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734120572"/>
        <w:docPartObj>
          <w:docPartGallery w:val="Cover Pages"/>
          <w:docPartUnique/>
        </w:docPartObj>
      </w:sdtPr>
      <w:sdtEndPr>
        <w:rPr>
          <w:color w:val="auto"/>
        </w:rPr>
      </w:sdtEndPr>
      <w:sdtContent>
        <w:p w14:paraId="1333F826" w14:textId="267C9EB0" w:rsidR="006B2E99" w:rsidRDefault="006B2E99">
          <w:pPr>
            <w:pStyle w:val="a3"/>
            <w:spacing w:before="1540" w:after="240"/>
            <w:jc w:val="center"/>
            <w:rPr>
              <w:color w:val="4472C4" w:themeColor="accent1"/>
            </w:rPr>
          </w:pPr>
          <w:r>
            <w:rPr>
              <w:noProof/>
              <w:color w:val="4472C4" w:themeColor="accent1"/>
            </w:rPr>
            <w:drawing>
              <wp:inline distT="0" distB="0" distL="0" distR="0" wp14:anchorId="1374A44C" wp14:editId="7CCFA2E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D50FABBCC4546F6981C3DAB9C5D16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BC37F9A" w14:textId="4F95AC6A" w:rsidR="006B2E99" w:rsidRDefault="00FB4EEE">
              <w:pPr>
                <w:pStyle w:val="a3"/>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Assessment 1 – Community engagement</w:t>
              </w:r>
            </w:p>
          </w:sdtContent>
        </w:sdt>
        <w:p w14:paraId="610EE504" w14:textId="77777777" w:rsidR="006B2E99" w:rsidRDefault="006B2E99">
          <w:pPr>
            <w:pStyle w:val="a3"/>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4A9EAC3" wp14:editId="45A0092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9-07T00:00:00Z">
                                    <w:dateFormat w:val="MMMM d, yyyy"/>
                                    <w:lid w:val="en-US"/>
                                    <w:storeMappedDataAs w:val="dateTime"/>
                                    <w:calendar w:val="gregorian"/>
                                  </w:date>
                                </w:sdtPr>
                                <w:sdtContent>
                                  <w:p w14:paraId="4053A54E" w14:textId="54AB9CCE" w:rsidR="006B2E99" w:rsidRDefault="00F572CE">
                                    <w:pPr>
                                      <w:pStyle w:val="a3"/>
                                      <w:spacing w:after="40"/>
                                      <w:jc w:val="center"/>
                                      <w:rPr>
                                        <w:caps/>
                                        <w:color w:val="4472C4" w:themeColor="accent1"/>
                                        <w:sz w:val="28"/>
                                        <w:szCs w:val="28"/>
                                      </w:rPr>
                                    </w:pPr>
                                    <w:r>
                                      <w:rPr>
                                        <w:caps/>
                                        <w:color w:val="4472C4" w:themeColor="accent1"/>
                                        <w:sz w:val="28"/>
                                        <w:szCs w:val="28"/>
                                      </w:rPr>
                                      <w:t>September 7, 2022</w:t>
                                    </w:r>
                                  </w:p>
                                </w:sdtContent>
                              </w:sdt>
                              <w:p w14:paraId="63F96E10" w14:textId="6DB07CCC" w:rsidR="006B2E99" w:rsidRDefault="00000000">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72CE">
                                      <w:rPr>
                                        <w:caps/>
                                        <w:color w:val="4472C4" w:themeColor="accent1"/>
                                      </w:rPr>
                                      <w:t>ZLatina Zlatkova</w:t>
                                    </w:r>
                                  </w:sdtContent>
                                </w:sdt>
                              </w:p>
                              <w:p w14:paraId="730035A6" w14:textId="5ADB5AD7" w:rsidR="006B2E99" w:rsidRDefault="00000000">
                                <w:pPr>
                                  <w:pStyle w:val="a3"/>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572CE">
                                      <w:rPr>
                                        <w:color w:val="4472C4" w:themeColor="accent1"/>
                                      </w:rPr>
                                      <w:t>2123043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A9EAC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9-07T00:00:00Z">
                              <w:dateFormat w:val="MMMM d, yyyy"/>
                              <w:lid w:val="en-US"/>
                              <w:storeMappedDataAs w:val="dateTime"/>
                              <w:calendar w:val="gregorian"/>
                            </w:date>
                          </w:sdtPr>
                          <w:sdtContent>
                            <w:p w14:paraId="4053A54E" w14:textId="54AB9CCE" w:rsidR="006B2E99" w:rsidRDefault="00F572CE">
                              <w:pPr>
                                <w:pStyle w:val="a3"/>
                                <w:spacing w:after="40"/>
                                <w:jc w:val="center"/>
                                <w:rPr>
                                  <w:caps/>
                                  <w:color w:val="4472C4" w:themeColor="accent1"/>
                                  <w:sz w:val="28"/>
                                  <w:szCs w:val="28"/>
                                </w:rPr>
                              </w:pPr>
                              <w:r>
                                <w:rPr>
                                  <w:caps/>
                                  <w:color w:val="4472C4" w:themeColor="accent1"/>
                                  <w:sz w:val="28"/>
                                  <w:szCs w:val="28"/>
                                </w:rPr>
                                <w:t>September 7, 2022</w:t>
                              </w:r>
                            </w:p>
                          </w:sdtContent>
                        </w:sdt>
                        <w:p w14:paraId="63F96E10" w14:textId="6DB07CCC" w:rsidR="006B2E99" w:rsidRDefault="00000000">
                          <w:pPr>
                            <w:pStyle w:val="a3"/>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572CE">
                                <w:rPr>
                                  <w:caps/>
                                  <w:color w:val="4472C4" w:themeColor="accent1"/>
                                </w:rPr>
                                <w:t>ZLatina Zlatkova</w:t>
                              </w:r>
                            </w:sdtContent>
                          </w:sdt>
                        </w:p>
                        <w:p w14:paraId="730035A6" w14:textId="5ADB5AD7" w:rsidR="006B2E99" w:rsidRDefault="00000000">
                          <w:pPr>
                            <w:pStyle w:val="a3"/>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572CE">
                                <w:rPr>
                                  <w:color w:val="4472C4" w:themeColor="accent1"/>
                                </w:rPr>
                                <w:t>2123043</w:t>
                              </w:r>
                            </w:sdtContent>
                          </w:sdt>
                        </w:p>
                      </w:txbxContent>
                    </v:textbox>
                    <w10:wrap anchorx="margin" anchory="page"/>
                  </v:shape>
                </w:pict>
              </mc:Fallback>
            </mc:AlternateContent>
          </w:r>
          <w:r>
            <w:rPr>
              <w:noProof/>
              <w:color w:val="4472C4" w:themeColor="accent1"/>
            </w:rPr>
            <w:drawing>
              <wp:inline distT="0" distB="0" distL="0" distR="0" wp14:anchorId="278B7CCD" wp14:editId="2D3F8C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45BFDD" w14:textId="1B18F8B4" w:rsidR="006B2E99" w:rsidRDefault="006B2E99">
          <w:r>
            <w:br w:type="page"/>
          </w:r>
        </w:p>
      </w:sdtContent>
    </w:sdt>
    <w:sdt>
      <w:sdtPr>
        <w:rPr>
          <w:rFonts w:asciiTheme="minorHAnsi" w:eastAsiaTheme="minorHAnsi" w:hAnsiTheme="minorHAnsi" w:cstheme="minorBidi"/>
          <w:color w:val="auto"/>
          <w:sz w:val="22"/>
          <w:szCs w:val="22"/>
        </w:rPr>
        <w:id w:val="-1980681331"/>
        <w:docPartObj>
          <w:docPartGallery w:val="Table of Contents"/>
          <w:docPartUnique/>
        </w:docPartObj>
      </w:sdtPr>
      <w:sdtEndPr>
        <w:rPr>
          <w:b/>
          <w:bCs/>
          <w:noProof/>
        </w:rPr>
      </w:sdtEndPr>
      <w:sdtContent>
        <w:p w14:paraId="26901EEE" w14:textId="515F02BC" w:rsidR="006B2E99" w:rsidRDefault="006B2E99">
          <w:pPr>
            <w:pStyle w:val="a5"/>
          </w:pPr>
          <w:r>
            <w:t>Table of Contents</w:t>
          </w:r>
        </w:p>
        <w:p w14:paraId="41D398FE" w14:textId="7DF05778" w:rsidR="00533201" w:rsidRDefault="00000000">
          <w:pPr>
            <w:pStyle w:val="11"/>
            <w:tabs>
              <w:tab w:val="right" w:leader="dot" w:pos="9350"/>
            </w:tabs>
            <w:rPr>
              <w:noProof/>
            </w:rPr>
          </w:pPr>
          <w:r>
            <w:fldChar w:fldCharType="begin"/>
          </w:r>
          <w:r>
            <w:instrText xml:space="preserve"> TOC \o "1-3" \h \z \u </w:instrText>
          </w:r>
          <w:r>
            <w:fldChar w:fldCharType="separate"/>
          </w:r>
          <w:hyperlink w:anchor="_Toc113464413" w:history="1">
            <w:r w:rsidR="00533201" w:rsidRPr="007A3972">
              <w:rPr>
                <w:rStyle w:val="a7"/>
                <w:noProof/>
              </w:rPr>
              <w:t>Introduction</w:t>
            </w:r>
            <w:r w:rsidR="00533201">
              <w:rPr>
                <w:noProof/>
                <w:webHidden/>
              </w:rPr>
              <w:tab/>
            </w:r>
            <w:r w:rsidR="00533201">
              <w:rPr>
                <w:noProof/>
                <w:webHidden/>
              </w:rPr>
              <w:fldChar w:fldCharType="begin"/>
            </w:r>
            <w:r w:rsidR="00533201">
              <w:rPr>
                <w:noProof/>
                <w:webHidden/>
              </w:rPr>
              <w:instrText xml:space="preserve"> PAGEREF _Toc113464413 \h </w:instrText>
            </w:r>
            <w:r w:rsidR="00533201">
              <w:rPr>
                <w:noProof/>
                <w:webHidden/>
              </w:rPr>
            </w:r>
            <w:r w:rsidR="00533201">
              <w:rPr>
                <w:noProof/>
                <w:webHidden/>
              </w:rPr>
              <w:fldChar w:fldCharType="separate"/>
            </w:r>
            <w:r w:rsidR="00533201">
              <w:rPr>
                <w:noProof/>
                <w:webHidden/>
              </w:rPr>
              <w:t>2</w:t>
            </w:r>
            <w:r w:rsidR="00533201">
              <w:rPr>
                <w:noProof/>
                <w:webHidden/>
              </w:rPr>
              <w:fldChar w:fldCharType="end"/>
            </w:r>
          </w:hyperlink>
        </w:p>
        <w:p w14:paraId="6DA115D2" w14:textId="7AED754B" w:rsidR="00533201" w:rsidRDefault="00000000">
          <w:pPr>
            <w:pStyle w:val="11"/>
            <w:tabs>
              <w:tab w:val="right" w:leader="dot" w:pos="9350"/>
            </w:tabs>
            <w:rPr>
              <w:noProof/>
            </w:rPr>
          </w:pPr>
          <w:hyperlink w:anchor="_Toc113464414" w:history="1">
            <w:r w:rsidR="00533201" w:rsidRPr="007A3972">
              <w:rPr>
                <w:rStyle w:val="a7"/>
                <w:noProof/>
              </w:rPr>
              <w:t>What is Community Engagement?</w:t>
            </w:r>
            <w:r w:rsidR="00533201">
              <w:rPr>
                <w:noProof/>
                <w:webHidden/>
              </w:rPr>
              <w:tab/>
            </w:r>
            <w:r w:rsidR="00533201">
              <w:rPr>
                <w:noProof/>
                <w:webHidden/>
              </w:rPr>
              <w:fldChar w:fldCharType="begin"/>
            </w:r>
            <w:r w:rsidR="00533201">
              <w:rPr>
                <w:noProof/>
                <w:webHidden/>
              </w:rPr>
              <w:instrText xml:space="preserve"> PAGEREF _Toc113464414 \h </w:instrText>
            </w:r>
            <w:r w:rsidR="00533201">
              <w:rPr>
                <w:noProof/>
                <w:webHidden/>
              </w:rPr>
            </w:r>
            <w:r w:rsidR="00533201">
              <w:rPr>
                <w:noProof/>
                <w:webHidden/>
              </w:rPr>
              <w:fldChar w:fldCharType="separate"/>
            </w:r>
            <w:r w:rsidR="00533201">
              <w:rPr>
                <w:noProof/>
                <w:webHidden/>
              </w:rPr>
              <w:t>3</w:t>
            </w:r>
            <w:r w:rsidR="00533201">
              <w:rPr>
                <w:noProof/>
                <w:webHidden/>
              </w:rPr>
              <w:fldChar w:fldCharType="end"/>
            </w:r>
          </w:hyperlink>
        </w:p>
        <w:p w14:paraId="57CF196A" w14:textId="0CDD6281" w:rsidR="00533201" w:rsidRDefault="00000000">
          <w:pPr>
            <w:pStyle w:val="11"/>
            <w:tabs>
              <w:tab w:val="right" w:leader="dot" w:pos="9350"/>
            </w:tabs>
            <w:rPr>
              <w:noProof/>
            </w:rPr>
          </w:pPr>
          <w:hyperlink w:anchor="_Toc113464415" w:history="1">
            <w:r w:rsidR="00533201" w:rsidRPr="007A3972">
              <w:rPr>
                <w:rStyle w:val="a7"/>
                <w:noProof/>
              </w:rPr>
              <w:t>Community Engagement Methodology</w:t>
            </w:r>
            <w:r w:rsidR="00533201">
              <w:rPr>
                <w:noProof/>
                <w:webHidden/>
              </w:rPr>
              <w:tab/>
            </w:r>
            <w:r w:rsidR="00533201">
              <w:rPr>
                <w:noProof/>
                <w:webHidden/>
              </w:rPr>
              <w:fldChar w:fldCharType="begin"/>
            </w:r>
            <w:r w:rsidR="00533201">
              <w:rPr>
                <w:noProof/>
                <w:webHidden/>
              </w:rPr>
              <w:instrText xml:space="preserve"> PAGEREF _Toc113464415 \h </w:instrText>
            </w:r>
            <w:r w:rsidR="00533201">
              <w:rPr>
                <w:noProof/>
                <w:webHidden/>
              </w:rPr>
            </w:r>
            <w:r w:rsidR="00533201">
              <w:rPr>
                <w:noProof/>
                <w:webHidden/>
              </w:rPr>
              <w:fldChar w:fldCharType="separate"/>
            </w:r>
            <w:r w:rsidR="00533201">
              <w:rPr>
                <w:noProof/>
                <w:webHidden/>
              </w:rPr>
              <w:t>4</w:t>
            </w:r>
            <w:r w:rsidR="00533201">
              <w:rPr>
                <w:noProof/>
                <w:webHidden/>
              </w:rPr>
              <w:fldChar w:fldCharType="end"/>
            </w:r>
          </w:hyperlink>
        </w:p>
        <w:p w14:paraId="3F0EE8BA" w14:textId="073DB3D7" w:rsidR="00533201" w:rsidRDefault="00000000">
          <w:pPr>
            <w:pStyle w:val="21"/>
            <w:tabs>
              <w:tab w:val="right" w:leader="dot" w:pos="9350"/>
            </w:tabs>
            <w:rPr>
              <w:noProof/>
            </w:rPr>
          </w:pPr>
          <w:hyperlink w:anchor="_Toc113464416" w:history="1">
            <w:r w:rsidR="00533201" w:rsidRPr="007A3972">
              <w:rPr>
                <w:rStyle w:val="a7"/>
                <w:noProof/>
              </w:rPr>
              <w:t>Professional skills</w:t>
            </w:r>
            <w:r w:rsidR="00533201">
              <w:rPr>
                <w:noProof/>
                <w:webHidden/>
              </w:rPr>
              <w:tab/>
            </w:r>
            <w:r w:rsidR="00533201">
              <w:rPr>
                <w:noProof/>
                <w:webHidden/>
              </w:rPr>
              <w:fldChar w:fldCharType="begin"/>
            </w:r>
            <w:r w:rsidR="00533201">
              <w:rPr>
                <w:noProof/>
                <w:webHidden/>
              </w:rPr>
              <w:instrText xml:space="preserve"> PAGEREF _Toc113464416 \h </w:instrText>
            </w:r>
            <w:r w:rsidR="00533201">
              <w:rPr>
                <w:noProof/>
                <w:webHidden/>
              </w:rPr>
            </w:r>
            <w:r w:rsidR="00533201">
              <w:rPr>
                <w:noProof/>
                <w:webHidden/>
              </w:rPr>
              <w:fldChar w:fldCharType="separate"/>
            </w:r>
            <w:r w:rsidR="00533201">
              <w:rPr>
                <w:noProof/>
                <w:webHidden/>
              </w:rPr>
              <w:t>5</w:t>
            </w:r>
            <w:r w:rsidR="00533201">
              <w:rPr>
                <w:noProof/>
                <w:webHidden/>
              </w:rPr>
              <w:fldChar w:fldCharType="end"/>
            </w:r>
          </w:hyperlink>
        </w:p>
        <w:p w14:paraId="3A02ECA8" w14:textId="2FFD6E85" w:rsidR="00533201" w:rsidRDefault="00000000">
          <w:pPr>
            <w:pStyle w:val="21"/>
            <w:tabs>
              <w:tab w:val="right" w:leader="dot" w:pos="9350"/>
            </w:tabs>
            <w:rPr>
              <w:noProof/>
            </w:rPr>
          </w:pPr>
          <w:hyperlink w:anchor="_Toc113464417" w:history="1">
            <w:r w:rsidR="00533201" w:rsidRPr="007A3972">
              <w:rPr>
                <w:rStyle w:val="a7"/>
                <w:noProof/>
              </w:rPr>
              <w:t>Interpersonal skills</w:t>
            </w:r>
            <w:r w:rsidR="00533201">
              <w:rPr>
                <w:noProof/>
                <w:webHidden/>
              </w:rPr>
              <w:tab/>
            </w:r>
            <w:r w:rsidR="00533201">
              <w:rPr>
                <w:noProof/>
                <w:webHidden/>
              </w:rPr>
              <w:fldChar w:fldCharType="begin"/>
            </w:r>
            <w:r w:rsidR="00533201">
              <w:rPr>
                <w:noProof/>
                <w:webHidden/>
              </w:rPr>
              <w:instrText xml:space="preserve"> PAGEREF _Toc113464417 \h </w:instrText>
            </w:r>
            <w:r w:rsidR="00533201">
              <w:rPr>
                <w:noProof/>
                <w:webHidden/>
              </w:rPr>
            </w:r>
            <w:r w:rsidR="00533201">
              <w:rPr>
                <w:noProof/>
                <w:webHidden/>
              </w:rPr>
              <w:fldChar w:fldCharType="separate"/>
            </w:r>
            <w:r w:rsidR="00533201">
              <w:rPr>
                <w:noProof/>
                <w:webHidden/>
              </w:rPr>
              <w:t>5</w:t>
            </w:r>
            <w:r w:rsidR="00533201">
              <w:rPr>
                <w:noProof/>
                <w:webHidden/>
              </w:rPr>
              <w:fldChar w:fldCharType="end"/>
            </w:r>
          </w:hyperlink>
        </w:p>
        <w:p w14:paraId="1D3DAEA4" w14:textId="44EA1AC4" w:rsidR="00533201" w:rsidRDefault="00000000">
          <w:pPr>
            <w:pStyle w:val="21"/>
            <w:tabs>
              <w:tab w:val="right" w:leader="dot" w:pos="9350"/>
            </w:tabs>
            <w:rPr>
              <w:noProof/>
            </w:rPr>
          </w:pPr>
          <w:hyperlink w:anchor="_Toc113464418" w:history="1">
            <w:r w:rsidR="00533201" w:rsidRPr="007A3972">
              <w:rPr>
                <w:rStyle w:val="a7"/>
                <w:noProof/>
              </w:rPr>
              <w:t>Critical thinking</w:t>
            </w:r>
            <w:r w:rsidR="00533201">
              <w:rPr>
                <w:noProof/>
                <w:webHidden/>
              </w:rPr>
              <w:tab/>
            </w:r>
            <w:r w:rsidR="00533201">
              <w:rPr>
                <w:noProof/>
                <w:webHidden/>
              </w:rPr>
              <w:fldChar w:fldCharType="begin"/>
            </w:r>
            <w:r w:rsidR="00533201">
              <w:rPr>
                <w:noProof/>
                <w:webHidden/>
              </w:rPr>
              <w:instrText xml:space="preserve"> PAGEREF _Toc113464418 \h </w:instrText>
            </w:r>
            <w:r w:rsidR="00533201">
              <w:rPr>
                <w:noProof/>
                <w:webHidden/>
              </w:rPr>
            </w:r>
            <w:r w:rsidR="00533201">
              <w:rPr>
                <w:noProof/>
                <w:webHidden/>
              </w:rPr>
              <w:fldChar w:fldCharType="separate"/>
            </w:r>
            <w:r w:rsidR="00533201">
              <w:rPr>
                <w:noProof/>
                <w:webHidden/>
              </w:rPr>
              <w:t>5</w:t>
            </w:r>
            <w:r w:rsidR="00533201">
              <w:rPr>
                <w:noProof/>
                <w:webHidden/>
              </w:rPr>
              <w:fldChar w:fldCharType="end"/>
            </w:r>
          </w:hyperlink>
        </w:p>
        <w:p w14:paraId="6261999A" w14:textId="299A11EA" w:rsidR="00533201" w:rsidRDefault="00000000">
          <w:pPr>
            <w:pStyle w:val="21"/>
            <w:tabs>
              <w:tab w:val="right" w:leader="dot" w:pos="9350"/>
            </w:tabs>
            <w:rPr>
              <w:noProof/>
            </w:rPr>
          </w:pPr>
          <w:hyperlink w:anchor="_Toc113464419" w:history="1">
            <w:r w:rsidR="00533201" w:rsidRPr="007A3972">
              <w:rPr>
                <w:rStyle w:val="a7"/>
                <w:noProof/>
              </w:rPr>
              <w:t>Creative thinking</w:t>
            </w:r>
            <w:r w:rsidR="00533201">
              <w:rPr>
                <w:noProof/>
                <w:webHidden/>
              </w:rPr>
              <w:tab/>
            </w:r>
            <w:r w:rsidR="00533201">
              <w:rPr>
                <w:noProof/>
                <w:webHidden/>
              </w:rPr>
              <w:fldChar w:fldCharType="begin"/>
            </w:r>
            <w:r w:rsidR="00533201">
              <w:rPr>
                <w:noProof/>
                <w:webHidden/>
              </w:rPr>
              <w:instrText xml:space="preserve"> PAGEREF _Toc113464419 \h </w:instrText>
            </w:r>
            <w:r w:rsidR="00533201">
              <w:rPr>
                <w:noProof/>
                <w:webHidden/>
              </w:rPr>
            </w:r>
            <w:r w:rsidR="00533201">
              <w:rPr>
                <w:noProof/>
                <w:webHidden/>
              </w:rPr>
              <w:fldChar w:fldCharType="separate"/>
            </w:r>
            <w:r w:rsidR="00533201">
              <w:rPr>
                <w:noProof/>
                <w:webHidden/>
              </w:rPr>
              <w:t>5</w:t>
            </w:r>
            <w:r w:rsidR="00533201">
              <w:rPr>
                <w:noProof/>
                <w:webHidden/>
              </w:rPr>
              <w:fldChar w:fldCharType="end"/>
            </w:r>
          </w:hyperlink>
        </w:p>
        <w:p w14:paraId="554E827C" w14:textId="153F2911" w:rsidR="00533201" w:rsidRDefault="00000000">
          <w:pPr>
            <w:pStyle w:val="11"/>
            <w:tabs>
              <w:tab w:val="right" w:leader="dot" w:pos="9350"/>
            </w:tabs>
            <w:rPr>
              <w:noProof/>
            </w:rPr>
          </w:pPr>
          <w:hyperlink w:anchor="_Toc113464420" w:history="1">
            <w:r w:rsidR="00533201" w:rsidRPr="007A3972">
              <w:rPr>
                <w:rStyle w:val="a7"/>
                <w:noProof/>
              </w:rPr>
              <w:t>Community participation</w:t>
            </w:r>
            <w:r w:rsidR="00533201">
              <w:rPr>
                <w:noProof/>
                <w:webHidden/>
              </w:rPr>
              <w:tab/>
            </w:r>
            <w:r w:rsidR="00533201">
              <w:rPr>
                <w:noProof/>
                <w:webHidden/>
              </w:rPr>
              <w:fldChar w:fldCharType="begin"/>
            </w:r>
            <w:r w:rsidR="00533201">
              <w:rPr>
                <w:noProof/>
                <w:webHidden/>
              </w:rPr>
              <w:instrText xml:space="preserve"> PAGEREF _Toc113464420 \h </w:instrText>
            </w:r>
            <w:r w:rsidR="00533201">
              <w:rPr>
                <w:noProof/>
                <w:webHidden/>
              </w:rPr>
            </w:r>
            <w:r w:rsidR="00533201">
              <w:rPr>
                <w:noProof/>
                <w:webHidden/>
              </w:rPr>
              <w:fldChar w:fldCharType="separate"/>
            </w:r>
            <w:r w:rsidR="00533201">
              <w:rPr>
                <w:noProof/>
                <w:webHidden/>
              </w:rPr>
              <w:t>6</w:t>
            </w:r>
            <w:r w:rsidR="00533201">
              <w:rPr>
                <w:noProof/>
                <w:webHidden/>
              </w:rPr>
              <w:fldChar w:fldCharType="end"/>
            </w:r>
          </w:hyperlink>
        </w:p>
        <w:p w14:paraId="3FF0AB36" w14:textId="1825D1FD" w:rsidR="00533201" w:rsidRDefault="00000000">
          <w:pPr>
            <w:pStyle w:val="11"/>
            <w:tabs>
              <w:tab w:val="right" w:leader="dot" w:pos="9350"/>
            </w:tabs>
            <w:rPr>
              <w:noProof/>
            </w:rPr>
          </w:pPr>
          <w:hyperlink w:anchor="_Toc113464421" w:history="1">
            <w:r w:rsidR="00533201" w:rsidRPr="007A3972">
              <w:rPr>
                <w:rStyle w:val="a7"/>
                <w:noProof/>
              </w:rPr>
              <w:t>Conclusion</w:t>
            </w:r>
            <w:r w:rsidR="00533201">
              <w:rPr>
                <w:noProof/>
                <w:webHidden/>
              </w:rPr>
              <w:tab/>
            </w:r>
            <w:r w:rsidR="00533201">
              <w:rPr>
                <w:noProof/>
                <w:webHidden/>
              </w:rPr>
              <w:fldChar w:fldCharType="begin"/>
            </w:r>
            <w:r w:rsidR="00533201">
              <w:rPr>
                <w:noProof/>
                <w:webHidden/>
              </w:rPr>
              <w:instrText xml:space="preserve"> PAGEREF _Toc113464421 \h </w:instrText>
            </w:r>
            <w:r w:rsidR="00533201">
              <w:rPr>
                <w:noProof/>
                <w:webHidden/>
              </w:rPr>
            </w:r>
            <w:r w:rsidR="00533201">
              <w:rPr>
                <w:noProof/>
                <w:webHidden/>
              </w:rPr>
              <w:fldChar w:fldCharType="separate"/>
            </w:r>
            <w:r w:rsidR="00533201">
              <w:rPr>
                <w:noProof/>
                <w:webHidden/>
              </w:rPr>
              <w:t>7</w:t>
            </w:r>
            <w:r w:rsidR="00533201">
              <w:rPr>
                <w:noProof/>
                <w:webHidden/>
              </w:rPr>
              <w:fldChar w:fldCharType="end"/>
            </w:r>
          </w:hyperlink>
        </w:p>
        <w:p w14:paraId="0EE4FA22" w14:textId="6EDF47D8" w:rsidR="00533201" w:rsidRDefault="00000000">
          <w:pPr>
            <w:pStyle w:val="11"/>
            <w:tabs>
              <w:tab w:val="right" w:leader="dot" w:pos="9350"/>
            </w:tabs>
            <w:rPr>
              <w:noProof/>
            </w:rPr>
          </w:pPr>
          <w:hyperlink w:anchor="_Toc113464422" w:history="1">
            <w:r w:rsidR="00533201" w:rsidRPr="007A3972">
              <w:rPr>
                <w:rStyle w:val="a7"/>
                <w:noProof/>
              </w:rPr>
              <w:t>References</w:t>
            </w:r>
            <w:r w:rsidR="00533201">
              <w:rPr>
                <w:noProof/>
                <w:webHidden/>
              </w:rPr>
              <w:tab/>
            </w:r>
            <w:r w:rsidR="00533201">
              <w:rPr>
                <w:noProof/>
                <w:webHidden/>
              </w:rPr>
              <w:fldChar w:fldCharType="begin"/>
            </w:r>
            <w:r w:rsidR="00533201">
              <w:rPr>
                <w:noProof/>
                <w:webHidden/>
              </w:rPr>
              <w:instrText xml:space="preserve"> PAGEREF _Toc113464422 \h </w:instrText>
            </w:r>
            <w:r w:rsidR="00533201">
              <w:rPr>
                <w:noProof/>
                <w:webHidden/>
              </w:rPr>
            </w:r>
            <w:r w:rsidR="00533201">
              <w:rPr>
                <w:noProof/>
                <w:webHidden/>
              </w:rPr>
              <w:fldChar w:fldCharType="separate"/>
            </w:r>
            <w:r w:rsidR="00533201">
              <w:rPr>
                <w:noProof/>
                <w:webHidden/>
              </w:rPr>
              <w:t>8</w:t>
            </w:r>
            <w:r w:rsidR="00533201">
              <w:rPr>
                <w:noProof/>
                <w:webHidden/>
              </w:rPr>
              <w:fldChar w:fldCharType="end"/>
            </w:r>
          </w:hyperlink>
        </w:p>
        <w:p w14:paraId="01FF4FDB" w14:textId="015C90B8" w:rsidR="006B2E99" w:rsidRDefault="00000000">
          <w:r>
            <w:rPr>
              <w:b/>
              <w:bCs/>
              <w:noProof/>
            </w:rPr>
            <w:fldChar w:fldCharType="end"/>
          </w:r>
        </w:p>
      </w:sdtContent>
    </w:sdt>
    <w:p w14:paraId="72D2F5D1" w14:textId="3D76F89E" w:rsidR="006B2E99" w:rsidRDefault="006B2E99"/>
    <w:p w14:paraId="182CAB3B" w14:textId="77777777" w:rsidR="006B2E99" w:rsidRDefault="006B2E99">
      <w:r>
        <w:br w:type="page"/>
      </w:r>
    </w:p>
    <w:p w14:paraId="6DF079A1" w14:textId="78827FBF" w:rsidR="006B2E99" w:rsidRDefault="006B2E99" w:rsidP="006B2E99">
      <w:pPr>
        <w:pStyle w:val="1"/>
      </w:pPr>
      <w:bookmarkStart w:id="0" w:name="_Toc113464413"/>
      <w:r>
        <w:lastRenderedPageBreak/>
        <w:t>Introduction</w:t>
      </w:r>
      <w:bookmarkEnd w:id="0"/>
      <w:r>
        <w:t xml:space="preserve"> </w:t>
      </w:r>
    </w:p>
    <w:p w14:paraId="416BBE9E" w14:textId="24A2C171" w:rsidR="006B2E99" w:rsidRPr="00EF1BE8" w:rsidRDefault="006B2E99" w:rsidP="00EF1BE8">
      <w:pPr>
        <w:spacing w:line="360" w:lineRule="auto"/>
        <w:rPr>
          <w:rFonts w:ascii="Arial" w:hAnsi="Arial" w:cs="Arial"/>
        </w:rPr>
      </w:pPr>
      <w:r w:rsidRPr="00EF1BE8">
        <w:rPr>
          <w:rFonts w:ascii="Arial" w:hAnsi="Arial" w:cs="Arial"/>
        </w:rPr>
        <w:t xml:space="preserve">Community engagement has been promoted constantly throughout social media lately. It has always existed and shared similar action frames, however in addition to understanding it people have to look into its nature, formed by actions, specifics, beliefs, values, and the outcomes of its implementation into everyday lives and common wellbeing. </w:t>
      </w:r>
    </w:p>
    <w:p w14:paraId="633847B1" w14:textId="4B0A1E39" w:rsidR="006B2E99" w:rsidRPr="00EF1BE8" w:rsidRDefault="008A255D" w:rsidP="00EF1BE8">
      <w:pPr>
        <w:spacing w:line="360" w:lineRule="auto"/>
        <w:rPr>
          <w:rFonts w:ascii="Arial" w:hAnsi="Arial" w:cs="Arial"/>
        </w:rPr>
      </w:pPr>
      <w:r w:rsidRPr="00EF1BE8">
        <w:rPr>
          <w:rFonts w:ascii="Arial" w:hAnsi="Arial" w:cs="Arial"/>
        </w:rPr>
        <w:t xml:space="preserve">When studying the basics of community engagement and its impacts, various issues have appeared during the conduction of the research which shall be addressed forward in this report showing the influence of people’s decisions and actions on the overall common well and success. </w:t>
      </w:r>
    </w:p>
    <w:p w14:paraId="564101D8" w14:textId="1B9AE597" w:rsidR="00BB3961" w:rsidRPr="00EF1BE8" w:rsidRDefault="008A255D" w:rsidP="00EF1BE8">
      <w:pPr>
        <w:spacing w:line="360" w:lineRule="auto"/>
        <w:rPr>
          <w:rFonts w:ascii="Arial" w:hAnsi="Arial" w:cs="Arial"/>
        </w:rPr>
      </w:pPr>
      <w:r w:rsidRPr="00EF1BE8">
        <w:rPr>
          <w:rFonts w:ascii="Arial" w:hAnsi="Arial" w:cs="Arial"/>
        </w:rPr>
        <w:t>There are multiple benefits of adopting community engagement, however, the actions often face challenges in every matter. Those challenges affect the succession of the implementation of changes and</w:t>
      </w:r>
      <w:r w:rsidR="00BB3961" w:rsidRPr="00EF1BE8">
        <w:rPr>
          <w:rFonts w:ascii="Arial" w:hAnsi="Arial" w:cs="Arial"/>
        </w:rPr>
        <w:t xml:space="preserve"> often extend the timeframe for the achievements of community actions. There are ways to overcome those challenges, which are supported by the nature of community development</w:t>
      </w:r>
      <w:r w:rsidR="00A27122" w:rsidRPr="00EF1BE8">
        <w:rPr>
          <w:rFonts w:ascii="Arial" w:hAnsi="Arial" w:cs="Arial"/>
        </w:rPr>
        <w:t xml:space="preserve">. </w:t>
      </w:r>
    </w:p>
    <w:p w14:paraId="206694EB" w14:textId="5A800AA0" w:rsidR="00A27122" w:rsidRDefault="00A27122" w:rsidP="00EF1BE8">
      <w:pPr>
        <w:spacing w:line="360" w:lineRule="auto"/>
        <w:rPr>
          <w:rFonts w:ascii="Arial" w:hAnsi="Arial" w:cs="Arial"/>
        </w:rPr>
      </w:pPr>
      <w:r w:rsidRPr="00EF1BE8">
        <w:rPr>
          <w:rFonts w:ascii="Arial" w:hAnsi="Arial" w:cs="Arial"/>
        </w:rPr>
        <w:t xml:space="preserve">Throughout the essay will be unfolded the connection between individuals, personal beliefs, and participation within a community, in addition to which the impact of social media and the global issues which are often addressed by organizations. </w:t>
      </w:r>
      <w:r w:rsidR="00EF1BE8" w:rsidRPr="00EF1BE8">
        <w:rPr>
          <w:rFonts w:ascii="Arial" w:hAnsi="Arial" w:cs="Arial"/>
        </w:rPr>
        <w:t xml:space="preserve">Aiming to develop a conclusion on what is the impact of community engagement on individuals worldwide. </w:t>
      </w:r>
    </w:p>
    <w:p w14:paraId="7D248D43" w14:textId="1459D06F" w:rsidR="00EF1BE8" w:rsidRDefault="00EF1BE8" w:rsidP="00EF1BE8">
      <w:pPr>
        <w:spacing w:line="360" w:lineRule="auto"/>
        <w:rPr>
          <w:rFonts w:ascii="Arial" w:hAnsi="Arial" w:cs="Arial"/>
        </w:rPr>
      </w:pPr>
    </w:p>
    <w:p w14:paraId="549DEBDE" w14:textId="77777777" w:rsidR="00EF1BE8" w:rsidRDefault="00EF1BE8">
      <w:pPr>
        <w:rPr>
          <w:rFonts w:ascii="Arial" w:hAnsi="Arial" w:cs="Arial"/>
        </w:rPr>
      </w:pPr>
      <w:r>
        <w:rPr>
          <w:rFonts w:ascii="Arial" w:hAnsi="Arial" w:cs="Arial"/>
        </w:rPr>
        <w:br w:type="page"/>
      </w:r>
    </w:p>
    <w:p w14:paraId="50602AE1" w14:textId="40317FA6" w:rsidR="00EF1BE8" w:rsidRDefault="00EF1BE8" w:rsidP="00EF1BE8">
      <w:pPr>
        <w:pStyle w:val="1"/>
      </w:pPr>
      <w:bookmarkStart w:id="1" w:name="_Toc113464414"/>
      <w:r>
        <w:lastRenderedPageBreak/>
        <w:t>What is Community Engagement?</w:t>
      </w:r>
      <w:bookmarkEnd w:id="1"/>
      <w:r>
        <w:t xml:space="preserve"> </w:t>
      </w:r>
    </w:p>
    <w:p w14:paraId="45FAD3A1" w14:textId="5774825F" w:rsidR="00EF1BE8" w:rsidRPr="00A036A1" w:rsidRDefault="00EF1BE8" w:rsidP="00EF1BE8">
      <w:pPr>
        <w:spacing w:line="360" w:lineRule="auto"/>
        <w:rPr>
          <w:rFonts w:ascii="Arial" w:hAnsi="Arial" w:cs="Arial"/>
          <w:b/>
          <w:bCs/>
        </w:rPr>
      </w:pPr>
      <w:r>
        <w:rPr>
          <w:rFonts w:ascii="Arial" w:hAnsi="Arial" w:cs="Arial"/>
        </w:rPr>
        <w:t xml:space="preserve">Community engagement represents the process of working collaboratively with and through groups of people who share similar geographic regions, peers, interests, or values, to address issues concerning </w:t>
      </w:r>
      <w:r w:rsidR="00D801D9">
        <w:rPr>
          <w:rFonts w:ascii="Arial" w:hAnsi="Arial" w:cs="Arial"/>
        </w:rPr>
        <w:t>those involved. Often communities might address issues which are not related to their day-to-day activities, however, the reason for their engagement might be based on socially accepted rules violations or the incapability of the directly affected parties to take action against it</w:t>
      </w:r>
      <w:r w:rsidR="00A036A1">
        <w:rPr>
          <w:rFonts w:ascii="Arial" w:hAnsi="Arial" w:cs="Arial"/>
        </w:rPr>
        <w:t xml:space="preserve"> </w:t>
      </w:r>
      <w:r w:rsidR="00A036A1" w:rsidRPr="00A036A1">
        <w:rPr>
          <w:rFonts w:ascii="Arial" w:hAnsi="Arial" w:cs="Arial"/>
          <w:b/>
          <w:bCs/>
        </w:rPr>
        <w:t>(</w:t>
      </w:r>
      <w:proofErr w:type="spellStart"/>
      <w:r w:rsidR="00A036A1" w:rsidRPr="00A036A1">
        <w:rPr>
          <w:rFonts w:ascii="Arial" w:hAnsi="Arial" w:cs="Arial"/>
          <w:b/>
          <w:bCs/>
          <w:color w:val="000000"/>
        </w:rPr>
        <w:t>McClockey</w:t>
      </w:r>
      <w:proofErr w:type="spellEnd"/>
      <w:r w:rsidR="00A036A1" w:rsidRPr="00A036A1">
        <w:rPr>
          <w:rFonts w:ascii="Arial" w:hAnsi="Arial" w:cs="Arial"/>
          <w:b/>
          <w:bCs/>
          <w:color w:val="000000"/>
        </w:rPr>
        <w:t xml:space="preserve">, McDonald, Cook, </w:t>
      </w:r>
      <w:proofErr w:type="spellStart"/>
      <w:r w:rsidR="00A036A1" w:rsidRPr="00A036A1">
        <w:rPr>
          <w:rFonts w:ascii="Arial" w:hAnsi="Arial" w:cs="Arial"/>
          <w:b/>
          <w:bCs/>
          <w:color w:val="000000"/>
        </w:rPr>
        <w:t>Heartin</w:t>
      </w:r>
      <w:proofErr w:type="spellEnd"/>
      <w:r w:rsidR="00A036A1" w:rsidRPr="00A036A1">
        <w:rPr>
          <w:rFonts w:ascii="Arial" w:hAnsi="Arial" w:cs="Arial"/>
          <w:b/>
          <w:bCs/>
          <w:color w:val="000000"/>
        </w:rPr>
        <w:t xml:space="preserve">-Roberts, </w:t>
      </w:r>
      <w:proofErr w:type="spellStart"/>
      <w:r w:rsidR="00A036A1" w:rsidRPr="00A036A1">
        <w:rPr>
          <w:rFonts w:ascii="Arial" w:hAnsi="Arial" w:cs="Arial"/>
          <w:b/>
          <w:bCs/>
          <w:color w:val="000000"/>
        </w:rPr>
        <w:t>Updegrove</w:t>
      </w:r>
      <w:proofErr w:type="spellEnd"/>
      <w:r w:rsidR="00A036A1" w:rsidRPr="00A036A1">
        <w:rPr>
          <w:rFonts w:ascii="Arial" w:hAnsi="Arial" w:cs="Arial"/>
          <w:b/>
          <w:bCs/>
          <w:color w:val="000000"/>
        </w:rPr>
        <w:t>, Sampson, Gutter, and Eder, 2011</w:t>
      </w:r>
      <w:r w:rsidR="00A036A1" w:rsidRPr="00A036A1">
        <w:rPr>
          <w:rFonts w:ascii="Arial" w:hAnsi="Arial" w:cs="Arial"/>
          <w:b/>
          <w:bCs/>
        </w:rPr>
        <w:t>)</w:t>
      </w:r>
      <w:r w:rsidR="00D801D9" w:rsidRPr="00A036A1">
        <w:rPr>
          <w:rFonts w:ascii="Arial" w:hAnsi="Arial" w:cs="Arial"/>
          <w:b/>
          <w:bCs/>
        </w:rPr>
        <w:t xml:space="preserve"> </w:t>
      </w:r>
    </w:p>
    <w:p w14:paraId="5922DEFF" w14:textId="6F18638E" w:rsidR="00E314BA" w:rsidRDefault="00D801D9" w:rsidP="00EF1BE8">
      <w:pPr>
        <w:spacing w:line="360" w:lineRule="auto"/>
        <w:rPr>
          <w:rFonts w:ascii="Arial" w:hAnsi="Arial" w:cs="Arial"/>
        </w:rPr>
      </w:pPr>
      <w:r>
        <w:rPr>
          <w:rFonts w:ascii="Arial" w:hAnsi="Arial" w:cs="Arial"/>
        </w:rPr>
        <w:t>Community engagement promotes sustainable decision-making by recognizing and communicating the needs and interests of all participants including the decision-makers. Often those communities are presented by aid organizations who are looking to collaborate with individuals in need by listening and responding</w:t>
      </w:r>
      <w:r w:rsidR="00176763">
        <w:rPr>
          <w:rFonts w:ascii="Arial" w:hAnsi="Arial" w:cs="Arial"/>
        </w:rPr>
        <w:t xml:space="preserve"> to their requests for help and support. </w:t>
      </w:r>
      <w:r w:rsidR="00AE63FD">
        <w:rPr>
          <w:rFonts w:ascii="Arial" w:hAnsi="Arial" w:cs="Arial"/>
        </w:rPr>
        <w:t xml:space="preserve">As it has the power to address issues, </w:t>
      </w:r>
      <w:r w:rsidR="00E314BA">
        <w:rPr>
          <w:rFonts w:ascii="Arial" w:hAnsi="Arial" w:cs="Arial"/>
        </w:rPr>
        <w:t>therefore,</w:t>
      </w:r>
      <w:r w:rsidR="00AE63FD">
        <w:rPr>
          <w:rFonts w:ascii="Arial" w:hAnsi="Arial" w:cs="Arial"/>
        </w:rPr>
        <w:t xml:space="preserve"> </w:t>
      </w:r>
      <w:r w:rsidR="00E314BA">
        <w:rPr>
          <w:rFonts w:ascii="Arial" w:hAnsi="Arial" w:cs="Arial"/>
        </w:rPr>
        <w:t>to decide if it has been resolved.</w:t>
      </w:r>
    </w:p>
    <w:p w14:paraId="15B03F64" w14:textId="7F5292C8" w:rsidR="00E314BA" w:rsidRDefault="00E314BA" w:rsidP="00EF1BE8">
      <w:pPr>
        <w:spacing w:line="360" w:lineRule="auto"/>
        <w:rPr>
          <w:rFonts w:ascii="Arial" w:hAnsi="Arial" w:cs="Arial"/>
        </w:rPr>
      </w:pPr>
      <w:r>
        <w:rPr>
          <w:rFonts w:ascii="Arial" w:hAnsi="Arial" w:cs="Arial"/>
        </w:rPr>
        <w:t xml:space="preserve">The benefits of community engagement are </w:t>
      </w:r>
      <w:r w:rsidR="00F20A7F">
        <w:rPr>
          <w:rFonts w:ascii="Arial" w:hAnsi="Arial" w:cs="Arial"/>
        </w:rPr>
        <w:t>related</w:t>
      </w:r>
      <w:r>
        <w:rPr>
          <w:rFonts w:ascii="Arial" w:hAnsi="Arial" w:cs="Arial"/>
        </w:rPr>
        <w:t xml:space="preserve"> to the promotion of inclusion, adapting changes, and </w:t>
      </w:r>
      <w:proofErr w:type="spellStart"/>
      <w:r>
        <w:rPr>
          <w:rFonts w:ascii="Arial" w:hAnsi="Arial" w:cs="Arial"/>
        </w:rPr>
        <w:t>maximising</w:t>
      </w:r>
      <w:proofErr w:type="spellEnd"/>
      <w:r>
        <w:rPr>
          <w:rFonts w:ascii="Arial" w:hAnsi="Arial" w:cs="Arial"/>
        </w:rPr>
        <w:t xml:space="preserve"> the efforts to achieve the targets of the organization which has formed the community itself. </w:t>
      </w:r>
      <w:r w:rsidR="00F20A7F">
        <w:rPr>
          <w:rFonts w:ascii="Arial" w:hAnsi="Arial" w:cs="Arial"/>
        </w:rPr>
        <w:t xml:space="preserve">Community activities are identical to teamwork which is one of the major activities within the business environment. It supports better decision-making and improved and more accurate issue recognition. </w:t>
      </w:r>
    </w:p>
    <w:p w14:paraId="1DD5FDB1" w14:textId="29BF8E5B" w:rsidR="00F20A7F" w:rsidRDefault="00F20A7F" w:rsidP="00EF1BE8">
      <w:pPr>
        <w:spacing w:line="360" w:lineRule="auto"/>
        <w:rPr>
          <w:rFonts w:ascii="Arial" w:hAnsi="Arial" w:cs="Arial"/>
        </w:rPr>
      </w:pPr>
      <w:r>
        <w:rPr>
          <w:rFonts w:ascii="Arial" w:hAnsi="Arial" w:cs="Arial"/>
        </w:rPr>
        <w:t>The</w:t>
      </w:r>
      <w:r w:rsidR="006910DB">
        <w:rPr>
          <w:rFonts w:ascii="Arial" w:hAnsi="Arial" w:cs="Arial"/>
        </w:rPr>
        <w:t xml:space="preserve"> </w:t>
      </w:r>
      <w:r>
        <w:rPr>
          <w:rFonts w:ascii="Arial" w:hAnsi="Arial" w:cs="Arial"/>
        </w:rPr>
        <w:t>challenges</w:t>
      </w:r>
      <w:r w:rsidR="006910DB">
        <w:rPr>
          <w:rFonts w:ascii="Arial" w:hAnsi="Arial" w:cs="Arial"/>
        </w:rPr>
        <w:t xml:space="preserve">, </w:t>
      </w:r>
      <w:r>
        <w:rPr>
          <w:rFonts w:ascii="Arial" w:hAnsi="Arial" w:cs="Arial"/>
        </w:rPr>
        <w:t>h</w:t>
      </w:r>
      <w:r w:rsidR="006910DB">
        <w:rPr>
          <w:rFonts w:ascii="Arial" w:hAnsi="Arial" w:cs="Arial"/>
        </w:rPr>
        <w:t>owever, coming with community engagement are related to the time frames for achieving the targeted impact. The diversity in people</w:t>
      </w:r>
      <w:r w:rsidR="003F6DB6">
        <w:rPr>
          <w:rFonts w:ascii="Arial" w:hAnsi="Arial" w:cs="Arial"/>
        </w:rPr>
        <w:t xml:space="preserve">’s interpretation methods </w:t>
      </w:r>
      <w:r w:rsidR="00260041">
        <w:rPr>
          <w:rFonts w:ascii="Arial" w:hAnsi="Arial" w:cs="Arial"/>
        </w:rPr>
        <w:t xml:space="preserve">creates the platform for receiving a range of reactions about the aims of the community and the goals it represents. Some challenges might appear when researching how to address or fight against the issue regarding available resources applicable to it. Resourcing, flexibility, and accessibility are major requirements when addressing research, as the statements made by the community </w:t>
      </w:r>
      <w:r w:rsidR="003959B8">
        <w:rPr>
          <w:rFonts w:ascii="Arial" w:hAnsi="Arial" w:cs="Arial"/>
        </w:rPr>
        <w:t>decision-makers</w:t>
      </w:r>
      <w:r w:rsidR="00260041">
        <w:rPr>
          <w:rFonts w:ascii="Arial" w:hAnsi="Arial" w:cs="Arial"/>
        </w:rPr>
        <w:t xml:space="preserve"> are required to be truthful, resourceful and have a foundation. </w:t>
      </w:r>
      <w:r w:rsidR="003959B8">
        <w:rPr>
          <w:rFonts w:ascii="Arial" w:hAnsi="Arial" w:cs="Arial"/>
        </w:rPr>
        <w:t>In any way being part of a community requires representativeness in the form of communication and information transactions</w:t>
      </w:r>
      <w:r w:rsidR="00E41210">
        <w:rPr>
          <w:rFonts w:ascii="Arial" w:hAnsi="Arial" w:cs="Arial"/>
        </w:rPr>
        <w:t xml:space="preserve"> </w:t>
      </w:r>
      <w:r w:rsidR="00E41210" w:rsidRPr="00E41210">
        <w:rPr>
          <w:rFonts w:ascii="Arial" w:hAnsi="Arial" w:cs="Arial"/>
          <w:b/>
          <w:bCs/>
        </w:rPr>
        <w:t>(Walker, 2013)</w:t>
      </w:r>
      <w:r w:rsidR="003959B8">
        <w:rPr>
          <w:rFonts w:ascii="Arial" w:hAnsi="Arial" w:cs="Arial"/>
        </w:rPr>
        <w:t xml:space="preserve">. </w:t>
      </w:r>
    </w:p>
    <w:p w14:paraId="29BC60C3" w14:textId="729E0D17" w:rsidR="00176763" w:rsidRDefault="00E314BA" w:rsidP="00EF1BE8">
      <w:pPr>
        <w:spacing w:line="360" w:lineRule="auto"/>
        <w:rPr>
          <w:rFonts w:ascii="Arial" w:hAnsi="Arial" w:cs="Arial"/>
        </w:rPr>
      </w:pPr>
      <w:r>
        <w:rPr>
          <w:rFonts w:ascii="Arial" w:hAnsi="Arial" w:cs="Arial"/>
        </w:rPr>
        <w:t>The majority of the community’s power comes from its participants; however, it requires a platform to make an appearance and address the concerning it issues.</w:t>
      </w:r>
      <w:r w:rsidR="003959B8">
        <w:rPr>
          <w:rFonts w:ascii="Arial" w:hAnsi="Arial" w:cs="Arial"/>
        </w:rPr>
        <w:t xml:space="preserve"> After in-detail conducted research community decision makers are allowed to address the issue in question that has stood out as a breach of the community values and practice codes, and this often happens through social media. </w:t>
      </w:r>
    </w:p>
    <w:p w14:paraId="34691FCC" w14:textId="42CC2D32" w:rsidR="003959B8" w:rsidRDefault="003959B8" w:rsidP="003959B8">
      <w:pPr>
        <w:pStyle w:val="1"/>
      </w:pPr>
      <w:bookmarkStart w:id="2" w:name="_Toc113464415"/>
      <w:r>
        <w:lastRenderedPageBreak/>
        <w:t>Community Engagement Methodology</w:t>
      </w:r>
      <w:bookmarkEnd w:id="2"/>
      <w:r>
        <w:t xml:space="preserve"> </w:t>
      </w:r>
    </w:p>
    <w:p w14:paraId="2DEE9CA0" w14:textId="57AD56D9" w:rsidR="003959B8" w:rsidRDefault="00B85AC5" w:rsidP="003959B8">
      <w:pPr>
        <w:spacing w:line="360" w:lineRule="auto"/>
        <w:rPr>
          <w:rFonts w:ascii="Arial" w:hAnsi="Arial" w:cs="Arial"/>
        </w:rPr>
      </w:pPr>
      <w:r>
        <w:rPr>
          <w:rFonts w:ascii="Arial" w:hAnsi="Arial" w:cs="Arial"/>
        </w:rPr>
        <w:t>Social media has been expanding its reach since the beginning of the 21</w:t>
      </w:r>
      <w:r w:rsidRPr="00B85AC5">
        <w:rPr>
          <w:rFonts w:ascii="Arial" w:hAnsi="Arial" w:cs="Arial"/>
          <w:vertAlign w:val="superscript"/>
        </w:rPr>
        <w:t>st</w:t>
      </w:r>
      <w:r>
        <w:rPr>
          <w:rFonts w:ascii="Arial" w:hAnsi="Arial" w:cs="Arial"/>
        </w:rPr>
        <w:t xml:space="preserve"> century. It started as communication websites and transferred into software applications which were dedicated to gathering all sorts of individuals and providing them with a platform for personality expression. Today, almost every individual who has access to mobile phones and similar portable devices has a social media account</w:t>
      </w:r>
      <w:r w:rsidR="00A036A1">
        <w:rPr>
          <w:rFonts w:ascii="Arial" w:hAnsi="Arial" w:cs="Arial"/>
        </w:rPr>
        <w:t xml:space="preserve"> </w:t>
      </w:r>
      <w:r w:rsidR="00A036A1" w:rsidRPr="00A036A1">
        <w:rPr>
          <w:rFonts w:ascii="Arial" w:hAnsi="Arial" w:cs="Arial"/>
          <w:b/>
          <w:bCs/>
        </w:rPr>
        <w:t>(</w:t>
      </w:r>
      <w:proofErr w:type="spellStart"/>
      <w:r w:rsidR="00A036A1" w:rsidRPr="00A036A1">
        <w:rPr>
          <w:b/>
          <w:bCs/>
          <w:color w:val="000000"/>
        </w:rPr>
        <w:t>Harchekar</w:t>
      </w:r>
      <w:proofErr w:type="spellEnd"/>
      <w:r w:rsidR="00A036A1" w:rsidRPr="00A036A1">
        <w:rPr>
          <w:b/>
          <w:bCs/>
          <w:color w:val="000000"/>
        </w:rPr>
        <w:t>, 2017)</w:t>
      </w:r>
      <w:r>
        <w:rPr>
          <w:rFonts w:ascii="Arial" w:hAnsi="Arial" w:cs="Arial"/>
        </w:rPr>
        <w:t xml:space="preserve">. </w:t>
      </w:r>
    </w:p>
    <w:p w14:paraId="37154855" w14:textId="6BFD860F" w:rsidR="00271167" w:rsidRPr="00E41210" w:rsidRDefault="00B85AC5" w:rsidP="003959B8">
      <w:pPr>
        <w:spacing w:line="360" w:lineRule="auto"/>
        <w:rPr>
          <w:rFonts w:ascii="Arial" w:hAnsi="Arial" w:cs="Arial"/>
          <w:b/>
          <w:bCs/>
        </w:rPr>
      </w:pPr>
      <w:r>
        <w:rPr>
          <w:rFonts w:ascii="Arial" w:hAnsi="Arial" w:cs="Arial"/>
        </w:rPr>
        <w:t xml:space="preserve">The concept of social media is to develop the opportunity for people to connect </w:t>
      </w:r>
      <w:r w:rsidR="00553C9B">
        <w:rPr>
          <w:rFonts w:ascii="Arial" w:hAnsi="Arial" w:cs="Arial"/>
        </w:rPr>
        <w:t>with their friends and family, or meet new people and create connections. However, with the growing interest in those platforms, they have developed further and adapted a new form of purpose for an entirely different target range of users – the business sector. Companies and organizations of various s</w:t>
      </w:r>
      <w:r w:rsidR="00271167">
        <w:rPr>
          <w:rFonts w:ascii="Arial" w:hAnsi="Arial" w:cs="Arial"/>
        </w:rPr>
        <w:t>izes</w:t>
      </w:r>
      <w:r w:rsidR="00553C9B">
        <w:rPr>
          <w:rFonts w:ascii="Arial" w:hAnsi="Arial" w:cs="Arial"/>
        </w:rPr>
        <w:t xml:space="preserve"> and </w:t>
      </w:r>
      <w:r w:rsidR="00271167">
        <w:rPr>
          <w:rFonts w:ascii="Arial" w:hAnsi="Arial" w:cs="Arial"/>
        </w:rPr>
        <w:t>ranges</w:t>
      </w:r>
      <w:r w:rsidR="00553C9B">
        <w:rPr>
          <w:rFonts w:ascii="Arial" w:hAnsi="Arial" w:cs="Arial"/>
        </w:rPr>
        <w:t xml:space="preserve"> are using social media platforms to advertise their products and services, applying marketing strategies and adapting to user trends aiming to increase their profit. Social media allows organizations to reach their targeted audience with particular tricks like using hashtags, location tags, and similar filters to reach communities which are most likely to be interested in purchasing their services or products or </w:t>
      </w:r>
      <w:r w:rsidR="00271167">
        <w:rPr>
          <w:rFonts w:ascii="Arial" w:hAnsi="Arial" w:cs="Arial"/>
        </w:rPr>
        <w:t>engaging</w:t>
      </w:r>
      <w:r w:rsidR="00553C9B">
        <w:rPr>
          <w:rFonts w:ascii="Arial" w:hAnsi="Arial" w:cs="Arial"/>
        </w:rPr>
        <w:t xml:space="preserve"> with their activities</w:t>
      </w:r>
      <w:r w:rsidR="00E41210">
        <w:rPr>
          <w:rFonts w:ascii="Arial" w:hAnsi="Arial" w:cs="Arial"/>
        </w:rPr>
        <w:t xml:space="preserve"> </w:t>
      </w:r>
      <w:r w:rsidR="00E41210" w:rsidRPr="00E41210">
        <w:rPr>
          <w:rFonts w:ascii="Arial" w:hAnsi="Arial" w:cs="Arial"/>
          <w:b/>
          <w:bCs/>
        </w:rPr>
        <w:t>(</w:t>
      </w:r>
      <w:r w:rsidR="00E41210" w:rsidRPr="00E41210">
        <w:rPr>
          <w:rFonts w:ascii="Arial" w:hAnsi="Arial" w:cs="Arial"/>
          <w:b/>
          <w:bCs/>
          <w:color w:val="000000"/>
        </w:rPr>
        <w:t>Siddiqui, Singh, 2016)</w:t>
      </w:r>
      <w:r w:rsidR="00553C9B" w:rsidRPr="00E41210">
        <w:rPr>
          <w:rFonts w:ascii="Arial" w:hAnsi="Arial" w:cs="Arial"/>
          <w:b/>
          <w:bCs/>
        </w:rPr>
        <w:t>.</w:t>
      </w:r>
      <w:r w:rsidR="00271167" w:rsidRPr="00E41210">
        <w:rPr>
          <w:rFonts w:ascii="Arial" w:hAnsi="Arial" w:cs="Arial"/>
          <w:b/>
          <w:bCs/>
        </w:rPr>
        <w:t xml:space="preserve"> </w:t>
      </w:r>
    </w:p>
    <w:p w14:paraId="317B0F63" w14:textId="0E2D49D9" w:rsidR="00B85AC5" w:rsidRDefault="00271167" w:rsidP="003959B8">
      <w:pPr>
        <w:spacing w:line="360" w:lineRule="auto"/>
        <w:rPr>
          <w:rFonts w:ascii="Arial" w:hAnsi="Arial" w:cs="Arial"/>
        </w:rPr>
      </w:pPr>
      <w:r>
        <w:rPr>
          <w:rFonts w:ascii="Arial" w:hAnsi="Arial" w:cs="Arial"/>
        </w:rPr>
        <w:t>Social media platforms have become the largest advertising and information-sharing methods. To use it as such, often organizations are required to conduct an analysis of the target audience and how to approach it, which often happens when marketing strategies are implied</w:t>
      </w:r>
      <w:r w:rsidR="00A036A1">
        <w:rPr>
          <w:rFonts w:ascii="Arial" w:hAnsi="Arial" w:cs="Arial"/>
        </w:rPr>
        <w:t xml:space="preserve"> </w:t>
      </w:r>
      <w:r w:rsidR="00A036A1" w:rsidRPr="00A036A1">
        <w:rPr>
          <w:rFonts w:ascii="Arial" w:hAnsi="Arial" w:cs="Arial"/>
          <w:b/>
          <w:bCs/>
        </w:rPr>
        <w:t>(</w:t>
      </w:r>
      <w:proofErr w:type="spellStart"/>
      <w:r w:rsidR="00A036A1" w:rsidRPr="00A036A1">
        <w:rPr>
          <w:rFonts w:ascii="Arial" w:hAnsi="Arial" w:cs="Arial"/>
          <w:b/>
          <w:bCs/>
          <w:color w:val="000000"/>
        </w:rPr>
        <w:t>Jeesmitha</w:t>
      </w:r>
      <w:proofErr w:type="spellEnd"/>
      <w:r w:rsidR="00A036A1" w:rsidRPr="00A036A1">
        <w:rPr>
          <w:rFonts w:ascii="Arial" w:hAnsi="Arial" w:cs="Arial"/>
          <w:b/>
          <w:bCs/>
          <w:color w:val="000000"/>
        </w:rPr>
        <w:t>, Com, 2019)</w:t>
      </w:r>
      <w:r>
        <w:rPr>
          <w:rFonts w:ascii="Arial" w:hAnsi="Arial" w:cs="Arial"/>
        </w:rPr>
        <w:t xml:space="preserve">. The concept of marketing itself is to evaluate and analyze in depth the consumer market and </w:t>
      </w:r>
      <w:r w:rsidR="00BE0640">
        <w:rPr>
          <w:rFonts w:ascii="Arial" w:hAnsi="Arial" w:cs="Arial"/>
        </w:rPr>
        <w:t xml:space="preserve">the possibility of success in achieving the aims of the organization. For the business environment, marketing strategies are implied to promote the products and services, aiming to gain profits, as for the most community-focused organizations, those strategies are implied to find supporters or individuals in need of support facing an issue related to the activities of the organization. </w:t>
      </w:r>
    </w:p>
    <w:p w14:paraId="359AF485" w14:textId="46B25B66" w:rsidR="00BE0640" w:rsidRDefault="00A024C5" w:rsidP="003959B8">
      <w:pPr>
        <w:spacing w:line="360" w:lineRule="auto"/>
        <w:rPr>
          <w:rFonts w:ascii="Arial" w:hAnsi="Arial" w:cs="Arial"/>
        </w:rPr>
      </w:pPr>
      <w:r>
        <w:rPr>
          <w:rFonts w:ascii="Arial" w:hAnsi="Arial" w:cs="Arial"/>
        </w:rPr>
        <w:t>The desired social media reach can be extended by implementing the personal and professional skills of the individuals who are creating the advertisements</w:t>
      </w:r>
      <w:r w:rsidR="00DA32C7">
        <w:rPr>
          <w:rFonts w:ascii="Arial" w:hAnsi="Arial" w:cs="Arial"/>
        </w:rPr>
        <w:t xml:space="preserve">. Those individuals are usually marketing </w:t>
      </w:r>
      <w:r w:rsidR="00A35EF6">
        <w:rPr>
          <w:rFonts w:ascii="Arial" w:hAnsi="Arial" w:cs="Arial"/>
        </w:rPr>
        <w:t>specialists</w:t>
      </w:r>
      <w:r w:rsidR="00DA32C7">
        <w:rPr>
          <w:rFonts w:ascii="Arial" w:hAnsi="Arial" w:cs="Arial"/>
        </w:rPr>
        <w:t xml:space="preserve"> who are well aware of the mower of good marketing strategy, however</w:t>
      </w:r>
      <w:r w:rsidR="00A35EF6">
        <w:rPr>
          <w:rFonts w:ascii="Arial" w:hAnsi="Arial" w:cs="Arial"/>
        </w:rPr>
        <w:t>,</w:t>
      </w:r>
      <w:r w:rsidR="00DA32C7">
        <w:rPr>
          <w:rFonts w:ascii="Arial" w:hAnsi="Arial" w:cs="Arial"/>
        </w:rPr>
        <w:t xml:space="preserve"> what is important is their personal approach. Considering the specific activities of the communities, it is of high importance to understand it, in addition</w:t>
      </w:r>
      <w:r w:rsidR="00A35EF6">
        <w:rPr>
          <w:rFonts w:ascii="Arial" w:hAnsi="Arial" w:cs="Arial"/>
        </w:rPr>
        <w:t>,</w:t>
      </w:r>
      <w:r w:rsidR="00DA32C7">
        <w:rPr>
          <w:rFonts w:ascii="Arial" w:hAnsi="Arial" w:cs="Arial"/>
        </w:rPr>
        <w:t xml:space="preserve"> to </w:t>
      </w:r>
      <w:r w:rsidR="00A35EF6">
        <w:rPr>
          <w:rFonts w:ascii="Arial" w:hAnsi="Arial" w:cs="Arial"/>
        </w:rPr>
        <w:t>representing</w:t>
      </w:r>
      <w:r w:rsidR="00DA32C7">
        <w:rPr>
          <w:rFonts w:ascii="Arial" w:hAnsi="Arial" w:cs="Arial"/>
        </w:rPr>
        <w:t xml:space="preserve"> it accurately to its future supporters</w:t>
      </w:r>
      <w:r w:rsidR="00E41210">
        <w:rPr>
          <w:rFonts w:ascii="Arial" w:hAnsi="Arial" w:cs="Arial"/>
        </w:rPr>
        <w:t xml:space="preserve"> </w:t>
      </w:r>
      <w:r w:rsidR="00E41210" w:rsidRPr="00E41210">
        <w:rPr>
          <w:rFonts w:ascii="Arial" w:hAnsi="Arial" w:cs="Arial"/>
          <w:b/>
          <w:bCs/>
        </w:rPr>
        <w:t>(Walker, 2013)</w:t>
      </w:r>
      <w:r w:rsidR="00DA32C7">
        <w:rPr>
          <w:rFonts w:ascii="Arial" w:hAnsi="Arial" w:cs="Arial"/>
        </w:rPr>
        <w:t xml:space="preserve">. The following skills are required from the marketing specialist when purchasing is not included in the </w:t>
      </w:r>
      <w:r w:rsidR="00A35EF6">
        <w:rPr>
          <w:rFonts w:ascii="Arial" w:hAnsi="Arial" w:cs="Arial"/>
        </w:rPr>
        <w:t xml:space="preserve">equation – professional skills, interpersonal skills, </w:t>
      </w:r>
      <w:r w:rsidR="00FB4EEE">
        <w:rPr>
          <w:rFonts w:ascii="Arial" w:hAnsi="Arial" w:cs="Arial"/>
        </w:rPr>
        <w:t xml:space="preserve">and </w:t>
      </w:r>
      <w:r w:rsidR="00A35EF6">
        <w:rPr>
          <w:rFonts w:ascii="Arial" w:hAnsi="Arial" w:cs="Arial"/>
        </w:rPr>
        <w:t xml:space="preserve">creative, and critical thinking skills. </w:t>
      </w:r>
    </w:p>
    <w:p w14:paraId="3C11425D" w14:textId="4356C485" w:rsidR="00A35EF6" w:rsidRDefault="00A35EF6" w:rsidP="00A35EF6">
      <w:pPr>
        <w:pStyle w:val="2"/>
      </w:pPr>
      <w:bookmarkStart w:id="3" w:name="_Toc113464416"/>
      <w:r>
        <w:lastRenderedPageBreak/>
        <w:t>Professional skills</w:t>
      </w:r>
      <w:bookmarkEnd w:id="3"/>
    </w:p>
    <w:p w14:paraId="72BDF27D" w14:textId="518AF2F7" w:rsidR="00A35EF6" w:rsidRPr="009751F7" w:rsidRDefault="00A35EF6" w:rsidP="009751F7">
      <w:pPr>
        <w:spacing w:line="360" w:lineRule="auto"/>
        <w:rPr>
          <w:rFonts w:ascii="Arial" w:hAnsi="Arial" w:cs="Arial"/>
        </w:rPr>
      </w:pPr>
      <w:r w:rsidRPr="009751F7">
        <w:rPr>
          <w:rFonts w:ascii="Arial" w:hAnsi="Arial" w:cs="Arial"/>
        </w:rPr>
        <w:t xml:space="preserve">This set of skills addresses the industry-related knowledge and capability of interpretation of this knowledge according to the specific needs of the implementation. More said understanding when and how and why to use the industry-related knowledge. Professional skills are the first requirement for people who deal with such sensitive </w:t>
      </w:r>
      <w:r w:rsidR="009758C3" w:rsidRPr="009751F7">
        <w:rPr>
          <w:rFonts w:ascii="Arial" w:hAnsi="Arial" w:cs="Arial"/>
        </w:rPr>
        <w:t>matters</w:t>
      </w:r>
      <w:r w:rsidRPr="009751F7">
        <w:rPr>
          <w:rFonts w:ascii="Arial" w:hAnsi="Arial" w:cs="Arial"/>
        </w:rPr>
        <w:t xml:space="preserve"> </w:t>
      </w:r>
      <w:r w:rsidR="009758C3" w:rsidRPr="009751F7">
        <w:rPr>
          <w:rFonts w:ascii="Arial" w:hAnsi="Arial" w:cs="Arial"/>
        </w:rPr>
        <w:t>as</w:t>
      </w:r>
      <w:r w:rsidRPr="009751F7">
        <w:rPr>
          <w:rFonts w:ascii="Arial" w:hAnsi="Arial" w:cs="Arial"/>
        </w:rPr>
        <w:t xml:space="preserve"> the marketing industry, </w:t>
      </w:r>
      <w:r w:rsidR="009758C3" w:rsidRPr="009751F7">
        <w:rPr>
          <w:rFonts w:ascii="Arial" w:hAnsi="Arial" w:cs="Arial"/>
        </w:rPr>
        <w:t xml:space="preserve">tightly related to the psychological influence and convincing of people in believing certain information. </w:t>
      </w:r>
    </w:p>
    <w:p w14:paraId="5A97C086" w14:textId="21C9B72F" w:rsidR="009758C3" w:rsidRDefault="009758C3" w:rsidP="009758C3">
      <w:pPr>
        <w:pStyle w:val="2"/>
      </w:pPr>
      <w:bookmarkStart w:id="4" w:name="_Toc113464417"/>
      <w:r>
        <w:t>Interpersonal skills</w:t>
      </w:r>
      <w:bookmarkEnd w:id="4"/>
      <w:r>
        <w:t xml:space="preserve"> </w:t>
      </w:r>
    </w:p>
    <w:p w14:paraId="52855D11" w14:textId="6F20147C" w:rsidR="009758C3" w:rsidRPr="009751F7" w:rsidRDefault="009758C3" w:rsidP="009751F7">
      <w:pPr>
        <w:spacing w:line="360" w:lineRule="auto"/>
        <w:rPr>
          <w:rFonts w:ascii="Arial" w:hAnsi="Arial" w:cs="Arial"/>
        </w:rPr>
      </w:pPr>
      <w:r w:rsidRPr="009751F7">
        <w:rPr>
          <w:rFonts w:ascii="Arial" w:hAnsi="Arial" w:cs="Arial"/>
        </w:rPr>
        <w:t xml:space="preserve">This skill set addresses the </w:t>
      </w:r>
      <w:proofErr w:type="spellStart"/>
      <w:r w:rsidRPr="009751F7">
        <w:rPr>
          <w:rFonts w:ascii="Arial" w:hAnsi="Arial" w:cs="Arial"/>
        </w:rPr>
        <w:t>behaviour</w:t>
      </w:r>
      <w:proofErr w:type="spellEnd"/>
      <w:r w:rsidRPr="009751F7">
        <w:rPr>
          <w:rFonts w:ascii="Arial" w:hAnsi="Arial" w:cs="Arial"/>
        </w:rPr>
        <w:t xml:space="preserve"> and tactics a person uses to interact with others effectively. Interpersonal skills are used in any kind of correspondence between an individual and the surrounding environment, </w:t>
      </w:r>
      <w:r w:rsidR="000811BE" w:rsidRPr="009751F7">
        <w:rPr>
          <w:rFonts w:ascii="Arial" w:hAnsi="Arial" w:cs="Arial"/>
        </w:rPr>
        <w:t xml:space="preserve">irrelated </w:t>
      </w:r>
      <w:r w:rsidR="00FB4EEE">
        <w:rPr>
          <w:rFonts w:ascii="Arial" w:hAnsi="Arial" w:cs="Arial"/>
        </w:rPr>
        <w:t>with</w:t>
      </w:r>
      <w:r w:rsidR="000811BE" w:rsidRPr="009751F7">
        <w:rPr>
          <w:rFonts w:ascii="Arial" w:hAnsi="Arial" w:cs="Arial"/>
        </w:rPr>
        <w:t xml:space="preserve"> whether the communication is officially or casually</w:t>
      </w:r>
      <w:r w:rsidR="001B14EC">
        <w:rPr>
          <w:rFonts w:ascii="Arial" w:hAnsi="Arial" w:cs="Arial"/>
        </w:rPr>
        <w:t xml:space="preserve"> </w:t>
      </w:r>
      <w:r w:rsidR="001B14EC" w:rsidRPr="001B14EC">
        <w:rPr>
          <w:rFonts w:ascii="Arial" w:hAnsi="Arial" w:cs="Arial"/>
          <w:b/>
          <w:bCs/>
        </w:rPr>
        <w:t>(</w:t>
      </w:r>
      <w:proofErr w:type="spellStart"/>
      <w:r w:rsidR="001B14EC" w:rsidRPr="001B14EC">
        <w:rPr>
          <w:rFonts w:ascii="Arial" w:hAnsi="Arial" w:cs="Arial"/>
          <w:b/>
          <w:bCs/>
        </w:rPr>
        <w:t>Heyes</w:t>
      </w:r>
      <w:proofErr w:type="spellEnd"/>
      <w:r w:rsidR="001B14EC" w:rsidRPr="001B14EC">
        <w:rPr>
          <w:rFonts w:ascii="Arial" w:hAnsi="Arial" w:cs="Arial"/>
          <w:b/>
          <w:bCs/>
        </w:rPr>
        <w:t>, 2002)</w:t>
      </w:r>
      <w:r w:rsidR="000811BE" w:rsidRPr="009751F7">
        <w:rPr>
          <w:rFonts w:ascii="Arial" w:hAnsi="Arial" w:cs="Arial"/>
        </w:rPr>
        <w:t xml:space="preserve">. Within the business environment, the term refers to the capability of employees to interact with others. </w:t>
      </w:r>
      <w:r w:rsidR="00772B1D" w:rsidRPr="009751F7">
        <w:rPr>
          <w:rFonts w:ascii="Arial" w:hAnsi="Arial" w:cs="Arial"/>
        </w:rPr>
        <w:t>Each individual has their interpersonal style of communication, however, accordingly to the commonly accepted communication norms some people don’t own this skill set</w:t>
      </w:r>
      <w:r w:rsidR="001B14EC">
        <w:rPr>
          <w:rFonts w:ascii="Arial" w:hAnsi="Arial" w:cs="Arial"/>
        </w:rPr>
        <w:t xml:space="preserve"> </w:t>
      </w:r>
      <w:r w:rsidR="001B14EC" w:rsidRPr="001B14EC">
        <w:rPr>
          <w:rFonts w:ascii="Arial" w:hAnsi="Arial" w:cs="Arial"/>
          <w:b/>
          <w:bCs/>
        </w:rPr>
        <w:t>(</w:t>
      </w:r>
      <w:r w:rsidR="001B14EC" w:rsidRPr="001B14EC">
        <w:rPr>
          <w:rFonts w:ascii="Arial" w:hAnsi="Arial" w:cs="Arial"/>
          <w:b/>
          <w:bCs/>
          <w:color w:val="000000"/>
        </w:rPr>
        <w:t>Brown, 2010)</w:t>
      </w:r>
      <w:r w:rsidR="00772B1D" w:rsidRPr="009751F7">
        <w:rPr>
          <w:rFonts w:ascii="Arial" w:hAnsi="Arial" w:cs="Arial"/>
        </w:rPr>
        <w:t xml:space="preserve">. Fortunately, every person can have the opportunity to improve those skills, and if it is not birth given, usually the improvement of those skills </w:t>
      </w:r>
      <w:proofErr w:type="gramStart"/>
      <w:r w:rsidR="00772B1D" w:rsidRPr="009751F7">
        <w:rPr>
          <w:rFonts w:ascii="Arial" w:hAnsi="Arial" w:cs="Arial"/>
        </w:rPr>
        <w:t>depend</w:t>
      </w:r>
      <w:proofErr w:type="gramEnd"/>
      <w:r w:rsidR="00772B1D" w:rsidRPr="009751F7">
        <w:rPr>
          <w:rFonts w:ascii="Arial" w:hAnsi="Arial" w:cs="Arial"/>
        </w:rPr>
        <w:t xml:space="preserve"> on the experience in communication and adaptability of the individuals. </w:t>
      </w:r>
    </w:p>
    <w:p w14:paraId="05B627DE" w14:textId="3911F1C2" w:rsidR="00772B1D" w:rsidRDefault="00772B1D" w:rsidP="00772B1D">
      <w:pPr>
        <w:pStyle w:val="2"/>
      </w:pPr>
      <w:bookmarkStart w:id="5" w:name="_Toc113464418"/>
      <w:r>
        <w:t>Critical thinking</w:t>
      </w:r>
      <w:bookmarkEnd w:id="5"/>
      <w:r>
        <w:t xml:space="preserve"> </w:t>
      </w:r>
    </w:p>
    <w:p w14:paraId="00746564" w14:textId="7D20A32E" w:rsidR="00772B1D" w:rsidRPr="009751F7" w:rsidRDefault="008B7193" w:rsidP="009751F7">
      <w:pPr>
        <w:spacing w:line="360" w:lineRule="auto"/>
        <w:rPr>
          <w:rFonts w:ascii="Arial" w:hAnsi="Arial" w:cs="Arial"/>
        </w:rPr>
      </w:pPr>
      <w:r w:rsidRPr="009751F7">
        <w:rPr>
          <w:rFonts w:ascii="Arial" w:hAnsi="Arial" w:cs="Arial"/>
        </w:rPr>
        <w:t>This skill represents the ability of individuals to think clearly and rationally, understanding the logical connection between two or more statements. Critical thinking allows individuals to subtract from the topic of discussion and look through different perspectives evaluating the truth of statements without personal engagement. It stimulates the development of own independent thoughts, ignoring external influence</w:t>
      </w:r>
      <w:r w:rsidR="001B14EC">
        <w:rPr>
          <w:rFonts w:ascii="Arial" w:hAnsi="Arial" w:cs="Arial"/>
        </w:rPr>
        <w:t xml:space="preserve"> </w:t>
      </w:r>
      <w:r w:rsidR="001B14EC" w:rsidRPr="001B14EC">
        <w:rPr>
          <w:rFonts w:ascii="Arial" w:hAnsi="Arial" w:cs="Arial"/>
          <w:b/>
          <w:bCs/>
        </w:rPr>
        <w:t>(</w:t>
      </w:r>
      <w:r w:rsidR="001B14EC" w:rsidRPr="001B14EC">
        <w:rPr>
          <w:rFonts w:ascii="Arial" w:hAnsi="Arial" w:cs="Arial"/>
          <w:b/>
          <w:bCs/>
          <w:color w:val="000000"/>
        </w:rPr>
        <w:t>Coughlan, 2008)</w:t>
      </w:r>
      <w:r w:rsidRPr="009751F7">
        <w:rPr>
          <w:rFonts w:ascii="Arial" w:hAnsi="Arial" w:cs="Arial"/>
        </w:rPr>
        <w:t>. When conducting a researched, in advance, public statement, specifically in the marketing field, individuals</w:t>
      </w:r>
      <w:r w:rsidR="00446365" w:rsidRPr="009751F7">
        <w:rPr>
          <w:rFonts w:ascii="Arial" w:hAnsi="Arial" w:cs="Arial"/>
        </w:rPr>
        <w:t xml:space="preserve"> are required to provide truthful information implemented in the marketing strategies</w:t>
      </w:r>
      <w:r w:rsidR="001B14EC">
        <w:rPr>
          <w:rFonts w:ascii="Arial" w:hAnsi="Arial" w:cs="Arial"/>
        </w:rPr>
        <w:t xml:space="preserve"> </w:t>
      </w:r>
      <w:r w:rsidR="001B14EC" w:rsidRPr="001B14EC">
        <w:rPr>
          <w:rFonts w:ascii="Arial" w:hAnsi="Arial" w:cs="Arial"/>
          <w:b/>
          <w:bCs/>
        </w:rPr>
        <w:t>(</w:t>
      </w:r>
      <w:proofErr w:type="spellStart"/>
      <w:r w:rsidR="001B14EC" w:rsidRPr="001B14EC">
        <w:rPr>
          <w:rFonts w:ascii="Arial" w:hAnsi="Arial" w:cs="Arial"/>
          <w:b/>
          <w:bCs/>
          <w:color w:val="000000"/>
        </w:rPr>
        <w:t>Birgili</w:t>
      </w:r>
      <w:proofErr w:type="spellEnd"/>
      <w:r w:rsidR="001B14EC" w:rsidRPr="001B14EC">
        <w:rPr>
          <w:rFonts w:ascii="Arial" w:hAnsi="Arial" w:cs="Arial"/>
          <w:b/>
          <w:bCs/>
          <w:color w:val="000000"/>
        </w:rPr>
        <w:t>, 2015)</w:t>
      </w:r>
      <w:r w:rsidR="00446365" w:rsidRPr="009751F7">
        <w:rPr>
          <w:rFonts w:ascii="Arial" w:hAnsi="Arial" w:cs="Arial"/>
        </w:rPr>
        <w:t xml:space="preserve">. </w:t>
      </w:r>
    </w:p>
    <w:p w14:paraId="0B0CCB5D" w14:textId="545A173D" w:rsidR="000811BE" w:rsidRPr="009758C3" w:rsidRDefault="00446365" w:rsidP="000811BE">
      <w:pPr>
        <w:pStyle w:val="2"/>
      </w:pPr>
      <w:bookmarkStart w:id="6" w:name="_Toc113464419"/>
      <w:r>
        <w:t>Creative thinking</w:t>
      </w:r>
      <w:bookmarkEnd w:id="6"/>
      <w:r>
        <w:t xml:space="preserve"> </w:t>
      </w:r>
    </w:p>
    <w:p w14:paraId="05975A38" w14:textId="4B9EE0E7" w:rsidR="00E314BA" w:rsidRDefault="00446365" w:rsidP="00EF1BE8">
      <w:pPr>
        <w:spacing w:line="360" w:lineRule="auto"/>
        <w:rPr>
          <w:rFonts w:ascii="Arial" w:hAnsi="Arial" w:cs="Arial"/>
        </w:rPr>
      </w:pPr>
      <w:r>
        <w:rPr>
          <w:rFonts w:ascii="Arial" w:hAnsi="Arial" w:cs="Arial"/>
        </w:rPr>
        <w:t xml:space="preserve">It applies majorly to the individual’s personality and personal perception of things. Creativity cannot be taught in any way, as it represents the personality of an individual. It is required in many </w:t>
      </w:r>
      <w:r w:rsidR="009751F7">
        <w:rPr>
          <w:rFonts w:ascii="Arial" w:hAnsi="Arial" w:cs="Arial"/>
        </w:rPr>
        <w:t>fields of work. In marketing, it is one of the most important requirements for employees. It can be used to draw the attention of interested parties to engage in a community</w:t>
      </w:r>
      <w:r w:rsidR="001B14EC">
        <w:rPr>
          <w:rFonts w:ascii="Arial" w:hAnsi="Arial" w:cs="Arial"/>
        </w:rPr>
        <w:t xml:space="preserve"> (</w:t>
      </w:r>
      <w:r w:rsidR="001B14EC" w:rsidRPr="001B14EC">
        <w:rPr>
          <w:rFonts w:ascii="Arial" w:hAnsi="Arial" w:cs="Arial"/>
          <w:b/>
          <w:bCs/>
          <w:color w:val="000000"/>
        </w:rPr>
        <w:t>Coughlan, 2008)</w:t>
      </w:r>
      <w:r w:rsidR="009751F7">
        <w:rPr>
          <w:rFonts w:ascii="Arial" w:hAnsi="Arial" w:cs="Arial"/>
        </w:rPr>
        <w:t xml:space="preserve">. </w:t>
      </w:r>
    </w:p>
    <w:p w14:paraId="18F17731" w14:textId="4E3CB4FA" w:rsidR="009751F7" w:rsidRDefault="009751F7" w:rsidP="00EF1BE8">
      <w:pPr>
        <w:spacing w:line="360" w:lineRule="auto"/>
        <w:rPr>
          <w:rFonts w:ascii="Arial" w:hAnsi="Arial" w:cs="Arial"/>
        </w:rPr>
      </w:pPr>
      <w:r>
        <w:rPr>
          <w:rFonts w:ascii="Arial" w:hAnsi="Arial" w:cs="Arial"/>
        </w:rPr>
        <w:t xml:space="preserve">Engaging stakeholders is a matter of marketing strategy and a combination of skill sets. Stakeholders are usually part of the external environment of an organization and directly interact </w:t>
      </w:r>
      <w:r>
        <w:rPr>
          <w:rFonts w:ascii="Arial" w:hAnsi="Arial" w:cs="Arial"/>
        </w:rPr>
        <w:lastRenderedPageBreak/>
        <w:t xml:space="preserve">with its activities. </w:t>
      </w:r>
      <w:r w:rsidR="001B14EC">
        <w:rPr>
          <w:rFonts w:ascii="Arial" w:hAnsi="Arial" w:cs="Arial"/>
        </w:rPr>
        <w:t xml:space="preserve">Stakeholders within communities are the participants, decision-makers, and support needers. </w:t>
      </w:r>
    </w:p>
    <w:p w14:paraId="09F7B064" w14:textId="00AD6F17" w:rsidR="001B14EC" w:rsidRDefault="001B14EC" w:rsidP="001B14EC">
      <w:pPr>
        <w:pStyle w:val="1"/>
      </w:pPr>
      <w:bookmarkStart w:id="7" w:name="_Toc113464420"/>
      <w:r>
        <w:t>Community participation</w:t>
      </w:r>
      <w:bookmarkEnd w:id="7"/>
    </w:p>
    <w:p w14:paraId="188B8293" w14:textId="40EE6CCD" w:rsidR="001B14EC" w:rsidRDefault="00E41210" w:rsidP="00E41210">
      <w:pPr>
        <w:spacing w:line="360" w:lineRule="auto"/>
        <w:rPr>
          <w:rFonts w:ascii="Arial" w:hAnsi="Arial" w:cs="Arial"/>
        </w:rPr>
      </w:pPr>
      <w:r>
        <w:rPr>
          <w:rFonts w:ascii="Arial" w:hAnsi="Arial" w:cs="Arial"/>
        </w:rPr>
        <w:t>Organizations which require community engagement often tend to deal with social and environmental issues which are</w:t>
      </w:r>
      <w:r w:rsidR="0000087D">
        <w:rPr>
          <w:rFonts w:ascii="Arial" w:hAnsi="Arial" w:cs="Arial"/>
        </w:rPr>
        <w:t xml:space="preserve"> usually</w:t>
      </w:r>
      <w:r>
        <w:rPr>
          <w:rFonts w:ascii="Arial" w:hAnsi="Arial" w:cs="Arial"/>
        </w:rPr>
        <w:t xml:space="preserve"> caused</w:t>
      </w:r>
      <w:r w:rsidR="00EE2DB7">
        <w:rPr>
          <w:rFonts w:ascii="Arial" w:hAnsi="Arial" w:cs="Arial"/>
        </w:rPr>
        <w:t xml:space="preserve"> </w:t>
      </w:r>
      <w:r w:rsidR="0000087D">
        <w:rPr>
          <w:rFonts w:ascii="Arial" w:hAnsi="Arial" w:cs="Arial"/>
        </w:rPr>
        <w:t>by the actions of businesses, like supporting discrimination in any form</w:t>
      </w:r>
      <w:r w:rsidR="00EE2DB7">
        <w:rPr>
          <w:rFonts w:ascii="Arial" w:hAnsi="Arial" w:cs="Arial"/>
        </w:rPr>
        <w:t xml:space="preserve"> obstructing the commonly accepted human rights. There is a form of business self-regulation operating internationally, called Corporate Social Responsibility (CSR). It represents commonly accepted laws and regulations applying to the promotion of equality and diversity in the workplace, as well as economic development and technological progress to benefit the greatest number of people. CSR fights against pollution, the distinction of animal and plant species, corruption, </w:t>
      </w:r>
      <w:r w:rsidR="007D6029">
        <w:rPr>
          <w:rFonts w:ascii="Arial" w:hAnsi="Arial" w:cs="Arial"/>
        </w:rPr>
        <w:t xml:space="preserve">and </w:t>
      </w:r>
      <w:r w:rsidR="00EE2DB7">
        <w:rPr>
          <w:rFonts w:ascii="Arial" w:hAnsi="Arial" w:cs="Arial"/>
        </w:rPr>
        <w:t xml:space="preserve">exploitation of the </w:t>
      </w:r>
      <w:proofErr w:type="spellStart"/>
      <w:r w:rsidR="007D6029">
        <w:rPr>
          <w:rFonts w:ascii="Arial" w:hAnsi="Arial" w:cs="Arial"/>
        </w:rPr>
        <w:t>labour</w:t>
      </w:r>
      <w:proofErr w:type="spellEnd"/>
      <w:r w:rsidR="00EE2DB7">
        <w:rPr>
          <w:rFonts w:ascii="Arial" w:hAnsi="Arial" w:cs="Arial"/>
        </w:rPr>
        <w:t xml:space="preserve"> force, </w:t>
      </w:r>
      <w:r w:rsidR="007D6029">
        <w:rPr>
          <w:rFonts w:ascii="Arial" w:hAnsi="Arial" w:cs="Arial"/>
        </w:rPr>
        <w:t xml:space="preserve">focusing on bettering the work and living environments for individuals </w:t>
      </w:r>
      <w:r w:rsidR="007D6029" w:rsidRPr="007D6029">
        <w:rPr>
          <w:rFonts w:ascii="Arial" w:hAnsi="Arial" w:cs="Arial"/>
          <w:b/>
          <w:bCs/>
        </w:rPr>
        <w:t>(</w:t>
      </w:r>
      <w:proofErr w:type="spellStart"/>
      <w:r w:rsidR="007D6029" w:rsidRPr="007D6029">
        <w:rPr>
          <w:rFonts w:ascii="Arial" w:hAnsi="Arial" w:cs="Arial"/>
          <w:b/>
          <w:bCs/>
        </w:rPr>
        <w:t>Reckmann</w:t>
      </w:r>
      <w:proofErr w:type="spellEnd"/>
      <w:r w:rsidR="007D6029" w:rsidRPr="007D6029">
        <w:rPr>
          <w:rFonts w:ascii="Arial" w:hAnsi="Arial" w:cs="Arial"/>
          <w:b/>
          <w:bCs/>
        </w:rPr>
        <w:t>, 2022)</w:t>
      </w:r>
      <w:r w:rsidR="007D6029">
        <w:rPr>
          <w:rFonts w:ascii="Arial" w:hAnsi="Arial" w:cs="Arial"/>
        </w:rPr>
        <w:t xml:space="preserve">. CSR has developed general standards developed because of the wide range of issues individuals have to deal with, appearing as harmful and disturbing, against which various communities are addressing. </w:t>
      </w:r>
    </w:p>
    <w:p w14:paraId="15D0BBF5" w14:textId="43A33A69" w:rsidR="007D6029" w:rsidRDefault="007D6029" w:rsidP="00E41210">
      <w:pPr>
        <w:spacing w:line="360" w:lineRule="auto"/>
        <w:rPr>
          <w:rFonts w:ascii="Arial" w:hAnsi="Arial" w:cs="Arial"/>
        </w:rPr>
      </w:pPr>
      <w:r>
        <w:rPr>
          <w:rFonts w:ascii="Arial" w:hAnsi="Arial" w:cs="Arial"/>
        </w:rPr>
        <w:t xml:space="preserve">Community engagement is imperative. </w:t>
      </w:r>
      <w:r w:rsidR="00BF1913">
        <w:rPr>
          <w:rFonts w:ascii="Arial" w:hAnsi="Arial" w:cs="Arial"/>
        </w:rPr>
        <w:t xml:space="preserve">Some issues like human trafficking and child </w:t>
      </w:r>
      <w:proofErr w:type="spellStart"/>
      <w:r w:rsidR="00BF1913">
        <w:rPr>
          <w:rFonts w:ascii="Arial" w:hAnsi="Arial" w:cs="Arial"/>
        </w:rPr>
        <w:t>labour</w:t>
      </w:r>
      <w:proofErr w:type="spellEnd"/>
      <w:r w:rsidR="00BF1913">
        <w:rPr>
          <w:rFonts w:ascii="Arial" w:hAnsi="Arial" w:cs="Arial"/>
        </w:rPr>
        <w:t xml:space="preserve"> have been ignored, however, statistics prove that annually approximately 1,5 million people are becoming victims of human trafficking</w:t>
      </w:r>
      <w:r w:rsidR="00C77E57">
        <w:rPr>
          <w:rFonts w:ascii="Arial" w:hAnsi="Arial" w:cs="Arial"/>
        </w:rPr>
        <w:t xml:space="preserve"> </w:t>
      </w:r>
      <w:r w:rsidR="00C77E57" w:rsidRPr="00E41210">
        <w:rPr>
          <w:rFonts w:ascii="Arial" w:hAnsi="Arial" w:cs="Arial"/>
          <w:b/>
          <w:bCs/>
        </w:rPr>
        <w:t>(</w:t>
      </w:r>
      <w:r w:rsidR="00C77E57" w:rsidRPr="00E41210">
        <w:rPr>
          <w:rFonts w:ascii="Arial" w:hAnsi="Arial" w:cs="Arial"/>
          <w:b/>
          <w:bCs/>
          <w:color w:val="000000"/>
        </w:rPr>
        <w:t>Siddiqui, Singh, 2016)</w:t>
      </w:r>
      <w:r w:rsidR="00BF1913">
        <w:rPr>
          <w:rFonts w:ascii="Arial" w:hAnsi="Arial" w:cs="Arial"/>
        </w:rPr>
        <w:t xml:space="preserve">. Large corporations are supplying raw food materials from plantations which have been enforcing child </w:t>
      </w:r>
      <w:proofErr w:type="spellStart"/>
      <w:r w:rsidR="00BF1913">
        <w:rPr>
          <w:rFonts w:ascii="Arial" w:hAnsi="Arial" w:cs="Arial"/>
        </w:rPr>
        <w:t>labour</w:t>
      </w:r>
      <w:proofErr w:type="spellEnd"/>
      <w:r w:rsidR="00BF1913">
        <w:rPr>
          <w:rFonts w:ascii="Arial" w:hAnsi="Arial" w:cs="Arial"/>
        </w:rPr>
        <w:t xml:space="preserve"> for decades, and not many people have taken participation in the fight against it. The promotions of these communities have been shut down, similar to the corruption taking place worldwide, allowing some people to benefit from millions and billions of financial assets by conducting illegal activities</w:t>
      </w:r>
      <w:r w:rsidR="00A07443">
        <w:rPr>
          <w:rFonts w:ascii="Arial" w:hAnsi="Arial" w:cs="Arial"/>
        </w:rPr>
        <w:t xml:space="preserve"> </w:t>
      </w:r>
      <w:r w:rsidR="00A07443" w:rsidRPr="00A036A1">
        <w:rPr>
          <w:rFonts w:ascii="Arial" w:hAnsi="Arial" w:cs="Arial"/>
          <w:b/>
          <w:bCs/>
        </w:rPr>
        <w:t>(</w:t>
      </w:r>
      <w:proofErr w:type="spellStart"/>
      <w:r w:rsidR="00A07443" w:rsidRPr="00A036A1">
        <w:rPr>
          <w:rFonts w:ascii="Arial" w:hAnsi="Arial" w:cs="Arial"/>
          <w:b/>
          <w:bCs/>
          <w:color w:val="000000"/>
        </w:rPr>
        <w:t>Jeesmitha</w:t>
      </w:r>
      <w:proofErr w:type="spellEnd"/>
      <w:r w:rsidR="00A07443" w:rsidRPr="00A036A1">
        <w:rPr>
          <w:rFonts w:ascii="Arial" w:hAnsi="Arial" w:cs="Arial"/>
          <w:b/>
          <w:bCs/>
          <w:color w:val="000000"/>
        </w:rPr>
        <w:t>, Com, 2019)</w:t>
      </w:r>
      <w:r w:rsidR="00BF1913">
        <w:rPr>
          <w:rFonts w:ascii="Arial" w:hAnsi="Arial" w:cs="Arial"/>
        </w:rPr>
        <w:t xml:space="preserve">. </w:t>
      </w:r>
    </w:p>
    <w:p w14:paraId="38C60C89" w14:textId="62788CDE" w:rsidR="00BF1913" w:rsidRDefault="00260B29" w:rsidP="00E41210">
      <w:pPr>
        <w:spacing w:line="360" w:lineRule="auto"/>
        <w:rPr>
          <w:rFonts w:ascii="Arial" w:hAnsi="Arial" w:cs="Arial"/>
        </w:rPr>
      </w:pPr>
      <w:r>
        <w:rPr>
          <w:rFonts w:ascii="Arial" w:hAnsi="Arial" w:cs="Arial"/>
        </w:rPr>
        <w:t>Joining a community with similar perspectives of wrong and right empowers citizens to take action and fight against their beliefs. It addresses similar issues and contributes to the achievement of the targeted change</w:t>
      </w:r>
      <w:r w:rsidR="00A07443">
        <w:rPr>
          <w:rFonts w:ascii="Arial" w:hAnsi="Arial" w:cs="Arial"/>
        </w:rPr>
        <w:t xml:space="preserve"> </w:t>
      </w:r>
      <w:r w:rsidR="00A07443" w:rsidRPr="00A036A1">
        <w:rPr>
          <w:rFonts w:ascii="Arial" w:hAnsi="Arial" w:cs="Arial"/>
          <w:b/>
          <w:bCs/>
        </w:rPr>
        <w:t>(</w:t>
      </w:r>
      <w:proofErr w:type="spellStart"/>
      <w:r w:rsidR="00A07443" w:rsidRPr="00A036A1">
        <w:rPr>
          <w:b/>
          <w:bCs/>
          <w:color w:val="000000"/>
        </w:rPr>
        <w:t>Harchekar</w:t>
      </w:r>
      <w:proofErr w:type="spellEnd"/>
      <w:r w:rsidR="00A07443" w:rsidRPr="00A036A1">
        <w:rPr>
          <w:b/>
          <w:bCs/>
          <w:color w:val="000000"/>
        </w:rPr>
        <w:t>, 2017)</w:t>
      </w:r>
      <w:r>
        <w:rPr>
          <w:rFonts w:ascii="Arial" w:hAnsi="Arial" w:cs="Arial"/>
        </w:rPr>
        <w:t xml:space="preserve">. Community engagement implements community spirit and a sense of belongingness, strengthens social inclusion and develops higher quality solutions. Communities support </w:t>
      </w:r>
      <w:r w:rsidR="00FB4EEE">
        <w:rPr>
          <w:rFonts w:ascii="Arial" w:hAnsi="Arial" w:cs="Arial"/>
        </w:rPr>
        <w:t>informed</w:t>
      </w:r>
      <w:r>
        <w:rPr>
          <w:rFonts w:ascii="Arial" w:hAnsi="Arial" w:cs="Arial"/>
        </w:rPr>
        <w:t xml:space="preserve"> policy decisions, better known as voting, which leads to minimizing discrimination and implements equality, implying that every individual has the same rights as the others in the community. </w:t>
      </w:r>
    </w:p>
    <w:p w14:paraId="7E5118A2" w14:textId="082B0A86" w:rsidR="00FB4EEE" w:rsidRDefault="00FB4EEE" w:rsidP="00E41210">
      <w:pPr>
        <w:spacing w:line="360" w:lineRule="auto"/>
        <w:rPr>
          <w:rFonts w:ascii="Arial" w:hAnsi="Arial" w:cs="Arial"/>
        </w:rPr>
      </w:pPr>
    </w:p>
    <w:p w14:paraId="763F59F8" w14:textId="77777777" w:rsidR="00FB4EEE" w:rsidRDefault="00FB4EEE" w:rsidP="00E41210">
      <w:pPr>
        <w:spacing w:line="360" w:lineRule="auto"/>
        <w:rPr>
          <w:rFonts w:ascii="Arial" w:hAnsi="Arial" w:cs="Arial"/>
        </w:rPr>
      </w:pPr>
    </w:p>
    <w:p w14:paraId="4CD9688A" w14:textId="6A1B1CAC" w:rsidR="00FB4EEE" w:rsidRDefault="00FB4EEE" w:rsidP="00FB4EEE">
      <w:pPr>
        <w:pStyle w:val="1"/>
      </w:pPr>
      <w:bookmarkStart w:id="8" w:name="_Toc113464421"/>
      <w:r>
        <w:lastRenderedPageBreak/>
        <w:t>Conclusion</w:t>
      </w:r>
      <w:bookmarkEnd w:id="8"/>
      <w:r>
        <w:t xml:space="preserve"> </w:t>
      </w:r>
    </w:p>
    <w:p w14:paraId="2D27D5D7" w14:textId="35B63154" w:rsidR="00FB4EEE" w:rsidRDefault="00FB4EEE" w:rsidP="00FB4EEE">
      <w:pPr>
        <w:spacing w:line="360" w:lineRule="auto"/>
        <w:rPr>
          <w:rFonts w:ascii="Arial" w:hAnsi="Arial" w:cs="Arial"/>
        </w:rPr>
      </w:pPr>
      <w:r>
        <w:rPr>
          <w:rFonts w:ascii="Arial" w:hAnsi="Arial" w:cs="Arial"/>
        </w:rPr>
        <w:t xml:space="preserve">Community engagement is imperative for achieving goals set to better the well-being of the community. Its concept focuses on gathering together individuals sharing similar values and perspectives on </w:t>
      </w:r>
      <w:r w:rsidR="0092548B">
        <w:rPr>
          <w:rFonts w:ascii="Arial" w:hAnsi="Arial" w:cs="Arial"/>
        </w:rPr>
        <w:t xml:space="preserve">addressing existing issues and supporting their resolution. Individuals part of the community are often described as stakeholders, </w:t>
      </w:r>
      <w:r w:rsidR="00C77E57">
        <w:rPr>
          <w:rFonts w:ascii="Arial" w:hAnsi="Arial" w:cs="Arial"/>
        </w:rPr>
        <w:t xml:space="preserve">who are interacting with the operations of the community internally or externally. To engage more stakeholders, communities are often referring to the support of social media, implementing </w:t>
      </w:r>
      <w:r w:rsidR="00A07443">
        <w:rPr>
          <w:rFonts w:ascii="Arial" w:hAnsi="Arial" w:cs="Arial"/>
        </w:rPr>
        <w:t>its</w:t>
      </w:r>
      <w:r w:rsidR="00C77E57">
        <w:rPr>
          <w:rFonts w:ascii="Arial" w:hAnsi="Arial" w:cs="Arial"/>
        </w:rPr>
        <w:t xml:space="preserve"> values and perspectives and supporting the promotion with the use of professional skills, interpersonal skills, </w:t>
      </w:r>
      <w:r w:rsidR="00A07443">
        <w:rPr>
          <w:rFonts w:ascii="Arial" w:hAnsi="Arial" w:cs="Arial"/>
        </w:rPr>
        <w:t xml:space="preserve">and </w:t>
      </w:r>
      <w:r w:rsidR="00C77E57">
        <w:rPr>
          <w:rFonts w:ascii="Arial" w:hAnsi="Arial" w:cs="Arial"/>
        </w:rPr>
        <w:t xml:space="preserve">critical and creative thinking. People tend to connect marketing with the business industry and its purpose t increase and decrease </w:t>
      </w:r>
      <w:r w:rsidR="00A07443">
        <w:rPr>
          <w:rFonts w:ascii="Arial" w:hAnsi="Arial" w:cs="Arial"/>
        </w:rPr>
        <w:t xml:space="preserve">the </w:t>
      </w:r>
      <w:r w:rsidR="00C77E57">
        <w:rPr>
          <w:rFonts w:ascii="Arial" w:hAnsi="Arial" w:cs="Arial"/>
        </w:rPr>
        <w:t xml:space="preserve">popularity of goods and services sold on the market, yet marketing tactics can be used in gaining supporters and increasing the volume of supporters to a cause. </w:t>
      </w:r>
      <w:r w:rsidR="00A07443">
        <w:rPr>
          <w:rFonts w:ascii="Arial" w:hAnsi="Arial" w:cs="Arial"/>
        </w:rPr>
        <w:t xml:space="preserve">Communities have implemented liberal approaches to empower citizens, address relevant to their lives needs and issues, contribute to better change and strengthen social inclusion, promoting equality and diversity. Community engagement processes and operations are similar to the known in the business industry teamwork, focusing on goal congruence. Another important impact of the communities </w:t>
      </w:r>
      <w:r w:rsidR="007B04F5">
        <w:rPr>
          <w:rFonts w:ascii="Arial" w:hAnsi="Arial" w:cs="Arial"/>
        </w:rPr>
        <w:t>is</w:t>
      </w:r>
      <w:r w:rsidR="00A07443">
        <w:rPr>
          <w:rFonts w:ascii="Arial" w:hAnsi="Arial" w:cs="Arial"/>
        </w:rPr>
        <w:t xml:space="preserve"> </w:t>
      </w:r>
      <w:r w:rsidR="007B04F5">
        <w:rPr>
          <w:rFonts w:ascii="Arial" w:hAnsi="Arial" w:cs="Arial"/>
        </w:rPr>
        <w:t xml:space="preserve">the promotion and acceptance of the voting system allowing people to express their opinion and personal choices freely. </w:t>
      </w:r>
    </w:p>
    <w:p w14:paraId="3E9F7DEB" w14:textId="19A1107B" w:rsidR="007B04F5" w:rsidRDefault="007B04F5" w:rsidP="00FB4EEE">
      <w:pPr>
        <w:spacing w:line="360" w:lineRule="auto"/>
        <w:rPr>
          <w:rFonts w:ascii="Arial" w:hAnsi="Arial" w:cs="Arial"/>
        </w:rPr>
      </w:pPr>
      <w:r>
        <w:rPr>
          <w:rFonts w:ascii="Arial" w:hAnsi="Arial" w:cs="Arial"/>
        </w:rPr>
        <w:t xml:space="preserve">Community engagement has the power to change the world, however, each individual should be willing to fight for their freedom of speech and choice. </w:t>
      </w:r>
    </w:p>
    <w:p w14:paraId="5301F30F" w14:textId="25C5C0D6" w:rsidR="007B04F5" w:rsidRDefault="007B04F5" w:rsidP="00FB4EEE">
      <w:pPr>
        <w:spacing w:line="360" w:lineRule="auto"/>
        <w:rPr>
          <w:rFonts w:ascii="Arial" w:hAnsi="Arial" w:cs="Arial"/>
        </w:rPr>
      </w:pPr>
    </w:p>
    <w:p w14:paraId="2E83999A" w14:textId="77777777" w:rsidR="007B04F5" w:rsidRDefault="007B04F5">
      <w:pPr>
        <w:rPr>
          <w:rFonts w:ascii="Arial" w:hAnsi="Arial" w:cs="Arial"/>
        </w:rPr>
      </w:pPr>
      <w:r>
        <w:rPr>
          <w:rFonts w:ascii="Arial" w:hAnsi="Arial" w:cs="Arial"/>
        </w:rPr>
        <w:br w:type="page"/>
      </w:r>
    </w:p>
    <w:p w14:paraId="1707EAC2" w14:textId="26F22424" w:rsidR="007B04F5" w:rsidRDefault="007B04F5" w:rsidP="007B04F5">
      <w:pPr>
        <w:pStyle w:val="1"/>
      </w:pPr>
      <w:bookmarkStart w:id="9" w:name="_Toc113464422"/>
      <w:r>
        <w:lastRenderedPageBreak/>
        <w:t>References</w:t>
      </w:r>
      <w:bookmarkEnd w:id="9"/>
      <w:r>
        <w:t xml:space="preserve"> </w:t>
      </w:r>
    </w:p>
    <w:p w14:paraId="577258AD"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proofErr w:type="spellStart"/>
      <w:r w:rsidRPr="00981B3C">
        <w:rPr>
          <w:rFonts w:ascii="Arial" w:hAnsi="Arial" w:cs="Arial"/>
          <w:color w:val="000000"/>
          <w:sz w:val="22"/>
          <w:szCs w:val="22"/>
        </w:rPr>
        <w:t>Birgili</w:t>
      </w:r>
      <w:proofErr w:type="spellEnd"/>
      <w:r w:rsidRPr="00981B3C">
        <w:rPr>
          <w:rFonts w:ascii="Arial" w:hAnsi="Arial" w:cs="Arial"/>
          <w:color w:val="000000"/>
          <w:sz w:val="22"/>
          <w:szCs w:val="22"/>
        </w:rPr>
        <w:t>, B., 2015. Creative and Critical Thinking Skills in Problem-based Learning Environments. </w:t>
      </w:r>
      <w:r w:rsidRPr="00981B3C">
        <w:rPr>
          <w:rFonts w:ascii="Arial" w:hAnsi="Arial" w:cs="Arial"/>
          <w:i/>
          <w:iCs/>
          <w:color w:val="000000"/>
          <w:sz w:val="22"/>
          <w:szCs w:val="22"/>
        </w:rPr>
        <w:t>Journal of Gifted Education and Creativity</w:t>
      </w:r>
      <w:r w:rsidRPr="00981B3C">
        <w:rPr>
          <w:rFonts w:ascii="Arial" w:hAnsi="Arial" w:cs="Arial"/>
          <w:color w:val="000000"/>
          <w:sz w:val="22"/>
          <w:szCs w:val="22"/>
        </w:rPr>
        <w:t>, [online] 2(2), pp.71-80. Available at: &lt;https://files.eric.ed.gov/fulltext/ED563985.pdf&gt; [Accessed 1 September 2022].</w:t>
      </w:r>
    </w:p>
    <w:p w14:paraId="58C0C834"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Brown, A., 2010. </w:t>
      </w:r>
      <w:r w:rsidRPr="00981B3C">
        <w:rPr>
          <w:rFonts w:ascii="Arial" w:hAnsi="Arial" w:cs="Arial"/>
          <w:i/>
          <w:iCs/>
          <w:color w:val="000000"/>
          <w:sz w:val="22"/>
          <w:szCs w:val="22"/>
        </w:rPr>
        <w:t>INTERPERSONAL SKILLS IN THE WORKPLACE</w:t>
      </w:r>
      <w:r w:rsidRPr="00981B3C">
        <w:rPr>
          <w:rFonts w:ascii="Arial" w:hAnsi="Arial" w:cs="Arial"/>
          <w:color w:val="000000"/>
          <w:sz w:val="22"/>
          <w:szCs w:val="22"/>
        </w:rPr>
        <w:t>. [</w:t>
      </w:r>
      <w:proofErr w:type="spellStart"/>
      <w:r w:rsidRPr="00981B3C">
        <w:rPr>
          <w:rFonts w:ascii="Arial" w:hAnsi="Arial" w:cs="Arial"/>
          <w:color w:val="000000"/>
          <w:sz w:val="22"/>
          <w:szCs w:val="22"/>
        </w:rPr>
        <w:t>ebook</w:t>
      </w:r>
      <w:proofErr w:type="spellEnd"/>
      <w:r w:rsidRPr="00981B3C">
        <w:rPr>
          <w:rFonts w:ascii="Arial" w:hAnsi="Arial" w:cs="Arial"/>
          <w:color w:val="000000"/>
          <w:sz w:val="22"/>
          <w:szCs w:val="22"/>
        </w:rPr>
        <w:t>] Academia. Available at: &lt;https://www.academia.edu/27345787/INTERPERSONAL_SKILLS_IN_THE_WORKPLACE_ebook_&gt; [Accessed 1 September 2022].</w:t>
      </w:r>
    </w:p>
    <w:p w14:paraId="76CD472F"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Coughlan, A., 2008. </w:t>
      </w:r>
      <w:r w:rsidRPr="00981B3C">
        <w:rPr>
          <w:rFonts w:ascii="Arial" w:hAnsi="Arial" w:cs="Arial"/>
          <w:i/>
          <w:iCs/>
          <w:color w:val="000000"/>
          <w:sz w:val="22"/>
          <w:szCs w:val="22"/>
        </w:rPr>
        <w:t>Creative thinking and critical thinking</w:t>
      </w:r>
      <w:r w:rsidRPr="00981B3C">
        <w:rPr>
          <w:rFonts w:ascii="Arial" w:hAnsi="Arial" w:cs="Arial"/>
          <w:color w:val="000000"/>
          <w:sz w:val="22"/>
          <w:szCs w:val="22"/>
        </w:rPr>
        <w:t>. [</w:t>
      </w:r>
      <w:proofErr w:type="spellStart"/>
      <w:r w:rsidRPr="00981B3C">
        <w:rPr>
          <w:rFonts w:ascii="Arial" w:hAnsi="Arial" w:cs="Arial"/>
          <w:color w:val="000000"/>
          <w:sz w:val="22"/>
          <w:szCs w:val="22"/>
        </w:rPr>
        <w:t>ebook</w:t>
      </w:r>
      <w:proofErr w:type="spellEnd"/>
      <w:r w:rsidRPr="00981B3C">
        <w:rPr>
          <w:rFonts w:ascii="Arial" w:hAnsi="Arial" w:cs="Arial"/>
          <w:color w:val="000000"/>
          <w:sz w:val="22"/>
          <w:szCs w:val="22"/>
        </w:rPr>
        <w:t>] DCU, pp.1-11. Available at: &lt;https://www.dcu.ie/sites/default/files/students/studentlearning/creativeandcritical.pdf&gt; [Accessed 30 August 2022].</w:t>
      </w:r>
    </w:p>
    <w:p w14:paraId="3C30BD2D"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Hayes, J., 2002. </w:t>
      </w:r>
      <w:r w:rsidRPr="00981B3C">
        <w:rPr>
          <w:rFonts w:ascii="Arial" w:hAnsi="Arial" w:cs="Arial"/>
          <w:i/>
          <w:iCs/>
          <w:color w:val="000000"/>
          <w:sz w:val="22"/>
          <w:szCs w:val="22"/>
        </w:rPr>
        <w:t>INTERPERSONAL SKILLS AT WORK</w:t>
      </w:r>
      <w:r w:rsidRPr="00981B3C">
        <w:rPr>
          <w:rFonts w:ascii="Arial" w:hAnsi="Arial" w:cs="Arial"/>
          <w:color w:val="000000"/>
          <w:sz w:val="22"/>
          <w:szCs w:val="22"/>
        </w:rPr>
        <w:t>. 2nd ed. [</w:t>
      </w:r>
      <w:proofErr w:type="spellStart"/>
      <w:r w:rsidRPr="00981B3C">
        <w:rPr>
          <w:rFonts w:ascii="Arial" w:hAnsi="Arial" w:cs="Arial"/>
          <w:color w:val="000000"/>
          <w:sz w:val="22"/>
          <w:szCs w:val="22"/>
        </w:rPr>
        <w:t>ebook</w:t>
      </w:r>
      <w:proofErr w:type="spellEnd"/>
      <w:r w:rsidRPr="00981B3C">
        <w:rPr>
          <w:rFonts w:ascii="Arial" w:hAnsi="Arial" w:cs="Arial"/>
          <w:color w:val="000000"/>
          <w:sz w:val="22"/>
          <w:szCs w:val="22"/>
        </w:rPr>
        <w:t>] East Essex: Routledge. Available at: &lt;https://www.hzu.edu.in/uploads/2020/9/Interpersonal%20Skills%20at%20Work.pdf&gt; [Accessed 1 September 2022].</w:t>
      </w:r>
    </w:p>
    <w:p w14:paraId="34D63ECA"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proofErr w:type="spellStart"/>
      <w:r w:rsidRPr="00981B3C">
        <w:rPr>
          <w:rFonts w:ascii="Arial" w:hAnsi="Arial" w:cs="Arial"/>
          <w:color w:val="000000"/>
          <w:sz w:val="22"/>
          <w:szCs w:val="22"/>
        </w:rPr>
        <w:t>Jeesmitha</w:t>
      </w:r>
      <w:proofErr w:type="spellEnd"/>
      <w:r w:rsidRPr="00981B3C">
        <w:rPr>
          <w:rFonts w:ascii="Arial" w:hAnsi="Arial" w:cs="Arial"/>
          <w:color w:val="000000"/>
          <w:sz w:val="22"/>
          <w:szCs w:val="22"/>
        </w:rPr>
        <w:t xml:space="preserve">, P. and Com, M., 2019. The Impact of </w:t>
      </w:r>
      <w:proofErr w:type="gramStart"/>
      <w:r w:rsidRPr="00981B3C">
        <w:rPr>
          <w:rFonts w:ascii="Arial" w:hAnsi="Arial" w:cs="Arial"/>
          <w:color w:val="000000"/>
          <w:sz w:val="22"/>
          <w:szCs w:val="22"/>
        </w:rPr>
        <w:t>Social Media</w:t>
      </w:r>
      <w:proofErr w:type="gramEnd"/>
      <w:r w:rsidRPr="00981B3C">
        <w:rPr>
          <w:rFonts w:ascii="Arial" w:hAnsi="Arial" w:cs="Arial"/>
          <w:color w:val="000000"/>
          <w:sz w:val="22"/>
          <w:szCs w:val="22"/>
        </w:rPr>
        <w:t>. </w:t>
      </w:r>
      <w:r w:rsidRPr="00981B3C">
        <w:rPr>
          <w:rFonts w:ascii="Arial" w:hAnsi="Arial" w:cs="Arial"/>
          <w:i/>
          <w:iCs/>
          <w:color w:val="000000"/>
          <w:sz w:val="22"/>
          <w:szCs w:val="22"/>
        </w:rPr>
        <w:t>International Journal of Scientific Research and Engineering Development-</w:t>
      </w:r>
      <w:r w:rsidRPr="00981B3C">
        <w:rPr>
          <w:rFonts w:ascii="Arial" w:hAnsi="Arial" w:cs="Arial"/>
          <w:color w:val="000000"/>
          <w:sz w:val="22"/>
          <w:szCs w:val="22"/>
        </w:rPr>
        <w:t>, [online] 2(1), pp.229-234. Available at: &lt;http://www.ijsred.com/volume2/issue1/IJSRED-V2I1P26.pdf&gt; [Accessed 1 September 2022].</w:t>
      </w:r>
    </w:p>
    <w:p w14:paraId="1A33A440"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proofErr w:type="spellStart"/>
      <w:r w:rsidRPr="00981B3C">
        <w:rPr>
          <w:rFonts w:ascii="Arial" w:hAnsi="Arial" w:cs="Arial"/>
          <w:color w:val="000000"/>
          <w:sz w:val="22"/>
          <w:szCs w:val="22"/>
        </w:rPr>
        <w:t>McClockey</w:t>
      </w:r>
      <w:proofErr w:type="spellEnd"/>
      <w:r w:rsidRPr="00981B3C">
        <w:rPr>
          <w:rFonts w:ascii="Arial" w:hAnsi="Arial" w:cs="Arial"/>
          <w:color w:val="000000"/>
          <w:sz w:val="22"/>
          <w:szCs w:val="22"/>
        </w:rPr>
        <w:t xml:space="preserve">, D., McDonald, M., Cook, J., </w:t>
      </w:r>
      <w:proofErr w:type="spellStart"/>
      <w:r w:rsidRPr="00981B3C">
        <w:rPr>
          <w:rFonts w:ascii="Arial" w:hAnsi="Arial" w:cs="Arial"/>
          <w:color w:val="000000"/>
          <w:sz w:val="22"/>
          <w:szCs w:val="22"/>
        </w:rPr>
        <w:t>Heartin</w:t>
      </w:r>
      <w:proofErr w:type="spellEnd"/>
      <w:r w:rsidRPr="00981B3C">
        <w:rPr>
          <w:rFonts w:ascii="Arial" w:hAnsi="Arial" w:cs="Arial"/>
          <w:color w:val="000000"/>
          <w:sz w:val="22"/>
          <w:szCs w:val="22"/>
        </w:rPr>
        <w:t xml:space="preserve">-Roberts, S., </w:t>
      </w:r>
      <w:proofErr w:type="spellStart"/>
      <w:r w:rsidRPr="00981B3C">
        <w:rPr>
          <w:rFonts w:ascii="Arial" w:hAnsi="Arial" w:cs="Arial"/>
          <w:color w:val="000000"/>
          <w:sz w:val="22"/>
          <w:szCs w:val="22"/>
        </w:rPr>
        <w:t>Updegrove</w:t>
      </w:r>
      <w:proofErr w:type="spellEnd"/>
      <w:r w:rsidRPr="00981B3C">
        <w:rPr>
          <w:rFonts w:ascii="Arial" w:hAnsi="Arial" w:cs="Arial"/>
          <w:color w:val="000000"/>
          <w:sz w:val="22"/>
          <w:szCs w:val="22"/>
        </w:rPr>
        <w:t>, S., Sampson, D., Gutter, S. and Eder, M., 2011. </w:t>
      </w:r>
      <w:r w:rsidRPr="00981B3C">
        <w:rPr>
          <w:rFonts w:ascii="Arial" w:hAnsi="Arial" w:cs="Arial"/>
          <w:i/>
          <w:iCs/>
          <w:color w:val="000000"/>
          <w:sz w:val="22"/>
          <w:szCs w:val="22"/>
        </w:rPr>
        <w:t>Community Engagement: Definitions and Organizing Concepts from the Literature</w:t>
      </w:r>
      <w:r w:rsidRPr="00981B3C">
        <w:rPr>
          <w:rFonts w:ascii="Arial" w:hAnsi="Arial" w:cs="Arial"/>
          <w:color w:val="000000"/>
          <w:sz w:val="22"/>
          <w:szCs w:val="22"/>
        </w:rPr>
        <w:t>. [</w:t>
      </w:r>
      <w:proofErr w:type="spellStart"/>
      <w:r w:rsidRPr="00981B3C">
        <w:rPr>
          <w:rFonts w:ascii="Arial" w:hAnsi="Arial" w:cs="Arial"/>
          <w:color w:val="000000"/>
          <w:sz w:val="22"/>
          <w:szCs w:val="22"/>
        </w:rPr>
        <w:t>ebook</w:t>
      </w:r>
      <w:proofErr w:type="spellEnd"/>
      <w:r w:rsidRPr="00981B3C">
        <w:rPr>
          <w:rFonts w:ascii="Arial" w:hAnsi="Arial" w:cs="Arial"/>
          <w:color w:val="000000"/>
          <w:sz w:val="22"/>
          <w:szCs w:val="22"/>
        </w:rPr>
        <w:t>] Available at: &lt;https://www.atsdr.cdc.gov/communityengagement/pdf/PCE_Report_Chapter_1_SHEF.pdf&gt; [Accessed 1 September 2022].</w:t>
      </w:r>
    </w:p>
    <w:p w14:paraId="4A30EF0F"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 xml:space="preserve">S. </w:t>
      </w:r>
      <w:proofErr w:type="spellStart"/>
      <w:r w:rsidRPr="00981B3C">
        <w:rPr>
          <w:rFonts w:ascii="Arial" w:hAnsi="Arial" w:cs="Arial"/>
          <w:color w:val="000000"/>
          <w:sz w:val="22"/>
          <w:szCs w:val="22"/>
        </w:rPr>
        <w:t>Harchekar</w:t>
      </w:r>
      <w:proofErr w:type="spellEnd"/>
      <w:r w:rsidRPr="00981B3C">
        <w:rPr>
          <w:rFonts w:ascii="Arial" w:hAnsi="Arial" w:cs="Arial"/>
          <w:color w:val="000000"/>
          <w:sz w:val="22"/>
          <w:szCs w:val="22"/>
        </w:rPr>
        <w:t xml:space="preserve">, J., 2017. Impact of </w:t>
      </w:r>
      <w:proofErr w:type="gramStart"/>
      <w:r w:rsidRPr="00981B3C">
        <w:rPr>
          <w:rFonts w:ascii="Arial" w:hAnsi="Arial" w:cs="Arial"/>
          <w:color w:val="000000"/>
          <w:sz w:val="22"/>
          <w:szCs w:val="22"/>
        </w:rPr>
        <w:t>Social Media</w:t>
      </w:r>
      <w:proofErr w:type="gramEnd"/>
      <w:r w:rsidRPr="00981B3C">
        <w:rPr>
          <w:rFonts w:ascii="Arial" w:hAnsi="Arial" w:cs="Arial"/>
          <w:color w:val="000000"/>
          <w:sz w:val="22"/>
          <w:szCs w:val="22"/>
        </w:rPr>
        <w:t xml:space="preserve"> on Society. </w:t>
      </w:r>
      <w:r w:rsidRPr="00981B3C">
        <w:rPr>
          <w:rFonts w:ascii="Arial" w:hAnsi="Arial" w:cs="Arial"/>
          <w:i/>
          <w:iCs/>
          <w:color w:val="000000"/>
          <w:sz w:val="22"/>
          <w:szCs w:val="22"/>
        </w:rPr>
        <w:t>International Journal of Engineering Research &amp; Technology (IJERT)</w:t>
      </w:r>
      <w:r w:rsidRPr="00981B3C">
        <w:rPr>
          <w:rFonts w:ascii="Arial" w:hAnsi="Arial" w:cs="Arial"/>
          <w:color w:val="000000"/>
          <w:sz w:val="22"/>
          <w:szCs w:val="22"/>
        </w:rPr>
        <w:t>, [online] 6(7), pp.382-384. Available at: &lt;https://www.ijert.org/research/impact-of-social-media-on-society-IJERTV6IS070249.pdf&gt; [Accessed 30 August 2022].</w:t>
      </w:r>
    </w:p>
    <w:p w14:paraId="524FFB0C"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Siddiqui, S. and Singh, T., 2016. Social Media its Impact with Positive and Negative Aspects. </w:t>
      </w:r>
      <w:r w:rsidRPr="00981B3C">
        <w:rPr>
          <w:rFonts w:ascii="Arial" w:hAnsi="Arial" w:cs="Arial"/>
          <w:i/>
          <w:iCs/>
          <w:color w:val="000000"/>
          <w:sz w:val="22"/>
          <w:szCs w:val="22"/>
        </w:rPr>
        <w:t>International Journal of Computer Applications Technology and Research</w:t>
      </w:r>
      <w:r w:rsidRPr="00981B3C">
        <w:rPr>
          <w:rFonts w:ascii="Arial" w:hAnsi="Arial" w:cs="Arial"/>
          <w:color w:val="000000"/>
          <w:sz w:val="22"/>
          <w:szCs w:val="22"/>
        </w:rPr>
        <w:t>, [online] 5(2), pp.71-75. Available at: &lt;http://www.ijcat.com/archives/volume5/issue2/ijcatr05021006.pdf&gt; [Accessed 1 September 2022].</w:t>
      </w:r>
    </w:p>
    <w:p w14:paraId="615EEB13" w14:textId="77777777" w:rsidR="007B04F5" w:rsidRPr="00981B3C" w:rsidRDefault="007B04F5" w:rsidP="007B04F5">
      <w:pPr>
        <w:pStyle w:val="a6"/>
        <w:numPr>
          <w:ilvl w:val="0"/>
          <w:numId w:val="1"/>
        </w:numPr>
        <w:spacing w:before="0" w:beforeAutospacing="0" w:after="180" w:afterAutospacing="0"/>
        <w:rPr>
          <w:rFonts w:ascii="Arial" w:hAnsi="Arial" w:cs="Arial"/>
          <w:color w:val="000000"/>
          <w:sz w:val="22"/>
          <w:szCs w:val="22"/>
        </w:rPr>
      </w:pPr>
      <w:r w:rsidRPr="00981B3C">
        <w:rPr>
          <w:rFonts w:ascii="Arial" w:hAnsi="Arial" w:cs="Arial"/>
          <w:color w:val="000000"/>
          <w:sz w:val="22"/>
          <w:szCs w:val="22"/>
        </w:rPr>
        <w:t>Walker, M., 2013. </w:t>
      </w:r>
      <w:r w:rsidRPr="00981B3C">
        <w:rPr>
          <w:rFonts w:ascii="Arial" w:hAnsi="Arial" w:cs="Arial"/>
          <w:i/>
          <w:iCs/>
          <w:color w:val="000000"/>
          <w:sz w:val="22"/>
          <w:szCs w:val="22"/>
        </w:rPr>
        <w:t>Community Engagement</w:t>
      </w:r>
      <w:r w:rsidRPr="00981B3C">
        <w:rPr>
          <w:rFonts w:ascii="Arial" w:hAnsi="Arial" w:cs="Arial"/>
          <w:color w:val="000000"/>
          <w:sz w:val="22"/>
          <w:szCs w:val="22"/>
        </w:rPr>
        <w:t>. [</w:t>
      </w:r>
      <w:proofErr w:type="spellStart"/>
      <w:r w:rsidRPr="00981B3C">
        <w:rPr>
          <w:rFonts w:ascii="Arial" w:hAnsi="Arial" w:cs="Arial"/>
          <w:color w:val="000000"/>
          <w:sz w:val="22"/>
          <w:szCs w:val="22"/>
        </w:rPr>
        <w:t>ebook</w:t>
      </w:r>
      <w:proofErr w:type="spellEnd"/>
      <w:r w:rsidRPr="00981B3C">
        <w:rPr>
          <w:rFonts w:ascii="Arial" w:hAnsi="Arial" w:cs="Arial"/>
          <w:color w:val="000000"/>
          <w:sz w:val="22"/>
          <w:szCs w:val="22"/>
        </w:rPr>
        <w:t>] Virginia Tech. Available at: &lt;https://www.uvm.edu/sites/default/files/community_engagement_handout.pdf&gt; [Accessed 1 September 2022].</w:t>
      </w:r>
    </w:p>
    <w:p w14:paraId="32613D1D" w14:textId="47A74FE3" w:rsidR="007B04F5" w:rsidRPr="007B04F5" w:rsidRDefault="007B04F5" w:rsidP="007B04F5">
      <w:pPr>
        <w:pStyle w:val="a6"/>
        <w:numPr>
          <w:ilvl w:val="0"/>
          <w:numId w:val="1"/>
        </w:numPr>
        <w:spacing w:before="0" w:beforeAutospacing="0" w:after="180" w:afterAutospacing="0" w:line="360" w:lineRule="auto"/>
        <w:rPr>
          <w:rFonts w:ascii="Arial" w:hAnsi="Arial" w:cs="Arial"/>
          <w:color w:val="000000"/>
          <w:sz w:val="22"/>
          <w:szCs w:val="22"/>
        </w:rPr>
      </w:pPr>
      <w:proofErr w:type="spellStart"/>
      <w:r w:rsidRPr="00981B3C">
        <w:rPr>
          <w:rFonts w:ascii="Arial" w:hAnsi="Arial" w:cs="Arial"/>
          <w:color w:val="000000"/>
          <w:sz w:val="22"/>
          <w:szCs w:val="22"/>
        </w:rPr>
        <w:t>Reckmann</w:t>
      </w:r>
      <w:proofErr w:type="spellEnd"/>
      <w:r w:rsidRPr="00981B3C">
        <w:rPr>
          <w:rFonts w:ascii="Arial" w:hAnsi="Arial" w:cs="Arial"/>
          <w:color w:val="000000"/>
          <w:sz w:val="22"/>
          <w:szCs w:val="22"/>
        </w:rPr>
        <w:t>, N., 2022. </w:t>
      </w:r>
      <w:r w:rsidRPr="00981B3C">
        <w:rPr>
          <w:rFonts w:ascii="Arial" w:hAnsi="Arial" w:cs="Arial"/>
          <w:i/>
          <w:iCs/>
          <w:color w:val="FF0000"/>
          <w:sz w:val="22"/>
          <w:szCs w:val="22"/>
        </w:rPr>
        <w:t xml:space="preserve">Corporate Social Responsibility </w:t>
      </w:r>
      <w:r w:rsidRPr="00981B3C">
        <w:rPr>
          <w:rFonts w:ascii="Arial" w:hAnsi="Arial" w:cs="Arial"/>
          <w:i/>
          <w:iCs/>
          <w:color w:val="000000"/>
          <w:sz w:val="22"/>
          <w:szCs w:val="22"/>
        </w:rPr>
        <w:t>- businessnewsdaily.com</w:t>
      </w:r>
      <w:r w:rsidRPr="00981B3C">
        <w:rPr>
          <w:rFonts w:ascii="Arial" w:hAnsi="Arial" w:cs="Arial"/>
          <w:color w:val="000000"/>
          <w:sz w:val="22"/>
          <w:szCs w:val="22"/>
        </w:rPr>
        <w:t>. [online] Business News Daily. Available at: &lt;https://www.businessnewsdaily.com/4679-corporate-social-responsibility.html&gt; [Accessed 7 July 2022].</w:t>
      </w:r>
    </w:p>
    <w:sectPr w:rsidR="007B04F5" w:rsidRPr="007B04F5" w:rsidSect="006B2E9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ED00E6"/>
    <w:multiLevelType w:val="hybridMultilevel"/>
    <w:tmpl w:val="DC24F8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16877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E99"/>
    <w:rsid w:val="0000087D"/>
    <w:rsid w:val="000811BE"/>
    <w:rsid w:val="00176763"/>
    <w:rsid w:val="001B14EC"/>
    <w:rsid w:val="00260041"/>
    <w:rsid w:val="00260B29"/>
    <w:rsid w:val="00271167"/>
    <w:rsid w:val="003959B8"/>
    <w:rsid w:val="003F6DB6"/>
    <w:rsid w:val="00446365"/>
    <w:rsid w:val="00533201"/>
    <w:rsid w:val="00553C9B"/>
    <w:rsid w:val="006910DB"/>
    <w:rsid w:val="006B2E99"/>
    <w:rsid w:val="00772B1D"/>
    <w:rsid w:val="007B04F5"/>
    <w:rsid w:val="007D6029"/>
    <w:rsid w:val="008A255D"/>
    <w:rsid w:val="008B7193"/>
    <w:rsid w:val="0092548B"/>
    <w:rsid w:val="009751F7"/>
    <w:rsid w:val="009758C3"/>
    <w:rsid w:val="00A024C5"/>
    <w:rsid w:val="00A036A1"/>
    <w:rsid w:val="00A07443"/>
    <w:rsid w:val="00A27122"/>
    <w:rsid w:val="00A35EF6"/>
    <w:rsid w:val="00AE63FD"/>
    <w:rsid w:val="00B85AC5"/>
    <w:rsid w:val="00BB3961"/>
    <w:rsid w:val="00BE0640"/>
    <w:rsid w:val="00BF1913"/>
    <w:rsid w:val="00C77E57"/>
    <w:rsid w:val="00D801D9"/>
    <w:rsid w:val="00DA32C7"/>
    <w:rsid w:val="00E314BA"/>
    <w:rsid w:val="00E41210"/>
    <w:rsid w:val="00EE2DB7"/>
    <w:rsid w:val="00EF1BE8"/>
    <w:rsid w:val="00F20A7F"/>
    <w:rsid w:val="00F572CE"/>
    <w:rsid w:val="00FB4E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E0CCC"/>
  <w15:chartTrackingRefBased/>
  <w15:docId w15:val="{1DD70E60-3887-484C-9DD6-717F9314D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B2E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A35E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6B2E99"/>
    <w:pPr>
      <w:spacing w:after="0" w:line="240" w:lineRule="auto"/>
    </w:pPr>
    <w:rPr>
      <w:rFonts w:eastAsiaTheme="minorEastAsia"/>
    </w:rPr>
  </w:style>
  <w:style w:type="character" w:customStyle="1" w:styleId="a4">
    <w:name w:val="Без разредка Знак"/>
    <w:basedOn w:val="a0"/>
    <w:link w:val="a3"/>
    <w:uiPriority w:val="1"/>
    <w:rsid w:val="006B2E99"/>
    <w:rPr>
      <w:rFonts w:eastAsiaTheme="minorEastAsia"/>
    </w:rPr>
  </w:style>
  <w:style w:type="character" w:customStyle="1" w:styleId="10">
    <w:name w:val="Заглавие 1 Знак"/>
    <w:basedOn w:val="a0"/>
    <w:link w:val="1"/>
    <w:uiPriority w:val="9"/>
    <w:rsid w:val="006B2E99"/>
    <w:rPr>
      <w:rFonts w:asciiTheme="majorHAnsi" w:eastAsiaTheme="majorEastAsia" w:hAnsiTheme="majorHAnsi" w:cstheme="majorBidi"/>
      <w:color w:val="2F5496" w:themeColor="accent1" w:themeShade="BF"/>
      <w:sz w:val="32"/>
      <w:szCs w:val="32"/>
    </w:rPr>
  </w:style>
  <w:style w:type="paragraph" w:styleId="a5">
    <w:name w:val="TOC Heading"/>
    <w:basedOn w:val="1"/>
    <w:next w:val="a"/>
    <w:uiPriority w:val="39"/>
    <w:unhideWhenUsed/>
    <w:qFormat/>
    <w:rsid w:val="006B2E99"/>
    <w:pPr>
      <w:outlineLvl w:val="9"/>
    </w:pPr>
  </w:style>
  <w:style w:type="character" w:customStyle="1" w:styleId="20">
    <w:name w:val="Заглавие 2 Знак"/>
    <w:basedOn w:val="a0"/>
    <w:link w:val="2"/>
    <w:uiPriority w:val="9"/>
    <w:rsid w:val="00A35EF6"/>
    <w:rPr>
      <w:rFonts w:asciiTheme="majorHAnsi" w:eastAsiaTheme="majorEastAsia" w:hAnsiTheme="majorHAnsi" w:cstheme="majorBidi"/>
      <w:color w:val="2F5496" w:themeColor="accent1" w:themeShade="BF"/>
      <w:sz w:val="26"/>
      <w:szCs w:val="26"/>
    </w:rPr>
  </w:style>
  <w:style w:type="paragraph" w:styleId="a6">
    <w:name w:val="Normal (Web)"/>
    <w:basedOn w:val="a"/>
    <w:uiPriority w:val="99"/>
    <w:unhideWhenUsed/>
    <w:rsid w:val="007B04F5"/>
    <w:pPr>
      <w:spacing w:before="100" w:beforeAutospacing="1" w:after="100" w:afterAutospacing="1" w:line="240" w:lineRule="auto"/>
    </w:pPr>
    <w:rPr>
      <w:rFonts w:ascii="Times New Roman" w:eastAsia="Times New Roman" w:hAnsi="Times New Roman" w:cs="Times New Roman"/>
      <w:sz w:val="24"/>
      <w:szCs w:val="24"/>
    </w:rPr>
  </w:style>
  <w:style w:type="paragraph" w:styleId="11">
    <w:name w:val="toc 1"/>
    <w:basedOn w:val="a"/>
    <w:next w:val="a"/>
    <w:autoRedefine/>
    <w:uiPriority w:val="39"/>
    <w:unhideWhenUsed/>
    <w:rsid w:val="00533201"/>
    <w:pPr>
      <w:spacing w:after="100"/>
    </w:pPr>
  </w:style>
  <w:style w:type="paragraph" w:styleId="21">
    <w:name w:val="toc 2"/>
    <w:basedOn w:val="a"/>
    <w:next w:val="a"/>
    <w:autoRedefine/>
    <w:uiPriority w:val="39"/>
    <w:unhideWhenUsed/>
    <w:rsid w:val="00533201"/>
    <w:pPr>
      <w:spacing w:after="100"/>
      <w:ind w:left="220"/>
    </w:pPr>
  </w:style>
  <w:style w:type="character" w:styleId="a7">
    <w:name w:val="Hyperlink"/>
    <w:basedOn w:val="a0"/>
    <w:uiPriority w:val="99"/>
    <w:unhideWhenUsed/>
    <w:rsid w:val="005332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50FABBCC4546F6981C3DAB9C5D168E"/>
        <w:category>
          <w:name w:val="General"/>
          <w:gallery w:val="placeholder"/>
        </w:category>
        <w:types>
          <w:type w:val="bbPlcHdr"/>
        </w:types>
        <w:behaviors>
          <w:behavior w:val="content"/>
        </w:behaviors>
        <w:guid w:val="{109FC59F-E923-482D-90C8-143064867635}"/>
      </w:docPartPr>
      <w:docPartBody>
        <w:p w:rsidR="002A3C18" w:rsidRDefault="001151F0" w:rsidP="001151F0">
          <w:pPr>
            <w:pStyle w:val="ED50FABBCC4546F6981C3DAB9C5D168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1F0"/>
    <w:rsid w:val="001151F0"/>
    <w:rsid w:val="002A3C18"/>
    <w:rsid w:val="00483851"/>
    <w:rsid w:val="00C27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D50FABBCC4546F6981C3DAB9C5D168E">
    <w:name w:val="ED50FABBCC4546F6981C3DAB9C5D168E"/>
    <w:rsid w:val="001151F0"/>
  </w:style>
  <w:style w:type="paragraph" w:customStyle="1" w:styleId="0A59143F4FED4E84A0A24ED9F5DCEABA">
    <w:name w:val="0A59143F4FED4E84A0A24ED9F5DCEABA"/>
    <w:rsid w:val="001151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2022-09-07T00:00:00</PublishDate>
  <Abstract/>
  <CompanyAddress>2123043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ZLatina Zlatkova</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 Community engagement</dc:title>
  <dc:subject/>
  <dc:creator>Aleksandra Hristova</dc:creator>
  <cp:keywords/>
  <dc:description/>
  <cp:lastModifiedBy>Zlatina</cp:lastModifiedBy>
  <cp:revision>4</cp:revision>
  <dcterms:created xsi:type="dcterms:W3CDTF">2022-09-07T12:27:00Z</dcterms:created>
  <dcterms:modified xsi:type="dcterms:W3CDTF">2022-09-07T19:56:00Z</dcterms:modified>
</cp:coreProperties>
</file>