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E194C" w14:textId="4455FEDD" w:rsidR="56714776" w:rsidRDefault="56714776"/>
    <w:p w14:paraId="1CAC52A7" w14:textId="0FBAAF7B" w:rsidR="4014A004" w:rsidRDefault="4014A004">
      <w:r>
        <w:t>Criminal Law A1</w:t>
      </w:r>
    </w:p>
    <w:p w14:paraId="61939BDB" w14:textId="7C4F4974" w:rsidR="4014A004" w:rsidRDefault="4014A004" w:rsidP="56714776">
      <w:r>
        <w:t>Laura knight</w:t>
      </w:r>
    </w:p>
    <w:p w14:paraId="247D71B4" w14:textId="6F29CCF0" w:rsidR="4014A004" w:rsidRDefault="4014A004" w:rsidP="56714776">
      <w:r>
        <w:t>By Zak Jenkin</w:t>
      </w:r>
    </w:p>
    <w:p w14:paraId="72374554" w14:textId="39EF6243" w:rsidR="56714776" w:rsidRDefault="56714776"/>
    <w:p w14:paraId="6E64C3D0" w14:textId="176AEAFD" w:rsidR="56714776" w:rsidRDefault="56714776"/>
    <w:p w14:paraId="48B673BC" w14:textId="3DDD8A1B" w:rsidR="56714776" w:rsidRDefault="56714776"/>
    <w:p w14:paraId="3A5B2DD3" w14:textId="66B73D95" w:rsidR="56714776" w:rsidRDefault="56714776"/>
    <w:p w14:paraId="3D601950" w14:textId="2E09EA84" w:rsidR="56714776" w:rsidRDefault="56714776"/>
    <w:p w14:paraId="71F65287" w14:textId="76C172A3" w:rsidR="56714776" w:rsidRDefault="56714776"/>
    <w:p w14:paraId="0DBC87EA" w14:textId="63A09EA4" w:rsidR="56714776" w:rsidRDefault="56714776"/>
    <w:p w14:paraId="635B2943" w14:textId="025ADD23" w:rsidR="56714776" w:rsidRDefault="56714776"/>
    <w:p w14:paraId="3772BAF0" w14:textId="31AFBEBD" w:rsidR="56714776" w:rsidRDefault="56714776"/>
    <w:p w14:paraId="795153EC" w14:textId="452AF841" w:rsidR="56714776" w:rsidRDefault="56714776"/>
    <w:p w14:paraId="7ABC90F8" w14:textId="2DDE6750" w:rsidR="56714776" w:rsidRDefault="56714776"/>
    <w:p w14:paraId="46CDF0A4" w14:textId="4D7F0DA8" w:rsidR="56714776" w:rsidRDefault="56714776"/>
    <w:p w14:paraId="19A2B7C6" w14:textId="262B175C" w:rsidR="56714776" w:rsidRDefault="56714776"/>
    <w:p w14:paraId="6D485A0A" w14:textId="26E0C57C" w:rsidR="56714776" w:rsidRDefault="56714776"/>
    <w:p w14:paraId="4F17D834" w14:textId="48FEAF91" w:rsidR="56714776" w:rsidRDefault="56714776"/>
    <w:p w14:paraId="35D2310B" w14:textId="32EF7EA7" w:rsidR="56714776" w:rsidRDefault="56714776"/>
    <w:p w14:paraId="6275320B" w14:textId="6AB1E936" w:rsidR="56714776" w:rsidRDefault="56714776"/>
    <w:p w14:paraId="1C142E12" w14:textId="1DF5C07C" w:rsidR="56714776" w:rsidRDefault="56714776"/>
    <w:p w14:paraId="1036C2C4" w14:textId="7D809160" w:rsidR="56714776" w:rsidRDefault="56714776"/>
    <w:p w14:paraId="17F342BF" w14:textId="3B55CE58" w:rsidR="56714776" w:rsidRDefault="56714776"/>
    <w:p w14:paraId="21D19C4A" w14:textId="239E5BC9" w:rsidR="56714776" w:rsidRDefault="56714776"/>
    <w:p w14:paraId="5F6F4BE9" w14:textId="5A575777" w:rsidR="56714776" w:rsidRDefault="56714776"/>
    <w:p w14:paraId="391FD815" w14:textId="59949508" w:rsidR="56714776" w:rsidRDefault="56714776"/>
    <w:p w14:paraId="5DD9C934" w14:textId="192FAA71" w:rsidR="56714776" w:rsidRDefault="56714776"/>
    <w:p w14:paraId="199160BB" w14:textId="0C7F5F19" w:rsidR="56714776" w:rsidRDefault="56714776"/>
    <w:p w14:paraId="3D987327" w14:textId="08F4451A" w:rsidR="56714776" w:rsidRDefault="56714776"/>
    <w:p w14:paraId="6EBA7875" w14:textId="7BBE5FA0" w:rsidR="56714776" w:rsidRDefault="56714776"/>
    <w:p w14:paraId="631AC829" w14:textId="349B77E8" w:rsidR="56714776" w:rsidRDefault="56714776"/>
    <w:p w14:paraId="3E888388" w14:textId="222D6608" w:rsidR="56714776" w:rsidRDefault="56714776"/>
    <w:p w14:paraId="20659E20" w14:textId="1EA932DF" w:rsidR="3FDF7260" w:rsidRDefault="3FDF7260" w:rsidP="3FDF7260">
      <w:r>
        <w:t xml:space="preserve"> The current law on homicide in England and Wales today is “unlawfully killing a reasonable person who is in being and under the queen's peace, the death following a year and a day with malice </w:t>
      </w:r>
      <w:commentRangeStart w:id="0"/>
      <w:r>
        <w:t xml:space="preserve">aforethought”. </w:t>
      </w:r>
      <w:commentRangeEnd w:id="0"/>
      <w:r w:rsidR="4331719A">
        <w:rPr>
          <w:rStyle w:val="CommentReference"/>
        </w:rPr>
        <w:commentReference w:id="0"/>
      </w:r>
      <w:r>
        <w:t xml:space="preserve">This law was written by Sir Edward Coke. The offence of murder requires the defendant to unlawfully kill another person under the queen's peace and do so intending to kill or cause GBH. </w:t>
      </w:r>
      <w:commentRangeStart w:id="1"/>
      <w:commentRangeStart w:id="2"/>
      <w:r>
        <w:t>The actus reus of murder is the act and omission, this means the aim of purpose of the act was to kill or cause GBH, you can also be charged with murder if you fail to act under a duty of care. However, a necessary circumstance is that soldiers can kill it is not under the queen's peace therefore it's not murder. The causation of the death will also be considered due to third party input for example “case study 1” this shows that if doctors or health professionals do not act in a predicable way the death could have been saved and no murder charge would have occurred. Coke said that the means rea of the offence was called malice aforethought. The current law states that the men's rea of the offence does not have to be malicious but it must be in the moment of act and omission</w:t>
      </w:r>
      <w:r w:rsidR="78E14FAD">
        <w:t xml:space="preserve">. </w:t>
      </w:r>
      <w:commentRangeEnd w:id="1"/>
      <w:r w:rsidR="4331719A">
        <w:rPr>
          <w:rStyle w:val="CommentReference"/>
        </w:rPr>
        <w:commentReference w:id="1"/>
      </w:r>
      <w:commentRangeEnd w:id="2"/>
      <w:r w:rsidR="4331719A">
        <w:rPr>
          <w:rStyle w:val="CommentReference"/>
        </w:rPr>
        <w:commentReference w:id="2"/>
      </w:r>
    </w:p>
    <w:p w14:paraId="43FA6882" w14:textId="7175233D" w:rsidR="4331719A" w:rsidRDefault="4331719A" w:rsidP="4331719A">
      <w:r>
        <w:t>There are many problems within the law of homicide, for example the law is too wide considering the inflicting harm on some and the serious harm rule as these are objectively tested as all people's views are differen</w:t>
      </w:r>
      <w:commentRangeStart w:id="3"/>
      <w:commentRangeStart w:id="4"/>
      <w:r>
        <w:t xml:space="preserve">t. </w:t>
      </w:r>
      <w:r w:rsidR="48035883">
        <w:t xml:space="preserve">The offences of murder and manslaughter are too wide in themselves as </w:t>
      </w:r>
      <w:r w:rsidR="6F094334">
        <w:t>I've</w:t>
      </w:r>
      <w:r w:rsidR="48035883">
        <w:t xml:space="preserve"> only </w:t>
      </w:r>
      <w:r w:rsidR="06A83DB5">
        <w:t xml:space="preserve">has two sentences you either get charged with murder or manslaughter however if you proposed a </w:t>
      </w:r>
      <w:r w:rsidR="02C157D6">
        <w:t>three-tier</w:t>
      </w:r>
      <w:r w:rsidR="06A83DB5">
        <w:t xml:space="preserve"> syst</w:t>
      </w:r>
      <w:r w:rsidR="65FAB04D">
        <w:t xml:space="preserve">em it would provide more stability for the law </w:t>
      </w:r>
      <w:commentRangeEnd w:id="3"/>
      <w:r>
        <w:rPr>
          <w:rStyle w:val="CommentReference"/>
        </w:rPr>
        <w:commentReference w:id="3"/>
      </w:r>
      <w:commentRangeEnd w:id="4"/>
      <w:r>
        <w:rPr>
          <w:rStyle w:val="CommentReference"/>
        </w:rPr>
        <w:commentReference w:id="4"/>
      </w:r>
    </w:p>
    <w:p w14:paraId="5DCE3679" w14:textId="00838AC0" w:rsidR="3FDF7260" w:rsidRDefault="53D7D8E5" w:rsidP="3FDF7260">
      <w:r>
        <w:t>However, the law is also too broad and narrow as the reckless manslaughter charge is way too nice to people</w:t>
      </w:r>
      <w:proofErr w:type="gramStart"/>
      <w:r>
        <w:t xml:space="preserve">.  </w:t>
      </w:r>
      <w:proofErr w:type="gramEnd"/>
      <w:r w:rsidR="49794277">
        <w:t>homicide co</w:t>
      </w:r>
      <w:r w:rsidR="042BEFDB">
        <w:t xml:space="preserve">vers way </w:t>
      </w:r>
      <w:r w:rsidR="407A6D9F">
        <w:t>too</w:t>
      </w:r>
      <w:r w:rsidR="042BEFDB">
        <w:t xml:space="preserve"> many elements of the </w:t>
      </w:r>
      <w:r w:rsidR="5B120E45">
        <w:t>law,</w:t>
      </w:r>
      <w:r w:rsidR="042BEFDB">
        <w:t xml:space="preserve"> and some elements are to sever as someone who killed with reckless </w:t>
      </w:r>
      <w:r w:rsidR="3328CCBA">
        <w:t>manslaughter</w:t>
      </w:r>
      <w:r w:rsidR="042BEFDB">
        <w:t xml:space="preserve"> is also </w:t>
      </w:r>
      <w:r w:rsidR="478D5F7B">
        <w:t>labelled</w:t>
      </w:r>
      <w:r w:rsidR="042BEFDB">
        <w:t xml:space="preserve"> as a murderer the </w:t>
      </w:r>
      <w:r w:rsidR="1D48F926">
        <w:t xml:space="preserve">same as someone who killed in cold blood, the difference between these </w:t>
      </w:r>
      <w:r w:rsidR="63A1066B">
        <w:t>two</w:t>
      </w:r>
      <w:r w:rsidR="1D48F926">
        <w:t xml:space="preserve"> offences </w:t>
      </w:r>
      <w:r w:rsidR="202B68B6">
        <w:t xml:space="preserve">is huge and one does not deserve the same branding and punishment as the other </w:t>
      </w:r>
      <w:r w:rsidR="527FAC71">
        <w:t>one [</w:t>
      </w:r>
      <w:r w:rsidR="356171DA">
        <w:t xml:space="preserve"> </w:t>
      </w:r>
      <w:proofErr w:type="spellStart"/>
      <w:r w:rsidR="356171DA">
        <w:t>Tinbu</w:t>
      </w:r>
      <w:proofErr w:type="spellEnd"/>
      <w:r w:rsidR="356171DA">
        <w:t xml:space="preserve"> 2016]</w:t>
      </w:r>
      <w:r w:rsidR="202B68B6">
        <w:t xml:space="preserve">. </w:t>
      </w:r>
    </w:p>
    <w:p w14:paraId="57FAF49E" w14:textId="5B84E908" w:rsidR="71F51401" w:rsidRDefault="71F51401" w:rsidP="71F51401">
      <w:commentRangeStart w:id="5"/>
      <w:commentRangeStart w:id="6"/>
      <w:r>
        <w:t>There are many partial defences to murder and controversy around if they are a positive or a negative for example diminished responsibility, and this is when the use of a medical expert is needed, the defendant will plead diminished responsivity due to an abnormality in the mind, this is when a medical condition has forced or played a big part in the reason of the murder. R v Conroy [2017] was a case where and inmate made an irrational decision to kill another inmate. There was logical and rational reasoning behind the killing as he did not want to have sexual intercourse with the roommate</w:t>
      </w:r>
      <w:proofErr w:type="gramStart"/>
      <w:r>
        <w:t xml:space="preserve">.  </w:t>
      </w:r>
      <w:proofErr w:type="gramEnd"/>
    </w:p>
    <w:p w14:paraId="005A3D24" w14:textId="6E738F1B" w:rsidR="71F51401" w:rsidRDefault="71F51401" w:rsidP="71F51401">
      <w:r>
        <w:t xml:space="preserve">According to Y </w:t>
      </w:r>
      <w:proofErr w:type="spellStart"/>
      <w:r>
        <w:t>Daswani</w:t>
      </w:r>
      <w:proofErr w:type="spellEnd"/>
      <w:r>
        <w:t xml:space="preserve"> [2014] the coroners and justice act 2009 states that any defendant should not be convicted unless someone with the same sex, age, </w:t>
      </w:r>
      <w:proofErr w:type="gramStart"/>
      <w:r>
        <w:t>maturity</w:t>
      </w:r>
      <w:proofErr w:type="gramEnd"/>
      <w:r>
        <w:t xml:space="preserve"> and normal degree of tolerance would have acted in a different manner. </w:t>
      </w:r>
      <w:r w:rsidR="19259C42">
        <w:t xml:space="preserve">However, the </w:t>
      </w:r>
      <w:r w:rsidR="1C5D3D04">
        <w:t>difference</w:t>
      </w:r>
      <w:r w:rsidR="19259C42">
        <w:t xml:space="preserve"> between the loss of control act and </w:t>
      </w:r>
      <w:r w:rsidR="230C6742">
        <w:t>provocation</w:t>
      </w:r>
      <w:r w:rsidR="19259C42">
        <w:t xml:space="preserve"> is that under s 54(4) unless </w:t>
      </w:r>
      <w:r w:rsidR="05CFEA30">
        <w:t xml:space="preserve">the act is instant and sudden the defendant cannot rely on loss of </w:t>
      </w:r>
      <w:r w:rsidR="352C0FC7">
        <w:t>control [</w:t>
      </w:r>
      <w:r w:rsidR="74BD2BD1">
        <w:t xml:space="preserve"> laver</w:t>
      </w:r>
      <w:r w:rsidR="7BC3255E">
        <w:t>].</w:t>
      </w:r>
      <w:r w:rsidR="74BD2BD1">
        <w:t xml:space="preserve"> </w:t>
      </w:r>
      <w:commentRangeEnd w:id="5"/>
      <w:r>
        <w:rPr>
          <w:rStyle w:val="CommentReference"/>
        </w:rPr>
        <w:commentReference w:id="5"/>
      </w:r>
      <w:commentRangeEnd w:id="6"/>
      <w:r>
        <w:rPr>
          <w:rStyle w:val="CommentReference"/>
        </w:rPr>
        <w:commentReference w:id="6"/>
      </w:r>
    </w:p>
    <w:p w14:paraId="3EE50BBF" w14:textId="57F46111" w:rsidR="3FDF7260" w:rsidRDefault="71F51401" w:rsidP="6F35A80A">
      <w:commentRangeStart w:id="7"/>
      <w:commentRangeStart w:id="8"/>
      <w:r>
        <w:t xml:space="preserve">The renewal of various elements of murder and its partial defences, the law commissioners have proposed many of these proposals and the reason they did this was because in a debate in the house of lords, Lord Lloyd of Berwick, was to ask Her Majesty's government to change a decision made and not to get rid of the mandatory life sentence for murder [ B </w:t>
      </w:r>
      <w:proofErr w:type="spellStart"/>
      <w:r>
        <w:t>Politowski</w:t>
      </w:r>
      <w:proofErr w:type="spellEnd"/>
      <w:r>
        <w:t>, J Beard, 2016]</w:t>
      </w:r>
      <w:r w:rsidR="4309A6E4">
        <w:t xml:space="preserve">. </w:t>
      </w:r>
      <w:r w:rsidR="43BFC7FB">
        <w:t xml:space="preserve">Sections 52, and 54 of the </w:t>
      </w:r>
      <w:r w:rsidR="632AD9C4">
        <w:t>acts</w:t>
      </w:r>
      <w:r w:rsidR="43BFC7FB">
        <w:t xml:space="preserve"> in 2009 show that changes were made to the law </w:t>
      </w:r>
      <w:r w:rsidR="532DDE57">
        <w:t xml:space="preserve">and the definition of partial defences to murder and the definition of diminished responsibility. </w:t>
      </w:r>
      <w:r w:rsidR="28782C61">
        <w:t xml:space="preserve">A new partial defence </w:t>
      </w:r>
      <w:r w:rsidR="28782C61">
        <w:lastRenderedPageBreak/>
        <w:t xml:space="preserve">to murder was brought in and it was the loss of control which was replacing </w:t>
      </w:r>
      <w:r w:rsidR="58682D84">
        <w:t>provocation [</w:t>
      </w:r>
      <w:r w:rsidR="7D423C7E">
        <w:t xml:space="preserve"> </w:t>
      </w:r>
      <w:r w:rsidR="3211C547">
        <w:t>ministry</w:t>
      </w:r>
      <w:r w:rsidR="7D423C7E">
        <w:t xml:space="preserve"> of justice 2013]</w:t>
      </w:r>
      <w:r w:rsidR="28782C61">
        <w:t xml:space="preserve">. </w:t>
      </w:r>
      <w:commentRangeEnd w:id="7"/>
      <w:r>
        <w:rPr>
          <w:rStyle w:val="CommentReference"/>
        </w:rPr>
        <w:commentReference w:id="7"/>
      </w:r>
      <w:commentRangeEnd w:id="8"/>
      <w:r>
        <w:rPr>
          <w:rStyle w:val="CommentReference"/>
        </w:rPr>
        <w:commentReference w:id="8"/>
      </w:r>
    </w:p>
    <w:p w14:paraId="71C3FA22" w14:textId="2C4EB322" w:rsidR="3FDF7260" w:rsidRDefault="71F51401" w:rsidP="3FDF7260">
      <w:r>
        <w:t xml:space="preserve">A three-tier murder charge was also put forward by the law commissioners as the law of homicide in </w:t>
      </w:r>
      <w:commentRangeStart w:id="9"/>
      <w:commentRangeStart w:id="10"/>
      <w:r>
        <w:t>England and has not changed since the 17</w:t>
      </w:r>
      <w:r w:rsidRPr="6F35A80A">
        <w:rPr>
          <w:vertAlign w:val="superscript"/>
        </w:rPr>
        <w:t>th</w:t>
      </w:r>
      <w:r>
        <w:t xml:space="preserve"> century, as in 2004 the law commissioners report stated that the current law on the partial defences to murder was an absolute mess. The result of this was hugely influenced by the coroners and justice act 2009</w:t>
      </w:r>
      <w:proofErr w:type="gramStart"/>
      <w:r>
        <w:t xml:space="preserve">.  </w:t>
      </w:r>
      <w:proofErr w:type="gramEnd"/>
      <w:r w:rsidR="75DB532C">
        <w:t>[</w:t>
      </w:r>
      <w:r>
        <w:t>professor d Ormerod QC</w:t>
      </w:r>
      <w:r w:rsidR="4E5CFD52">
        <w:t>]</w:t>
      </w:r>
      <w:r w:rsidR="3E213681">
        <w:t>. In 1965 the man</w:t>
      </w:r>
      <w:r w:rsidR="765F854E">
        <w:t xml:space="preserve">datory life sentence replaced the death </w:t>
      </w:r>
      <w:r w:rsidR="73827694">
        <w:t>penalty,</w:t>
      </w:r>
      <w:r w:rsidR="765F854E">
        <w:t xml:space="preserve"> and this was to </w:t>
      </w:r>
      <w:r w:rsidR="45CCB5DB">
        <w:t>abolish</w:t>
      </w:r>
      <w:r w:rsidR="765F854E">
        <w:t xml:space="preserve"> the death penalty but also to give a starting point </w:t>
      </w:r>
      <w:r w:rsidR="28BB6FDA">
        <w:t xml:space="preserve">of 15 years to be given and </w:t>
      </w:r>
      <w:r w:rsidR="42107EF0">
        <w:t>served</w:t>
      </w:r>
      <w:r w:rsidR="28BB6FDA">
        <w:t xml:space="preserve"> for someone who </w:t>
      </w:r>
      <w:r w:rsidR="62593A50">
        <w:t>committed</w:t>
      </w:r>
      <w:r w:rsidR="28BB6FDA">
        <w:t xml:space="preserve"> a less serious </w:t>
      </w:r>
      <w:r w:rsidR="70A22005">
        <w:t>murder [</w:t>
      </w:r>
      <w:r w:rsidR="1ABD737D">
        <w:t>Johnson 2011]</w:t>
      </w:r>
      <w:r w:rsidR="28BB6FDA">
        <w:t xml:space="preserve">. </w:t>
      </w:r>
      <w:commentRangeEnd w:id="9"/>
      <w:r>
        <w:rPr>
          <w:rStyle w:val="CommentReference"/>
        </w:rPr>
        <w:commentReference w:id="9"/>
      </w:r>
      <w:commentRangeEnd w:id="10"/>
      <w:r>
        <w:rPr>
          <w:rStyle w:val="CommentReference"/>
        </w:rPr>
        <w:commentReference w:id="10"/>
      </w:r>
    </w:p>
    <w:p w14:paraId="1E4B1427" w14:textId="219C2E32" w:rsidR="3FDF7260" w:rsidRDefault="22632B46" w:rsidP="56714776">
      <w:r>
        <w:t xml:space="preserve">Retaining a two-tier scheme re-aligning murder and manslaughter, the reason to why this was suggested was because according to </w:t>
      </w:r>
      <w:proofErr w:type="spellStart"/>
      <w:r>
        <w:t>Quinnan</w:t>
      </w:r>
      <w:proofErr w:type="spellEnd"/>
      <w:r>
        <w:t xml:space="preserve"> [2019], it was stated that the crime of murder and manslaughter are the most serious crimes that you can commit. Also stated was that legally there is a difference that is extremely clear between both charges. However, </w:t>
      </w:r>
      <w:commentRangeStart w:id="11"/>
      <w:commentRangeStart w:id="12"/>
      <w:r>
        <w:t xml:space="preserve">Travis A [2016] </w:t>
      </w:r>
      <w:commentRangeEnd w:id="11"/>
      <w:r w:rsidR="71F51401">
        <w:rPr>
          <w:rStyle w:val="CommentReference"/>
        </w:rPr>
        <w:commentReference w:id="11"/>
      </w:r>
      <w:commentRangeEnd w:id="12"/>
      <w:r w:rsidR="71F51401">
        <w:rPr>
          <w:rStyle w:val="CommentReference"/>
        </w:rPr>
        <w:commentReference w:id="12"/>
      </w:r>
      <w:r>
        <w:t xml:space="preserve">said that the current law that we have has no gaps and the public understood the current law that’s why there was no need for a change in the law, however there are gaps in the current law on homicide due to someone who commits gross negligence or reckless manslaughter gets the same amount of </w:t>
      </w:r>
      <w:r w:rsidRPr="56714776">
        <w:t xml:space="preserve">punishment as someone who went out and intentionally killed another person. </w:t>
      </w:r>
    </w:p>
    <w:p w14:paraId="37914718" w14:textId="5FB4C925" w:rsidR="3FDF7260" w:rsidRDefault="1C517A38" w:rsidP="56714776">
      <w:pPr>
        <w:rPr>
          <w:rFonts w:eastAsiaTheme="minorEastAsia"/>
        </w:rPr>
      </w:pPr>
      <w:commentRangeStart w:id="13"/>
      <w:commentRangeStart w:id="14"/>
      <w:r w:rsidRPr="56714776">
        <w:t>Restricting murder to intentional killing, however this would cause a lot on controversy, intentional killing is a premeditated murder which has both the men's rea and the actus rea of the offence, the reason behind why this was rejected as a new proposal was because it would leave many gaps between t</w:t>
      </w:r>
      <w:r w:rsidRPr="56714776">
        <w:rPr>
          <w:rFonts w:eastAsiaTheme="minorEastAsia"/>
        </w:rPr>
        <w:t xml:space="preserve">he first degree and second degree murder, people who have also killed someone, but unintentionally in theory would get away and have much of a lesser sentence. This would then lead to a huge inconsistency when jury's or judges are sentencing as they would have a wider range of a sentence that they can give to people and then there is a fear of people getting off lightly for their actions. </w:t>
      </w:r>
      <w:r w:rsidR="1DB8B043" w:rsidRPr="56714776">
        <w:rPr>
          <w:rFonts w:eastAsiaTheme="minorEastAsia"/>
        </w:rPr>
        <w:t xml:space="preserve">The </w:t>
      </w:r>
      <w:r w:rsidR="3140D014" w:rsidRPr="56714776">
        <w:rPr>
          <w:rFonts w:eastAsiaTheme="minorEastAsia"/>
        </w:rPr>
        <w:t>men's</w:t>
      </w:r>
      <w:r w:rsidR="1DB8B043" w:rsidRPr="56714776">
        <w:rPr>
          <w:rFonts w:eastAsiaTheme="minorEastAsia"/>
        </w:rPr>
        <w:t xml:space="preserve"> rea of murder is malice </w:t>
      </w:r>
      <w:r w:rsidR="57338A9B" w:rsidRPr="56714776">
        <w:rPr>
          <w:rFonts w:eastAsiaTheme="minorEastAsia"/>
        </w:rPr>
        <w:t>aforethought</w:t>
      </w:r>
      <w:r w:rsidR="1DB8B043" w:rsidRPr="56714776">
        <w:rPr>
          <w:rFonts w:eastAsiaTheme="minorEastAsia"/>
        </w:rPr>
        <w:t xml:space="preserve"> </w:t>
      </w:r>
      <w:r w:rsidR="57B992CB" w:rsidRPr="56714776">
        <w:rPr>
          <w:rFonts w:eastAsiaTheme="minorEastAsia"/>
        </w:rPr>
        <w:t xml:space="preserve">[Snider 2014]. To prove that there is intent to kill can be </w:t>
      </w:r>
      <w:r w:rsidR="25BD041B" w:rsidRPr="56714776">
        <w:rPr>
          <w:rFonts w:eastAsiaTheme="minorEastAsia"/>
        </w:rPr>
        <w:t>very hard to prove beyond a reasonable doubt, however it is also said that the kille</w:t>
      </w:r>
      <w:r w:rsidR="080B0B6D" w:rsidRPr="56714776">
        <w:rPr>
          <w:rFonts w:eastAsiaTheme="minorEastAsia"/>
        </w:rPr>
        <w:t xml:space="preserve">r does not have to express his/hers intent to kill it can be proved by his actions for example shooting someone would show </w:t>
      </w:r>
      <w:r w:rsidR="06B67EC8" w:rsidRPr="56714776">
        <w:rPr>
          <w:rFonts w:eastAsiaTheme="minorEastAsia"/>
        </w:rPr>
        <w:t xml:space="preserve">intent to kill. </w:t>
      </w:r>
      <w:commentRangeEnd w:id="13"/>
      <w:r w:rsidR="42AF9F3E">
        <w:rPr>
          <w:rStyle w:val="CommentReference"/>
        </w:rPr>
        <w:commentReference w:id="13"/>
      </w:r>
      <w:commentRangeEnd w:id="14"/>
      <w:r w:rsidR="42AF9F3E">
        <w:rPr>
          <w:rStyle w:val="CommentReference"/>
        </w:rPr>
        <w:commentReference w:id="14"/>
      </w:r>
    </w:p>
    <w:p w14:paraId="3CA59E74" w14:textId="3ABF50C7" w:rsidR="3FDF7260" w:rsidRDefault="1C517A38" w:rsidP="56714776">
      <w:pPr>
        <w:rPr>
          <w:rFonts w:eastAsiaTheme="minorEastAsia"/>
        </w:rPr>
      </w:pPr>
      <w:r w:rsidRPr="56714776">
        <w:rPr>
          <w:rFonts w:eastAsiaTheme="minorEastAsia"/>
        </w:rPr>
        <w:t xml:space="preserve">Expanding murder to include all killings where there was an intention to cause harm, this would have been rejected for many reasons, the definition for intent to cause harm according to Howey J, [2018] is that intention to cause harm which is also known as </w:t>
      </w:r>
      <w:proofErr w:type="spellStart"/>
      <w:r w:rsidRPr="56714776">
        <w:rPr>
          <w:rFonts w:eastAsiaTheme="minorEastAsia"/>
        </w:rPr>
        <w:t>grevious</w:t>
      </w:r>
      <w:proofErr w:type="spellEnd"/>
      <w:r w:rsidRPr="56714776">
        <w:rPr>
          <w:rFonts w:eastAsiaTheme="minorEastAsia"/>
        </w:rPr>
        <w:t xml:space="preserve"> bodily harm is one of the most serious types of assault</w:t>
      </w:r>
      <w:proofErr w:type="gramStart"/>
      <w:r w:rsidRPr="56714776">
        <w:rPr>
          <w:rFonts w:eastAsiaTheme="minorEastAsia"/>
        </w:rPr>
        <w:t xml:space="preserve">.  </w:t>
      </w:r>
      <w:proofErr w:type="gramEnd"/>
      <w:r w:rsidRPr="56714776">
        <w:rPr>
          <w:rFonts w:eastAsiaTheme="minorEastAsia"/>
        </w:rPr>
        <w:t xml:space="preserve">section 18 of the offences against the person act 1861 is the intention of the offence and how the jury would decide, the jury would need to consider all the circumstances that are relevant to the case to understand if the offender intended to cause harm. This shows how subjective the proposal would have been due to the nature of the act, the jury's opinion is what is needed to decide if intention is caused this shows it is opinionated and could have serious consequences. </w:t>
      </w:r>
    </w:p>
    <w:p w14:paraId="08615E61" w14:textId="7CB85366" w:rsidR="3FDF7260" w:rsidRDefault="0B86009B" w:rsidP="56714776">
      <w:pPr>
        <w:rPr>
          <w:rFonts w:eastAsiaTheme="minorEastAsia"/>
        </w:rPr>
      </w:pPr>
      <w:commentRangeStart w:id="15"/>
      <w:commentRangeStart w:id="16"/>
      <w:r w:rsidRPr="56714776">
        <w:rPr>
          <w:rFonts w:eastAsiaTheme="minorEastAsia"/>
        </w:rPr>
        <w:t>Defining murder to include killing where the defendant is reckless as to cause death, the current law of recklessness in homicide is when the defendant unjustifiably and deliberately disregards any risk of the action that they have done but then someone was killed for it. Reckless manslaughter apparently is responsible where the defendants act, or omissions caused the death of another person. Stark F wrote that there was controversy with the term reckless manslaughter but due to the help of the word “apparently” in the definition it helps with the understanding of the men's rea.</w:t>
      </w:r>
      <w:r w:rsidR="2AC5648A" w:rsidRPr="56714776">
        <w:rPr>
          <w:rFonts w:eastAsiaTheme="minorEastAsia"/>
        </w:rPr>
        <w:t xml:space="preserve"> According to </w:t>
      </w:r>
      <w:proofErr w:type="spellStart"/>
      <w:r w:rsidR="74888EB6" w:rsidRPr="56714776">
        <w:rPr>
          <w:rFonts w:eastAsiaTheme="minorEastAsia"/>
        </w:rPr>
        <w:t>Hepple</w:t>
      </w:r>
      <w:proofErr w:type="spellEnd"/>
      <w:r w:rsidR="2AC5648A" w:rsidRPr="56714776">
        <w:rPr>
          <w:rFonts w:eastAsiaTheme="minorEastAsia"/>
        </w:rPr>
        <w:t xml:space="preserve"> [2015] there are three different types of reckless manslaughter</w:t>
      </w:r>
      <w:r w:rsidR="403F92C8" w:rsidRPr="56714776">
        <w:rPr>
          <w:rFonts w:eastAsiaTheme="minorEastAsia"/>
        </w:rPr>
        <w:t xml:space="preserve">. </w:t>
      </w:r>
      <w:commentRangeEnd w:id="15"/>
      <w:r w:rsidR="53D7D8E5">
        <w:rPr>
          <w:rStyle w:val="CommentReference"/>
        </w:rPr>
        <w:commentReference w:id="15"/>
      </w:r>
      <w:commentRangeEnd w:id="16"/>
      <w:r w:rsidR="53D7D8E5">
        <w:rPr>
          <w:rStyle w:val="CommentReference"/>
        </w:rPr>
        <w:commentReference w:id="16"/>
      </w:r>
    </w:p>
    <w:p w14:paraId="4964FD64" w14:textId="76A5C85B" w:rsidR="42AF9F3E" w:rsidRDefault="0B86009B" w:rsidP="56714776">
      <w:pPr>
        <w:rPr>
          <w:rFonts w:eastAsiaTheme="minorEastAsia"/>
        </w:rPr>
      </w:pPr>
      <w:r w:rsidRPr="56714776">
        <w:rPr>
          <w:rFonts w:eastAsiaTheme="minorEastAsia"/>
        </w:rPr>
        <w:lastRenderedPageBreak/>
        <w:t xml:space="preserve">Overall, we see that the law on homicide has many gaps which show the flaws in the law, the law commissioners should make amends to this to help have clearer guidance for the juries in court and make it easier for everyone to understand the law. </w:t>
      </w:r>
    </w:p>
    <w:p w14:paraId="21D1558F" w14:textId="2534B6DD" w:rsidR="3FDF7260" w:rsidRDefault="3FDF7260" w:rsidP="56714776">
      <w:pPr>
        <w:rPr>
          <w:rFonts w:eastAsiaTheme="minorEastAsia"/>
        </w:rPr>
      </w:pPr>
    </w:p>
    <w:p w14:paraId="514A2C22" w14:textId="7DD32AF5" w:rsidR="3FDF7260" w:rsidRDefault="22632B46" w:rsidP="56714776">
      <w:pPr>
        <w:rPr>
          <w:rFonts w:eastAsiaTheme="minorEastAsia"/>
        </w:rPr>
      </w:pPr>
      <w:r w:rsidRPr="56714776">
        <w:rPr>
          <w:rFonts w:eastAsiaTheme="minorEastAsia"/>
        </w:rPr>
        <w:t xml:space="preserve">Reference list </w:t>
      </w:r>
    </w:p>
    <w:p w14:paraId="0E76BA7E" w14:textId="77777777" w:rsidR="00200261" w:rsidRPr="00200261" w:rsidRDefault="00200261" w:rsidP="56714776">
      <w:pPr>
        <w:pStyle w:val="ListParagraph"/>
        <w:numPr>
          <w:ilvl w:val="0"/>
          <w:numId w:val="1"/>
        </w:numPr>
        <w:spacing w:after="0"/>
        <w:rPr>
          <w:rFonts w:eastAsiaTheme="minorEastAsia"/>
        </w:rPr>
      </w:pPr>
      <w:r w:rsidRPr="00200261">
        <w:rPr>
          <w:rFonts w:eastAsiaTheme="minorEastAsia"/>
        </w:rPr>
        <w:t xml:space="preserve">B </w:t>
      </w:r>
      <w:proofErr w:type="spellStart"/>
      <w:r w:rsidRPr="00200261">
        <w:rPr>
          <w:rFonts w:eastAsiaTheme="minorEastAsia"/>
        </w:rPr>
        <w:t>Hepple</w:t>
      </w:r>
      <w:proofErr w:type="spellEnd"/>
      <w:r w:rsidRPr="00200261">
        <w:rPr>
          <w:rFonts w:eastAsiaTheme="minorEastAsia"/>
        </w:rPr>
        <w:t xml:space="preserve"> (2015) ‘Reckless Manslaughter</w:t>
      </w:r>
      <w:r w:rsidRPr="00200261">
        <w:rPr>
          <w:rFonts w:eastAsiaTheme="minorEastAsia"/>
          <w:i/>
          <w:iCs/>
        </w:rPr>
        <w:t xml:space="preserve">’ Definition of Reckless Manslaughter Reckless manslaughter is one of three different ways of committing the offence of murder. </w:t>
      </w:r>
      <w:r w:rsidRPr="00200261">
        <w:rPr>
          <w:rFonts w:eastAsiaTheme="minorEastAsia"/>
        </w:rPr>
        <w:t xml:space="preserve">Available at; </w:t>
      </w:r>
      <w:hyperlink r:id="rId12">
        <w:r w:rsidRPr="00200261">
          <w:rPr>
            <w:rStyle w:val="Hyperlink"/>
            <w:rFonts w:eastAsiaTheme="minorEastAsia"/>
            <w:color w:val="auto"/>
          </w:rPr>
          <w:t>https://lawi.org.uk/reckless-manslaughter/</w:t>
        </w:r>
      </w:hyperlink>
      <w:r w:rsidRPr="00200261">
        <w:rPr>
          <w:rFonts w:eastAsiaTheme="minorEastAsia"/>
        </w:rPr>
        <w:t xml:space="preserve"> (Accessed on 14</w:t>
      </w:r>
      <w:r w:rsidRPr="00200261">
        <w:rPr>
          <w:rFonts w:eastAsiaTheme="minorEastAsia"/>
          <w:vertAlign w:val="superscript"/>
        </w:rPr>
        <w:t>th</w:t>
      </w:r>
      <w:r w:rsidRPr="00200261">
        <w:rPr>
          <w:rFonts w:eastAsiaTheme="minorEastAsia"/>
        </w:rPr>
        <w:t xml:space="preserve"> October)</w:t>
      </w:r>
    </w:p>
    <w:p w14:paraId="7BDD1A82"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BBC News (2008) ‘changes in murder laws propose’ available at; </w:t>
      </w:r>
      <w:hyperlink r:id="rId13">
        <w:r w:rsidRPr="00200261">
          <w:rPr>
            <w:rStyle w:val="Hyperlink"/>
            <w:rFonts w:eastAsiaTheme="minorEastAsia"/>
            <w:color w:val="auto"/>
          </w:rPr>
          <w:t>www.bbc.co.uk/news/1/hi/uk/7528652.stm</w:t>
        </w:r>
      </w:hyperlink>
      <w:r w:rsidRPr="00200261">
        <w:rPr>
          <w:rFonts w:eastAsiaTheme="minorEastAsia"/>
        </w:rPr>
        <w:t xml:space="preserve"> (Accessed on 14</w:t>
      </w:r>
      <w:r w:rsidRPr="00200261">
        <w:rPr>
          <w:rFonts w:eastAsiaTheme="minorEastAsia"/>
          <w:vertAlign w:val="superscript"/>
        </w:rPr>
        <w:t>th</w:t>
      </w:r>
      <w:r w:rsidRPr="00200261">
        <w:rPr>
          <w:rFonts w:eastAsiaTheme="minorEastAsia"/>
        </w:rPr>
        <w:t xml:space="preserve"> October)</w:t>
      </w:r>
    </w:p>
    <w:p w14:paraId="6C4EE9E8"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Brett snider, </w:t>
      </w:r>
      <w:proofErr w:type="spellStart"/>
      <w:r w:rsidRPr="00200261">
        <w:rPr>
          <w:rFonts w:eastAsiaTheme="minorEastAsia"/>
        </w:rPr>
        <w:t>esq</w:t>
      </w:r>
      <w:proofErr w:type="spellEnd"/>
      <w:r w:rsidRPr="00200261">
        <w:rPr>
          <w:rFonts w:eastAsiaTheme="minorEastAsia"/>
        </w:rPr>
        <w:t xml:space="preserve"> (2014) ‘what is intent to kill, how do you prove it’. Available at; </w:t>
      </w:r>
      <w:hyperlink r:id="rId14">
        <w:r w:rsidRPr="00200261">
          <w:rPr>
            <w:rStyle w:val="Hyperlink"/>
            <w:rFonts w:eastAsiaTheme="minorEastAsia"/>
            <w:color w:val="auto"/>
          </w:rPr>
          <w:t>What Is Intent to Kill? How Do You Prove It? - FindLaw</w:t>
        </w:r>
      </w:hyperlink>
      <w:r w:rsidRPr="00200261">
        <w:rPr>
          <w:rFonts w:eastAsiaTheme="minorEastAsia"/>
        </w:rPr>
        <w:t xml:space="preserve"> (Accessed on 14</w:t>
      </w:r>
      <w:r w:rsidRPr="00200261">
        <w:rPr>
          <w:rFonts w:eastAsiaTheme="minorEastAsia"/>
          <w:vertAlign w:val="superscript"/>
        </w:rPr>
        <w:t>th</w:t>
      </w:r>
      <w:r w:rsidRPr="00200261">
        <w:rPr>
          <w:rFonts w:eastAsiaTheme="minorEastAsia"/>
        </w:rPr>
        <w:t xml:space="preserve"> October)</w:t>
      </w:r>
    </w:p>
    <w:p w14:paraId="2A704CB6"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G </w:t>
      </w:r>
      <w:proofErr w:type="spellStart"/>
      <w:r w:rsidRPr="00200261">
        <w:rPr>
          <w:rFonts w:eastAsiaTheme="minorEastAsia"/>
        </w:rPr>
        <w:t>Quinnan</w:t>
      </w:r>
      <w:proofErr w:type="spellEnd"/>
      <w:r w:rsidRPr="00200261">
        <w:rPr>
          <w:rFonts w:eastAsiaTheme="minorEastAsia"/>
        </w:rPr>
        <w:t xml:space="preserve"> 2019, ‘murder v manslaughter; what's the difference’ available at: </w:t>
      </w:r>
      <w:hyperlink r:id="rId15">
        <w:r w:rsidRPr="00200261">
          <w:rPr>
            <w:rStyle w:val="Hyperlink"/>
            <w:rFonts w:eastAsiaTheme="minorEastAsia"/>
            <w:color w:val="auto"/>
          </w:rPr>
          <w:t>https://quinnanlaw.com/criminal-defense/murder-vs-manslaughter/</w:t>
        </w:r>
      </w:hyperlink>
      <w:r w:rsidRPr="00200261">
        <w:rPr>
          <w:rFonts w:eastAsiaTheme="minorEastAsia"/>
        </w:rPr>
        <w:t xml:space="preserve"> (Accessed on 19</w:t>
      </w:r>
      <w:r w:rsidRPr="00200261">
        <w:rPr>
          <w:rFonts w:eastAsiaTheme="minorEastAsia"/>
          <w:vertAlign w:val="superscript"/>
        </w:rPr>
        <w:t>th</w:t>
      </w:r>
      <w:r w:rsidRPr="00200261">
        <w:rPr>
          <w:rFonts w:eastAsiaTheme="minorEastAsia"/>
        </w:rPr>
        <w:t xml:space="preserve"> October)</w:t>
      </w:r>
    </w:p>
    <w:p w14:paraId="313BBD75"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 House of commons library (2016) </w:t>
      </w:r>
      <w:r w:rsidRPr="00200261">
        <w:rPr>
          <w:rFonts w:eastAsiaTheme="minorEastAsia"/>
          <w:i/>
          <w:iCs/>
        </w:rPr>
        <w:t xml:space="preserve">reforming the law on homicide </w:t>
      </w:r>
      <w:r w:rsidRPr="00200261">
        <w:rPr>
          <w:rFonts w:eastAsiaTheme="minorEastAsia"/>
        </w:rPr>
        <w:t xml:space="preserve">B </w:t>
      </w:r>
      <w:proofErr w:type="spellStart"/>
      <w:r w:rsidRPr="00200261">
        <w:rPr>
          <w:rFonts w:eastAsiaTheme="minorEastAsia"/>
        </w:rPr>
        <w:t>Politowiski</w:t>
      </w:r>
      <w:proofErr w:type="spellEnd"/>
      <w:r w:rsidRPr="00200261">
        <w:rPr>
          <w:rFonts w:eastAsiaTheme="minorEastAsia"/>
        </w:rPr>
        <w:t xml:space="preserve"> and J Beard</w:t>
      </w:r>
    </w:p>
    <w:p w14:paraId="5BDFF516"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 Howey J (2018) </w:t>
      </w:r>
      <w:proofErr w:type="gramStart"/>
      <w:r w:rsidRPr="00200261">
        <w:rPr>
          <w:rFonts w:eastAsiaTheme="minorEastAsia"/>
        </w:rPr>
        <w:t xml:space="preserve">‘ </w:t>
      </w:r>
      <w:proofErr w:type="spellStart"/>
      <w:r w:rsidRPr="00200261">
        <w:rPr>
          <w:rFonts w:eastAsiaTheme="minorEastAsia"/>
        </w:rPr>
        <w:t>grevious</w:t>
      </w:r>
      <w:proofErr w:type="spellEnd"/>
      <w:proofErr w:type="gramEnd"/>
      <w:r w:rsidRPr="00200261">
        <w:rPr>
          <w:rFonts w:eastAsiaTheme="minorEastAsia"/>
        </w:rPr>
        <w:t xml:space="preserve"> bodily harm/wounding with or without intent’. Available at; </w:t>
      </w:r>
      <w:hyperlink r:id="rId16">
        <w:r w:rsidRPr="00200261">
          <w:rPr>
            <w:rStyle w:val="Hyperlink"/>
            <w:rFonts w:eastAsiaTheme="minorEastAsia"/>
            <w:color w:val="auto"/>
          </w:rPr>
          <w:t>GBH; Grievous bodily harm/wounding, with or without intent - JFH Crime</w:t>
        </w:r>
      </w:hyperlink>
      <w:r w:rsidRPr="00200261">
        <w:rPr>
          <w:rFonts w:eastAsiaTheme="minorEastAsia"/>
        </w:rPr>
        <w:t xml:space="preserve"> (Accessed on 15</w:t>
      </w:r>
      <w:r w:rsidRPr="00200261">
        <w:rPr>
          <w:rFonts w:eastAsiaTheme="minorEastAsia"/>
          <w:vertAlign w:val="superscript"/>
        </w:rPr>
        <w:t>th</w:t>
      </w:r>
      <w:r w:rsidRPr="00200261">
        <w:rPr>
          <w:rFonts w:eastAsiaTheme="minorEastAsia"/>
        </w:rPr>
        <w:t xml:space="preserve"> October)</w:t>
      </w:r>
    </w:p>
    <w:p w14:paraId="39CA470D"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Justice, (2021), homicide law reform, available at. </w:t>
      </w:r>
      <w:hyperlink r:id="rId17">
        <w:r w:rsidRPr="00200261">
          <w:rPr>
            <w:rStyle w:val="Hyperlink"/>
            <w:rFonts w:eastAsiaTheme="minorEastAsia"/>
            <w:color w:val="auto"/>
          </w:rPr>
          <w:t>Homicide law reform - JUSTICE</w:t>
        </w:r>
      </w:hyperlink>
      <w:r w:rsidRPr="00200261">
        <w:rPr>
          <w:rFonts w:eastAsiaTheme="minorEastAsia"/>
        </w:rPr>
        <w:t xml:space="preserve"> (Accessed 10</w:t>
      </w:r>
      <w:r w:rsidRPr="00200261">
        <w:rPr>
          <w:rFonts w:eastAsiaTheme="minorEastAsia"/>
          <w:vertAlign w:val="superscript"/>
        </w:rPr>
        <w:t>th</w:t>
      </w:r>
      <w:r w:rsidRPr="00200261">
        <w:rPr>
          <w:rFonts w:eastAsiaTheme="minorEastAsia"/>
        </w:rPr>
        <w:t xml:space="preserve"> October)</w:t>
      </w:r>
    </w:p>
    <w:p w14:paraId="20149371"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 Law </w:t>
      </w:r>
      <w:proofErr w:type="spellStart"/>
      <w:r w:rsidRPr="00200261">
        <w:rPr>
          <w:rFonts w:eastAsiaTheme="minorEastAsia"/>
        </w:rPr>
        <w:t>Commision</w:t>
      </w:r>
      <w:proofErr w:type="spellEnd"/>
      <w:r w:rsidRPr="00200261">
        <w:rPr>
          <w:rFonts w:eastAsiaTheme="minorEastAsia"/>
        </w:rPr>
        <w:t xml:space="preserve"> </w:t>
      </w:r>
      <w:r w:rsidRPr="00200261">
        <w:rPr>
          <w:rFonts w:eastAsiaTheme="minorEastAsia"/>
          <w:i/>
          <w:iCs/>
        </w:rPr>
        <w:t xml:space="preserve">reforming the law </w:t>
      </w:r>
      <w:r w:rsidRPr="00200261">
        <w:rPr>
          <w:rFonts w:eastAsiaTheme="minorEastAsia"/>
        </w:rPr>
        <w:t>Professor d Ormerod QC</w:t>
      </w:r>
    </w:p>
    <w:p w14:paraId="50692819" w14:textId="77777777" w:rsidR="00200261" w:rsidRPr="00200261" w:rsidRDefault="00200261" w:rsidP="56714776">
      <w:pPr>
        <w:pStyle w:val="ListParagraph"/>
        <w:numPr>
          <w:ilvl w:val="0"/>
          <w:numId w:val="1"/>
        </w:numPr>
      </w:pPr>
      <w:r w:rsidRPr="00200261">
        <w:rPr>
          <w:rFonts w:eastAsiaTheme="minorEastAsia"/>
        </w:rPr>
        <w:t>Ministry of justice, (2013),</w:t>
      </w:r>
      <w:r w:rsidRPr="00200261">
        <w:rPr>
          <w:rFonts w:eastAsiaTheme="minorEastAsia"/>
          <w:i/>
          <w:iCs/>
        </w:rPr>
        <w:t xml:space="preserve"> Partial defences to murder: loss of control and diminished responsibility; and infanticide: Implementation of Sections 52, and 54 to 57 of the Coroners and Justice Act 2009’ United Kingdom: Criminal</w:t>
      </w:r>
      <w:r w:rsidRPr="00200261">
        <w:rPr>
          <w:rFonts w:eastAsiaTheme="minorEastAsia"/>
        </w:rPr>
        <w:t xml:space="preserve"> Law Policy Unit Ministry of Justice</w:t>
      </w:r>
    </w:p>
    <w:p w14:paraId="6D341CF3"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Nicole laver </w:t>
      </w:r>
      <w:proofErr w:type="spellStart"/>
      <w:r w:rsidRPr="00200261">
        <w:rPr>
          <w:rFonts w:eastAsiaTheme="minorEastAsia"/>
        </w:rPr>
        <w:t>llb</w:t>
      </w:r>
      <w:proofErr w:type="spellEnd"/>
      <w:r w:rsidRPr="00200261">
        <w:rPr>
          <w:rFonts w:eastAsiaTheme="minorEastAsia"/>
        </w:rPr>
        <w:t xml:space="preserve">, (2009) ‘court proceedings’ </w:t>
      </w:r>
      <w:r w:rsidRPr="00200261">
        <w:rPr>
          <w:rFonts w:eastAsiaTheme="minorEastAsia"/>
          <w:i/>
          <w:iCs/>
        </w:rPr>
        <w:t>Loss of control, provocation and the criminal law</w:t>
      </w:r>
    </w:p>
    <w:p w14:paraId="03477644" w14:textId="77777777" w:rsidR="00200261" w:rsidRPr="00200261" w:rsidRDefault="00200261" w:rsidP="56714776">
      <w:pPr>
        <w:pStyle w:val="ListParagraph"/>
        <w:numPr>
          <w:ilvl w:val="0"/>
          <w:numId w:val="1"/>
        </w:numPr>
        <w:rPr>
          <w:rFonts w:eastAsiaTheme="minorEastAsia"/>
        </w:rPr>
      </w:pPr>
      <w:proofErr w:type="spellStart"/>
      <w:r w:rsidRPr="00200261">
        <w:rPr>
          <w:rFonts w:eastAsiaTheme="minorEastAsia"/>
        </w:rPr>
        <w:t>Oluwaseunfunmi</w:t>
      </w:r>
      <w:proofErr w:type="spellEnd"/>
      <w:r w:rsidRPr="00200261">
        <w:rPr>
          <w:rFonts w:eastAsiaTheme="minorEastAsia"/>
        </w:rPr>
        <w:t xml:space="preserve"> </w:t>
      </w:r>
      <w:proofErr w:type="spellStart"/>
      <w:r w:rsidRPr="00200261">
        <w:rPr>
          <w:rFonts w:eastAsiaTheme="minorEastAsia"/>
        </w:rPr>
        <w:t>Tinbu</w:t>
      </w:r>
      <w:proofErr w:type="spellEnd"/>
      <w:r w:rsidRPr="00200261">
        <w:rPr>
          <w:rFonts w:eastAsiaTheme="minorEastAsia"/>
        </w:rPr>
        <w:t xml:space="preserve"> (2015/16)</w:t>
      </w:r>
      <w:r w:rsidRPr="00200261">
        <w:rPr>
          <w:rFonts w:eastAsiaTheme="minorEastAsia"/>
          <w:i/>
          <w:iCs/>
        </w:rPr>
        <w:t xml:space="preserve"> criminal law. </w:t>
      </w:r>
      <w:r w:rsidRPr="00200261">
        <w:rPr>
          <w:rFonts w:eastAsiaTheme="minorEastAsia"/>
        </w:rPr>
        <w:t xml:space="preserve">Available at; </w:t>
      </w:r>
      <w:hyperlink r:id="rId18">
        <w:r w:rsidRPr="00200261">
          <w:rPr>
            <w:rStyle w:val="Hyperlink"/>
            <w:rFonts w:eastAsiaTheme="minorEastAsia"/>
            <w:color w:val="auto"/>
          </w:rPr>
          <w:t xml:space="preserve">Criminal Law Formative 1 - Homicide encompasses a large number of offences under criminal law. It is - </w:t>
        </w:r>
        <w:proofErr w:type="spellStart"/>
        <w:r w:rsidRPr="00200261">
          <w:rPr>
            <w:rStyle w:val="Hyperlink"/>
            <w:rFonts w:eastAsiaTheme="minorEastAsia"/>
            <w:color w:val="auto"/>
          </w:rPr>
          <w:t>StuDocu</w:t>
        </w:r>
        <w:proofErr w:type="spellEnd"/>
      </w:hyperlink>
      <w:r w:rsidRPr="00200261">
        <w:rPr>
          <w:rFonts w:eastAsiaTheme="minorEastAsia"/>
        </w:rPr>
        <w:t xml:space="preserve"> (Accessed October 16</w:t>
      </w:r>
      <w:r w:rsidRPr="00200261">
        <w:rPr>
          <w:rFonts w:eastAsiaTheme="minorEastAsia"/>
          <w:vertAlign w:val="superscript"/>
        </w:rPr>
        <w:t>th</w:t>
      </w:r>
      <w:r w:rsidRPr="00200261">
        <w:rPr>
          <w:rFonts w:eastAsiaTheme="minorEastAsia"/>
        </w:rPr>
        <w:t>)</w:t>
      </w:r>
    </w:p>
    <w:p w14:paraId="6790B60A"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Stark, F. (2017). Reckless Manslaughter. </w:t>
      </w:r>
      <w:r w:rsidRPr="00200261">
        <w:rPr>
          <w:rFonts w:eastAsiaTheme="minorEastAsia"/>
          <w:i/>
          <w:iCs/>
        </w:rPr>
        <w:t>Criminal Law. A</w:t>
      </w:r>
      <w:r w:rsidRPr="00200261">
        <w:rPr>
          <w:rFonts w:eastAsiaTheme="minorEastAsia"/>
        </w:rPr>
        <w:t xml:space="preserve">vailable at; </w:t>
      </w:r>
      <w:hyperlink r:id="rId19">
        <w:r w:rsidRPr="00200261">
          <w:rPr>
            <w:rStyle w:val="Hyperlink"/>
            <w:rFonts w:eastAsiaTheme="minorEastAsia"/>
            <w:color w:val="auto"/>
          </w:rPr>
          <w:t>https://doi.org/10.17863/CAM.12201</w:t>
        </w:r>
      </w:hyperlink>
      <w:r w:rsidRPr="00200261">
        <w:rPr>
          <w:rFonts w:eastAsiaTheme="minorEastAsia"/>
        </w:rPr>
        <w:t xml:space="preserve"> (Accessed on 16</w:t>
      </w:r>
      <w:r w:rsidRPr="00200261">
        <w:rPr>
          <w:rFonts w:eastAsiaTheme="minorEastAsia"/>
          <w:vertAlign w:val="superscript"/>
        </w:rPr>
        <w:t>th</w:t>
      </w:r>
      <w:r w:rsidRPr="00200261">
        <w:rPr>
          <w:rFonts w:eastAsiaTheme="minorEastAsia"/>
        </w:rPr>
        <w:t xml:space="preserve"> October)</w:t>
      </w:r>
    </w:p>
    <w:p w14:paraId="35A48556" w14:textId="77777777" w:rsidR="00200261" w:rsidRPr="00200261" w:rsidRDefault="00200261" w:rsidP="56714776">
      <w:pPr>
        <w:pStyle w:val="ListParagraph"/>
        <w:numPr>
          <w:ilvl w:val="0"/>
          <w:numId w:val="1"/>
        </w:numPr>
        <w:rPr>
          <w:rFonts w:eastAsiaTheme="minorEastAsia"/>
        </w:rPr>
      </w:pPr>
      <w:r w:rsidRPr="00200261">
        <w:rPr>
          <w:rFonts w:eastAsiaTheme="minorEastAsia"/>
        </w:rPr>
        <w:t>The Crown Prosecution Service (2017) legal</w:t>
      </w:r>
      <w:r w:rsidRPr="00200261">
        <w:rPr>
          <w:rFonts w:eastAsiaTheme="minorEastAsia"/>
          <w:i/>
          <w:iCs/>
        </w:rPr>
        <w:t xml:space="preserve"> guidance, violent crim</w:t>
      </w:r>
      <w:r w:rsidRPr="00200261">
        <w:rPr>
          <w:rFonts w:eastAsiaTheme="minorEastAsia"/>
        </w:rPr>
        <w:t>e. London: crown prosecution service</w:t>
      </w:r>
    </w:p>
    <w:p w14:paraId="039C0DB6"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the Law Commission (LAW COM No 304) MURDER, </w:t>
      </w:r>
      <w:proofErr w:type="gramStart"/>
      <w:r w:rsidRPr="00200261">
        <w:rPr>
          <w:rFonts w:eastAsiaTheme="minorEastAsia"/>
        </w:rPr>
        <w:t>MANSLAUGHTER</w:t>
      </w:r>
      <w:proofErr w:type="gramEnd"/>
      <w:r w:rsidRPr="00200261">
        <w:rPr>
          <w:rFonts w:eastAsiaTheme="minorEastAsia"/>
        </w:rPr>
        <w:t xml:space="preserve"> AND INFANTICIDE Project 6 of the Ninth Programme of Law Reform: Homicide, 2006</w:t>
      </w:r>
    </w:p>
    <w:p w14:paraId="14C6ADF3" w14:textId="77777777" w:rsidR="00200261" w:rsidRPr="00200261" w:rsidRDefault="00200261" w:rsidP="56714776">
      <w:pPr>
        <w:pStyle w:val="ListParagraph"/>
        <w:numPr>
          <w:ilvl w:val="0"/>
          <w:numId w:val="1"/>
        </w:numPr>
        <w:rPr>
          <w:rFonts w:eastAsiaTheme="minorEastAsia"/>
        </w:rPr>
      </w:pPr>
      <w:r w:rsidRPr="00200261">
        <w:rPr>
          <w:rFonts w:eastAsiaTheme="minorEastAsia"/>
        </w:rPr>
        <w:t>Wesley Johnson (2011), ‘mandatory life sentences are ‘unjust and outdated’’</w:t>
      </w:r>
      <w:r w:rsidRPr="00200261">
        <w:rPr>
          <w:rFonts w:eastAsiaTheme="minorEastAsia"/>
          <w:i/>
          <w:iCs/>
        </w:rPr>
        <w:t xml:space="preserve"> Independent</w:t>
      </w:r>
    </w:p>
    <w:p w14:paraId="250C0AE9" w14:textId="77777777" w:rsidR="00200261" w:rsidRPr="00200261" w:rsidRDefault="00200261" w:rsidP="56714776">
      <w:pPr>
        <w:pStyle w:val="ListParagraph"/>
        <w:numPr>
          <w:ilvl w:val="0"/>
          <w:numId w:val="1"/>
        </w:numPr>
        <w:rPr>
          <w:rFonts w:eastAsiaTheme="minorEastAsia"/>
        </w:rPr>
      </w:pPr>
      <w:r w:rsidRPr="00200261">
        <w:rPr>
          <w:rFonts w:eastAsiaTheme="minorEastAsia"/>
        </w:rPr>
        <w:t xml:space="preserve">Y </w:t>
      </w:r>
      <w:proofErr w:type="spellStart"/>
      <w:r w:rsidRPr="00200261">
        <w:rPr>
          <w:rFonts w:eastAsiaTheme="minorEastAsia"/>
        </w:rPr>
        <w:t>Daswani</w:t>
      </w:r>
      <w:proofErr w:type="spellEnd"/>
      <w:r w:rsidRPr="00200261">
        <w:rPr>
          <w:rFonts w:eastAsiaTheme="minorEastAsia"/>
        </w:rPr>
        <w:t>, (2014), ‘keep calm and talk journal’, Loss of control an acceptable defence</w:t>
      </w:r>
    </w:p>
    <w:p w14:paraId="0291CA0A" w14:textId="6667E084" w:rsidR="3FDF7260" w:rsidRPr="00200261" w:rsidRDefault="42AF9F3E" w:rsidP="6F35A80A">
      <w:r w:rsidRPr="00200261">
        <w:t>Case studies</w:t>
      </w:r>
    </w:p>
    <w:p w14:paraId="6922B09B" w14:textId="26C4325C" w:rsidR="3FDF7260" w:rsidRDefault="42AF9F3E" w:rsidP="3FDF7260">
      <w:r>
        <w:t xml:space="preserve">R v </w:t>
      </w:r>
      <w:proofErr w:type="spellStart"/>
      <w:r>
        <w:t>conroy</w:t>
      </w:r>
      <w:proofErr w:type="spellEnd"/>
      <w:r>
        <w:t xml:space="preserve"> [2017] </w:t>
      </w:r>
      <w:proofErr w:type="spellStart"/>
      <w:r>
        <w:t>ewca</w:t>
      </w:r>
      <w:proofErr w:type="spellEnd"/>
      <w:r>
        <w:t xml:space="preserve"> crim 81</w:t>
      </w:r>
    </w:p>
    <w:sectPr w:rsidR="3FDF7260">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aura Knight" w:date="2021-10-25T10:36:00Z" w:initials="LK">
    <w:p w14:paraId="7247F8C7" w14:textId="77777777" w:rsidR="00B6602E" w:rsidRDefault="00B6602E">
      <w:pPr>
        <w:pStyle w:val="CommentText"/>
      </w:pPr>
      <w:r>
        <w:rPr>
          <w:rStyle w:val="CommentReference"/>
        </w:rPr>
        <w:annotationRef/>
      </w:r>
      <w:r>
        <w:t>This is the definition of murder. You need to remember that homicide covers voluntary and involuntary manslaughter too.</w:t>
      </w:r>
    </w:p>
    <w:p w14:paraId="461C660E" w14:textId="3B316DA4" w:rsidR="00B6602E" w:rsidRDefault="00B6602E">
      <w:pPr>
        <w:pStyle w:val="CommentText"/>
      </w:pPr>
    </w:p>
  </w:comment>
  <w:comment w:id="1" w:author="Laura Knight" w:date="2021-10-25T10:37:00Z" w:initials="LK">
    <w:p w14:paraId="2EC530C5" w14:textId="77777777" w:rsidR="00B6602E" w:rsidRDefault="00B6602E">
      <w:pPr>
        <w:pStyle w:val="CommentText"/>
      </w:pPr>
      <w:r>
        <w:rPr>
          <w:rStyle w:val="CommentReference"/>
        </w:rPr>
        <w:annotationRef/>
      </w:r>
      <w:r>
        <w:t>Sources to support? Have a look at the textbooks on the online resource list.</w:t>
      </w:r>
    </w:p>
    <w:p w14:paraId="4E1FE014" w14:textId="25E7200C" w:rsidR="00B6602E" w:rsidRDefault="00B6602E">
      <w:pPr>
        <w:pStyle w:val="CommentText"/>
      </w:pPr>
    </w:p>
  </w:comment>
  <w:comment w:id="2" w:author="Laura Knight" w:date="2021-10-25T10:37:00Z" w:initials="LK">
    <w:p w14:paraId="5FEF052F" w14:textId="6FA6D89A" w:rsidR="00B6602E" w:rsidRDefault="00B6602E">
      <w:pPr>
        <w:pStyle w:val="CommentText"/>
      </w:pPr>
      <w:r>
        <w:rPr>
          <w:rStyle w:val="CommentReference"/>
        </w:rPr>
        <w:annotationRef/>
      </w:r>
    </w:p>
  </w:comment>
  <w:comment w:id="3" w:author="Laura Knight" w:date="2021-10-25T10:39:00Z" w:initials="LK">
    <w:p w14:paraId="74212945" w14:textId="155F6573" w:rsidR="00B6602E" w:rsidRDefault="00B6602E">
      <w:pPr>
        <w:pStyle w:val="CommentText"/>
      </w:pPr>
      <w:r>
        <w:rPr>
          <w:rStyle w:val="CommentReference"/>
        </w:rPr>
        <w:annotationRef/>
      </w:r>
      <w:r>
        <w:t>Where is this information from? What is the key issue? i.e. what amounts to serious harm and which cases have questioned this?</w:t>
      </w:r>
    </w:p>
  </w:comment>
  <w:comment w:id="4" w:author="Laura Knight" w:date="2021-10-25T10:40:00Z" w:initials="LK">
    <w:p w14:paraId="07C3A8A6" w14:textId="7829A0CC" w:rsidR="00B6602E" w:rsidRDefault="00B6602E">
      <w:pPr>
        <w:pStyle w:val="CommentText"/>
      </w:pPr>
      <w:r>
        <w:rPr>
          <w:rStyle w:val="CommentReference"/>
        </w:rPr>
        <w:annotationRef/>
      </w:r>
    </w:p>
  </w:comment>
  <w:comment w:id="5" w:author="Laura Knight" w:date="2021-10-25T10:40:00Z" w:initials="LK">
    <w:p w14:paraId="67F93901" w14:textId="77777777" w:rsidR="00B6602E" w:rsidRDefault="00B6602E">
      <w:pPr>
        <w:pStyle w:val="CommentText"/>
      </w:pPr>
      <w:r>
        <w:rPr>
          <w:rStyle w:val="CommentReference"/>
        </w:rPr>
        <w:annotationRef/>
      </w:r>
      <w:r>
        <w:t>What changes were made to the partial defence of diminished responsibility and why?</w:t>
      </w:r>
    </w:p>
    <w:p w14:paraId="6C8E08EF" w14:textId="499911CF" w:rsidR="00B6602E" w:rsidRDefault="00B6602E">
      <w:pPr>
        <w:pStyle w:val="CommentText"/>
      </w:pPr>
      <w:r>
        <w:t>Provocation defence was also changed to loss of control, why? Was this a good thing to do?</w:t>
      </w:r>
    </w:p>
  </w:comment>
  <w:comment w:id="6" w:author="Laura Knight" w:date="2021-10-25T10:42:00Z" w:initials="LK">
    <w:p w14:paraId="104D1D20" w14:textId="79630FD1" w:rsidR="00B6602E" w:rsidRDefault="00B6602E">
      <w:pPr>
        <w:pStyle w:val="CommentText"/>
      </w:pPr>
      <w:r>
        <w:rPr>
          <w:rStyle w:val="CommentReference"/>
        </w:rPr>
        <w:annotationRef/>
      </w:r>
    </w:p>
  </w:comment>
  <w:comment w:id="7" w:author="Laura Knight" w:date="2021-10-25T10:42:00Z" w:initials="LK">
    <w:p w14:paraId="1144B387" w14:textId="174E2FCD" w:rsidR="00B6602E" w:rsidRDefault="00B6602E">
      <w:pPr>
        <w:pStyle w:val="CommentText"/>
      </w:pPr>
      <w:r>
        <w:rPr>
          <w:rStyle w:val="CommentReference"/>
        </w:rPr>
        <w:annotationRef/>
      </w:r>
      <w:r>
        <w:t>What are these changes?</w:t>
      </w:r>
      <w:r>
        <w:rPr>
          <w:rStyle w:val="CommentReference"/>
        </w:rPr>
        <w:annotationRef/>
      </w:r>
    </w:p>
  </w:comment>
  <w:comment w:id="8" w:author="Laura Knight" w:date="2021-10-25T10:42:00Z" w:initials="LK">
    <w:p w14:paraId="2D8C8CE3" w14:textId="0405A9E6" w:rsidR="00B6602E" w:rsidRDefault="00B6602E">
      <w:pPr>
        <w:pStyle w:val="CommentText"/>
      </w:pPr>
      <w:r>
        <w:rPr>
          <w:rStyle w:val="CommentReference"/>
        </w:rPr>
        <w:annotationRef/>
      </w:r>
      <w:r>
        <w:rPr>
          <w:rStyle w:val="CommentReference"/>
        </w:rPr>
        <w:annotationRef/>
      </w:r>
    </w:p>
  </w:comment>
  <w:comment w:id="9" w:author="Laura Knight" w:date="2021-10-25T10:42:00Z" w:initials="LK">
    <w:p w14:paraId="617D99A5" w14:textId="16112BD3" w:rsidR="00B6602E" w:rsidRDefault="00B6602E">
      <w:pPr>
        <w:pStyle w:val="CommentText"/>
      </w:pPr>
      <w:r>
        <w:rPr>
          <w:rStyle w:val="CommentReference"/>
        </w:rPr>
        <w:annotationRef/>
      </w:r>
      <w:r>
        <w:t>What is this three tier system? Talk about the mandatory life sentence</w:t>
      </w:r>
    </w:p>
  </w:comment>
  <w:comment w:id="10" w:author="Laura Knight" w:date="2021-10-25T10:43:00Z" w:initials="LK">
    <w:p w14:paraId="2BCAECDC" w14:textId="22ED7809" w:rsidR="00B6602E" w:rsidRDefault="00B6602E">
      <w:pPr>
        <w:pStyle w:val="CommentText"/>
      </w:pPr>
      <w:r>
        <w:rPr>
          <w:rStyle w:val="CommentReference"/>
        </w:rPr>
        <w:annotationRef/>
      </w:r>
    </w:p>
  </w:comment>
  <w:comment w:id="11" w:author="Laura Knight" w:date="2021-10-25T10:43:00Z" w:initials="LK">
    <w:p w14:paraId="7FA4EF2B" w14:textId="508F5E43" w:rsidR="00B6602E" w:rsidRDefault="00B6602E">
      <w:pPr>
        <w:pStyle w:val="CommentText"/>
      </w:pPr>
      <w:r>
        <w:rPr>
          <w:rStyle w:val="CommentReference"/>
        </w:rPr>
        <w:annotationRef/>
      </w:r>
      <w:r>
        <w:t>Only the authors surname is needed</w:t>
      </w:r>
    </w:p>
  </w:comment>
  <w:comment w:id="12" w:author="Laura Knight" w:date="2021-10-25T10:44:00Z" w:initials="LK">
    <w:p w14:paraId="272000E4" w14:textId="11CEE86C" w:rsidR="00B6602E" w:rsidRDefault="00B6602E">
      <w:pPr>
        <w:pStyle w:val="CommentText"/>
      </w:pPr>
      <w:r>
        <w:rPr>
          <w:rStyle w:val="CommentReference"/>
        </w:rPr>
        <w:annotationRef/>
      </w:r>
    </w:p>
  </w:comment>
  <w:comment w:id="13" w:author="Laura Knight" w:date="2021-10-25T10:44:00Z" w:initials="LK">
    <w:p w14:paraId="3D538034" w14:textId="7AAC3BD3" w:rsidR="00B6602E" w:rsidRDefault="00B6602E">
      <w:pPr>
        <w:pStyle w:val="CommentText"/>
      </w:pPr>
      <w:r>
        <w:rPr>
          <w:rStyle w:val="CommentReference"/>
        </w:rPr>
        <w:annotationRef/>
      </w:r>
      <w:r>
        <w:t>Sources?</w:t>
      </w:r>
    </w:p>
  </w:comment>
  <w:comment w:id="14" w:author="Laura Knight" w:date="2021-10-25T10:44:00Z" w:initials="LK">
    <w:p w14:paraId="3C800D7B" w14:textId="1791FD08" w:rsidR="00B6602E" w:rsidRDefault="00B6602E">
      <w:pPr>
        <w:pStyle w:val="CommentText"/>
      </w:pPr>
      <w:r>
        <w:rPr>
          <w:rStyle w:val="CommentReference"/>
        </w:rPr>
        <w:annotationRef/>
      </w:r>
    </w:p>
  </w:comment>
  <w:comment w:id="15" w:author="Laura Knight" w:date="2021-10-25T10:44:00Z" w:initials="LK">
    <w:p w14:paraId="78B62015" w14:textId="1A4FA303" w:rsidR="00B6602E" w:rsidRDefault="00B6602E">
      <w:pPr>
        <w:pStyle w:val="CommentText"/>
      </w:pPr>
      <w:r>
        <w:rPr>
          <w:rStyle w:val="CommentReference"/>
        </w:rPr>
        <w:annotationRef/>
      </w:r>
      <w:r>
        <w:t>Source?</w:t>
      </w:r>
    </w:p>
  </w:comment>
  <w:comment w:id="16" w:author="Laura Knight" w:date="2021-10-25T10:44:00Z" w:initials="LK">
    <w:p w14:paraId="7C2D7CBB" w14:textId="78171F8C" w:rsidR="00B6602E" w:rsidRDefault="00B6602E">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1C660E" w15:done="0"/>
  <w15:commentEx w15:paraId="4E1FE014" w15:done="0"/>
  <w15:commentEx w15:paraId="5FEF052F" w15:paraIdParent="4E1FE014" w15:done="0"/>
  <w15:commentEx w15:paraId="74212945" w15:done="0"/>
  <w15:commentEx w15:paraId="07C3A8A6" w15:paraIdParent="74212945" w15:done="0"/>
  <w15:commentEx w15:paraId="6C8E08EF" w15:done="0"/>
  <w15:commentEx w15:paraId="104D1D20" w15:paraIdParent="6C8E08EF" w15:done="0"/>
  <w15:commentEx w15:paraId="1144B387" w15:done="0"/>
  <w15:commentEx w15:paraId="2D8C8CE3" w15:paraIdParent="1144B387" w15:done="0"/>
  <w15:commentEx w15:paraId="617D99A5" w15:done="0"/>
  <w15:commentEx w15:paraId="2BCAECDC" w15:paraIdParent="617D99A5" w15:done="0"/>
  <w15:commentEx w15:paraId="7FA4EF2B" w15:done="0"/>
  <w15:commentEx w15:paraId="272000E4" w15:paraIdParent="7FA4EF2B" w15:done="0"/>
  <w15:commentEx w15:paraId="3D538034" w15:done="0"/>
  <w15:commentEx w15:paraId="3C800D7B" w15:paraIdParent="3D538034" w15:done="0"/>
  <w15:commentEx w15:paraId="78B62015" w15:done="0"/>
  <w15:commentEx w15:paraId="7C2D7CBB" w15:paraIdParent="78B6201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210732" w16cex:dateUtc="2021-10-25T09:36:00Z"/>
  <w16cex:commentExtensible w16cex:durableId="25210766" w16cex:dateUtc="2021-10-25T09:37:00Z"/>
  <w16cex:commentExtensible w16cex:durableId="25210780" w16cex:dateUtc="2021-10-25T09:37:00Z"/>
  <w16cex:commentExtensible w16cex:durableId="252107DE" w16cex:dateUtc="2021-10-25T09:39:00Z"/>
  <w16cex:commentExtensible w16cex:durableId="25210807" w16cex:dateUtc="2021-10-25T09:40:00Z"/>
  <w16cex:commentExtensible w16cex:durableId="2521082A" w16cex:dateUtc="2021-10-25T09:40:00Z"/>
  <w16cex:commentExtensible w16cex:durableId="25210879" w16cex:dateUtc="2021-10-25T09:42:00Z"/>
  <w16cex:commentExtensible w16cex:durableId="25210898" w16cex:dateUtc="2021-10-25T09:42:00Z"/>
  <w16cex:commentExtensible w16cex:durableId="2521089F" w16cex:dateUtc="2021-10-25T09:42:00Z"/>
  <w16cex:commentExtensible w16cex:durableId="252108AD" w16cex:dateUtc="2021-10-25T09:42:00Z"/>
  <w16cex:commentExtensible w16cex:durableId="252108C1" w16cex:dateUtc="2021-10-25T09:43:00Z"/>
  <w16cex:commentExtensible w16cex:durableId="252108EF" w16cex:dateUtc="2021-10-25T09:43:00Z"/>
  <w16cex:commentExtensible w16cex:durableId="252108F7" w16cex:dateUtc="2021-10-25T09:44:00Z"/>
  <w16cex:commentExtensible w16cex:durableId="252108FE" w16cex:dateUtc="2021-10-25T09:44:00Z"/>
  <w16cex:commentExtensible w16cex:durableId="25210908" w16cex:dateUtc="2021-10-25T09:44:00Z"/>
  <w16cex:commentExtensible w16cex:durableId="2521091A" w16cex:dateUtc="2021-10-25T09:44:00Z"/>
  <w16cex:commentExtensible w16cex:durableId="25210920" w16cex:dateUtc="2021-10-25T09: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1C660E" w16cid:durableId="25210732"/>
  <w16cid:commentId w16cid:paraId="4E1FE014" w16cid:durableId="25210766"/>
  <w16cid:commentId w16cid:paraId="5FEF052F" w16cid:durableId="25210780"/>
  <w16cid:commentId w16cid:paraId="74212945" w16cid:durableId="252107DE"/>
  <w16cid:commentId w16cid:paraId="07C3A8A6" w16cid:durableId="25210807"/>
  <w16cid:commentId w16cid:paraId="6C8E08EF" w16cid:durableId="2521082A"/>
  <w16cid:commentId w16cid:paraId="104D1D20" w16cid:durableId="25210879"/>
  <w16cid:commentId w16cid:paraId="1144B387" w16cid:durableId="25210898"/>
  <w16cid:commentId w16cid:paraId="2D8C8CE3" w16cid:durableId="2521089F"/>
  <w16cid:commentId w16cid:paraId="617D99A5" w16cid:durableId="252108AD"/>
  <w16cid:commentId w16cid:paraId="2BCAECDC" w16cid:durableId="252108C1"/>
  <w16cid:commentId w16cid:paraId="7FA4EF2B" w16cid:durableId="252108EF"/>
  <w16cid:commentId w16cid:paraId="272000E4" w16cid:durableId="252108F7"/>
  <w16cid:commentId w16cid:paraId="3D538034" w16cid:durableId="252108FE"/>
  <w16cid:commentId w16cid:paraId="3C800D7B" w16cid:durableId="25210908"/>
  <w16cid:commentId w16cid:paraId="78B62015" w16cid:durableId="2521091A"/>
  <w16cid:commentId w16cid:paraId="7C2D7CBB" w16cid:durableId="2521092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4KRhRCKk4fQATQ" id="yoOUPmGI"/>
    <int:WordHash hashCode="Sc0VcC4ieN31y7" id="YwOz9QXO"/>
    <int:WordHash hashCode="ELCxpMmaH7Nnzw" id="EsEinjxv"/>
    <int:WordHash hashCode="6LdYr8XQx9s2/B" id="QB/CS2K1"/>
  </int:Manifest>
  <int:Observations>
    <int:Content id="yoOUPmGI">
      <int:Rejection type="LegacyProofing"/>
    </int:Content>
    <int:Content id="YwOz9QXO">
      <int:Rejection type="LegacyProofing"/>
    </int:Content>
    <int:Content id="EsEinjxv">
      <int:Rejection type="LegacyProofing"/>
    </int:Content>
    <int:Content id="QB/CS2K1">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877C2"/>
    <w:multiLevelType w:val="hybridMultilevel"/>
    <w:tmpl w:val="2878D6CC"/>
    <w:lvl w:ilvl="0" w:tplc="FA2C3382">
      <w:start w:val="1"/>
      <w:numFmt w:val="decimal"/>
      <w:lvlText w:val="%1."/>
      <w:lvlJc w:val="left"/>
      <w:pPr>
        <w:ind w:left="720" w:hanging="360"/>
      </w:pPr>
    </w:lvl>
    <w:lvl w:ilvl="1" w:tplc="4970B93A">
      <w:start w:val="1"/>
      <w:numFmt w:val="lowerLetter"/>
      <w:lvlText w:val="%2."/>
      <w:lvlJc w:val="left"/>
      <w:pPr>
        <w:ind w:left="1440" w:hanging="360"/>
      </w:pPr>
    </w:lvl>
    <w:lvl w:ilvl="2" w:tplc="676C2F3C">
      <w:start w:val="1"/>
      <w:numFmt w:val="lowerRoman"/>
      <w:lvlText w:val="%3."/>
      <w:lvlJc w:val="right"/>
      <w:pPr>
        <w:ind w:left="2160" w:hanging="180"/>
      </w:pPr>
    </w:lvl>
    <w:lvl w:ilvl="3" w:tplc="8F181DC6">
      <w:start w:val="1"/>
      <w:numFmt w:val="decimal"/>
      <w:lvlText w:val="%4."/>
      <w:lvlJc w:val="left"/>
      <w:pPr>
        <w:ind w:left="2880" w:hanging="360"/>
      </w:pPr>
    </w:lvl>
    <w:lvl w:ilvl="4" w:tplc="9AB6CA4C">
      <w:start w:val="1"/>
      <w:numFmt w:val="lowerLetter"/>
      <w:lvlText w:val="%5."/>
      <w:lvlJc w:val="left"/>
      <w:pPr>
        <w:ind w:left="3600" w:hanging="360"/>
      </w:pPr>
    </w:lvl>
    <w:lvl w:ilvl="5" w:tplc="7202260C">
      <w:start w:val="1"/>
      <w:numFmt w:val="lowerRoman"/>
      <w:lvlText w:val="%6."/>
      <w:lvlJc w:val="right"/>
      <w:pPr>
        <w:ind w:left="4320" w:hanging="180"/>
      </w:pPr>
    </w:lvl>
    <w:lvl w:ilvl="6" w:tplc="0E3089C6">
      <w:start w:val="1"/>
      <w:numFmt w:val="decimal"/>
      <w:lvlText w:val="%7."/>
      <w:lvlJc w:val="left"/>
      <w:pPr>
        <w:ind w:left="5040" w:hanging="360"/>
      </w:pPr>
    </w:lvl>
    <w:lvl w:ilvl="7" w:tplc="19FEA78E">
      <w:start w:val="1"/>
      <w:numFmt w:val="lowerLetter"/>
      <w:lvlText w:val="%8."/>
      <w:lvlJc w:val="left"/>
      <w:pPr>
        <w:ind w:left="5760" w:hanging="360"/>
      </w:pPr>
    </w:lvl>
    <w:lvl w:ilvl="8" w:tplc="6C0C680E">
      <w:start w:val="1"/>
      <w:numFmt w:val="lowerRoman"/>
      <w:lvlText w:val="%9."/>
      <w:lvlJc w:val="right"/>
      <w:pPr>
        <w:ind w:left="6480" w:hanging="180"/>
      </w:pPr>
    </w:lvl>
  </w:abstractNum>
  <w:abstractNum w:abstractNumId="1" w15:restartNumberingAfterBreak="0">
    <w:nsid w:val="21882461"/>
    <w:multiLevelType w:val="hybridMultilevel"/>
    <w:tmpl w:val="8A66DE2C"/>
    <w:lvl w:ilvl="0" w:tplc="FFFFFFFF">
      <w:start w:val="1"/>
      <w:numFmt w:val="decimal"/>
      <w:lvlText w:val="%1."/>
      <w:lvlJc w:val="left"/>
      <w:pPr>
        <w:ind w:left="720" w:hanging="360"/>
      </w:pPr>
    </w:lvl>
    <w:lvl w:ilvl="1" w:tplc="6478C7E6">
      <w:start w:val="1"/>
      <w:numFmt w:val="lowerLetter"/>
      <w:lvlText w:val="%2."/>
      <w:lvlJc w:val="left"/>
      <w:pPr>
        <w:ind w:left="1440" w:hanging="360"/>
      </w:pPr>
    </w:lvl>
    <w:lvl w:ilvl="2" w:tplc="6D64F3E4">
      <w:start w:val="1"/>
      <w:numFmt w:val="lowerRoman"/>
      <w:lvlText w:val="%3."/>
      <w:lvlJc w:val="right"/>
      <w:pPr>
        <w:ind w:left="2160" w:hanging="180"/>
      </w:pPr>
    </w:lvl>
    <w:lvl w:ilvl="3" w:tplc="2506A000">
      <w:start w:val="1"/>
      <w:numFmt w:val="decimal"/>
      <w:lvlText w:val="%4."/>
      <w:lvlJc w:val="left"/>
      <w:pPr>
        <w:ind w:left="2880" w:hanging="360"/>
      </w:pPr>
    </w:lvl>
    <w:lvl w:ilvl="4" w:tplc="A708784E">
      <w:start w:val="1"/>
      <w:numFmt w:val="lowerLetter"/>
      <w:lvlText w:val="%5."/>
      <w:lvlJc w:val="left"/>
      <w:pPr>
        <w:ind w:left="3600" w:hanging="360"/>
      </w:pPr>
    </w:lvl>
    <w:lvl w:ilvl="5" w:tplc="E988B93A">
      <w:start w:val="1"/>
      <w:numFmt w:val="lowerRoman"/>
      <w:lvlText w:val="%6."/>
      <w:lvlJc w:val="right"/>
      <w:pPr>
        <w:ind w:left="4320" w:hanging="180"/>
      </w:pPr>
    </w:lvl>
    <w:lvl w:ilvl="6" w:tplc="7B2CD820">
      <w:start w:val="1"/>
      <w:numFmt w:val="decimal"/>
      <w:lvlText w:val="%7."/>
      <w:lvlJc w:val="left"/>
      <w:pPr>
        <w:ind w:left="5040" w:hanging="360"/>
      </w:pPr>
    </w:lvl>
    <w:lvl w:ilvl="7" w:tplc="E9DC54D0">
      <w:start w:val="1"/>
      <w:numFmt w:val="lowerLetter"/>
      <w:lvlText w:val="%8."/>
      <w:lvlJc w:val="left"/>
      <w:pPr>
        <w:ind w:left="5760" w:hanging="360"/>
      </w:pPr>
    </w:lvl>
    <w:lvl w:ilvl="8" w:tplc="443AD6AC">
      <w:start w:val="1"/>
      <w:numFmt w:val="lowerRoman"/>
      <w:lvlText w:val="%9."/>
      <w:lvlJc w:val="right"/>
      <w:pPr>
        <w:ind w:left="6480" w:hanging="180"/>
      </w:pPr>
    </w:lvl>
  </w:abstractNum>
  <w:abstractNum w:abstractNumId="2" w15:restartNumberingAfterBreak="0">
    <w:nsid w:val="2DF1414B"/>
    <w:multiLevelType w:val="hybridMultilevel"/>
    <w:tmpl w:val="4D949CDE"/>
    <w:lvl w:ilvl="0" w:tplc="7840C922">
      <w:start w:val="1"/>
      <w:numFmt w:val="bullet"/>
      <w:lvlText w:val=""/>
      <w:lvlJc w:val="left"/>
      <w:pPr>
        <w:ind w:left="720" w:hanging="360"/>
      </w:pPr>
      <w:rPr>
        <w:rFonts w:ascii="Symbol" w:hAnsi="Symbol" w:hint="default"/>
      </w:rPr>
    </w:lvl>
    <w:lvl w:ilvl="1" w:tplc="DC625798">
      <w:start w:val="1"/>
      <w:numFmt w:val="bullet"/>
      <w:lvlText w:val="o"/>
      <w:lvlJc w:val="left"/>
      <w:pPr>
        <w:ind w:left="1440" w:hanging="360"/>
      </w:pPr>
      <w:rPr>
        <w:rFonts w:ascii="Courier New" w:hAnsi="Courier New" w:hint="default"/>
      </w:rPr>
    </w:lvl>
    <w:lvl w:ilvl="2" w:tplc="D81082DA">
      <w:start w:val="1"/>
      <w:numFmt w:val="bullet"/>
      <w:lvlText w:val=""/>
      <w:lvlJc w:val="left"/>
      <w:pPr>
        <w:ind w:left="2160" w:hanging="360"/>
      </w:pPr>
      <w:rPr>
        <w:rFonts w:ascii="Wingdings" w:hAnsi="Wingdings" w:hint="default"/>
      </w:rPr>
    </w:lvl>
    <w:lvl w:ilvl="3" w:tplc="7900513A">
      <w:start w:val="1"/>
      <w:numFmt w:val="bullet"/>
      <w:lvlText w:val=""/>
      <w:lvlJc w:val="left"/>
      <w:pPr>
        <w:ind w:left="2880" w:hanging="360"/>
      </w:pPr>
      <w:rPr>
        <w:rFonts w:ascii="Symbol" w:hAnsi="Symbol" w:hint="default"/>
      </w:rPr>
    </w:lvl>
    <w:lvl w:ilvl="4" w:tplc="ADB80AC2">
      <w:start w:val="1"/>
      <w:numFmt w:val="bullet"/>
      <w:lvlText w:val="o"/>
      <w:lvlJc w:val="left"/>
      <w:pPr>
        <w:ind w:left="3600" w:hanging="360"/>
      </w:pPr>
      <w:rPr>
        <w:rFonts w:ascii="Courier New" w:hAnsi="Courier New" w:hint="default"/>
      </w:rPr>
    </w:lvl>
    <w:lvl w:ilvl="5" w:tplc="1C30DA02">
      <w:start w:val="1"/>
      <w:numFmt w:val="bullet"/>
      <w:lvlText w:val=""/>
      <w:lvlJc w:val="left"/>
      <w:pPr>
        <w:ind w:left="4320" w:hanging="360"/>
      </w:pPr>
      <w:rPr>
        <w:rFonts w:ascii="Wingdings" w:hAnsi="Wingdings" w:hint="default"/>
      </w:rPr>
    </w:lvl>
    <w:lvl w:ilvl="6" w:tplc="24A07D64">
      <w:start w:val="1"/>
      <w:numFmt w:val="bullet"/>
      <w:lvlText w:val=""/>
      <w:lvlJc w:val="left"/>
      <w:pPr>
        <w:ind w:left="5040" w:hanging="360"/>
      </w:pPr>
      <w:rPr>
        <w:rFonts w:ascii="Symbol" w:hAnsi="Symbol" w:hint="default"/>
      </w:rPr>
    </w:lvl>
    <w:lvl w:ilvl="7" w:tplc="C83E8848">
      <w:start w:val="1"/>
      <w:numFmt w:val="bullet"/>
      <w:lvlText w:val="o"/>
      <w:lvlJc w:val="left"/>
      <w:pPr>
        <w:ind w:left="5760" w:hanging="360"/>
      </w:pPr>
      <w:rPr>
        <w:rFonts w:ascii="Courier New" w:hAnsi="Courier New" w:hint="default"/>
      </w:rPr>
    </w:lvl>
    <w:lvl w:ilvl="8" w:tplc="DD629970">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aura Knight">
    <w15:presenceInfo w15:providerId="AD" w15:userId="S::laura.knight@uwtsd.ac.uk::fcc6b1b8-7f69-4c06-9fd3-1a1553b3cd9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20FF70"/>
    <w:rsid w:val="00200261"/>
    <w:rsid w:val="007C5B4E"/>
    <w:rsid w:val="00A13D3C"/>
    <w:rsid w:val="00B6602E"/>
    <w:rsid w:val="00C106F0"/>
    <w:rsid w:val="00C747DC"/>
    <w:rsid w:val="00C8525D"/>
    <w:rsid w:val="011DB41F"/>
    <w:rsid w:val="01C1C205"/>
    <w:rsid w:val="02013EC2"/>
    <w:rsid w:val="0298496E"/>
    <w:rsid w:val="02C157D6"/>
    <w:rsid w:val="0311BC90"/>
    <w:rsid w:val="0324A0C1"/>
    <w:rsid w:val="03CAEEE6"/>
    <w:rsid w:val="042BEFDB"/>
    <w:rsid w:val="0481A3C4"/>
    <w:rsid w:val="05C6C8DF"/>
    <w:rsid w:val="05CFEA30"/>
    <w:rsid w:val="05F61B50"/>
    <w:rsid w:val="06A83DB5"/>
    <w:rsid w:val="06B67EC8"/>
    <w:rsid w:val="06F680CB"/>
    <w:rsid w:val="06FDCCD6"/>
    <w:rsid w:val="077A9DF7"/>
    <w:rsid w:val="0790F34C"/>
    <w:rsid w:val="0791D721"/>
    <w:rsid w:val="079FDB50"/>
    <w:rsid w:val="07E37B62"/>
    <w:rsid w:val="07FCFD82"/>
    <w:rsid w:val="080B0B6D"/>
    <w:rsid w:val="088F5AB9"/>
    <w:rsid w:val="0A20FF70"/>
    <w:rsid w:val="0A2B2B1A"/>
    <w:rsid w:val="0B349E44"/>
    <w:rsid w:val="0B86009B"/>
    <w:rsid w:val="0BD5D872"/>
    <w:rsid w:val="0BE903FC"/>
    <w:rsid w:val="0C335B4A"/>
    <w:rsid w:val="0C8AD06C"/>
    <w:rsid w:val="0C9B113F"/>
    <w:rsid w:val="0CF5D373"/>
    <w:rsid w:val="0D390607"/>
    <w:rsid w:val="0D7A4DAD"/>
    <w:rsid w:val="0E4A11C6"/>
    <w:rsid w:val="0E6009D9"/>
    <w:rsid w:val="0F04CDF3"/>
    <w:rsid w:val="0F0CEFD8"/>
    <w:rsid w:val="0FD4D56F"/>
    <w:rsid w:val="10080F67"/>
    <w:rsid w:val="112164B5"/>
    <w:rsid w:val="11A3DFC8"/>
    <w:rsid w:val="11B973B2"/>
    <w:rsid w:val="11C4E168"/>
    <w:rsid w:val="124519F6"/>
    <w:rsid w:val="125C2DED"/>
    <w:rsid w:val="1278F49E"/>
    <w:rsid w:val="12A380BD"/>
    <w:rsid w:val="12A64344"/>
    <w:rsid w:val="12A8DD92"/>
    <w:rsid w:val="12B3FCDE"/>
    <w:rsid w:val="146EC7E7"/>
    <w:rsid w:val="1541BBFB"/>
    <w:rsid w:val="15501B72"/>
    <w:rsid w:val="158AD9F4"/>
    <w:rsid w:val="15DB217F"/>
    <w:rsid w:val="15DDE406"/>
    <w:rsid w:val="15F9B1AE"/>
    <w:rsid w:val="167F3E71"/>
    <w:rsid w:val="16B31532"/>
    <w:rsid w:val="16DFD2F7"/>
    <w:rsid w:val="1755CBFF"/>
    <w:rsid w:val="1779B467"/>
    <w:rsid w:val="177D758D"/>
    <w:rsid w:val="184CD1B1"/>
    <w:rsid w:val="1912C241"/>
    <w:rsid w:val="191584C8"/>
    <w:rsid w:val="19259C42"/>
    <w:rsid w:val="192C9D90"/>
    <w:rsid w:val="19A38858"/>
    <w:rsid w:val="1A162CFA"/>
    <w:rsid w:val="1A282687"/>
    <w:rsid w:val="1A414EE4"/>
    <w:rsid w:val="1A5B1457"/>
    <w:rsid w:val="1AA41286"/>
    <w:rsid w:val="1ABD737D"/>
    <w:rsid w:val="1AD3B519"/>
    <w:rsid w:val="1B6D9DE4"/>
    <w:rsid w:val="1C517A38"/>
    <w:rsid w:val="1C5D3D04"/>
    <w:rsid w:val="1D187E0D"/>
    <w:rsid w:val="1D1B4727"/>
    <w:rsid w:val="1D48F926"/>
    <w:rsid w:val="1D6B97C4"/>
    <w:rsid w:val="1DB8B043"/>
    <w:rsid w:val="1E317F79"/>
    <w:rsid w:val="1EC39081"/>
    <w:rsid w:val="202B68B6"/>
    <w:rsid w:val="203D7899"/>
    <w:rsid w:val="20404A74"/>
    <w:rsid w:val="20729800"/>
    <w:rsid w:val="21C1F118"/>
    <w:rsid w:val="21D15B75"/>
    <w:rsid w:val="223DA06E"/>
    <w:rsid w:val="224F4366"/>
    <w:rsid w:val="22632B46"/>
    <w:rsid w:val="2283B34E"/>
    <w:rsid w:val="229508CC"/>
    <w:rsid w:val="22B99EF1"/>
    <w:rsid w:val="22EA3FFC"/>
    <w:rsid w:val="230C6742"/>
    <w:rsid w:val="2377E058"/>
    <w:rsid w:val="23BA39D9"/>
    <w:rsid w:val="2490B791"/>
    <w:rsid w:val="2508FC37"/>
    <w:rsid w:val="25BD041B"/>
    <w:rsid w:val="25E2430D"/>
    <w:rsid w:val="261EA772"/>
    <w:rsid w:val="26D04BBD"/>
    <w:rsid w:val="27417EB7"/>
    <w:rsid w:val="2772B4C8"/>
    <w:rsid w:val="28409CF9"/>
    <w:rsid w:val="28782C61"/>
    <w:rsid w:val="28839B24"/>
    <w:rsid w:val="28BB6FDA"/>
    <w:rsid w:val="2924F58F"/>
    <w:rsid w:val="29BE2576"/>
    <w:rsid w:val="29C5CBF1"/>
    <w:rsid w:val="2AC5648A"/>
    <w:rsid w:val="2B158887"/>
    <w:rsid w:val="2B320D44"/>
    <w:rsid w:val="2C71201A"/>
    <w:rsid w:val="2C7F712C"/>
    <w:rsid w:val="2D3F68A8"/>
    <w:rsid w:val="2DD4C475"/>
    <w:rsid w:val="2E3DC412"/>
    <w:rsid w:val="2EC5ACDB"/>
    <w:rsid w:val="2F8C498D"/>
    <w:rsid w:val="3068D054"/>
    <w:rsid w:val="3079453A"/>
    <w:rsid w:val="3115416E"/>
    <w:rsid w:val="3126C9FA"/>
    <w:rsid w:val="3140D014"/>
    <w:rsid w:val="31A14EC8"/>
    <w:rsid w:val="3211C547"/>
    <w:rsid w:val="3258D2B5"/>
    <w:rsid w:val="32B2AF78"/>
    <w:rsid w:val="3328CCBA"/>
    <w:rsid w:val="333BA111"/>
    <w:rsid w:val="3347733C"/>
    <w:rsid w:val="338D9A0B"/>
    <w:rsid w:val="33AA62E7"/>
    <w:rsid w:val="33BF3526"/>
    <w:rsid w:val="34383532"/>
    <w:rsid w:val="34771293"/>
    <w:rsid w:val="352C0FC7"/>
    <w:rsid w:val="355B0587"/>
    <w:rsid w:val="356171DA"/>
    <w:rsid w:val="35A6111B"/>
    <w:rsid w:val="370BC553"/>
    <w:rsid w:val="3786209B"/>
    <w:rsid w:val="39315B59"/>
    <w:rsid w:val="39C9D8BC"/>
    <w:rsid w:val="39E3B332"/>
    <w:rsid w:val="3A7957D4"/>
    <w:rsid w:val="3A82407E"/>
    <w:rsid w:val="3B136A95"/>
    <w:rsid w:val="3B217728"/>
    <w:rsid w:val="3B8B0786"/>
    <w:rsid w:val="3D5932B3"/>
    <w:rsid w:val="3D8B7D7E"/>
    <w:rsid w:val="3E213681"/>
    <w:rsid w:val="3E613F92"/>
    <w:rsid w:val="3E969C4D"/>
    <w:rsid w:val="3ED476D5"/>
    <w:rsid w:val="3EFA5FE9"/>
    <w:rsid w:val="3FDF7260"/>
    <w:rsid w:val="4003E54E"/>
    <w:rsid w:val="4014A004"/>
    <w:rsid w:val="403F92C8"/>
    <w:rsid w:val="4071DE8F"/>
    <w:rsid w:val="407A6D9F"/>
    <w:rsid w:val="41213F31"/>
    <w:rsid w:val="412D02E1"/>
    <w:rsid w:val="41439F77"/>
    <w:rsid w:val="42107EF0"/>
    <w:rsid w:val="42AF9F3E"/>
    <w:rsid w:val="4302136D"/>
    <w:rsid w:val="4309A6E4"/>
    <w:rsid w:val="432688F5"/>
    <w:rsid w:val="4331719A"/>
    <w:rsid w:val="43850819"/>
    <w:rsid w:val="43BFC7FB"/>
    <w:rsid w:val="43D65B04"/>
    <w:rsid w:val="44799B65"/>
    <w:rsid w:val="4479A570"/>
    <w:rsid w:val="45644498"/>
    <w:rsid w:val="45CCB5DB"/>
    <w:rsid w:val="45DCBE92"/>
    <w:rsid w:val="468587E5"/>
    <w:rsid w:val="478D5F7B"/>
    <w:rsid w:val="48035883"/>
    <w:rsid w:val="489CC7F3"/>
    <w:rsid w:val="48FAAD6C"/>
    <w:rsid w:val="496A0064"/>
    <w:rsid w:val="49794277"/>
    <w:rsid w:val="4A8DE92D"/>
    <w:rsid w:val="4AB6250F"/>
    <w:rsid w:val="4B698EB2"/>
    <w:rsid w:val="4BC50184"/>
    <w:rsid w:val="4CAFA1DC"/>
    <w:rsid w:val="4D582CEC"/>
    <w:rsid w:val="4DBB04A3"/>
    <w:rsid w:val="4E005C8B"/>
    <w:rsid w:val="4E5CFD52"/>
    <w:rsid w:val="4EB9C47F"/>
    <w:rsid w:val="4F92ACCA"/>
    <w:rsid w:val="4FA55436"/>
    <w:rsid w:val="50208B24"/>
    <w:rsid w:val="51D45761"/>
    <w:rsid w:val="51F0103F"/>
    <w:rsid w:val="520CD667"/>
    <w:rsid w:val="527FAC71"/>
    <w:rsid w:val="5292061E"/>
    <w:rsid w:val="532DDE57"/>
    <w:rsid w:val="53AAB52E"/>
    <w:rsid w:val="53D7D8E5"/>
    <w:rsid w:val="5452208F"/>
    <w:rsid w:val="545780C0"/>
    <w:rsid w:val="55447729"/>
    <w:rsid w:val="55556203"/>
    <w:rsid w:val="5564CC60"/>
    <w:rsid w:val="558B01AF"/>
    <w:rsid w:val="5611657D"/>
    <w:rsid w:val="56714776"/>
    <w:rsid w:val="57338A9B"/>
    <w:rsid w:val="57838F9B"/>
    <w:rsid w:val="57B992CB"/>
    <w:rsid w:val="57D2F037"/>
    <w:rsid w:val="58682D84"/>
    <w:rsid w:val="588B27D9"/>
    <w:rsid w:val="58D0F383"/>
    <w:rsid w:val="58FFF988"/>
    <w:rsid w:val="5A4B2517"/>
    <w:rsid w:val="5B120E45"/>
    <w:rsid w:val="5B28741B"/>
    <w:rsid w:val="5B8C3D3E"/>
    <w:rsid w:val="5BB90100"/>
    <w:rsid w:val="5BED9928"/>
    <w:rsid w:val="5BF39305"/>
    <w:rsid w:val="5CB94815"/>
    <w:rsid w:val="5CDBF89E"/>
    <w:rsid w:val="5D09490B"/>
    <w:rsid w:val="5D5FE174"/>
    <w:rsid w:val="5D691F2A"/>
    <w:rsid w:val="5F0431CF"/>
    <w:rsid w:val="5F170EA5"/>
    <w:rsid w:val="5F1E20E1"/>
    <w:rsid w:val="5F757923"/>
    <w:rsid w:val="5FF33902"/>
    <w:rsid w:val="6021CB42"/>
    <w:rsid w:val="60B1BB7B"/>
    <w:rsid w:val="6187B8A2"/>
    <w:rsid w:val="61C52010"/>
    <w:rsid w:val="6228BBAD"/>
    <w:rsid w:val="62593A50"/>
    <w:rsid w:val="62BDDC3D"/>
    <w:rsid w:val="631A5DA3"/>
    <w:rsid w:val="632AD9C4"/>
    <w:rsid w:val="639E6D63"/>
    <w:rsid w:val="63A1066B"/>
    <w:rsid w:val="641B6F27"/>
    <w:rsid w:val="64678210"/>
    <w:rsid w:val="65605C6F"/>
    <w:rsid w:val="65A5A40A"/>
    <w:rsid w:val="65FAB04D"/>
    <w:rsid w:val="6614AD81"/>
    <w:rsid w:val="690C82C2"/>
    <w:rsid w:val="692DC471"/>
    <w:rsid w:val="698CD1E8"/>
    <w:rsid w:val="69D6D275"/>
    <w:rsid w:val="6A5F43F1"/>
    <w:rsid w:val="6AE81EA4"/>
    <w:rsid w:val="6B15097A"/>
    <w:rsid w:val="6B461991"/>
    <w:rsid w:val="6B705AC4"/>
    <w:rsid w:val="6B8C0D45"/>
    <w:rsid w:val="6C811E93"/>
    <w:rsid w:val="6CF952A5"/>
    <w:rsid w:val="6E1D5124"/>
    <w:rsid w:val="6E300560"/>
    <w:rsid w:val="6EC029C8"/>
    <w:rsid w:val="6F094334"/>
    <w:rsid w:val="6F16B0AE"/>
    <w:rsid w:val="6F35A80A"/>
    <w:rsid w:val="6FE170DB"/>
    <w:rsid w:val="700BBAAC"/>
    <w:rsid w:val="70A22005"/>
    <w:rsid w:val="719F6119"/>
    <w:rsid w:val="71BE72B6"/>
    <w:rsid w:val="71F51401"/>
    <w:rsid w:val="72D3469F"/>
    <w:rsid w:val="733B317A"/>
    <w:rsid w:val="73827694"/>
    <w:rsid w:val="73A5F9C4"/>
    <w:rsid w:val="73AF7775"/>
    <w:rsid w:val="73FFB566"/>
    <w:rsid w:val="74888EB6"/>
    <w:rsid w:val="74BD2BD1"/>
    <w:rsid w:val="75DB532C"/>
    <w:rsid w:val="75FD2628"/>
    <w:rsid w:val="765F854E"/>
    <w:rsid w:val="766A432C"/>
    <w:rsid w:val="76D57907"/>
    <w:rsid w:val="7717131A"/>
    <w:rsid w:val="7823A024"/>
    <w:rsid w:val="7896B458"/>
    <w:rsid w:val="78E14FAD"/>
    <w:rsid w:val="7A7D200E"/>
    <w:rsid w:val="7A7D4140"/>
    <w:rsid w:val="7B5A7DB1"/>
    <w:rsid w:val="7B96F09D"/>
    <w:rsid w:val="7BAFE3D6"/>
    <w:rsid w:val="7BC3255E"/>
    <w:rsid w:val="7C6CF821"/>
    <w:rsid w:val="7CC05C53"/>
    <w:rsid w:val="7D423C7E"/>
    <w:rsid w:val="7DB20DC2"/>
    <w:rsid w:val="7E27C03F"/>
    <w:rsid w:val="7E2ADA0F"/>
    <w:rsid w:val="7EE08AEC"/>
    <w:rsid w:val="7FC50A98"/>
    <w:rsid w:val="7FC6AA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0FF70"/>
  <w15:chartTrackingRefBased/>
  <w15:docId w15:val="{F6DB3B6F-937F-448A-9A19-A8A5FC615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B6602E"/>
    <w:rPr>
      <w:sz w:val="16"/>
      <w:szCs w:val="16"/>
    </w:rPr>
  </w:style>
  <w:style w:type="paragraph" w:styleId="CommentText">
    <w:name w:val="annotation text"/>
    <w:basedOn w:val="Normal"/>
    <w:link w:val="CommentTextChar"/>
    <w:uiPriority w:val="99"/>
    <w:semiHidden/>
    <w:unhideWhenUsed/>
    <w:rsid w:val="00B6602E"/>
    <w:pPr>
      <w:spacing w:line="240" w:lineRule="auto"/>
    </w:pPr>
    <w:rPr>
      <w:sz w:val="20"/>
      <w:szCs w:val="20"/>
    </w:rPr>
  </w:style>
  <w:style w:type="character" w:customStyle="1" w:styleId="CommentTextChar">
    <w:name w:val="Comment Text Char"/>
    <w:basedOn w:val="DefaultParagraphFont"/>
    <w:link w:val="CommentText"/>
    <w:uiPriority w:val="99"/>
    <w:semiHidden/>
    <w:rsid w:val="00B6602E"/>
    <w:rPr>
      <w:sz w:val="20"/>
      <w:szCs w:val="20"/>
    </w:rPr>
  </w:style>
  <w:style w:type="paragraph" w:styleId="CommentSubject">
    <w:name w:val="annotation subject"/>
    <w:basedOn w:val="CommentText"/>
    <w:next w:val="CommentText"/>
    <w:link w:val="CommentSubjectChar"/>
    <w:uiPriority w:val="99"/>
    <w:semiHidden/>
    <w:unhideWhenUsed/>
    <w:rsid w:val="00B6602E"/>
    <w:rPr>
      <w:b/>
      <w:bCs/>
    </w:rPr>
  </w:style>
  <w:style w:type="character" w:customStyle="1" w:styleId="CommentSubjectChar">
    <w:name w:val="Comment Subject Char"/>
    <w:basedOn w:val="CommentTextChar"/>
    <w:link w:val="CommentSubject"/>
    <w:uiPriority w:val="99"/>
    <w:semiHidden/>
    <w:rsid w:val="00B6602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www.bbc.co.uk/news/1/hi/uk/7528652.stm" TargetMode="External"/><Relationship Id="rId18" Type="http://schemas.openxmlformats.org/officeDocument/2006/relationships/hyperlink" Target="https://www.studocu.com/en-gb/document/university-of-birmingham/criminal-law/criminal-law-formative-1/3401387" TargetMode="Externa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webSettings" Target="webSettings.xml"/><Relationship Id="rId12" Type="http://schemas.openxmlformats.org/officeDocument/2006/relationships/hyperlink" Target="https://lawi.org.uk/reckless-manslaughter/" TargetMode="External"/><Relationship Id="rId17" Type="http://schemas.openxmlformats.org/officeDocument/2006/relationships/hyperlink" Target="https://justice.org.uk/homicide-law-reform/" TargetMode="External"/><Relationship Id="R57681011edb04459"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hyperlink" Target="https://jfhcrime.co.uk/gbh-wounding-int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8/08/relationships/commentsExtensible" Target="commentsExtensible.xml"/><Relationship Id="rId5" Type="http://schemas.openxmlformats.org/officeDocument/2006/relationships/styles" Target="styles.xml"/><Relationship Id="rId15" Type="http://schemas.openxmlformats.org/officeDocument/2006/relationships/hyperlink" Target="https://quinnanlaw.com/criminal-defense/murder-vs-manslaughter/" TargetMode="External"/><Relationship Id="rId10" Type="http://schemas.microsoft.com/office/2016/09/relationships/commentsIds" Target="commentsIds.xml"/><Relationship Id="rId19" Type="http://schemas.openxmlformats.org/officeDocument/2006/relationships/hyperlink" Target="https://doi.org/10.17863/CAM.12201" TargetMode="External"/><Relationship Id="rId4" Type="http://schemas.openxmlformats.org/officeDocument/2006/relationships/numbering" Target="numbering.xml"/><Relationship Id="rId9" Type="http://schemas.microsoft.com/office/2011/relationships/commentsExtended" Target="commentsExtended.xml"/><Relationship Id="rId14" Type="http://schemas.openxmlformats.org/officeDocument/2006/relationships/hyperlink" Target="https://www.findlaw.com/legalblogs/criminal-defense/what-is-intent-to-kill-how-do-you-prove-i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2" ma:contentTypeDescription="Create a new document." ma:contentTypeScope="" ma:versionID="de79269bd1dd121553f2966fe828cb99">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42e0c34f72d1fdc386548472d0ad09c1"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A2B04A-11FD-47D4-A172-BCD9935F1D3A}">
  <ds:schemaRefs>
    <ds:schemaRef ds:uri="http://www.w3.org/XML/1998/namespace"/>
    <ds:schemaRef ds:uri="http://purl.org/dc/terms/"/>
    <ds:schemaRef ds:uri="http://schemas.microsoft.com/office/infopath/2007/PartnerControls"/>
    <ds:schemaRef ds:uri="2d635988-d293-44d9-8d7b-b24bbfd2ebfc"/>
    <ds:schemaRef ds:uri="http://purl.org/dc/elements/1.1/"/>
    <ds:schemaRef ds:uri="http://schemas.microsoft.com/office/2006/documentManagement/types"/>
    <ds:schemaRef ds:uri="http://schemas.microsoft.com/office/2006/metadata/properties"/>
    <ds:schemaRef ds:uri="http://schemas.openxmlformats.org/package/2006/metadata/core-properties"/>
    <ds:schemaRef ds:uri="cd37a66e-3d04-4ec3-9f32-c102877c0ffa"/>
    <ds:schemaRef ds:uri="http://purl.org/dc/dcmitype/"/>
  </ds:schemaRefs>
</ds:datastoreItem>
</file>

<file path=customXml/itemProps2.xml><?xml version="1.0" encoding="utf-8"?>
<ds:datastoreItem xmlns:ds="http://schemas.openxmlformats.org/officeDocument/2006/customXml" ds:itemID="{2B43297F-1008-4376-A5E1-CD4B1EFBA30F}">
  <ds:schemaRefs>
    <ds:schemaRef ds:uri="http://schemas.microsoft.com/sharepoint/v3/contenttype/forms"/>
  </ds:schemaRefs>
</ds:datastoreItem>
</file>

<file path=customXml/itemProps3.xml><?xml version="1.0" encoding="utf-8"?>
<ds:datastoreItem xmlns:ds="http://schemas.openxmlformats.org/officeDocument/2006/customXml" ds:itemID="{342753ED-2E3E-4169-B7C1-742FA1FAAB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1635</Words>
  <Characters>9322</Characters>
  <Application>Microsoft Office Word</Application>
  <DocSecurity>0</DocSecurity>
  <Lines>77</Lines>
  <Paragraphs>21</Paragraphs>
  <ScaleCrop>false</ScaleCrop>
  <Company/>
  <LinksUpToDate>false</LinksUpToDate>
  <CharactersWithSpaces>10936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Jenkins</dc:creator>
  <cp:keywords/>
  <dc:description/>
  <cp:lastModifiedBy>Zak Jenkins</cp:lastModifiedBy>
  <cp:revision>2</cp:revision>
  <dcterms:created xsi:type="dcterms:W3CDTF">2021-11-04T09:42:00Z</dcterms:created>
  <dcterms:modified xsi:type="dcterms:W3CDTF">2021-11-04T09:42:00Z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0x01010046B50BAC41BAE948A38BCAD237642ECD</vt:lpwstr>
  </property>
</Properties>
</file>