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9C3D3" w14:textId="57FD9BB1" w:rsidR="00BE194E" w:rsidRDefault="00BE194E">
      <w:pPr>
        <w:spacing w:before="240" w:line="360" w:lineRule="auto"/>
        <w:jc w:val="center"/>
        <w:rPr>
          <w:rFonts w:ascii="Arial" w:eastAsia="Arial" w:hAnsi="Arial" w:cs="Arial"/>
          <w:color w:val="1F1F1F"/>
          <w:sz w:val="36"/>
          <w:szCs w:val="36"/>
          <w:highlight w:val="white"/>
        </w:rPr>
      </w:pPr>
    </w:p>
    <w:p w14:paraId="74DA6691" w14:textId="77777777" w:rsidR="00BE194E" w:rsidRDefault="00BE194E">
      <w:pPr>
        <w:spacing w:before="240" w:line="360" w:lineRule="auto"/>
        <w:jc w:val="center"/>
        <w:rPr>
          <w:rFonts w:ascii="Arial" w:eastAsia="Arial" w:hAnsi="Arial" w:cs="Arial"/>
          <w:color w:val="1F1F1F"/>
          <w:sz w:val="36"/>
          <w:szCs w:val="36"/>
          <w:highlight w:val="white"/>
        </w:rPr>
      </w:pPr>
    </w:p>
    <w:p w14:paraId="799DBE9C" w14:textId="77777777" w:rsidR="00BE194E" w:rsidRDefault="00000000">
      <w:pPr>
        <w:spacing w:before="240" w:line="360" w:lineRule="auto"/>
        <w:jc w:val="center"/>
        <w:rPr>
          <w:rFonts w:ascii="Arial" w:eastAsia="Arial" w:hAnsi="Arial" w:cs="Arial"/>
          <w:sz w:val="36"/>
          <w:szCs w:val="36"/>
          <w:highlight w:val="white"/>
        </w:rPr>
      </w:pPr>
      <w:r>
        <w:rPr>
          <w:rFonts w:ascii="Arial" w:eastAsia="Arial" w:hAnsi="Arial" w:cs="Arial"/>
          <w:sz w:val="36"/>
          <w:szCs w:val="36"/>
          <w:highlight w:val="white"/>
        </w:rPr>
        <w:t>BMIH5005 Personnel Resourcing and Development</w:t>
      </w:r>
    </w:p>
    <w:p w14:paraId="33A66347" w14:textId="56D57877" w:rsidR="00BE194E" w:rsidRDefault="00AE790E">
      <w:pPr>
        <w:spacing w:before="240" w:line="360" w:lineRule="auto"/>
        <w:jc w:val="center"/>
        <w:rPr>
          <w:rFonts w:ascii="Arial" w:eastAsia="Arial" w:hAnsi="Arial" w:cs="Arial"/>
          <w:sz w:val="36"/>
          <w:szCs w:val="36"/>
          <w:highlight w:val="white"/>
        </w:rPr>
      </w:pPr>
      <w:r>
        <w:rPr>
          <w:rFonts w:ascii="Arial" w:eastAsia="Arial" w:hAnsi="Arial" w:cs="Arial"/>
          <w:sz w:val="36"/>
          <w:szCs w:val="36"/>
          <w:highlight w:val="white"/>
        </w:rPr>
        <w:t>Khaleda Chowdhury 2107822</w:t>
      </w:r>
    </w:p>
    <w:p w14:paraId="113B7755" w14:textId="77777777" w:rsidR="00BE194E" w:rsidRDefault="00000000">
      <w:pPr>
        <w:spacing w:before="240" w:line="360" w:lineRule="auto"/>
        <w:jc w:val="center"/>
        <w:rPr>
          <w:rFonts w:ascii="Arial" w:eastAsia="Arial" w:hAnsi="Arial" w:cs="Arial"/>
          <w:sz w:val="36"/>
          <w:szCs w:val="36"/>
          <w:highlight w:val="white"/>
        </w:rPr>
      </w:pPr>
      <w:r>
        <w:rPr>
          <w:rFonts w:ascii="Arial" w:eastAsia="Arial" w:hAnsi="Arial" w:cs="Arial"/>
          <w:sz w:val="36"/>
          <w:szCs w:val="36"/>
          <w:highlight w:val="white"/>
        </w:rPr>
        <w:t xml:space="preserve">Project Proposal </w:t>
      </w:r>
    </w:p>
    <w:p w14:paraId="315DB7DE" w14:textId="77777777" w:rsidR="00BE194E" w:rsidRDefault="00000000">
      <w:pPr>
        <w:spacing w:before="240" w:line="360" w:lineRule="auto"/>
        <w:jc w:val="center"/>
        <w:rPr>
          <w:rFonts w:ascii="Arial" w:eastAsia="Arial" w:hAnsi="Arial" w:cs="Arial"/>
          <w:sz w:val="36"/>
          <w:szCs w:val="36"/>
          <w:highlight w:val="white"/>
        </w:rPr>
      </w:pPr>
      <w:r>
        <w:rPr>
          <w:rFonts w:ascii="Arial" w:eastAsia="Arial" w:hAnsi="Arial" w:cs="Arial"/>
          <w:sz w:val="36"/>
          <w:szCs w:val="36"/>
          <w:highlight w:val="white"/>
        </w:rPr>
        <w:t>What are the current challenges that the industry is facing that are affecting employee retention?</w:t>
      </w:r>
    </w:p>
    <w:p w14:paraId="73639E21" w14:textId="77777777" w:rsidR="00BE194E" w:rsidRDefault="00BE194E">
      <w:pPr>
        <w:spacing w:before="240" w:line="360" w:lineRule="auto"/>
        <w:jc w:val="center"/>
        <w:rPr>
          <w:rFonts w:ascii="Arial" w:eastAsia="Arial" w:hAnsi="Arial" w:cs="Arial"/>
          <w:sz w:val="24"/>
          <w:szCs w:val="24"/>
          <w:highlight w:val="white"/>
        </w:rPr>
      </w:pPr>
    </w:p>
    <w:p w14:paraId="4FB65A10" w14:textId="77777777" w:rsidR="00BE194E" w:rsidRDefault="00BE194E">
      <w:pPr>
        <w:spacing w:before="240" w:line="360" w:lineRule="auto"/>
        <w:jc w:val="center"/>
        <w:rPr>
          <w:rFonts w:ascii="Arial" w:eastAsia="Arial" w:hAnsi="Arial" w:cs="Arial"/>
          <w:sz w:val="24"/>
          <w:szCs w:val="24"/>
          <w:highlight w:val="white"/>
        </w:rPr>
      </w:pPr>
    </w:p>
    <w:p w14:paraId="21A9FE3E" w14:textId="77777777" w:rsidR="00BE194E" w:rsidRDefault="00BE194E">
      <w:pPr>
        <w:spacing w:before="240" w:line="360" w:lineRule="auto"/>
        <w:jc w:val="center"/>
        <w:rPr>
          <w:rFonts w:ascii="Arial" w:eastAsia="Arial" w:hAnsi="Arial" w:cs="Arial"/>
          <w:sz w:val="24"/>
          <w:szCs w:val="24"/>
          <w:highlight w:val="white"/>
        </w:rPr>
      </w:pPr>
    </w:p>
    <w:p w14:paraId="118B4F9E" w14:textId="77777777" w:rsidR="00BE194E" w:rsidRDefault="00000000">
      <w:pPr>
        <w:spacing w:before="240" w:line="360" w:lineRule="auto"/>
        <w:rPr>
          <w:rFonts w:ascii="Arial" w:eastAsia="Arial" w:hAnsi="Arial" w:cs="Arial"/>
          <w:sz w:val="24"/>
          <w:szCs w:val="24"/>
          <w:highlight w:val="white"/>
        </w:rPr>
      </w:pPr>
      <w:r>
        <w:br w:type="page"/>
      </w:r>
    </w:p>
    <w:p w14:paraId="287A11A1" w14:textId="77777777" w:rsidR="00BE194E" w:rsidRDefault="00000000">
      <w:pPr>
        <w:keepNext/>
        <w:keepLines/>
        <w:pBdr>
          <w:top w:val="nil"/>
          <w:left w:val="nil"/>
          <w:bottom w:val="nil"/>
          <w:right w:val="nil"/>
          <w:between w:val="nil"/>
        </w:pBdr>
        <w:spacing w:before="240" w:after="240" w:line="360" w:lineRule="auto"/>
        <w:jc w:val="both"/>
        <w:rPr>
          <w:rFonts w:ascii="Arial" w:eastAsia="Arial" w:hAnsi="Arial" w:cs="Arial"/>
          <w:sz w:val="32"/>
          <w:szCs w:val="32"/>
        </w:rPr>
      </w:pPr>
      <w:r>
        <w:rPr>
          <w:rFonts w:ascii="Arial" w:eastAsia="Arial" w:hAnsi="Arial" w:cs="Arial"/>
          <w:sz w:val="32"/>
          <w:szCs w:val="32"/>
        </w:rPr>
        <w:lastRenderedPageBreak/>
        <w:t>Table of Contents</w:t>
      </w:r>
    </w:p>
    <w:sdt>
      <w:sdtPr>
        <w:id w:val="1445721411"/>
        <w:docPartObj>
          <w:docPartGallery w:val="Table of Contents"/>
          <w:docPartUnique/>
        </w:docPartObj>
      </w:sdtPr>
      <w:sdtContent>
        <w:p w14:paraId="6E030DED" w14:textId="77777777" w:rsidR="00BE194E" w:rsidRDefault="00000000">
          <w:pPr>
            <w:pBdr>
              <w:top w:val="nil"/>
              <w:left w:val="nil"/>
              <w:bottom w:val="nil"/>
              <w:right w:val="nil"/>
              <w:between w:val="nil"/>
            </w:pBdr>
            <w:tabs>
              <w:tab w:val="right" w:pos="9350"/>
            </w:tabs>
            <w:spacing w:after="240" w:line="360" w:lineRule="auto"/>
            <w:jc w:val="both"/>
            <w:rPr>
              <w:rFonts w:ascii="Arial" w:eastAsia="Arial" w:hAnsi="Arial" w:cs="Arial"/>
            </w:rPr>
          </w:pPr>
          <w:r>
            <w:fldChar w:fldCharType="begin"/>
          </w:r>
          <w:r>
            <w:instrText xml:space="preserve"> TOC \h \u \z </w:instrText>
          </w:r>
          <w:r>
            <w:fldChar w:fldCharType="separate"/>
          </w:r>
          <w:hyperlink w:anchor="_heading=h.gjdgxs">
            <w:r>
              <w:rPr>
                <w:rFonts w:ascii="Arial" w:eastAsia="Arial" w:hAnsi="Arial" w:cs="Arial"/>
              </w:rPr>
              <w:t>Introduction</w:t>
            </w:r>
            <w:r>
              <w:rPr>
                <w:rFonts w:ascii="Arial" w:eastAsia="Arial" w:hAnsi="Arial" w:cs="Arial"/>
              </w:rPr>
              <w:tab/>
              <w:t>3</w:t>
            </w:r>
          </w:hyperlink>
        </w:p>
        <w:p w14:paraId="063A1F08" w14:textId="77777777" w:rsidR="00BE194E" w:rsidRDefault="00000000">
          <w:pPr>
            <w:pBdr>
              <w:top w:val="nil"/>
              <w:left w:val="nil"/>
              <w:bottom w:val="nil"/>
              <w:right w:val="nil"/>
              <w:between w:val="nil"/>
            </w:pBdr>
            <w:tabs>
              <w:tab w:val="right" w:pos="9350"/>
            </w:tabs>
            <w:spacing w:after="240" w:line="360" w:lineRule="auto"/>
            <w:jc w:val="both"/>
            <w:rPr>
              <w:rFonts w:ascii="Arial" w:eastAsia="Arial" w:hAnsi="Arial" w:cs="Arial"/>
            </w:rPr>
          </w:pPr>
          <w:hyperlink w:anchor="_heading=h.30j0zll">
            <w:r>
              <w:rPr>
                <w:rFonts w:ascii="Arial" w:eastAsia="Arial" w:hAnsi="Arial" w:cs="Arial"/>
              </w:rPr>
              <w:t>Overview of the hotel</w:t>
            </w:r>
            <w:r>
              <w:rPr>
                <w:rFonts w:ascii="Arial" w:eastAsia="Arial" w:hAnsi="Arial" w:cs="Arial"/>
              </w:rPr>
              <w:tab/>
              <w:t>4</w:t>
            </w:r>
          </w:hyperlink>
        </w:p>
        <w:p w14:paraId="7EC538F7" w14:textId="77777777" w:rsidR="00BE194E" w:rsidRDefault="00000000">
          <w:pPr>
            <w:pBdr>
              <w:top w:val="nil"/>
              <w:left w:val="nil"/>
              <w:bottom w:val="nil"/>
              <w:right w:val="nil"/>
              <w:between w:val="nil"/>
            </w:pBdr>
            <w:tabs>
              <w:tab w:val="right" w:pos="9350"/>
            </w:tabs>
            <w:spacing w:after="240" w:line="360" w:lineRule="auto"/>
            <w:jc w:val="both"/>
            <w:rPr>
              <w:rFonts w:ascii="Arial" w:eastAsia="Arial" w:hAnsi="Arial" w:cs="Arial"/>
            </w:rPr>
          </w:pPr>
          <w:hyperlink w:anchor="_heading=h.1fob9te">
            <w:r>
              <w:rPr>
                <w:rFonts w:ascii="Arial" w:eastAsia="Arial" w:hAnsi="Arial" w:cs="Arial"/>
              </w:rPr>
              <w:t>Literature review</w:t>
            </w:r>
            <w:r>
              <w:rPr>
                <w:rFonts w:ascii="Arial" w:eastAsia="Arial" w:hAnsi="Arial" w:cs="Arial"/>
              </w:rPr>
              <w:tab/>
              <w:t>4</w:t>
            </w:r>
          </w:hyperlink>
        </w:p>
        <w:p w14:paraId="6F274B5F" w14:textId="77777777" w:rsidR="00BE194E" w:rsidRDefault="00000000">
          <w:pPr>
            <w:pBdr>
              <w:top w:val="nil"/>
              <w:left w:val="nil"/>
              <w:bottom w:val="nil"/>
              <w:right w:val="nil"/>
              <w:between w:val="nil"/>
            </w:pBdr>
            <w:tabs>
              <w:tab w:val="right" w:pos="9350"/>
            </w:tabs>
            <w:spacing w:after="240" w:line="360" w:lineRule="auto"/>
            <w:jc w:val="both"/>
            <w:rPr>
              <w:rFonts w:ascii="Arial" w:eastAsia="Arial" w:hAnsi="Arial" w:cs="Arial"/>
            </w:rPr>
          </w:pPr>
          <w:hyperlink w:anchor="_heading=h.3znysh7">
            <w:r>
              <w:rPr>
                <w:rFonts w:ascii="Arial" w:eastAsia="Arial" w:hAnsi="Arial" w:cs="Arial"/>
              </w:rPr>
              <w:t>Evaluation</w:t>
            </w:r>
            <w:r>
              <w:rPr>
                <w:rFonts w:ascii="Arial" w:eastAsia="Arial" w:hAnsi="Arial" w:cs="Arial"/>
              </w:rPr>
              <w:tab/>
              <w:t>7</w:t>
            </w:r>
          </w:hyperlink>
        </w:p>
        <w:p w14:paraId="51836E3A" w14:textId="77777777" w:rsidR="00BE194E" w:rsidRDefault="00000000">
          <w:pPr>
            <w:pBdr>
              <w:top w:val="nil"/>
              <w:left w:val="nil"/>
              <w:bottom w:val="nil"/>
              <w:right w:val="nil"/>
              <w:between w:val="nil"/>
            </w:pBdr>
            <w:tabs>
              <w:tab w:val="right" w:pos="9350"/>
            </w:tabs>
            <w:spacing w:after="240" w:line="360" w:lineRule="auto"/>
            <w:jc w:val="both"/>
            <w:rPr>
              <w:rFonts w:ascii="Arial" w:eastAsia="Arial" w:hAnsi="Arial" w:cs="Arial"/>
            </w:rPr>
          </w:pPr>
          <w:hyperlink w:anchor="_heading=h.2et92p0">
            <w:r>
              <w:rPr>
                <w:rFonts w:ascii="Arial" w:eastAsia="Arial" w:hAnsi="Arial" w:cs="Arial"/>
              </w:rPr>
              <w:t>Conclusion</w:t>
            </w:r>
            <w:r>
              <w:rPr>
                <w:rFonts w:ascii="Arial" w:eastAsia="Arial" w:hAnsi="Arial" w:cs="Arial"/>
              </w:rPr>
              <w:tab/>
              <w:t>9</w:t>
            </w:r>
          </w:hyperlink>
        </w:p>
        <w:p w14:paraId="3A288482" w14:textId="77777777" w:rsidR="00BE194E" w:rsidRDefault="00000000">
          <w:pPr>
            <w:pBdr>
              <w:top w:val="nil"/>
              <w:left w:val="nil"/>
              <w:bottom w:val="nil"/>
              <w:right w:val="nil"/>
              <w:between w:val="nil"/>
            </w:pBdr>
            <w:tabs>
              <w:tab w:val="right" w:pos="9350"/>
            </w:tabs>
            <w:spacing w:after="240" w:line="360" w:lineRule="auto"/>
            <w:jc w:val="both"/>
            <w:rPr>
              <w:rFonts w:ascii="Arial" w:eastAsia="Arial" w:hAnsi="Arial" w:cs="Arial"/>
            </w:rPr>
          </w:pPr>
          <w:hyperlink w:anchor="_heading=h.tyjcwt">
            <w:r>
              <w:rPr>
                <w:rFonts w:ascii="Arial" w:eastAsia="Arial" w:hAnsi="Arial" w:cs="Arial"/>
              </w:rPr>
              <w:t>References</w:t>
            </w:r>
            <w:r>
              <w:rPr>
                <w:rFonts w:ascii="Arial" w:eastAsia="Arial" w:hAnsi="Arial" w:cs="Arial"/>
              </w:rPr>
              <w:tab/>
              <w:t>10</w:t>
            </w:r>
          </w:hyperlink>
        </w:p>
        <w:p w14:paraId="3F70361C" w14:textId="77777777" w:rsidR="00BE194E" w:rsidRDefault="00000000">
          <w:pPr>
            <w:spacing w:after="240" w:line="360" w:lineRule="auto"/>
            <w:jc w:val="both"/>
            <w:rPr>
              <w:rFonts w:ascii="Arial" w:eastAsia="Arial" w:hAnsi="Arial" w:cs="Arial"/>
            </w:rPr>
          </w:pPr>
          <w:r>
            <w:fldChar w:fldCharType="end"/>
          </w:r>
        </w:p>
      </w:sdtContent>
    </w:sdt>
    <w:p w14:paraId="4ED8A391" w14:textId="77777777" w:rsidR="00BE194E" w:rsidRDefault="00000000">
      <w:pPr>
        <w:spacing w:after="240" w:line="360" w:lineRule="auto"/>
        <w:jc w:val="both"/>
        <w:rPr>
          <w:rFonts w:ascii="Arial" w:eastAsia="Arial" w:hAnsi="Arial" w:cs="Arial"/>
          <w:sz w:val="32"/>
          <w:szCs w:val="32"/>
          <w:highlight w:val="white"/>
        </w:rPr>
      </w:pPr>
      <w:r>
        <w:br w:type="page"/>
      </w:r>
    </w:p>
    <w:p w14:paraId="6807D1E2" w14:textId="77777777" w:rsidR="00BE194E" w:rsidRDefault="00000000">
      <w:pPr>
        <w:keepNext/>
        <w:keepLines/>
        <w:pBdr>
          <w:top w:val="nil"/>
          <w:left w:val="nil"/>
          <w:bottom w:val="nil"/>
          <w:right w:val="nil"/>
          <w:between w:val="nil"/>
        </w:pBdr>
        <w:spacing w:before="240" w:after="240" w:line="360" w:lineRule="auto"/>
        <w:jc w:val="both"/>
        <w:rPr>
          <w:rFonts w:ascii="Arial" w:eastAsia="Arial" w:hAnsi="Arial" w:cs="Arial"/>
          <w:sz w:val="32"/>
          <w:szCs w:val="32"/>
          <w:highlight w:val="white"/>
        </w:rPr>
      </w:pPr>
      <w:bookmarkStart w:id="0" w:name="_heading=h.gjdgxs" w:colFirst="0" w:colLast="0"/>
      <w:bookmarkEnd w:id="0"/>
      <w:r>
        <w:rPr>
          <w:rFonts w:ascii="Arial" w:eastAsia="Arial" w:hAnsi="Arial" w:cs="Arial"/>
          <w:sz w:val="32"/>
          <w:szCs w:val="32"/>
          <w:highlight w:val="white"/>
        </w:rPr>
        <w:lastRenderedPageBreak/>
        <w:t>Introduction</w:t>
      </w:r>
    </w:p>
    <w:p w14:paraId="0F0BADA3"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The term "turnover" is used to describe the number of workers who depart a company in a certain time frame. People who leave their jobs for whatever reason, whether freely or involuntarily, are counted here. However, a company's capacity to maintain its employees is known as employee retention. One of the greatest industries in the United Kingdom is the food and lodging business. Although working in the hotel sector is a desirable career path, it has historically struggled to keep its employees. The project will highlight challenges associated with hotel InterContinental London and how it is affecting employee retention.</w:t>
      </w:r>
    </w:p>
    <w:p w14:paraId="4E10F438" w14:textId="77777777" w:rsidR="00BE194E" w:rsidRDefault="00BE194E">
      <w:pPr>
        <w:spacing w:before="240" w:after="240" w:line="360" w:lineRule="auto"/>
        <w:jc w:val="both"/>
        <w:rPr>
          <w:rFonts w:ascii="Arial" w:eastAsia="Arial" w:hAnsi="Arial" w:cs="Arial"/>
          <w:sz w:val="24"/>
          <w:szCs w:val="24"/>
        </w:rPr>
      </w:pPr>
    </w:p>
    <w:p w14:paraId="7B75F669" w14:textId="77777777" w:rsidR="00BE194E" w:rsidRDefault="00000000">
      <w:pPr>
        <w:spacing w:after="240" w:line="360" w:lineRule="auto"/>
        <w:jc w:val="both"/>
        <w:rPr>
          <w:rFonts w:ascii="Arial" w:eastAsia="Arial" w:hAnsi="Arial" w:cs="Arial"/>
          <w:sz w:val="32"/>
          <w:szCs w:val="32"/>
          <w:highlight w:val="white"/>
        </w:rPr>
      </w:pPr>
      <w:r>
        <w:br w:type="page"/>
      </w:r>
    </w:p>
    <w:p w14:paraId="777B13D3" w14:textId="77777777" w:rsidR="00BE194E" w:rsidRDefault="00000000">
      <w:pPr>
        <w:keepNext/>
        <w:keepLines/>
        <w:pBdr>
          <w:top w:val="nil"/>
          <w:left w:val="nil"/>
          <w:bottom w:val="nil"/>
          <w:right w:val="nil"/>
          <w:between w:val="nil"/>
        </w:pBdr>
        <w:spacing w:before="240" w:after="240" w:line="360" w:lineRule="auto"/>
        <w:jc w:val="both"/>
        <w:rPr>
          <w:rFonts w:ascii="Arial" w:eastAsia="Arial" w:hAnsi="Arial" w:cs="Arial"/>
          <w:sz w:val="32"/>
          <w:szCs w:val="32"/>
          <w:highlight w:val="white"/>
        </w:rPr>
      </w:pPr>
      <w:bookmarkStart w:id="1" w:name="_heading=h.30j0zll" w:colFirst="0" w:colLast="0"/>
      <w:bookmarkEnd w:id="1"/>
      <w:r>
        <w:rPr>
          <w:rFonts w:ascii="Arial" w:eastAsia="Arial" w:hAnsi="Arial" w:cs="Arial"/>
          <w:sz w:val="32"/>
          <w:szCs w:val="32"/>
          <w:highlight w:val="white"/>
        </w:rPr>
        <w:lastRenderedPageBreak/>
        <w:t>Overview of the hotel </w:t>
      </w:r>
    </w:p>
    <w:p w14:paraId="47B48541"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According to </w:t>
      </w:r>
      <w:proofErr w:type="spellStart"/>
      <w:r>
        <w:rPr>
          <w:rFonts w:ascii="Arial" w:eastAsia="Arial" w:hAnsi="Arial" w:cs="Arial"/>
          <w:sz w:val="24"/>
          <w:szCs w:val="24"/>
          <w:highlight w:val="white"/>
        </w:rPr>
        <w:t>Labbad</w:t>
      </w:r>
      <w:proofErr w:type="spellEnd"/>
      <w:r>
        <w:rPr>
          <w:rFonts w:ascii="Arial" w:eastAsia="Arial" w:hAnsi="Arial" w:cs="Arial"/>
          <w:sz w:val="24"/>
          <w:szCs w:val="24"/>
          <w:highlight w:val="white"/>
        </w:rPr>
        <w:t xml:space="preserve"> and </w:t>
      </w:r>
      <w:proofErr w:type="spellStart"/>
      <w:r>
        <w:rPr>
          <w:rFonts w:ascii="Arial" w:eastAsia="Arial" w:hAnsi="Arial" w:cs="Arial"/>
          <w:sz w:val="24"/>
          <w:szCs w:val="24"/>
          <w:highlight w:val="white"/>
        </w:rPr>
        <w:t>Niketh</w:t>
      </w:r>
      <w:proofErr w:type="spellEnd"/>
      <w:r>
        <w:rPr>
          <w:rFonts w:ascii="Arial" w:eastAsia="Arial" w:hAnsi="Arial" w:cs="Arial"/>
          <w:sz w:val="24"/>
          <w:szCs w:val="24"/>
          <w:highlight w:val="white"/>
        </w:rPr>
        <w:t xml:space="preserve"> (2018), There is a widespread consensus that the InterContinental brand of hotels is the most distinguished in the whole globe. The epitome of modern sophistication can be found at the InterContinental London Park Lane, which has a position in Mayfair that is often considered to be one of the most desirable in all of London. There is a possibility that sophisticated members of the jet set may book a room at one of </w:t>
      </w:r>
      <w:proofErr w:type="spellStart"/>
      <w:r>
        <w:rPr>
          <w:rFonts w:ascii="Arial" w:eastAsia="Arial" w:hAnsi="Arial" w:cs="Arial"/>
          <w:sz w:val="24"/>
          <w:szCs w:val="24"/>
          <w:highlight w:val="white"/>
        </w:rPr>
        <w:t>Kimpton's</w:t>
      </w:r>
      <w:proofErr w:type="spellEnd"/>
      <w:r>
        <w:rPr>
          <w:rFonts w:ascii="Arial" w:eastAsia="Arial" w:hAnsi="Arial" w:cs="Arial"/>
          <w:sz w:val="24"/>
          <w:szCs w:val="24"/>
          <w:highlight w:val="white"/>
        </w:rPr>
        <w:t xml:space="preserve"> hip boutique hotels. A client's unsatisfactory experience at a hotel such as InterContinental London is seen as a failure in service when the hotel in question is InterContinental London. </w:t>
      </w:r>
    </w:p>
    <w:p w14:paraId="7368F556"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There is a high likelihood that hospitality companies like InterContinental hours of operation will be different from those of other sorts of businesses. This is because </w:t>
      </w:r>
      <w:proofErr w:type="gramStart"/>
      <w:r>
        <w:rPr>
          <w:rFonts w:ascii="Arial" w:eastAsia="Arial" w:hAnsi="Arial" w:cs="Arial"/>
          <w:sz w:val="24"/>
          <w:szCs w:val="24"/>
          <w:highlight w:val="white"/>
        </w:rPr>
        <w:t>the majority of</w:t>
      </w:r>
      <w:proofErr w:type="gramEnd"/>
      <w:r>
        <w:rPr>
          <w:rFonts w:ascii="Arial" w:eastAsia="Arial" w:hAnsi="Arial" w:cs="Arial"/>
          <w:sz w:val="24"/>
          <w:szCs w:val="24"/>
          <w:highlight w:val="white"/>
        </w:rPr>
        <w:t xml:space="preserve"> the working population can patronize companies at their busiest times. </w:t>
      </w:r>
      <w:proofErr w:type="gramStart"/>
      <w:r>
        <w:rPr>
          <w:rFonts w:ascii="Arial" w:eastAsia="Arial" w:hAnsi="Arial" w:cs="Arial"/>
          <w:sz w:val="24"/>
          <w:szCs w:val="24"/>
          <w:highlight w:val="white"/>
        </w:rPr>
        <w:t>As a consequence of</w:t>
      </w:r>
      <w:proofErr w:type="gramEnd"/>
      <w:r>
        <w:rPr>
          <w:rFonts w:ascii="Arial" w:eastAsia="Arial" w:hAnsi="Arial" w:cs="Arial"/>
          <w:sz w:val="24"/>
          <w:szCs w:val="24"/>
          <w:highlight w:val="white"/>
        </w:rPr>
        <w:t xml:space="preserve"> this, individuals can consider looking for a different job where they can achieve a better balance between their professional and personal lives. The hotel sector is known for having shifts that are often longer than those of other occupations (Bhardwaj, B. and Kalia, 2021). As a corollary to this point, it is not always easy to accept breaks. Workers in the hospitality industry often report feeling overtired as a direct consequence of their jobs, which is one of the most significant factors that influence employee retention rates. A successful shift in the hospitality business is one in which all guests are left feeling pleased with their experience. It's easy for owners and managers to take their workers' hard work for granted when a shift goes by without any hiccups or complaints. After all, individuals are more likely to point out flaws than they are to applaud achievements. </w:t>
      </w:r>
    </w:p>
    <w:p w14:paraId="1C98E592" w14:textId="77777777" w:rsidR="00BE194E" w:rsidRDefault="00000000">
      <w:pPr>
        <w:keepNext/>
        <w:keepLines/>
        <w:pBdr>
          <w:top w:val="nil"/>
          <w:left w:val="nil"/>
          <w:bottom w:val="nil"/>
          <w:right w:val="nil"/>
          <w:between w:val="nil"/>
        </w:pBdr>
        <w:spacing w:before="240" w:after="240" w:line="360" w:lineRule="auto"/>
        <w:jc w:val="both"/>
        <w:rPr>
          <w:rFonts w:ascii="Arial" w:eastAsia="Arial" w:hAnsi="Arial" w:cs="Arial"/>
          <w:sz w:val="32"/>
          <w:szCs w:val="32"/>
          <w:highlight w:val="white"/>
        </w:rPr>
      </w:pPr>
      <w:bookmarkStart w:id="2" w:name="_heading=h.1fob9te" w:colFirst="0" w:colLast="0"/>
      <w:bookmarkEnd w:id="2"/>
      <w:r>
        <w:rPr>
          <w:rFonts w:ascii="Arial" w:eastAsia="Arial" w:hAnsi="Arial" w:cs="Arial"/>
          <w:sz w:val="32"/>
          <w:szCs w:val="32"/>
          <w:highlight w:val="white"/>
        </w:rPr>
        <w:t>Literature review </w:t>
      </w:r>
    </w:p>
    <w:p w14:paraId="30ABD94C"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InterContinental is committed to the people who work for it and makes it a priority to cultivate an environment in which each employee feels appreciated, respected, and inspired to provide the most of their abilities to the success of the business. According to the available data, the average length of employment for </w:t>
      </w:r>
      <w:proofErr w:type="gramStart"/>
      <w:r>
        <w:rPr>
          <w:rFonts w:ascii="Arial" w:eastAsia="Arial" w:hAnsi="Arial" w:cs="Arial"/>
          <w:sz w:val="24"/>
          <w:szCs w:val="24"/>
          <w:highlight w:val="white"/>
        </w:rPr>
        <w:t>persons</w:t>
      </w:r>
      <w:proofErr w:type="gramEnd"/>
      <w:r>
        <w:rPr>
          <w:rFonts w:ascii="Arial" w:eastAsia="Arial" w:hAnsi="Arial" w:cs="Arial"/>
          <w:sz w:val="24"/>
          <w:szCs w:val="24"/>
          <w:highlight w:val="white"/>
        </w:rPr>
        <w:t xml:space="preserve"> working in the hospitality business is twelve months. When workers often leave a hospitality firm and are replaced, the business has several negative consequences as a result. A costly endeavor is trying to find new personnel, employing them, and then training them </w:t>
      </w:r>
      <w:r>
        <w:rPr>
          <w:rFonts w:ascii="Arial" w:eastAsia="Arial" w:hAnsi="Arial" w:cs="Arial"/>
          <w:sz w:val="24"/>
          <w:szCs w:val="24"/>
          <w:highlight w:val="white"/>
        </w:rPr>
        <w:lastRenderedPageBreak/>
        <w:t xml:space="preserve">(Book et al., 2019). According to a survey by Big Hotel, the hotel sector loses a total of £275 million per year as a direct result of excessive turnover. Think about the amount of time and money that </w:t>
      </w:r>
      <w:proofErr w:type="gramStart"/>
      <w:r>
        <w:rPr>
          <w:rFonts w:ascii="Arial" w:eastAsia="Arial" w:hAnsi="Arial" w:cs="Arial"/>
          <w:sz w:val="24"/>
          <w:szCs w:val="24"/>
          <w:highlight w:val="white"/>
        </w:rPr>
        <w:t>are</w:t>
      </w:r>
      <w:proofErr w:type="gramEnd"/>
      <w:r>
        <w:rPr>
          <w:rFonts w:ascii="Arial" w:eastAsia="Arial" w:hAnsi="Arial" w:cs="Arial"/>
          <w:sz w:val="24"/>
          <w:szCs w:val="24"/>
          <w:highlight w:val="white"/>
        </w:rPr>
        <w:t xml:space="preserve"> wasted when an employee quits shortly after receiving training.</w:t>
      </w:r>
    </w:p>
    <w:p w14:paraId="4BBC087C"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According to Saleem et al., (2021), In the year 2020, the hotel implemented a cutting-edge strategy for increasing the level of employee involvement by increasing the number of video meetings, virtual town halls, and possibilities for online learning. We have made it possible for managers to have more regular conversations with their team members about feedback and performance by offering guidelines for quarterly "check-ins." Due to the exceptional and complicated nature of the year 2020, the hotel authority has also carried out ad hoc, company-specific questionnaires to gain a better understanding of the attitudes and requirements of staff members in areas such as flexible and remote work, as well as mental health and wellness (</w:t>
      </w:r>
      <w:proofErr w:type="spellStart"/>
      <w:r>
        <w:rPr>
          <w:rFonts w:ascii="Arial" w:eastAsia="Arial" w:hAnsi="Arial" w:cs="Arial"/>
          <w:sz w:val="24"/>
          <w:szCs w:val="24"/>
          <w:highlight w:val="white"/>
        </w:rPr>
        <w:t>Nhi</w:t>
      </w:r>
      <w:proofErr w:type="spellEnd"/>
      <w:r>
        <w:rPr>
          <w:rFonts w:ascii="Arial" w:eastAsia="Arial" w:hAnsi="Arial" w:cs="Arial"/>
          <w:sz w:val="24"/>
          <w:szCs w:val="24"/>
          <w:highlight w:val="white"/>
        </w:rPr>
        <w:t>, 2017). Because of the consequences of the pandemic, the firm's employees at corporate and reservations offices, as well as General Managers at hotels under their administration, were only requested to complete the annual employee engagement survey of the company once. </w:t>
      </w:r>
    </w:p>
    <w:p w14:paraId="079E48A7"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Abraham (2012) stated that Employees were allowed to share their thoughts and perspectives on a wide range of critical issues, such as the culture of the firm, IHG's response to Covid-19, the practice of telecommuting, and employee health and well-being. The total engagement rate has been relatively stable at 79%, which places it in the upper quartile of the benchmarks that are externally measured. The extent to which employees were involved in the decision-making process, their access to critical resources, their ability to work together, and the speed with which choices were made all improved significantly (Osborne and Hammoud, 2017). In addition, brief pulse surveys carried out at various points during the year indicated an overwhelming majority of positive responses about the openness and transparency of Senior Leaders. It was said that there are opportunities for people to develop their careers as prospective locations for growth.</w:t>
      </w:r>
    </w:p>
    <w:p w14:paraId="5E55ECB5"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According to Byrne (2014), the hotel under review has new owners, who have introduced a modern makeover and innovative approach to operating the establishment. Management wants to construct an engaged organization out of the </w:t>
      </w:r>
      <w:r>
        <w:rPr>
          <w:rFonts w:ascii="Arial" w:eastAsia="Arial" w:hAnsi="Arial" w:cs="Arial"/>
          <w:sz w:val="24"/>
          <w:szCs w:val="24"/>
          <w:highlight w:val="white"/>
        </w:rPr>
        <w:lastRenderedPageBreak/>
        <w:t>existing changes, where personnel are satisfied with their positions, devoted to their work, and proud to represent the firm in the community. The management team at the Intercontinental Hotel is interested in surveying its workers to learn more about employee engagement (O’Connor, 2011). Because the absence of sufficient and clear information and communication was identified as a root cause of this issue in the survey findings, it is advised that management take steps to enhance the dissemination of information. To address the current flaws in the distribution of skills, further management is suggested. Employees, managers, and supervisors should all work to increase the frequency with which they acknowledge one another. Managers and direct superiors should also pay more attention to the dynamics in their workplace. Those who have heard the feedback have urged management to continue in their current, inventive vein. Even with the economy as it is, there is room for improvement, and doing so is prudent.</w:t>
      </w:r>
    </w:p>
    <w:p w14:paraId="2166C4E1"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The management team of the hotel </w:t>
      </w:r>
      <w:proofErr w:type="spellStart"/>
      <w:r>
        <w:rPr>
          <w:rFonts w:ascii="Arial" w:eastAsia="Arial" w:hAnsi="Arial" w:cs="Arial"/>
          <w:sz w:val="24"/>
          <w:szCs w:val="24"/>
          <w:highlight w:val="white"/>
        </w:rPr>
        <w:t>recognises</w:t>
      </w:r>
      <w:proofErr w:type="spellEnd"/>
      <w:r>
        <w:rPr>
          <w:rFonts w:ascii="Arial" w:eastAsia="Arial" w:hAnsi="Arial" w:cs="Arial"/>
          <w:sz w:val="24"/>
          <w:szCs w:val="24"/>
          <w:highlight w:val="white"/>
        </w:rPr>
        <w:t xml:space="preserve"> the worth of its employees and wants </w:t>
      </w:r>
      <w:proofErr w:type="gramStart"/>
      <w:r>
        <w:rPr>
          <w:rFonts w:ascii="Arial" w:eastAsia="Arial" w:hAnsi="Arial" w:cs="Arial"/>
          <w:sz w:val="24"/>
          <w:szCs w:val="24"/>
          <w:highlight w:val="white"/>
        </w:rPr>
        <w:t>each individual</w:t>
      </w:r>
      <w:proofErr w:type="gramEnd"/>
      <w:r>
        <w:rPr>
          <w:rFonts w:ascii="Arial" w:eastAsia="Arial" w:hAnsi="Arial" w:cs="Arial"/>
          <w:sz w:val="24"/>
          <w:szCs w:val="24"/>
          <w:highlight w:val="white"/>
        </w:rPr>
        <w:t xml:space="preserve"> to know how much they are valued. A new colleague share plan was developed by the hotel management in 2019 to provide all corporate employees at IHG with the opportunity to become shareholders in the company. Workers who are eligible for the plan may contribute to it by setting aside a portion of their monthly income (Koushik et al., 2012). At the end of each calendar year, the Group will match the number of shares the employee has bought with their contributions, and those shares will become fully vested at the end of the following year. By the end of the year 2020, enrollment would have reached 49% of those who were qualified to do so (</w:t>
      </w:r>
      <w:proofErr w:type="spellStart"/>
      <w:r>
        <w:rPr>
          <w:rFonts w:ascii="Arial" w:eastAsia="Arial" w:hAnsi="Arial" w:cs="Arial"/>
          <w:sz w:val="24"/>
          <w:szCs w:val="24"/>
          <w:highlight w:val="white"/>
        </w:rPr>
        <w:t>Arwab</w:t>
      </w:r>
      <w:proofErr w:type="spellEnd"/>
      <w:r>
        <w:rPr>
          <w:rFonts w:ascii="Arial" w:eastAsia="Arial" w:hAnsi="Arial" w:cs="Arial"/>
          <w:sz w:val="24"/>
          <w:szCs w:val="24"/>
          <w:highlight w:val="white"/>
        </w:rPr>
        <w:t xml:space="preserve"> et al., 2022). IHG was forced to make difficult decisions about compensation and employment as a direct result of the devastation that Covid-19 caused in the hospitality industry. While coping with the outbreak and the subsequent uncertainty, the Board of Directors and senior management have made it a high priority to uphold these ideals.</w:t>
      </w:r>
    </w:p>
    <w:p w14:paraId="7E9BBF81"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As the number of hotels increases, so does the degree of competition, which makes it more difficult to differentiate oneself from the other options. As a result, the InterContinental Hotel </w:t>
      </w:r>
      <w:proofErr w:type="gramStart"/>
      <w:r>
        <w:rPr>
          <w:rFonts w:ascii="Arial" w:eastAsia="Arial" w:hAnsi="Arial" w:cs="Arial"/>
          <w:sz w:val="24"/>
          <w:szCs w:val="24"/>
          <w:highlight w:val="white"/>
        </w:rPr>
        <w:t>has to</w:t>
      </w:r>
      <w:proofErr w:type="gramEnd"/>
      <w:r>
        <w:rPr>
          <w:rFonts w:ascii="Arial" w:eastAsia="Arial" w:hAnsi="Arial" w:cs="Arial"/>
          <w:sz w:val="24"/>
          <w:szCs w:val="24"/>
          <w:highlight w:val="white"/>
        </w:rPr>
        <w:t xml:space="preserve"> be careful and pay close attention to the quality of its performance, which is influenced by human resources management in a variety of ways, including the degree to which employees are satisfied with their jobs. The </w:t>
      </w:r>
      <w:r>
        <w:rPr>
          <w:rFonts w:ascii="Arial" w:eastAsia="Arial" w:hAnsi="Arial" w:cs="Arial"/>
          <w:sz w:val="24"/>
          <w:szCs w:val="24"/>
          <w:highlight w:val="white"/>
        </w:rPr>
        <w:lastRenderedPageBreak/>
        <w:t>management at InterContinental sees it as very important to assess employee contentment with their jobs because the hotel's emphasis on employee job happiness has resulted in a low turnover rate over the past five years, particularly in the Food and Beverage Service sector (Cheng and Chen, 2017). This is especially true in the Food and Beverage Service sector. According to an interview with the FB manager, the higher echelons of Food and Beverage Service want to do additional research into the aspects that lead to employee happiness at the company and explore strategies to keep personnel interested and productive in their work.</w:t>
      </w:r>
    </w:p>
    <w:p w14:paraId="380EBAEA"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Recent events such as COVID-19 and Brexit have had a significant negative impact on the hotel industry. Both the rate at which workers stay with a company and the rate at which they leave have been considerably influenced by </w:t>
      </w:r>
      <w:proofErr w:type="gramStart"/>
      <w:r>
        <w:rPr>
          <w:rFonts w:ascii="Arial" w:eastAsia="Arial" w:hAnsi="Arial" w:cs="Arial"/>
          <w:sz w:val="24"/>
          <w:szCs w:val="24"/>
          <w:highlight w:val="white"/>
        </w:rPr>
        <w:t>both of these</w:t>
      </w:r>
      <w:proofErr w:type="gramEnd"/>
      <w:r>
        <w:rPr>
          <w:rFonts w:ascii="Arial" w:eastAsia="Arial" w:hAnsi="Arial" w:cs="Arial"/>
          <w:sz w:val="24"/>
          <w:szCs w:val="24"/>
          <w:highlight w:val="white"/>
        </w:rPr>
        <w:t xml:space="preserve"> criteria. It is estimated that 10% of the workforce in the hotel industry has left their jobs over the last year due to reasons such as "re-evaluating their work-life balance following lockdown" and a reluctance to return to work more than 8 hours per day (BERHANE et al., 2021). There is no way to dispute the fact that Brexit is having an effect that will persist (Putra et al. 2017). According to a recent article published in The Caterer, an estimated 92 000 employees in the EU have left their professions in the hospitality business. However, retaining employees in the 21st century has been highlighted as a major issue, especially for the hospitality sector. To combat the ever-present challenge of a changing workforce, the hospitality sector must constantly adapt its retention strategies. Sustainable human resource practices allow the hospitality sector to better respond to the needs of its staff, which in turn encourages them to take pride in their work and remain with the company for an extended period. The country's economy needs this sector to flourish since its rapid expansion might provide many new jobs and bring in significant foreign investment. Employee retention is largely influenced by how well a firm manages its human resources, according to studies.</w:t>
      </w:r>
    </w:p>
    <w:p w14:paraId="28257103" w14:textId="77777777" w:rsidR="00BE194E" w:rsidRDefault="00000000">
      <w:pPr>
        <w:keepNext/>
        <w:keepLines/>
        <w:pBdr>
          <w:top w:val="nil"/>
          <w:left w:val="nil"/>
          <w:bottom w:val="nil"/>
          <w:right w:val="nil"/>
          <w:between w:val="nil"/>
        </w:pBdr>
        <w:spacing w:before="240" w:after="240" w:line="360" w:lineRule="auto"/>
        <w:jc w:val="both"/>
        <w:rPr>
          <w:rFonts w:ascii="Arial" w:eastAsia="Arial" w:hAnsi="Arial" w:cs="Arial"/>
          <w:sz w:val="32"/>
          <w:szCs w:val="32"/>
          <w:highlight w:val="white"/>
        </w:rPr>
      </w:pPr>
      <w:bookmarkStart w:id="3" w:name="_heading=h.3znysh7" w:colFirst="0" w:colLast="0"/>
      <w:bookmarkEnd w:id="3"/>
      <w:r>
        <w:rPr>
          <w:rFonts w:ascii="Arial" w:eastAsia="Arial" w:hAnsi="Arial" w:cs="Arial"/>
          <w:sz w:val="32"/>
          <w:szCs w:val="32"/>
          <w:highlight w:val="white"/>
        </w:rPr>
        <w:t>Evaluation </w:t>
      </w:r>
    </w:p>
    <w:p w14:paraId="3F6D36F0"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It is possible to increase staff enthusiasm at the hotel by implementing a few changes. The first component is a monthly wage, which is intended to cover the employee's most basic living expenses. The second benefit is financial stability, which means an employee may stop looking for a second job and instead focus on the current one </w:t>
      </w:r>
      <w:r>
        <w:rPr>
          <w:rFonts w:ascii="Arial" w:eastAsia="Arial" w:hAnsi="Arial" w:cs="Arial"/>
          <w:sz w:val="24"/>
          <w:szCs w:val="24"/>
          <w:highlight w:val="white"/>
        </w:rPr>
        <w:lastRenderedPageBreak/>
        <w:t xml:space="preserve">(Truss et al., 2013). Third, a positive work atmosphere within a team may go a long way toward boosting morale and productivity. For the simple reason that having a helpful </w:t>
      </w:r>
      <w:proofErr w:type="spellStart"/>
      <w:r>
        <w:rPr>
          <w:rFonts w:ascii="Arial" w:eastAsia="Arial" w:hAnsi="Arial" w:cs="Arial"/>
          <w:sz w:val="24"/>
          <w:szCs w:val="24"/>
          <w:highlight w:val="white"/>
        </w:rPr>
        <w:t>co worker</w:t>
      </w:r>
      <w:proofErr w:type="spellEnd"/>
      <w:r>
        <w:rPr>
          <w:rFonts w:ascii="Arial" w:eastAsia="Arial" w:hAnsi="Arial" w:cs="Arial"/>
          <w:sz w:val="24"/>
          <w:szCs w:val="24"/>
          <w:highlight w:val="white"/>
        </w:rPr>
        <w:t xml:space="preserve"> may make a huge difference in someone's emotional well-being. In the fourth section, called "participation," a member of the group is allowed to voice their view anytime a choice </w:t>
      </w:r>
      <w:proofErr w:type="gramStart"/>
      <w:r>
        <w:rPr>
          <w:rFonts w:ascii="Arial" w:eastAsia="Arial" w:hAnsi="Arial" w:cs="Arial"/>
          <w:sz w:val="24"/>
          <w:szCs w:val="24"/>
          <w:highlight w:val="white"/>
        </w:rPr>
        <w:t>has to</w:t>
      </w:r>
      <w:proofErr w:type="gramEnd"/>
      <w:r>
        <w:rPr>
          <w:rFonts w:ascii="Arial" w:eastAsia="Arial" w:hAnsi="Arial" w:cs="Arial"/>
          <w:sz w:val="24"/>
          <w:szCs w:val="24"/>
          <w:highlight w:val="white"/>
        </w:rPr>
        <w:t xml:space="preserve"> be made (</w:t>
      </w:r>
      <w:proofErr w:type="spellStart"/>
      <w:r>
        <w:rPr>
          <w:rFonts w:ascii="Arial" w:eastAsia="Arial" w:hAnsi="Arial" w:cs="Arial"/>
          <w:sz w:val="24"/>
          <w:szCs w:val="24"/>
          <w:highlight w:val="white"/>
        </w:rPr>
        <w:t>Chaybane</w:t>
      </w:r>
      <w:proofErr w:type="spellEnd"/>
      <w:r>
        <w:rPr>
          <w:rFonts w:ascii="Arial" w:eastAsia="Arial" w:hAnsi="Arial" w:cs="Arial"/>
          <w:sz w:val="24"/>
          <w:szCs w:val="24"/>
          <w:highlight w:val="white"/>
        </w:rPr>
        <w:t xml:space="preserve"> et al., 2017). For the fifth section, we have role conflict, in which every company has its organizational chart indicating its position, and every employee's work description must correspond to that position. The sixth component is supervision, which means that everyone involved must have confidence in their leadership abilities, work habits, and feedback capabilities. Finally, a well-structured business will ensure that workers feel like they are a member of a family at the office.</w:t>
      </w:r>
    </w:p>
    <w:p w14:paraId="5BE16D87" w14:textId="77777777" w:rsidR="00BE194E" w:rsidRDefault="00BE194E">
      <w:pPr>
        <w:spacing w:before="240" w:after="240" w:line="360" w:lineRule="auto"/>
        <w:jc w:val="both"/>
        <w:rPr>
          <w:rFonts w:ascii="Arial" w:eastAsia="Arial" w:hAnsi="Arial" w:cs="Arial"/>
          <w:sz w:val="24"/>
          <w:szCs w:val="24"/>
        </w:rPr>
      </w:pPr>
    </w:p>
    <w:p w14:paraId="7233B3CC" w14:textId="77777777" w:rsidR="00BE194E" w:rsidRDefault="00000000">
      <w:pPr>
        <w:spacing w:after="240" w:line="360" w:lineRule="auto"/>
        <w:jc w:val="both"/>
        <w:rPr>
          <w:rFonts w:ascii="Arial" w:eastAsia="Arial" w:hAnsi="Arial" w:cs="Arial"/>
          <w:sz w:val="32"/>
          <w:szCs w:val="32"/>
          <w:highlight w:val="white"/>
        </w:rPr>
      </w:pPr>
      <w:r>
        <w:br w:type="page"/>
      </w:r>
    </w:p>
    <w:p w14:paraId="44859E8F" w14:textId="77777777" w:rsidR="00BE194E" w:rsidRDefault="00000000">
      <w:pPr>
        <w:keepNext/>
        <w:keepLines/>
        <w:pBdr>
          <w:top w:val="nil"/>
          <w:left w:val="nil"/>
          <w:bottom w:val="nil"/>
          <w:right w:val="nil"/>
          <w:between w:val="nil"/>
        </w:pBdr>
        <w:spacing w:before="240" w:after="240" w:line="360" w:lineRule="auto"/>
        <w:jc w:val="both"/>
        <w:rPr>
          <w:rFonts w:ascii="Arial" w:eastAsia="Arial" w:hAnsi="Arial" w:cs="Arial"/>
          <w:sz w:val="32"/>
          <w:szCs w:val="32"/>
          <w:highlight w:val="white"/>
        </w:rPr>
      </w:pPr>
      <w:bookmarkStart w:id="4" w:name="_heading=h.2et92p0" w:colFirst="0" w:colLast="0"/>
      <w:bookmarkEnd w:id="4"/>
      <w:r>
        <w:rPr>
          <w:rFonts w:ascii="Arial" w:eastAsia="Arial" w:hAnsi="Arial" w:cs="Arial"/>
          <w:sz w:val="32"/>
          <w:szCs w:val="32"/>
          <w:highlight w:val="white"/>
        </w:rPr>
        <w:lastRenderedPageBreak/>
        <w:t>Conclusion</w:t>
      </w:r>
    </w:p>
    <w:p w14:paraId="55209AC1" w14:textId="77777777" w:rsidR="00BE194E" w:rsidRDefault="00000000">
      <w:pPr>
        <w:spacing w:before="240" w:after="240" w:line="360" w:lineRule="auto"/>
        <w:jc w:val="both"/>
        <w:rPr>
          <w:rFonts w:ascii="Arial" w:eastAsia="Arial" w:hAnsi="Arial" w:cs="Arial"/>
          <w:sz w:val="24"/>
          <w:szCs w:val="24"/>
          <w:highlight w:val="white"/>
        </w:rPr>
      </w:pPr>
      <w:r>
        <w:rPr>
          <w:rFonts w:ascii="Arial" w:eastAsia="Arial" w:hAnsi="Arial" w:cs="Arial"/>
          <w:sz w:val="24"/>
          <w:szCs w:val="24"/>
          <w:highlight w:val="white"/>
        </w:rPr>
        <w:t xml:space="preserve">The retention of skilled workers is a primary concern for businesses as a strategy for enhancing their level of competitiveness. </w:t>
      </w:r>
      <w:proofErr w:type="gramStart"/>
      <w:r>
        <w:rPr>
          <w:rFonts w:ascii="Arial" w:eastAsia="Arial" w:hAnsi="Arial" w:cs="Arial"/>
          <w:sz w:val="24"/>
          <w:szCs w:val="24"/>
          <w:highlight w:val="white"/>
        </w:rPr>
        <w:t>As a consequence of</w:t>
      </w:r>
      <w:proofErr w:type="gramEnd"/>
      <w:r>
        <w:rPr>
          <w:rFonts w:ascii="Arial" w:eastAsia="Arial" w:hAnsi="Arial" w:cs="Arial"/>
          <w:sz w:val="24"/>
          <w:szCs w:val="24"/>
          <w:highlight w:val="white"/>
        </w:rPr>
        <w:t xml:space="preserve"> factors such as globalization, there is a possibility that existing markets may see higher levels of competition. Finding strategies for organizations to retain their best workers on board for the long term is critical if they want to increase productivity while also reducing the costs associated with recruitment and induction </w:t>
      </w:r>
      <w:proofErr w:type="spellStart"/>
      <w:r>
        <w:rPr>
          <w:rFonts w:ascii="Arial" w:eastAsia="Arial" w:hAnsi="Arial" w:cs="Arial"/>
          <w:sz w:val="24"/>
          <w:szCs w:val="24"/>
          <w:highlight w:val="white"/>
        </w:rPr>
        <w:t>programmes</w:t>
      </w:r>
      <w:proofErr w:type="spellEnd"/>
      <w:r>
        <w:rPr>
          <w:rFonts w:ascii="Arial" w:eastAsia="Arial" w:hAnsi="Arial" w:cs="Arial"/>
          <w:sz w:val="24"/>
          <w:szCs w:val="24"/>
          <w:highlight w:val="white"/>
        </w:rPr>
        <w:t xml:space="preserve"> (</w:t>
      </w:r>
      <w:proofErr w:type="spellStart"/>
      <w:r>
        <w:rPr>
          <w:rFonts w:ascii="Arial" w:eastAsia="Arial" w:hAnsi="Arial" w:cs="Arial"/>
          <w:sz w:val="24"/>
          <w:szCs w:val="24"/>
          <w:highlight w:val="white"/>
        </w:rPr>
        <w:t>Wahyuni</w:t>
      </w:r>
      <w:proofErr w:type="spellEnd"/>
      <w:r>
        <w:rPr>
          <w:rFonts w:ascii="Arial" w:eastAsia="Arial" w:hAnsi="Arial" w:cs="Arial"/>
          <w:sz w:val="24"/>
          <w:szCs w:val="24"/>
          <w:highlight w:val="white"/>
        </w:rPr>
        <w:t xml:space="preserve"> et al., 2020). The ineffectiveness of the company's retention strategies may hurt employee productivity, which in turn may have a chilling effect on the bottom line of the business. Hotels with management teams who are unable to identify ways to improve employee retention are playing a very dangerous game with the future of their company. It was strongly recommended to proprietors and managers of hotels that they make financial investments in training and education opportunities for their employees. The fact that hotel management has the potential to create jobs, provide social amenities and welfare, and offer a helping hand to local economies all have positive ramifications for </w:t>
      </w:r>
      <w:proofErr w:type="gramStart"/>
      <w:r>
        <w:rPr>
          <w:rFonts w:ascii="Arial" w:eastAsia="Arial" w:hAnsi="Arial" w:cs="Arial"/>
          <w:sz w:val="24"/>
          <w:szCs w:val="24"/>
          <w:highlight w:val="white"/>
        </w:rPr>
        <w:t>society as a whole</w:t>
      </w:r>
      <w:proofErr w:type="gramEnd"/>
      <w:r>
        <w:rPr>
          <w:rFonts w:ascii="Arial" w:eastAsia="Arial" w:hAnsi="Arial" w:cs="Arial"/>
          <w:sz w:val="24"/>
          <w:szCs w:val="24"/>
          <w:highlight w:val="white"/>
        </w:rPr>
        <w:t>.</w:t>
      </w:r>
    </w:p>
    <w:p w14:paraId="5EDDD0E7" w14:textId="77777777" w:rsidR="00BE194E" w:rsidRDefault="00BE194E">
      <w:pPr>
        <w:spacing w:before="240" w:after="240" w:line="360" w:lineRule="auto"/>
        <w:jc w:val="both"/>
        <w:rPr>
          <w:rFonts w:ascii="Arial" w:eastAsia="Arial" w:hAnsi="Arial" w:cs="Arial"/>
          <w:sz w:val="24"/>
          <w:szCs w:val="24"/>
          <w:highlight w:val="white"/>
        </w:rPr>
      </w:pPr>
    </w:p>
    <w:p w14:paraId="7EA4123E" w14:textId="77777777" w:rsidR="00BE194E" w:rsidRDefault="00000000">
      <w:pPr>
        <w:spacing w:after="240" w:line="360" w:lineRule="auto"/>
        <w:jc w:val="both"/>
        <w:rPr>
          <w:rFonts w:ascii="Arial" w:eastAsia="Arial" w:hAnsi="Arial" w:cs="Arial"/>
          <w:sz w:val="32"/>
          <w:szCs w:val="32"/>
          <w:highlight w:val="white"/>
        </w:rPr>
      </w:pPr>
      <w:r>
        <w:br w:type="page"/>
      </w:r>
    </w:p>
    <w:p w14:paraId="775CDD0A" w14:textId="77777777" w:rsidR="00BE194E" w:rsidRDefault="00000000">
      <w:pPr>
        <w:keepNext/>
        <w:keepLines/>
        <w:pBdr>
          <w:top w:val="nil"/>
          <w:left w:val="nil"/>
          <w:bottom w:val="nil"/>
          <w:right w:val="nil"/>
          <w:between w:val="nil"/>
        </w:pBdr>
        <w:spacing w:before="240" w:after="240" w:line="360" w:lineRule="auto"/>
        <w:jc w:val="both"/>
        <w:rPr>
          <w:rFonts w:ascii="Arial" w:eastAsia="Arial" w:hAnsi="Arial" w:cs="Arial"/>
          <w:sz w:val="32"/>
          <w:szCs w:val="32"/>
          <w:highlight w:val="white"/>
        </w:rPr>
      </w:pPr>
      <w:bookmarkStart w:id="5" w:name="_heading=h.tyjcwt" w:colFirst="0" w:colLast="0"/>
      <w:bookmarkEnd w:id="5"/>
      <w:r>
        <w:rPr>
          <w:rFonts w:ascii="Arial" w:eastAsia="Arial" w:hAnsi="Arial" w:cs="Arial"/>
          <w:sz w:val="32"/>
          <w:szCs w:val="32"/>
          <w:highlight w:val="white"/>
        </w:rPr>
        <w:lastRenderedPageBreak/>
        <w:t>References</w:t>
      </w:r>
    </w:p>
    <w:p w14:paraId="4098C70A"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Abraham, S., 2012. Development of employee engagement </w:t>
      </w:r>
      <w:proofErr w:type="spellStart"/>
      <w:r>
        <w:rPr>
          <w:rFonts w:ascii="Arial" w:eastAsia="Arial" w:hAnsi="Arial" w:cs="Arial"/>
          <w:sz w:val="24"/>
          <w:szCs w:val="24"/>
          <w:highlight w:val="white"/>
        </w:rPr>
        <w:t>programme</w:t>
      </w:r>
      <w:proofErr w:type="spellEnd"/>
      <w:r>
        <w:rPr>
          <w:rFonts w:ascii="Arial" w:eastAsia="Arial" w:hAnsi="Arial" w:cs="Arial"/>
          <w:sz w:val="24"/>
          <w:szCs w:val="24"/>
          <w:highlight w:val="white"/>
        </w:rPr>
        <w:t xml:space="preserve"> based on an employee satisfaction survey. </w:t>
      </w:r>
      <w:r>
        <w:rPr>
          <w:rFonts w:ascii="Arial" w:eastAsia="Arial" w:hAnsi="Arial" w:cs="Arial"/>
          <w:i/>
          <w:sz w:val="24"/>
          <w:szCs w:val="24"/>
          <w:highlight w:val="white"/>
        </w:rPr>
        <w:t>Journal of economic development, management, IT, finance, and marketing</w:t>
      </w:r>
      <w:r>
        <w:rPr>
          <w:rFonts w:ascii="Arial" w:eastAsia="Arial" w:hAnsi="Arial" w:cs="Arial"/>
          <w:sz w:val="24"/>
          <w:szCs w:val="24"/>
          <w:highlight w:val="white"/>
        </w:rPr>
        <w:t xml:space="preserve">, </w:t>
      </w:r>
      <w:r>
        <w:rPr>
          <w:rFonts w:ascii="Arial" w:eastAsia="Arial" w:hAnsi="Arial" w:cs="Arial"/>
          <w:i/>
          <w:sz w:val="24"/>
          <w:szCs w:val="24"/>
          <w:highlight w:val="white"/>
        </w:rPr>
        <w:t>4</w:t>
      </w:r>
      <w:r>
        <w:rPr>
          <w:rFonts w:ascii="Arial" w:eastAsia="Arial" w:hAnsi="Arial" w:cs="Arial"/>
          <w:sz w:val="24"/>
          <w:szCs w:val="24"/>
          <w:highlight w:val="white"/>
        </w:rPr>
        <w:t>(1), p.27.</w:t>
      </w:r>
    </w:p>
    <w:p w14:paraId="40188E98" w14:textId="77777777" w:rsidR="00BE194E" w:rsidRDefault="00000000">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highlight w:val="white"/>
        </w:rPr>
        <w:t>Arwab</w:t>
      </w:r>
      <w:proofErr w:type="spellEnd"/>
      <w:r>
        <w:rPr>
          <w:rFonts w:ascii="Arial" w:eastAsia="Arial" w:hAnsi="Arial" w:cs="Arial"/>
          <w:sz w:val="24"/>
          <w:szCs w:val="24"/>
          <w:highlight w:val="white"/>
        </w:rPr>
        <w:t xml:space="preserve">, M., Adil, M., Nasir, M. and Ali, M.A., 2022. Task performance and training of employees: the mediating role of employee engagement in the tourism and hospitality industry. </w:t>
      </w:r>
      <w:r>
        <w:rPr>
          <w:rFonts w:ascii="Arial" w:eastAsia="Arial" w:hAnsi="Arial" w:cs="Arial"/>
          <w:i/>
          <w:sz w:val="24"/>
          <w:szCs w:val="24"/>
          <w:highlight w:val="white"/>
        </w:rPr>
        <w:t>European Journal of Training and Development</w:t>
      </w:r>
      <w:r>
        <w:rPr>
          <w:rFonts w:ascii="Arial" w:eastAsia="Arial" w:hAnsi="Arial" w:cs="Arial"/>
          <w:sz w:val="24"/>
          <w:szCs w:val="24"/>
          <w:highlight w:val="white"/>
        </w:rPr>
        <w:t>, (ahead-of-print).</w:t>
      </w:r>
    </w:p>
    <w:p w14:paraId="09232D65"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BERHANE, L., 2021. </w:t>
      </w:r>
      <w:r>
        <w:rPr>
          <w:rFonts w:ascii="Arial" w:eastAsia="Arial" w:hAnsi="Arial" w:cs="Arial"/>
          <w:i/>
          <w:sz w:val="24"/>
          <w:szCs w:val="24"/>
          <w:highlight w:val="white"/>
        </w:rPr>
        <w:t>THE EFFECT OF INTERNAL MARKETING ON EMPLOYEE TURNOVER INTENTION, THE CASE OF INTERCONTINENTAL ADDIS HOTEL</w:t>
      </w:r>
      <w:r>
        <w:rPr>
          <w:rFonts w:ascii="Arial" w:eastAsia="Arial" w:hAnsi="Arial" w:cs="Arial"/>
          <w:sz w:val="24"/>
          <w:szCs w:val="24"/>
          <w:highlight w:val="white"/>
        </w:rPr>
        <w:t xml:space="preserve"> (Doctoral dissertation, ST. MARY’S UNIVERSITY).</w:t>
      </w:r>
    </w:p>
    <w:p w14:paraId="25913CCE"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Bhardwaj, B. and Kalia, N., 2021. Contextual and task performance: role of employee engagement and organizational culture in the hospitality industry. </w:t>
      </w:r>
      <w:proofErr w:type="spellStart"/>
      <w:r>
        <w:rPr>
          <w:rFonts w:ascii="Arial" w:eastAsia="Arial" w:hAnsi="Arial" w:cs="Arial"/>
          <w:i/>
          <w:sz w:val="24"/>
          <w:szCs w:val="24"/>
          <w:highlight w:val="white"/>
        </w:rPr>
        <w:t>Vilakshan</w:t>
      </w:r>
      <w:proofErr w:type="spellEnd"/>
      <w:r>
        <w:rPr>
          <w:rFonts w:ascii="Arial" w:eastAsia="Arial" w:hAnsi="Arial" w:cs="Arial"/>
          <w:i/>
          <w:sz w:val="24"/>
          <w:szCs w:val="24"/>
          <w:highlight w:val="white"/>
        </w:rPr>
        <w:t>-XIMB Journal of Management</w:t>
      </w:r>
      <w:r>
        <w:rPr>
          <w:rFonts w:ascii="Arial" w:eastAsia="Arial" w:hAnsi="Arial" w:cs="Arial"/>
          <w:sz w:val="24"/>
          <w:szCs w:val="24"/>
          <w:highlight w:val="white"/>
        </w:rPr>
        <w:t>.</w:t>
      </w:r>
    </w:p>
    <w:p w14:paraId="4FD67EC1"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Book, L., Gatling, A. and Kim, J., 2019. The effects of leadership satisfaction on employee engagement, loyalty, and retention in the hospitality industry. </w:t>
      </w:r>
      <w:r>
        <w:rPr>
          <w:rFonts w:ascii="Arial" w:eastAsia="Arial" w:hAnsi="Arial" w:cs="Arial"/>
          <w:i/>
          <w:sz w:val="24"/>
          <w:szCs w:val="24"/>
          <w:highlight w:val="white"/>
        </w:rPr>
        <w:t>Journal of Human Resources in Hospitality &amp; Tourism</w:t>
      </w:r>
      <w:r>
        <w:rPr>
          <w:rFonts w:ascii="Arial" w:eastAsia="Arial" w:hAnsi="Arial" w:cs="Arial"/>
          <w:sz w:val="24"/>
          <w:szCs w:val="24"/>
          <w:highlight w:val="white"/>
        </w:rPr>
        <w:t xml:space="preserve">, </w:t>
      </w:r>
      <w:r>
        <w:rPr>
          <w:rFonts w:ascii="Arial" w:eastAsia="Arial" w:hAnsi="Arial" w:cs="Arial"/>
          <w:i/>
          <w:sz w:val="24"/>
          <w:szCs w:val="24"/>
          <w:highlight w:val="white"/>
        </w:rPr>
        <w:t>18</w:t>
      </w:r>
      <w:r>
        <w:rPr>
          <w:rFonts w:ascii="Arial" w:eastAsia="Arial" w:hAnsi="Arial" w:cs="Arial"/>
          <w:sz w:val="24"/>
          <w:szCs w:val="24"/>
          <w:highlight w:val="white"/>
        </w:rPr>
        <w:t>(3), pp.368-393.</w:t>
      </w:r>
    </w:p>
    <w:p w14:paraId="72C99CBC"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Byrne, Z.S., 2014. </w:t>
      </w:r>
      <w:r>
        <w:rPr>
          <w:rFonts w:ascii="Arial" w:eastAsia="Arial" w:hAnsi="Arial" w:cs="Arial"/>
          <w:i/>
          <w:sz w:val="24"/>
          <w:szCs w:val="24"/>
          <w:highlight w:val="white"/>
        </w:rPr>
        <w:t>Understanding employee engagement: Theory, research, and practice</w:t>
      </w:r>
      <w:r>
        <w:rPr>
          <w:rFonts w:ascii="Arial" w:eastAsia="Arial" w:hAnsi="Arial" w:cs="Arial"/>
          <w:sz w:val="24"/>
          <w:szCs w:val="24"/>
          <w:highlight w:val="white"/>
        </w:rPr>
        <w:t>. Routledge.</w:t>
      </w:r>
    </w:p>
    <w:p w14:paraId="3B8EC458" w14:textId="77777777" w:rsidR="00BE194E" w:rsidRDefault="00000000">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highlight w:val="white"/>
        </w:rPr>
        <w:t>Chaybane</w:t>
      </w:r>
      <w:proofErr w:type="spellEnd"/>
      <w:r>
        <w:rPr>
          <w:rFonts w:ascii="Arial" w:eastAsia="Arial" w:hAnsi="Arial" w:cs="Arial"/>
          <w:sz w:val="24"/>
          <w:szCs w:val="24"/>
          <w:highlight w:val="white"/>
        </w:rPr>
        <w:t xml:space="preserve">, R.S., 2017. Transforming human resources functions to strategic: evidence from Intercontinental Hotels Group (IHG) in Lebanon. </w:t>
      </w:r>
      <w:r>
        <w:rPr>
          <w:rFonts w:ascii="Arial" w:eastAsia="Arial" w:hAnsi="Arial" w:cs="Arial"/>
          <w:i/>
          <w:sz w:val="24"/>
          <w:szCs w:val="24"/>
          <w:highlight w:val="white"/>
        </w:rPr>
        <w:t>Theses, Dissertations, and Projects</w:t>
      </w:r>
      <w:r>
        <w:rPr>
          <w:rFonts w:ascii="Arial" w:eastAsia="Arial" w:hAnsi="Arial" w:cs="Arial"/>
          <w:sz w:val="24"/>
          <w:szCs w:val="24"/>
          <w:highlight w:val="white"/>
        </w:rPr>
        <w:t>.</w:t>
      </w:r>
    </w:p>
    <w:p w14:paraId="6F0F3B1C"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Cheng, J.C. and Chen, C.Y., 2017. Job resourcefulness, work engagement and prosocial service </w:t>
      </w:r>
      <w:proofErr w:type="spellStart"/>
      <w:r>
        <w:rPr>
          <w:rFonts w:ascii="Arial" w:eastAsia="Arial" w:hAnsi="Arial" w:cs="Arial"/>
          <w:sz w:val="24"/>
          <w:szCs w:val="24"/>
          <w:highlight w:val="white"/>
        </w:rPr>
        <w:t>behaviours</w:t>
      </w:r>
      <w:proofErr w:type="spellEnd"/>
      <w:r>
        <w:rPr>
          <w:rFonts w:ascii="Arial" w:eastAsia="Arial" w:hAnsi="Arial" w:cs="Arial"/>
          <w:sz w:val="24"/>
          <w:szCs w:val="24"/>
          <w:highlight w:val="white"/>
        </w:rPr>
        <w:t xml:space="preserve"> in the hospitality industry. </w:t>
      </w:r>
      <w:r>
        <w:rPr>
          <w:rFonts w:ascii="Arial" w:eastAsia="Arial" w:hAnsi="Arial" w:cs="Arial"/>
          <w:i/>
          <w:sz w:val="24"/>
          <w:szCs w:val="24"/>
          <w:highlight w:val="white"/>
        </w:rPr>
        <w:t>International Journal of Contemporary Hospitality Management</w:t>
      </w:r>
      <w:r>
        <w:rPr>
          <w:rFonts w:ascii="Arial" w:eastAsia="Arial" w:hAnsi="Arial" w:cs="Arial"/>
          <w:sz w:val="24"/>
          <w:szCs w:val="24"/>
          <w:highlight w:val="white"/>
        </w:rPr>
        <w:t xml:space="preserve">, </w:t>
      </w:r>
      <w:r>
        <w:rPr>
          <w:rFonts w:ascii="Arial" w:eastAsia="Arial" w:hAnsi="Arial" w:cs="Arial"/>
          <w:i/>
          <w:sz w:val="24"/>
          <w:szCs w:val="24"/>
          <w:highlight w:val="white"/>
        </w:rPr>
        <w:t>29</w:t>
      </w:r>
      <w:r>
        <w:rPr>
          <w:rFonts w:ascii="Arial" w:eastAsia="Arial" w:hAnsi="Arial" w:cs="Arial"/>
          <w:sz w:val="24"/>
          <w:szCs w:val="24"/>
          <w:highlight w:val="white"/>
        </w:rPr>
        <w:t>(10), pp.2668-2687.</w:t>
      </w:r>
    </w:p>
    <w:p w14:paraId="365B8487"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Koushik, D., </w:t>
      </w:r>
      <w:proofErr w:type="spellStart"/>
      <w:r>
        <w:rPr>
          <w:rFonts w:ascii="Arial" w:eastAsia="Arial" w:hAnsi="Arial" w:cs="Arial"/>
          <w:sz w:val="24"/>
          <w:szCs w:val="24"/>
          <w:highlight w:val="white"/>
        </w:rPr>
        <w:t>Higbie</w:t>
      </w:r>
      <w:proofErr w:type="spellEnd"/>
      <w:r>
        <w:rPr>
          <w:rFonts w:ascii="Arial" w:eastAsia="Arial" w:hAnsi="Arial" w:cs="Arial"/>
          <w:sz w:val="24"/>
          <w:szCs w:val="24"/>
          <w:highlight w:val="white"/>
        </w:rPr>
        <w:t xml:space="preserve">, J.A. and </w:t>
      </w:r>
      <w:proofErr w:type="spellStart"/>
      <w:r>
        <w:rPr>
          <w:rFonts w:ascii="Arial" w:eastAsia="Arial" w:hAnsi="Arial" w:cs="Arial"/>
          <w:sz w:val="24"/>
          <w:szCs w:val="24"/>
          <w:highlight w:val="white"/>
        </w:rPr>
        <w:t>Eister</w:t>
      </w:r>
      <w:proofErr w:type="spellEnd"/>
      <w:r>
        <w:rPr>
          <w:rFonts w:ascii="Arial" w:eastAsia="Arial" w:hAnsi="Arial" w:cs="Arial"/>
          <w:sz w:val="24"/>
          <w:szCs w:val="24"/>
          <w:highlight w:val="white"/>
        </w:rPr>
        <w:t xml:space="preserve">, C., 2012. Retail price optimization at intercontinental hotels group. </w:t>
      </w:r>
      <w:r>
        <w:rPr>
          <w:rFonts w:ascii="Arial" w:eastAsia="Arial" w:hAnsi="Arial" w:cs="Arial"/>
          <w:i/>
          <w:sz w:val="24"/>
          <w:szCs w:val="24"/>
          <w:highlight w:val="white"/>
        </w:rPr>
        <w:t>Interfaces</w:t>
      </w:r>
      <w:r>
        <w:rPr>
          <w:rFonts w:ascii="Arial" w:eastAsia="Arial" w:hAnsi="Arial" w:cs="Arial"/>
          <w:sz w:val="24"/>
          <w:szCs w:val="24"/>
          <w:highlight w:val="white"/>
        </w:rPr>
        <w:t xml:space="preserve">, </w:t>
      </w:r>
      <w:r>
        <w:rPr>
          <w:rFonts w:ascii="Arial" w:eastAsia="Arial" w:hAnsi="Arial" w:cs="Arial"/>
          <w:i/>
          <w:sz w:val="24"/>
          <w:szCs w:val="24"/>
          <w:highlight w:val="white"/>
        </w:rPr>
        <w:t>42</w:t>
      </w:r>
      <w:r>
        <w:rPr>
          <w:rFonts w:ascii="Arial" w:eastAsia="Arial" w:hAnsi="Arial" w:cs="Arial"/>
          <w:sz w:val="24"/>
          <w:szCs w:val="24"/>
          <w:highlight w:val="white"/>
        </w:rPr>
        <w:t>(1), pp.45-57.</w:t>
      </w:r>
    </w:p>
    <w:p w14:paraId="6FF8037C" w14:textId="77777777" w:rsidR="00BE194E" w:rsidRDefault="00000000">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highlight w:val="white"/>
        </w:rPr>
        <w:lastRenderedPageBreak/>
        <w:t>Labbad</w:t>
      </w:r>
      <w:proofErr w:type="spellEnd"/>
      <w:r>
        <w:rPr>
          <w:rFonts w:ascii="Arial" w:eastAsia="Arial" w:hAnsi="Arial" w:cs="Arial"/>
          <w:sz w:val="24"/>
          <w:szCs w:val="24"/>
          <w:highlight w:val="white"/>
        </w:rPr>
        <w:t xml:space="preserve">, S.A. and </w:t>
      </w:r>
      <w:proofErr w:type="spellStart"/>
      <w:r>
        <w:rPr>
          <w:rFonts w:ascii="Arial" w:eastAsia="Arial" w:hAnsi="Arial" w:cs="Arial"/>
          <w:sz w:val="24"/>
          <w:szCs w:val="24"/>
          <w:highlight w:val="white"/>
        </w:rPr>
        <w:t>Niketh</w:t>
      </w:r>
      <w:proofErr w:type="spellEnd"/>
      <w:r>
        <w:rPr>
          <w:rFonts w:ascii="Arial" w:eastAsia="Arial" w:hAnsi="Arial" w:cs="Arial"/>
          <w:sz w:val="24"/>
          <w:szCs w:val="24"/>
          <w:highlight w:val="white"/>
        </w:rPr>
        <w:t xml:space="preserve">, S., 2018. The role of digital marketing in creating brand awareness and measuring customer satisfaction at Intercontinental Hotel, Al-Jubail, Saudi Arabia. </w:t>
      </w:r>
      <w:r>
        <w:rPr>
          <w:rFonts w:ascii="Arial" w:eastAsia="Arial" w:hAnsi="Arial" w:cs="Arial"/>
          <w:i/>
          <w:sz w:val="24"/>
          <w:szCs w:val="24"/>
          <w:highlight w:val="white"/>
        </w:rPr>
        <w:t>International Journal of Research in Economics and Social Sciences (IJRESS)</w:t>
      </w:r>
      <w:r>
        <w:rPr>
          <w:rFonts w:ascii="Arial" w:eastAsia="Arial" w:hAnsi="Arial" w:cs="Arial"/>
          <w:sz w:val="24"/>
          <w:szCs w:val="24"/>
          <w:highlight w:val="white"/>
        </w:rPr>
        <w:t xml:space="preserve">, </w:t>
      </w:r>
      <w:r>
        <w:rPr>
          <w:rFonts w:ascii="Arial" w:eastAsia="Arial" w:hAnsi="Arial" w:cs="Arial"/>
          <w:i/>
          <w:sz w:val="24"/>
          <w:szCs w:val="24"/>
          <w:highlight w:val="white"/>
        </w:rPr>
        <w:t>8</w:t>
      </w:r>
      <w:r>
        <w:rPr>
          <w:rFonts w:ascii="Arial" w:eastAsia="Arial" w:hAnsi="Arial" w:cs="Arial"/>
          <w:sz w:val="24"/>
          <w:szCs w:val="24"/>
          <w:highlight w:val="white"/>
        </w:rPr>
        <w:t>(5).</w:t>
      </w:r>
    </w:p>
    <w:p w14:paraId="18AAA116" w14:textId="77777777" w:rsidR="00BE194E" w:rsidRDefault="00000000">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highlight w:val="white"/>
        </w:rPr>
        <w:t>Nhi</w:t>
      </w:r>
      <w:proofErr w:type="spellEnd"/>
      <w:r>
        <w:rPr>
          <w:rFonts w:ascii="Arial" w:eastAsia="Arial" w:hAnsi="Arial" w:cs="Arial"/>
          <w:sz w:val="24"/>
          <w:szCs w:val="24"/>
          <w:highlight w:val="white"/>
        </w:rPr>
        <w:t xml:space="preserve">, N.T.T., 2017. </w:t>
      </w:r>
      <w:r>
        <w:rPr>
          <w:rFonts w:ascii="Arial" w:eastAsia="Arial" w:hAnsi="Arial" w:cs="Arial"/>
          <w:i/>
          <w:sz w:val="24"/>
          <w:szCs w:val="24"/>
          <w:highlight w:val="white"/>
        </w:rPr>
        <w:t xml:space="preserve">Factors that affect employee loyalty in intercontinental </w:t>
      </w:r>
      <w:proofErr w:type="spellStart"/>
      <w:r>
        <w:rPr>
          <w:rFonts w:ascii="Arial" w:eastAsia="Arial" w:hAnsi="Arial" w:cs="Arial"/>
          <w:i/>
          <w:sz w:val="24"/>
          <w:szCs w:val="24"/>
          <w:highlight w:val="white"/>
        </w:rPr>
        <w:t>Nha</w:t>
      </w:r>
      <w:proofErr w:type="spellEnd"/>
      <w:r>
        <w:rPr>
          <w:rFonts w:ascii="Arial" w:eastAsia="Arial" w:hAnsi="Arial" w:cs="Arial"/>
          <w:i/>
          <w:sz w:val="24"/>
          <w:szCs w:val="24"/>
          <w:highlight w:val="white"/>
        </w:rPr>
        <w:t xml:space="preserve"> Trang</w:t>
      </w:r>
      <w:r>
        <w:rPr>
          <w:rFonts w:ascii="Arial" w:eastAsia="Arial" w:hAnsi="Arial" w:cs="Arial"/>
          <w:sz w:val="24"/>
          <w:szCs w:val="24"/>
          <w:highlight w:val="white"/>
        </w:rPr>
        <w:t xml:space="preserve"> (Doctoral dissertation, International University-HCMC).</w:t>
      </w:r>
    </w:p>
    <w:p w14:paraId="64F29857"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O’Connor, P., 2011. InterContinental hotel group: Dealing with online intermediaries. In </w:t>
      </w:r>
      <w:proofErr w:type="spellStart"/>
      <w:r>
        <w:rPr>
          <w:rFonts w:ascii="Arial" w:eastAsia="Arial" w:hAnsi="Arial" w:cs="Arial"/>
          <w:i/>
          <w:sz w:val="24"/>
          <w:szCs w:val="24"/>
          <w:highlight w:val="white"/>
        </w:rPr>
        <w:t>eTourism</w:t>
      </w:r>
      <w:proofErr w:type="spellEnd"/>
      <w:r>
        <w:rPr>
          <w:rFonts w:ascii="Arial" w:eastAsia="Arial" w:hAnsi="Arial" w:cs="Arial"/>
          <w:i/>
          <w:sz w:val="24"/>
          <w:szCs w:val="24"/>
          <w:highlight w:val="white"/>
        </w:rPr>
        <w:t xml:space="preserve"> case studies</w:t>
      </w:r>
      <w:r>
        <w:rPr>
          <w:rFonts w:ascii="Arial" w:eastAsia="Arial" w:hAnsi="Arial" w:cs="Arial"/>
          <w:sz w:val="24"/>
          <w:szCs w:val="24"/>
          <w:highlight w:val="white"/>
        </w:rPr>
        <w:t xml:space="preserve"> (pp. 15-22). Routledge.</w:t>
      </w:r>
    </w:p>
    <w:p w14:paraId="49CB2928"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Osborne, S. and Hammoud, M.S., 2017. Effective employee engagement in the workplace. </w:t>
      </w:r>
      <w:r>
        <w:rPr>
          <w:rFonts w:ascii="Arial" w:eastAsia="Arial" w:hAnsi="Arial" w:cs="Arial"/>
          <w:i/>
          <w:sz w:val="24"/>
          <w:szCs w:val="24"/>
          <w:highlight w:val="white"/>
        </w:rPr>
        <w:t>International Journal of Applied Management and Technology</w:t>
      </w:r>
      <w:r>
        <w:rPr>
          <w:rFonts w:ascii="Arial" w:eastAsia="Arial" w:hAnsi="Arial" w:cs="Arial"/>
          <w:sz w:val="24"/>
          <w:szCs w:val="24"/>
          <w:highlight w:val="white"/>
        </w:rPr>
        <w:t xml:space="preserve">, </w:t>
      </w:r>
      <w:r>
        <w:rPr>
          <w:rFonts w:ascii="Arial" w:eastAsia="Arial" w:hAnsi="Arial" w:cs="Arial"/>
          <w:i/>
          <w:sz w:val="24"/>
          <w:szCs w:val="24"/>
          <w:highlight w:val="white"/>
        </w:rPr>
        <w:t>16</w:t>
      </w:r>
      <w:r>
        <w:rPr>
          <w:rFonts w:ascii="Arial" w:eastAsia="Arial" w:hAnsi="Arial" w:cs="Arial"/>
          <w:sz w:val="24"/>
          <w:szCs w:val="24"/>
          <w:highlight w:val="white"/>
        </w:rPr>
        <w:t>(1), p.4.</w:t>
      </w:r>
    </w:p>
    <w:p w14:paraId="11F6BE6C"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Putra, E.D., Cho, S. and Liu, J., 2017. Extrinsic and intrinsic motivation on work engagement in the hospitality industry: Test of motivation crowding theory. </w:t>
      </w:r>
      <w:r>
        <w:rPr>
          <w:rFonts w:ascii="Arial" w:eastAsia="Arial" w:hAnsi="Arial" w:cs="Arial"/>
          <w:i/>
          <w:sz w:val="24"/>
          <w:szCs w:val="24"/>
          <w:highlight w:val="white"/>
        </w:rPr>
        <w:t>Tourism and Hospitality Research</w:t>
      </w:r>
      <w:r>
        <w:rPr>
          <w:rFonts w:ascii="Arial" w:eastAsia="Arial" w:hAnsi="Arial" w:cs="Arial"/>
          <w:sz w:val="24"/>
          <w:szCs w:val="24"/>
          <w:highlight w:val="white"/>
        </w:rPr>
        <w:t xml:space="preserve">, </w:t>
      </w:r>
      <w:r>
        <w:rPr>
          <w:rFonts w:ascii="Arial" w:eastAsia="Arial" w:hAnsi="Arial" w:cs="Arial"/>
          <w:i/>
          <w:sz w:val="24"/>
          <w:szCs w:val="24"/>
          <w:highlight w:val="white"/>
        </w:rPr>
        <w:t>17</w:t>
      </w:r>
      <w:r>
        <w:rPr>
          <w:rFonts w:ascii="Arial" w:eastAsia="Arial" w:hAnsi="Arial" w:cs="Arial"/>
          <w:sz w:val="24"/>
          <w:szCs w:val="24"/>
          <w:highlight w:val="white"/>
        </w:rPr>
        <w:t>(2), pp.228-241.</w:t>
      </w:r>
    </w:p>
    <w:p w14:paraId="41F3F560"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Raza, A., Farrukh, M., Iqbal, M.K., Farhan, M. and Wu, Y., 2021. Corporate social responsibility and employees' voluntary pro</w:t>
      </w:r>
      <w:r>
        <w:rPr>
          <w:rFonts w:ascii="Cambria Math" w:eastAsia="Cambria Math" w:hAnsi="Cambria Math" w:cs="Cambria Math"/>
          <w:sz w:val="24"/>
          <w:szCs w:val="24"/>
          <w:highlight w:val="white"/>
        </w:rPr>
        <w:t>‐</w:t>
      </w:r>
      <w:r>
        <w:rPr>
          <w:rFonts w:ascii="Arial" w:eastAsia="Arial" w:hAnsi="Arial" w:cs="Arial"/>
          <w:sz w:val="24"/>
          <w:szCs w:val="24"/>
          <w:highlight w:val="white"/>
        </w:rPr>
        <w:t xml:space="preserve">environmental behavior: The role of organizational pride and employee engagement. </w:t>
      </w:r>
      <w:r>
        <w:rPr>
          <w:rFonts w:ascii="Arial" w:eastAsia="Arial" w:hAnsi="Arial" w:cs="Arial"/>
          <w:i/>
          <w:sz w:val="24"/>
          <w:szCs w:val="24"/>
          <w:highlight w:val="white"/>
        </w:rPr>
        <w:t>Corporate Social Responsibility and Environmental Management</w:t>
      </w:r>
      <w:r>
        <w:rPr>
          <w:rFonts w:ascii="Arial" w:eastAsia="Arial" w:hAnsi="Arial" w:cs="Arial"/>
          <w:sz w:val="24"/>
          <w:szCs w:val="24"/>
          <w:highlight w:val="white"/>
        </w:rPr>
        <w:t xml:space="preserve">, </w:t>
      </w:r>
      <w:r>
        <w:rPr>
          <w:rFonts w:ascii="Arial" w:eastAsia="Arial" w:hAnsi="Arial" w:cs="Arial"/>
          <w:i/>
          <w:sz w:val="24"/>
          <w:szCs w:val="24"/>
          <w:highlight w:val="white"/>
        </w:rPr>
        <w:t>28</w:t>
      </w:r>
      <w:r>
        <w:rPr>
          <w:rFonts w:ascii="Arial" w:eastAsia="Arial" w:hAnsi="Arial" w:cs="Arial"/>
          <w:sz w:val="24"/>
          <w:szCs w:val="24"/>
          <w:highlight w:val="white"/>
        </w:rPr>
        <w:t>(3), pp.1104-1116.</w:t>
      </w:r>
    </w:p>
    <w:p w14:paraId="471929EF"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Saleem, S., Rasheed, M.I., Malik, M. and </w:t>
      </w:r>
      <w:proofErr w:type="spellStart"/>
      <w:r>
        <w:rPr>
          <w:rFonts w:ascii="Arial" w:eastAsia="Arial" w:hAnsi="Arial" w:cs="Arial"/>
          <w:sz w:val="24"/>
          <w:szCs w:val="24"/>
          <w:highlight w:val="white"/>
        </w:rPr>
        <w:t>Okumus</w:t>
      </w:r>
      <w:proofErr w:type="spellEnd"/>
      <w:r>
        <w:rPr>
          <w:rFonts w:ascii="Arial" w:eastAsia="Arial" w:hAnsi="Arial" w:cs="Arial"/>
          <w:sz w:val="24"/>
          <w:szCs w:val="24"/>
          <w:highlight w:val="white"/>
        </w:rPr>
        <w:t xml:space="preserve">, F., 2021. Employee-fit and turnover intentions: The role of job engagement and psychological contract violation in the hospitality industry. </w:t>
      </w:r>
      <w:r>
        <w:rPr>
          <w:rFonts w:ascii="Arial" w:eastAsia="Arial" w:hAnsi="Arial" w:cs="Arial"/>
          <w:i/>
          <w:sz w:val="24"/>
          <w:szCs w:val="24"/>
          <w:highlight w:val="white"/>
        </w:rPr>
        <w:t>Journal of Hospitality and Tourism Management</w:t>
      </w:r>
      <w:r>
        <w:rPr>
          <w:rFonts w:ascii="Arial" w:eastAsia="Arial" w:hAnsi="Arial" w:cs="Arial"/>
          <w:sz w:val="24"/>
          <w:szCs w:val="24"/>
          <w:highlight w:val="white"/>
        </w:rPr>
        <w:t xml:space="preserve">, </w:t>
      </w:r>
      <w:r>
        <w:rPr>
          <w:rFonts w:ascii="Arial" w:eastAsia="Arial" w:hAnsi="Arial" w:cs="Arial"/>
          <w:i/>
          <w:sz w:val="24"/>
          <w:szCs w:val="24"/>
          <w:highlight w:val="white"/>
        </w:rPr>
        <w:t>49</w:t>
      </w:r>
      <w:r>
        <w:rPr>
          <w:rFonts w:ascii="Arial" w:eastAsia="Arial" w:hAnsi="Arial" w:cs="Arial"/>
          <w:sz w:val="24"/>
          <w:szCs w:val="24"/>
          <w:highlight w:val="white"/>
        </w:rPr>
        <w:t>, pp.385-395.</w:t>
      </w:r>
    </w:p>
    <w:p w14:paraId="2B6A894C"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Truss, C., </w:t>
      </w:r>
      <w:proofErr w:type="spellStart"/>
      <w:r>
        <w:rPr>
          <w:rFonts w:ascii="Arial" w:eastAsia="Arial" w:hAnsi="Arial" w:cs="Arial"/>
          <w:sz w:val="24"/>
          <w:szCs w:val="24"/>
          <w:highlight w:val="white"/>
        </w:rPr>
        <w:t>Delbridge</w:t>
      </w:r>
      <w:proofErr w:type="spellEnd"/>
      <w:r>
        <w:rPr>
          <w:rFonts w:ascii="Arial" w:eastAsia="Arial" w:hAnsi="Arial" w:cs="Arial"/>
          <w:sz w:val="24"/>
          <w:szCs w:val="24"/>
          <w:highlight w:val="white"/>
        </w:rPr>
        <w:t xml:space="preserve">, R., </w:t>
      </w:r>
      <w:proofErr w:type="spellStart"/>
      <w:r>
        <w:rPr>
          <w:rFonts w:ascii="Arial" w:eastAsia="Arial" w:hAnsi="Arial" w:cs="Arial"/>
          <w:sz w:val="24"/>
          <w:szCs w:val="24"/>
          <w:highlight w:val="white"/>
        </w:rPr>
        <w:t>Alfes</w:t>
      </w:r>
      <w:proofErr w:type="spellEnd"/>
      <w:r>
        <w:rPr>
          <w:rFonts w:ascii="Arial" w:eastAsia="Arial" w:hAnsi="Arial" w:cs="Arial"/>
          <w:sz w:val="24"/>
          <w:szCs w:val="24"/>
          <w:highlight w:val="white"/>
        </w:rPr>
        <w:t xml:space="preserve">, K., Shantz, A. and Soane, E. eds., 2013. </w:t>
      </w:r>
      <w:r>
        <w:rPr>
          <w:rFonts w:ascii="Arial" w:eastAsia="Arial" w:hAnsi="Arial" w:cs="Arial"/>
          <w:i/>
          <w:sz w:val="24"/>
          <w:szCs w:val="24"/>
          <w:highlight w:val="white"/>
        </w:rPr>
        <w:t>Employee engagement in theory and practice</w:t>
      </w:r>
      <w:r>
        <w:rPr>
          <w:rFonts w:ascii="Arial" w:eastAsia="Arial" w:hAnsi="Arial" w:cs="Arial"/>
          <w:sz w:val="24"/>
          <w:szCs w:val="24"/>
          <w:highlight w:val="white"/>
        </w:rPr>
        <w:t>. London: Routledge.</w:t>
      </w:r>
    </w:p>
    <w:p w14:paraId="3121E96C" w14:textId="77777777" w:rsidR="00BE194E" w:rsidRDefault="00000000">
      <w:pPr>
        <w:spacing w:before="240" w:after="240" w:line="360" w:lineRule="auto"/>
        <w:jc w:val="both"/>
        <w:rPr>
          <w:rFonts w:ascii="Arial" w:eastAsia="Arial" w:hAnsi="Arial" w:cs="Arial"/>
          <w:sz w:val="24"/>
          <w:szCs w:val="24"/>
        </w:rPr>
      </w:pPr>
      <w:proofErr w:type="spellStart"/>
      <w:r>
        <w:rPr>
          <w:rFonts w:ascii="Arial" w:eastAsia="Arial" w:hAnsi="Arial" w:cs="Arial"/>
          <w:sz w:val="24"/>
          <w:szCs w:val="24"/>
          <w:highlight w:val="white"/>
        </w:rPr>
        <w:t>Wahyuni</w:t>
      </w:r>
      <w:proofErr w:type="spellEnd"/>
      <w:r>
        <w:rPr>
          <w:rFonts w:ascii="Arial" w:eastAsia="Arial" w:hAnsi="Arial" w:cs="Arial"/>
          <w:sz w:val="24"/>
          <w:szCs w:val="24"/>
          <w:highlight w:val="white"/>
        </w:rPr>
        <w:t xml:space="preserve">, A.A.O.M., </w:t>
      </w:r>
      <w:proofErr w:type="spellStart"/>
      <w:r>
        <w:rPr>
          <w:rFonts w:ascii="Arial" w:eastAsia="Arial" w:hAnsi="Arial" w:cs="Arial"/>
          <w:sz w:val="24"/>
          <w:szCs w:val="24"/>
          <w:highlight w:val="white"/>
        </w:rPr>
        <w:t>Winatha</w:t>
      </w:r>
      <w:proofErr w:type="spellEnd"/>
      <w:r>
        <w:rPr>
          <w:rFonts w:ascii="Arial" w:eastAsia="Arial" w:hAnsi="Arial" w:cs="Arial"/>
          <w:sz w:val="24"/>
          <w:szCs w:val="24"/>
          <w:highlight w:val="white"/>
        </w:rPr>
        <w:t xml:space="preserve">, M.A., </w:t>
      </w:r>
      <w:proofErr w:type="spellStart"/>
      <w:r>
        <w:rPr>
          <w:rFonts w:ascii="Arial" w:eastAsia="Arial" w:hAnsi="Arial" w:cs="Arial"/>
          <w:sz w:val="24"/>
          <w:szCs w:val="24"/>
          <w:highlight w:val="white"/>
        </w:rPr>
        <w:t>Apriani</w:t>
      </w:r>
      <w:proofErr w:type="spellEnd"/>
      <w:r>
        <w:rPr>
          <w:rFonts w:ascii="Arial" w:eastAsia="Arial" w:hAnsi="Arial" w:cs="Arial"/>
          <w:sz w:val="24"/>
          <w:szCs w:val="24"/>
          <w:highlight w:val="white"/>
        </w:rPr>
        <w:t xml:space="preserve">, H. and </w:t>
      </w:r>
      <w:proofErr w:type="spellStart"/>
      <w:r>
        <w:rPr>
          <w:rFonts w:ascii="Arial" w:eastAsia="Arial" w:hAnsi="Arial" w:cs="Arial"/>
          <w:sz w:val="24"/>
          <w:szCs w:val="24"/>
          <w:highlight w:val="white"/>
        </w:rPr>
        <w:t>Suprastayasa</w:t>
      </w:r>
      <w:proofErr w:type="spellEnd"/>
      <w:r>
        <w:rPr>
          <w:rFonts w:ascii="Arial" w:eastAsia="Arial" w:hAnsi="Arial" w:cs="Arial"/>
          <w:sz w:val="24"/>
          <w:szCs w:val="24"/>
          <w:highlight w:val="white"/>
        </w:rPr>
        <w:t xml:space="preserve">, I.G.N.A., 2020. ANALYSIS OF EMPLOYEE JOB SATISFACTION IN FOOD &amp; BEVERAGE SERVICE AT INTERCONTINENTAL BALI RESORT. </w:t>
      </w:r>
      <w:r>
        <w:rPr>
          <w:rFonts w:ascii="Arial" w:eastAsia="Arial" w:hAnsi="Arial" w:cs="Arial"/>
          <w:i/>
          <w:sz w:val="24"/>
          <w:szCs w:val="24"/>
          <w:highlight w:val="white"/>
        </w:rPr>
        <w:t xml:space="preserve">Barista: </w:t>
      </w:r>
      <w:proofErr w:type="spellStart"/>
      <w:r>
        <w:rPr>
          <w:rFonts w:ascii="Arial" w:eastAsia="Arial" w:hAnsi="Arial" w:cs="Arial"/>
          <w:i/>
          <w:sz w:val="24"/>
          <w:szCs w:val="24"/>
          <w:highlight w:val="white"/>
        </w:rPr>
        <w:t>Jurnal</w:t>
      </w:r>
      <w:proofErr w:type="spellEnd"/>
      <w:r>
        <w:rPr>
          <w:rFonts w:ascii="Arial" w:eastAsia="Arial" w:hAnsi="Arial" w:cs="Arial"/>
          <w:i/>
          <w:sz w:val="24"/>
          <w:szCs w:val="24"/>
          <w:highlight w:val="white"/>
        </w:rPr>
        <w:t xml:space="preserve"> Kajian Bahasa dan </w:t>
      </w:r>
      <w:proofErr w:type="spellStart"/>
      <w:r>
        <w:rPr>
          <w:rFonts w:ascii="Arial" w:eastAsia="Arial" w:hAnsi="Arial" w:cs="Arial"/>
          <w:i/>
          <w:sz w:val="24"/>
          <w:szCs w:val="24"/>
          <w:highlight w:val="white"/>
        </w:rPr>
        <w:t>Pariwisata</w:t>
      </w:r>
      <w:proofErr w:type="spellEnd"/>
      <w:r>
        <w:rPr>
          <w:rFonts w:ascii="Arial" w:eastAsia="Arial" w:hAnsi="Arial" w:cs="Arial"/>
          <w:sz w:val="24"/>
          <w:szCs w:val="24"/>
          <w:highlight w:val="white"/>
        </w:rPr>
        <w:t xml:space="preserve">, </w:t>
      </w:r>
      <w:r>
        <w:rPr>
          <w:rFonts w:ascii="Arial" w:eastAsia="Arial" w:hAnsi="Arial" w:cs="Arial"/>
          <w:i/>
          <w:sz w:val="24"/>
          <w:szCs w:val="24"/>
          <w:highlight w:val="white"/>
        </w:rPr>
        <w:t>7</w:t>
      </w:r>
      <w:r>
        <w:rPr>
          <w:rFonts w:ascii="Arial" w:eastAsia="Arial" w:hAnsi="Arial" w:cs="Arial"/>
          <w:sz w:val="24"/>
          <w:szCs w:val="24"/>
          <w:highlight w:val="white"/>
        </w:rPr>
        <w:t>(1), pp.1-11.</w:t>
      </w:r>
    </w:p>
    <w:p w14:paraId="7D04B2A4" w14:textId="77777777" w:rsidR="00BE194E" w:rsidRDefault="00000000">
      <w:pPr>
        <w:spacing w:before="240" w:after="240" w:line="360" w:lineRule="auto"/>
        <w:jc w:val="both"/>
        <w:rPr>
          <w:rFonts w:ascii="Arial" w:eastAsia="Arial" w:hAnsi="Arial" w:cs="Arial"/>
          <w:sz w:val="24"/>
          <w:szCs w:val="24"/>
        </w:rPr>
      </w:pPr>
      <w:r>
        <w:rPr>
          <w:rFonts w:ascii="Arial" w:eastAsia="Arial" w:hAnsi="Arial" w:cs="Arial"/>
          <w:sz w:val="24"/>
          <w:szCs w:val="24"/>
          <w:highlight w:val="white"/>
        </w:rPr>
        <w:t xml:space="preserve">Wang, C., Xu, J., Zhang, T.C. and Li, Q.M., 2020. Effects of professional identity on turnover intention in China's hotel employees: The mediating role of employee </w:t>
      </w:r>
      <w:r>
        <w:rPr>
          <w:rFonts w:ascii="Arial" w:eastAsia="Arial" w:hAnsi="Arial" w:cs="Arial"/>
          <w:sz w:val="24"/>
          <w:szCs w:val="24"/>
          <w:highlight w:val="white"/>
        </w:rPr>
        <w:lastRenderedPageBreak/>
        <w:t xml:space="preserve">engagement and job satisfaction. </w:t>
      </w:r>
      <w:r>
        <w:rPr>
          <w:rFonts w:ascii="Arial" w:eastAsia="Arial" w:hAnsi="Arial" w:cs="Arial"/>
          <w:i/>
          <w:sz w:val="24"/>
          <w:szCs w:val="24"/>
          <w:highlight w:val="white"/>
        </w:rPr>
        <w:t>Journal of Hospitality and Tourism Management</w:t>
      </w:r>
      <w:r>
        <w:rPr>
          <w:rFonts w:ascii="Arial" w:eastAsia="Arial" w:hAnsi="Arial" w:cs="Arial"/>
          <w:sz w:val="24"/>
          <w:szCs w:val="24"/>
          <w:highlight w:val="white"/>
        </w:rPr>
        <w:t xml:space="preserve">, </w:t>
      </w:r>
      <w:r>
        <w:rPr>
          <w:rFonts w:ascii="Arial" w:eastAsia="Arial" w:hAnsi="Arial" w:cs="Arial"/>
          <w:i/>
          <w:sz w:val="24"/>
          <w:szCs w:val="24"/>
          <w:highlight w:val="white"/>
        </w:rPr>
        <w:t>45</w:t>
      </w:r>
      <w:r>
        <w:rPr>
          <w:rFonts w:ascii="Arial" w:eastAsia="Arial" w:hAnsi="Arial" w:cs="Arial"/>
          <w:sz w:val="24"/>
          <w:szCs w:val="24"/>
          <w:highlight w:val="white"/>
        </w:rPr>
        <w:t>, pp.10-22.</w:t>
      </w:r>
    </w:p>
    <w:sectPr w:rsidR="00BE194E">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94E"/>
    <w:rsid w:val="00AE790E"/>
    <w:rsid w:val="00BE1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9CCC3"/>
  <w15:docId w15:val="{4FD798C3-E002-429A-9A81-EF0E84B46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A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853A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53A9B"/>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853A9B"/>
    <w:rPr>
      <w:rFonts w:ascii="Times New Roman" w:eastAsia="Times New Roman" w:hAnsi="Times New Roman" w:cs="Times New Roman"/>
      <w:shd w:val="clear" w:color="auto" w:fill="FFFFFF"/>
    </w:rPr>
  </w:style>
  <w:style w:type="paragraph" w:styleId="TOCHeading">
    <w:name w:val="TOC Heading"/>
    <w:basedOn w:val="Heading1"/>
    <w:next w:val="Normal"/>
    <w:uiPriority w:val="39"/>
    <w:unhideWhenUsed/>
    <w:qFormat/>
    <w:rsid w:val="00853A9B"/>
    <w:pPr>
      <w:outlineLvl w:val="9"/>
    </w:pPr>
  </w:style>
  <w:style w:type="character" w:customStyle="1" w:styleId="Style1Char">
    <w:name w:val="Style1 Char"/>
    <w:basedOn w:val="Heading1Char"/>
    <w:link w:val="Style1"/>
    <w:rsid w:val="00853A9B"/>
    <w:rPr>
      <w:rFonts w:ascii="Times New Roman" w:eastAsia="Times New Roman" w:hAnsi="Times New Roman" w:cs="Times New Roman"/>
      <w:color w:val="2F5496" w:themeColor="accent1" w:themeShade="BF"/>
      <w:sz w:val="32"/>
      <w:szCs w:val="32"/>
    </w:rPr>
  </w:style>
  <w:style w:type="paragraph" w:styleId="TOC1">
    <w:name w:val="toc 1"/>
    <w:basedOn w:val="Normal"/>
    <w:next w:val="Normal"/>
    <w:autoRedefine/>
    <w:uiPriority w:val="39"/>
    <w:unhideWhenUsed/>
    <w:rsid w:val="00853A9B"/>
    <w:pPr>
      <w:spacing w:after="100"/>
    </w:pPr>
  </w:style>
  <w:style w:type="character" w:styleId="Hyperlink">
    <w:name w:val="Hyperlink"/>
    <w:basedOn w:val="DefaultParagraphFont"/>
    <w:uiPriority w:val="99"/>
    <w:unhideWhenUsed/>
    <w:rsid w:val="00853A9B"/>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O8fhRS9QAbecfWyQ99KbfX+C6g==">AMUW2mVpzVvkFU1TijfoJMO4uzGLrFViDR7nAALZrG/CCIcuqG+HgJN38teAXoPRPP2/x+hzJAsA0waIUieIukh86zgl5EqoZfidp38Ks9/7nXoaeu7CumfhLkSF7bRlH1orLh5FVsXixbZkPBEQ/c/LCVPC7oZGKDsdC/VWrGe8+zfm8/zW1o5e/B71soYB5YZbE5rYfUKd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2537</Words>
  <Characters>14466</Characters>
  <Application>Microsoft Office Word</Application>
  <DocSecurity>0</DocSecurity>
  <Lines>120</Lines>
  <Paragraphs>33</Paragraphs>
  <ScaleCrop>false</ScaleCrop>
  <Company/>
  <LinksUpToDate>false</LinksUpToDate>
  <CharactersWithSpaces>16970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Khaleda Chowdhury (2107822)</cp:lastModifiedBy>
  <cp:revision>2</cp:revision>
  <dcterms:created xsi:type="dcterms:W3CDTF">2022-12-02T11:39:00Z</dcterms:created>
  <dcterms:modified xsi:type="dcterms:W3CDTF">2022-12-02T11:39:00Z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e4a156446ea230289a2c432dd8a6a6ff0ee442f8a19eca573620a89e067feee2</vt:lpwstr>
  </property>
</Properties>
</file>