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4DF5909" w14:textId="4604C9DE" w:rsidR="00735874" w:rsidRDefault="00114507" w:rsidP="00114507">
      <w:pPr>
        <w:jc w:val="center"/>
        <w:rPr>
          <w:rFonts w:ascii="Century Gothic" w:hAnsi="Century Gothic"/>
          <w:sz w:val="36"/>
          <w:szCs w:val="36"/>
        </w:rPr>
      </w:pPr>
      <w:r>
        <w:rPr>
          <w:rFonts w:ascii="Century Gothic" w:hAnsi="Century Gothic"/>
          <w:sz w:val="36"/>
          <w:szCs w:val="36"/>
        </w:rPr>
        <w:t>FUNDAMENTALS OF CONSTRUCTION ASSIGNMENT – SEMESTER 2</w:t>
      </w:r>
      <w:r w:rsidR="000C18B6">
        <w:rPr>
          <w:rFonts w:ascii="Century Gothic" w:hAnsi="Century Gothic"/>
          <w:sz w:val="36"/>
          <w:szCs w:val="36"/>
        </w:rPr>
        <w:t xml:space="preserve"> </w:t>
      </w:r>
    </w:p>
    <w:p w14:paraId="4AFCF548" w14:textId="77777777" w:rsidR="000C18B6" w:rsidRDefault="000C18B6" w:rsidP="00114507">
      <w:pPr>
        <w:jc w:val="center"/>
        <w:rPr>
          <w:rFonts w:ascii="Century Gothic" w:hAnsi="Century Gothic"/>
          <w:sz w:val="36"/>
          <w:szCs w:val="36"/>
        </w:rPr>
      </w:pPr>
    </w:p>
    <w:sdt>
      <w:sdtPr>
        <w:rPr>
          <w:rFonts w:asciiTheme="minorHAnsi" w:eastAsiaTheme="minorHAnsi" w:hAnsiTheme="minorHAnsi" w:cstheme="minorBidi"/>
          <w:color w:val="auto"/>
          <w:kern w:val="2"/>
          <w:sz w:val="22"/>
          <w:szCs w:val="22"/>
          <w:lang w:eastAsia="en-US"/>
          <w14:ligatures w14:val="standardContextual"/>
        </w:rPr>
        <w:id w:val="-1354104460"/>
        <w:docPartObj>
          <w:docPartGallery w:val="Table of Contents"/>
          <w:docPartUnique/>
        </w:docPartObj>
      </w:sdtPr>
      <w:sdtEndPr>
        <w:rPr>
          <w:b/>
          <w:bCs/>
        </w:rPr>
      </w:sdtEndPr>
      <w:sdtContent>
        <w:p w14:paraId="1EA29C66" w14:textId="21C9D963" w:rsidR="003F7D6D" w:rsidRDefault="003F7D6D">
          <w:pPr>
            <w:pStyle w:val="TOCHeading"/>
          </w:pPr>
          <w:r>
            <w:t>Contents</w:t>
          </w:r>
        </w:p>
        <w:p w14:paraId="330F112C" w14:textId="27EB5912" w:rsidR="003F7D6D" w:rsidRDefault="003F7D6D" w:rsidP="003F7D6D">
          <w:pPr>
            <w:pStyle w:val="TOC1"/>
            <w:rPr>
              <w:rFonts w:eastAsiaTheme="minorEastAsia"/>
              <w:sz w:val="24"/>
              <w:szCs w:val="24"/>
              <w:lang w:eastAsia="en-GB"/>
            </w:rPr>
          </w:pPr>
          <w:r>
            <w:fldChar w:fldCharType="begin"/>
          </w:r>
          <w:r>
            <w:instrText xml:space="preserve"> TOC \o "1-3" \h \z \u </w:instrText>
          </w:r>
          <w:r>
            <w:fldChar w:fldCharType="separate"/>
          </w:r>
          <w:hyperlink w:anchor="_Toc236380764" w:history="1">
            <w:r w:rsidRPr="00665F47">
              <w:rPr>
                <w:rStyle w:val="Hyperlink"/>
              </w:rPr>
              <w:t>Description</w:t>
            </w:r>
            <w:r>
              <w:rPr>
                <w:webHidden/>
              </w:rPr>
              <w:tab/>
            </w:r>
            <w:r>
              <w:rPr>
                <w:webHidden/>
              </w:rPr>
              <w:fldChar w:fldCharType="begin"/>
            </w:r>
            <w:r>
              <w:rPr>
                <w:webHidden/>
              </w:rPr>
              <w:instrText xml:space="preserve"> PAGEREF _Toc236380764 \h </w:instrText>
            </w:r>
            <w:r>
              <w:rPr>
                <w:webHidden/>
              </w:rPr>
            </w:r>
            <w:r>
              <w:rPr>
                <w:webHidden/>
              </w:rPr>
              <w:fldChar w:fldCharType="separate"/>
            </w:r>
            <w:r>
              <w:rPr>
                <w:webHidden/>
              </w:rPr>
              <w:t>1</w:t>
            </w:r>
            <w:r>
              <w:rPr>
                <w:webHidden/>
              </w:rPr>
              <w:fldChar w:fldCharType="end"/>
            </w:r>
          </w:hyperlink>
        </w:p>
        <w:p w14:paraId="64128559" w14:textId="3CEA28BD" w:rsidR="003F7D6D" w:rsidRDefault="003F7D6D" w:rsidP="003F7D6D">
          <w:pPr>
            <w:pStyle w:val="TOC1"/>
            <w:rPr>
              <w:rFonts w:eastAsiaTheme="minorEastAsia"/>
              <w:sz w:val="24"/>
              <w:szCs w:val="24"/>
              <w:lang w:eastAsia="en-GB"/>
            </w:rPr>
          </w:pPr>
          <w:hyperlink w:anchor="_Toc236380765" w:history="1">
            <w:r w:rsidRPr="00665F47">
              <w:rPr>
                <w:rStyle w:val="Hyperlink"/>
              </w:rPr>
              <w:t>Task 1</w:t>
            </w:r>
            <w:r>
              <w:rPr>
                <w:webHidden/>
              </w:rPr>
              <w:tab/>
            </w:r>
            <w:r>
              <w:rPr>
                <w:webHidden/>
              </w:rPr>
              <w:fldChar w:fldCharType="begin"/>
            </w:r>
            <w:r>
              <w:rPr>
                <w:webHidden/>
              </w:rPr>
              <w:instrText xml:space="preserve"> PAGEREF _Toc236380765 \h </w:instrText>
            </w:r>
            <w:r>
              <w:rPr>
                <w:webHidden/>
              </w:rPr>
            </w:r>
            <w:r>
              <w:rPr>
                <w:webHidden/>
              </w:rPr>
              <w:fldChar w:fldCharType="separate"/>
            </w:r>
            <w:r>
              <w:rPr>
                <w:webHidden/>
              </w:rPr>
              <w:t>2</w:t>
            </w:r>
            <w:r>
              <w:rPr>
                <w:webHidden/>
              </w:rPr>
              <w:fldChar w:fldCharType="end"/>
            </w:r>
          </w:hyperlink>
        </w:p>
        <w:p w14:paraId="3592824C" w14:textId="21E8A9AC" w:rsidR="003F7D6D" w:rsidRDefault="003F7D6D">
          <w:pPr>
            <w:pStyle w:val="TOC2"/>
            <w:tabs>
              <w:tab w:val="right" w:leader="dot" w:pos="9016"/>
            </w:tabs>
            <w:rPr>
              <w:rFonts w:eastAsiaTheme="minorEastAsia"/>
              <w:noProof/>
              <w:sz w:val="24"/>
              <w:szCs w:val="24"/>
              <w:lang w:eastAsia="en-GB"/>
            </w:rPr>
          </w:pPr>
          <w:hyperlink w:anchor="_Toc236380766" w:history="1">
            <w:r w:rsidRPr="00665F47">
              <w:rPr>
                <w:rStyle w:val="Hyperlink"/>
                <w:noProof/>
              </w:rPr>
              <w:t>1850-1900s development</w:t>
            </w:r>
            <w:r>
              <w:rPr>
                <w:noProof/>
                <w:webHidden/>
              </w:rPr>
              <w:tab/>
            </w:r>
            <w:r>
              <w:rPr>
                <w:noProof/>
                <w:webHidden/>
              </w:rPr>
              <w:fldChar w:fldCharType="begin"/>
            </w:r>
            <w:r>
              <w:rPr>
                <w:noProof/>
                <w:webHidden/>
              </w:rPr>
              <w:instrText xml:space="preserve"> PAGEREF _Toc236380766 \h </w:instrText>
            </w:r>
            <w:r>
              <w:rPr>
                <w:noProof/>
                <w:webHidden/>
              </w:rPr>
            </w:r>
            <w:r>
              <w:rPr>
                <w:noProof/>
                <w:webHidden/>
              </w:rPr>
              <w:fldChar w:fldCharType="separate"/>
            </w:r>
            <w:r>
              <w:rPr>
                <w:noProof/>
                <w:webHidden/>
              </w:rPr>
              <w:t>2</w:t>
            </w:r>
            <w:r>
              <w:rPr>
                <w:noProof/>
                <w:webHidden/>
              </w:rPr>
              <w:fldChar w:fldCharType="end"/>
            </w:r>
          </w:hyperlink>
        </w:p>
        <w:p w14:paraId="509D64B7" w14:textId="2B763F50" w:rsidR="003F7D6D" w:rsidRDefault="003F7D6D">
          <w:pPr>
            <w:pStyle w:val="TOC2"/>
            <w:tabs>
              <w:tab w:val="right" w:leader="dot" w:pos="9016"/>
            </w:tabs>
            <w:rPr>
              <w:rFonts w:eastAsiaTheme="minorEastAsia"/>
              <w:noProof/>
              <w:sz w:val="24"/>
              <w:szCs w:val="24"/>
              <w:lang w:eastAsia="en-GB"/>
            </w:rPr>
          </w:pPr>
          <w:hyperlink w:anchor="_Toc236380767" w:history="1">
            <w:r w:rsidRPr="00665F47">
              <w:rPr>
                <w:rStyle w:val="Hyperlink"/>
                <w:rFonts w:ascii="Century Gothic" w:hAnsi="Century Gothic"/>
                <w:b/>
                <w:bCs/>
                <w:noProof/>
              </w:rPr>
              <w:t>1900-1950s Development</w:t>
            </w:r>
            <w:r>
              <w:rPr>
                <w:noProof/>
                <w:webHidden/>
              </w:rPr>
              <w:tab/>
            </w:r>
            <w:r>
              <w:rPr>
                <w:noProof/>
                <w:webHidden/>
              </w:rPr>
              <w:fldChar w:fldCharType="begin"/>
            </w:r>
            <w:r>
              <w:rPr>
                <w:noProof/>
                <w:webHidden/>
              </w:rPr>
              <w:instrText xml:space="preserve"> PAGEREF _Toc236380767 \h </w:instrText>
            </w:r>
            <w:r>
              <w:rPr>
                <w:noProof/>
                <w:webHidden/>
              </w:rPr>
            </w:r>
            <w:r>
              <w:rPr>
                <w:noProof/>
                <w:webHidden/>
              </w:rPr>
              <w:fldChar w:fldCharType="separate"/>
            </w:r>
            <w:r>
              <w:rPr>
                <w:noProof/>
                <w:webHidden/>
              </w:rPr>
              <w:t>2</w:t>
            </w:r>
            <w:r>
              <w:rPr>
                <w:noProof/>
                <w:webHidden/>
              </w:rPr>
              <w:fldChar w:fldCharType="end"/>
            </w:r>
          </w:hyperlink>
        </w:p>
        <w:p w14:paraId="412DA8C8" w14:textId="10032837" w:rsidR="003F7D6D" w:rsidRDefault="003F7D6D">
          <w:pPr>
            <w:pStyle w:val="TOC2"/>
            <w:tabs>
              <w:tab w:val="right" w:leader="dot" w:pos="9016"/>
            </w:tabs>
            <w:rPr>
              <w:rFonts w:eastAsiaTheme="minorEastAsia"/>
              <w:noProof/>
              <w:sz w:val="24"/>
              <w:szCs w:val="24"/>
              <w:lang w:eastAsia="en-GB"/>
            </w:rPr>
          </w:pPr>
          <w:hyperlink w:anchor="_Toc236380768" w:history="1">
            <w:r w:rsidRPr="00665F47">
              <w:rPr>
                <w:rStyle w:val="Hyperlink"/>
                <w:noProof/>
              </w:rPr>
              <w:t>1950-1980S Development</w:t>
            </w:r>
            <w:r>
              <w:rPr>
                <w:noProof/>
                <w:webHidden/>
              </w:rPr>
              <w:tab/>
            </w:r>
            <w:r>
              <w:rPr>
                <w:noProof/>
                <w:webHidden/>
              </w:rPr>
              <w:fldChar w:fldCharType="begin"/>
            </w:r>
            <w:r>
              <w:rPr>
                <w:noProof/>
                <w:webHidden/>
              </w:rPr>
              <w:instrText xml:space="preserve"> PAGEREF _Toc236380768 \h </w:instrText>
            </w:r>
            <w:r>
              <w:rPr>
                <w:noProof/>
                <w:webHidden/>
              </w:rPr>
            </w:r>
            <w:r>
              <w:rPr>
                <w:noProof/>
                <w:webHidden/>
              </w:rPr>
              <w:fldChar w:fldCharType="separate"/>
            </w:r>
            <w:r>
              <w:rPr>
                <w:noProof/>
                <w:webHidden/>
              </w:rPr>
              <w:t>3</w:t>
            </w:r>
            <w:r>
              <w:rPr>
                <w:noProof/>
                <w:webHidden/>
              </w:rPr>
              <w:fldChar w:fldCharType="end"/>
            </w:r>
          </w:hyperlink>
        </w:p>
        <w:p w14:paraId="0FB0D481" w14:textId="4C824F2D" w:rsidR="003F7D6D" w:rsidRDefault="003F7D6D">
          <w:pPr>
            <w:pStyle w:val="TOC2"/>
            <w:tabs>
              <w:tab w:val="right" w:leader="dot" w:pos="9016"/>
            </w:tabs>
            <w:rPr>
              <w:rFonts w:eastAsiaTheme="minorEastAsia"/>
              <w:noProof/>
              <w:sz w:val="24"/>
              <w:szCs w:val="24"/>
              <w:lang w:eastAsia="en-GB"/>
            </w:rPr>
          </w:pPr>
          <w:hyperlink w:anchor="_Toc236380769" w:history="1">
            <w:r w:rsidRPr="00665F47">
              <w:rPr>
                <w:rStyle w:val="Hyperlink"/>
                <w:noProof/>
              </w:rPr>
              <w:t>1980-Present day Development</w:t>
            </w:r>
            <w:r>
              <w:rPr>
                <w:noProof/>
                <w:webHidden/>
              </w:rPr>
              <w:tab/>
            </w:r>
            <w:r>
              <w:rPr>
                <w:noProof/>
                <w:webHidden/>
              </w:rPr>
              <w:fldChar w:fldCharType="begin"/>
            </w:r>
            <w:r>
              <w:rPr>
                <w:noProof/>
                <w:webHidden/>
              </w:rPr>
              <w:instrText xml:space="preserve"> PAGEREF _Toc236380769 \h </w:instrText>
            </w:r>
            <w:r>
              <w:rPr>
                <w:noProof/>
                <w:webHidden/>
              </w:rPr>
            </w:r>
            <w:r>
              <w:rPr>
                <w:noProof/>
                <w:webHidden/>
              </w:rPr>
              <w:fldChar w:fldCharType="separate"/>
            </w:r>
            <w:r>
              <w:rPr>
                <w:noProof/>
                <w:webHidden/>
              </w:rPr>
              <w:t>3</w:t>
            </w:r>
            <w:r>
              <w:rPr>
                <w:noProof/>
                <w:webHidden/>
              </w:rPr>
              <w:fldChar w:fldCharType="end"/>
            </w:r>
          </w:hyperlink>
        </w:p>
        <w:p w14:paraId="0DD51628" w14:textId="115402E3" w:rsidR="003F7D6D" w:rsidRDefault="003F7D6D">
          <w:pPr>
            <w:pStyle w:val="TOC2"/>
            <w:tabs>
              <w:tab w:val="right" w:leader="dot" w:pos="9016"/>
            </w:tabs>
            <w:rPr>
              <w:rFonts w:eastAsiaTheme="minorEastAsia"/>
              <w:noProof/>
              <w:sz w:val="24"/>
              <w:szCs w:val="24"/>
              <w:lang w:eastAsia="en-GB"/>
            </w:rPr>
          </w:pPr>
          <w:hyperlink w:anchor="_Toc236380770" w:history="1">
            <w:r w:rsidRPr="00665F47">
              <w:rPr>
                <w:rStyle w:val="Hyperlink"/>
                <w:noProof/>
              </w:rPr>
              <w:t>Summary</w:t>
            </w:r>
            <w:r>
              <w:rPr>
                <w:noProof/>
                <w:webHidden/>
              </w:rPr>
              <w:tab/>
            </w:r>
            <w:r>
              <w:rPr>
                <w:noProof/>
                <w:webHidden/>
              </w:rPr>
              <w:fldChar w:fldCharType="begin"/>
            </w:r>
            <w:r>
              <w:rPr>
                <w:noProof/>
                <w:webHidden/>
              </w:rPr>
              <w:instrText xml:space="preserve"> PAGEREF _Toc236380770 \h </w:instrText>
            </w:r>
            <w:r>
              <w:rPr>
                <w:noProof/>
                <w:webHidden/>
              </w:rPr>
            </w:r>
            <w:r>
              <w:rPr>
                <w:noProof/>
                <w:webHidden/>
              </w:rPr>
              <w:fldChar w:fldCharType="separate"/>
            </w:r>
            <w:r>
              <w:rPr>
                <w:noProof/>
                <w:webHidden/>
              </w:rPr>
              <w:t>3</w:t>
            </w:r>
            <w:r>
              <w:rPr>
                <w:noProof/>
                <w:webHidden/>
              </w:rPr>
              <w:fldChar w:fldCharType="end"/>
            </w:r>
          </w:hyperlink>
        </w:p>
        <w:p w14:paraId="42BFC656" w14:textId="0C665253" w:rsidR="003F7D6D" w:rsidRDefault="003F7D6D" w:rsidP="003F7D6D">
          <w:pPr>
            <w:pStyle w:val="TOC1"/>
            <w:rPr>
              <w:rFonts w:eastAsiaTheme="minorEastAsia"/>
              <w:sz w:val="24"/>
              <w:szCs w:val="24"/>
              <w:lang w:eastAsia="en-GB"/>
            </w:rPr>
          </w:pPr>
          <w:hyperlink w:anchor="_Toc236380771" w:history="1">
            <w:r w:rsidRPr="00665F47">
              <w:rPr>
                <w:rStyle w:val="Hyperlink"/>
                <w:rFonts w:ascii="Century Gothic" w:hAnsi="Century Gothic"/>
              </w:rPr>
              <w:t>Task 2</w:t>
            </w:r>
            <w:r>
              <w:rPr>
                <w:webHidden/>
              </w:rPr>
              <w:tab/>
            </w:r>
            <w:r>
              <w:rPr>
                <w:webHidden/>
              </w:rPr>
              <w:fldChar w:fldCharType="begin"/>
            </w:r>
            <w:r>
              <w:rPr>
                <w:webHidden/>
              </w:rPr>
              <w:instrText xml:space="preserve"> PAGEREF _Toc236380771 \h </w:instrText>
            </w:r>
            <w:r>
              <w:rPr>
                <w:webHidden/>
              </w:rPr>
            </w:r>
            <w:r>
              <w:rPr>
                <w:webHidden/>
              </w:rPr>
              <w:fldChar w:fldCharType="separate"/>
            </w:r>
            <w:r>
              <w:rPr>
                <w:webHidden/>
              </w:rPr>
              <w:t>4</w:t>
            </w:r>
            <w:r>
              <w:rPr>
                <w:webHidden/>
              </w:rPr>
              <w:fldChar w:fldCharType="end"/>
            </w:r>
          </w:hyperlink>
        </w:p>
        <w:p w14:paraId="5228A7DC" w14:textId="24673F01" w:rsidR="003F7D6D" w:rsidRDefault="003F7D6D" w:rsidP="003F7D6D">
          <w:pPr>
            <w:pStyle w:val="TOC1"/>
            <w:rPr>
              <w:rFonts w:eastAsiaTheme="minorEastAsia"/>
              <w:sz w:val="24"/>
              <w:szCs w:val="24"/>
              <w:lang w:eastAsia="en-GB"/>
            </w:rPr>
          </w:pPr>
          <w:hyperlink w:anchor="_Toc236380772" w:history="1">
            <w:r w:rsidRPr="00665F47">
              <w:rPr>
                <w:rStyle w:val="Hyperlink"/>
                <w:rFonts w:ascii="Century Gothic" w:hAnsi="Century Gothic"/>
              </w:rPr>
              <w:t>Task 3</w:t>
            </w:r>
            <w:r>
              <w:rPr>
                <w:webHidden/>
              </w:rPr>
              <w:tab/>
            </w:r>
            <w:r>
              <w:rPr>
                <w:webHidden/>
              </w:rPr>
              <w:fldChar w:fldCharType="begin"/>
            </w:r>
            <w:r>
              <w:rPr>
                <w:webHidden/>
              </w:rPr>
              <w:instrText xml:space="preserve"> PAGEREF _Toc236380772 \h </w:instrText>
            </w:r>
            <w:r>
              <w:rPr>
                <w:webHidden/>
              </w:rPr>
            </w:r>
            <w:r>
              <w:rPr>
                <w:webHidden/>
              </w:rPr>
              <w:fldChar w:fldCharType="separate"/>
            </w:r>
            <w:r>
              <w:rPr>
                <w:webHidden/>
              </w:rPr>
              <w:t>6</w:t>
            </w:r>
            <w:r>
              <w:rPr>
                <w:webHidden/>
              </w:rPr>
              <w:fldChar w:fldCharType="end"/>
            </w:r>
          </w:hyperlink>
        </w:p>
        <w:p w14:paraId="7CBC7BDC" w14:textId="2BC01ACE" w:rsidR="003F7D6D" w:rsidRPr="003F7D6D" w:rsidRDefault="003F7D6D" w:rsidP="003F7D6D">
          <w:pPr>
            <w:pStyle w:val="TOC1"/>
            <w:rPr>
              <w:rFonts w:eastAsiaTheme="minorEastAsia"/>
              <w:sz w:val="24"/>
              <w:szCs w:val="24"/>
              <w:lang w:eastAsia="en-GB"/>
            </w:rPr>
          </w:pPr>
          <w:hyperlink w:anchor="_Toc236380773" w:history="1">
            <w:r w:rsidRPr="003F7D6D">
              <w:rPr>
                <w:rStyle w:val="Hyperlink"/>
                <w:b w:val="0"/>
                <w:bCs w:val="0"/>
              </w:rPr>
              <w:t>Task 4</w:t>
            </w:r>
            <w:r w:rsidRPr="003F7D6D">
              <w:rPr>
                <w:webHidden/>
              </w:rPr>
              <w:tab/>
            </w:r>
            <w:r w:rsidRPr="003F7D6D">
              <w:rPr>
                <w:webHidden/>
              </w:rPr>
              <w:fldChar w:fldCharType="begin"/>
            </w:r>
            <w:r w:rsidRPr="003F7D6D">
              <w:rPr>
                <w:webHidden/>
              </w:rPr>
              <w:instrText xml:space="preserve"> PAGEREF _Toc236380773 \h </w:instrText>
            </w:r>
            <w:r w:rsidRPr="003F7D6D">
              <w:rPr>
                <w:webHidden/>
              </w:rPr>
            </w:r>
            <w:r w:rsidRPr="003F7D6D">
              <w:rPr>
                <w:webHidden/>
              </w:rPr>
              <w:fldChar w:fldCharType="separate"/>
            </w:r>
            <w:r w:rsidRPr="003F7D6D">
              <w:rPr>
                <w:webHidden/>
              </w:rPr>
              <w:t>7</w:t>
            </w:r>
            <w:r w:rsidRPr="003F7D6D">
              <w:rPr>
                <w:webHidden/>
              </w:rPr>
              <w:fldChar w:fldCharType="end"/>
            </w:r>
          </w:hyperlink>
        </w:p>
        <w:p w14:paraId="65E89810" w14:textId="0A64C044" w:rsidR="003F7D6D" w:rsidRDefault="003F7D6D" w:rsidP="003F7D6D">
          <w:pPr>
            <w:pStyle w:val="TOC1"/>
            <w:rPr>
              <w:rFonts w:eastAsiaTheme="minorEastAsia"/>
              <w:sz w:val="24"/>
              <w:szCs w:val="24"/>
              <w:lang w:eastAsia="en-GB"/>
            </w:rPr>
          </w:pPr>
          <w:hyperlink w:anchor="_Toc236380774" w:history="1">
            <w:r w:rsidRPr="00665F47">
              <w:rPr>
                <w:rStyle w:val="Hyperlink"/>
              </w:rPr>
              <w:t>Reference list</w:t>
            </w:r>
            <w:r>
              <w:rPr>
                <w:webHidden/>
              </w:rPr>
              <w:tab/>
            </w:r>
            <w:r>
              <w:rPr>
                <w:webHidden/>
              </w:rPr>
              <w:fldChar w:fldCharType="begin"/>
            </w:r>
            <w:r>
              <w:rPr>
                <w:webHidden/>
              </w:rPr>
              <w:instrText xml:space="preserve"> PAGEREF _Toc236380774 \h </w:instrText>
            </w:r>
            <w:r>
              <w:rPr>
                <w:webHidden/>
              </w:rPr>
            </w:r>
            <w:r>
              <w:rPr>
                <w:webHidden/>
              </w:rPr>
              <w:fldChar w:fldCharType="separate"/>
            </w:r>
            <w:r>
              <w:rPr>
                <w:webHidden/>
              </w:rPr>
              <w:t>8</w:t>
            </w:r>
            <w:r>
              <w:rPr>
                <w:webHidden/>
              </w:rPr>
              <w:fldChar w:fldCharType="end"/>
            </w:r>
          </w:hyperlink>
        </w:p>
        <w:p w14:paraId="5F56A4B5" w14:textId="56309B7C" w:rsidR="003F7D6D" w:rsidRDefault="003F7D6D">
          <w:r>
            <w:rPr>
              <w:b/>
              <w:bCs/>
            </w:rPr>
            <w:fldChar w:fldCharType="end"/>
          </w:r>
        </w:p>
      </w:sdtContent>
    </w:sdt>
    <w:p w14:paraId="026255AB" w14:textId="77777777" w:rsidR="003F7D6D" w:rsidRDefault="003F7D6D" w:rsidP="000C18B6">
      <w:pPr>
        <w:rPr>
          <w:rFonts w:ascii="Century Gothic" w:hAnsi="Century Gothic"/>
          <w:b/>
          <w:bCs/>
          <w:sz w:val="36"/>
          <w:szCs w:val="36"/>
          <w:u w:val="single"/>
        </w:rPr>
      </w:pPr>
    </w:p>
    <w:p w14:paraId="0B5A8321" w14:textId="77777777" w:rsidR="003F7D6D" w:rsidRDefault="003F7D6D" w:rsidP="000C18B6">
      <w:pPr>
        <w:rPr>
          <w:rFonts w:ascii="Century Gothic" w:hAnsi="Century Gothic"/>
          <w:b/>
          <w:bCs/>
          <w:sz w:val="36"/>
          <w:szCs w:val="36"/>
          <w:u w:val="single"/>
        </w:rPr>
      </w:pPr>
    </w:p>
    <w:p w14:paraId="0B909317" w14:textId="77777777" w:rsidR="003F7D6D" w:rsidRDefault="003F7D6D" w:rsidP="000C18B6">
      <w:pPr>
        <w:rPr>
          <w:rFonts w:ascii="Century Gothic" w:hAnsi="Century Gothic"/>
          <w:b/>
          <w:bCs/>
          <w:sz w:val="36"/>
          <w:szCs w:val="36"/>
          <w:u w:val="single"/>
        </w:rPr>
      </w:pPr>
    </w:p>
    <w:p w14:paraId="56CE73CE" w14:textId="77777777" w:rsidR="003F7D6D" w:rsidRDefault="003F7D6D" w:rsidP="000C18B6">
      <w:pPr>
        <w:rPr>
          <w:rFonts w:ascii="Century Gothic" w:hAnsi="Century Gothic"/>
          <w:b/>
          <w:bCs/>
          <w:sz w:val="36"/>
          <w:szCs w:val="36"/>
          <w:u w:val="single"/>
        </w:rPr>
      </w:pPr>
    </w:p>
    <w:p w14:paraId="57A29E28" w14:textId="77777777" w:rsidR="003F7D6D" w:rsidRDefault="003F7D6D" w:rsidP="000C18B6">
      <w:pPr>
        <w:rPr>
          <w:rFonts w:ascii="Century Gothic" w:hAnsi="Century Gothic"/>
          <w:b/>
          <w:bCs/>
          <w:sz w:val="36"/>
          <w:szCs w:val="36"/>
          <w:u w:val="single"/>
        </w:rPr>
      </w:pPr>
    </w:p>
    <w:p w14:paraId="630DEA12" w14:textId="493D819F" w:rsidR="000C18B6" w:rsidRPr="00B34407" w:rsidRDefault="00B34407" w:rsidP="003F7D6D">
      <w:pPr>
        <w:pStyle w:val="Heading1"/>
      </w:pPr>
      <w:bookmarkStart w:id="0" w:name="_Toc236380764"/>
      <w:r w:rsidRPr="00B34407">
        <w:t>Description</w:t>
      </w:r>
      <w:bookmarkEnd w:id="0"/>
    </w:p>
    <w:p w14:paraId="441DBBD8" w14:textId="110325F7" w:rsidR="00146188" w:rsidRPr="00324110" w:rsidRDefault="00C3144C" w:rsidP="00324110">
      <w:pPr>
        <w:spacing w:line="360" w:lineRule="auto"/>
        <w:rPr>
          <w:rFonts w:ascii="Century Gothic" w:hAnsi="Century Gothic"/>
          <w:sz w:val="24"/>
          <w:szCs w:val="24"/>
        </w:rPr>
      </w:pPr>
      <w:r w:rsidRPr="00324110">
        <w:rPr>
          <w:rFonts w:ascii="Century Gothic" w:hAnsi="Century Gothic"/>
          <w:sz w:val="24"/>
          <w:szCs w:val="24"/>
        </w:rPr>
        <w:t xml:space="preserve">The city and county of Swansea have chosen to enter into a joint agreement with Marriot Hotels </w:t>
      </w:r>
      <w:r w:rsidR="00B84406" w:rsidRPr="00324110">
        <w:rPr>
          <w:rFonts w:ascii="Century Gothic" w:hAnsi="Century Gothic"/>
          <w:sz w:val="24"/>
          <w:szCs w:val="24"/>
        </w:rPr>
        <w:t>to create a new restaurant and ice cream parlour on Swansea’s foreshor</w:t>
      </w:r>
      <w:r w:rsidR="007E01DF" w:rsidRPr="00324110">
        <w:rPr>
          <w:rFonts w:ascii="Century Gothic" w:hAnsi="Century Gothic"/>
          <w:sz w:val="24"/>
          <w:szCs w:val="24"/>
        </w:rPr>
        <w:t xml:space="preserve">e, in the position indicated. The site is located between </w:t>
      </w:r>
      <w:r w:rsidR="00640475" w:rsidRPr="00324110">
        <w:rPr>
          <w:rFonts w:ascii="Century Gothic" w:hAnsi="Century Gothic"/>
          <w:sz w:val="24"/>
          <w:szCs w:val="24"/>
        </w:rPr>
        <w:t xml:space="preserve">County Hall and the Marriot Hotel. </w:t>
      </w:r>
      <w:r w:rsidR="00370112" w:rsidRPr="00324110">
        <w:rPr>
          <w:rFonts w:ascii="Century Gothic" w:hAnsi="Century Gothic"/>
          <w:sz w:val="24"/>
          <w:szCs w:val="24"/>
        </w:rPr>
        <w:t xml:space="preserve">The building is set to share </w:t>
      </w:r>
      <w:r w:rsidR="00B84A57" w:rsidRPr="00324110">
        <w:rPr>
          <w:rFonts w:ascii="Century Gothic" w:hAnsi="Century Gothic"/>
          <w:sz w:val="24"/>
          <w:szCs w:val="24"/>
        </w:rPr>
        <w:t xml:space="preserve">parts of the car parks of </w:t>
      </w:r>
      <w:r w:rsidR="00B42484" w:rsidRPr="00324110">
        <w:rPr>
          <w:rFonts w:ascii="Century Gothic" w:hAnsi="Century Gothic"/>
          <w:sz w:val="24"/>
          <w:szCs w:val="24"/>
        </w:rPr>
        <w:t>both existing</w:t>
      </w:r>
      <w:r w:rsidR="00B84A57" w:rsidRPr="00324110">
        <w:rPr>
          <w:rFonts w:ascii="Century Gothic" w:hAnsi="Century Gothic"/>
          <w:sz w:val="24"/>
          <w:szCs w:val="24"/>
        </w:rPr>
        <w:t xml:space="preserve"> adjacent facilities</w:t>
      </w:r>
      <w:r w:rsidR="0087479D" w:rsidRPr="00324110">
        <w:rPr>
          <w:rFonts w:ascii="Century Gothic" w:hAnsi="Century Gothic"/>
          <w:sz w:val="24"/>
          <w:szCs w:val="24"/>
        </w:rPr>
        <w:t>, is to have a GIA at ground floor level</w:t>
      </w:r>
      <w:r w:rsidR="00FE34A2" w:rsidRPr="00324110">
        <w:rPr>
          <w:rFonts w:ascii="Century Gothic" w:hAnsi="Century Gothic"/>
          <w:sz w:val="24"/>
          <w:szCs w:val="24"/>
        </w:rPr>
        <w:t xml:space="preserve"> </w:t>
      </w:r>
      <w:r w:rsidR="005B223E" w:rsidRPr="00324110">
        <w:rPr>
          <w:rFonts w:ascii="Century Gothic" w:hAnsi="Century Gothic"/>
          <w:sz w:val="24"/>
          <w:szCs w:val="24"/>
        </w:rPr>
        <w:t xml:space="preserve">of approximately 2000 square meters. This building tis to contain </w:t>
      </w:r>
      <w:r w:rsidR="00783F53" w:rsidRPr="00324110">
        <w:rPr>
          <w:rFonts w:ascii="Century Gothic" w:hAnsi="Century Gothic"/>
          <w:sz w:val="24"/>
          <w:szCs w:val="24"/>
        </w:rPr>
        <w:t xml:space="preserve">a restaurant, </w:t>
      </w:r>
      <w:r w:rsidR="00783F53" w:rsidRPr="00324110">
        <w:rPr>
          <w:rFonts w:ascii="Century Gothic" w:hAnsi="Century Gothic"/>
          <w:sz w:val="24"/>
          <w:szCs w:val="24"/>
        </w:rPr>
        <w:lastRenderedPageBreak/>
        <w:t>café, ice cream parlour and a fully fitted kitchen and food stores</w:t>
      </w:r>
      <w:r w:rsidR="00BF183E" w:rsidRPr="00324110">
        <w:rPr>
          <w:rFonts w:ascii="Century Gothic" w:hAnsi="Century Gothic"/>
          <w:sz w:val="24"/>
          <w:szCs w:val="24"/>
        </w:rPr>
        <w:t xml:space="preserve">. At second floor level, there is to be a </w:t>
      </w:r>
      <w:r w:rsidR="00B42484" w:rsidRPr="00324110">
        <w:rPr>
          <w:rFonts w:ascii="Century Gothic" w:hAnsi="Century Gothic"/>
          <w:sz w:val="24"/>
          <w:szCs w:val="24"/>
        </w:rPr>
        <w:t>manager’s</w:t>
      </w:r>
      <w:r w:rsidR="00BF183E" w:rsidRPr="00324110">
        <w:rPr>
          <w:rFonts w:ascii="Century Gothic" w:hAnsi="Century Gothic"/>
          <w:sz w:val="24"/>
          <w:szCs w:val="24"/>
        </w:rPr>
        <w:t xml:space="preserve"> apartment</w:t>
      </w:r>
      <w:r w:rsidR="00146188" w:rsidRPr="00324110">
        <w:rPr>
          <w:rFonts w:ascii="Century Gothic" w:hAnsi="Century Gothic"/>
          <w:sz w:val="24"/>
          <w:szCs w:val="24"/>
        </w:rPr>
        <w:t>, meeting rooms and welfare facilities.</w:t>
      </w:r>
    </w:p>
    <w:p w14:paraId="3ED5672F" w14:textId="77777777" w:rsidR="00146188" w:rsidRPr="00324110" w:rsidRDefault="00146188" w:rsidP="00324110">
      <w:pPr>
        <w:spacing w:line="360" w:lineRule="auto"/>
        <w:rPr>
          <w:rFonts w:ascii="Century Gothic" w:hAnsi="Century Gothic"/>
          <w:sz w:val="24"/>
          <w:szCs w:val="24"/>
          <w:u w:val="single"/>
        </w:rPr>
      </w:pPr>
    </w:p>
    <w:p w14:paraId="650ED92B" w14:textId="3C55B389" w:rsidR="000C18B6" w:rsidRPr="00324110" w:rsidRDefault="000C18B6" w:rsidP="00324110">
      <w:pPr>
        <w:pStyle w:val="Heading1"/>
        <w:spacing w:line="360" w:lineRule="auto"/>
        <w:rPr>
          <w:rFonts w:ascii="Century Gothic" w:hAnsi="Century Gothic"/>
          <w:sz w:val="24"/>
          <w:szCs w:val="24"/>
        </w:rPr>
      </w:pPr>
      <w:bookmarkStart w:id="1" w:name="_Toc236380765"/>
      <w:r w:rsidRPr="00324110">
        <w:rPr>
          <w:rFonts w:ascii="Century Gothic" w:hAnsi="Century Gothic"/>
          <w:sz w:val="24"/>
          <w:szCs w:val="24"/>
        </w:rPr>
        <w:t>Task 1</w:t>
      </w:r>
      <w:bookmarkEnd w:id="1"/>
    </w:p>
    <w:p w14:paraId="7989BB69" w14:textId="576CA9A8" w:rsidR="000B1DE3" w:rsidRPr="00324110" w:rsidRDefault="004D7762" w:rsidP="00324110">
      <w:pPr>
        <w:spacing w:line="360" w:lineRule="auto"/>
        <w:rPr>
          <w:rFonts w:ascii="Century Gothic" w:hAnsi="Century Gothic"/>
          <w:sz w:val="24"/>
          <w:szCs w:val="24"/>
        </w:rPr>
      </w:pPr>
      <w:r w:rsidRPr="00324110">
        <w:rPr>
          <w:rFonts w:ascii="Century Gothic" w:hAnsi="Century Gothic"/>
          <w:noProof/>
          <w:sz w:val="24"/>
          <w:szCs w:val="24"/>
        </w:rPr>
        <w:drawing>
          <wp:anchor distT="0" distB="0" distL="114300" distR="114300" simplePos="0" relativeHeight="251658240" behindDoc="0" locked="0" layoutInCell="1" allowOverlap="1" wp14:anchorId="2F6C75C4" wp14:editId="363D6D7D">
            <wp:simplePos x="0" y="0"/>
            <wp:positionH relativeFrom="column">
              <wp:posOffset>594360</wp:posOffset>
            </wp:positionH>
            <wp:positionV relativeFrom="paragraph">
              <wp:posOffset>182245</wp:posOffset>
            </wp:positionV>
            <wp:extent cx="4304665" cy="1985645"/>
            <wp:effectExtent l="0" t="0" r="635" b="0"/>
            <wp:wrapTopAndBottom/>
            <wp:docPr id="12164284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6428473" name="Picture 1216428473"/>
                    <pic:cNvPicPr/>
                  </pic:nvPicPr>
                  <pic:blipFill>
                    <a:blip r:embed="rId8" cstate="print">
                      <a:extLst>
                        <a:ext uri="{28A0092B-C50C-407E-A947-70E740481C1C}">
                          <a14:useLocalDpi xmlns:a14="http://schemas.microsoft.com/office/drawing/2010/main" val="0"/>
                        </a:ext>
                      </a:extLst>
                    </a:blip>
                    <a:stretch>
                      <a:fillRect/>
                    </a:stretch>
                  </pic:blipFill>
                  <pic:spPr>
                    <a:xfrm>
                      <a:off x="0" y="0"/>
                      <a:ext cx="4304665" cy="1985645"/>
                    </a:xfrm>
                    <a:prstGeom prst="rect">
                      <a:avLst/>
                    </a:prstGeom>
                  </pic:spPr>
                </pic:pic>
              </a:graphicData>
            </a:graphic>
            <wp14:sizeRelH relativeFrom="margin">
              <wp14:pctWidth>0</wp14:pctWidth>
            </wp14:sizeRelH>
            <wp14:sizeRelV relativeFrom="margin">
              <wp14:pctHeight>0</wp14:pctHeight>
            </wp14:sizeRelV>
          </wp:anchor>
        </w:drawing>
      </w:r>
    </w:p>
    <w:p w14:paraId="572A03BC" w14:textId="1550A080" w:rsidR="000B1DE3" w:rsidRPr="00324110" w:rsidRDefault="003F7A01" w:rsidP="00324110">
      <w:pPr>
        <w:pStyle w:val="Heading2"/>
        <w:spacing w:line="360" w:lineRule="auto"/>
        <w:rPr>
          <w:rFonts w:ascii="Century Gothic" w:hAnsi="Century Gothic"/>
          <w:sz w:val="24"/>
          <w:szCs w:val="24"/>
        </w:rPr>
      </w:pPr>
      <w:bookmarkStart w:id="2" w:name="_Toc236380766"/>
      <w:r w:rsidRPr="00324110">
        <w:rPr>
          <w:rFonts w:ascii="Century Gothic" w:hAnsi="Century Gothic"/>
          <w:sz w:val="24"/>
          <w:szCs w:val="24"/>
        </w:rPr>
        <w:t>1850</w:t>
      </w:r>
      <w:r w:rsidR="00E31628" w:rsidRPr="00324110">
        <w:rPr>
          <w:rFonts w:ascii="Century Gothic" w:hAnsi="Century Gothic"/>
          <w:sz w:val="24"/>
          <w:szCs w:val="24"/>
        </w:rPr>
        <w:t>-1900s development</w:t>
      </w:r>
      <w:bookmarkEnd w:id="2"/>
    </w:p>
    <w:p w14:paraId="27454377" w14:textId="6383B95D" w:rsidR="005F65A8" w:rsidRPr="00324110" w:rsidRDefault="005F65A8" w:rsidP="00324110">
      <w:pPr>
        <w:pStyle w:val="p1"/>
        <w:spacing w:line="360" w:lineRule="auto"/>
        <w:rPr>
          <w:rStyle w:val="s1"/>
          <w:rFonts w:ascii="Century Gothic" w:hAnsi="Century Gothic"/>
        </w:rPr>
      </w:pPr>
      <w:r w:rsidRPr="00324110">
        <w:rPr>
          <w:rFonts w:ascii="Century Gothic" w:hAnsi="Century Gothic"/>
        </w:rPr>
        <w:t xml:space="preserve">In the mid-19th century, the area around Swansea Marina was heavily industrial. Swansea was known as </w:t>
      </w:r>
      <w:r w:rsidR="00F84488" w:rsidRPr="00324110">
        <w:rPr>
          <w:rFonts w:ascii="Century Gothic" w:hAnsi="Century Gothic"/>
        </w:rPr>
        <w:t>Copperopolis</w:t>
      </w:r>
      <w:r w:rsidRPr="00324110">
        <w:rPr>
          <w:rFonts w:ascii="Century Gothic" w:hAnsi="Century Gothic"/>
        </w:rPr>
        <w:t xml:space="preserve"> </w:t>
      </w:r>
      <w:r w:rsidRPr="00324110">
        <w:rPr>
          <w:rStyle w:val="s1"/>
          <w:rFonts w:ascii="Century Gothic" w:hAnsi="Century Gothic"/>
        </w:rPr>
        <w:t xml:space="preserve">because it was one of the world’s main centres for copper smelting. </w:t>
      </w:r>
      <w:bookmarkStart w:id="3" w:name="_Int_jdCukjqi"/>
      <w:r w:rsidRPr="00324110">
        <w:rPr>
          <w:rStyle w:val="s1"/>
          <w:rFonts w:ascii="Century Gothic" w:hAnsi="Century Gothic"/>
        </w:rPr>
        <w:t>Large amounts</w:t>
      </w:r>
      <w:bookmarkEnd w:id="3"/>
      <w:r w:rsidRPr="00324110">
        <w:rPr>
          <w:rStyle w:val="s1"/>
          <w:rFonts w:ascii="Century Gothic" w:hAnsi="Century Gothic"/>
        </w:rPr>
        <w:t xml:space="preserve"> of ore </w:t>
      </w:r>
      <w:bookmarkStart w:id="4" w:name="_Int_KQVQ38b5"/>
      <w:r w:rsidRPr="00324110">
        <w:rPr>
          <w:rStyle w:val="s1"/>
          <w:rFonts w:ascii="Century Gothic" w:hAnsi="Century Gothic"/>
        </w:rPr>
        <w:t>were imported</w:t>
      </w:r>
      <w:bookmarkEnd w:id="4"/>
      <w:r w:rsidRPr="00324110">
        <w:rPr>
          <w:rStyle w:val="s1"/>
          <w:rFonts w:ascii="Century Gothic" w:hAnsi="Century Gothic"/>
        </w:rPr>
        <w:t xml:space="preserve"> through the docks, and waste materials such as slag and ash </w:t>
      </w:r>
      <w:bookmarkStart w:id="5" w:name="_Int_Wj1sKM9v"/>
      <w:r w:rsidRPr="00324110">
        <w:rPr>
          <w:rStyle w:val="s1"/>
          <w:rFonts w:ascii="Century Gothic" w:hAnsi="Century Gothic"/>
        </w:rPr>
        <w:t>were often dumped</w:t>
      </w:r>
      <w:bookmarkEnd w:id="5"/>
      <w:r w:rsidRPr="00324110">
        <w:rPr>
          <w:rStyle w:val="s1"/>
          <w:rFonts w:ascii="Century Gothic" w:hAnsi="Century Gothic"/>
        </w:rPr>
        <w:t xml:space="preserve"> nearby.</w:t>
      </w:r>
      <w:r w:rsidR="008B7ECE" w:rsidRPr="00324110">
        <w:rPr>
          <w:rFonts w:ascii="Century Gothic" w:hAnsi="Century Gothic"/>
        </w:rPr>
        <w:t xml:space="preserve"> </w:t>
      </w:r>
      <w:r w:rsidRPr="00324110">
        <w:rPr>
          <w:rFonts w:ascii="Century Gothic" w:hAnsi="Century Gothic"/>
        </w:rPr>
        <w:t xml:space="preserve">The proposed site, </w:t>
      </w:r>
      <w:r w:rsidR="00C613ED" w:rsidRPr="00324110">
        <w:rPr>
          <w:rFonts w:ascii="Century Gothic" w:hAnsi="Century Gothic"/>
        </w:rPr>
        <w:t>found</w:t>
      </w:r>
      <w:r w:rsidRPr="00324110">
        <w:rPr>
          <w:rFonts w:ascii="Century Gothic" w:hAnsi="Century Gothic"/>
        </w:rPr>
        <w:t xml:space="preserve"> between </w:t>
      </w:r>
      <w:r w:rsidRPr="00324110">
        <w:rPr>
          <w:rStyle w:val="s3"/>
          <w:rFonts w:ascii="Century Gothic" w:hAnsi="Century Gothic"/>
        </w:rPr>
        <w:t>County Hall Swansea</w:t>
      </w:r>
      <w:r w:rsidRPr="00324110">
        <w:rPr>
          <w:rStyle w:val="s1"/>
          <w:rFonts w:ascii="Century Gothic" w:hAnsi="Century Gothic"/>
        </w:rPr>
        <w:t xml:space="preserve"> and the Swansea Marriott Hotel, would have originally been part of a tidal foreshore and dock system. Old maps from the Ordnance Survey (c. 1870–1890) show dock basins, wharves, and mudflats in this area.</w:t>
      </w:r>
      <w:r w:rsidR="008B7ECE" w:rsidRPr="00324110">
        <w:rPr>
          <w:rFonts w:ascii="Century Gothic" w:hAnsi="Century Gothic"/>
        </w:rPr>
        <w:t xml:space="preserve"> </w:t>
      </w:r>
      <w:r w:rsidRPr="00324110">
        <w:rPr>
          <w:rFonts w:ascii="Century Gothic" w:hAnsi="Century Gothic"/>
        </w:rPr>
        <w:t xml:space="preserve">Because of this industrial use, the ground is likely to </w:t>
      </w:r>
      <w:bookmarkStart w:id="6" w:name="_Int_C121MDGB"/>
      <w:r w:rsidRPr="00324110">
        <w:rPr>
          <w:rFonts w:ascii="Century Gothic" w:hAnsi="Century Gothic"/>
        </w:rPr>
        <w:t>contain</w:t>
      </w:r>
      <w:bookmarkEnd w:id="6"/>
      <w:r w:rsidRPr="00324110">
        <w:rPr>
          <w:rFonts w:ascii="Century Gothic" w:hAnsi="Century Gothic"/>
        </w:rPr>
        <w:t xml:space="preserve"> </w:t>
      </w:r>
      <w:r w:rsidRPr="00324110">
        <w:rPr>
          <w:rStyle w:val="s2"/>
          <w:rFonts w:ascii="Century Gothic" w:hAnsi="Century Gothic"/>
        </w:rPr>
        <w:t>made ground</w:t>
      </w:r>
      <w:r w:rsidRPr="00324110">
        <w:rPr>
          <w:rStyle w:val="s1"/>
          <w:rFonts w:ascii="Century Gothic" w:hAnsi="Century Gothic"/>
        </w:rPr>
        <w:t xml:space="preserve">, which includes </w:t>
      </w:r>
      <w:bookmarkStart w:id="7" w:name="_Int_N83k9NYv"/>
      <w:r w:rsidRPr="00324110">
        <w:rPr>
          <w:rStyle w:val="s1"/>
          <w:rFonts w:ascii="Century Gothic" w:hAnsi="Century Gothic"/>
        </w:rPr>
        <w:t>man-made</w:t>
      </w:r>
      <w:bookmarkEnd w:id="7"/>
      <w:r w:rsidRPr="00324110">
        <w:rPr>
          <w:rStyle w:val="s1"/>
          <w:rFonts w:ascii="Century Gothic" w:hAnsi="Century Gothic"/>
        </w:rPr>
        <w:t xml:space="preserve"> materials such as rubble, ash, and industrial waste.</w:t>
      </w:r>
    </w:p>
    <w:p w14:paraId="5968D6B9" w14:textId="77777777" w:rsidR="00494419" w:rsidRPr="00324110" w:rsidRDefault="00494419" w:rsidP="00324110">
      <w:pPr>
        <w:pStyle w:val="p1"/>
        <w:spacing w:line="360" w:lineRule="auto"/>
        <w:rPr>
          <w:rStyle w:val="s1"/>
          <w:rFonts w:ascii="Century Gothic" w:hAnsi="Century Gothic"/>
        </w:rPr>
      </w:pPr>
    </w:p>
    <w:p w14:paraId="102EBE37" w14:textId="07ACA014" w:rsidR="00551769" w:rsidRPr="00324110" w:rsidRDefault="002E6BC3" w:rsidP="00324110">
      <w:pPr>
        <w:pStyle w:val="Heading2"/>
        <w:spacing w:line="360" w:lineRule="auto"/>
        <w:rPr>
          <w:rStyle w:val="s1"/>
          <w:rFonts w:ascii="Century Gothic" w:hAnsi="Century Gothic"/>
          <w:sz w:val="24"/>
          <w:szCs w:val="24"/>
          <w:u w:val="single"/>
        </w:rPr>
      </w:pPr>
      <w:bookmarkStart w:id="8" w:name="_Toc236380767"/>
      <w:r w:rsidRPr="00324110">
        <w:rPr>
          <w:rFonts w:ascii="Century Gothic" w:hAnsi="Century Gothic"/>
          <w:noProof/>
        </w:rPr>
        <w:lastRenderedPageBreak/>
        <w:drawing>
          <wp:anchor distT="0" distB="0" distL="114300" distR="114300" simplePos="0" relativeHeight="251658241" behindDoc="0" locked="0" layoutInCell="1" allowOverlap="1" wp14:anchorId="23F6B087" wp14:editId="0485DD76">
            <wp:simplePos x="0" y="0"/>
            <wp:positionH relativeFrom="margin">
              <wp:align>right</wp:align>
            </wp:positionH>
            <wp:positionV relativeFrom="paragraph">
              <wp:posOffset>546966</wp:posOffset>
            </wp:positionV>
            <wp:extent cx="5731510" cy="2643505"/>
            <wp:effectExtent l="0" t="0" r="2540" b="4445"/>
            <wp:wrapTopAndBottom/>
            <wp:docPr id="114498689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4986895" name="Picture 1144986895"/>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2643505"/>
                    </a:xfrm>
                    <a:prstGeom prst="rect">
                      <a:avLst/>
                    </a:prstGeom>
                  </pic:spPr>
                </pic:pic>
              </a:graphicData>
            </a:graphic>
          </wp:anchor>
        </w:drawing>
      </w:r>
      <w:r w:rsidR="00735CC2" w:rsidRPr="00324110">
        <w:rPr>
          <w:rStyle w:val="s1"/>
          <w:rFonts w:ascii="Century Gothic" w:hAnsi="Century Gothic"/>
          <w:sz w:val="24"/>
          <w:szCs w:val="24"/>
          <w:u w:val="single"/>
        </w:rPr>
        <w:t>1900-1950s Development</w:t>
      </w:r>
      <w:bookmarkEnd w:id="8"/>
    </w:p>
    <w:p w14:paraId="0B255C5D" w14:textId="2F0FAEAB" w:rsidR="003036AF" w:rsidRPr="00324110" w:rsidRDefault="003036AF" w:rsidP="00324110">
      <w:pPr>
        <w:pStyle w:val="p1"/>
        <w:spacing w:line="360" w:lineRule="auto"/>
        <w:rPr>
          <w:rFonts w:ascii="Century Gothic" w:hAnsi="Century Gothic"/>
        </w:rPr>
      </w:pPr>
      <w:r w:rsidRPr="00324110">
        <w:rPr>
          <w:rFonts w:ascii="Century Gothic" w:hAnsi="Century Gothic"/>
        </w:rPr>
        <w:t xml:space="preserve">During the early 20th century, the docks remained active and continued to support heavy industry. However, during </w:t>
      </w:r>
      <w:r w:rsidRPr="00324110">
        <w:rPr>
          <w:rStyle w:val="s2"/>
          <w:rFonts w:ascii="Century Gothic" w:hAnsi="Century Gothic"/>
        </w:rPr>
        <w:t>World War II</w:t>
      </w:r>
      <w:r w:rsidRPr="00324110">
        <w:rPr>
          <w:rStyle w:val="s1"/>
          <w:rFonts w:ascii="Century Gothic" w:hAnsi="Century Gothic"/>
        </w:rPr>
        <w:t xml:space="preserve">, Swansea </w:t>
      </w:r>
      <w:bookmarkStart w:id="9" w:name="_Int_zHb3DXs6"/>
      <w:r w:rsidRPr="00324110">
        <w:rPr>
          <w:rStyle w:val="s1"/>
          <w:rFonts w:ascii="Century Gothic" w:hAnsi="Century Gothic"/>
        </w:rPr>
        <w:t>was bombed</w:t>
      </w:r>
      <w:bookmarkEnd w:id="9"/>
      <w:r w:rsidRPr="00324110">
        <w:rPr>
          <w:rStyle w:val="s1"/>
          <w:rFonts w:ascii="Century Gothic" w:hAnsi="Century Gothic"/>
        </w:rPr>
        <w:t xml:space="preserve"> due to its industrial importance. This caused damage to buildings and infrastructure around the docks.</w:t>
      </w:r>
      <w:r w:rsidR="006D78DA" w:rsidRPr="00324110">
        <w:rPr>
          <w:rFonts w:ascii="Century Gothic" w:hAnsi="Century Gothic"/>
        </w:rPr>
        <w:t xml:space="preserve"> </w:t>
      </w:r>
      <w:r w:rsidRPr="00324110">
        <w:rPr>
          <w:rFonts w:ascii="Century Gothic" w:hAnsi="Century Gothic"/>
        </w:rPr>
        <w:t xml:space="preserve">After the war, many damaged areas </w:t>
      </w:r>
      <w:bookmarkStart w:id="10" w:name="_Int_TgSQq4fo"/>
      <w:r w:rsidRPr="00324110">
        <w:rPr>
          <w:rFonts w:ascii="Century Gothic" w:hAnsi="Century Gothic"/>
        </w:rPr>
        <w:t>were filled</w:t>
      </w:r>
      <w:bookmarkEnd w:id="10"/>
      <w:r w:rsidRPr="00324110">
        <w:rPr>
          <w:rFonts w:ascii="Century Gothic" w:hAnsi="Century Gothic"/>
        </w:rPr>
        <w:t xml:space="preserve"> with rubble and waste materials. This means that the ground conditions became more uneven and unpredictable. There is also a risk that contaminants, such as fuels and heavy metals, </w:t>
      </w:r>
      <w:bookmarkStart w:id="11" w:name="_Int_0CcamTA0"/>
      <w:r w:rsidRPr="00324110">
        <w:rPr>
          <w:rFonts w:ascii="Century Gothic" w:hAnsi="Century Gothic"/>
        </w:rPr>
        <w:t>were left</w:t>
      </w:r>
      <w:bookmarkEnd w:id="11"/>
      <w:r w:rsidRPr="00324110">
        <w:rPr>
          <w:rFonts w:ascii="Century Gothic" w:hAnsi="Century Gothic"/>
        </w:rPr>
        <w:t xml:space="preserve"> in the soil.</w:t>
      </w:r>
    </w:p>
    <w:p w14:paraId="20A5D544" w14:textId="0759AAD2" w:rsidR="004648A2" w:rsidRPr="00324110" w:rsidRDefault="00B44A3F" w:rsidP="00324110">
      <w:pPr>
        <w:pStyle w:val="Heading2"/>
        <w:spacing w:line="360" w:lineRule="auto"/>
        <w:rPr>
          <w:rFonts w:ascii="Century Gothic" w:hAnsi="Century Gothic"/>
          <w:sz w:val="24"/>
          <w:szCs w:val="24"/>
        </w:rPr>
      </w:pPr>
      <w:bookmarkStart w:id="12" w:name="_Toc236380768"/>
      <w:r w:rsidRPr="00324110">
        <w:rPr>
          <w:rFonts w:ascii="Century Gothic" w:hAnsi="Century Gothic"/>
          <w:sz w:val="24"/>
          <w:szCs w:val="24"/>
        </w:rPr>
        <w:t>1950-1980S Development</w:t>
      </w:r>
      <w:bookmarkEnd w:id="12"/>
    </w:p>
    <w:p w14:paraId="579FB731" w14:textId="58B06DBB" w:rsidR="00E31628" w:rsidRPr="00324110" w:rsidRDefault="0024485F" w:rsidP="00324110">
      <w:pPr>
        <w:pStyle w:val="p1"/>
        <w:spacing w:line="360" w:lineRule="auto"/>
        <w:rPr>
          <w:rFonts w:ascii="Century Gothic" w:hAnsi="Century Gothic"/>
        </w:rPr>
      </w:pPr>
      <w:r w:rsidRPr="00324110">
        <w:rPr>
          <w:rFonts w:ascii="Century Gothic" w:hAnsi="Century Gothic"/>
        </w:rPr>
        <w:t xml:space="preserve">By the mid-20th century, Swansea’s docklands began to decline as heavy industry reduced. Many dock areas </w:t>
      </w:r>
      <w:bookmarkStart w:id="13" w:name="_Int_y9fvvOR7"/>
      <w:r w:rsidRPr="00324110">
        <w:rPr>
          <w:rFonts w:ascii="Century Gothic" w:hAnsi="Century Gothic"/>
        </w:rPr>
        <w:t>were abandoned</w:t>
      </w:r>
      <w:bookmarkEnd w:id="13"/>
      <w:r w:rsidRPr="00324110">
        <w:rPr>
          <w:rFonts w:ascii="Century Gothic" w:hAnsi="Century Gothic"/>
        </w:rPr>
        <w:t xml:space="preserve">. These spaces </w:t>
      </w:r>
      <w:bookmarkStart w:id="14" w:name="_Int_6Gzd06TO"/>
      <w:r w:rsidRPr="00324110">
        <w:rPr>
          <w:rFonts w:ascii="Century Gothic" w:hAnsi="Century Gothic"/>
        </w:rPr>
        <w:t>were often filled</w:t>
      </w:r>
      <w:bookmarkEnd w:id="14"/>
      <w:r w:rsidRPr="00324110">
        <w:rPr>
          <w:rFonts w:ascii="Century Gothic" w:hAnsi="Century Gothic"/>
        </w:rPr>
        <w:t xml:space="preserve"> in to create new land, a process known as </w:t>
      </w:r>
      <w:r w:rsidRPr="00324110">
        <w:rPr>
          <w:rStyle w:val="s2"/>
          <w:rFonts w:ascii="Century Gothic" w:hAnsi="Century Gothic"/>
        </w:rPr>
        <w:t>land reclamation</w:t>
      </w:r>
      <w:r w:rsidRPr="00324110">
        <w:rPr>
          <w:rStyle w:val="s1"/>
          <w:rFonts w:ascii="Century Gothic" w:hAnsi="Century Gothic"/>
        </w:rPr>
        <w:t>.</w:t>
      </w:r>
      <w:r w:rsidR="0081535A" w:rsidRPr="00324110">
        <w:rPr>
          <w:rFonts w:ascii="Century Gothic" w:hAnsi="Century Gothic"/>
        </w:rPr>
        <w:t xml:space="preserve"> </w:t>
      </w:r>
      <w:r w:rsidRPr="00324110">
        <w:rPr>
          <w:rFonts w:ascii="Century Gothic" w:hAnsi="Century Gothic"/>
        </w:rPr>
        <w:t xml:space="preserve">The site of the proposed development is likely to have </w:t>
      </w:r>
      <w:bookmarkStart w:id="15" w:name="_Int_2Dev8jEU"/>
      <w:r w:rsidRPr="00324110">
        <w:rPr>
          <w:rFonts w:ascii="Century Gothic" w:hAnsi="Century Gothic"/>
        </w:rPr>
        <w:t>been created</w:t>
      </w:r>
      <w:bookmarkEnd w:id="15"/>
      <w:r w:rsidRPr="00324110">
        <w:rPr>
          <w:rFonts w:ascii="Century Gothic" w:hAnsi="Century Gothic"/>
        </w:rPr>
        <w:t xml:space="preserve"> during this period. The reclaimed land would have </w:t>
      </w:r>
      <w:bookmarkStart w:id="16" w:name="_Int_l2qQ6qwz"/>
      <w:r w:rsidRPr="00324110">
        <w:rPr>
          <w:rFonts w:ascii="Century Gothic" w:hAnsi="Century Gothic"/>
        </w:rPr>
        <w:t>been formed</w:t>
      </w:r>
      <w:bookmarkEnd w:id="16"/>
      <w:r w:rsidRPr="00324110">
        <w:rPr>
          <w:rFonts w:ascii="Century Gothic" w:hAnsi="Century Gothic"/>
        </w:rPr>
        <w:t xml:space="preserve"> by placing fill material over soft natural soils such as clay and silt. These soft soils can compress easily, which may cause settlement problems for new buildings.</w:t>
      </w:r>
    </w:p>
    <w:p w14:paraId="45961B21" w14:textId="72F86B43" w:rsidR="0047466A" w:rsidRPr="00324110" w:rsidRDefault="00C37169" w:rsidP="00324110">
      <w:pPr>
        <w:pStyle w:val="Heading2"/>
        <w:spacing w:line="360" w:lineRule="auto"/>
        <w:rPr>
          <w:rFonts w:ascii="Century Gothic" w:hAnsi="Century Gothic"/>
          <w:sz w:val="24"/>
          <w:szCs w:val="24"/>
        </w:rPr>
      </w:pPr>
      <w:bookmarkStart w:id="17" w:name="_Toc236380769"/>
      <w:r w:rsidRPr="00324110">
        <w:rPr>
          <w:rFonts w:ascii="Century Gothic" w:hAnsi="Century Gothic"/>
          <w:sz w:val="24"/>
          <w:szCs w:val="24"/>
        </w:rPr>
        <w:lastRenderedPageBreak/>
        <w:t>1980-</w:t>
      </w:r>
      <w:r w:rsidR="00CF0A8D" w:rsidRPr="00324110">
        <w:rPr>
          <w:rFonts w:ascii="Century Gothic" w:hAnsi="Century Gothic"/>
          <w:sz w:val="24"/>
          <w:szCs w:val="24"/>
        </w:rPr>
        <w:t>Present day Development</w:t>
      </w:r>
      <w:bookmarkEnd w:id="17"/>
      <w:r w:rsidR="00CF0A8D" w:rsidRPr="00324110">
        <w:rPr>
          <w:rFonts w:ascii="Century Gothic" w:hAnsi="Century Gothic"/>
          <w:sz w:val="24"/>
          <w:szCs w:val="24"/>
        </w:rPr>
        <w:t xml:space="preserve"> </w:t>
      </w:r>
    </w:p>
    <w:p w14:paraId="21019676" w14:textId="5AE12B02" w:rsidR="001935C1" w:rsidRPr="00324110" w:rsidRDefault="001935C1" w:rsidP="00324110">
      <w:pPr>
        <w:pStyle w:val="p1"/>
        <w:spacing w:line="360" w:lineRule="auto"/>
        <w:rPr>
          <w:rStyle w:val="s1"/>
          <w:rFonts w:ascii="Century Gothic" w:hAnsi="Century Gothic"/>
        </w:rPr>
      </w:pPr>
      <w:r w:rsidRPr="00324110">
        <w:rPr>
          <w:rFonts w:ascii="Century Gothic" w:hAnsi="Century Gothic"/>
        </w:rPr>
        <w:t xml:space="preserve">From the 1980s onwards, Swansea Marina was redeveloped into a modern waterfront area with housing, offices, and leisure facilities. Buildings such as </w:t>
      </w:r>
      <w:r w:rsidRPr="00324110">
        <w:rPr>
          <w:rStyle w:val="s2"/>
          <w:rFonts w:ascii="Century Gothic" w:hAnsi="Century Gothic"/>
        </w:rPr>
        <w:t>Meridian Tower</w:t>
      </w:r>
      <w:r w:rsidRPr="00324110">
        <w:rPr>
          <w:rStyle w:val="s1"/>
          <w:rFonts w:ascii="Century Gothic" w:hAnsi="Century Gothic"/>
        </w:rPr>
        <w:t xml:space="preserve"> and County Hall were constructed during this time.</w:t>
      </w:r>
      <w:r w:rsidR="009F3460" w:rsidRPr="00324110">
        <w:rPr>
          <w:rFonts w:ascii="Century Gothic" w:hAnsi="Century Gothic"/>
        </w:rPr>
        <w:t xml:space="preserve"> </w:t>
      </w:r>
      <w:r w:rsidRPr="00324110">
        <w:rPr>
          <w:rFonts w:ascii="Century Gothic" w:hAnsi="Century Gothic"/>
        </w:rPr>
        <w:t>Ground investigations carried out for these developments showed that the soil consists of layers of made ground over soft clay, with stronger sand and gravel at deeper levels. This information is useful for understanding the likely conditions at the proposed site</w:t>
      </w:r>
      <w:r w:rsidR="009F3460" w:rsidRPr="00324110">
        <w:rPr>
          <w:rFonts w:ascii="Century Gothic" w:hAnsi="Century Gothic"/>
        </w:rPr>
        <w:t xml:space="preserve"> </w:t>
      </w:r>
      <w:r w:rsidRPr="00324110">
        <w:rPr>
          <w:rFonts w:ascii="Century Gothic" w:hAnsi="Century Gothic"/>
        </w:rPr>
        <w:t xml:space="preserve">Today, the area is a popular public space with a promenade along the seafront. However, due to its coastal location, the site is affected by a </w:t>
      </w:r>
      <w:r w:rsidRPr="00324110">
        <w:rPr>
          <w:rStyle w:val="s3"/>
          <w:rFonts w:ascii="Century Gothic" w:hAnsi="Century Gothic"/>
        </w:rPr>
        <w:t>high groundwater level</w:t>
      </w:r>
      <w:r w:rsidRPr="00324110">
        <w:rPr>
          <w:rStyle w:val="s1"/>
          <w:rFonts w:ascii="Century Gothic" w:hAnsi="Century Gothic"/>
        </w:rPr>
        <w:t xml:space="preserve"> and possible flood risk.</w:t>
      </w:r>
    </w:p>
    <w:p w14:paraId="65489C28" w14:textId="51F74F22" w:rsidR="0047466A" w:rsidRPr="00324110" w:rsidRDefault="0047466A" w:rsidP="00324110">
      <w:pPr>
        <w:pStyle w:val="p1"/>
        <w:spacing w:line="360" w:lineRule="auto"/>
        <w:rPr>
          <w:rFonts w:ascii="Century Gothic" w:hAnsi="Century Gothic"/>
        </w:rPr>
      </w:pPr>
    </w:p>
    <w:p w14:paraId="3350BE13" w14:textId="177DACF8" w:rsidR="00E31628" w:rsidRPr="00324110" w:rsidRDefault="00F91D2C" w:rsidP="00324110">
      <w:pPr>
        <w:pStyle w:val="Heading2"/>
        <w:spacing w:line="360" w:lineRule="auto"/>
        <w:rPr>
          <w:rFonts w:ascii="Century Gothic" w:hAnsi="Century Gothic"/>
          <w:sz w:val="24"/>
          <w:szCs w:val="24"/>
        </w:rPr>
      </w:pPr>
      <w:bookmarkStart w:id="18" w:name="_Toc236380770"/>
      <w:r w:rsidRPr="00324110">
        <w:rPr>
          <w:rFonts w:ascii="Century Gothic" w:hAnsi="Century Gothic"/>
          <w:sz w:val="24"/>
          <w:szCs w:val="24"/>
        </w:rPr>
        <w:t>Summary</w:t>
      </w:r>
      <w:bookmarkEnd w:id="18"/>
    </w:p>
    <w:p w14:paraId="1F48B9AE" w14:textId="77777777" w:rsidR="00867FC0" w:rsidRPr="00324110" w:rsidRDefault="00867FC0" w:rsidP="00324110">
      <w:pPr>
        <w:pStyle w:val="p1"/>
        <w:spacing w:line="360" w:lineRule="auto"/>
        <w:rPr>
          <w:rStyle w:val="s1"/>
          <w:rFonts w:ascii="Century Gothic" w:hAnsi="Century Gothic"/>
        </w:rPr>
      </w:pPr>
      <w:r w:rsidRPr="00324110">
        <w:rPr>
          <w:rFonts w:ascii="Century Gothic" w:hAnsi="Century Gothic"/>
        </w:rPr>
        <w:t xml:space="preserve">In summary, the site has changed from </w:t>
      </w:r>
      <w:r w:rsidRPr="00324110">
        <w:rPr>
          <w:rStyle w:val="s2"/>
          <w:rFonts w:ascii="Century Gothic" w:hAnsi="Century Gothic"/>
        </w:rPr>
        <w:t>industrial dockland to reclaimed land and then to a modern marina development</w:t>
      </w:r>
      <w:r w:rsidRPr="00324110">
        <w:rPr>
          <w:rStyle w:val="s1"/>
          <w:rFonts w:ascii="Century Gothic" w:hAnsi="Century Gothic"/>
        </w:rPr>
        <w:t xml:space="preserve">. The historical use suggests that the ground may contain </w:t>
      </w:r>
      <w:r w:rsidRPr="00324110">
        <w:rPr>
          <w:rStyle w:val="s2"/>
          <w:rFonts w:ascii="Century Gothic" w:hAnsi="Century Gothic"/>
        </w:rPr>
        <w:t>made ground, soft soils, and possible contamination</w:t>
      </w:r>
      <w:r w:rsidRPr="00324110">
        <w:rPr>
          <w:rStyle w:val="s1"/>
          <w:rFonts w:ascii="Century Gothic" w:hAnsi="Century Gothic"/>
        </w:rPr>
        <w:t>, which are important factors for future construction.</w:t>
      </w:r>
    </w:p>
    <w:p w14:paraId="51F2C36C" w14:textId="77777777" w:rsidR="006D401C" w:rsidRPr="00324110" w:rsidRDefault="006D401C" w:rsidP="00324110">
      <w:pPr>
        <w:pStyle w:val="p1"/>
        <w:spacing w:line="360" w:lineRule="auto"/>
        <w:rPr>
          <w:rStyle w:val="s1"/>
          <w:rFonts w:ascii="Century Gothic" w:hAnsi="Century Gothic"/>
        </w:rPr>
      </w:pPr>
    </w:p>
    <w:p w14:paraId="0EE8C442" w14:textId="678BADE1" w:rsidR="004B2E9B" w:rsidRPr="00324110" w:rsidRDefault="006D401C" w:rsidP="00324110">
      <w:pPr>
        <w:pStyle w:val="Heading1"/>
        <w:spacing w:line="360" w:lineRule="auto"/>
        <w:rPr>
          <w:rStyle w:val="s1"/>
          <w:rFonts w:ascii="Century Gothic" w:hAnsi="Century Gothic"/>
          <w:sz w:val="24"/>
          <w:szCs w:val="24"/>
          <w:u w:val="single"/>
        </w:rPr>
      </w:pPr>
      <w:bookmarkStart w:id="19" w:name="_Toc236380771"/>
      <w:r w:rsidRPr="00324110">
        <w:rPr>
          <w:rStyle w:val="s1"/>
          <w:rFonts w:ascii="Century Gothic" w:hAnsi="Century Gothic"/>
          <w:sz w:val="24"/>
          <w:szCs w:val="24"/>
          <w:u w:val="single"/>
        </w:rPr>
        <w:lastRenderedPageBreak/>
        <w:t>Task 2</w:t>
      </w:r>
      <w:bookmarkEnd w:id="19"/>
    </w:p>
    <w:p w14:paraId="73A4EC44" w14:textId="170A2B3F" w:rsidR="009718D4" w:rsidRPr="00324110" w:rsidRDefault="00BE7339" w:rsidP="00324110">
      <w:pPr>
        <w:pStyle w:val="p1"/>
        <w:spacing w:line="360" w:lineRule="auto"/>
        <w:rPr>
          <w:rStyle w:val="s1"/>
          <w:rFonts w:ascii="Century Gothic" w:hAnsi="Century Gothic"/>
          <w:u w:val="single"/>
        </w:rPr>
      </w:pPr>
      <w:r w:rsidRPr="00324110">
        <w:rPr>
          <w:rFonts w:ascii="Century Gothic" w:hAnsi="Century Gothic"/>
          <w:noProof/>
          <w14:ligatures w14:val="standardContextual"/>
        </w:rPr>
        <w:drawing>
          <wp:anchor distT="0" distB="0" distL="114300" distR="114300" simplePos="0" relativeHeight="251658242" behindDoc="0" locked="0" layoutInCell="1" allowOverlap="1" wp14:anchorId="22205E63" wp14:editId="7367E8D7">
            <wp:simplePos x="0" y="0"/>
            <wp:positionH relativeFrom="margin">
              <wp:posOffset>-202622</wp:posOffset>
            </wp:positionH>
            <wp:positionV relativeFrom="paragraph">
              <wp:posOffset>3037766</wp:posOffset>
            </wp:positionV>
            <wp:extent cx="1981200" cy="2736850"/>
            <wp:effectExtent l="0" t="0" r="0" b="6350"/>
            <wp:wrapTopAndBottom/>
            <wp:docPr id="17221856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2185627" name="Picture 1722185627"/>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981200" cy="2736850"/>
                    </a:xfrm>
                    <a:prstGeom prst="rect">
                      <a:avLst/>
                    </a:prstGeom>
                  </pic:spPr>
                </pic:pic>
              </a:graphicData>
            </a:graphic>
            <wp14:sizeRelH relativeFrom="margin">
              <wp14:pctWidth>0</wp14:pctWidth>
            </wp14:sizeRelH>
            <wp14:sizeRelV relativeFrom="margin">
              <wp14:pctHeight>0</wp14:pctHeight>
            </wp14:sizeRelV>
          </wp:anchor>
        </w:drawing>
      </w:r>
      <w:r w:rsidR="00931081" w:rsidRPr="00324110">
        <w:rPr>
          <w:rFonts w:ascii="Century Gothic" w:hAnsi="Century Gothic"/>
          <w:noProof/>
          <w14:ligatures w14:val="standardContextual"/>
        </w:rPr>
        <w:drawing>
          <wp:anchor distT="0" distB="0" distL="114300" distR="114300" simplePos="0" relativeHeight="251658243" behindDoc="0" locked="0" layoutInCell="1" allowOverlap="1" wp14:anchorId="0D10ADE4" wp14:editId="62F8F155">
            <wp:simplePos x="0" y="0"/>
            <wp:positionH relativeFrom="margin">
              <wp:posOffset>1932305</wp:posOffset>
            </wp:positionH>
            <wp:positionV relativeFrom="paragraph">
              <wp:posOffset>3001010</wp:posOffset>
            </wp:positionV>
            <wp:extent cx="1743075" cy="2767330"/>
            <wp:effectExtent l="0" t="0" r="9525" b="0"/>
            <wp:wrapTopAndBottom/>
            <wp:docPr id="17256834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568342" name="Picture 172568342"/>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743075" cy="2767330"/>
                    </a:xfrm>
                    <a:prstGeom prst="rect">
                      <a:avLst/>
                    </a:prstGeom>
                  </pic:spPr>
                </pic:pic>
              </a:graphicData>
            </a:graphic>
            <wp14:sizeRelH relativeFrom="margin">
              <wp14:pctWidth>0</wp14:pctWidth>
            </wp14:sizeRelH>
            <wp14:sizeRelV relativeFrom="margin">
              <wp14:pctHeight>0</wp14:pctHeight>
            </wp14:sizeRelV>
          </wp:anchor>
        </w:drawing>
      </w:r>
      <w:r w:rsidR="00931081" w:rsidRPr="00324110">
        <w:rPr>
          <w:rFonts w:ascii="Century Gothic" w:hAnsi="Century Gothic"/>
          <w:noProof/>
          <w14:ligatures w14:val="standardContextual"/>
        </w:rPr>
        <w:drawing>
          <wp:anchor distT="0" distB="0" distL="114300" distR="114300" simplePos="0" relativeHeight="251658244" behindDoc="0" locked="0" layoutInCell="1" allowOverlap="1" wp14:anchorId="45F8277C" wp14:editId="79AB562E">
            <wp:simplePos x="0" y="0"/>
            <wp:positionH relativeFrom="margin">
              <wp:align>right</wp:align>
            </wp:positionH>
            <wp:positionV relativeFrom="paragraph">
              <wp:posOffset>3038475</wp:posOffset>
            </wp:positionV>
            <wp:extent cx="1884045" cy="2733675"/>
            <wp:effectExtent l="0" t="0" r="1905" b="9525"/>
            <wp:wrapTopAndBottom/>
            <wp:docPr id="14273376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733760" name="Picture 142733760"/>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884045" cy="2733675"/>
                    </a:xfrm>
                    <a:prstGeom prst="rect">
                      <a:avLst/>
                    </a:prstGeom>
                  </pic:spPr>
                </pic:pic>
              </a:graphicData>
            </a:graphic>
            <wp14:sizeRelH relativeFrom="margin">
              <wp14:pctWidth>0</wp14:pctWidth>
            </wp14:sizeRelH>
            <wp14:sizeRelV relativeFrom="margin">
              <wp14:pctHeight>0</wp14:pctHeight>
            </wp14:sizeRelV>
          </wp:anchor>
        </w:drawing>
      </w:r>
      <w:r w:rsidR="009718D4" w:rsidRPr="00324110">
        <w:rPr>
          <w:rFonts w:ascii="Century Gothic" w:hAnsi="Century Gothic"/>
          <w:noProof/>
        </w:rPr>
        <w:drawing>
          <wp:inline distT="0" distB="0" distL="0" distR="0" wp14:anchorId="18992227" wp14:editId="13DF37CA">
            <wp:extent cx="5731086" cy="2752725"/>
            <wp:effectExtent l="0" t="0" r="3175"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2776" cy="2753537"/>
                    </a:xfrm>
                    <a:prstGeom prst="rect">
                      <a:avLst/>
                    </a:prstGeom>
                    <a:noFill/>
                    <a:ln>
                      <a:noFill/>
                    </a:ln>
                  </pic:spPr>
                </pic:pic>
              </a:graphicData>
            </a:graphic>
          </wp:inline>
        </w:drawing>
      </w:r>
    </w:p>
    <w:p w14:paraId="68444373" w14:textId="77777777" w:rsidR="00BE7339" w:rsidRPr="00324110" w:rsidRDefault="00BE7339" w:rsidP="00324110">
      <w:pPr>
        <w:pStyle w:val="p1"/>
        <w:spacing w:line="360" w:lineRule="auto"/>
        <w:rPr>
          <w:rStyle w:val="s1"/>
          <w:rFonts w:ascii="Century Gothic" w:hAnsi="Century Gothic"/>
        </w:rPr>
      </w:pPr>
    </w:p>
    <w:p w14:paraId="156F7B9C" w14:textId="7C29BCFD" w:rsidR="004B2E9B" w:rsidRPr="00324110" w:rsidRDefault="00931081" w:rsidP="00324110">
      <w:pPr>
        <w:pStyle w:val="p1"/>
        <w:spacing w:line="360" w:lineRule="auto"/>
        <w:rPr>
          <w:rStyle w:val="s1"/>
          <w:rFonts w:ascii="Century Gothic" w:hAnsi="Century Gothic"/>
        </w:rPr>
      </w:pPr>
      <w:r w:rsidRPr="00324110">
        <w:rPr>
          <w:rStyle w:val="s1"/>
          <w:rFonts w:ascii="Century Gothic" w:hAnsi="Century Gothic"/>
        </w:rPr>
        <w:t xml:space="preserve">Above is </w:t>
      </w:r>
      <w:r w:rsidR="007C3B2F" w:rsidRPr="00324110">
        <w:rPr>
          <w:rStyle w:val="s1"/>
          <w:rFonts w:ascii="Century Gothic" w:hAnsi="Century Gothic"/>
        </w:rPr>
        <w:t xml:space="preserve">a set of data taken from a borehole located on site which displays the </w:t>
      </w:r>
      <w:r w:rsidR="00067F42" w:rsidRPr="00324110">
        <w:rPr>
          <w:rStyle w:val="s1"/>
          <w:rFonts w:ascii="Century Gothic" w:hAnsi="Century Gothic"/>
        </w:rPr>
        <w:t xml:space="preserve">material and </w:t>
      </w:r>
      <w:r w:rsidR="00714826" w:rsidRPr="00324110">
        <w:rPr>
          <w:rStyle w:val="s1"/>
          <w:rFonts w:ascii="Century Gothic" w:hAnsi="Century Gothic"/>
        </w:rPr>
        <w:t xml:space="preserve">quality of </w:t>
      </w:r>
      <w:r w:rsidR="00AF51B8" w:rsidRPr="00324110">
        <w:rPr>
          <w:rStyle w:val="s1"/>
          <w:rFonts w:ascii="Century Gothic" w:hAnsi="Century Gothic"/>
        </w:rPr>
        <w:t>the ground beneath</w:t>
      </w:r>
      <w:r w:rsidR="000D5E50" w:rsidRPr="00324110">
        <w:rPr>
          <w:rStyle w:val="s1"/>
          <w:rFonts w:ascii="Century Gothic" w:hAnsi="Century Gothic"/>
        </w:rPr>
        <w:t xml:space="preserve"> the surface. </w:t>
      </w:r>
    </w:p>
    <w:p w14:paraId="302732DF" w14:textId="36CA0694" w:rsidR="0001692B" w:rsidRPr="00324110" w:rsidRDefault="0001692B" w:rsidP="00324110">
      <w:pPr>
        <w:pStyle w:val="p1"/>
        <w:spacing w:line="360" w:lineRule="auto"/>
        <w:rPr>
          <w:rFonts w:ascii="Century Gothic" w:hAnsi="Century Gothic"/>
        </w:rPr>
      </w:pPr>
      <w:r w:rsidRPr="00324110">
        <w:rPr>
          <w:rFonts w:ascii="Century Gothic" w:hAnsi="Century Gothic"/>
        </w:rPr>
        <w:t xml:space="preserve">The proposed development site at </w:t>
      </w:r>
      <w:r w:rsidRPr="00324110">
        <w:rPr>
          <w:rStyle w:val="s2"/>
          <w:rFonts w:ascii="Century Gothic" w:hAnsi="Century Gothic"/>
        </w:rPr>
        <w:t>Swansea Marina</w:t>
      </w:r>
      <w:r w:rsidRPr="00324110">
        <w:rPr>
          <w:rStyle w:val="s1"/>
          <w:rFonts w:ascii="Century Gothic" w:hAnsi="Century Gothic"/>
        </w:rPr>
        <w:t xml:space="preserve"> has a complex history of industrial use and land reclamation. Because of this, a detailed site investigation is necessary to understand the ground conditions before any construction work begins. The main aim of the investigation is to identify risks related to ground stability, contamination, and groundwater.</w:t>
      </w:r>
    </w:p>
    <w:p w14:paraId="5CA29442" w14:textId="3051AA39" w:rsidR="00671B26" w:rsidRPr="00671B26" w:rsidRDefault="00DF4FC7" w:rsidP="00671B26">
      <w:pPr>
        <w:pStyle w:val="pdq2pgselectionanchorcontainer"/>
        <w:spacing w:line="360" w:lineRule="auto"/>
        <w:rPr>
          <w:rFonts w:ascii="Century Gothic" w:hAnsi="Century Gothic"/>
        </w:rPr>
      </w:pPr>
      <w:r w:rsidRPr="00DF4FC7">
        <w:rPr>
          <w:rFonts w:ascii="Century Gothic" w:hAnsi="Century Gothic"/>
        </w:rPr>
        <w:lastRenderedPageBreak/>
        <w:t xml:space="preserve">One of the main concerns at the site is the presence of made ground resulting from its previous industrial use and later land reclamation. Made ground can vary significantly across a site and may contain materials such as demolition rubble, ash and industrial waste. This can create difficulties when assessing ground bearing capacity and may increase the risk of differential settlement if not properly </w:t>
      </w:r>
      <w:r w:rsidRPr="00DF4FC7">
        <w:rPr>
          <w:rFonts w:ascii="Century Gothic" w:hAnsi="Century Gothic"/>
        </w:rPr>
        <w:t xml:space="preserve">investigated. </w:t>
      </w:r>
      <w:r w:rsidRPr="00671B26">
        <w:rPr>
          <w:rFonts w:ascii="Century Gothic" w:hAnsi="Century Gothic"/>
        </w:rPr>
        <w:t>This</w:t>
      </w:r>
      <w:r w:rsidR="00671B26" w:rsidRPr="00671B26">
        <w:rPr>
          <w:rFonts w:ascii="Century Gothic" w:hAnsi="Century Gothic"/>
        </w:rPr>
        <w:t xml:space="preserve"> material is likely to comprise deposits of ash, slag, demolition rubble and miscellaneous fill, resulting in inconsistent engineering properties across the site. Such variability increases the likelihood of differential settlement and presents significant uncertainty for foundation design unless thoroughly investigated.</w:t>
      </w:r>
    </w:p>
    <w:p w14:paraId="61270805" w14:textId="0C41474D" w:rsidR="0001692B" w:rsidRPr="00324110" w:rsidRDefault="0001692B" w:rsidP="00324110">
      <w:pPr>
        <w:pStyle w:val="p1"/>
        <w:spacing w:line="360" w:lineRule="auto"/>
        <w:rPr>
          <w:rStyle w:val="s1"/>
          <w:rFonts w:ascii="Century Gothic" w:hAnsi="Century Gothic"/>
        </w:rPr>
      </w:pPr>
      <w:r w:rsidRPr="00324110">
        <w:rPr>
          <w:rStyle w:val="s1"/>
          <w:rFonts w:ascii="Century Gothic" w:hAnsi="Century Gothic"/>
        </w:rPr>
        <w:t xml:space="preserve"> Made ground is often very uneven and can change over short distances across the site. For this reason, boreholes and trial pits should be carried out to examine the thickness and composition of these layers. According to </w:t>
      </w:r>
      <w:r w:rsidRPr="00324110">
        <w:rPr>
          <w:rStyle w:val="s2"/>
          <w:rFonts w:ascii="Century Gothic" w:hAnsi="Century Gothic"/>
        </w:rPr>
        <w:t>BS 5930</w:t>
      </w:r>
      <w:r w:rsidRPr="00324110">
        <w:rPr>
          <w:rStyle w:val="s1"/>
          <w:rFonts w:ascii="Century Gothic" w:hAnsi="Century Gothic"/>
        </w:rPr>
        <w:t>, these methods are essential for understanding variable ground conditions. If not properly investigated, made ground can lead to uneven settlement and possible damage to the structure.</w:t>
      </w:r>
    </w:p>
    <w:p w14:paraId="7DB1EB4E" w14:textId="625F3E6C" w:rsidR="00DD7FC5" w:rsidRPr="00324110" w:rsidRDefault="00DD7FC5" w:rsidP="00324110">
      <w:pPr>
        <w:pStyle w:val="p1"/>
        <w:spacing w:line="360" w:lineRule="auto"/>
        <w:rPr>
          <w:rFonts w:ascii="Century Gothic" w:hAnsi="Century Gothic"/>
        </w:rPr>
      </w:pPr>
    </w:p>
    <w:p w14:paraId="0528D265" w14:textId="3C4DEA9A" w:rsidR="0001692B" w:rsidRPr="00324110" w:rsidRDefault="0001692B" w:rsidP="00324110">
      <w:pPr>
        <w:pStyle w:val="p1"/>
        <w:spacing w:line="360" w:lineRule="auto"/>
        <w:rPr>
          <w:rFonts w:ascii="Century Gothic" w:hAnsi="Century Gothic"/>
        </w:rPr>
      </w:pPr>
      <w:r w:rsidRPr="00324110">
        <w:rPr>
          <w:rFonts w:ascii="Century Gothic" w:hAnsi="Century Gothic"/>
        </w:rPr>
        <w:t xml:space="preserve">Below the made ground, it is expected that the site contains </w:t>
      </w:r>
      <w:r w:rsidRPr="00324110">
        <w:rPr>
          <w:rStyle w:val="s3"/>
          <w:rFonts w:ascii="Century Gothic" w:hAnsi="Century Gothic"/>
        </w:rPr>
        <w:t>soft clay and silt</w:t>
      </w:r>
      <w:r w:rsidRPr="00324110">
        <w:rPr>
          <w:rStyle w:val="s1"/>
          <w:rFonts w:ascii="Century Gothic" w:hAnsi="Century Gothic"/>
        </w:rPr>
        <w:t xml:space="preserve">, based on information from nearby developments such as </w:t>
      </w:r>
      <w:r w:rsidRPr="00324110">
        <w:rPr>
          <w:rStyle w:val="s2"/>
          <w:rFonts w:ascii="Century Gothic" w:hAnsi="Century Gothic"/>
        </w:rPr>
        <w:t>Meridian Tower</w:t>
      </w:r>
      <w:r w:rsidRPr="00324110">
        <w:rPr>
          <w:rStyle w:val="s1"/>
          <w:rFonts w:ascii="Century Gothic" w:hAnsi="Century Gothic"/>
        </w:rPr>
        <w:t xml:space="preserve">. These soils are weak and can compress easily under load. This creates a high risk of settlement, especially for a building of this size. To assess this, deeper boreholes should be drilled, and soil samples should be tested in a laboratory to measure strength and compressibility. This type of investigation follows the guidance set out in </w:t>
      </w:r>
      <w:r w:rsidRPr="00324110">
        <w:rPr>
          <w:rStyle w:val="s2"/>
          <w:rFonts w:ascii="Century Gothic" w:hAnsi="Century Gothic"/>
        </w:rPr>
        <w:t>BS EN 1997 Eurocode 7</w:t>
      </w:r>
      <w:r w:rsidRPr="00324110">
        <w:rPr>
          <w:rStyle w:val="s1"/>
          <w:rFonts w:ascii="Century Gothic" w:hAnsi="Century Gothic"/>
        </w:rPr>
        <w:t>, which focuses on safe foundation design.</w:t>
      </w:r>
    </w:p>
    <w:p w14:paraId="7580927A" w14:textId="6D25C7EA" w:rsidR="0001692B" w:rsidRPr="00324110" w:rsidRDefault="0001692B" w:rsidP="00324110">
      <w:pPr>
        <w:pStyle w:val="p1"/>
        <w:spacing w:line="360" w:lineRule="auto"/>
        <w:rPr>
          <w:rFonts w:ascii="Century Gothic" w:hAnsi="Century Gothic"/>
        </w:rPr>
      </w:pPr>
      <w:r w:rsidRPr="00324110">
        <w:rPr>
          <w:rFonts w:ascii="Century Gothic" w:hAnsi="Century Gothic"/>
        </w:rPr>
        <w:t xml:space="preserve">Another important factor is </w:t>
      </w:r>
      <w:r w:rsidRPr="00324110">
        <w:rPr>
          <w:rStyle w:val="s3"/>
          <w:rFonts w:ascii="Century Gothic" w:hAnsi="Century Gothic"/>
        </w:rPr>
        <w:t>groundwater</w:t>
      </w:r>
      <w:r w:rsidRPr="00324110">
        <w:rPr>
          <w:rStyle w:val="s1"/>
          <w:rFonts w:ascii="Century Gothic" w:hAnsi="Century Gothic"/>
        </w:rPr>
        <w:t xml:space="preserve">. Because the site is located close to the sea, groundwater levels are likely to be high and may change with the tides. This can affect both construction and long-term building performance. Monitoring equipment such as standpipes should be installed to measure </w:t>
      </w:r>
      <w:r w:rsidRPr="00324110">
        <w:rPr>
          <w:rStyle w:val="s1"/>
          <w:rFonts w:ascii="Century Gothic" w:hAnsi="Century Gothic"/>
        </w:rPr>
        <w:lastRenderedPageBreak/>
        <w:t xml:space="preserve">groundwater levels over time. High groundwater can weaken soils and increase the risk of flooding or chemical attack on concrete. Guidance from </w:t>
      </w:r>
      <w:r w:rsidRPr="00324110">
        <w:rPr>
          <w:rStyle w:val="s2"/>
          <w:rFonts w:ascii="Century Gothic" w:hAnsi="Century Gothic"/>
        </w:rPr>
        <w:t>Natural Resources Wales</w:t>
      </w:r>
      <w:r w:rsidRPr="00324110">
        <w:rPr>
          <w:rStyle w:val="s1"/>
          <w:rFonts w:ascii="Century Gothic" w:hAnsi="Century Gothic"/>
        </w:rPr>
        <w:t xml:space="preserve"> should be followed to ensure environmental protection and proper management of water conditions.</w:t>
      </w:r>
    </w:p>
    <w:p w14:paraId="360D2EE0" w14:textId="4AD6BD88" w:rsidR="0001692B" w:rsidRPr="00324110" w:rsidRDefault="0001692B" w:rsidP="00324110">
      <w:pPr>
        <w:pStyle w:val="p1"/>
        <w:spacing w:line="360" w:lineRule="auto"/>
        <w:rPr>
          <w:rFonts w:ascii="Century Gothic" w:hAnsi="Century Gothic"/>
        </w:rPr>
      </w:pPr>
      <w:r w:rsidRPr="00324110">
        <w:rPr>
          <w:rFonts w:ascii="Century Gothic" w:hAnsi="Century Gothic"/>
        </w:rPr>
        <w:t xml:space="preserve">There is also a strong possibility of </w:t>
      </w:r>
      <w:r w:rsidRPr="00324110">
        <w:rPr>
          <w:rStyle w:val="s3"/>
          <w:rFonts w:ascii="Century Gothic" w:hAnsi="Century Gothic"/>
        </w:rPr>
        <w:t>contamination</w:t>
      </w:r>
      <w:r w:rsidRPr="00324110">
        <w:rPr>
          <w:rStyle w:val="s1"/>
          <w:rFonts w:ascii="Century Gothic" w:hAnsi="Century Gothic"/>
        </w:rPr>
        <w:t xml:space="preserve"> due to the site’s industrial past. Harmful substances such as heavy metals or hydrocarbons may be present in the soil. A phased investigation should be carried out, starting with a desk study and followed by on-site sampling and laboratory testing. This approach is recommended in </w:t>
      </w:r>
      <w:r w:rsidRPr="00324110">
        <w:rPr>
          <w:rStyle w:val="s2"/>
          <w:rFonts w:ascii="Century Gothic" w:hAnsi="Century Gothic"/>
        </w:rPr>
        <w:t>BS 10175</w:t>
      </w:r>
      <w:r w:rsidRPr="00324110">
        <w:rPr>
          <w:rStyle w:val="s1"/>
          <w:rFonts w:ascii="Century Gothic" w:hAnsi="Century Gothic"/>
        </w:rPr>
        <w:t>. Identifying contamination is important for protecting workers, future users of the building, and the surrounding environment.</w:t>
      </w:r>
    </w:p>
    <w:p w14:paraId="00E200BB" w14:textId="073C4339" w:rsidR="0001692B" w:rsidRPr="00324110" w:rsidRDefault="0001692B" w:rsidP="00324110">
      <w:pPr>
        <w:pStyle w:val="p1"/>
        <w:spacing w:line="360" w:lineRule="auto"/>
        <w:rPr>
          <w:rStyle w:val="s1"/>
          <w:rFonts w:ascii="Century Gothic" w:hAnsi="Century Gothic"/>
        </w:rPr>
      </w:pPr>
      <w:r w:rsidRPr="00324110">
        <w:rPr>
          <w:rFonts w:ascii="Century Gothic" w:hAnsi="Century Gothic"/>
        </w:rPr>
        <w:t xml:space="preserve">Overall, the most significant risk at this site is the combination of </w:t>
      </w:r>
      <w:r w:rsidRPr="00324110">
        <w:rPr>
          <w:rStyle w:val="s3"/>
          <w:rFonts w:ascii="Century Gothic" w:hAnsi="Century Gothic"/>
        </w:rPr>
        <w:t>made ground over soft alluvial soils</w:t>
      </w:r>
      <w:r w:rsidRPr="00324110">
        <w:rPr>
          <w:rStyle w:val="s1"/>
          <w:rFonts w:ascii="Century Gothic" w:hAnsi="Century Gothic"/>
        </w:rPr>
        <w:t>, which can lead to uneven or excessive settlement. Groundwater and contamination also present important challenges that must be carefully managed. The site investigation should focus on these issues to reduce uncertainty and support safe design.</w:t>
      </w:r>
      <w:r w:rsidR="00BC6315" w:rsidRPr="00324110">
        <w:rPr>
          <w:rStyle w:val="s1"/>
          <w:rFonts w:ascii="Century Gothic" w:hAnsi="Century Gothic"/>
        </w:rPr>
        <w:t xml:space="preserve"> </w:t>
      </w:r>
      <w:r w:rsidRPr="00324110">
        <w:rPr>
          <w:rFonts w:ascii="Century Gothic" w:hAnsi="Century Gothic"/>
        </w:rPr>
        <w:t xml:space="preserve">The work should be reviewed and approved by </w:t>
      </w:r>
      <w:r w:rsidRPr="00324110">
        <w:rPr>
          <w:rStyle w:val="s2"/>
          <w:rFonts w:ascii="Century Gothic" w:hAnsi="Century Gothic"/>
        </w:rPr>
        <w:t>Swansea Council</w:t>
      </w:r>
      <w:r w:rsidRPr="00324110">
        <w:rPr>
          <w:rStyle w:val="s1"/>
          <w:rFonts w:ascii="Century Gothic" w:hAnsi="Century Gothic"/>
        </w:rPr>
        <w:t>, particularly the planning and environmental health departments. Their involvement ensures that the investigation meets local regulations and safety standards.</w:t>
      </w:r>
    </w:p>
    <w:p w14:paraId="429BDF09" w14:textId="65624C5A" w:rsidR="006D401C" w:rsidRPr="00324110" w:rsidRDefault="00A740CC" w:rsidP="00324110">
      <w:pPr>
        <w:pStyle w:val="Heading1"/>
        <w:spacing w:line="360" w:lineRule="auto"/>
        <w:rPr>
          <w:rStyle w:val="s1"/>
          <w:rFonts w:ascii="Century Gothic" w:hAnsi="Century Gothic"/>
          <w:sz w:val="24"/>
          <w:szCs w:val="24"/>
          <w:u w:val="single"/>
        </w:rPr>
      </w:pPr>
      <w:bookmarkStart w:id="20" w:name="_Toc236380772"/>
      <w:r w:rsidRPr="00324110">
        <w:rPr>
          <w:rStyle w:val="s1"/>
          <w:rFonts w:ascii="Century Gothic" w:hAnsi="Century Gothic"/>
          <w:sz w:val="24"/>
          <w:szCs w:val="24"/>
          <w:u w:val="single"/>
        </w:rPr>
        <w:t>Task 3</w:t>
      </w:r>
      <w:bookmarkEnd w:id="20"/>
    </w:p>
    <w:p w14:paraId="5E801807" w14:textId="5592D005" w:rsidR="00A951C1" w:rsidRPr="00324110" w:rsidRDefault="00A951C1" w:rsidP="00324110">
      <w:pPr>
        <w:pStyle w:val="p1"/>
        <w:spacing w:line="360" w:lineRule="auto"/>
        <w:rPr>
          <w:rFonts w:ascii="Century Gothic" w:hAnsi="Century Gothic"/>
        </w:rPr>
      </w:pPr>
      <w:r w:rsidRPr="00324110">
        <w:rPr>
          <w:rFonts w:ascii="Century Gothic" w:hAnsi="Century Gothic"/>
        </w:rPr>
        <w:t xml:space="preserve">The proposed building at </w:t>
      </w:r>
      <w:r w:rsidRPr="00324110">
        <w:rPr>
          <w:rStyle w:val="s2"/>
          <w:rFonts w:ascii="Century Gothic" w:hAnsi="Century Gothic"/>
        </w:rPr>
        <w:t>Swansea Marina</w:t>
      </w:r>
      <w:r w:rsidRPr="00324110">
        <w:rPr>
          <w:rStyle w:val="s1"/>
          <w:rFonts w:ascii="Century Gothic" w:hAnsi="Century Gothic"/>
        </w:rPr>
        <w:t xml:space="preserve"> will include a restaurant, café, and a manager’s apartment, with a ground floor area of approximately 2,000 m². Due to the size of the building and its location on reclaimed coastal land, careful selection of the foundation system is very important.</w:t>
      </w:r>
    </w:p>
    <w:p w14:paraId="0122E1E5" w14:textId="77777777" w:rsidR="00F95759" w:rsidRPr="00324110" w:rsidRDefault="00F95759" w:rsidP="00324110">
      <w:pPr>
        <w:pStyle w:val="pdq2pgselectionanchorcontainer"/>
        <w:spacing w:line="360" w:lineRule="auto"/>
        <w:rPr>
          <w:rFonts w:ascii="Century Gothic" w:hAnsi="Century Gothic"/>
        </w:rPr>
      </w:pPr>
      <w:r w:rsidRPr="00324110">
        <w:rPr>
          <w:rFonts w:ascii="Century Gothic" w:hAnsi="Century Gothic"/>
        </w:rPr>
        <w:t xml:space="preserve">Based on the historical development of the site and the available geotechnical information, the proposed development is expected to be underlain by variable made ground overlying soft alluvial clay and silt deposits, with competent dense sand and gravel strata located at greater </w:t>
      </w:r>
      <w:r w:rsidRPr="00324110">
        <w:rPr>
          <w:rFonts w:ascii="Century Gothic" w:hAnsi="Century Gothic"/>
        </w:rPr>
        <w:lastRenderedPageBreak/>
        <w:t>depth. The upper soil layers exhibit low bearing capacity and high compressibility, making them unsuitable for supporting structural loads using conventional shallow foundations. Strip or pad foundations would therefore present an unacceptable risk of excessive total and differential settlement, potentially resulting in structural movement, serviceability issues and long-term maintenance problems.</w:t>
      </w:r>
    </w:p>
    <w:p w14:paraId="2B85A80D" w14:textId="2E54C39E" w:rsidR="00A951C1" w:rsidRPr="00324110" w:rsidRDefault="00A951C1" w:rsidP="00324110">
      <w:pPr>
        <w:pStyle w:val="p1"/>
        <w:spacing w:line="360" w:lineRule="auto"/>
        <w:rPr>
          <w:rFonts w:ascii="Century Gothic" w:hAnsi="Century Gothic"/>
        </w:rPr>
      </w:pPr>
    </w:p>
    <w:p w14:paraId="418CC67A" w14:textId="77777777" w:rsidR="00A951C1" w:rsidRPr="00324110" w:rsidRDefault="00A951C1" w:rsidP="00324110">
      <w:pPr>
        <w:pStyle w:val="p2"/>
        <w:spacing w:line="360" w:lineRule="auto"/>
        <w:rPr>
          <w:rStyle w:val="s1"/>
          <w:rFonts w:ascii="Century Gothic" w:hAnsi="Century Gothic"/>
        </w:rPr>
      </w:pPr>
      <w:r w:rsidRPr="00324110">
        <w:rPr>
          <w:rFonts w:ascii="Century Gothic" w:hAnsi="Century Gothic"/>
        </w:rPr>
        <w:t xml:space="preserve">For this reason, a </w:t>
      </w:r>
      <w:r w:rsidRPr="00324110">
        <w:rPr>
          <w:rStyle w:val="s3"/>
          <w:rFonts w:ascii="Century Gothic" w:hAnsi="Century Gothic"/>
        </w:rPr>
        <w:t>piled foundation system</w:t>
      </w:r>
      <w:r w:rsidRPr="00324110">
        <w:rPr>
          <w:rStyle w:val="s1"/>
          <w:rFonts w:ascii="Century Gothic" w:hAnsi="Century Gothic"/>
        </w:rPr>
        <w:t xml:space="preserve"> is recommended. Piles are long structural elements that transfer the load of the building down through the weak upper soils to stronger ground below. At this site, piles would likely need to extend through the made ground and soft clay into dense sand or gravel layers. This approach reduces the risk of settlement and provides a more stable base for the building.</w:t>
      </w:r>
    </w:p>
    <w:p w14:paraId="0526B21F" w14:textId="4BC0AADD" w:rsidR="008A17CD" w:rsidRPr="00324110" w:rsidRDefault="008A17CD" w:rsidP="00324110">
      <w:pPr>
        <w:pStyle w:val="p1"/>
        <w:spacing w:line="360" w:lineRule="auto"/>
        <w:rPr>
          <w:rFonts w:ascii="Century Gothic" w:hAnsi="Century Gothic"/>
        </w:rPr>
      </w:pPr>
      <w:r w:rsidRPr="00324110">
        <w:rPr>
          <w:rFonts w:ascii="Century Gothic" w:hAnsi="Century Gothic"/>
        </w:rPr>
        <w:t xml:space="preserve">The most suitable type of pile for this development would be </w:t>
      </w:r>
      <w:r w:rsidRPr="00324110">
        <w:rPr>
          <w:rStyle w:val="s2"/>
          <w:rFonts w:ascii="Century Gothic" w:hAnsi="Century Gothic"/>
        </w:rPr>
        <w:t>bored reinforced concrete piles</w:t>
      </w:r>
      <w:r w:rsidRPr="00324110">
        <w:rPr>
          <w:rStyle w:val="s1"/>
          <w:rFonts w:ascii="Century Gothic" w:hAnsi="Century Gothic"/>
        </w:rPr>
        <w:t>. These are formed by drilling a hole into the ground and filling it with concrete and steel reinforcement. Bored piles are often preferred in urban or waterfront locations because they produce less noise and vibration compared to driven piles, which is important due to the nearby buildings such as the Swansea Marriott Hotel and County Hall. In addition, bored piles can be constructed to varying depths, which is useful where ground conditions are uneven.</w:t>
      </w:r>
    </w:p>
    <w:p w14:paraId="2159819A" w14:textId="32FAEE95" w:rsidR="008A17CD" w:rsidRPr="00324110" w:rsidRDefault="008A17CD" w:rsidP="00324110">
      <w:pPr>
        <w:pStyle w:val="p1"/>
        <w:spacing w:line="360" w:lineRule="auto"/>
        <w:rPr>
          <w:rFonts w:ascii="Century Gothic" w:hAnsi="Century Gothic"/>
        </w:rPr>
      </w:pPr>
      <w:r w:rsidRPr="00324110">
        <w:rPr>
          <w:rFonts w:ascii="Century Gothic" w:hAnsi="Century Gothic"/>
        </w:rPr>
        <w:t xml:space="preserve">Another important factor to consider is the </w:t>
      </w:r>
      <w:r w:rsidRPr="00324110">
        <w:rPr>
          <w:rStyle w:val="s2"/>
          <w:rFonts w:ascii="Century Gothic" w:hAnsi="Century Gothic"/>
        </w:rPr>
        <w:t>high groundwater level</w:t>
      </w:r>
      <w:r w:rsidRPr="00324110">
        <w:rPr>
          <w:rStyle w:val="s1"/>
          <w:rFonts w:ascii="Century Gothic" w:hAnsi="Century Gothic"/>
        </w:rPr>
        <w:t xml:space="preserve"> at the site. Because the building is close to the sea, groundwater may affect both construction and long-term durability. The concrete used in the piles should be designed to resist chemical attack, such as sulphates that may be present in marine environments. Protective measures may also be required to prevent corrosion of steel reinforcement</w:t>
      </w:r>
      <w:r w:rsidR="00F20A32" w:rsidRPr="00324110">
        <w:rPr>
          <w:rFonts w:ascii="Century Gothic" w:hAnsi="Century Gothic"/>
        </w:rPr>
        <w:t xml:space="preserve"> </w:t>
      </w:r>
      <w:r w:rsidR="0039020A" w:rsidRPr="00324110">
        <w:rPr>
          <w:rFonts w:ascii="Century Gothic" w:hAnsi="Century Gothic"/>
        </w:rPr>
        <w:t>in</w:t>
      </w:r>
      <w:r w:rsidRPr="00324110">
        <w:rPr>
          <w:rFonts w:ascii="Century Gothic" w:hAnsi="Century Gothic"/>
        </w:rPr>
        <w:t xml:space="preserve"> some cases, a combined solution using piles with a reinforced concrete slab (a </w:t>
      </w:r>
      <w:r w:rsidRPr="00324110">
        <w:rPr>
          <w:rStyle w:val="s2"/>
          <w:rFonts w:ascii="Century Gothic" w:hAnsi="Century Gothic"/>
        </w:rPr>
        <w:t>pile-supported raft</w:t>
      </w:r>
      <w:r w:rsidRPr="00324110">
        <w:rPr>
          <w:rStyle w:val="s1"/>
          <w:rFonts w:ascii="Century Gothic" w:hAnsi="Century Gothic"/>
        </w:rPr>
        <w:t xml:space="preserve">) may be considered. This can help spread loads and improve overall stability. </w:t>
      </w:r>
      <w:r w:rsidRPr="00324110">
        <w:rPr>
          <w:rStyle w:val="s1"/>
          <w:rFonts w:ascii="Century Gothic" w:hAnsi="Century Gothic"/>
        </w:rPr>
        <w:lastRenderedPageBreak/>
        <w:t>However, the final decision should be based on the results of the detailed site investigation.</w:t>
      </w:r>
    </w:p>
    <w:p w14:paraId="01CDBCA1" w14:textId="77777777" w:rsidR="008A17CD" w:rsidRPr="00324110" w:rsidRDefault="008A17CD" w:rsidP="00324110">
      <w:pPr>
        <w:pStyle w:val="p2"/>
        <w:spacing w:line="360" w:lineRule="auto"/>
        <w:rPr>
          <w:rFonts w:ascii="Century Gothic" w:hAnsi="Century Gothic"/>
        </w:rPr>
      </w:pPr>
      <w:r w:rsidRPr="00324110">
        <w:rPr>
          <w:rFonts w:ascii="Century Gothic" w:hAnsi="Century Gothic"/>
        </w:rPr>
        <w:t>In conclusion, a piled foundation system is the most suitable solution for this site due to the presence of weak surface soils, variable made ground, and high groundwater levels. This type of foundation will provide the strength and stability needed for the proposed building while reducing the risk of settlement and long-term damage.</w:t>
      </w:r>
    </w:p>
    <w:p w14:paraId="3498EA79" w14:textId="77777777" w:rsidR="00A740CC" w:rsidRPr="00324110" w:rsidRDefault="00A740CC" w:rsidP="00324110">
      <w:pPr>
        <w:pStyle w:val="p1"/>
        <w:spacing w:line="360" w:lineRule="auto"/>
        <w:rPr>
          <w:rStyle w:val="s1"/>
          <w:rFonts w:ascii="Century Gothic" w:hAnsi="Century Gothic"/>
        </w:rPr>
      </w:pPr>
    </w:p>
    <w:p w14:paraId="7528547F" w14:textId="5B8E969B" w:rsidR="00E31628" w:rsidRPr="00324110" w:rsidRDefault="001F4AD6" w:rsidP="00324110">
      <w:pPr>
        <w:pStyle w:val="Heading1"/>
        <w:spacing w:line="360" w:lineRule="auto"/>
        <w:rPr>
          <w:rFonts w:ascii="Century Gothic" w:hAnsi="Century Gothic"/>
          <w:sz w:val="24"/>
          <w:szCs w:val="24"/>
        </w:rPr>
      </w:pPr>
      <w:bookmarkStart w:id="21" w:name="_Toc236380773"/>
      <w:r w:rsidRPr="00324110">
        <w:rPr>
          <w:rFonts w:ascii="Century Gothic" w:hAnsi="Century Gothic"/>
          <w:sz w:val="24"/>
          <w:szCs w:val="24"/>
        </w:rPr>
        <w:t>Task 4</w:t>
      </w:r>
      <w:bookmarkEnd w:id="21"/>
      <w:r w:rsidRPr="00324110">
        <w:rPr>
          <w:rFonts w:ascii="Century Gothic" w:hAnsi="Century Gothic"/>
          <w:sz w:val="24"/>
          <w:szCs w:val="24"/>
        </w:rPr>
        <w:t xml:space="preserve"> </w:t>
      </w:r>
    </w:p>
    <w:p w14:paraId="657B3A98" w14:textId="77777777" w:rsidR="001F4AD6" w:rsidRPr="00324110" w:rsidRDefault="001F4AD6" w:rsidP="00324110">
      <w:pPr>
        <w:spacing w:line="360" w:lineRule="auto"/>
        <w:rPr>
          <w:rFonts w:ascii="Century Gothic" w:hAnsi="Century Gothic"/>
          <w:sz w:val="24"/>
          <w:szCs w:val="24"/>
        </w:rPr>
      </w:pPr>
    </w:p>
    <w:p w14:paraId="798931AE" w14:textId="5C15010B" w:rsidR="001F4AD6" w:rsidRPr="00324110" w:rsidRDefault="001F4AD6" w:rsidP="00324110">
      <w:pPr>
        <w:pStyle w:val="p1"/>
        <w:spacing w:line="360" w:lineRule="auto"/>
        <w:rPr>
          <w:rStyle w:val="s1"/>
          <w:rFonts w:ascii="Century Gothic" w:hAnsi="Century Gothic"/>
        </w:rPr>
      </w:pPr>
      <w:r w:rsidRPr="00324110">
        <w:rPr>
          <w:rFonts w:ascii="Century Gothic" w:hAnsi="Century Gothic"/>
        </w:rPr>
        <w:t xml:space="preserve">The proposed development at </w:t>
      </w:r>
      <w:r w:rsidRPr="00324110">
        <w:rPr>
          <w:rStyle w:val="s2"/>
          <w:rFonts w:ascii="Century Gothic" w:hAnsi="Century Gothic"/>
        </w:rPr>
        <w:t>Swansea Marina</w:t>
      </w:r>
      <w:r w:rsidRPr="00324110">
        <w:rPr>
          <w:rStyle w:val="s1"/>
          <w:rFonts w:ascii="Century Gothic" w:hAnsi="Century Gothic"/>
        </w:rPr>
        <w:t xml:space="preserve"> must follow </w:t>
      </w:r>
      <w:r w:rsidR="009853BC" w:rsidRPr="00324110">
        <w:rPr>
          <w:rStyle w:val="s1"/>
          <w:rFonts w:ascii="Century Gothic" w:hAnsi="Century Gothic"/>
        </w:rPr>
        <w:t>several</w:t>
      </w:r>
      <w:r w:rsidRPr="00324110">
        <w:rPr>
          <w:rStyle w:val="s1"/>
          <w:rFonts w:ascii="Century Gothic" w:hAnsi="Century Gothic"/>
        </w:rPr>
        <w:t xml:space="preserve"> </w:t>
      </w:r>
      <w:r w:rsidRPr="00324110">
        <w:rPr>
          <w:rStyle w:val="s3"/>
          <w:rFonts w:ascii="Century Gothic" w:hAnsi="Century Gothic"/>
        </w:rPr>
        <w:t>UK Building Regulations and Codes of Practice</w:t>
      </w:r>
      <w:r w:rsidRPr="00324110">
        <w:rPr>
          <w:rStyle w:val="s1"/>
          <w:rFonts w:ascii="Century Gothic" w:hAnsi="Century Gothic"/>
        </w:rPr>
        <w:t xml:space="preserve"> to ensure that the design and construction are safe, durable, and suitable for the site conditions. These regulations are especially important because the site is located on reclaimed coastal land with risks such as weak soils, groundwater, and possible </w:t>
      </w:r>
      <w:r w:rsidR="009853BC" w:rsidRPr="00324110">
        <w:rPr>
          <w:rStyle w:val="s1"/>
          <w:rFonts w:ascii="Century Gothic" w:hAnsi="Century Gothic"/>
        </w:rPr>
        <w:t>contamination.</w:t>
      </w:r>
      <w:r w:rsidR="009853BC" w:rsidRPr="00324110">
        <w:rPr>
          <w:rFonts w:ascii="Century Gothic" w:hAnsi="Century Gothic"/>
        </w:rPr>
        <w:t xml:space="preserve"> The</w:t>
      </w:r>
      <w:r w:rsidRPr="00324110">
        <w:rPr>
          <w:rFonts w:ascii="Century Gothic" w:hAnsi="Century Gothic"/>
        </w:rPr>
        <w:t xml:space="preserve"> main legal framework is the </w:t>
      </w:r>
      <w:r w:rsidRPr="00324110">
        <w:rPr>
          <w:rStyle w:val="s2"/>
          <w:rFonts w:ascii="Century Gothic" w:hAnsi="Century Gothic"/>
        </w:rPr>
        <w:t>Building Regulations 2010</w:t>
      </w:r>
      <w:r w:rsidRPr="00324110">
        <w:rPr>
          <w:rStyle w:val="s1"/>
          <w:rFonts w:ascii="Century Gothic" w:hAnsi="Century Gothic"/>
        </w:rPr>
        <w:t xml:space="preserve">. These regulations set minimum standards for construction in England and Wales. For this project, the most relevant part is </w:t>
      </w:r>
      <w:r w:rsidRPr="00324110">
        <w:rPr>
          <w:rStyle w:val="s3"/>
          <w:rFonts w:ascii="Century Gothic" w:hAnsi="Century Gothic"/>
        </w:rPr>
        <w:t>Approved Document A (Structure)</w:t>
      </w:r>
      <w:r w:rsidRPr="00324110">
        <w:rPr>
          <w:rStyle w:val="s1"/>
          <w:rFonts w:ascii="Century Gothic" w:hAnsi="Century Gothic"/>
        </w:rPr>
        <w:t>, which requires that the building must safely support all loads without excessive settlement or movement. This links directly to the need for a suitable foundation system, such as piles, as discussed in the previous section.</w:t>
      </w:r>
    </w:p>
    <w:p w14:paraId="77126C84" w14:textId="77777777" w:rsidR="0010379C" w:rsidRPr="00324110" w:rsidRDefault="0010379C" w:rsidP="00324110">
      <w:pPr>
        <w:pStyle w:val="p1"/>
        <w:spacing w:line="360" w:lineRule="auto"/>
        <w:rPr>
          <w:rStyle w:val="s1"/>
          <w:rFonts w:ascii="Century Gothic" w:hAnsi="Century Gothic"/>
        </w:rPr>
      </w:pPr>
      <w:r w:rsidRPr="00324110">
        <w:rPr>
          <w:rFonts w:ascii="Century Gothic" w:hAnsi="Century Gothic"/>
        </w:rPr>
        <w:t xml:space="preserve">In addition to the Building Regulations, several British Standards provide guidance for ground investigation and foundation design. The investigation should follow </w:t>
      </w:r>
      <w:r w:rsidRPr="00324110">
        <w:rPr>
          <w:rStyle w:val="s2"/>
          <w:rFonts w:ascii="Century Gothic" w:hAnsi="Century Gothic"/>
        </w:rPr>
        <w:t>BS 5930</w:t>
      </w:r>
      <w:r w:rsidRPr="00324110">
        <w:rPr>
          <w:rStyle w:val="s1"/>
          <w:rFonts w:ascii="Century Gothic" w:hAnsi="Century Gothic"/>
        </w:rPr>
        <w:t xml:space="preserve">, which explains how to carry out boreholes, sampling, and testing. This ensures that the ground conditions are properly understood before construction begins. The design of foundations must follow </w:t>
      </w:r>
      <w:r w:rsidRPr="00324110">
        <w:rPr>
          <w:rStyle w:val="s2"/>
          <w:rFonts w:ascii="Century Gothic" w:hAnsi="Century Gothic"/>
        </w:rPr>
        <w:t>BS EN 1997 Eurocode 7</w:t>
      </w:r>
      <w:r w:rsidRPr="00324110">
        <w:rPr>
          <w:rStyle w:val="s1"/>
          <w:rFonts w:ascii="Century Gothic" w:hAnsi="Century Gothic"/>
        </w:rPr>
        <w:t xml:space="preserve">, which provides rules for safe and reliable geotechnical design. </w:t>
      </w:r>
      <w:r w:rsidRPr="00324110">
        <w:rPr>
          <w:rStyle w:val="s1"/>
          <w:rFonts w:ascii="Century Gothic" w:hAnsi="Century Gothic"/>
        </w:rPr>
        <w:lastRenderedPageBreak/>
        <w:t>These standards help engineers reduce risks such as settlement and ground failure.</w:t>
      </w:r>
    </w:p>
    <w:p w14:paraId="18D9ECA1" w14:textId="77777777" w:rsidR="0010379C" w:rsidRPr="00324110" w:rsidRDefault="0010379C" w:rsidP="00324110">
      <w:pPr>
        <w:pStyle w:val="p2"/>
        <w:spacing w:line="360" w:lineRule="auto"/>
        <w:rPr>
          <w:rFonts w:ascii="Century Gothic" w:hAnsi="Century Gothic"/>
        </w:rPr>
      </w:pPr>
    </w:p>
    <w:p w14:paraId="7B57ACE2" w14:textId="77777777" w:rsidR="0010379C" w:rsidRPr="00324110" w:rsidRDefault="0010379C" w:rsidP="00324110">
      <w:pPr>
        <w:pStyle w:val="p2"/>
        <w:spacing w:line="360" w:lineRule="auto"/>
        <w:rPr>
          <w:rStyle w:val="s1"/>
          <w:rFonts w:ascii="Century Gothic" w:hAnsi="Century Gothic"/>
        </w:rPr>
      </w:pPr>
      <w:r w:rsidRPr="00324110">
        <w:rPr>
          <w:rFonts w:ascii="Century Gothic" w:hAnsi="Century Gothic"/>
        </w:rPr>
        <w:t xml:space="preserve">Because the site may contain contaminated materials from past industrial use, the investigation must also follow </w:t>
      </w:r>
      <w:r w:rsidRPr="00324110">
        <w:rPr>
          <w:rStyle w:val="s2"/>
          <w:rFonts w:ascii="Century Gothic" w:hAnsi="Century Gothic"/>
        </w:rPr>
        <w:t>BS 10175</w:t>
      </w:r>
      <w:r w:rsidRPr="00324110">
        <w:rPr>
          <w:rStyle w:val="s1"/>
          <w:rFonts w:ascii="Century Gothic" w:hAnsi="Century Gothic"/>
        </w:rPr>
        <w:t>. This standard explains how to identify and assess contamination risks. It is important to ensure that the site is safe for workers during construction and for future users of the building.</w:t>
      </w:r>
    </w:p>
    <w:p w14:paraId="361762F4" w14:textId="77777777" w:rsidR="00266A7F" w:rsidRPr="00324110" w:rsidRDefault="00266A7F" w:rsidP="00324110">
      <w:pPr>
        <w:pStyle w:val="p1"/>
        <w:spacing w:line="360" w:lineRule="auto"/>
        <w:rPr>
          <w:rStyle w:val="s1"/>
          <w:rFonts w:ascii="Century Gothic" w:hAnsi="Century Gothic"/>
        </w:rPr>
      </w:pPr>
      <w:r w:rsidRPr="00324110">
        <w:rPr>
          <w:rFonts w:ascii="Century Gothic" w:hAnsi="Century Gothic"/>
        </w:rPr>
        <w:t xml:space="preserve">Local authority involvement is also an important part of the process. The main authority responsible for this project is </w:t>
      </w:r>
      <w:r w:rsidRPr="00324110">
        <w:rPr>
          <w:rStyle w:val="s2"/>
          <w:rFonts w:ascii="Century Gothic" w:hAnsi="Century Gothic"/>
        </w:rPr>
        <w:t>Swansea Council</w:t>
      </w:r>
      <w:r w:rsidRPr="00324110">
        <w:rPr>
          <w:rStyle w:val="s1"/>
          <w:rFonts w:ascii="Century Gothic" w:hAnsi="Century Gothic"/>
        </w:rPr>
        <w:t>. The council will review planning applications, check that the design meets Building Regulations, and ensure that environmental risks are properly managed. Their Building Control department will assess the structural design, including the foundations, while the Environmental Health department will review any contamination issues.</w:t>
      </w:r>
    </w:p>
    <w:p w14:paraId="303983F3" w14:textId="7A5928F5" w:rsidR="00E31628" w:rsidRDefault="0084277E" w:rsidP="003F7D6D">
      <w:pPr>
        <w:pStyle w:val="Heading1"/>
      </w:pPr>
      <w:bookmarkStart w:id="22" w:name="_Toc236380774"/>
      <w:r>
        <w:t>Reference list</w:t>
      </w:r>
      <w:bookmarkEnd w:id="22"/>
    </w:p>
    <w:p w14:paraId="28F4FB35" w14:textId="77777777" w:rsidR="00CC4442" w:rsidRDefault="00CC4442" w:rsidP="000C18B6">
      <w:pPr>
        <w:rPr>
          <w:rFonts w:ascii="Century Gothic" w:hAnsi="Century Gothic"/>
          <w:sz w:val="28"/>
          <w:szCs w:val="28"/>
        </w:rPr>
      </w:pPr>
    </w:p>
    <w:p w14:paraId="512C0A9E" w14:textId="1A3395D8" w:rsidR="00CC4442" w:rsidRDefault="00CC4442" w:rsidP="000C18B6">
      <w:pPr>
        <w:rPr>
          <w:rFonts w:ascii="Century Gothic" w:hAnsi="Century Gothic"/>
          <w:sz w:val="28"/>
          <w:szCs w:val="28"/>
        </w:rPr>
      </w:pPr>
      <w:r>
        <w:rPr>
          <w:rFonts w:ascii="Century Gothic" w:hAnsi="Century Gothic"/>
          <w:sz w:val="28"/>
          <w:szCs w:val="28"/>
        </w:rPr>
        <w:t>Task 4</w:t>
      </w:r>
    </w:p>
    <w:p w14:paraId="4934A0DD" w14:textId="457919DF" w:rsidR="008F0188" w:rsidRPr="00E90E88" w:rsidRDefault="00C13CA0" w:rsidP="00675F4C">
      <w:pPr>
        <w:pStyle w:val="ListParagraph"/>
        <w:numPr>
          <w:ilvl w:val="0"/>
          <w:numId w:val="9"/>
        </w:numPr>
        <w:rPr>
          <w:rFonts w:ascii="Century Gothic" w:hAnsi="Century Gothic"/>
          <w:sz w:val="28"/>
          <w:szCs w:val="28"/>
        </w:rPr>
      </w:pPr>
      <w:hyperlink r:id="rId14" w:history="1">
        <w:r w:rsidRPr="00E90E88">
          <w:rPr>
            <w:rStyle w:val="Hyperlink"/>
            <w:sz w:val="28"/>
            <w:szCs w:val="28"/>
          </w:rPr>
          <w:t>Building regulations: approved documents | GOV.WALES</w:t>
        </w:r>
      </w:hyperlink>
    </w:p>
    <w:p w14:paraId="5E490C0E" w14:textId="0A4F6916" w:rsidR="00C13CA0" w:rsidRDefault="00E90E88" w:rsidP="00675F4C">
      <w:pPr>
        <w:pStyle w:val="ListParagraph"/>
        <w:numPr>
          <w:ilvl w:val="0"/>
          <w:numId w:val="9"/>
        </w:numPr>
        <w:rPr>
          <w:rFonts w:ascii="Century Gothic" w:hAnsi="Century Gothic"/>
          <w:sz w:val="28"/>
          <w:szCs w:val="28"/>
        </w:rPr>
      </w:pPr>
      <w:hyperlink r:id="rId15" w:history="1">
        <w:r w:rsidRPr="00E90E88">
          <w:rPr>
            <w:rStyle w:val="Hyperlink"/>
            <w:rFonts w:ascii="Century Gothic" w:hAnsi="Century Gothic"/>
            <w:sz w:val="28"/>
            <w:szCs w:val="28"/>
          </w:rPr>
          <w:t>Eurocode 7: Geotechnical design | Eurocodes: Building the future</w:t>
        </w:r>
      </w:hyperlink>
    </w:p>
    <w:p w14:paraId="19A13148" w14:textId="77777777" w:rsidR="00E90E88" w:rsidRPr="00675F4C" w:rsidRDefault="00E90E88" w:rsidP="00F52615">
      <w:pPr>
        <w:pStyle w:val="ListParagraph"/>
        <w:rPr>
          <w:rFonts w:ascii="Century Gothic" w:hAnsi="Century Gothic"/>
          <w:sz w:val="28"/>
          <w:szCs w:val="28"/>
        </w:rPr>
      </w:pPr>
    </w:p>
    <w:p w14:paraId="0256D1AE" w14:textId="77777777" w:rsidR="008F0188" w:rsidRDefault="008F0188" w:rsidP="000C18B6">
      <w:pPr>
        <w:rPr>
          <w:rFonts w:ascii="Century Gothic" w:hAnsi="Century Gothic"/>
          <w:sz w:val="28"/>
          <w:szCs w:val="28"/>
        </w:rPr>
      </w:pPr>
    </w:p>
    <w:p w14:paraId="194F3523" w14:textId="0E0C817D" w:rsidR="001F4AD6" w:rsidRPr="00B300CD" w:rsidRDefault="001B2D5E" w:rsidP="000C18B6">
      <w:pPr>
        <w:rPr>
          <w:rFonts w:ascii="Century Gothic" w:hAnsi="Century Gothic"/>
          <w:sz w:val="28"/>
          <w:szCs w:val="28"/>
        </w:rPr>
      </w:pPr>
      <w:r w:rsidRPr="00B300CD">
        <w:rPr>
          <w:rFonts w:ascii="Century Gothic" w:hAnsi="Century Gothic"/>
          <w:sz w:val="28"/>
          <w:szCs w:val="28"/>
        </w:rPr>
        <w:t xml:space="preserve">Task 3 </w:t>
      </w:r>
    </w:p>
    <w:p w14:paraId="536A9C91" w14:textId="2A6C6FCC" w:rsidR="00AA24BA" w:rsidRDefault="00AA24BA" w:rsidP="00D42E77">
      <w:pPr>
        <w:numPr>
          <w:ilvl w:val="0"/>
          <w:numId w:val="2"/>
        </w:numPr>
        <w:spacing w:before="100" w:beforeAutospacing="1" w:after="100" w:afterAutospacing="1" w:line="240" w:lineRule="auto"/>
        <w:rPr>
          <w:rFonts w:ascii="Century Gothic" w:eastAsia="Times New Roman" w:hAnsi="Century Gothic" w:cs="Times New Roman"/>
          <w:kern w:val="0"/>
          <w:sz w:val="24"/>
          <w:szCs w:val="24"/>
          <w:lang w:eastAsia="en-GB"/>
          <w14:ligatures w14:val="none"/>
        </w:rPr>
      </w:pPr>
      <w:hyperlink r:id="rId16" w:history="1">
        <w:r>
          <w:rPr>
            <w:rStyle w:val="Hyperlink"/>
          </w:rPr>
          <w:t>Pile Design and Construction Practice | Michael Tomlinson, John Woodwa</w:t>
        </w:r>
      </w:hyperlink>
    </w:p>
    <w:p w14:paraId="15C5CC00" w14:textId="3F50D6EC" w:rsidR="00154DF3" w:rsidRDefault="00154DF3" w:rsidP="00D42E77">
      <w:pPr>
        <w:numPr>
          <w:ilvl w:val="0"/>
          <w:numId w:val="2"/>
        </w:numPr>
        <w:spacing w:before="100" w:beforeAutospacing="1" w:after="100" w:afterAutospacing="1" w:line="240" w:lineRule="auto"/>
        <w:rPr>
          <w:rFonts w:ascii="Century Gothic" w:eastAsia="Times New Roman" w:hAnsi="Century Gothic" w:cs="Times New Roman"/>
          <w:kern w:val="0"/>
          <w:sz w:val="24"/>
          <w:szCs w:val="24"/>
          <w:lang w:eastAsia="en-GB"/>
          <w14:ligatures w14:val="none"/>
        </w:rPr>
      </w:pPr>
      <w:hyperlink r:id="rId17" w:history="1">
        <w:r>
          <w:rPr>
            <w:rStyle w:val="Hyperlink"/>
          </w:rPr>
          <w:t>BGS Strategy 2023 to 2028 - British Geological Survey</w:t>
        </w:r>
      </w:hyperlink>
    </w:p>
    <w:p w14:paraId="2722693D" w14:textId="5C75297F" w:rsidR="00D42E77" w:rsidRDefault="00EE7480" w:rsidP="00D42E77">
      <w:pPr>
        <w:numPr>
          <w:ilvl w:val="0"/>
          <w:numId w:val="2"/>
        </w:numPr>
        <w:spacing w:before="100" w:beforeAutospacing="1" w:after="100" w:afterAutospacing="1" w:line="240" w:lineRule="auto"/>
        <w:rPr>
          <w:rFonts w:ascii="Century Gothic" w:eastAsia="Times New Roman" w:hAnsi="Century Gothic" w:cs="Times New Roman"/>
          <w:kern w:val="0"/>
          <w:sz w:val="24"/>
          <w:szCs w:val="24"/>
          <w:lang w:eastAsia="en-GB"/>
          <w14:ligatures w14:val="none"/>
        </w:rPr>
      </w:pPr>
      <w:hyperlink r:id="rId18" w:history="1">
        <w:r w:rsidRPr="00865AB3">
          <w:rPr>
            <w:rStyle w:val="Hyperlink"/>
            <w:rFonts w:ascii="Century Gothic" w:eastAsia="Times New Roman" w:hAnsi="Century Gothic" w:cs="Times New Roman"/>
            <w:kern w:val="0"/>
            <w:sz w:val="24"/>
            <w:szCs w:val="24"/>
            <w:lang w:eastAsia="en-GB"/>
            <w14:ligatures w14:val="none"/>
          </w:rPr>
          <w:t>https://www.bgs.ac.uk</w:t>
        </w:r>
      </w:hyperlink>
    </w:p>
    <w:p w14:paraId="54F0D64B" w14:textId="53D97F36" w:rsidR="00EE7480" w:rsidRPr="00B300CD" w:rsidRDefault="00EE7480" w:rsidP="00D42E77">
      <w:pPr>
        <w:numPr>
          <w:ilvl w:val="0"/>
          <w:numId w:val="2"/>
        </w:numPr>
        <w:spacing w:before="100" w:beforeAutospacing="1" w:after="100" w:afterAutospacing="1" w:line="240" w:lineRule="auto"/>
        <w:rPr>
          <w:rFonts w:ascii="Century Gothic" w:eastAsia="Times New Roman" w:hAnsi="Century Gothic" w:cs="Times New Roman"/>
          <w:kern w:val="0"/>
          <w:sz w:val="24"/>
          <w:szCs w:val="24"/>
          <w:lang w:eastAsia="en-GB"/>
          <w14:ligatures w14:val="none"/>
        </w:rPr>
      </w:pPr>
      <w:hyperlink r:id="rId19" w:history="1">
        <w:r>
          <w:rPr>
            <w:rStyle w:val="Hyperlink"/>
          </w:rPr>
          <w:t>The Institution of Civil Engineers homepage | Institution of Civil Engineers (ICE)</w:t>
        </w:r>
      </w:hyperlink>
    </w:p>
    <w:p w14:paraId="1FF6AC6B" w14:textId="7879940C" w:rsidR="001B2D5E" w:rsidRPr="00B300CD" w:rsidRDefault="001A2F3E" w:rsidP="000C18B6">
      <w:pPr>
        <w:rPr>
          <w:rFonts w:ascii="Century Gothic" w:hAnsi="Century Gothic"/>
          <w:sz w:val="28"/>
          <w:szCs w:val="28"/>
        </w:rPr>
      </w:pPr>
      <w:r w:rsidRPr="00B300CD">
        <w:rPr>
          <w:rFonts w:ascii="Century Gothic" w:hAnsi="Century Gothic"/>
          <w:sz w:val="28"/>
          <w:szCs w:val="28"/>
        </w:rPr>
        <w:t>Task 2</w:t>
      </w:r>
    </w:p>
    <w:p w14:paraId="6AB003A8" w14:textId="2CDCB5BD" w:rsidR="008E5D24" w:rsidRPr="008E5D24" w:rsidRDefault="00F86384" w:rsidP="008E5D24">
      <w:pPr>
        <w:numPr>
          <w:ilvl w:val="0"/>
          <w:numId w:val="3"/>
        </w:numPr>
        <w:spacing w:before="100" w:beforeAutospacing="1" w:after="100" w:afterAutospacing="1" w:line="240" w:lineRule="auto"/>
        <w:rPr>
          <w:rFonts w:ascii="Century Gothic" w:eastAsia="Times New Roman" w:hAnsi="Century Gothic" w:cs="Times New Roman"/>
          <w:kern w:val="0"/>
          <w:sz w:val="24"/>
          <w:szCs w:val="24"/>
          <w:lang w:eastAsia="en-GB"/>
          <w14:ligatures w14:val="none"/>
        </w:rPr>
      </w:pPr>
      <w:hyperlink r:id="rId20" w:history="1">
        <w:r>
          <w:rPr>
            <w:rStyle w:val="Hyperlink"/>
          </w:rPr>
          <w:t>Regeneration and development plans and policies - Swansea</w:t>
        </w:r>
      </w:hyperlink>
    </w:p>
    <w:p w14:paraId="4A2651B4" w14:textId="49BCCA77" w:rsidR="003D297D" w:rsidRPr="008E5D24" w:rsidRDefault="003D297D" w:rsidP="008E5D24">
      <w:pPr>
        <w:numPr>
          <w:ilvl w:val="0"/>
          <w:numId w:val="3"/>
        </w:numPr>
        <w:spacing w:before="100" w:beforeAutospacing="1" w:after="100" w:afterAutospacing="1" w:line="240" w:lineRule="auto"/>
        <w:rPr>
          <w:rFonts w:ascii="Century Gothic" w:eastAsia="Times New Roman" w:hAnsi="Century Gothic" w:cs="Times New Roman"/>
          <w:kern w:val="0"/>
          <w:sz w:val="24"/>
          <w:szCs w:val="24"/>
          <w:lang w:eastAsia="en-GB"/>
          <w14:ligatures w14:val="none"/>
        </w:rPr>
      </w:pPr>
      <w:r w:rsidRPr="008E5D24">
        <w:rPr>
          <w:rFonts w:ascii="Century Gothic" w:eastAsia="Times New Roman" w:hAnsi="Century Gothic" w:cs="Times New Roman"/>
          <w:kern w:val="0"/>
          <w:sz w:val="24"/>
          <w:szCs w:val="24"/>
          <w:lang w:eastAsia="en-GB"/>
          <w14:ligatures w14:val="none"/>
        </w:rPr>
        <w:t> </w:t>
      </w:r>
      <w:hyperlink r:id="rId21" w:history="1">
        <w:r w:rsidR="00BA3285">
          <w:rPr>
            <w:rStyle w:val="Hyperlink"/>
          </w:rPr>
          <w:t>Before and after - the marina like you've never seen it - Swansea</w:t>
        </w:r>
      </w:hyperlink>
    </w:p>
    <w:p w14:paraId="3B1931D8" w14:textId="7EB46783" w:rsidR="003D297D" w:rsidRPr="00B300CD" w:rsidRDefault="00CE5139" w:rsidP="003D297D">
      <w:pPr>
        <w:numPr>
          <w:ilvl w:val="0"/>
          <w:numId w:val="3"/>
        </w:numPr>
        <w:spacing w:before="100" w:beforeAutospacing="1" w:after="100" w:afterAutospacing="1" w:line="240" w:lineRule="auto"/>
        <w:rPr>
          <w:rFonts w:ascii="Century Gothic" w:eastAsia="Times New Roman" w:hAnsi="Century Gothic" w:cs="Times New Roman"/>
          <w:kern w:val="0"/>
          <w:sz w:val="24"/>
          <w:szCs w:val="24"/>
          <w:lang w:eastAsia="en-GB"/>
          <w14:ligatures w14:val="none"/>
        </w:rPr>
      </w:pPr>
      <w:hyperlink r:id="rId22" w:history="1">
        <w:r>
          <w:rPr>
            <w:rStyle w:val="Hyperlink"/>
          </w:rPr>
          <w:t>geography historical Swansea marina image - Search</w:t>
        </w:r>
      </w:hyperlink>
    </w:p>
    <w:p w14:paraId="4D2DECFF" w14:textId="79A152E3" w:rsidR="00A9008D" w:rsidRPr="00B300CD" w:rsidRDefault="00932668" w:rsidP="00A9008D">
      <w:pPr>
        <w:numPr>
          <w:ilvl w:val="0"/>
          <w:numId w:val="3"/>
        </w:numPr>
        <w:spacing w:before="100" w:beforeAutospacing="1" w:after="100" w:afterAutospacing="1" w:line="240" w:lineRule="auto"/>
        <w:rPr>
          <w:rFonts w:ascii="Century Gothic" w:eastAsia="Times New Roman" w:hAnsi="Century Gothic" w:cs="Times New Roman"/>
          <w:kern w:val="0"/>
          <w:sz w:val="24"/>
          <w:szCs w:val="24"/>
          <w:lang w:eastAsia="en-GB"/>
          <w14:ligatures w14:val="none"/>
        </w:rPr>
      </w:pPr>
      <w:hyperlink r:id="rId23" w:history="1">
        <w:r w:rsidR="00FF3392">
          <w:rPr>
            <w:rStyle w:val="Hyperlink"/>
          </w:rPr>
          <w:t>Swansea</w:t>
        </w:r>
        <w:r>
          <w:rPr>
            <w:rStyle w:val="Hyperlink"/>
          </w:rPr>
          <w:t xml:space="preserve"> marina photograph 2006-2022 - Search Images</w:t>
        </w:r>
      </w:hyperlink>
    </w:p>
    <w:p w14:paraId="75E9E221" w14:textId="6E5115D4" w:rsidR="00A9008D" w:rsidRPr="00B300CD" w:rsidRDefault="008E5D24" w:rsidP="00A9008D">
      <w:pPr>
        <w:numPr>
          <w:ilvl w:val="0"/>
          <w:numId w:val="3"/>
        </w:numPr>
        <w:spacing w:before="100" w:beforeAutospacing="1" w:after="100" w:afterAutospacing="1" w:line="240" w:lineRule="auto"/>
        <w:rPr>
          <w:rFonts w:ascii="Century Gothic" w:eastAsia="Times New Roman" w:hAnsi="Century Gothic" w:cs="Times New Roman"/>
          <w:kern w:val="0"/>
          <w:sz w:val="24"/>
          <w:szCs w:val="24"/>
          <w:lang w:eastAsia="en-GB"/>
          <w14:ligatures w14:val="none"/>
        </w:rPr>
      </w:pPr>
      <w:hyperlink r:id="rId24" w:history="1">
        <w:r>
          <w:rPr>
            <w:rStyle w:val="Hyperlink"/>
          </w:rPr>
          <w:t>Council Report</w:t>
        </w:r>
      </w:hyperlink>
    </w:p>
    <w:p w14:paraId="66EE3CC8" w14:textId="38F2BEFB" w:rsidR="001A2F3E" w:rsidRDefault="006B53A0" w:rsidP="000C18B6">
      <w:pPr>
        <w:rPr>
          <w:rFonts w:ascii="Century Gothic" w:hAnsi="Century Gothic"/>
          <w:sz w:val="28"/>
          <w:szCs w:val="28"/>
        </w:rPr>
      </w:pPr>
      <w:r>
        <w:rPr>
          <w:rFonts w:ascii="Century Gothic" w:hAnsi="Century Gothic"/>
          <w:sz w:val="28"/>
          <w:szCs w:val="28"/>
        </w:rPr>
        <w:t xml:space="preserve">Task 1 </w:t>
      </w:r>
    </w:p>
    <w:p w14:paraId="13F8AC75" w14:textId="2B9B567C" w:rsidR="006E7B40" w:rsidRPr="00F45C74" w:rsidRDefault="00F95239" w:rsidP="006E7B40">
      <w:pPr>
        <w:numPr>
          <w:ilvl w:val="0"/>
          <w:numId w:val="6"/>
        </w:numPr>
        <w:spacing w:before="100" w:beforeAutospacing="1" w:after="100" w:afterAutospacing="1" w:line="240" w:lineRule="auto"/>
        <w:rPr>
          <w:rFonts w:ascii="Century Gothic" w:eastAsia="Times New Roman" w:hAnsi="Century Gothic" w:cs="Times New Roman"/>
          <w:kern w:val="0"/>
          <w:sz w:val="24"/>
          <w:szCs w:val="24"/>
          <w:lang w:eastAsia="en-GB"/>
          <w14:ligatures w14:val="none"/>
        </w:rPr>
      </w:pPr>
      <w:hyperlink r:id="rId25" w:history="1">
        <w:r>
          <w:rPr>
            <w:rStyle w:val="Hyperlink"/>
          </w:rPr>
          <w:t>Early Swansea Photography - National Library of Wales</w:t>
        </w:r>
      </w:hyperlink>
    </w:p>
    <w:p w14:paraId="0C14A504" w14:textId="0E0BFF87" w:rsidR="00723052" w:rsidRPr="0045453D" w:rsidRDefault="002F20B8" w:rsidP="0045453D">
      <w:pPr>
        <w:numPr>
          <w:ilvl w:val="0"/>
          <w:numId w:val="6"/>
        </w:numPr>
        <w:spacing w:before="100" w:beforeAutospacing="1" w:after="100" w:afterAutospacing="1" w:line="240" w:lineRule="auto"/>
        <w:rPr>
          <w:rFonts w:ascii="Century Gothic" w:eastAsia="Times New Roman" w:hAnsi="Century Gothic" w:cs="Times New Roman"/>
          <w:kern w:val="0"/>
          <w:sz w:val="24"/>
          <w:szCs w:val="24"/>
          <w:lang w:eastAsia="en-GB"/>
          <w14:ligatures w14:val="none"/>
        </w:rPr>
      </w:pPr>
      <w:hyperlink r:id="rId26" w:history="1">
        <w:r>
          <w:rPr>
            <w:rStyle w:val="Hyperlink"/>
          </w:rPr>
          <w:t>Remembering the Swansea Blitz - Swansea</w:t>
        </w:r>
      </w:hyperlink>
    </w:p>
    <w:p w14:paraId="292C3DE1" w14:textId="28CCB69D" w:rsidR="00AD6E06" w:rsidRPr="00F45C74" w:rsidRDefault="0045453D" w:rsidP="000C18B6">
      <w:pPr>
        <w:numPr>
          <w:ilvl w:val="0"/>
          <w:numId w:val="6"/>
        </w:numPr>
        <w:spacing w:before="100" w:beforeAutospacing="1" w:after="100" w:afterAutospacing="1" w:line="240" w:lineRule="auto"/>
        <w:rPr>
          <w:rFonts w:ascii="Century Gothic" w:eastAsia="Times New Roman" w:hAnsi="Century Gothic" w:cs="Times New Roman"/>
          <w:kern w:val="0"/>
          <w:sz w:val="24"/>
          <w:szCs w:val="24"/>
          <w:lang w:eastAsia="en-GB"/>
          <w14:ligatures w14:val="none"/>
        </w:rPr>
      </w:pPr>
      <w:hyperlink r:id="rId27" w:history="1">
        <w:r>
          <w:rPr>
            <w:rStyle w:val="Hyperlink"/>
          </w:rPr>
          <w:t>BGS maps portal - British Geological Survey</w:t>
        </w:r>
      </w:hyperlink>
    </w:p>
    <w:p w14:paraId="0819007E" w14:textId="77777777" w:rsidR="00537943" w:rsidRPr="00C62AF6" w:rsidRDefault="00537943" w:rsidP="00696E5B">
      <w:pPr>
        <w:spacing w:before="100" w:beforeAutospacing="1" w:after="100" w:afterAutospacing="1" w:line="240" w:lineRule="auto"/>
        <w:ind w:left="720"/>
        <w:rPr>
          <w:rFonts w:ascii="Times New Roman" w:eastAsia="Times New Roman" w:hAnsi="Times New Roman" w:cs="Times New Roman"/>
          <w:kern w:val="0"/>
          <w:sz w:val="24"/>
          <w:szCs w:val="24"/>
          <w:lang w:eastAsia="en-GB"/>
          <w14:ligatures w14:val="none"/>
        </w:rPr>
      </w:pPr>
    </w:p>
    <w:p w14:paraId="24BB4073" w14:textId="77777777" w:rsidR="0084277E" w:rsidRPr="00A1790B" w:rsidRDefault="0084277E" w:rsidP="000C18B6">
      <w:pPr>
        <w:rPr>
          <w:rFonts w:ascii="Century Gothic" w:hAnsi="Century Gothic"/>
          <w:sz w:val="28"/>
          <w:szCs w:val="28"/>
        </w:rPr>
      </w:pPr>
    </w:p>
    <w:sectPr w:rsidR="0084277E" w:rsidRPr="00A1790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4DDB137" w14:textId="77777777" w:rsidR="00893312" w:rsidRDefault="00893312" w:rsidP="00FB7525">
      <w:pPr>
        <w:spacing w:after="0" w:line="240" w:lineRule="auto"/>
      </w:pPr>
      <w:r>
        <w:separator/>
      </w:r>
    </w:p>
  </w:endnote>
  <w:endnote w:type="continuationSeparator" w:id="0">
    <w:p w14:paraId="6080D803" w14:textId="77777777" w:rsidR="00893312" w:rsidRDefault="00893312" w:rsidP="00FB752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entury Gothic">
    <w:panose1 w:val="020B0502020202020204"/>
    <w:charset w:val="00"/>
    <w:family w:val="swiss"/>
    <w:pitch w:val="variable"/>
    <w:sig w:usb0="00000287" w:usb1="000000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9F89E66" w14:textId="77777777" w:rsidR="00893312" w:rsidRDefault="00893312" w:rsidP="00FB7525">
      <w:pPr>
        <w:spacing w:after="0" w:line="240" w:lineRule="auto"/>
      </w:pPr>
      <w:r>
        <w:separator/>
      </w:r>
    </w:p>
  </w:footnote>
  <w:footnote w:type="continuationSeparator" w:id="0">
    <w:p w14:paraId="60D272F4" w14:textId="77777777" w:rsidR="00893312" w:rsidRDefault="00893312" w:rsidP="00FB7525">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Wj1sKM9v" int2:invalidationBookmarkName="" int2:hashCode="okTVbDhKmsORTW" int2:id="1SbTF0NC">
      <int2:state int2:value="Rejected" int2:type="style"/>
    </int2:bookmark>
    <int2:bookmark int2:bookmarkName="_Int_TgSQq4fo" int2:invalidationBookmarkName="" int2:hashCode="jH0jFGvCjpJtqh" int2:id="2fgcRaR0">
      <int2:state int2:value="Rejected" int2:type="style"/>
    </int2:bookmark>
    <int2:bookmark int2:bookmarkName="_Int_C121MDGB" int2:invalidationBookmarkName="" int2:hashCode="wTgK9IZZETlp4J" int2:id="8tjuwE9Y">
      <int2:state int2:value="Rejected" int2:type="style"/>
    </int2:bookmark>
    <int2:bookmark int2:bookmarkName="_Int_6Gzd06TO" int2:invalidationBookmarkName="" int2:hashCode="ce/nuF/MAmoEEW" int2:id="Gz8GWdQw">
      <int2:state int2:value="Rejected" int2:type="style"/>
    </int2:bookmark>
    <int2:bookmark int2:bookmarkName="_Int_jdCukjqi" int2:invalidationBookmarkName="" int2:hashCode="NWxND2w5BsSL44" int2:id="PRshw7FL">
      <int2:state int2:value="Rejected" int2:type="style"/>
    </int2:bookmark>
    <int2:bookmark int2:bookmarkName="_Int_N83k9NYv" int2:invalidationBookmarkName="" int2:hashCode="xPb5W91x3pLl3S" int2:id="PZcWuGTL">
      <int2:state int2:value="Rejected" int2:type="style"/>
    </int2:bookmark>
    <int2:bookmark int2:bookmarkName="_Int_l2qQ6qwz" int2:invalidationBookmarkName="" int2:hashCode="YgpdUzFlnPkjIc" int2:id="U1TTpbYG">
      <int2:state int2:value="Rejected" int2:type="style"/>
    </int2:bookmark>
    <int2:bookmark int2:bookmarkName="_Int_KQVQ38b5" int2:invalidationBookmarkName="" int2:hashCode="9xxD8ll513D6Wh" int2:id="duXAmZ54">
      <int2:state int2:value="Rejected" int2:type="style"/>
    </int2:bookmark>
    <int2:bookmark int2:bookmarkName="_Int_0CcamTA0" int2:invalidationBookmarkName="" int2:hashCode="KyCllY2LfWHBRt" int2:id="h684n0bL">
      <int2:state int2:value="Rejected" int2:type="style"/>
    </int2:bookmark>
    <int2:bookmark int2:bookmarkName="_Int_2Dev8jEU" int2:invalidationBookmarkName="" int2:hashCode="YuDViijLVCNks7" int2:id="kpa5FCkW">
      <int2:state int2:value="Rejected" int2:type="style"/>
    </int2:bookmark>
    <int2:bookmark int2:bookmarkName="_Int_zHb3DXs6" int2:invalidationBookmarkName="" int2:hashCode="q4QeJe2WLjx8vP" int2:id="ua3Cx8Ps">
      <int2:state int2:value="Rejected" int2:type="style"/>
    </int2:bookmark>
    <int2:bookmark int2:bookmarkName="_Int_y9fvvOR7" int2:invalidationBookmarkName="" int2:hashCode="l773FB8XghYPrT" int2:id="v4vqF3re">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170DD9"/>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797662C"/>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3863389"/>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23D23D6"/>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F291164"/>
    <w:multiLevelType w:val="hybridMultilevel"/>
    <w:tmpl w:val="C8EC90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0756AFA"/>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6A21491"/>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102397F"/>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D667E97"/>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08706704">
    <w:abstractNumId w:val="7"/>
  </w:num>
  <w:num w:numId="2" w16cid:durableId="650989527">
    <w:abstractNumId w:val="6"/>
  </w:num>
  <w:num w:numId="3" w16cid:durableId="1109467964">
    <w:abstractNumId w:val="5"/>
  </w:num>
  <w:num w:numId="4" w16cid:durableId="164907337">
    <w:abstractNumId w:val="3"/>
  </w:num>
  <w:num w:numId="5" w16cid:durableId="1553031668">
    <w:abstractNumId w:val="2"/>
  </w:num>
  <w:num w:numId="6" w16cid:durableId="1080177078">
    <w:abstractNumId w:val="8"/>
  </w:num>
  <w:num w:numId="7" w16cid:durableId="1766271151">
    <w:abstractNumId w:val="0"/>
  </w:num>
  <w:num w:numId="8" w16cid:durableId="1943758543">
    <w:abstractNumId w:val="1"/>
  </w:num>
  <w:num w:numId="9" w16cid:durableId="115048525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4507"/>
    <w:rsid w:val="0000040D"/>
    <w:rsid w:val="00006436"/>
    <w:rsid w:val="00013AF5"/>
    <w:rsid w:val="0001692B"/>
    <w:rsid w:val="00060B76"/>
    <w:rsid w:val="00064E6F"/>
    <w:rsid w:val="00067F42"/>
    <w:rsid w:val="00072B30"/>
    <w:rsid w:val="00093810"/>
    <w:rsid w:val="000A441B"/>
    <w:rsid w:val="000B1DE3"/>
    <w:rsid w:val="000B749E"/>
    <w:rsid w:val="000C072A"/>
    <w:rsid w:val="000C18B6"/>
    <w:rsid w:val="000D5E50"/>
    <w:rsid w:val="000E11E5"/>
    <w:rsid w:val="00100AB5"/>
    <w:rsid w:val="001031A0"/>
    <w:rsid w:val="0010379C"/>
    <w:rsid w:val="00107348"/>
    <w:rsid w:val="00113D59"/>
    <w:rsid w:val="00114507"/>
    <w:rsid w:val="00116F5C"/>
    <w:rsid w:val="001222A5"/>
    <w:rsid w:val="00130FCC"/>
    <w:rsid w:val="00146188"/>
    <w:rsid w:val="001548B2"/>
    <w:rsid w:val="00154DF3"/>
    <w:rsid w:val="00175A74"/>
    <w:rsid w:val="001935C1"/>
    <w:rsid w:val="001A2F3E"/>
    <w:rsid w:val="001A6879"/>
    <w:rsid w:val="001B04D4"/>
    <w:rsid w:val="001B2D5E"/>
    <w:rsid w:val="001C0FB7"/>
    <w:rsid w:val="001E5CE1"/>
    <w:rsid w:val="001E7942"/>
    <w:rsid w:val="001F4AD6"/>
    <w:rsid w:val="00201004"/>
    <w:rsid w:val="00201026"/>
    <w:rsid w:val="00220F29"/>
    <w:rsid w:val="00226181"/>
    <w:rsid w:val="0024298E"/>
    <w:rsid w:val="0024485F"/>
    <w:rsid w:val="00251553"/>
    <w:rsid w:val="00264179"/>
    <w:rsid w:val="002645D8"/>
    <w:rsid w:val="00266A7F"/>
    <w:rsid w:val="002809C8"/>
    <w:rsid w:val="002818B3"/>
    <w:rsid w:val="002826ED"/>
    <w:rsid w:val="002A1757"/>
    <w:rsid w:val="002A74EA"/>
    <w:rsid w:val="002E6BC3"/>
    <w:rsid w:val="002F1B2C"/>
    <w:rsid w:val="002F20B8"/>
    <w:rsid w:val="00303565"/>
    <w:rsid w:val="003036AF"/>
    <w:rsid w:val="0031167D"/>
    <w:rsid w:val="00324110"/>
    <w:rsid w:val="003430D4"/>
    <w:rsid w:val="00354720"/>
    <w:rsid w:val="003558CC"/>
    <w:rsid w:val="003641C8"/>
    <w:rsid w:val="00367268"/>
    <w:rsid w:val="00370112"/>
    <w:rsid w:val="003742E9"/>
    <w:rsid w:val="003766DD"/>
    <w:rsid w:val="0039020A"/>
    <w:rsid w:val="003A14B2"/>
    <w:rsid w:val="003A4490"/>
    <w:rsid w:val="003B269B"/>
    <w:rsid w:val="003B6C7B"/>
    <w:rsid w:val="003D297D"/>
    <w:rsid w:val="003D300F"/>
    <w:rsid w:val="003F7A01"/>
    <w:rsid w:val="003F7D6D"/>
    <w:rsid w:val="00425F2D"/>
    <w:rsid w:val="00434132"/>
    <w:rsid w:val="0044560A"/>
    <w:rsid w:val="0045453D"/>
    <w:rsid w:val="004619FC"/>
    <w:rsid w:val="004648A2"/>
    <w:rsid w:val="004674F1"/>
    <w:rsid w:val="0047466A"/>
    <w:rsid w:val="00494419"/>
    <w:rsid w:val="004B2E9B"/>
    <w:rsid w:val="004B773E"/>
    <w:rsid w:val="004C1929"/>
    <w:rsid w:val="004C623F"/>
    <w:rsid w:val="004D173D"/>
    <w:rsid w:val="004D7762"/>
    <w:rsid w:val="0050436F"/>
    <w:rsid w:val="005048B0"/>
    <w:rsid w:val="005365FC"/>
    <w:rsid w:val="00537943"/>
    <w:rsid w:val="005477A4"/>
    <w:rsid w:val="00551769"/>
    <w:rsid w:val="0058561A"/>
    <w:rsid w:val="005A1588"/>
    <w:rsid w:val="005A2C1A"/>
    <w:rsid w:val="005B223E"/>
    <w:rsid w:val="005D1A67"/>
    <w:rsid w:val="005F0FB1"/>
    <w:rsid w:val="005F65A8"/>
    <w:rsid w:val="00606B14"/>
    <w:rsid w:val="0061002A"/>
    <w:rsid w:val="00610A41"/>
    <w:rsid w:val="00625A69"/>
    <w:rsid w:val="0062669A"/>
    <w:rsid w:val="00633A05"/>
    <w:rsid w:val="00634C0E"/>
    <w:rsid w:val="00635C3C"/>
    <w:rsid w:val="00640475"/>
    <w:rsid w:val="00641F27"/>
    <w:rsid w:val="0065240E"/>
    <w:rsid w:val="00656BEE"/>
    <w:rsid w:val="00671B26"/>
    <w:rsid w:val="00675F4C"/>
    <w:rsid w:val="0067778C"/>
    <w:rsid w:val="006803B3"/>
    <w:rsid w:val="006901AA"/>
    <w:rsid w:val="00696E5B"/>
    <w:rsid w:val="00697A42"/>
    <w:rsid w:val="006A3CD2"/>
    <w:rsid w:val="006B4A52"/>
    <w:rsid w:val="006B53A0"/>
    <w:rsid w:val="006B66BA"/>
    <w:rsid w:val="006B75B8"/>
    <w:rsid w:val="006C57B4"/>
    <w:rsid w:val="006C7EFE"/>
    <w:rsid w:val="006D401C"/>
    <w:rsid w:val="006D6EF4"/>
    <w:rsid w:val="006D78DA"/>
    <w:rsid w:val="006E03C3"/>
    <w:rsid w:val="006E0742"/>
    <w:rsid w:val="006E23AC"/>
    <w:rsid w:val="006E7B40"/>
    <w:rsid w:val="007029AF"/>
    <w:rsid w:val="00711897"/>
    <w:rsid w:val="0071473F"/>
    <w:rsid w:val="00714826"/>
    <w:rsid w:val="00723052"/>
    <w:rsid w:val="00724B8B"/>
    <w:rsid w:val="00732365"/>
    <w:rsid w:val="00735874"/>
    <w:rsid w:val="00735CC2"/>
    <w:rsid w:val="00746C2F"/>
    <w:rsid w:val="007572D2"/>
    <w:rsid w:val="007750FF"/>
    <w:rsid w:val="00775D21"/>
    <w:rsid w:val="0078177D"/>
    <w:rsid w:val="00783F53"/>
    <w:rsid w:val="007977AB"/>
    <w:rsid w:val="007A030B"/>
    <w:rsid w:val="007A2E65"/>
    <w:rsid w:val="007C3B2F"/>
    <w:rsid w:val="007C7612"/>
    <w:rsid w:val="007C7DC0"/>
    <w:rsid w:val="007D0DFD"/>
    <w:rsid w:val="007D345E"/>
    <w:rsid w:val="007E01DF"/>
    <w:rsid w:val="007E3140"/>
    <w:rsid w:val="007E394F"/>
    <w:rsid w:val="007E687C"/>
    <w:rsid w:val="007F0C47"/>
    <w:rsid w:val="007F51EA"/>
    <w:rsid w:val="007F7DD2"/>
    <w:rsid w:val="0081535A"/>
    <w:rsid w:val="00816E96"/>
    <w:rsid w:val="0084277E"/>
    <w:rsid w:val="00850AC0"/>
    <w:rsid w:val="0085148F"/>
    <w:rsid w:val="0086540E"/>
    <w:rsid w:val="00867FC0"/>
    <w:rsid w:val="0087115E"/>
    <w:rsid w:val="0087479D"/>
    <w:rsid w:val="00883FE1"/>
    <w:rsid w:val="00893312"/>
    <w:rsid w:val="00893390"/>
    <w:rsid w:val="008A17CD"/>
    <w:rsid w:val="008B7ECE"/>
    <w:rsid w:val="008D609E"/>
    <w:rsid w:val="008E10BC"/>
    <w:rsid w:val="008E2918"/>
    <w:rsid w:val="008E4C7D"/>
    <w:rsid w:val="008E5D24"/>
    <w:rsid w:val="008F0188"/>
    <w:rsid w:val="0091306A"/>
    <w:rsid w:val="00922C88"/>
    <w:rsid w:val="00931081"/>
    <w:rsid w:val="00932668"/>
    <w:rsid w:val="009653FA"/>
    <w:rsid w:val="009718D4"/>
    <w:rsid w:val="0098016E"/>
    <w:rsid w:val="0098219F"/>
    <w:rsid w:val="009853BC"/>
    <w:rsid w:val="009925D2"/>
    <w:rsid w:val="009958B8"/>
    <w:rsid w:val="009970A9"/>
    <w:rsid w:val="009A39F9"/>
    <w:rsid w:val="009A5B15"/>
    <w:rsid w:val="009B5BA9"/>
    <w:rsid w:val="009C1523"/>
    <w:rsid w:val="009C74E0"/>
    <w:rsid w:val="009D241E"/>
    <w:rsid w:val="009F3460"/>
    <w:rsid w:val="00A04954"/>
    <w:rsid w:val="00A06355"/>
    <w:rsid w:val="00A11EDC"/>
    <w:rsid w:val="00A12FF1"/>
    <w:rsid w:val="00A1790B"/>
    <w:rsid w:val="00A434B5"/>
    <w:rsid w:val="00A50660"/>
    <w:rsid w:val="00A55C53"/>
    <w:rsid w:val="00A67869"/>
    <w:rsid w:val="00A71BB0"/>
    <w:rsid w:val="00A740CC"/>
    <w:rsid w:val="00A74B3F"/>
    <w:rsid w:val="00A76414"/>
    <w:rsid w:val="00A848FE"/>
    <w:rsid w:val="00A9008D"/>
    <w:rsid w:val="00A951C1"/>
    <w:rsid w:val="00AA24BA"/>
    <w:rsid w:val="00AB0BA1"/>
    <w:rsid w:val="00AC2493"/>
    <w:rsid w:val="00AD5D64"/>
    <w:rsid w:val="00AD6E06"/>
    <w:rsid w:val="00AF4693"/>
    <w:rsid w:val="00AF51B8"/>
    <w:rsid w:val="00B002A3"/>
    <w:rsid w:val="00B06DE5"/>
    <w:rsid w:val="00B20628"/>
    <w:rsid w:val="00B300CD"/>
    <w:rsid w:val="00B34407"/>
    <w:rsid w:val="00B41C4A"/>
    <w:rsid w:val="00B42484"/>
    <w:rsid w:val="00B44A3F"/>
    <w:rsid w:val="00B624C9"/>
    <w:rsid w:val="00B673CC"/>
    <w:rsid w:val="00B80995"/>
    <w:rsid w:val="00B84406"/>
    <w:rsid w:val="00B84A57"/>
    <w:rsid w:val="00B94B62"/>
    <w:rsid w:val="00BA3285"/>
    <w:rsid w:val="00BA6A7D"/>
    <w:rsid w:val="00BA7659"/>
    <w:rsid w:val="00BB3CD9"/>
    <w:rsid w:val="00BB6969"/>
    <w:rsid w:val="00BC13AE"/>
    <w:rsid w:val="00BC2F3A"/>
    <w:rsid w:val="00BC5FFB"/>
    <w:rsid w:val="00BC6315"/>
    <w:rsid w:val="00BD5243"/>
    <w:rsid w:val="00BE7339"/>
    <w:rsid w:val="00BF183E"/>
    <w:rsid w:val="00C000F1"/>
    <w:rsid w:val="00C041DA"/>
    <w:rsid w:val="00C1363D"/>
    <w:rsid w:val="00C13CA0"/>
    <w:rsid w:val="00C3144C"/>
    <w:rsid w:val="00C37169"/>
    <w:rsid w:val="00C4729E"/>
    <w:rsid w:val="00C613ED"/>
    <w:rsid w:val="00C62AF6"/>
    <w:rsid w:val="00C75A48"/>
    <w:rsid w:val="00CC33CC"/>
    <w:rsid w:val="00CC4442"/>
    <w:rsid w:val="00CD09FF"/>
    <w:rsid w:val="00CD529D"/>
    <w:rsid w:val="00CD7A8B"/>
    <w:rsid w:val="00CE5139"/>
    <w:rsid w:val="00CF0A8D"/>
    <w:rsid w:val="00CF418F"/>
    <w:rsid w:val="00D015A8"/>
    <w:rsid w:val="00D04794"/>
    <w:rsid w:val="00D16D4E"/>
    <w:rsid w:val="00D30B6F"/>
    <w:rsid w:val="00D42E77"/>
    <w:rsid w:val="00D7283C"/>
    <w:rsid w:val="00D7783C"/>
    <w:rsid w:val="00D817ED"/>
    <w:rsid w:val="00D81928"/>
    <w:rsid w:val="00D92F9A"/>
    <w:rsid w:val="00D94CB5"/>
    <w:rsid w:val="00D97E08"/>
    <w:rsid w:val="00DA5220"/>
    <w:rsid w:val="00DA75E7"/>
    <w:rsid w:val="00DB379D"/>
    <w:rsid w:val="00DC26BC"/>
    <w:rsid w:val="00DD7FC5"/>
    <w:rsid w:val="00DF433E"/>
    <w:rsid w:val="00DF4FC7"/>
    <w:rsid w:val="00E01D33"/>
    <w:rsid w:val="00E03EF0"/>
    <w:rsid w:val="00E233B1"/>
    <w:rsid w:val="00E24925"/>
    <w:rsid w:val="00E31628"/>
    <w:rsid w:val="00E47058"/>
    <w:rsid w:val="00E73A26"/>
    <w:rsid w:val="00E75863"/>
    <w:rsid w:val="00E80A3F"/>
    <w:rsid w:val="00E90E88"/>
    <w:rsid w:val="00EB1F33"/>
    <w:rsid w:val="00EB7479"/>
    <w:rsid w:val="00EE7480"/>
    <w:rsid w:val="00EE7AE8"/>
    <w:rsid w:val="00F15415"/>
    <w:rsid w:val="00F20A32"/>
    <w:rsid w:val="00F4094C"/>
    <w:rsid w:val="00F456EE"/>
    <w:rsid w:val="00F45C74"/>
    <w:rsid w:val="00F52615"/>
    <w:rsid w:val="00F54E86"/>
    <w:rsid w:val="00F55714"/>
    <w:rsid w:val="00F62207"/>
    <w:rsid w:val="00F64778"/>
    <w:rsid w:val="00F84488"/>
    <w:rsid w:val="00F86384"/>
    <w:rsid w:val="00F90B79"/>
    <w:rsid w:val="00F91D2C"/>
    <w:rsid w:val="00F93FAB"/>
    <w:rsid w:val="00F95239"/>
    <w:rsid w:val="00F95759"/>
    <w:rsid w:val="00FB0C14"/>
    <w:rsid w:val="00FB14BF"/>
    <w:rsid w:val="00FB6E27"/>
    <w:rsid w:val="00FB7525"/>
    <w:rsid w:val="00FC2326"/>
    <w:rsid w:val="00FE0B71"/>
    <w:rsid w:val="00FE34A2"/>
    <w:rsid w:val="00FF33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269ABA"/>
  <w15:chartTrackingRefBased/>
  <w15:docId w15:val="{D1C7F6B1-1BB2-4BCF-90BF-89CAFCA871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1450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1450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1450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1450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1450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1450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1450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1450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1450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1450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1450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1450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1450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1450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1450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1450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1450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14507"/>
    <w:rPr>
      <w:rFonts w:eastAsiaTheme="majorEastAsia" w:cstheme="majorBidi"/>
      <w:color w:val="272727" w:themeColor="text1" w:themeTint="D8"/>
    </w:rPr>
  </w:style>
  <w:style w:type="paragraph" w:styleId="Title">
    <w:name w:val="Title"/>
    <w:basedOn w:val="Normal"/>
    <w:next w:val="Normal"/>
    <w:link w:val="TitleChar"/>
    <w:uiPriority w:val="10"/>
    <w:qFormat/>
    <w:rsid w:val="0011450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1450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1450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1450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14507"/>
    <w:pPr>
      <w:spacing w:before="160"/>
      <w:jc w:val="center"/>
    </w:pPr>
    <w:rPr>
      <w:i/>
      <w:iCs/>
      <w:color w:val="404040" w:themeColor="text1" w:themeTint="BF"/>
    </w:rPr>
  </w:style>
  <w:style w:type="character" w:customStyle="1" w:styleId="QuoteChar">
    <w:name w:val="Quote Char"/>
    <w:basedOn w:val="DefaultParagraphFont"/>
    <w:link w:val="Quote"/>
    <w:uiPriority w:val="29"/>
    <w:rsid w:val="00114507"/>
    <w:rPr>
      <w:i/>
      <w:iCs/>
      <w:color w:val="404040" w:themeColor="text1" w:themeTint="BF"/>
    </w:rPr>
  </w:style>
  <w:style w:type="paragraph" w:styleId="ListParagraph">
    <w:name w:val="List Paragraph"/>
    <w:basedOn w:val="Normal"/>
    <w:uiPriority w:val="34"/>
    <w:qFormat/>
    <w:rsid w:val="00114507"/>
    <w:pPr>
      <w:ind w:left="720"/>
      <w:contextualSpacing/>
    </w:pPr>
  </w:style>
  <w:style w:type="character" w:styleId="IntenseEmphasis">
    <w:name w:val="Intense Emphasis"/>
    <w:basedOn w:val="DefaultParagraphFont"/>
    <w:uiPriority w:val="21"/>
    <w:qFormat/>
    <w:rsid w:val="00114507"/>
    <w:rPr>
      <w:i/>
      <w:iCs/>
      <w:color w:val="0F4761" w:themeColor="accent1" w:themeShade="BF"/>
    </w:rPr>
  </w:style>
  <w:style w:type="paragraph" w:styleId="IntenseQuote">
    <w:name w:val="Intense Quote"/>
    <w:basedOn w:val="Normal"/>
    <w:next w:val="Normal"/>
    <w:link w:val="IntenseQuoteChar"/>
    <w:uiPriority w:val="30"/>
    <w:qFormat/>
    <w:rsid w:val="0011450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14507"/>
    <w:rPr>
      <w:i/>
      <w:iCs/>
      <w:color w:val="0F4761" w:themeColor="accent1" w:themeShade="BF"/>
    </w:rPr>
  </w:style>
  <w:style w:type="character" w:styleId="IntenseReference">
    <w:name w:val="Intense Reference"/>
    <w:basedOn w:val="DefaultParagraphFont"/>
    <w:uiPriority w:val="32"/>
    <w:qFormat/>
    <w:rsid w:val="00114507"/>
    <w:rPr>
      <w:b/>
      <w:bCs/>
      <w:smallCaps/>
      <w:color w:val="0F4761" w:themeColor="accent1" w:themeShade="BF"/>
      <w:spacing w:val="5"/>
    </w:rPr>
  </w:style>
  <w:style w:type="paragraph" w:customStyle="1" w:styleId="p1">
    <w:name w:val="p1"/>
    <w:basedOn w:val="Normal"/>
    <w:rsid w:val="005F65A8"/>
    <w:pPr>
      <w:spacing w:before="100" w:beforeAutospacing="1" w:after="100" w:afterAutospacing="1" w:line="240" w:lineRule="auto"/>
    </w:pPr>
    <w:rPr>
      <w:rFonts w:ascii="Times New Roman" w:eastAsiaTheme="minorEastAsia" w:hAnsi="Times New Roman" w:cs="Times New Roman"/>
      <w:kern w:val="0"/>
      <w:sz w:val="24"/>
      <w:szCs w:val="24"/>
      <w:lang w:eastAsia="en-GB"/>
      <w14:ligatures w14:val="none"/>
    </w:rPr>
  </w:style>
  <w:style w:type="character" w:customStyle="1" w:styleId="s2">
    <w:name w:val="s2"/>
    <w:basedOn w:val="DefaultParagraphFont"/>
    <w:rsid w:val="005F65A8"/>
  </w:style>
  <w:style w:type="character" w:customStyle="1" w:styleId="s1">
    <w:name w:val="s1"/>
    <w:basedOn w:val="DefaultParagraphFont"/>
    <w:rsid w:val="005F65A8"/>
  </w:style>
  <w:style w:type="character" w:customStyle="1" w:styleId="s3">
    <w:name w:val="s3"/>
    <w:basedOn w:val="DefaultParagraphFont"/>
    <w:rsid w:val="005F65A8"/>
  </w:style>
  <w:style w:type="paragraph" w:customStyle="1" w:styleId="p2">
    <w:name w:val="p2"/>
    <w:basedOn w:val="Normal"/>
    <w:rsid w:val="0001692B"/>
    <w:pPr>
      <w:spacing w:before="100" w:beforeAutospacing="1" w:after="100" w:afterAutospacing="1" w:line="240" w:lineRule="auto"/>
    </w:pPr>
    <w:rPr>
      <w:rFonts w:ascii="Times New Roman" w:eastAsiaTheme="minorEastAsia" w:hAnsi="Times New Roman" w:cs="Times New Roman"/>
      <w:kern w:val="0"/>
      <w:sz w:val="24"/>
      <w:szCs w:val="24"/>
      <w:lang w:eastAsia="en-GB"/>
      <w14:ligatures w14:val="none"/>
    </w:rPr>
  </w:style>
  <w:style w:type="character" w:customStyle="1" w:styleId="apple-converted-space">
    <w:name w:val="apple-converted-space"/>
    <w:basedOn w:val="DefaultParagraphFont"/>
    <w:rsid w:val="00A12FF1"/>
  </w:style>
  <w:style w:type="paragraph" w:styleId="Header">
    <w:name w:val="header"/>
    <w:basedOn w:val="Normal"/>
    <w:link w:val="HeaderChar"/>
    <w:uiPriority w:val="99"/>
    <w:unhideWhenUsed/>
    <w:rsid w:val="00FB7525"/>
    <w:pPr>
      <w:tabs>
        <w:tab w:val="center" w:pos="4513"/>
        <w:tab w:val="right" w:pos="9026"/>
      </w:tabs>
      <w:spacing w:after="0" w:line="240" w:lineRule="auto"/>
    </w:pPr>
  </w:style>
  <w:style w:type="character" w:customStyle="1" w:styleId="HeaderChar">
    <w:name w:val="Header Char"/>
    <w:basedOn w:val="DefaultParagraphFont"/>
    <w:link w:val="Header"/>
    <w:uiPriority w:val="99"/>
    <w:rsid w:val="00FB7525"/>
  </w:style>
  <w:style w:type="paragraph" w:styleId="Footer">
    <w:name w:val="footer"/>
    <w:basedOn w:val="Normal"/>
    <w:link w:val="FooterChar"/>
    <w:uiPriority w:val="99"/>
    <w:unhideWhenUsed/>
    <w:rsid w:val="00FB7525"/>
    <w:pPr>
      <w:tabs>
        <w:tab w:val="center" w:pos="4513"/>
        <w:tab w:val="right" w:pos="9026"/>
      </w:tabs>
      <w:spacing w:after="0" w:line="240" w:lineRule="auto"/>
    </w:pPr>
  </w:style>
  <w:style w:type="character" w:customStyle="1" w:styleId="FooterChar">
    <w:name w:val="Footer Char"/>
    <w:basedOn w:val="DefaultParagraphFont"/>
    <w:link w:val="Footer"/>
    <w:uiPriority w:val="99"/>
    <w:rsid w:val="00FB7525"/>
  </w:style>
  <w:style w:type="character" w:styleId="Hyperlink">
    <w:name w:val="Hyperlink"/>
    <w:basedOn w:val="DefaultParagraphFont"/>
    <w:uiPriority w:val="99"/>
    <w:unhideWhenUsed/>
    <w:rsid w:val="00C13CA0"/>
    <w:rPr>
      <w:color w:val="0000FF"/>
      <w:u w:val="single"/>
    </w:rPr>
  </w:style>
  <w:style w:type="character" w:styleId="UnresolvedMention">
    <w:name w:val="Unresolved Mention"/>
    <w:basedOn w:val="DefaultParagraphFont"/>
    <w:uiPriority w:val="99"/>
    <w:semiHidden/>
    <w:unhideWhenUsed/>
    <w:rsid w:val="00E90E88"/>
    <w:rPr>
      <w:color w:val="605E5C"/>
      <w:shd w:val="clear" w:color="auto" w:fill="E1DFDD"/>
    </w:rPr>
  </w:style>
  <w:style w:type="paragraph" w:styleId="TOCHeading">
    <w:name w:val="TOC Heading"/>
    <w:basedOn w:val="Heading1"/>
    <w:next w:val="Normal"/>
    <w:uiPriority w:val="39"/>
    <w:unhideWhenUsed/>
    <w:qFormat/>
    <w:rsid w:val="003F7D6D"/>
    <w:pPr>
      <w:spacing w:before="240" w:after="0"/>
      <w:outlineLvl w:val="9"/>
    </w:pPr>
    <w:rPr>
      <w:kern w:val="0"/>
      <w:sz w:val="32"/>
      <w:szCs w:val="32"/>
      <w:lang w:eastAsia="en-GB"/>
      <w14:ligatures w14:val="none"/>
    </w:rPr>
  </w:style>
  <w:style w:type="paragraph" w:styleId="TOC1">
    <w:name w:val="toc 1"/>
    <w:basedOn w:val="Normal"/>
    <w:next w:val="Normal"/>
    <w:autoRedefine/>
    <w:uiPriority w:val="39"/>
    <w:unhideWhenUsed/>
    <w:rsid w:val="003F7D6D"/>
    <w:pPr>
      <w:tabs>
        <w:tab w:val="right" w:leader="dot" w:pos="9016"/>
      </w:tabs>
      <w:spacing w:after="100"/>
    </w:pPr>
    <w:rPr>
      <w:b/>
      <w:bCs/>
      <w:noProof/>
    </w:rPr>
  </w:style>
  <w:style w:type="paragraph" w:styleId="TOC2">
    <w:name w:val="toc 2"/>
    <w:basedOn w:val="Normal"/>
    <w:next w:val="Normal"/>
    <w:autoRedefine/>
    <w:uiPriority w:val="39"/>
    <w:unhideWhenUsed/>
    <w:rsid w:val="003F7D6D"/>
    <w:pPr>
      <w:spacing w:after="100"/>
      <w:ind w:left="220"/>
    </w:pPr>
  </w:style>
  <w:style w:type="paragraph" w:customStyle="1" w:styleId="pdq2pgselectionanchorcontainer">
    <w:name w:val="pdq2pg_selectionanchorcontainer"/>
    <w:basedOn w:val="Normal"/>
    <w:rsid w:val="00F95759"/>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encoding w:val="macintos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hyperlink" Target="https://www.bgs.ac.uk" TargetMode="External"/><Relationship Id="rId26" Type="http://schemas.openxmlformats.org/officeDocument/2006/relationships/hyperlink" Target="https://www.swansea.gov.uk/ArchivesBlitz?lang=en" TargetMode="External"/><Relationship Id="rId3" Type="http://schemas.openxmlformats.org/officeDocument/2006/relationships/styles" Target="styles.xml"/><Relationship Id="rId21" Type="http://schemas.openxmlformats.org/officeDocument/2006/relationships/hyperlink" Target="https://www.swansea.gov.uk/MarinaFootage?lang=en"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bgs.ac.uk/about-bgs/strategy-2023-to-2028/" TargetMode="External"/><Relationship Id="rId25" Type="http://schemas.openxmlformats.org/officeDocument/2006/relationships/hyperlink" Target="https://www.library.wales/discover-learn/digital-exhibitions/photographs/early-swansea-photography" TargetMode="External"/><Relationship Id="rId2" Type="http://schemas.openxmlformats.org/officeDocument/2006/relationships/numbering" Target="numbering.xml"/><Relationship Id="rId16" Type="http://schemas.openxmlformats.org/officeDocument/2006/relationships/hyperlink" Target="https://www.taylorfrancis.com/books/mono/10.1201/b17526/pile-design-construction-practice-john-woodward-michael-tomlinson" TargetMode="External"/><Relationship Id="rId20" Type="http://schemas.openxmlformats.org/officeDocument/2006/relationships/hyperlink" Target="https://www.swansea.gov.uk/regenerationplans?lang=en"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democracy.swansea.gov.uk/documents/s115861/21%20-%20Swansea%20City%20Centre%20and%20Waterfront%20Placemaking%20Plan%20Amended.pdf" TargetMode="External"/><Relationship Id="rId5" Type="http://schemas.openxmlformats.org/officeDocument/2006/relationships/webSettings" Target="webSettings.xml"/><Relationship Id="rId15" Type="http://schemas.openxmlformats.org/officeDocument/2006/relationships/hyperlink" Target="https://eurocodes.jrc.ec.europa.eu/EN-Eurocodes/eurocode-7-geotechnical-design" TargetMode="External"/><Relationship Id="rId23" Type="http://schemas.openxmlformats.org/officeDocument/2006/relationships/hyperlink" Target="https://www.bing.com/images/search?q=dwansea+marina+photograph+2006-2022&amp;form=HDRSC3&amp;first=1" TargetMode="External"/><Relationship Id="rId28"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hyperlink" Target="https://www.ice.org.uk/"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gov.wales/building-regulations-approved-documents" TargetMode="External"/><Relationship Id="rId22" Type="http://schemas.openxmlformats.org/officeDocument/2006/relationships/hyperlink" Target="https://www.bing.com/images/search?view=detailV2&amp;ccid=mU6uCmga&amp;id=E4326F56AE07F967156515C1909A5B80559F06DE&amp;thid=OIP.mU6uCmgaLF_OhDtncomD1AHaEi&amp;mediaurl=https%3a%2f%2fth.bing.com%2fth%2fid%2fR.994eae0a681a2c5fce843b67728983d4%3frik%3d3gafVYBbmpDBFQ%26riu%3dhttp%253a%252f%252fwww.swanseadocks.co.uk%252foldsite%252fimages%252fE%2b-%2bH%252fHarbour_Map_1857%2b11808.jpg%26ehk%3dVh%252bKn42dqdIeubK%252bRta2w2cNX%252fIcwWmNRSTku0Jt%252fHE%253d%26risl%3d%26pid%3dImgRaw%26r%3d0&amp;exph=477&amp;expw=779&amp;q=geography+historical+Swansea+marina+image&amp;mode=overlay&amp;FORM=IQFRBA&amp;ck=A03665267ADC0E06C7E26C90EB3D8183&amp;selectedIndex=0&amp;idpp=serp&amp;ajaxhist=0&amp;ajaxserp=0" TargetMode="External"/><Relationship Id="rId27" Type="http://schemas.openxmlformats.org/officeDocument/2006/relationships/hyperlink" Target="https://www.bgs.ac.uk/information-hub/bgs-maps-portal/" TargetMode="External"/><Relationship Id="rId30"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E778960-7BEC-4E2A-A925-B803784DE2C2}">
  <ds:schemaRefs>
    <ds:schemaRef ds:uri="http://schemas.openxmlformats.org/officeDocument/2006/bibliography"/>
  </ds:schemaRefs>
</ds:datastoreItem>
</file>

<file path=docMetadata/LabelInfo.xml><?xml version="1.0" encoding="utf-8"?>
<clbl:labelList xmlns:clbl="http://schemas.microsoft.com/office/2020/mipLabelMetadata">
  <clbl:label id="{fee25c27-58bf-4da2-86e6-f2fe4c1c03b9}" enabled="0" method="" siteId="{fee25c27-58bf-4da2-86e6-f2fe4c1c03b9}" removed="1"/>
</clbl:labelList>
</file>

<file path=docProps/app.xml><?xml version="1.0" encoding="utf-8"?>
<Properties xmlns="http://schemas.openxmlformats.org/officeDocument/2006/extended-properties" xmlns:vt="http://schemas.openxmlformats.org/officeDocument/2006/docPropsVTypes">
  <Template>Normal</Template>
  <TotalTime>199</TotalTime>
  <Pages>11</Pages>
  <Words>2524</Words>
  <Characters>13353</Characters>
  <Application>Microsoft Office Word</Application>
  <DocSecurity>0</DocSecurity>
  <Lines>303</Lines>
  <Paragraphs>60</Paragraphs>
  <ScaleCrop>false</ScaleCrop>
  <HeadingPairs>
    <vt:vector size="2" baseType="variant">
      <vt:variant>
        <vt:lpstr>Title</vt:lpstr>
      </vt:variant>
      <vt:variant>
        <vt:i4>1</vt:i4>
      </vt:variant>
    </vt:vector>
  </HeadingPairs>
  <TitlesOfParts>
    <vt:vector size="1" baseType="lpstr">
      <vt:lpstr/>
    </vt:vector>
  </TitlesOfParts>
  <Company>Tilbury Douglas</Company>
  <LinksUpToDate>false</LinksUpToDate>
  <CharactersWithSpaces>15817</CharactersWithSpaces>
  <SharedDoc>false</SharedDoc>
  <HLinks>
    <vt:vector size="84" baseType="variant">
      <vt:variant>
        <vt:i4>2883634</vt:i4>
      </vt:variant>
      <vt:variant>
        <vt:i4>39</vt:i4>
      </vt:variant>
      <vt:variant>
        <vt:i4>0</vt:i4>
      </vt:variant>
      <vt:variant>
        <vt:i4>5</vt:i4>
      </vt:variant>
      <vt:variant>
        <vt:lpwstr>https://www.bgs.ac.uk/information-hub/bgs-maps-portal/</vt:lpwstr>
      </vt:variant>
      <vt:variant>
        <vt:lpwstr/>
      </vt:variant>
      <vt:variant>
        <vt:i4>1966160</vt:i4>
      </vt:variant>
      <vt:variant>
        <vt:i4>36</vt:i4>
      </vt:variant>
      <vt:variant>
        <vt:i4>0</vt:i4>
      </vt:variant>
      <vt:variant>
        <vt:i4>5</vt:i4>
      </vt:variant>
      <vt:variant>
        <vt:lpwstr>https://www.swansea.gov.uk/ArchivesBlitz?lang=en</vt:lpwstr>
      </vt:variant>
      <vt:variant>
        <vt:lpwstr/>
      </vt:variant>
      <vt:variant>
        <vt:i4>3211380</vt:i4>
      </vt:variant>
      <vt:variant>
        <vt:i4>33</vt:i4>
      </vt:variant>
      <vt:variant>
        <vt:i4>0</vt:i4>
      </vt:variant>
      <vt:variant>
        <vt:i4>5</vt:i4>
      </vt:variant>
      <vt:variant>
        <vt:lpwstr>https://www.library.wales/discover-learn/digital-exhibitions/photographs/early-swansea-photography</vt:lpwstr>
      </vt:variant>
      <vt:variant>
        <vt:lpwstr/>
      </vt:variant>
      <vt:variant>
        <vt:i4>7340134</vt:i4>
      </vt:variant>
      <vt:variant>
        <vt:i4>30</vt:i4>
      </vt:variant>
      <vt:variant>
        <vt:i4>0</vt:i4>
      </vt:variant>
      <vt:variant>
        <vt:i4>5</vt:i4>
      </vt:variant>
      <vt:variant>
        <vt:lpwstr>https://democracy.swansea.gov.uk/documents/s115861/21 - Swansea City Centre and Waterfront Placemaking Plan Amended.pdf</vt:lpwstr>
      </vt:variant>
      <vt:variant>
        <vt:lpwstr/>
      </vt:variant>
      <vt:variant>
        <vt:i4>4849685</vt:i4>
      </vt:variant>
      <vt:variant>
        <vt:i4>27</vt:i4>
      </vt:variant>
      <vt:variant>
        <vt:i4>0</vt:i4>
      </vt:variant>
      <vt:variant>
        <vt:i4>5</vt:i4>
      </vt:variant>
      <vt:variant>
        <vt:lpwstr>https://www.bing.com/images/search?q=dwansea+marina+photograph+2006-2022&amp;form=HDRSC3&amp;first=1</vt:lpwstr>
      </vt:variant>
      <vt:variant>
        <vt:lpwstr/>
      </vt:variant>
      <vt:variant>
        <vt:i4>2359304</vt:i4>
      </vt:variant>
      <vt:variant>
        <vt:i4>24</vt:i4>
      </vt:variant>
      <vt:variant>
        <vt:i4>0</vt:i4>
      </vt:variant>
      <vt:variant>
        <vt:i4>5</vt:i4>
      </vt:variant>
      <vt:variant>
        <vt:lpwstr>https://www.bing.com/images/search?view=detailV2&amp;ccid=mU6uCmga&amp;id=E4326F56AE07F967156515C1909A5B80559F06DE&amp;thid=OIP.mU6uCmgaLF_OhDtncomD1AHaEi&amp;mediaurl=https%3a%2f%2fth.bing.com%2fth%2fid%2fR.994eae0a681a2c5fce843b67728983d4%3frik%3d3gafVYBbmpDBFQ%26riu%3dhttp%253a%252f%252fwww.swanseadocks.co.uk%252foldsite%252fimages%252fE%2b-%2bH%252fHarbour_Map_1857%2b11808.jpg%26ehk%3dVh%252bKn42dqdIeubK%252bRta2w2cNX%252fIcwWmNRSTku0Jt%252fHE%253d%26risl%3d%26pid%3dImgRaw%26r%3d0&amp;exph=477&amp;expw=779&amp;q=geography+historical+Swansea+marina+image&amp;mode=overlay&amp;FORM=IQFRBA&amp;ck=A03665267ADC0E06C7E26C90EB3D8183&amp;selectedIndex=0&amp;idpp=serp&amp;ajaxhist=0&amp;ajaxserp=0</vt:lpwstr>
      </vt:variant>
      <vt:variant>
        <vt:lpwstr/>
      </vt:variant>
      <vt:variant>
        <vt:i4>1900610</vt:i4>
      </vt:variant>
      <vt:variant>
        <vt:i4>21</vt:i4>
      </vt:variant>
      <vt:variant>
        <vt:i4>0</vt:i4>
      </vt:variant>
      <vt:variant>
        <vt:i4>5</vt:i4>
      </vt:variant>
      <vt:variant>
        <vt:lpwstr>https://www.swansea.gov.uk/MarinaFootage?lang=en</vt:lpwstr>
      </vt:variant>
      <vt:variant>
        <vt:lpwstr/>
      </vt:variant>
      <vt:variant>
        <vt:i4>1114198</vt:i4>
      </vt:variant>
      <vt:variant>
        <vt:i4>18</vt:i4>
      </vt:variant>
      <vt:variant>
        <vt:i4>0</vt:i4>
      </vt:variant>
      <vt:variant>
        <vt:i4>5</vt:i4>
      </vt:variant>
      <vt:variant>
        <vt:lpwstr>https://www.swansea.gov.uk/regenerationplans?lang=en</vt:lpwstr>
      </vt:variant>
      <vt:variant>
        <vt:lpwstr/>
      </vt:variant>
      <vt:variant>
        <vt:i4>3276849</vt:i4>
      </vt:variant>
      <vt:variant>
        <vt:i4>15</vt:i4>
      </vt:variant>
      <vt:variant>
        <vt:i4>0</vt:i4>
      </vt:variant>
      <vt:variant>
        <vt:i4>5</vt:i4>
      </vt:variant>
      <vt:variant>
        <vt:lpwstr>https://www.ice.org.uk/</vt:lpwstr>
      </vt:variant>
      <vt:variant>
        <vt:lpwstr/>
      </vt:variant>
      <vt:variant>
        <vt:i4>3670133</vt:i4>
      </vt:variant>
      <vt:variant>
        <vt:i4>12</vt:i4>
      </vt:variant>
      <vt:variant>
        <vt:i4>0</vt:i4>
      </vt:variant>
      <vt:variant>
        <vt:i4>5</vt:i4>
      </vt:variant>
      <vt:variant>
        <vt:lpwstr>https://www.bgs.ac.uk/</vt:lpwstr>
      </vt:variant>
      <vt:variant>
        <vt:lpwstr/>
      </vt:variant>
      <vt:variant>
        <vt:i4>3014771</vt:i4>
      </vt:variant>
      <vt:variant>
        <vt:i4>9</vt:i4>
      </vt:variant>
      <vt:variant>
        <vt:i4>0</vt:i4>
      </vt:variant>
      <vt:variant>
        <vt:i4>5</vt:i4>
      </vt:variant>
      <vt:variant>
        <vt:lpwstr>https://www.bgs.ac.uk/about-bgs/strategy-2023-to-2028/</vt:lpwstr>
      </vt:variant>
      <vt:variant>
        <vt:lpwstr/>
      </vt:variant>
      <vt:variant>
        <vt:i4>5832720</vt:i4>
      </vt:variant>
      <vt:variant>
        <vt:i4>6</vt:i4>
      </vt:variant>
      <vt:variant>
        <vt:i4>0</vt:i4>
      </vt:variant>
      <vt:variant>
        <vt:i4>5</vt:i4>
      </vt:variant>
      <vt:variant>
        <vt:lpwstr>https://www.taylorfrancis.com/books/mono/10.1201/b17526/pile-design-construction-practice-john-woodward-michael-tomlinson</vt:lpwstr>
      </vt:variant>
      <vt:variant>
        <vt:lpwstr/>
      </vt:variant>
      <vt:variant>
        <vt:i4>4063278</vt:i4>
      </vt:variant>
      <vt:variant>
        <vt:i4>3</vt:i4>
      </vt:variant>
      <vt:variant>
        <vt:i4>0</vt:i4>
      </vt:variant>
      <vt:variant>
        <vt:i4>5</vt:i4>
      </vt:variant>
      <vt:variant>
        <vt:lpwstr>https://eurocodes.jrc.ec.europa.eu/EN-Eurocodes/eurocode-7-geotechnical-design</vt:lpwstr>
      </vt:variant>
      <vt:variant>
        <vt:lpwstr/>
      </vt:variant>
      <vt:variant>
        <vt:i4>1638490</vt:i4>
      </vt:variant>
      <vt:variant>
        <vt:i4>0</vt:i4>
      </vt:variant>
      <vt:variant>
        <vt:i4>0</vt:i4>
      </vt:variant>
      <vt:variant>
        <vt:i4>5</vt:i4>
      </vt:variant>
      <vt:variant>
        <vt:lpwstr>https://www.gov.wales/building-regulations-approved-documents</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Lloyd Mitchell</dc:creator>
  <cp:keywords/>
  <dc:description/>
  <cp:lastModifiedBy>Lloyd Mitchell</cp:lastModifiedBy>
  <cp:revision>83</cp:revision>
  <dcterms:created xsi:type="dcterms:W3CDTF">2026-05-01T05:54:00Z</dcterms:created>
  <dcterms:modified xsi:type="dcterms:W3CDTF">2026-07-31T13:01:00Z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5733a499-e96d-423b-9dc6-a9d4b1bf626b_Enabled">
    <vt:lpwstr>true</vt:lpwstr>
  </property>
  <property fmtid="{D5CDD505-2E9C-101B-9397-08002B2CF9AE}" pid="3" name="MSIP_Label_5733a499-e96d-423b-9dc6-a9d4b1bf626b_SetDate">
    <vt:lpwstr>2026-04-30T11:38:31Z</vt:lpwstr>
  </property>
  <property fmtid="{D5CDD505-2E9C-101B-9397-08002B2CF9AE}" pid="4" name="MSIP_Label_5733a499-e96d-423b-9dc6-a9d4b1bf626b_Method">
    <vt:lpwstr>Privileged</vt:lpwstr>
  </property>
  <property fmtid="{D5CDD505-2E9C-101B-9397-08002B2CF9AE}" pid="5" name="MSIP_Label_5733a499-e96d-423b-9dc6-a9d4b1bf626b_Name">
    <vt:lpwstr>Internal</vt:lpwstr>
  </property>
  <property fmtid="{D5CDD505-2E9C-101B-9397-08002B2CF9AE}" pid="6" name="MSIP_Label_5733a499-e96d-423b-9dc6-a9d4b1bf626b_SiteId">
    <vt:lpwstr>fee25c27-58bf-4da2-86e6-f2fe4c1c03b9</vt:lpwstr>
  </property>
  <property fmtid="{D5CDD505-2E9C-101B-9397-08002B2CF9AE}" pid="7" name="MSIP_Label_5733a499-e96d-423b-9dc6-a9d4b1bf626b_ActionId">
    <vt:lpwstr>90bf7794-5aaa-4a91-abb4-f1ca25bd08d1</vt:lpwstr>
  </property>
  <property fmtid="{D5CDD505-2E9C-101B-9397-08002B2CF9AE}" pid="8" name="MSIP_Label_5733a499-e96d-423b-9dc6-a9d4b1bf626b_ContentBits">
    <vt:lpwstr>0</vt:lpwstr>
  </property>
  <property fmtid="{D5CDD505-2E9C-101B-9397-08002B2CF9AE}" pid="9" name="MSIP_Label_5733a499-e96d-423b-9dc6-a9d4b1bf626b_Tag">
    <vt:lpwstr>10, 0, 1, 1</vt:lpwstr>
  </property>
</Properties>
</file>