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Default Extension="png" ContentType="image/png"/>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docProps/app.xml" ContentType="application/vnd.openxmlformats-officedocument.extended-properties+xml"/>
  <Override PartName="/docProps/core.xml" ContentType="application/vnd.openxmlformats-package.core-properties+xml"/>
  <Override PartName="/word/footer1.xml" ContentType="application/vnd.openxmlformats-officedocument.wordprocessingml.footer+xml"/>
  <Override PartName="/docProps/custom.xml" ContentType="application/vnd.openxmlformats-officedocument.custom-properties+xml"/>
  <Override PartName="/word/header1.xml" ContentType="application/vnd.openxmlformats-officedocument.wordprocessingml.header+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xmlns:wp14="http://schemas.microsoft.com/office/word/2010/wordprocessingDrawing" xmlns:wpi="http://schemas.microsoft.com/office/word/2010/wordprocessingInk" xmlns:aink="http://schemas.microsoft.com/office/drawing/2016/ink" xmlns:dgm="http://schemas.openxmlformats.org/drawingml/2006/diagram">
  <w:body>
    <w:p w14:paraId="00000001">
      <w:pPr>
        <w:pStyle w:val="BodyText"/>
        <w:ind w:left="2317"/>
        <w:rPr>
          <w:rFonts w:ascii="Arial" w:cs="Arial" w:hAnsi="Arial"/>
          <w:i w:val="off"/>
          <w:sz w:val="36"/>
          <w:szCs w:val="36"/>
        </w:rPr>
      </w:pPr>
      <w:r>
        <w:rPr>
          <w:rFonts w:ascii="Arial" w:cs="Arial" w:hAnsi="Arial"/>
          <w:i w:val="off"/>
          <w:sz w:val="36"/>
          <w:szCs w:val="36"/>
        </w:rPr>
        <w:drawing xmlns:mc="http://schemas.openxmlformats.org/markup-compatibility/2006">
          <wp:inline distT="0" distB="0" distL="0" distR="0">
            <wp:extent cx="3009900" cy="1000125"/>
            <wp:effectExtent l="0" t="0" r="0" b="0"/>
            <wp:docPr id="127"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2" name="Image 2"/>
                    <pic:cNvPicPr/>
                  </pic:nvPicPr>
                  <pic:blipFill>
                    <a:blip r:embed="rId104"/>
                    <a:srcRect/>
                    <a:stretch>
                      <a:fillRect/>
                    </a:stretch>
                  </pic:blipFill>
                  <pic:spPr>
                    <a:xfrm>
                      <a:off x="0" y="0"/>
                      <a:ext cx="3009900" cy="1000125"/>
                    </a:xfrm>
                    <a:prstGeom prst="rect">
                      <a:avLst/>
                    </a:prstGeom>
                  </pic:spPr>
                </pic:pic>
              </a:graphicData>
            </a:graphic>
          </wp:inline>
        </w:drawing>
      </w:r>
    </w:p>
    <w:p w14:paraId="00000002">
      <w:pPr>
        <w:pStyle w:val="BodyText"/>
        <w:rPr>
          <w:rFonts w:ascii="Arial" w:cs="Arial" w:hAnsi="Arial"/>
          <w:i w:val="off"/>
          <w:sz w:val="36"/>
          <w:szCs w:val="36"/>
        </w:rPr>
      </w:pPr>
    </w:p>
    <w:p w14:paraId="00000003">
      <w:pPr>
        <w:pStyle w:val="BodyText"/>
        <w:spacing w:before="31"/>
        <w:rPr>
          <w:rFonts w:ascii="Arial" w:cs="Arial" w:hAnsi="Arial"/>
          <w:i w:val="off"/>
          <w:sz w:val="36"/>
          <w:szCs w:val="36"/>
        </w:rPr>
      </w:pPr>
    </w:p>
    <w:p w14:paraId="00000004">
      <w:pPr>
        <w:jc w:val="center"/>
        <w:rPr>
          <w:rFonts w:ascii="Arial" w:cs="Arial" w:eastAsia="Arial Nova" w:hAnsi="Arial"/>
          <w:b/>
          <w:bCs/>
          <w:sz w:val="36"/>
          <w:szCs w:val="36"/>
        </w:rPr>
      </w:pPr>
      <w:r>
        <w:rPr>
          <w:rFonts w:ascii="Arial" w:cs="Arial" w:eastAsia="Arial Nova" w:hAnsi="Arial"/>
          <w:b/>
          <w:bCs/>
          <w:sz w:val="36"/>
          <w:szCs w:val="36"/>
        </w:rPr>
        <w:t>STUDENT NAME:CHERRY SPENCER.</w:t>
      </w:r>
    </w:p>
    <w:p w14:paraId="00000005">
      <w:pPr>
        <w:jc w:val="center"/>
        <w:rPr>
          <w:rFonts w:ascii="Arial" w:cs="Arial" w:eastAsia="Arial Nova" w:hAnsi="Arial"/>
          <w:b/>
          <w:bCs/>
          <w:sz w:val="36"/>
          <w:szCs w:val="36"/>
        </w:rPr>
      </w:pPr>
    </w:p>
    <w:p w14:paraId="00000006">
      <w:pPr>
        <w:jc w:val="center"/>
        <w:rPr>
          <w:rFonts w:ascii="Arial" w:cs="Arial" w:eastAsia="Arial Nova" w:hAnsi="Arial"/>
          <w:b/>
          <w:bCs/>
          <w:sz w:val="36"/>
          <w:szCs w:val="36"/>
        </w:rPr>
      </w:pPr>
      <w:r>
        <w:rPr>
          <w:rFonts w:ascii="Arial" w:cs="Arial" w:eastAsia="Arial Nova" w:hAnsi="Arial"/>
          <w:b/>
          <w:bCs/>
          <w:sz w:val="36"/>
          <w:szCs w:val="36"/>
        </w:rPr>
        <w:t>STUDENT NUMBER:2315880.</w:t>
      </w:r>
    </w:p>
    <w:p w14:paraId="00000007">
      <w:pPr>
        <w:jc w:val="center"/>
        <w:rPr>
          <w:rFonts w:ascii="Arial" w:cs="Arial" w:eastAsia="Arial Nova" w:hAnsi="Arial"/>
          <w:b/>
          <w:bCs/>
          <w:sz w:val="36"/>
          <w:szCs w:val="36"/>
        </w:rPr>
      </w:pPr>
    </w:p>
    <w:p w14:paraId="00000008">
      <w:pPr>
        <w:jc w:val="center"/>
        <w:rPr>
          <w:rFonts w:ascii="Arial" w:cs="Arial" w:eastAsia="Arial Nova" w:hAnsi="Arial"/>
          <w:b/>
          <w:bCs/>
          <w:sz w:val="36"/>
          <w:szCs w:val="36"/>
        </w:rPr>
      </w:pPr>
      <w:r>
        <w:rPr>
          <w:rFonts w:ascii="Arial" w:cs="Arial" w:eastAsia="Arial Nova" w:hAnsi="Arial"/>
          <w:b/>
          <w:bCs/>
          <w:sz w:val="36"/>
          <w:szCs w:val="36"/>
        </w:rPr>
        <w:t>ASSIGNMENT TITLE:PORTOLIO.</w:t>
      </w:r>
    </w:p>
    <w:p w14:paraId="00000009">
      <w:pPr>
        <w:jc w:val="center"/>
        <w:rPr>
          <w:rFonts w:ascii="Arial" w:cs="Arial" w:eastAsia="Arial Nova" w:hAnsi="Arial"/>
          <w:b/>
          <w:bCs/>
          <w:sz w:val="36"/>
          <w:szCs w:val="36"/>
        </w:rPr>
      </w:pPr>
    </w:p>
    <w:p w14:paraId="0000000A">
      <w:pPr>
        <w:jc w:val="center"/>
        <w:rPr>
          <w:rFonts w:ascii="Arial" w:cs="Arial" w:eastAsia="Arial Nova" w:hAnsi="Arial"/>
          <w:b/>
          <w:bCs/>
          <w:sz w:val="36"/>
          <w:szCs w:val="36"/>
        </w:rPr>
      </w:pPr>
      <w:r>
        <w:rPr>
          <w:rFonts w:ascii="Arial" w:cs="Arial" w:eastAsia="Arial Nova" w:hAnsi="Arial"/>
          <w:b/>
          <w:bCs/>
          <w:sz w:val="36"/>
          <w:szCs w:val="36"/>
        </w:rPr>
        <w:t>MODULE TITLE:BUILDING YOUR PERSONAL BRAND FOR SUSTAINABLE EMPLOYMENT.</w:t>
      </w:r>
    </w:p>
    <w:p w14:paraId="0000000B">
      <w:pPr>
        <w:jc w:val="center"/>
        <w:rPr>
          <w:rFonts w:ascii="Arial" w:cs="Arial" w:eastAsia="Arial Nova" w:hAnsi="Arial"/>
          <w:b/>
          <w:bCs/>
          <w:sz w:val="36"/>
          <w:szCs w:val="36"/>
        </w:rPr>
      </w:pPr>
    </w:p>
    <w:p w14:paraId="0000000C">
      <w:pPr>
        <w:jc w:val="center"/>
        <w:rPr>
          <w:rFonts w:ascii="Arial" w:cs="Arial" w:eastAsia="Arial Nova" w:hAnsi="Arial"/>
          <w:b/>
          <w:bCs/>
          <w:sz w:val="36"/>
          <w:szCs w:val="36"/>
        </w:rPr>
      </w:pPr>
      <w:r>
        <w:rPr>
          <w:rFonts w:ascii="Arial" w:cs="Arial" w:eastAsia="Arial Nova" w:hAnsi="Arial"/>
          <w:b/>
          <w:bCs/>
          <w:sz w:val="36"/>
          <w:szCs w:val="36"/>
        </w:rPr>
        <w:t>MODULE CODE:BMHP5015.</w:t>
      </w:r>
    </w:p>
    <w:p w14:paraId="0000000D">
      <w:pPr>
        <w:jc w:val="center"/>
        <w:rPr>
          <w:rFonts w:ascii="Arial" w:cs="Arial" w:eastAsia="Arial Nova" w:hAnsi="Arial"/>
          <w:b/>
          <w:bCs/>
          <w:sz w:val="36"/>
          <w:szCs w:val="36"/>
        </w:rPr>
      </w:pPr>
    </w:p>
    <w:p w14:paraId="0000000E">
      <w:pPr>
        <w:jc w:val="center"/>
        <w:rPr>
          <w:rFonts w:ascii="Arial" w:cs="Arial" w:hAnsi="Arial"/>
          <w:sz w:val="22"/>
          <w:szCs w:val="22"/>
        </w:rPr>
        <w:sectPr>
          <w:headerReference w:type="default" r:id="rId105"/>
          <w:footerReference w:type="default" r:id="rId106"/>
          <w:type w:val="continuous"/>
          <w:pgSz w:w="12240" w:h="15840"/>
          <w:pgMar w:top="1800" w:right="1440" w:bottom="1300" w:left="1440" w:header="0" w:footer="1106"/>
          <w:pgNumType w:start="1"/>
        </w:sectPr>
      </w:pPr>
      <w:r>
        <w:rPr>
          <w:rFonts w:ascii="Arial" w:cs="Arial" w:eastAsia="Arial Nova" w:hAnsi="Arial"/>
          <w:b/>
          <w:bCs/>
          <w:sz w:val="36"/>
          <w:szCs w:val="36"/>
        </w:rPr>
        <w:t>LECTURER’S NAME:TSIWANI KHUMALO.</w:t>
      </w:r>
    </w:p>
    <w:p w14:paraId="0000000F">
      <w:pPr>
        <w:spacing w:before="103"/>
        <w:ind w:left="0" w:right="0" w:firstLine="0"/>
        <w:jc w:val="left"/>
        <w:rPr>
          <w:rFonts w:ascii="Arial" w:cs="Arial" w:hAnsi="Arial"/>
          <w:sz w:val="22"/>
          <w:szCs w:val="22"/>
        </w:rPr>
      </w:pPr>
      <w:r>
        <w:rPr>
          <w:rFonts w:ascii="Arial" w:cs="Arial" w:hAnsi="Arial"/>
          <w:spacing w:val="-2"/>
          <w:sz w:val="32"/>
          <w:szCs w:val="32"/>
        </w:rPr>
        <w:t>Task</w:t>
      </w:r>
      <w:r>
        <w:rPr>
          <w:rFonts w:ascii="Arial" w:cs="Arial" w:hAnsi="Arial"/>
          <w:spacing w:val="-25"/>
          <w:sz w:val="32"/>
          <w:szCs w:val="32"/>
        </w:rPr>
        <w:t xml:space="preserve"> </w:t>
      </w:r>
      <w:r>
        <w:rPr>
          <w:rFonts w:ascii="Arial" w:cs="Arial" w:hAnsi="Arial"/>
          <w:spacing w:val="-2"/>
          <w:sz w:val="32"/>
          <w:szCs w:val="32"/>
        </w:rPr>
        <w:t>1</w:t>
      </w:r>
      <w:r>
        <w:rPr>
          <w:rFonts w:ascii="Arial" w:cs="Arial" w:hAnsi="Arial"/>
          <w:spacing w:val="-24"/>
          <w:sz w:val="32"/>
          <w:szCs w:val="32"/>
        </w:rPr>
        <w:t xml:space="preserve"> </w:t>
      </w:r>
      <w:r>
        <w:rPr>
          <w:rFonts w:ascii="Arial" w:cs="Arial" w:hAnsi="Arial"/>
          <w:spacing w:val="-2"/>
          <w:sz w:val="32"/>
          <w:szCs w:val="32"/>
        </w:rPr>
        <w:t>–</w:t>
      </w:r>
      <w:r>
        <w:rPr>
          <w:rFonts w:ascii="Arial" w:cs="Arial" w:hAnsi="Arial"/>
          <w:spacing w:val="-24"/>
          <w:sz w:val="32"/>
          <w:szCs w:val="32"/>
        </w:rPr>
        <w:t xml:space="preserve"> </w:t>
      </w:r>
      <w:r>
        <w:rPr>
          <w:rFonts w:ascii="Arial" w:cs="Arial" w:hAnsi="Arial"/>
          <w:spacing w:val="-2"/>
          <w:sz w:val="32"/>
          <w:szCs w:val="32"/>
        </w:rPr>
        <w:t>Personal</w:t>
      </w:r>
      <w:r>
        <w:rPr>
          <w:rFonts w:ascii="Arial" w:cs="Arial" w:hAnsi="Arial"/>
          <w:spacing w:val="-23"/>
          <w:sz w:val="32"/>
          <w:szCs w:val="32"/>
        </w:rPr>
        <w:t xml:space="preserve"> </w:t>
      </w:r>
      <w:r>
        <w:rPr>
          <w:rFonts w:ascii="Arial" w:cs="Arial" w:hAnsi="Arial"/>
          <w:spacing w:val="-4"/>
          <w:sz w:val="32"/>
          <w:szCs w:val="32"/>
        </w:rPr>
        <w:t>Brand</w:t>
      </w:r>
    </w:p>
    <w:p w14:paraId="00000010">
      <w:pPr>
        <w:pStyle w:val="BodyText"/>
        <w:spacing w:before="262" w:line="290" w:lineRule="auto"/>
        <w:ind w:right="419"/>
        <w:rPr>
          <w:rFonts w:ascii="Arial" w:cs="Arial" w:hAnsi="Arial"/>
          <w:sz w:val="22"/>
          <w:szCs w:val="22"/>
        </w:rPr>
      </w:pPr>
    </w:p>
    <w:p w14:paraId="00000011">
      <w:pPr>
        <w:spacing w:line="360" w:lineRule="auto"/>
        <w:rPr>
          <w:rFonts w:ascii="Arial" w:cs="Arial" w:hAnsi="Arial"/>
          <w:sz w:val="22"/>
          <w:szCs w:val="22"/>
        </w:rPr>
      </w:pPr>
      <w:r>
        <w:rPr>
          <w:rFonts w:ascii="Arial" w:cs="Arial" w:hAnsi="Arial"/>
          <w:sz w:val="22"/>
          <w:szCs w:val="22"/>
        </w:rPr>
        <w:t xml:space="preserve">My employment goal is to secure a professional role within the health and social care sector, where I can contribute to improving patient wellbeing and service quality. My current personal brand is </w:t>
      </w:r>
      <w:r>
        <w:rPr>
          <w:rFonts w:ascii="Arial" w:cs="Arial" w:hAnsi="Arial"/>
          <w:sz w:val="22"/>
          <w:szCs w:val="22"/>
        </w:rPr>
        <w:t>centred</w:t>
      </w:r>
      <w:r>
        <w:rPr>
          <w:rFonts w:ascii="Arial" w:cs="Arial" w:hAnsi="Arial"/>
          <w:sz w:val="22"/>
          <w:szCs w:val="22"/>
        </w:rPr>
        <w:t xml:space="preserve"> on childcare, where i deliver home-based childcare services to families in </w:t>
      </w:r>
      <w:r>
        <w:rPr>
          <w:rFonts w:ascii="Arial" w:cs="Arial" w:hAnsi="Arial"/>
          <w:sz w:val="22"/>
          <w:szCs w:val="22"/>
          <w:highlight w:val="none"/>
        </w:rPr>
        <w:t>Coventry and its surrounding areas. This role has enabled me to develop core professional</w:t>
      </w:r>
      <w:r>
        <w:rPr>
          <w:rFonts w:ascii="Arial" w:cs="Arial" w:hAnsi="Arial"/>
          <w:sz w:val="22"/>
          <w:szCs w:val="22"/>
        </w:rPr>
        <w:t xml:space="preserve"> values aligned with health and social principles (Godfrey et al, 2018).</w:t>
      </w:r>
    </w:p>
    <w:p w14:paraId="00000012">
      <w:pPr>
        <w:spacing w:line="360" w:lineRule="auto"/>
        <w:rPr>
          <w:rFonts w:ascii="Arial" w:cs="Arial" w:hAnsi="Arial"/>
          <w:sz w:val="22"/>
          <w:szCs w:val="22"/>
        </w:rPr>
      </w:pPr>
    </w:p>
    <w:p w14:paraId="00000013">
      <w:pPr>
        <w:spacing w:line="360" w:lineRule="auto"/>
        <w:rPr>
          <w:rFonts w:ascii="Arial" w:cs="Arial" w:hAnsi="Arial"/>
          <w:sz w:val="22"/>
          <w:szCs w:val="22"/>
        </w:rPr>
      </w:pPr>
      <w:r>
        <w:rPr>
          <w:rFonts w:ascii="Arial" w:cs="Arial" w:hAnsi="Arial"/>
          <w:sz w:val="22"/>
          <w:szCs w:val="22"/>
        </w:rPr>
        <w:t xml:space="preserve">Being caring, compassionate, and reliable, are essential qualities in providing high-quality childcare (Sylva et al.,2004). </w:t>
      </w:r>
      <w:r>
        <w:rPr>
          <w:rFonts w:ascii="Arial" w:cs="Arial" w:hAnsi="Arial"/>
          <w:sz w:val="22"/>
          <w:szCs w:val="22"/>
        </w:rPr>
        <w:t xml:space="preserve">However, beyond  these attributes, effective practice requires emotional regulation and professional resilience. My calm nature enables me to responds </w:t>
      </w:r>
      <w:r>
        <w:rPr>
          <w:rFonts w:ascii="Arial" w:cs="Arial" w:hAnsi="Arial"/>
          <w:sz w:val="22"/>
          <w:szCs w:val="22"/>
        </w:rPr>
        <w:t xml:space="preserve">calmly under pressure, communicate respectfully, and promote positive cognitive,social,and emotional development in children </w:t>
      </w:r>
      <w:r>
        <w:rPr>
          <w:rFonts w:ascii="Arial" w:cs="Arial" w:hAnsi="Arial"/>
          <w:sz w:val="22"/>
          <w:szCs w:val="22"/>
          <w:highlight w:val="none"/>
        </w:rPr>
        <w:t>(</w:t>
      </w:r>
      <w:r>
        <w:rPr>
          <w:rFonts w:ascii="Arial" w:cs="Arial" w:hAnsi="Arial"/>
          <w:sz w:val="22"/>
          <w:szCs w:val="22"/>
          <w:highlight w:val="none"/>
        </w:rPr>
        <w:t>Karimi et al.,(2021)</w:t>
      </w:r>
      <w:r>
        <w:rPr>
          <w:rFonts w:ascii="Arial" w:cs="Arial" w:hAnsi="Arial"/>
          <w:sz w:val="22"/>
          <w:szCs w:val="22"/>
          <w:highlight w:val="none"/>
        </w:rPr>
        <w:t>.</w:t>
      </w:r>
    </w:p>
    <w:p w14:paraId="00000014">
      <w:pPr>
        <w:spacing w:line="360" w:lineRule="auto"/>
        <w:rPr>
          <w:rFonts w:ascii="Arial" w:cs="Arial" w:hAnsi="Arial"/>
          <w:sz w:val="22"/>
          <w:szCs w:val="22"/>
        </w:rPr>
      </w:pPr>
    </w:p>
    <w:p w14:paraId="00000015">
      <w:pPr>
        <w:spacing w:line="360" w:lineRule="auto"/>
        <w:rPr>
          <w:rFonts w:ascii="Arial" w:cs="Arial" w:hAnsi="Arial"/>
          <w:sz w:val="22"/>
          <w:szCs w:val="22"/>
        </w:rPr>
      </w:pPr>
      <w:r>
        <w:rPr>
          <w:rFonts w:ascii="Arial" w:cs="Arial" w:hAnsi="Arial"/>
          <w:sz w:val="22"/>
          <w:szCs w:val="22"/>
        </w:rPr>
        <w:t>My key strengths include strong interpersonal skills and a commitment to person-</w:t>
      </w:r>
      <w:r>
        <w:rPr>
          <w:rFonts w:ascii="Arial" w:cs="Arial" w:hAnsi="Arial"/>
          <w:sz w:val="22"/>
          <w:szCs w:val="22"/>
        </w:rPr>
        <w:t>centred</w:t>
      </w:r>
      <w:r>
        <w:rPr>
          <w:rFonts w:ascii="Arial" w:cs="Arial" w:hAnsi="Arial"/>
          <w:sz w:val="22"/>
          <w:szCs w:val="22"/>
        </w:rPr>
        <w:t xml:space="preserve"> care. For example, during my work experience and training, I supported individuals with daily living needs while upholding dignity, confidentiality, and safeguarding principles. I have also demonstrated teamwork and time-management skills by collaborating with colleagues to ensure continuity of care (Care Act,2014).</w:t>
      </w:r>
    </w:p>
    <w:p w14:paraId="00000016">
      <w:pPr>
        <w:spacing w:line="360" w:lineRule="auto"/>
        <w:rPr>
          <w:rFonts w:ascii="Arial" w:cs="Arial" w:hAnsi="Arial"/>
          <w:sz w:val="22"/>
          <w:szCs w:val="22"/>
        </w:rPr>
      </w:pPr>
    </w:p>
    <w:p w14:paraId="00000017">
      <w:pPr>
        <w:spacing w:line="360" w:lineRule="auto"/>
        <w:rPr>
          <w:rFonts w:ascii="Arial" w:cs="Arial" w:hAnsi="Arial"/>
          <w:sz w:val="22"/>
          <w:szCs w:val="22"/>
        </w:rPr>
        <w:sectPr>
          <w:pgSz w:w="12240" w:h="15840"/>
          <w:pgMar w:top="1360" w:right="1440" w:bottom="1300" w:left="1440" w:header="0" w:footer="1106"/>
        </w:sectPr>
      </w:pPr>
      <w:r>
        <w:rPr>
          <w:rFonts w:ascii="Arial" w:cs="Arial" w:hAnsi="Arial"/>
          <w:sz w:val="22"/>
          <w:szCs w:val="22"/>
        </w:rPr>
        <w:t xml:space="preserve"> My unique selling point (USP) is my ability to combine empathy with professionalism, which helps me build trust quickly with service users while meeting </w:t>
      </w:r>
      <w:r>
        <w:rPr>
          <w:rFonts w:ascii="Arial" w:cs="Arial" w:hAnsi="Arial"/>
          <w:sz w:val="22"/>
          <w:szCs w:val="22"/>
        </w:rPr>
        <w:t>organizational</w:t>
      </w:r>
      <w:r>
        <w:rPr>
          <w:rFonts w:ascii="Arial" w:cs="Arial" w:hAnsi="Arial"/>
          <w:sz w:val="22"/>
          <w:szCs w:val="22"/>
        </w:rPr>
        <w:t xml:space="preserve"> expectations. Developing a clear and authentic personal brand is important for employability, as it allows individuals to communicate their value effectively to employers (</w:t>
      </w:r>
      <w:r>
        <w:rPr>
          <w:rFonts w:ascii="Arial" w:cs="Arial" w:hAnsi="Arial"/>
          <w:color w:val="000000"/>
          <w:sz w:val="22"/>
          <w:szCs w:val="22"/>
        </w:rPr>
        <w:t xml:space="preserve">Peters </w:t>
      </w:r>
      <w:r>
        <w:rPr>
          <w:rFonts w:ascii="Arial" w:cs="Arial" w:hAnsi="Arial"/>
          <w:color w:val="000000"/>
          <w:sz w:val="22"/>
          <w:szCs w:val="22"/>
        </w:rPr>
        <w:t>1997).</w:t>
      </w:r>
    </w:p>
    <w:p w14:paraId="00000018">
      <w:pPr>
        <w:pStyle w:val="Heading1"/>
        <w:rPr>
          <w:rFonts w:ascii="Arial" w:cs="Arial" w:hAnsi="Arial"/>
          <w:sz w:val="32"/>
          <w:szCs w:val="32"/>
        </w:rPr>
      </w:pPr>
      <w:r>
        <w:rPr>
          <w:rFonts w:ascii="Arial" w:cs="Arial" w:hAnsi="Arial"/>
          <w:sz w:val="32"/>
          <w:szCs w:val="32"/>
        </w:rPr>
        <w:t>Task</w:t>
      </w:r>
      <w:r>
        <w:rPr>
          <w:rFonts w:ascii="Arial" w:cs="Arial" w:hAnsi="Arial"/>
          <w:spacing w:val="-14"/>
          <w:sz w:val="32"/>
          <w:szCs w:val="32"/>
        </w:rPr>
        <w:t xml:space="preserve"> </w:t>
      </w:r>
      <w:r>
        <w:rPr>
          <w:rFonts w:ascii="Arial" w:cs="Arial" w:hAnsi="Arial"/>
          <w:sz w:val="32"/>
          <w:szCs w:val="32"/>
        </w:rPr>
        <w:t>2</w:t>
      </w:r>
      <w:r>
        <w:rPr>
          <w:rFonts w:ascii="Arial" w:cs="Arial" w:hAnsi="Arial"/>
          <w:spacing w:val="-11"/>
          <w:sz w:val="32"/>
          <w:szCs w:val="32"/>
        </w:rPr>
        <w:t xml:space="preserve"> </w:t>
      </w:r>
      <w:r>
        <w:rPr>
          <w:rFonts w:ascii="Arial" w:cs="Arial" w:hAnsi="Arial"/>
          <w:sz w:val="32"/>
          <w:szCs w:val="32"/>
        </w:rPr>
        <w:t>-</w:t>
      </w:r>
      <w:r>
        <w:rPr>
          <w:rFonts w:ascii="Arial" w:cs="Arial" w:hAnsi="Arial"/>
          <w:spacing w:val="-14"/>
          <w:sz w:val="32"/>
          <w:szCs w:val="32"/>
        </w:rPr>
        <w:t xml:space="preserve"> </w:t>
      </w:r>
      <w:r>
        <w:rPr>
          <w:rFonts w:ascii="Arial" w:cs="Arial" w:hAnsi="Arial"/>
          <w:sz w:val="32"/>
          <w:szCs w:val="32"/>
        </w:rPr>
        <w:t>Network</w:t>
      </w:r>
      <w:r>
        <w:rPr>
          <w:rFonts w:ascii="Arial" w:cs="Arial" w:hAnsi="Arial"/>
          <w:spacing w:val="-11"/>
          <w:sz w:val="32"/>
          <w:szCs w:val="32"/>
        </w:rPr>
        <w:t xml:space="preserve"> </w:t>
      </w:r>
      <w:r>
        <w:rPr>
          <w:rFonts w:ascii="Arial" w:cs="Arial" w:hAnsi="Arial"/>
          <w:sz w:val="32"/>
          <w:szCs w:val="32"/>
        </w:rPr>
        <w:t>Map</w:t>
      </w:r>
      <w:r>
        <w:rPr>
          <w:rFonts w:ascii="Arial" w:cs="Arial" w:hAnsi="Arial"/>
          <w:spacing w:val="-13"/>
          <w:sz w:val="32"/>
          <w:szCs w:val="32"/>
        </w:rPr>
        <w:t xml:space="preserve"> </w:t>
      </w:r>
      <w:r>
        <w:rPr>
          <w:rFonts w:ascii="Arial" w:cs="Arial" w:hAnsi="Arial"/>
          <w:sz w:val="32"/>
          <w:szCs w:val="32"/>
        </w:rPr>
        <w:t>and</w:t>
      </w:r>
      <w:r>
        <w:rPr>
          <w:rFonts w:ascii="Arial" w:cs="Arial" w:hAnsi="Arial"/>
          <w:spacing w:val="-12"/>
          <w:sz w:val="32"/>
          <w:szCs w:val="32"/>
        </w:rPr>
        <w:t xml:space="preserve"> </w:t>
      </w:r>
      <w:r>
        <w:rPr>
          <w:rFonts w:ascii="Arial" w:cs="Arial" w:hAnsi="Arial"/>
          <w:spacing w:val="-2"/>
          <w:sz w:val="32"/>
          <w:szCs w:val="32"/>
        </w:rPr>
        <w:t>Rationale</w:t>
      </w:r>
    </w:p>
    <w:p w14:paraId="00000019">
      <w:pPr>
        <w:pStyle w:val="BodyText"/>
        <w:spacing w:before="262" w:line="292" w:lineRule="auto"/>
        <w:rPr>
          <w:rFonts w:ascii="Arial" w:cs="Arial" w:hAnsi="Arial"/>
          <w:sz w:val="22"/>
          <w:szCs w:val="22"/>
        </w:rPr>
      </w:pPr>
    </w:p>
    <w:p w14:paraId="0000001A">
      <w:pPr>
        <w:pStyle w:val="Normal"/>
        <w:jc w:val="center"/>
        <w:rPr>
          <w:rFonts w:ascii="Arial" w:cs="Arial" w:hAnsi="Arial" w:hint="default"/>
          <w:sz w:val="22"/>
          <w:szCs w:val="22"/>
        </w:rPr>
      </w:pPr>
      <w:r>
        <w:rPr>
          <w:rFonts w:ascii="Arial" w:cs="Arial" w:hAnsi="Arial" w:hint="default"/>
          <w:sz w:val="22"/>
          <w:szCs w:val="22"/>
        </w:rPr>
        <w:drawing xmlns:mc="http://schemas.openxmlformats.org/markup-compatibility/2006">
          <wp:inline distT="0" distB="0" distL="0" distR="0">
            <wp:extent cx="5442585" cy="2740660"/>
            <wp:effectExtent l="0" t="0" r="0" b="0"/>
            <wp:docPr id="12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3" name="Picture 1"/>
                    <pic:cNvPicPr>
                      <a:picLocks noGrp="0" noSelect="0" noChangeAspect="0" noMove="0"/>
                    </pic:cNvPicPr>
                  </pic:nvPicPr>
                  <pic:blipFill>
                    <a:blip r:embed="rId107"/>
                    <a:srcRect/>
                    <a:stretch>
                      <a:fillRect/>
                    </a:stretch>
                  </pic:blipFill>
                  <pic:spPr>
                    <a:xfrm>
                      <a:off x="0" y="0"/>
                      <a:ext cx="5442585" cy="2740660"/>
                    </a:xfrm>
                    <a:prstGeom prst="rect">
                      <a:avLst/>
                    </a:prstGeom>
                    <a:noFill/>
                    <a:ln>
                      <a:noFill/>
                      <a:miter/>
                    </a:ln>
                  </pic:spPr>
                </pic:pic>
              </a:graphicData>
            </a:graphic>
          </wp:inline>
        </w:drawing>
      </w:r>
    </w:p>
    <w:p w14:paraId="0000001B">
      <w:pPr>
        <w:pStyle w:val="BodyText"/>
        <w:spacing w:before="262" w:line="292" w:lineRule="auto"/>
        <w:rPr>
          <w:rFonts w:ascii="Arial" w:cs="Arial" w:hAnsi="Arial"/>
          <w:sz w:val="22"/>
          <w:szCs w:val="22"/>
        </w:rPr>
      </w:pPr>
    </w:p>
    <w:p w14:paraId="0000001C">
      <w:pPr>
        <w:pStyle w:val="Normal"/>
        <w:rPr>
          <w:rFonts w:ascii="Arial" w:cs="Arial" w:hAnsi="Arial" w:hint="default"/>
          <w:sz w:val="22"/>
          <w:szCs w:val="22"/>
        </w:rPr>
      </w:pPr>
      <w:r>
        <w:rPr>
          <w:rFonts w:ascii="Arial" w:cs="Arial" w:hAnsi="Arial" w:hint="default"/>
          <w:sz w:val="22"/>
          <w:szCs w:val="22"/>
        </w:rPr>
        <w:t>Professional networks plays a vital role in career development because they facilitate access to information, opportunities, and resources that individuals cannot easily obtain alone. The four categories that can compose my professional n</w:t>
      </w:r>
      <w:r>
        <w:rPr>
          <w:rFonts w:ascii="Arial" w:cs="Arial" w:hAnsi="Arial" w:hint="default"/>
          <w:sz w:val="22"/>
          <w:szCs w:val="22"/>
        </w:rPr>
        <w:t>etwork on are</w:t>
      </w:r>
      <w:r>
        <w:rPr>
          <w:rFonts w:ascii="Arial" w:cs="Arial" w:hAnsi="Arial" w:hint="default"/>
          <w:sz w:val="22"/>
          <w:szCs w:val="22"/>
        </w:rPr>
        <w:t xml:space="preserve"> career, support, social and community. Recent research highlights that weak ties or distant professional connections can support professional growth ( Aral et al.,2022; Granovetter.,1973).</w:t>
      </w:r>
    </w:p>
    <w:p w14:paraId="0000001D">
      <w:pPr>
        <w:pStyle w:val="Normal"/>
        <w:rPr>
          <w:rFonts w:ascii="Arial" w:cs="Arial" w:hAnsi="Arial" w:hint="default"/>
          <w:sz w:val="22"/>
          <w:szCs w:val="22"/>
        </w:rPr>
      </w:pPr>
    </w:p>
    <w:p w14:paraId="0000001E">
      <w:pPr>
        <w:pStyle w:val="Normal"/>
        <w:ind w:left="0" w:right="0" w:firstLine="0"/>
        <w:jc w:val="left"/>
        <w:rPr>
          <w:rFonts w:ascii="Arial" w:cs="Arial" w:eastAsia="Times New Roman" w:hAnsi="Arial" w:hint="default"/>
          <w:color w:val="auto"/>
          <w:sz w:val="22"/>
          <w:szCs w:val="22"/>
          <w:lang w:val="en-US" w:eastAsia="en-US"/>
        </w:rPr>
      </w:pPr>
      <w:r>
        <w:rPr>
          <w:rFonts w:ascii="Arial" w:cs="Arial" w:hAnsi="Arial" w:hint="default"/>
          <w:b/>
          <w:sz w:val="22"/>
          <w:szCs w:val="22"/>
        </w:rPr>
        <w:t>Career Network:</w:t>
      </w:r>
      <w:r>
        <w:rPr>
          <w:rFonts w:ascii="Arial" w:cs="Arial" w:hAnsi="Arial" w:hint="default"/>
          <w:sz w:val="22"/>
          <w:szCs w:val="22"/>
        </w:rPr>
        <w:t xml:space="preserve"> T</w:t>
      </w:r>
      <w:r>
        <w:rPr>
          <w:rFonts w:ascii="Arial" w:cs="Arial" w:hAnsi="Arial" w:hint="default"/>
          <w:sz w:val="22"/>
          <w:szCs w:val="22"/>
        </w:rPr>
        <w:t>his includes managers, mentors and colleagues within the healthcare organizations. Theses connections are essential for professional growth, keeping abreast of the industry trends, and guiding skill development and career progression that are included are witness to this</w:t>
      </w:r>
      <w:r>
        <w:rPr>
          <w:rFonts w:ascii="Arial" w:cs="Arial" w:hAnsi="Arial" w:hint="default"/>
          <w:sz w:val="22"/>
          <w:szCs w:val="22"/>
        </w:rPr>
        <w:t xml:space="preserve"> </w:t>
      </w:r>
      <w:r>
        <w:rPr>
          <w:rFonts w:ascii="Arial" w:cs="Arial" w:eastAsia="Times New Roman" w:hAnsi="Arial" w:hint="default"/>
          <w:color w:val="auto"/>
          <w:sz w:val="22"/>
          <w:szCs w:val="22"/>
          <w:lang w:val="en-US" w:eastAsia="en-US"/>
        </w:rPr>
        <w:t>(Jiang et al., 2022).</w:t>
      </w:r>
    </w:p>
    <w:p w14:paraId="0000001F">
      <w:pPr>
        <w:pStyle w:val="Normal"/>
        <w:ind w:left="0" w:right="0" w:firstLine="0"/>
        <w:jc w:val="left"/>
        <w:rPr>
          <w:rFonts w:ascii="Arial" w:cs="Arial" w:eastAsia="Times New Roman" w:hAnsi="Arial" w:hint="default"/>
          <w:color w:val="auto"/>
          <w:sz w:val="22"/>
          <w:szCs w:val="22"/>
          <w:lang w:val="en-US" w:eastAsia="en-US"/>
        </w:rPr>
      </w:pPr>
    </w:p>
    <w:p w14:paraId="00000020">
      <w:pPr>
        <w:pStyle w:val="Normal"/>
        <w:ind w:left="0" w:right="0" w:firstLine="0"/>
        <w:jc w:val="left"/>
        <w:rPr>
          <w:rFonts w:ascii="Arial" w:cs="Arial" w:hAnsi="Arial" w:hint="default"/>
          <w:sz w:val="22"/>
          <w:szCs w:val="22"/>
        </w:rPr>
      </w:pPr>
      <w:r>
        <w:rPr>
          <w:rFonts w:ascii="Arial" w:cs="Arial" w:hAnsi="Arial" w:hint="default"/>
          <w:b/>
          <w:sz w:val="22"/>
          <w:szCs w:val="22"/>
        </w:rPr>
        <w:t>Support Network:</w:t>
      </w:r>
    </w:p>
    <w:p w14:paraId="0000002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eastAsia="Times New Roman" w:hAnsi="Arial" w:hint="default"/>
          <w:color w:val="auto"/>
          <w:sz w:val="22"/>
          <w:szCs w:val="22"/>
          <w:lang w:val="en-US" w:eastAsia="en-US"/>
        </w:rPr>
      </w:pPr>
      <w:r>
        <w:rPr>
          <w:rFonts w:ascii="Arial" w:cs="Arial" w:hAnsi="Arial" w:hint="default"/>
          <w:sz w:val="22"/>
          <w:szCs w:val="22"/>
        </w:rPr>
        <w:t xml:space="preserve">These comprises of family members,friends and professional mentors who will offer emotional and practical support during challenging situations, enhancing resilience and confidence </w:t>
      </w:r>
      <w:r>
        <w:rPr>
          <w:rFonts w:ascii="Arial" w:cs="Arial" w:eastAsia="Times New Roman" w:hAnsi="Arial" w:hint="default"/>
          <w:color w:val="auto"/>
          <w:sz w:val="22"/>
          <w:szCs w:val="22"/>
          <w:lang w:val="en-US" w:eastAsia="en-US"/>
        </w:rPr>
        <w:t>(McQuillin et al.,</w:t>
      </w:r>
      <w:r>
        <w:rPr>
          <w:rFonts w:ascii="Arial" w:cs="Arial" w:eastAsia="Times New Roman" w:hAnsi="Arial" w:hint="default"/>
          <w:color w:val="auto"/>
          <w:sz w:val="22"/>
          <w:szCs w:val="22"/>
          <w:lang w:val="en-US" w:eastAsia="en-US"/>
        </w:rPr>
        <w:t xml:space="preserve"> 2021).</w:t>
      </w:r>
    </w:p>
    <w:p w14:paraId="0000002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eastAsia="Times New Roman" w:hAnsi="Arial" w:hint="default"/>
          <w:color w:val="auto"/>
          <w:sz w:val="22"/>
          <w:szCs w:val="22"/>
          <w:lang w:val="en-US" w:eastAsia="en-US"/>
        </w:rPr>
      </w:pPr>
    </w:p>
    <w:p w14:paraId="00000023">
      <w:pPr>
        <w:pStyle w:val="Normal"/>
        <w:ind w:left="0" w:right="0" w:firstLine="0"/>
        <w:jc w:val="left"/>
        <w:rPr>
          <w:rFonts w:ascii="Arial" w:cs="Arial" w:eastAsia="Times New Roman" w:hAnsi="Arial" w:hint="default"/>
          <w:color w:val="auto"/>
          <w:sz w:val="22"/>
          <w:szCs w:val="22"/>
          <w:lang w:val="en-US" w:eastAsia="en-US"/>
        </w:rPr>
      </w:pPr>
      <w:r>
        <w:rPr>
          <w:rFonts w:ascii="Arial" w:cs="Arial" w:hAnsi="Arial" w:hint="default"/>
          <w:b/>
          <w:sz w:val="22"/>
          <w:szCs w:val="22"/>
        </w:rPr>
        <w:t>Social</w:t>
      </w:r>
      <w:r>
        <w:rPr>
          <w:rFonts w:ascii="Arial" w:cs="Arial" w:hAnsi="Arial" w:hint="default"/>
          <w:b/>
          <w:sz w:val="22"/>
          <w:szCs w:val="22"/>
        </w:rPr>
        <w:t xml:space="preserve"> Network:</w:t>
      </w:r>
      <w:r>
        <w:rPr>
          <w:rFonts w:ascii="Arial" w:cs="Arial" w:hAnsi="Arial" w:hint="default"/>
          <w:sz w:val="22"/>
          <w:szCs w:val="22"/>
        </w:rPr>
        <w:t xml:space="preserve"> It encompasses my social networks as determined by my history of education and social networks by the internet as in LinkedIn where I communicate with other individuals on healt</w:t>
      </w:r>
      <w:r>
        <w:rPr>
          <w:rFonts w:ascii="Arial" w:cs="Arial" w:hAnsi="Arial" w:hint="default"/>
          <w:sz w:val="22"/>
          <w:szCs w:val="22"/>
        </w:rPr>
        <w:t>hcare policies and innovations</w:t>
      </w:r>
      <w:r>
        <w:rPr>
          <w:rFonts w:ascii="Arial" w:cs="Arial" w:hAnsi="Arial" w:hint="default"/>
          <w:sz w:val="22"/>
          <w:szCs w:val="22"/>
        </w:rPr>
        <w:t xml:space="preserve"> </w:t>
      </w:r>
      <w:r>
        <w:rPr>
          <w:rFonts w:ascii="Arial" w:cs="Arial" w:eastAsia="Times New Roman" w:hAnsi="Arial" w:hint="default"/>
          <w:color w:val="auto"/>
          <w:sz w:val="22"/>
          <w:szCs w:val="22"/>
          <w:lang w:val="en-US" w:eastAsia="en-US"/>
        </w:rPr>
        <w:t>(Farsi, 2021).</w:t>
      </w:r>
    </w:p>
    <w:p w14:paraId="00000024">
      <w:pPr>
        <w:pStyle w:val="Normal"/>
        <w:ind w:left="0" w:right="0" w:firstLine="0"/>
        <w:jc w:val="left"/>
        <w:rPr>
          <w:rFonts w:ascii="Arial" w:cs="Arial" w:eastAsia="Times New Roman" w:hAnsi="Arial" w:hint="default"/>
          <w:color w:val="auto"/>
          <w:sz w:val="22"/>
          <w:szCs w:val="22"/>
          <w:lang w:val="en-US" w:eastAsia="en-US"/>
        </w:rPr>
      </w:pPr>
    </w:p>
    <w:p w14:paraId="00000025">
      <w:pPr>
        <w:pStyle w:val="Normal"/>
        <w:ind w:left="0" w:right="0" w:firstLine="0"/>
        <w:jc w:val="left"/>
        <w:rPr>
          <w:rFonts w:ascii="Arial" w:cs="Arial" w:hAnsi="Arial"/>
          <w:sz w:val="22"/>
          <w:szCs w:val="22"/>
        </w:rPr>
        <w:sectPr>
          <w:pgSz w:w="12240" w:h="15840"/>
          <w:pgMar w:top="1360" w:right="1440" w:bottom="1300" w:left="1440" w:header="0" w:footer="1106"/>
        </w:sectPr>
      </w:pPr>
      <w:r>
        <w:rPr>
          <w:rFonts w:ascii="Arial" w:cs="Arial" w:hAnsi="Arial" w:hint="default"/>
          <w:b/>
          <w:sz w:val="22"/>
          <w:szCs w:val="22"/>
        </w:rPr>
        <w:t>Community</w:t>
      </w:r>
      <w:r>
        <w:rPr>
          <w:rFonts w:ascii="Arial" w:cs="Arial" w:hAnsi="Arial" w:hint="default"/>
          <w:b/>
          <w:sz w:val="22"/>
          <w:szCs w:val="22"/>
        </w:rPr>
        <w:t xml:space="preserve"> Network:</w:t>
      </w:r>
      <w:r>
        <w:rPr>
          <w:rFonts w:ascii="Arial" w:cs="Arial" w:hAnsi="Arial" w:hint="default"/>
          <w:sz w:val="22"/>
          <w:szCs w:val="22"/>
        </w:rPr>
        <w:t xml:space="preserve"> Comm</w:t>
      </w:r>
      <w:r>
        <w:rPr>
          <w:rFonts w:ascii="Arial" w:cs="Arial" w:hAnsi="Arial" w:hint="default"/>
          <w:sz w:val="22"/>
          <w:szCs w:val="22"/>
        </w:rPr>
        <w:t>unity outreach programs and other healthcare charities are the organizations that are going to be involved and will provide the opportunity to be part of the community and utilize the acquired knowledge in the health activities of the populat</w:t>
      </w:r>
      <w:r>
        <w:rPr>
          <w:rFonts w:ascii="Arial" w:cs="Arial" w:hAnsi="Arial" w:hint="default"/>
          <w:sz w:val="22"/>
          <w:szCs w:val="22"/>
        </w:rPr>
        <w:t>ion.</w:t>
      </w:r>
    </w:p>
    <w:p w14:paraId="00000026">
      <w:pPr>
        <w:pStyle w:val="Heading1"/>
        <w:ind w:left="0" w:right="0" w:firstLine="0"/>
        <w:jc w:val="left"/>
        <w:rPr>
          <w:rFonts w:ascii="Arial" w:cs="Arial" w:hAnsi="Arial" w:hint="default"/>
          <w:sz w:val="28"/>
          <w:szCs w:val="28"/>
          <w:lang w:val="en-US" w:eastAsia="en-US"/>
        </w:rPr>
      </w:pPr>
      <w:r>
        <w:rPr>
          <w:rFonts w:ascii="Arial" w:cs="Arial" w:hAnsi="Arial"/>
          <w:sz w:val="28"/>
          <w:szCs w:val="28"/>
        </w:rPr>
        <w:t>Task</w:t>
      </w:r>
      <w:r>
        <w:rPr>
          <w:rFonts w:ascii="Arial" w:cs="Arial" w:hAnsi="Arial"/>
          <w:spacing w:val="-22"/>
          <w:sz w:val="28"/>
          <w:szCs w:val="28"/>
        </w:rPr>
        <w:t xml:space="preserve"> </w:t>
      </w:r>
      <w:r>
        <w:rPr>
          <w:rFonts w:ascii="Arial" w:cs="Arial" w:hAnsi="Arial"/>
          <w:sz w:val="28"/>
          <w:szCs w:val="28"/>
        </w:rPr>
        <w:t>3-</w:t>
      </w:r>
      <w:r>
        <w:rPr>
          <w:rFonts w:ascii="Arial" w:cs="Arial" w:hAnsi="Arial"/>
          <w:spacing w:val="-23"/>
          <w:sz w:val="28"/>
          <w:szCs w:val="28"/>
        </w:rPr>
        <w:t xml:space="preserve"> </w:t>
      </w:r>
      <w:r>
        <w:rPr>
          <w:rFonts w:ascii="Arial" w:cs="Arial" w:hAnsi="Arial"/>
          <w:spacing w:val="-4"/>
          <w:sz w:val="28"/>
          <w:szCs w:val="28"/>
        </w:rPr>
        <w:t>Blog</w:t>
      </w:r>
    </w:p>
    <w:p w14:paraId="00000027">
      <w:pPr>
        <w:pStyle w:val="Normal"/>
        <w:jc w:val="both"/>
        <w:rPr>
          <w:rFonts w:ascii="Arial" w:cs="Arial" w:hAnsi="Arial" w:hint="default"/>
          <w:sz w:val="22"/>
          <w:szCs w:val="22"/>
          <w:lang w:val="en-US" w:eastAsia="en-US"/>
        </w:rPr>
      </w:pPr>
    </w:p>
    <w:p w14:paraId="00000028">
      <w:pPr>
        <w:pStyle w:val="Normal"/>
        <w:ind w:left="0" w:right="0" w:firstLine="0"/>
        <w:jc w:val="both"/>
        <w:rPr>
          <w:rFonts w:ascii="Arial" w:cs="Arial" w:hAnsi="Arial" w:hint="default"/>
          <w:b/>
          <w:i/>
          <w:sz w:val="22"/>
          <w:szCs w:val="22"/>
          <w:u w:val="single"/>
        </w:rPr>
      </w:pPr>
      <w:r>
        <w:rPr>
          <w:rFonts w:ascii="Arial" w:cs="Arial" w:hAnsi="Arial" w:hint="default"/>
          <w:b/>
          <w:i/>
          <w:sz w:val="22"/>
          <w:szCs w:val="22"/>
          <w:u w:val="single"/>
        </w:rPr>
        <w:t>The Impact of Digital Transformation on Healthcare in the UK</w:t>
      </w:r>
    </w:p>
    <w:p w14:paraId="00000029">
      <w:pPr>
        <w:pStyle w:val="Normal"/>
        <w:keepNext w:val="on"/>
        <w:jc w:val="center"/>
        <w:rPr>
          <w:rFonts w:ascii="Arial" w:cs="Arial" w:hAnsi="Arial" w:hint="default"/>
          <w:sz w:val="22"/>
          <w:szCs w:val="22"/>
        </w:rPr>
      </w:pPr>
      <w:r>
        <w:rPr>
          <w:rFonts w:ascii="Arial" w:cs="Arial" w:hAnsi="Arial" w:hint="default"/>
          <w:b/>
          <w:i/>
          <w:sz w:val="22"/>
          <w:szCs w:val="22"/>
          <w:lang w:val="en-US" w:eastAsia="en-US"/>
        </w:rPr>
        <w:drawing xmlns:mc="http://schemas.openxmlformats.org/markup-compatibility/2006">
          <wp:inline distT="0" distB="0" distL="0" distR="0">
            <wp:extent cx="3641090" cy="2178685"/>
            <wp:effectExtent l="0" t="0" r="0" b="0"/>
            <wp:docPr id="1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4" name="Picture 1"/>
                    <pic:cNvPicPr>
                      <a:picLocks noGrp="0" noSelect="0" noChangeAspect="1" noMove="0"/>
                    </pic:cNvPicPr>
                  </pic:nvPicPr>
                  <pic:blipFill>
                    <a:blip r:embed="rId108"/>
                    <a:srcRect/>
                    <a:stretch>
                      <a:fillRect/>
                    </a:stretch>
                  </pic:blipFill>
                  <pic:spPr>
                    <a:xfrm>
                      <a:off x="0" y="0"/>
                      <a:ext cx="3641090" cy="2178685"/>
                    </a:xfrm>
                    <a:prstGeom prst="rect">
                      <a:avLst/>
                    </a:prstGeom>
                    <a:noFill/>
                    <a:ln>
                      <a:noFill/>
                      <a:miter/>
                    </a:ln>
                  </pic:spPr>
                </pic:pic>
              </a:graphicData>
            </a:graphic>
          </wp:inline>
        </w:drawing>
      </w:r>
    </w:p>
    <w:p w14:paraId="0000002A">
      <w:pPr>
        <w:pStyle w:val="Caption"/>
        <w:jc w:val="center"/>
        <w:rPr>
          <w:rFonts w:ascii="Arial" w:cs="Arial" w:hAnsi="Arial" w:hint="default"/>
          <w:sz w:val="22"/>
          <w:szCs w:val="22"/>
        </w:rPr>
      </w:pPr>
      <w:r>
        <w:rPr>
          <w:rFonts w:ascii="Arial" w:cs="Arial" w:hAnsi="Arial" w:hint="default"/>
          <w:sz w:val="22"/>
          <w:szCs w:val="22"/>
        </w:rPr>
        <w:t xml:space="preserve">Figure </w:t>
      </w:r>
      <w:r>
        <w:rPr>
          <w:rFonts w:ascii="Arial" w:cs="Arial" w:hAnsi="Arial" w:hint="default"/>
          <w:sz w:val="22"/>
          <w:szCs w:val="22"/>
        </w:rPr>
        <w:fldChar w:fldCharType="begin"/>
      </w:r>
      <w:r>
        <w:rPr>
          <w:rFonts w:ascii="Arial" w:cs="Arial" w:hAnsi="Arial" w:hint="default"/>
          <w:sz w:val="22"/>
          <w:szCs w:val="22"/>
        </w:rPr>
        <w:instrText xml:space="preserve"> SEQ Figure \* ARABIC </w:instrText>
      </w:r>
      <w:r>
        <w:rPr>
          <w:rFonts w:ascii="Arial" w:cs="Arial" w:hAnsi="Arial" w:hint="default"/>
          <w:sz w:val="22"/>
          <w:szCs w:val="22"/>
        </w:rPr>
        <w:fldChar w:fldCharType="separate"/>
      </w:r>
      <w:r>
        <w:rPr>
          <w:rFonts w:ascii="Arial" w:cs="Arial" w:hAnsi="Arial" w:hint="default"/>
          <w:sz w:val="22"/>
          <w:szCs w:val="22"/>
        </w:rPr>
        <w:t>1</w:t>
      </w:r>
      <w:r>
        <w:rPr>
          <w:rFonts w:ascii="Arial" w:cs="Arial" w:hAnsi="Arial" w:hint="default"/>
          <w:sz w:val="22"/>
          <w:szCs w:val="22"/>
        </w:rPr>
        <w:fldChar w:fldCharType="end"/>
      </w:r>
      <w:r>
        <w:rPr>
          <w:rFonts w:ascii="Arial" w:cs="Arial" w:hAnsi="Arial" w:hint="default"/>
          <w:sz w:val="22"/>
          <w:szCs w:val="22"/>
        </w:rPr>
        <w:t>: Digital Health Market Forecast of UK</w:t>
      </w:r>
    </w:p>
    <w:p w14:paraId="0000002B">
      <w:pPr>
        <w:pStyle w:val="Normal"/>
        <w:spacing w:line="240" w:lineRule="auto"/>
        <w:jc w:val="center"/>
        <w:rPr>
          <w:rFonts w:ascii="Arial" w:cs="Arial" w:eastAsia="Times New Roman" w:hAnsi="Arial" w:hint="default"/>
          <w:color w:val="auto"/>
          <w:sz w:val="22"/>
          <w:szCs w:val="22"/>
          <w:lang w:val="en-US" w:eastAsia="en-US"/>
        </w:rPr>
      </w:pPr>
      <w:r>
        <w:rPr>
          <w:rFonts w:ascii="Arial" w:cs="Arial" w:hAnsi="Arial" w:hint="default"/>
          <w:sz w:val="22"/>
          <w:szCs w:val="22"/>
        </w:rPr>
        <w:t xml:space="preserve">Source: </w:t>
      </w:r>
      <w:r>
        <w:rPr>
          <w:rFonts w:ascii="Arial" w:cs="Arial" w:eastAsia="Times New Roman" w:hAnsi="Arial" w:hint="default"/>
          <w:color w:val="auto"/>
          <w:sz w:val="22"/>
          <w:szCs w:val="22"/>
          <w:lang w:val="en-US" w:eastAsia="en-US"/>
        </w:rPr>
        <w:t>(IMARC, 2024)</w:t>
      </w:r>
    </w:p>
    <w:p w14:paraId="0000002C">
      <w:pPr>
        <w:pStyle w:val="Normal"/>
        <w:spacing w:line="240" w:lineRule="auto"/>
        <w:jc w:val="center"/>
        <w:rPr>
          <w:rFonts w:ascii="Arial" w:cs="Arial" w:eastAsia="Times New Roman" w:hAnsi="Arial" w:hint="default"/>
          <w:color w:val="auto"/>
          <w:sz w:val="22"/>
          <w:szCs w:val="22"/>
          <w:lang w:val="en-US" w:eastAsia="en-US"/>
        </w:rPr>
      </w:pPr>
    </w:p>
    <w:p w14:paraId="0000002D">
      <w:pPr>
        <w:pStyle w:val="Normal"/>
        <w:rPr>
          <w:rFonts w:ascii="Arial" w:cs="Arial" w:eastAsia="Times New Roman" w:hAnsi="Arial" w:hint="default"/>
          <w:color w:val="auto"/>
          <w:sz w:val="22"/>
          <w:szCs w:val="22"/>
          <w:lang w:val="en-US" w:eastAsia="en-US"/>
        </w:rPr>
      </w:pPr>
      <w:r>
        <w:rPr>
          <w:rFonts w:ascii="Arial" w:cs="Arial" w:hAnsi="Arial" w:hint="default"/>
          <w:sz w:val="22"/>
          <w:szCs w:val="22"/>
        </w:rPr>
        <w:t>In the past couple of years, healthcare sector in UK has been digitalized a</w:t>
      </w:r>
      <w:r>
        <w:rPr>
          <w:rFonts w:ascii="Arial" w:cs="Arial" w:hAnsi="Arial" w:hint="default"/>
          <w:sz w:val="22"/>
          <w:szCs w:val="22"/>
        </w:rPr>
        <w:t>nd this has re</w:t>
      </w:r>
      <w:r>
        <w:rPr>
          <w:rFonts w:ascii="Arial" w:cs="Arial" w:hAnsi="Arial" w:hint="default"/>
          <w:sz w:val="22"/>
          <w:szCs w:val="22"/>
        </w:rPr>
        <w:t>volutionized patient care, service delivery and healthcare management</w:t>
      </w:r>
      <w:r>
        <w:rPr>
          <w:rFonts w:ascii="Arial" w:cs="Arial" w:hAnsi="Arial" w:hint="default"/>
          <w:sz w:val="22"/>
          <w:szCs w:val="22"/>
        </w:rPr>
        <w:t xml:space="preserve"> </w:t>
      </w:r>
      <w:r>
        <w:rPr>
          <w:rFonts w:ascii="Arial" w:cs="Arial" w:eastAsia="Times New Roman" w:hAnsi="Arial" w:hint="default"/>
          <w:color w:val="auto"/>
          <w:sz w:val="22"/>
          <w:szCs w:val="22"/>
          <w:lang w:val="en-US" w:eastAsia="en-US"/>
        </w:rPr>
        <w:t>(Kukoryte, 2022).</w:t>
      </w:r>
    </w:p>
    <w:p w14:paraId="0000002E">
      <w:pPr>
        <w:pStyle w:val="Normal"/>
        <w:rPr>
          <w:rFonts w:ascii="Arial" w:cs="Arial" w:eastAsia="Times New Roman" w:hAnsi="Arial" w:hint="default"/>
          <w:color w:val="auto"/>
          <w:sz w:val="22"/>
          <w:szCs w:val="22"/>
          <w:lang w:val="en-US" w:eastAsia="en-US"/>
        </w:rPr>
      </w:pPr>
      <w:r>
        <w:rPr>
          <w:rFonts w:ascii="Arial" w:cs="Arial" w:hAnsi="Arial" w:hint="default"/>
          <w:sz w:val="22"/>
          <w:szCs w:val="22"/>
        </w:rPr>
        <w:t>The examples of how technology is transforming the experience of a healthcare worker in relation to patients and services delivery are limited to electron</w:t>
      </w:r>
      <w:r>
        <w:rPr>
          <w:rFonts w:ascii="Arial" w:cs="Arial" w:hAnsi="Arial" w:hint="default"/>
          <w:sz w:val="22"/>
          <w:szCs w:val="22"/>
        </w:rPr>
        <w:t>ic health reco</w:t>
      </w:r>
      <w:r>
        <w:rPr>
          <w:rFonts w:ascii="Arial" w:cs="Arial" w:hAnsi="Arial" w:hint="default"/>
          <w:sz w:val="22"/>
          <w:szCs w:val="22"/>
        </w:rPr>
        <w:t>rds, telemedicine, and AI-based diagnostics.</w:t>
      </w:r>
    </w:p>
    <w:p w14:paraId="0000002F">
      <w:pPr>
        <w:pStyle w:val="Normal"/>
        <w:rPr>
          <w:rFonts w:ascii="Arial" w:cs="Arial" w:eastAsia="Times New Roman" w:hAnsi="Arial" w:hint="default"/>
          <w:color w:val="auto"/>
          <w:sz w:val="22"/>
          <w:szCs w:val="22"/>
          <w:lang w:val="en-US" w:eastAsia="en-US"/>
        </w:rPr>
      </w:pPr>
    </w:p>
    <w:p w14:paraId="00000030">
      <w:pPr>
        <w:pStyle w:val="Normal"/>
        <w:rPr>
          <w:rFonts w:ascii="Arial" w:cs="Arial" w:hAnsi="Arial" w:hint="default"/>
          <w:sz w:val="22"/>
          <w:szCs w:val="22"/>
        </w:rPr>
      </w:pPr>
      <w:r>
        <w:rPr>
          <w:rFonts w:ascii="Arial" w:cs="Arial" w:hAnsi="Arial" w:hint="default"/>
          <w:sz w:val="22"/>
          <w:szCs w:val="22"/>
        </w:rPr>
        <w:t>The increased accessibility of healthcare can be enumerated among the most severe outcomes of the digital transformation. A case study of telemedicine would be for the doctors to allow the patients</w:t>
      </w:r>
      <w:r>
        <w:rPr>
          <w:rFonts w:ascii="Arial" w:cs="Arial" w:hAnsi="Arial" w:hint="default"/>
          <w:sz w:val="22"/>
          <w:szCs w:val="22"/>
        </w:rPr>
        <w:t xml:space="preserve"> to contact th</w:t>
      </w:r>
      <w:r>
        <w:rPr>
          <w:rFonts w:ascii="Arial" w:cs="Arial" w:hAnsi="Arial" w:hint="default"/>
          <w:sz w:val="22"/>
          <w:szCs w:val="22"/>
        </w:rPr>
        <w:t>em when they are not present thus crossing both geographical and time limits. Since that time, it has come in handy especially during the COVID-19 pandemic, where the patient may get consultations without having to visit a healthcare facility</w:t>
      </w:r>
      <w:r>
        <w:rPr>
          <w:rFonts w:ascii="Arial" w:cs="Arial" w:hAnsi="Arial" w:hint="default"/>
          <w:sz w:val="22"/>
          <w:szCs w:val="22"/>
        </w:rPr>
        <w:t xml:space="preserve"> and risk the </w:t>
      </w:r>
      <w:r>
        <w:rPr>
          <w:rFonts w:ascii="Arial" w:cs="Arial" w:hAnsi="Arial" w:hint="default"/>
          <w:sz w:val="22"/>
          <w:szCs w:val="22"/>
        </w:rPr>
        <w:t>chances of contracting the illness.</w:t>
      </w:r>
    </w:p>
    <w:p w14:paraId="00000031">
      <w:pPr>
        <w:pStyle w:val="Normal"/>
        <w:rPr>
          <w:rFonts w:ascii="Arial" w:cs="Arial" w:hAnsi="Arial" w:hint="default"/>
          <w:sz w:val="22"/>
          <w:szCs w:val="22"/>
        </w:rPr>
      </w:pPr>
    </w:p>
    <w:p w14:paraId="00000032">
      <w:pPr>
        <w:pStyle w:val="Normal"/>
        <w:rPr>
          <w:rFonts w:ascii="Arial" w:cs="Arial" w:hAnsi="Arial" w:hint="default"/>
          <w:sz w:val="22"/>
          <w:szCs w:val="22"/>
        </w:rPr>
      </w:pPr>
      <w:r>
        <w:rPr>
          <w:rFonts w:ascii="Arial" w:cs="Arial" w:hAnsi="Arial" w:hint="default"/>
          <w:sz w:val="22"/>
          <w:szCs w:val="22"/>
        </w:rPr>
        <w:t>There is also the enhancement of the health care provision delivery by online technology. The AI and machine learning algorithms are now processing medical data, allowing healthcare professionals to have mo</w:t>
      </w:r>
      <w:r>
        <w:rPr>
          <w:rFonts w:ascii="Arial" w:cs="Arial" w:hAnsi="Arial" w:hint="default"/>
          <w:sz w:val="22"/>
          <w:szCs w:val="22"/>
        </w:rPr>
        <w:t>re accurate fa</w:t>
      </w:r>
      <w:r>
        <w:rPr>
          <w:rFonts w:ascii="Arial" w:cs="Arial" w:hAnsi="Arial" w:hint="default"/>
          <w:sz w:val="22"/>
          <w:szCs w:val="22"/>
        </w:rPr>
        <w:t>ster diagnoses. This reduces the risk of the human mistake and provides more customized treatment plans.</w:t>
      </w:r>
    </w:p>
    <w:p w14:paraId="00000033">
      <w:pPr>
        <w:pStyle w:val="Normal"/>
        <w:rPr>
          <w:rFonts w:ascii="Arial" w:cs="Arial" w:hAnsi="Arial" w:hint="default"/>
          <w:sz w:val="22"/>
          <w:szCs w:val="22"/>
        </w:rPr>
      </w:pPr>
    </w:p>
    <w:p w14:paraId="00000034">
      <w:pPr>
        <w:pStyle w:val="Normal"/>
        <w:rPr>
          <w:rFonts w:ascii="Arial" w:cs="Arial" w:hAnsi="Arial" w:hint="default"/>
          <w:sz w:val="22"/>
          <w:szCs w:val="22"/>
        </w:rPr>
      </w:pPr>
      <w:r>
        <w:rPr>
          <w:rFonts w:ascii="Arial" w:cs="Arial" w:hAnsi="Arial" w:hint="default"/>
          <w:sz w:val="22"/>
          <w:szCs w:val="22"/>
        </w:rPr>
        <w:t>However, there are a few issues about this change. Issues such as patient data security, patient digital illiteracy and urban rural digit</w:t>
      </w:r>
      <w:r>
        <w:rPr>
          <w:rFonts w:ascii="Arial" w:cs="Arial" w:hAnsi="Arial" w:hint="default"/>
          <w:sz w:val="22"/>
          <w:szCs w:val="22"/>
        </w:rPr>
        <w:t>al divide have</w:t>
      </w:r>
      <w:r>
        <w:rPr>
          <w:rFonts w:ascii="Arial" w:cs="Arial" w:hAnsi="Arial" w:hint="default"/>
          <w:sz w:val="22"/>
          <w:szCs w:val="22"/>
        </w:rPr>
        <w:t xml:space="preserve"> to be addressed so as to provide equal access to the technologies.</w:t>
      </w:r>
    </w:p>
    <w:p w14:paraId="00000035">
      <w:pPr>
        <w:pStyle w:val="Normal"/>
        <w:rPr>
          <w:rFonts w:ascii="Arial" w:cs="Arial" w:hAnsi="Arial" w:hint="default"/>
          <w:sz w:val="22"/>
          <w:szCs w:val="22"/>
        </w:rPr>
      </w:pPr>
    </w:p>
    <w:p w14:paraId="00000036">
      <w:pPr>
        <w:pStyle w:val="Normal"/>
        <w:rPr>
          <w:rFonts w:ascii="Arial" w:cs="Arial" w:hAnsi="Arial" w:hint="default"/>
          <w:sz w:val="22"/>
          <w:szCs w:val="22"/>
        </w:rPr>
      </w:pPr>
      <w:r>
        <w:rPr>
          <w:rFonts w:ascii="Arial" w:cs="Arial" w:hAnsi="Arial" w:hint="default"/>
          <w:sz w:val="22"/>
          <w:szCs w:val="22"/>
        </w:rPr>
        <w:t>Last but not the least, healthcare digital transformation is among the measures towards more efficient, accessible and patient-</w:t>
      </w:r>
      <w:r>
        <w:rPr>
          <w:rFonts w:ascii="Arial" w:cs="Arial" w:hAnsi="Arial" w:hint="default"/>
          <w:sz w:val="22"/>
          <w:szCs w:val="22"/>
        </w:rPr>
        <w:t>centred</w:t>
      </w:r>
      <w:r>
        <w:rPr>
          <w:rFonts w:ascii="Arial" w:cs="Arial" w:hAnsi="Arial" w:hint="default"/>
          <w:sz w:val="22"/>
          <w:szCs w:val="22"/>
        </w:rPr>
        <w:t xml:space="preserve"> care. The future of the healthcare deli</w:t>
      </w:r>
      <w:r>
        <w:rPr>
          <w:rFonts w:ascii="Arial" w:cs="Arial" w:hAnsi="Arial" w:hint="default"/>
          <w:sz w:val="22"/>
          <w:szCs w:val="22"/>
        </w:rPr>
        <w:t>very in the UK</w:t>
      </w:r>
      <w:r>
        <w:rPr>
          <w:rFonts w:ascii="Arial" w:cs="Arial" w:hAnsi="Arial" w:hint="default"/>
          <w:sz w:val="22"/>
          <w:szCs w:val="22"/>
        </w:rPr>
        <w:t xml:space="preserve"> appears promising as NHS and the other health care providers continue to invest in technology                                                                                                                                                           </w:t>
      </w:r>
    </w:p>
    <w:p w14:paraId="00000037">
      <w:pPr>
        <w:pStyle w:val="Normal"/>
        <w:ind w:firstLine="576"/>
        <w:rPr>
          <w:sz w:val="22"/>
          <w:szCs w:val="22"/>
        </w:rPr>
      </w:pPr>
      <w:r>
        <w:rPr>
          <w:rFonts w:ascii="Arial MT"/>
          <w:sz w:val="22"/>
          <w:szCs w:val="22"/>
        </w:rPr>
        <w:t xml:space="preserve"> </w:t>
      </w:r>
    </w:p>
    <w:p w14:paraId="00000038">
      <w:pPr>
        <w:pStyle w:val="Normal"/>
        <w:ind w:firstLine="576"/>
        <w:rPr>
          <w:rFonts w:ascii="Liberation Sans" w:cs="Liberation Sans" w:hAnsi="Liberation Sans"/>
          <w:color w:val="000000"/>
          <w:w w:val="98"/>
          <w:sz w:val="22"/>
          <w:szCs w:val="22"/>
        </w:rPr>
      </w:pPr>
      <w:r>
        <w:rPr>
          <w:rFonts w:ascii="Liberation Sans" w:cs="Liberation Sans" w:hAnsi="Liberation Sans"/>
          <w:color w:val="000000"/>
          <w:w w:val="98"/>
          <w:sz w:val="22"/>
          <w:szCs w:val="22"/>
        </w:rPr>
        <w:t xml:space="preserve">  </w:t>
      </w:r>
    </w:p>
    <w:p w14:paraId="00000039">
      <w:pPr>
        <w:pStyle w:val="Normal"/>
        <w:ind w:firstLine="576"/>
        <w:rPr>
          <w:rFonts w:ascii="Liberation Sans" w:cs="Liberation Sans" w:hAnsi="Liberation Sans"/>
          <w:color w:val="000000"/>
          <w:w w:val="98"/>
          <w:sz w:val="22"/>
          <w:szCs w:val="22"/>
        </w:rPr>
      </w:pPr>
    </w:p>
    <w:p w14:paraId="0000003A">
      <w:pPr>
        <w:pStyle w:val="Normal"/>
        <w:ind w:firstLine="576"/>
        <w:rPr>
          <w:rFonts w:ascii="Liberation Sans" w:cs="Liberation Sans" w:hAnsi="Liberation Sans"/>
          <w:color w:val="000000"/>
          <w:sz w:val="32"/>
          <w:szCs w:val="32"/>
        </w:rPr>
      </w:pPr>
      <w:r>
        <w:rPr>
          <w:rFonts w:ascii="Liberation Sans" w:cs="Liberation Sans" w:hAnsi="Liberation Sans"/>
          <w:color w:val="000000"/>
          <w:w w:val="98"/>
          <w:sz w:val="32"/>
          <w:szCs w:val="32"/>
        </w:rPr>
        <w:t>Task</w:t>
      </w:r>
      <w:r>
        <w:rPr>
          <w:rFonts w:ascii="Liberation Sans" w:cs="Liberation Sans" w:hAnsi="Liberation Sans"/>
          <w:color w:val="000000"/>
          <w:w w:val="98"/>
          <w:sz w:val="32"/>
          <w:szCs w:val="32"/>
        </w:rPr>
        <w:t xml:space="preserve"> </w:t>
      </w:r>
      <w:r>
        <w:rPr>
          <w:rFonts w:ascii="Liberation Sans" w:cs="Liberation Sans" w:hAnsi="Liberation Sans"/>
          <w:color w:val="000000"/>
          <w:w w:val="98"/>
          <w:sz w:val="32"/>
          <w:szCs w:val="32"/>
        </w:rPr>
        <w:t>4-</w:t>
      </w:r>
      <w:r>
        <w:rPr>
          <w:rFonts w:ascii="Liberation Sans" w:cs="Liberation Sans" w:hAnsi="Liberation Sans"/>
          <w:color w:val="000000"/>
          <w:w w:val="98"/>
          <w:sz w:val="32"/>
          <w:szCs w:val="32"/>
        </w:rPr>
        <w:t xml:space="preserve"> </w:t>
      </w:r>
      <w:r>
        <w:rPr>
          <w:rFonts w:ascii="Liberation Sans" w:cs="Liberation Sans" w:hAnsi="Liberation Sans"/>
          <w:color w:val="000000"/>
          <w:w w:val="98"/>
          <w:sz w:val="32"/>
          <w:szCs w:val="32"/>
        </w:rPr>
        <w:t>NHS</w:t>
      </w:r>
      <w:r>
        <w:rPr>
          <w:rFonts w:ascii="Liberation Sans" w:cs="Liberation Sans" w:hAnsi="Liberation Sans"/>
          <w:color w:val="000000"/>
          <w:w w:val="98"/>
          <w:sz w:val="32"/>
          <w:szCs w:val="32"/>
        </w:rPr>
        <w:t xml:space="preserve"> </w:t>
      </w:r>
      <w:r>
        <w:rPr>
          <w:rFonts w:ascii="Liberation Sans" w:cs="Liberation Sans" w:hAnsi="Liberation Sans"/>
          <w:color w:val="000000"/>
          <w:w w:val="98"/>
          <w:sz w:val="32"/>
          <w:szCs w:val="32"/>
        </w:rPr>
        <w:t>Equality,</w:t>
      </w:r>
      <w:r>
        <w:rPr>
          <w:rFonts w:ascii="Liberation Sans" w:cs="Liberation Sans" w:hAnsi="Liberation Sans"/>
          <w:color w:val="000000"/>
          <w:w w:val="98"/>
          <w:sz w:val="32"/>
          <w:szCs w:val="32"/>
        </w:rPr>
        <w:t xml:space="preserve"> </w:t>
      </w:r>
      <w:r>
        <w:rPr>
          <w:rFonts w:ascii="Liberation Sans" w:cs="Liberation Sans" w:hAnsi="Liberation Sans"/>
          <w:color w:val="000000"/>
          <w:w w:val="98"/>
          <w:sz w:val="32"/>
          <w:szCs w:val="32"/>
        </w:rPr>
        <w:t>Diversity</w:t>
      </w:r>
      <w:r>
        <w:rPr>
          <w:rFonts w:ascii="Liberation Sans" w:cs="Liberation Sans" w:hAnsi="Liberation Sans"/>
          <w:color w:val="000000"/>
          <w:w w:val="98"/>
          <w:sz w:val="32"/>
          <w:szCs w:val="32"/>
        </w:rPr>
        <w:t xml:space="preserve"> </w:t>
      </w:r>
      <w:r>
        <w:rPr>
          <w:rFonts w:ascii="Liberation Sans" w:cs="Liberation Sans" w:hAnsi="Liberation Sans"/>
          <w:color w:val="000000"/>
          <w:w w:val="98"/>
          <w:sz w:val="32"/>
          <w:szCs w:val="32"/>
        </w:rPr>
        <w:t>and</w:t>
      </w:r>
      <w:r>
        <w:rPr>
          <w:rFonts w:ascii="Liberation Sans" w:cs="Liberation Sans" w:hAnsi="Liberation Sans"/>
          <w:color w:val="000000"/>
          <w:w w:val="98"/>
          <w:sz w:val="32"/>
          <w:szCs w:val="32"/>
        </w:rPr>
        <w:t xml:space="preserve"> </w:t>
      </w:r>
      <w:r>
        <w:rPr>
          <w:rFonts w:ascii="Liberation Sans" w:cs="Liberation Sans" w:hAnsi="Liberation Sans"/>
          <w:color w:val="000000"/>
          <w:w w:val="98"/>
          <w:sz w:val="32"/>
          <w:szCs w:val="32"/>
        </w:rPr>
        <w:t>Inclusion</w:t>
      </w:r>
      <w:r>
        <w:rPr>
          <w:rFonts w:ascii="Liberation Sans" w:cs="Liberation Sans" w:hAnsi="Liberation Sans"/>
          <w:color w:val="000000"/>
          <w:sz w:val="32"/>
          <w:szCs w:val="32"/>
        </w:rPr>
        <w:t xml:space="preserve"> </w:t>
      </w:r>
    </w:p>
    <w:p w14:paraId="0000003B">
      <w:pPr>
        <w:pStyle w:val="Normal"/>
        <w:ind w:firstLine="576"/>
        <w:rPr>
          <w:rFonts w:ascii="Liberation Sans" w:cs="Liberation Sans" w:hAnsi="Liberation Sans"/>
          <w:color w:val="000000"/>
          <w:w w:val="98"/>
          <w:sz w:val="32"/>
          <w:szCs w:val="32"/>
        </w:rPr>
      </w:pPr>
      <w:r>
        <w:rPr>
          <w:rFonts w:ascii="Liberation Sans" w:cs="Liberation Sans" w:hAnsi="Liberation Sans"/>
          <w:color w:val="000000"/>
          <w:w w:val="98"/>
          <w:sz w:val="32"/>
          <w:szCs w:val="32"/>
        </w:rPr>
        <w:t>Quiz</w:t>
      </w:r>
      <w:r>
        <w:rPr>
          <w:rFonts w:ascii="Liberation Sans" w:cs="Liberation Sans" w:hAnsi="Liberation Sans"/>
          <w:color w:val="000000"/>
          <w:w w:val="98"/>
          <w:sz w:val="32"/>
          <w:szCs w:val="32"/>
        </w:rPr>
        <w:t xml:space="preserve"> </w:t>
      </w:r>
      <w:r>
        <w:rPr>
          <w:rFonts w:ascii="Liberation Sans" w:cs="Liberation Sans" w:hAnsi="Liberation Sans"/>
          <w:color w:val="000000"/>
          <w:w w:val="98"/>
          <w:sz w:val="32"/>
          <w:szCs w:val="32"/>
        </w:rPr>
        <w:t>(250</w:t>
      </w:r>
      <w:r>
        <w:rPr>
          <w:rFonts w:ascii="Liberation Sans" w:cs="Liberation Sans" w:hAnsi="Liberation Sans"/>
          <w:color w:val="000000"/>
          <w:w w:val="98"/>
          <w:sz w:val="32"/>
          <w:szCs w:val="32"/>
        </w:rPr>
        <w:t xml:space="preserve"> </w:t>
      </w:r>
      <w:r>
        <w:rPr>
          <w:rFonts w:ascii="Liberation Sans" w:cs="Liberation Sans" w:hAnsi="Liberation Sans"/>
          <w:color w:val="000000"/>
          <w:w w:val="98"/>
          <w:sz w:val="32"/>
          <w:szCs w:val="32"/>
        </w:rPr>
        <w:t>words</w:t>
      </w:r>
      <w:r>
        <w:rPr>
          <w:rFonts w:ascii="Liberation Sans" w:cs="Liberation Sans" w:hAnsi="Liberation Sans"/>
          <w:color w:val="000000"/>
          <w:w w:val="98"/>
          <w:sz w:val="32"/>
          <w:szCs w:val="32"/>
        </w:rPr>
        <w:t xml:space="preserve"> </w:t>
      </w:r>
      <w:r>
        <w:rPr>
          <w:rFonts w:ascii="Liberation Sans" w:cs="Liberation Sans" w:hAnsi="Liberation Sans"/>
          <w:color w:val="000000"/>
          <w:w w:val="98"/>
          <w:sz w:val="32"/>
          <w:szCs w:val="32"/>
        </w:rPr>
        <w:t>equivalent).</w:t>
      </w:r>
    </w:p>
    <w:p w14:paraId="0000003C">
      <w:pPr>
        <w:pStyle w:val="Normal"/>
        <w:ind w:firstLine="576"/>
        <w:rPr>
          <w:sz w:val="22"/>
          <w:szCs w:val="22"/>
        </w:rPr>
      </w:pPr>
    </w:p>
    <w:p w14:paraId="0000003D">
      <w:pPr>
        <w:pStyle w:val="Normal"/>
        <w:ind w:left="0" w:right="0" w:firstLine="0"/>
        <w:rPr>
          <w:rFonts w:ascii="Arial" w:cs="Arial" w:hAnsi="Arial" w:hint="default"/>
          <w:b/>
          <w:i/>
          <w:sz w:val="22"/>
          <w:szCs w:val="22"/>
        </w:rPr>
      </w:pPr>
      <w:r>
        <w:rPr>
          <w:rFonts w:ascii="Arial" w:cs="Arial" w:hAnsi="Arial" w:hint="default"/>
          <w:b/>
          <w:i/>
          <w:sz w:val="22"/>
          <w:szCs w:val="22"/>
        </w:rPr>
        <w:t xml:space="preserve">What is the primary goal of the NHS Equality, Diversity, and Inclusion Improvement </w:t>
      </w:r>
    </w:p>
    <w:p w14:paraId="0000003E">
      <w:pPr>
        <w:pStyle w:val="Normal"/>
        <w:ind w:left="0" w:right="0" w:firstLine="0"/>
        <w:rPr>
          <w:rFonts w:ascii="Arial" w:cs="Arial" w:hAnsi="Arial" w:hint="default"/>
          <w:sz w:val="22"/>
          <w:szCs w:val="22"/>
        </w:rPr>
      </w:pPr>
      <w:r>
        <w:rPr>
          <w:rFonts w:ascii="Arial" w:cs="Arial" w:hAnsi="Arial" w:hint="default"/>
          <w:b/>
          <w:i/>
          <w:sz w:val="22"/>
          <w:szCs w:val="22"/>
        </w:rPr>
        <w:t>Plan</w:t>
      </w:r>
    </w:p>
    <w:p w14:paraId="0000003F">
      <w:pPr>
        <w:pStyle w:val="Normal"/>
        <w:ind w:left="0" w:right="0" w:firstLine="0"/>
        <w:rPr>
          <w:rFonts w:ascii="Arial" w:cs="Arial" w:hAnsi="Arial" w:hint="default"/>
          <w:sz w:val="22"/>
          <w:szCs w:val="22"/>
        </w:rPr>
      </w:pPr>
      <w:r>
        <w:rPr>
          <w:rFonts w:ascii="Arial" w:cs="Arial" w:hAnsi="Arial" w:hint="default"/>
          <w:sz w:val="22"/>
          <w:szCs w:val="22"/>
        </w:rPr>
        <w:t>The NHS Equality, Diversity and Inclusion Improvement Plan aims to improve</w:t>
      </w:r>
      <w:r>
        <w:rPr>
          <w:rFonts w:ascii="Arial" w:cs="Arial" w:hAnsi="Arial" w:hint="default"/>
          <w:sz w:val="22"/>
          <w:szCs w:val="22"/>
        </w:rPr>
        <w:t xml:space="preserve"> equality, diversity and inclusion within the NHS working force and services with                                                                                                                                                                                                                                         </w:t>
      </w:r>
      <w:r>
        <w:rPr>
          <w:rFonts w:ascii="Arial" w:cs="Arial" w:hAnsi="Arial" w:hint="default"/>
          <w:sz w:val="22"/>
          <w:szCs w:val="22"/>
        </w:rPr>
        <w:t>fair treatment of all the employees and the patients at its core (NHS England,2023).</w:t>
      </w:r>
    </w:p>
    <w:p w14:paraId="00000040">
      <w:pPr>
        <w:pStyle w:val="Normal"/>
        <w:ind w:left="0" w:right="0" w:firstLine="0"/>
        <w:rPr>
          <w:rFonts w:ascii="Arial" w:cs="Arial" w:hAnsi="Arial" w:hint="default"/>
          <w:sz w:val="22"/>
          <w:szCs w:val="22"/>
        </w:rPr>
      </w:pPr>
    </w:p>
    <w:p w14:paraId="00000041">
      <w:pPr>
        <w:pStyle w:val="Normal"/>
        <w:ind w:left="0" w:right="0" w:firstLine="0"/>
        <w:rPr>
          <w:rFonts w:ascii="Arial" w:cs="Arial" w:hAnsi="Arial" w:hint="default"/>
          <w:b/>
          <w:i/>
          <w:sz w:val="22"/>
          <w:szCs w:val="22"/>
        </w:rPr>
      </w:pPr>
      <w:r>
        <w:rPr>
          <w:rFonts w:ascii="Arial" w:cs="Arial" w:hAnsi="Arial" w:hint="default"/>
          <w:b/>
          <w:i/>
          <w:sz w:val="22"/>
          <w:szCs w:val="22"/>
        </w:rPr>
        <w:t>What are the recommendations by the NHS EDI Improvement Plan in eradicating</w:t>
      </w:r>
      <w:r>
        <w:rPr>
          <w:rFonts w:ascii="Arial" w:cs="Arial" w:hAnsi="Arial" w:hint="default"/>
          <w:b/>
          <w:i/>
          <w:sz w:val="22"/>
          <w:szCs w:val="22"/>
        </w:rPr>
        <w:t xml:space="preserve"> the problem o</w:t>
      </w:r>
      <w:r>
        <w:rPr>
          <w:rFonts w:ascii="Arial" w:cs="Arial" w:hAnsi="Arial" w:hint="default"/>
          <w:b/>
          <w:i/>
          <w:sz w:val="22"/>
          <w:szCs w:val="22"/>
        </w:rPr>
        <w:t>f gender pay gap?</w:t>
      </w:r>
    </w:p>
    <w:p w14:paraId="00000042">
      <w:pPr>
        <w:pStyle w:val="Normal"/>
        <w:ind w:left="0" w:right="0" w:firstLine="0"/>
        <w:rPr>
          <w:rFonts w:ascii="Arial" w:cs="Arial" w:hAnsi="Arial" w:hint="default"/>
          <w:b/>
          <w:i/>
          <w:sz w:val="22"/>
          <w:szCs w:val="22"/>
        </w:rPr>
      </w:pPr>
    </w:p>
    <w:p w14:paraId="0000004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The NHS Equality, Diversity and Inclusion Improvement Plan recommends reducing the gender pay gap by improving pay transparency, promoting fair recruitment and career progression, increasing representation of women in senior roles, and expanding flexible working opportunities. These actions aim to ensure equal pay for equal work and reduce structural inequalities (NHS England, 2023). </w:t>
      </w:r>
    </w:p>
    <w:p w14:paraId="00000044">
      <w:pPr>
        <w:pStyle w:val="Normal"/>
        <w:ind w:left="720" w:right="0" w:firstLine="0"/>
        <w:rPr>
          <w:rFonts w:ascii="Arial" w:cs="Arial" w:hAnsi="Arial" w:hint="default"/>
          <w:sz w:val="22"/>
          <w:szCs w:val="22"/>
        </w:rPr>
      </w:pPr>
    </w:p>
    <w:p w14:paraId="00000045">
      <w:pPr>
        <w:pStyle w:val="Normal"/>
        <w:rPr>
          <w:rFonts w:ascii="Arial" w:cs="Arial" w:hAnsi="Arial" w:hint="default"/>
          <w:sz w:val="22"/>
          <w:szCs w:val="22"/>
        </w:rPr>
      </w:pPr>
    </w:p>
    <w:p w14:paraId="00000046">
      <w:pPr>
        <w:pStyle w:val="Normal"/>
        <w:ind w:left="0" w:right="0" w:firstLine="0"/>
        <w:rPr>
          <w:rFonts w:ascii="Arial" w:cs="Arial" w:hAnsi="Arial" w:hint="default"/>
          <w:b/>
          <w:i/>
          <w:sz w:val="22"/>
          <w:szCs w:val="22"/>
        </w:rPr>
      </w:pPr>
      <w:r>
        <w:rPr>
          <w:rFonts w:ascii="Arial" w:cs="Arial" w:hAnsi="Arial" w:hint="default"/>
          <w:b/>
          <w:i/>
          <w:sz w:val="22"/>
          <w:szCs w:val="22"/>
        </w:rPr>
        <w:t>What would the word interse</w:t>
      </w:r>
      <w:r>
        <w:rPr>
          <w:rFonts w:ascii="Arial" w:cs="Arial" w:hAnsi="Arial" w:hint="default"/>
          <w:b/>
          <w:i/>
          <w:sz w:val="22"/>
          <w:szCs w:val="22"/>
        </w:rPr>
        <w:t>ctionality mea</w:t>
      </w:r>
      <w:r>
        <w:rPr>
          <w:rFonts w:ascii="Arial" w:cs="Arial" w:hAnsi="Arial" w:hint="default"/>
          <w:b/>
          <w:i/>
          <w:sz w:val="22"/>
          <w:szCs w:val="22"/>
        </w:rPr>
        <w:t>n when used in the NHS EDI Improvement Plan?</w:t>
      </w:r>
    </w:p>
    <w:p w14:paraId="00000047">
      <w:pPr>
        <w:pStyle w:val="Normal"/>
        <w:ind w:left="0" w:right="0" w:firstLine="0"/>
        <w:rPr>
          <w:rFonts w:ascii="Arial" w:cs="Arial" w:hAnsi="Arial" w:hint="default"/>
          <w:b/>
          <w:i/>
          <w:sz w:val="22"/>
          <w:szCs w:val="22"/>
        </w:rPr>
      </w:pPr>
    </w:p>
    <w:p w14:paraId="00000048">
      <w:pPr>
        <w:pStyle w:val="Normal"/>
        <w:ind w:right="0"/>
        <w:rPr>
          <w:rFonts w:ascii="Arial" w:cs="Arial" w:hAnsi="Arial" w:hint="default"/>
          <w:sz w:val="22"/>
          <w:szCs w:val="22"/>
        </w:rPr>
      </w:pPr>
      <w:r>
        <w:rPr>
          <w:rFonts w:ascii="Arial" w:cs="Arial" w:hAnsi="Arial" w:hint="default"/>
          <w:sz w:val="22"/>
          <w:szCs w:val="22"/>
        </w:rPr>
        <w:t>Intersectionality refers to the situation that social groups like race, sex and class intersect and might result in discrimination or disadvantage systems (NHS England,2023).</w:t>
      </w:r>
    </w:p>
    <w:p w14:paraId="00000049">
      <w:pPr>
        <w:pStyle w:val="Normal"/>
        <w:rPr>
          <w:rFonts w:ascii="Arial" w:cs="Arial" w:hAnsi="Arial" w:hint="default"/>
          <w:sz w:val="22"/>
          <w:szCs w:val="22"/>
        </w:rPr>
      </w:pPr>
    </w:p>
    <w:p w14:paraId="0000004A">
      <w:pPr>
        <w:pStyle w:val="Normal"/>
        <w:ind w:left="0" w:right="0" w:firstLine="0"/>
        <w:rPr>
          <w:rFonts w:ascii="Arial" w:cs="Arial" w:hAnsi="Arial" w:hint="default"/>
          <w:b/>
          <w:i/>
          <w:sz w:val="22"/>
          <w:szCs w:val="22"/>
        </w:rPr>
      </w:pPr>
      <w:r>
        <w:rPr>
          <w:rFonts w:ascii="Arial" w:cs="Arial" w:hAnsi="Arial" w:hint="default"/>
          <w:b/>
          <w:i/>
          <w:sz w:val="22"/>
          <w:szCs w:val="22"/>
        </w:rPr>
        <w:t>Why is the development of a psychologica</w:t>
      </w:r>
      <w:r>
        <w:rPr>
          <w:rFonts w:ascii="Arial" w:cs="Arial" w:hAnsi="Arial" w:hint="default"/>
          <w:b/>
          <w:i/>
          <w:sz w:val="22"/>
          <w:szCs w:val="22"/>
        </w:rPr>
        <w:t xml:space="preserve">lly safe work </w:t>
      </w:r>
      <w:r>
        <w:rPr>
          <w:rFonts w:ascii="Arial" w:cs="Arial" w:hAnsi="Arial" w:hint="default"/>
          <w:b/>
          <w:i/>
          <w:sz w:val="22"/>
          <w:szCs w:val="22"/>
        </w:rPr>
        <w:t>environment through NHS important?</w:t>
      </w:r>
    </w:p>
    <w:p w14:paraId="0000004B">
      <w:pPr>
        <w:pStyle w:val="Normal"/>
        <w:ind w:left="0" w:right="0" w:firstLine="0"/>
        <w:rPr>
          <w:rFonts w:ascii="Arial" w:cs="Arial" w:hAnsi="Arial" w:hint="default"/>
          <w:b/>
          <w:i/>
          <w:sz w:val="22"/>
          <w:szCs w:val="22"/>
        </w:rPr>
      </w:pPr>
    </w:p>
    <w:p w14:paraId="0000004C">
      <w:pPr>
        <w:pStyle w:val="Normal"/>
        <w:ind w:right="0"/>
        <w:rPr>
          <w:rFonts w:ascii="Arial" w:cs="Arial" w:hAnsi="Arial" w:hint="default"/>
          <w:sz w:val="22"/>
          <w:szCs w:val="22"/>
        </w:rPr>
      </w:pPr>
      <w:r>
        <w:rPr>
          <w:rFonts w:ascii="Arial" w:cs="Arial" w:hAnsi="Arial" w:hint="default"/>
          <w:sz w:val="22"/>
          <w:szCs w:val="22"/>
        </w:rPr>
        <w:t xml:space="preserve">Psychologically safe work environment allows the employees to be liberated to express themselves freely without the element of discrimination or fear of retaliation due to the fear of being discriminated or </w:t>
      </w:r>
      <w:r>
        <w:rPr>
          <w:rFonts w:ascii="Arial" w:cs="Arial" w:hAnsi="Arial" w:hint="default"/>
          <w:sz w:val="22"/>
          <w:szCs w:val="22"/>
        </w:rPr>
        <w:t>harassed there</w:t>
      </w:r>
      <w:r>
        <w:rPr>
          <w:rFonts w:ascii="Arial" w:cs="Arial" w:hAnsi="Arial" w:hint="default"/>
          <w:sz w:val="22"/>
          <w:szCs w:val="22"/>
        </w:rPr>
        <w:t xml:space="preserve">fore encouraging more cooperation and </w:t>
      </w:r>
      <w:r>
        <w:rPr>
          <w:rFonts w:ascii="Arial" w:cs="Arial" w:hAnsi="Arial" w:hint="default"/>
          <w:sz w:val="22"/>
          <w:szCs w:val="22"/>
        </w:rPr>
        <w:t>well-being (NHS England,2023).</w:t>
      </w:r>
    </w:p>
    <w:p w14:paraId="0000004D">
      <w:pPr>
        <w:pStyle w:val="Normal"/>
        <w:ind w:left="720" w:right="0" w:firstLine="0"/>
        <w:rPr>
          <w:rFonts w:ascii="Arial" w:cs="Arial" w:hAnsi="Arial" w:hint="default"/>
          <w:sz w:val="22"/>
          <w:szCs w:val="22"/>
        </w:rPr>
      </w:pPr>
    </w:p>
    <w:p w14:paraId="0000004E">
      <w:pPr>
        <w:pStyle w:val="Normal"/>
        <w:ind w:left="0" w:right="0" w:firstLine="0"/>
        <w:rPr>
          <w:rFonts w:ascii="Arial" w:cs="Arial" w:hAnsi="Arial" w:hint="default"/>
          <w:b/>
          <w:i/>
          <w:sz w:val="22"/>
          <w:szCs w:val="22"/>
        </w:rPr>
      </w:pPr>
      <w:r>
        <w:rPr>
          <w:rFonts w:ascii="Arial" w:cs="Arial" w:hAnsi="Arial" w:hint="default"/>
          <w:b/>
          <w:i/>
          <w:sz w:val="22"/>
          <w:szCs w:val="22"/>
        </w:rPr>
        <w:t>What does the NHS EDI Improvement Plan suggest in respect to improving the experience of internationally recruited staff?</w:t>
      </w:r>
    </w:p>
    <w:p w14:paraId="0000004F">
      <w:pPr>
        <w:pStyle w:val="Normal"/>
        <w:ind w:left="0" w:right="0" w:firstLine="0"/>
        <w:rPr>
          <w:rFonts w:ascii="Arial" w:cs="Arial" w:hAnsi="Arial" w:hint="default"/>
          <w:b/>
          <w:i/>
          <w:sz w:val="22"/>
          <w:szCs w:val="22"/>
        </w:rPr>
      </w:pPr>
    </w:p>
    <w:p w14:paraId="0000005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2"/>
          <w:szCs w:val="22"/>
          <w:lang w:val="en-US"/>
        </w:rPr>
      </w:pPr>
      <w:r>
        <w:rPr>
          <w:rFonts w:ascii="Arial" w:cs="Arial" w:hAnsi="Arial"/>
          <w:b w:val="off"/>
          <w:bCs w:val="off"/>
          <w:color w:val="000000"/>
          <w:sz w:val="22"/>
          <w:szCs w:val="22"/>
          <w:rtl w:val="off"/>
          <w:lang w:val="en-US"/>
        </w:rPr>
        <w:t xml:space="preserve">The </w:t>
      </w:r>
      <w:r>
        <w:rPr>
          <w:rFonts w:ascii="Arial" w:cs="Arial" w:hAnsi="Arial"/>
          <w:b w:val="off"/>
          <w:bCs w:val="off"/>
          <w:color w:val="000000"/>
          <w:sz w:val="22"/>
          <w:szCs w:val="22"/>
          <w:rtl w:val="off"/>
          <w:lang w:val="en-US"/>
        </w:rPr>
        <w:t>NHS Equality, Diversity and Inclusion Improvement Plan</w:t>
      </w:r>
      <w:r>
        <w:rPr>
          <w:rFonts w:ascii="Arial" w:cs="Arial" w:hAnsi="Arial"/>
          <w:b w:val="off"/>
          <w:bCs w:val="off"/>
          <w:color w:val="000000"/>
          <w:sz w:val="22"/>
          <w:szCs w:val="22"/>
          <w:rtl w:val="off"/>
          <w:lang w:val="en-US"/>
        </w:rPr>
        <w:t xml:space="preserve"> recommends improving the experience of internationally recruited staff through better induction, mentorship, and career development, alongside support for cultural integration. These measures promote inclusion, fair treatment, and staff satisfaction (NHS England, 2023). </w:t>
      </w:r>
    </w:p>
    <w:p w14:paraId="00000051">
      <w:pPr>
        <w:pStyle w:val="Normal"/>
        <w:ind w:left="720" w:right="0" w:firstLine="0"/>
        <w:rPr>
          <w:rFonts w:ascii="Arial" w:cs="Arial" w:hAnsi="Arial" w:hint="default"/>
          <w:b w:val="off"/>
          <w:bCs w:val="off"/>
          <w:sz w:val="22"/>
          <w:szCs w:val="22"/>
        </w:rPr>
      </w:pPr>
    </w:p>
    <w:p w14:paraId="00000052">
      <w:pPr>
        <w:pStyle w:val="Normal"/>
        <w:rPr>
          <w:rFonts w:ascii="Arial" w:cs="Arial" w:hAnsi="Arial" w:hint="default"/>
          <w:sz w:val="22"/>
          <w:szCs w:val="22"/>
        </w:rPr>
      </w:pPr>
    </w:p>
    <w:p w14:paraId="00000053">
      <w:pPr>
        <w:pStyle w:val="Normal"/>
        <w:ind w:left="0" w:right="0" w:firstLine="0"/>
        <w:rPr>
          <w:rFonts w:ascii="Arial" w:cs="Arial" w:hAnsi="Arial" w:hint="default"/>
          <w:b/>
          <w:i/>
          <w:sz w:val="22"/>
          <w:szCs w:val="22"/>
        </w:rPr>
      </w:pPr>
      <w:r>
        <w:rPr>
          <w:rFonts w:ascii="Arial" w:cs="Arial" w:hAnsi="Arial" w:hint="default"/>
          <w:b/>
          <w:i/>
          <w:sz w:val="22"/>
          <w:szCs w:val="22"/>
        </w:rPr>
        <w:t>What are the ways in which leadership enhances EDI goals according to NHS Improvement Plan?</w:t>
      </w:r>
    </w:p>
    <w:p w14:paraId="00000054">
      <w:pPr>
        <w:pStyle w:val="Normal"/>
        <w:ind w:left="0" w:right="0" w:firstLine="0"/>
        <w:rPr>
          <w:rFonts w:ascii="Arial" w:cs="Arial" w:hAnsi="Arial" w:hint="default"/>
          <w:b/>
          <w:i/>
          <w:sz w:val="22"/>
          <w:szCs w:val="22"/>
        </w:rPr>
      </w:pPr>
    </w:p>
    <w:p w14:paraId="0000005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Leadership enhances EDI goals in the NHS by setting clear expectations, promoting accountability, and driving an inclusive culture. Leaders also use data to address inequalities, support staff development, and improve diversity in senior roles, helping to embed equality, diversity, and inclusion across the organisation (NHS England, 2023). </w:t>
      </w:r>
    </w:p>
    <w:p w14:paraId="00000056">
      <w:pPr>
        <w:pStyle w:val="Normal"/>
        <w:ind w:left="0" w:right="0" w:firstLine="0"/>
        <w:rPr>
          <w:rFonts w:ascii="Arial" w:cs="Arial" w:hAnsi="Arial" w:hint="default"/>
          <w:b/>
          <w:i/>
          <w:sz w:val="22"/>
          <w:szCs w:val="22"/>
        </w:rPr>
      </w:pPr>
    </w:p>
    <w:p w14:paraId="00000057">
      <w:pPr>
        <w:pStyle w:val="Normal"/>
        <w:ind w:left="0" w:right="0" w:firstLine="0"/>
        <w:rPr>
          <w:rFonts w:ascii="Arial" w:cs="Arial" w:hAnsi="Arial" w:hint="default"/>
          <w:b/>
          <w:i/>
          <w:sz w:val="22"/>
          <w:szCs w:val="22"/>
        </w:rPr>
      </w:pPr>
    </w:p>
    <w:p w14:paraId="00000058">
      <w:pPr>
        <w:pStyle w:val="Normal"/>
        <w:ind w:left="720" w:right="0" w:firstLine="0"/>
        <w:rPr>
          <w:rFonts w:ascii="Arial" w:cs="Arial" w:hAnsi="Arial" w:hint="default"/>
          <w:sz w:val="22"/>
          <w:szCs w:val="22"/>
        </w:rPr>
      </w:pPr>
    </w:p>
    <w:p w14:paraId="00000059">
      <w:pPr>
        <w:pStyle w:val="Normal"/>
        <w:rPr>
          <w:rFonts w:ascii="Arial" w:cs="Arial" w:hAnsi="Arial" w:hint="default"/>
          <w:sz w:val="22"/>
          <w:szCs w:val="22"/>
        </w:rPr>
      </w:pPr>
    </w:p>
    <w:p w14:paraId="0000005A">
      <w:pPr>
        <w:pStyle w:val="Normal"/>
        <w:ind w:left="0" w:right="0" w:firstLine="0"/>
        <w:rPr>
          <w:rFonts w:ascii="Arial" w:cs="Arial" w:hAnsi="Arial" w:hint="default"/>
          <w:b/>
          <w:i/>
          <w:sz w:val="22"/>
          <w:szCs w:val="22"/>
        </w:rPr>
      </w:pPr>
      <w:r>
        <w:rPr>
          <w:rFonts w:ascii="Arial" w:cs="Arial" w:hAnsi="Arial" w:hint="default"/>
          <w:b/>
          <w:i/>
          <w:sz w:val="22"/>
          <w:szCs w:val="22"/>
        </w:rPr>
        <w:t>Identify the way NHS EDI Improvement Plan aims to reduce the health disparities within the workforce.</w:t>
      </w:r>
    </w:p>
    <w:p w14:paraId="0000005B">
      <w:pPr>
        <w:pStyle w:val="Normal"/>
        <w:ind w:left="0" w:right="0" w:firstLine="0"/>
        <w:rPr>
          <w:rFonts w:ascii="Arial" w:cs="Arial" w:hAnsi="Arial" w:hint="default"/>
          <w:b/>
          <w:i/>
          <w:sz w:val="22"/>
          <w:szCs w:val="22"/>
        </w:rPr>
      </w:pPr>
    </w:p>
    <w:p w14:paraId="0000005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The NHS EDI Improvement Plan aims to reduce workforce health disparities by ensuring fair career development, removing structural barriers for underrepresented groups, monitoring workforce equality data, and fostering an inclusive organisational culture (NHS England, 2023). </w:t>
      </w:r>
    </w:p>
    <w:p w14:paraId="0000005D">
      <w:pPr>
        <w:pStyle w:val="Normal"/>
        <w:ind w:left="720" w:right="0" w:firstLine="0"/>
        <w:rPr>
          <w:rFonts w:ascii="Arial" w:cs="Arial" w:hAnsi="Arial" w:hint="default"/>
          <w:sz w:val="22"/>
          <w:szCs w:val="22"/>
        </w:rPr>
      </w:pPr>
    </w:p>
    <w:p w14:paraId="0000005E">
      <w:pPr>
        <w:pStyle w:val="Normal"/>
        <w:rPr>
          <w:rFonts w:ascii="Arial" w:cs="Arial" w:hAnsi="Arial" w:hint="default"/>
          <w:sz w:val="22"/>
          <w:szCs w:val="22"/>
        </w:rPr>
      </w:pPr>
    </w:p>
    <w:p w14:paraId="0000005F">
      <w:pPr>
        <w:pStyle w:val="Normal"/>
        <w:ind w:left="0" w:right="0" w:firstLine="0"/>
        <w:rPr>
          <w:rFonts w:ascii="Arial" w:cs="Arial" w:hAnsi="Arial" w:hint="default"/>
          <w:b/>
          <w:i/>
          <w:sz w:val="22"/>
          <w:szCs w:val="22"/>
        </w:rPr>
      </w:pPr>
      <w:r>
        <w:rPr>
          <w:rFonts w:ascii="Arial" w:cs="Arial" w:hAnsi="Arial" w:hint="default"/>
          <w:b/>
          <w:i/>
          <w:sz w:val="22"/>
          <w:szCs w:val="22"/>
        </w:rPr>
        <w:t xml:space="preserve">Why NHS EDI Improvement Plan put emphasis on the importance of collecting and </w:t>
      </w:r>
      <w:r>
        <w:rPr>
          <w:rFonts w:ascii="Arial" w:cs="Arial" w:hAnsi="Arial" w:hint="default"/>
          <w:b/>
          <w:i/>
          <w:sz w:val="22"/>
          <w:szCs w:val="22"/>
        </w:rPr>
        <w:t>analysing</w:t>
      </w:r>
      <w:r>
        <w:rPr>
          <w:rFonts w:ascii="Arial" w:cs="Arial" w:hAnsi="Arial" w:hint="default"/>
          <w:b/>
          <w:i/>
          <w:sz w:val="22"/>
          <w:szCs w:val="22"/>
        </w:rPr>
        <w:t xml:space="preserve"> data on the qualities of protection?</w:t>
      </w:r>
    </w:p>
    <w:p w14:paraId="00000060">
      <w:pPr>
        <w:pStyle w:val="Normal"/>
        <w:ind w:left="0" w:right="0" w:firstLine="0"/>
        <w:rPr>
          <w:rFonts w:ascii="Arial" w:cs="Arial" w:hAnsi="Arial" w:hint="default"/>
          <w:b/>
          <w:i/>
          <w:sz w:val="22"/>
          <w:szCs w:val="22"/>
        </w:rPr>
      </w:pPr>
    </w:p>
    <w:p w14:paraId="0000006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The NHS EDI Improvement Plan emphasises collecting and analysing data because it helps identify inequalities, informs evidence-based decisions, monitors progress, and ensures resources and interventions are targeted to areas or groups with the greatest need (NHS England, 2023).</w:t>
      </w:r>
    </w:p>
    <w:p w14:paraId="0000006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hint="default"/>
          <w:sz w:val="22"/>
          <w:szCs w:val="22"/>
        </w:rPr>
      </w:pPr>
    </w:p>
    <w:p w14:paraId="00000063">
      <w:pPr>
        <w:pStyle w:val="Normal"/>
        <w:rPr>
          <w:rFonts w:ascii="Arial" w:cs="Arial" w:hAnsi="Arial" w:hint="default"/>
          <w:sz w:val="22"/>
          <w:szCs w:val="22"/>
        </w:rPr>
      </w:pPr>
    </w:p>
    <w:p w14:paraId="00000064">
      <w:pPr>
        <w:pStyle w:val="Normal"/>
        <w:ind w:left="0" w:right="0" w:firstLine="0"/>
        <w:rPr>
          <w:rFonts w:ascii="Arial" w:cs="Arial" w:hAnsi="Arial" w:hint="default"/>
          <w:b/>
          <w:i/>
          <w:sz w:val="22"/>
          <w:szCs w:val="22"/>
        </w:rPr>
      </w:pPr>
      <w:r>
        <w:rPr>
          <w:rFonts w:ascii="Arial" w:cs="Arial" w:hAnsi="Arial" w:hint="default"/>
          <w:b/>
          <w:i/>
          <w:sz w:val="22"/>
          <w:szCs w:val="22"/>
        </w:rPr>
        <w:t>Elaborate on how equality and inclusion in the NHS workforce can be facilitated by flexible working policies.</w:t>
      </w:r>
    </w:p>
    <w:p w14:paraId="00000065">
      <w:pPr>
        <w:pStyle w:val="Normal"/>
        <w:ind w:left="0" w:right="0" w:firstLine="0"/>
        <w:rPr>
          <w:rFonts w:ascii="Arial" w:cs="Arial" w:hAnsi="Arial" w:hint="default"/>
          <w:b/>
          <w:i/>
          <w:sz w:val="22"/>
          <w:szCs w:val="22"/>
        </w:rPr>
      </w:pPr>
    </w:p>
    <w:p w14:paraId="00000066">
      <w:pPr>
        <w:pStyle w:val="Normal"/>
        <w:ind w:left="0" w:right="0" w:firstLine="0"/>
        <w:rPr>
          <w:rFonts w:ascii="Arial" w:cs="Arial" w:hAnsi="Arial" w:hint="default"/>
          <w:sz w:val="22"/>
          <w:szCs w:val="22"/>
        </w:rPr>
      </w:pPr>
      <w:r>
        <w:rPr>
          <w:rFonts w:ascii="Arial" w:cs="Arial" w:hAnsi="Arial" w:hint="default"/>
          <w:b w:val="off"/>
          <w:bCs w:val="off"/>
          <w:i/>
          <w:sz w:val="22"/>
          <w:szCs w:val="22"/>
        </w:rPr>
        <w:t xml:space="preserve">Equality and inclusion within the NHS workforce for work </w:t>
      </w:r>
      <w:r>
        <w:rPr>
          <w:rFonts w:ascii="Arial" w:cs="Arial" w:hAnsi="Arial" w:hint="default"/>
          <w:b w:val="off"/>
          <w:bCs w:val="off"/>
          <w:sz w:val="22"/>
          <w:szCs w:val="22"/>
        </w:rPr>
        <w:t>f</w:t>
      </w:r>
      <w:r>
        <w:rPr>
          <w:rFonts w:ascii="Arial" w:cs="Arial" w:hAnsi="Arial" w:hint="default"/>
          <w:sz w:val="22"/>
          <w:szCs w:val="22"/>
        </w:rPr>
        <w:t>lexib</w:t>
      </w:r>
      <w:r>
        <w:rPr>
          <w:rFonts w:ascii="Arial" w:cs="Arial" w:hAnsi="Arial" w:hint="default"/>
          <w:sz w:val="22"/>
          <w:szCs w:val="22"/>
        </w:rPr>
        <w:t>ility is essential as it will hel</w:t>
      </w:r>
      <w:r>
        <w:rPr>
          <w:rFonts w:ascii="Arial" w:cs="Arial" w:hAnsi="Arial" w:hint="default"/>
          <w:sz w:val="22"/>
          <w:szCs w:val="22"/>
        </w:rPr>
        <w:t>p to improve employees wellbeing and also help to balance work and personal life effectively. Also, when flexible working is implemented, it reduces perceptions of favouritism. Embedding flexibility across all pay bands also help to reduce structural inequality and support efforts to narrow gender and ethnicity pay gaps (NHS ENGLAND, 2023).</w:t>
      </w:r>
    </w:p>
    <w:p w14:paraId="00000067">
      <w:pPr>
        <w:pStyle w:val="Normal"/>
        <w:ind w:left="720"/>
        <w:rPr>
          <w:rFonts w:ascii="Arial" w:cs="Arial" w:hAnsi="Arial" w:hint="default"/>
          <w:sz w:val="22"/>
          <w:szCs w:val="22"/>
        </w:rPr>
      </w:pPr>
    </w:p>
    <w:p w14:paraId="00000068">
      <w:pPr>
        <w:pStyle w:val="Normal"/>
        <w:ind w:left="720"/>
        <w:rPr>
          <w:rFonts w:ascii="Arial" w:cs="Arial" w:hAnsi="Arial" w:hint="default"/>
          <w:sz w:val="22"/>
          <w:szCs w:val="22"/>
        </w:rPr>
      </w:pPr>
    </w:p>
    <w:p w14:paraId="00000069">
      <w:pPr>
        <w:pStyle w:val="Normal"/>
        <w:ind w:left="720"/>
        <w:rPr>
          <w:rFonts w:ascii="Arial" w:cs="Arial" w:hAnsi="Arial" w:hint="default"/>
          <w:sz w:val="22"/>
          <w:szCs w:val="22"/>
        </w:rPr>
      </w:pPr>
    </w:p>
    <w:p w14:paraId="0000006A">
      <w:pPr>
        <w:pStyle w:val="Normal"/>
        <w:ind w:left="0" w:right="0" w:firstLine="0"/>
        <w:rPr>
          <w:rFonts w:ascii="Arial" w:cs="Arial" w:hAnsi="Arial" w:hint="default"/>
          <w:b/>
          <w:i/>
          <w:sz w:val="22"/>
          <w:szCs w:val="22"/>
        </w:rPr>
      </w:pPr>
      <w:r>
        <w:rPr>
          <w:rFonts w:ascii="Arial" w:cs="Arial" w:hAnsi="Arial" w:hint="default"/>
          <w:b/>
          <w:i/>
          <w:sz w:val="22"/>
          <w:szCs w:val="22"/>
        </w:rPr>
        <w:t>Which of the strategies is stated in the NHS EDI Improvement Plan that will aid the st</w:t>
      </w:r>
      <w:r>
        <w:rPr>
          <w:rFonts w:ascii="Arial" w:cs="Arial" w:hAnsi="Arial" w:hint="default"/>
          <w:b/>
          <w:i/>
          <w:sz w:val="22"/>
          <w:szCs w:val="22"/>
        </w:rPr>
        <w:t>ruggle with bu</w:t>
      </w:r>
      <w:r>
        <w:rPr>
          <w:rFonts w:ascii="Arial" w:cs="Arial" w:hAnsi="Arial" w:hint="default"/>
          <w:b/>
          <w:i/>
          <w:sz w:val="22"/>
          <w:szCs w:val="22"/>
        </w:rPr>
        <w:t>llying and harassment at the workplace?</w:t>
      </w:r>
    </w:p>
    <w:p w14:paraId="0000006B">
      <w:pPr>
        <w:pStyle w:val="Normal"/>
        <w:ind w:left="0" w:right="0" w:firstLine="0"/>
        <w:rPr>
          <w:rFonts w:ascii="Arial" w:cs="Arial" w:hAnsi="Arial" w:hint="default"/>
          <w:b w:val="off"/>
          <w:bCs w:val="off"/>
          <w:i/>
          <w:sz w:val="22"/>
          <w:szCs w:val="22"/>
        </w:rPr>
      </w:pPr>
    </w:p>
    <w:p w14:paraId="0000006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2"/>
          <w:szCs w:val="22"/>
          <w:lang w:val="en-US"/>
        </w:rPr>
      </w:pPr>
      <w:r>
        <w:rPr>
          <w:rFonts w:ascii="Arial" w:cs="Arial" w:hAnsi="Arial"/>
          <w:b w:val="off"/>
          <w:bCs w:val="off"/>
          <w:color w:val="000000"/>
          <w:sz w:val="22"/>
          <w:szCs w:val="22"/>
          <w:rtl w:val="off"/>
          <w:lang w:val="en-US"/>
        </w:rPr>
        <w:t xml:space="preserve">The NHS EDI Improvement Plan addresses bullying and harassment by adopting a </w:t>
      </w:r>
      <w:r>
        <w:rPr>
          <w:rFonts w:ascii="Arial" w:cs="Arial" w:hAnsi="Arial"/>
          <w:b w:val="off"/>
          <w:bCs w:val="off"/>
          <w:color w:val="000000"/>
          <w:sz w:val="22"/>
          <w:szCs w:val="22"/>
          <w:rtl w:val="off"/>
          <w:lang w:val="en-US"/>
        </w:rPr>
        <w:t>zero-tolerance approach</w:t>
      </w:r>
      <w:r>
        <w:rPr>
          <w:rFonts w:ascii="Arial" w:cs="Arial" w:hAnsi="Arial"/>
          <w:b w:val="off"/>
          <w:bCs w:val="off"/>
          <w:color w:val="000000"/>
          <w:sz w:val="22"/>
          <w:szCs w:val="22"/>
          <w:rtl w:val="off"/>
          <w:lang w:val="en-US"/>
        </w:rPr>
        <w:t xml:space="preserve">, providing </w:t>
      </w:r>
      <w:r>
        <w:rPr>
          <w:rFonts w:ascii="Arial" w:cs="Arial" w:hAnsi="Arial"/>
          <w:b w:val="off"/>
          <w:bCs w:val="off"/>
          <w:color w:val="000000"/>
          <w:sz w:val="22"/>
          <w:szCs w:val="22"/>
          <w:rtl w:val="off"/>
          <w:lang w:val="en-US"/>
        </w:rPr>
        <w:t>training for staff</w:t>
      </w:r>
      <w:r>
        <w:rPr>
          <w:rFonts w:ascii="Arial" w:cs="Arial" w:hAnsi="Arial"/>
          <w:b w:val="off"/>
          <w:bCs w:val="off"/>
          <w:color w:val="000000"/>
          <w:sz w:val="22"/>
          <w:szCs w:val="22"/>
          <w:rtl w:val="off"/>
          <w:lang w:val="en-US"/>
        </w:rPr>
        <w:t xml:space="preserve"> to recognise and handle inappropriate behaviour, establishing clear reporting and accountability processes, and offering support for affected employees (NHS England, 2023). </w:t>
      </w:r>
    </w:p>
    <w:p w14:paraId="0000006D">
      <w:pPr>
        <w:pStyle w:val="Normal"/>
        <w:ind w:right="0"/>
        <w:rPr>
          <w:rFonts w:ascii="Arial" w:cs="Arial" w:hAnsi="Arial" w:hint="default"/>
          <w:sz w:val="22"/>
          <w:szCs w:val="22"/>
        </w:rPr>
      </w:pPr>
    </w:p>
    <w:p w14:paraId="0000006E">
      <w:pPr>
        <w:pStyle w:val="Normal"/>
        <w:rPr>
          <w:rFonts w:ascii="Arial" w:cs="Arial" w:hAnsi="Arial" w:hint="default"/>
          <w:sz w:val="22"/>
          <w:szCs w:val="22"/>
        </w:rPr>
      </w:pPr>
    </w:p>
    <w:p w14:paraId="0000006F">
      <w:pPr>
        <w:pStyle w:val="Heading2"/>
        <w:rPr>
          <w:rFonts w:ascii="Arial" w:cs="Arial" w:hAnsi="Arial" w:hint="default"/>
          <w:b/>
          <w:sz w:val="22"/>
          <w:szCs w:val="22"/>
        </w:rPr>
      </w:pPr>
    </w:p>
    <w:p w14:paraId="00000070">
      <w:pPr>
        <w:pStyle w:val="Heading2"/>
        <w:rPr>
          <w:rFonts w:ascii="Arial" w:cs="Arial" w:hAnsi="Arial" w:hint="default"/>
          <w:b/>
          <w:sz w:val="22"/>
          <w:szCs w:val="22"/>
        </w:rPr>
      </w:pPr>
    </w:p>
    <w:p w14:paraId="00000071">
      <w:pPr>
        <w:pStyle w:val="Heading2"/>
        <w:rPr>
          <w:rFonts w:ascii="Arial" w:cs="Arial" w:hAnsi="Arial" w:hint="default"/>
          <w:b/>
          <w:sz w:val="22"/>
          <w:szCs w:val="22"/>
        </w:rPr>
      </w:pPr>
    </w:p>
    <w:p w14:paraId="00000072">
      <w:pPr>
        <w:pStyle w:val="Heading2"/>
        <w:rPr>
          <w:rFonts w:ascii="Arial" w:cs="Arial" w:hAnsi="Arial" w:hint="default"/>
          <w:b/>
          <w:sz w:val="22"/>
          <w:szCs w:val="22"/>
        </w:rPr>
      </w:pPr>
    </w:p>
    <w:p w14:paraId="00000073">
      <w:pPr>
        <w:pStyle w:val="Heading2"/>
        <w:rPr>
          <w:rFonts w:ascii="Arial" w:cs="Arial" w:hAnsi="Arial" w:hint="default"/>
          <w:b/>
          <w:sz w:val="22"/>
          <w:szCs w:val="22"/>
        </w:rPr>
      </w:pPr>
    </w:p>
    <w:p w14:paraId="00000074">
      <w:pPr>
        <w:pStyle w:val="Heading2"/>
        <w:rPr>
          <w:rFonts w:ascii="Arial" w:cs="Arial" w:hAnsi="Arial" w:hint="default"/>
          <w:b/>
          <w:sz w:val="22"/>
          <w:szCs w:val="22"/>
        </w:rPr>
      </w:pPr>
    </w:p>
    <w:p w14:paraId="00000075">
      <w:pPr>
        <w:pStyle w:val="Heading2"/>
        <w:rPr>
          <w:rFonts w:ascii="Arial" w:cs="Arial" w:hAnsi="Arial" w:hint="default"/>
          <w:b/>
          <w:sz w:val="22"/>
          <w:szCs w:val="22"/>
        </w:rPr>
      </w:pPr>
    </w:p>
    <w:p w14:paraId="00000076">
      <w:pPr>
        <w:pStyle w:val="Heading2"/>
        <w:rPr>
          <w:rFonts w:ascii="Arial" w:cs="Arial" w:hAnsi="Arial" w:hint="default"/>
          <w:b/>
          <w:sz w:val="22"/>
          <w:szCs w:val="22"/>
        </w:rPr>
      </w:pPr>
    </w:p>
    <w:p w14:paraId="00000077">
      <w:pPr>
        <w:pStyle w:val="Heading2"/>
        <w:rPr>
          <w:rFonts w:ascii="Arial" w:cs="Arial" w:hAnsi="Arial" w:hint="default"/>
          <w:b/>
          <w:sz w:val="22"/>
          <w:szCs w:val="22"/>
        </w:rPr>
      </w:pPr>
    </w:p>
    <w:p w14:paraId="00000078">
      <w:pPr>
        <w:pStyle w:val="Heading2"/>
        <w:rPr>
          <w:rFonts w:ascii="Arial" w:cs="Arial" w:hAnsi="Arial" w:hint="default"/>
          <w:b/>
          <w:sz w:val="22"/>
          <w:szCs w:val="22"/>
        </w:rPr>
      </w:pPr>
    </w:p>
    <w:p w14:paraId="00000079">
      <w:pPr>
        <w:pStyle w:val="Heading1"/>
        <w:ind w:left="0" w:right="0" w:firstLine="0"/>
        <w:rPr>
          <w:rFonts w:ascii="Arial" w:cs="Arial" w:hAnsi="Arial" w:hint="default"/>
          <w:b/>
          <w:sz w:val="22"/>
          <w:szCs w:val="22"/>
        </w:rPr>
      </w:pPr>
    </w:p>
    <w:p w14:paraId="0000007A">
      <w:pPr>
        <w:pStyle w:val="Normal"/>
        <w:rPr>
          <w:rFonts w:ascii="Arial" w:cs="Arial" w:hAnsi="Arial" w:hint="default"/>
          <w:b/>
          <w:sz w:val="22"/>
          <w:szCs w:val="22"/>
        </w:rPr>
      </w:pPr>
    </w:p>
    <w:p w14:paraId="0000007B">
      <w:pPr>
        <w:pStyle w:val="Normal"/>
        <w:rPr>
          <w:rFonts w:ascii="Arial" w:cs="Arial" w:hAnsi="Arial" w:hint="default"/>
          <w:b/>
          <w:sz w:val="22"/>
          <w:szCs w:val="22"/>
        </w:rPr>
      </w:pPr>
    </w:p>
    <w:p w14:paraId="0000007C">
      <w:pPr>
        <w:pStyle w:val="Normal"/>
        <w:rPr>
          <w:rFonts w:ascii="Arial" w:cs="Arial" w:hAnsi="Arial" w:hint="default"/>
          <w:b/>
          <w:sz w:val="22"/>
          <w:szCs w:val="22"/>
        </w:rPr>
      </w:pPr>
      <w:r>
        <w:rPr>
          <w:rFonts w:ascii="Arial" w:cs="Arial" w:hAnsi="Arial" w:hint="default"/>
          <w:b/>
          <w:sz w:val="22"/>
          <w:szCs w:val="22"/>
        </w:rPr>
        <w:t xml:space="preserve">                                                                                              </w:t>
      </w:r>
    </w:p>
    <w:p w14:paraId="0000007D">
      <w:pPr>
        <w:pStyle w:val="Normal"/>
        <w:rPr>
          <w:rFonts w:ascii="Arial" w:cs="Arial" w:hAnsi="Arial" w:hint="default"/>
          <w:b/>
          <w:sz w:val="22"/>
          <w:szCs w:val="22"/>
        </w:rPr>
      </w:pPr>
    </w:p>
    <w:p w14:paraId="0000007E">
      <w:pPr>
        <w:pStyle w:val="Heading1"/>
        <w:ind w:left="0" w:right="0" w:firstLine="0"/>
        <w:rPr>
          <w:rFonts w:ascii="Arial" w:cs="Arial" w:hAnsi="Arial" w:hint="default"/>
          <w:b/>
          <w:sz w:val="22"/>
          <w:szCs w:val="22"/>
        </w:rPr>
      </w:pPr>
      <w:r>
        <w:rPr>
          <w:sz w:val="32"/>
          <w:szCs w:val="32"/>
        </w:rPr>
        <w:t>Task</w:t>
      </w:r>
      <w:r>
        <w:rPr>
          <w:spacing w:val="-7"/>
          <w:sz w:val="32"/>
          <w:szCs w:val="32"/>
        </w:rPr>
        <w:t xml:space="preserve"> </w:t>
      </w:r>
      <w:r>
        <w:rPr>
          <w:sz w:val="32"/>
          <w:szCs w:val="32"/>
        </w:rPr>
        <w:t>5-</w:t>
      </w:r>
      <w:r>
        <w:rPr>
          <w:spacing w:val="-9"/>
          <w:sz w:val="32"/>
          <w:szCs w:val="32"/>
        </w:rPr>
        <w:t xml:space="preserve"> </w:t>
      </w:r>
      <w:r>
        <w:rPr>
          <w:sz w:val="32"/>
          <w:szCs w:val="32"/>
        </w:rPr>
        <w:t>A</w:t>
      </w:r>
      <w:r>
        <w:rPr>
          <w:spacing w:val="-5"/>
          <w:sz w:val="32"/>
          <w:szCs w:val="32"/>
        </w:rPr>
        <w:t xml:space="preserve"> </w:t>
      </w:r>
      <w:r>
        <w:rPr>
          <w:sz w:val="32"/>
          <w:szCs w:val="32"/>
        </w:rPr>
        <w:t>Letter</w:t>
      </w:r>
      <w:r>
        <w:rPr>
          <w:spacing w:val="-7"/>
          <w:sz w:val="32"/>
          <w:szCs w:val="32"/>
        </w:rPr>
        <w:t xml:space="preserve"> </w:t>
      </w:r>
      <w:r>
        <w:rPr>
          <w:sz w:val="32"/>
          <w:szCs w:val="32"/>
        </w:rPr>
        <w:t>to</w:t>
      </w:r>
      <w:r>
        <w:rPr>
          <w:spacing w:val="-5"/>
          <w:sz w:val="32"/>
          <w:szCs w:val="32"/>
        </w:rPr>
        <w:t xml:space="preserve"> </w:t>
      </w:r>
      <w:r>
        <w:rPr>
          <w:spacing w:val="-2"/>
          <w:sz w:val="32"/>
          <w:szCs w:val="32"/>
        </w:rPr>
        <w:t>Yourself</w:t>
      </w:r>
      <w:r>
        <w:rPr>
          <w:rFonts w:ascii="Arial" w:cs="Arial" w:hAnsi="Arial" w:hint="default"/>
          <w:b/>
          <w:sz w:val="22"/>
          <w:szCs w:val="22"/>
        </w:rPr>
        <w:t xml:space="preserve">    </w:t>
      </w:r>
    </w:p>
    <w:p w14:paraId="0000007F">
      <w:pPr>
        <w:pStyle w:val="Normal"/>
        <w:rPr>
          <w:rFonts w:ascii="Arial" w:cs="Arial" w:hAnsi="Arial" w:hint="default"/>
          <w:b/>
          <w:sz w:val="22"/>
          <w:szCs w:val="22"/>
        </w:rPr>
      </w:pPr>
    </w:p>
    <w:p w14:paraId="00000080">
      <w:pPr>
        <w:pStyle w:val="Normal"/>
        <w:rPr>
          <w:rFonts w:ascii="Arial" w:cs="Arial" w:hAnsi="Arial" w:hint="default"/>
          <w:b/>
          <w:sz w:val="22"/>
          <w:szCs w:val="22"/>
        </w:rPr>
      </w:pPr>
    </w:p>
    <w:p w14:paraId="00000081">
      <w:pPr>
        <w:pStyle w:val="Normal"/>
        <w:rPr>
          <w:rFonts w:ascii="Arial" w:cs="Arial" w:hAnsi="Arial" w:hint="default"/>
          <w:b w:val="off"/>
          <w:bCs w:val="off"/>
          <w:sz w:val="22"/>
          <w:szCs w:val="22"/>
        </w:rPr>
      </w:pPr>
      <w:r>
        <w:rPr>
          <w:rFonts w:ascii="Arial" w:cs="Arial" w:hAnsi="Arial" w:hint="default"/>
          <w:b/>
          <w:sz w:val="22"/>
          <w:szCs w:val="22"/>
        </w:rPr>
        <w:t xml:space="preserve">                                                                                                    </w:t>
      </w:r>
      <w:r>
        <w:rPr>
          <w:rFonts w:ascii="Arial" w:cs="Arial" w:hAnsi="Arial" w:hint="default"/>
          <w:b w:val="off"/>
          <w:bCs w:val="off"/>
          <w:sz w:val="22"/>
          <w:szCs w:val="22"/>
        </w:rPr>
        <w:t>89 Old Church Road</w:t>
      </w:r>
    </w:p>
    <w:p w14:paraId="00000082">
      <w:pPr>
        <w:pStyle w:val="Normal"/>
        <w:rPr>
          <w:rFonts w:ascii="Arial" w:cs="Arial" w:hAnsi="Arial" w:hint="default"/>
          <w:b w:val="off"/>
          <w:bCs w:val="off"/>
          <w:sz w:val="22"/>
          <w:szCs w:val="22"/>
        </w:rPr>
      </w:pPr>
      <w:r>
        <w:rPr>
          <w:rFonts w:ascii="Arial" w:cs="Arial" w:hAnsi="Arial" w:hint="default"/>
          <w:b w:val="off"/>
          <w:bCs w:val="off"/>
          <w:sz w:val="22"/>
          <w:szCs w:val="22"/>
        </w:rPr>
        <w:t xml:space="preserve">                                                                                                    Coventry</w:t>
      </w:r>
    </w:p>
    <w:p w14:paraId="00000083">
      <w:pPr>
        <w:pStyle w:val="Normal"/>
        <w:rPr>
          <w:rFonts w:ascii="Arial" w:cs="Arial" w:hAnsi="Arial" w:hint="default"/>
          <w:b w:val="off"/>
          <w:bCs w:val="off"/>
          <w:sz w:val="22"/>
          <w:szCs w:val="22"/>
        </w:rPr>
      </w:pPr>
      <w:r>
        <w:rPr>
          <w:rFonts w:ascii="Arial" w:cs="Arial" w:hAnsi="Arial" w:hint="default"/>
          <w:b w:val="off"/>
          <w:bCs w:val="off"/>
          <w:sz w:val="22"/>
          <w:szCs w:val="22"/>
        </w:rPr>
        <w:t xml:space="preserve">                                                                                                    Cv6 5bn.</w:t>
      </w:r>
    </w:p>
    <w:p w14:paraId="00000084">
      <w:pPr>
        <w:pStyle w:val="Normal"/>
        <w:rPr>
          <w:rFonts w:ascii="Arial" w:cs="Arial" w:hAnsi="Arial" w:hint="default"/>
          <w:b w:val="off"/>
          <w:bCs w:val="off"/>
          <w:sz w:val="22"/>
          <w:szCs w:val="22"/>
        </w:rPr>
      </w:pPr>
    </w:p>
    <w:p w14:paraId="00000085">
      <w:pPr>
        <w:pStyle w:val="Normal"/>
        <w:rPr>
          <w:rFonts w:ascii="Arial" w:cs="Arial" w:hAnsi="Arial" w:hint="default"/>
          <w:b w:val="off"/>
          <w:bCs w:val="off"/>
          <w:sz w:val="22"/>
          <w:szCs w:val="22"/>
        </w:rPr>
      </w:pPr>
      <w:r>
        <w:rPr>
          <w:rFonts w:ascii="Arial" w:cs="Arial" w:hAnsi="Arial" w:hint="default"/>
          <w:b/>
          <w:sz w:val="22"/>
          <w:szCs w:val="22"/>
        </w:rPr>
        <w:t xml:space="preserve">    </w:t>
      </w:r>
      <w:r>
        <w:rPr>
          <w:rFonts w:ascii="Arial" w:cs="Arial" w:hAnsi="Arial" w:hint="default"/>
          <w:b w:val="off"/>
          <w:bCs w:val="off"/>
          <w:sz w:val="22"/>
          <w:szCs w:val="22"/>
        </w:rPr>
        <w:t xml:space="preserve">     </w:t>
      </w:r>
    </w:p>
    <w:p w14:paraId="00000086">
      <w:pPr>
        <w:pStyle w:val="Normal"/>
        <w:rPr>
          <w:rFonts w:ascii="Arial" w:cs="Arial" w:hAnsi="Arial" w:hint="default"/>
          <w:b w:val="off"/>
          <w:bCs w:val="off"/>
          <w:sz w:val="22"/>
          <w:szCs w:val="22"/>
        </w:rPr>
      </w:pPr>
      <w:r>
        <w:rPr>
          <w:rFonts w:ascii="Arial" w:cs="Arial" w:hAnsi="Arial" w:hint="default"/>
          <w:b w:val="off"/>
          <w:bCs w:val="off"/>
          <w:sz w:val="22"/>
          <w:szCs w:val="22"/>
        </w:rPr>
        <w:t xml:space="preserve">                                                                                                   </w:t>
      </w:r>
    </w:p>
    <w:p w14:paraId="00000087">
      <w:pPr>
        <w:pStyle w:val="Normal"/>
        <w:rPr>
          <w:rFonts w:hint="default"/>
          <w:b w:val="off"/>
          <w:bCs w:val="off"/>
          <w:sz w:val="22"/>
          <w:szCs w:val="22"/>
        </w:rPr>
      </w:pPr>
      <w:r>
        <w:rPr>
          <w:rFonts w:ascii="Arial" w:cs="Arial" w:hAnsi="Arial" w:hint="default"/>
          <w:b w:val="off"/>
          <w:bCs w:val="off"/>
          <w:sz w:val="22"/>
          <w:szCs w:val="22"/>
        </w:rPr>
        <w:t xml:space="preserve">     </w:t>
      </w:r>
      <w:r>
        <w:rPr>
          <w:rFonts w:ascii="Arial" w:cs="Arial" w:hAnsi="Arial" w:hint="default"/>
          <w:b w:val="off"/>
          <w:bCs w:val="off"/>
          <w:sz w:val="22"/>
          <w:szCs w:val="22"/>
        </w:rPr>
        <w:t xml:space="preserve">                                                                                          </w:t>
      </w:r>
    </w:p>
    <w:p w14:paraId="00000088">
      <w:pPr>
        <w:pStyle w:val="Normal"/>
        <w:rPr>
          <w:rFonts w:ascii="Arial" w:cs="Arial" w:hAnsi="Arial" w:hint="default"/>
          <w:sz w:val="22"/>
          <w:szCs w:val="22"/>
        </w:rPr>
      </w:pPr>
      <w:r>
        <w:rPr>
          <w:rFonts w:ascii="Arial" w:cs="Arial" w:hAnsi="Arial" w:hint="default"/>
          <w:sz w:val="22"/>
          <w:szCs w:val="22"/>
        </w:rPr>
        <w:t>Dear Younger Me,</w:t>
      </w:r>
    </w:p>
    <w:p w14:paraId="00000089">
      <w:pPr>
        <w:pStyle w:val="Normal"/>
        <w:rPr>
          <w:rFonts w:ascii="Arial" w:cs="Arial" w:hAnsi="Arial" w:hint="default"/>
          <w:sz w:val="22"/>
          <w:szCs w:val="22"/>
        </w:rPr>
      </w:pPr>
    </w:p>
    <w:p w14:paraId="0000008A">
      <w:pPr>
        <w:pStyle w:val="Normal"/>
        <w:rPr>
          <w:rFonts w:ascii="Arial" w:cs="Arial" w:hAnsi="Arial" w:hint="default"/>
          <w:sz w:val="22"/>
          <w:szCs w:val="22"/>
        </w:rPr>
      </w:pPr>
      <w:r>
        <w:rPr>
          <w:rFonts w:ascii="Arial" w:cs="Arial" w:hAnsi="Arial" w:hint="default"/>
          <w:sz w:val="22"/>
          <w:szCs w:val="22"/>
        </w:rPr>
        <w:t>I now realize that life can feel overwhelming, especially when things do not go as planned.There were times full</w:t>
      </w:r>
      <w:r>
        <w:rPr>
          <w:rFonts w:ascii="Arial" w:cs="Arial" w:hAnsi="Arial" w:hint="default"/>
          <w:sz w:val="22"/>
          <w:szCs w:val="22"/>
        </w:rPr>
        <w:t xml:space="preserve"> of uncertainty, anxiety, and frustrations.</w:t>
      </w:r>
    </w:p>
    <w:p w14:paraId="0000008B">
      <w:pPr>
        <w:pStyle w:val="Normal"/>
        <w:rPr>
          <w:rFonts w:ascii="Arial" w:cs="Arial" w:hAnsi="Arial" w:hint="default"/>
          <w:sz w:val="22"/>
          <w:szCs w:val="22"/>
        </w:rPr>
      </w:pPr>
      <w:r>
        <w:rPr>
          <w:rFonts w:ascii="Arial" w:cs="Arial" w:hAnsi="Arial" w:hint="default"/>
          <w:sz w:val="22"/>
          <w:szCs w:val="22"/>
        </w:rPr>
        <w:t>Looking back, I see that emotional intelligence and resilience have played a significant role in helping me navigate those challenges.</w:t>
      </w:r>
    </w:p>
    <w:p w14:paraId="0000008C">
      <w:pPr>
        <w:pStyle w:val="Normal"/>
        <w:ind w:firstLine="720"/>
        <w:rPr>
          <w:rFonts w:ascii="Arial" w:cs="Arial" w:hAnsi="Arial" w:hint="default"/>
          <w:sz w:val="22"/>
          <w:szCs w:val="22"/>
        </w:rPr>
      </w:pPr>
    </w:p>
    <w:p w14:paraId="0000008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2"/>
          <w:szCs w:val="22"/>
          <w:rtl w:val="off"/>
          <w:lang w:val="en-US"/>
        </w:rPr>
      </w:pPr>
      <w:r>
        <w:rPr>
          <w:rFonts w:ascii="Arial" w:cs="Arial" w:hAnsi="Arial"/>
          <w:b w:val="off"/>
          <w:bCs w:val="off"/>
          <w:color w:val="000000"/>
          <w:sz w:val="22"/>
          <w:szCs w:val="22"/>
          <w:rtl w:val="off"/>
          <w:lang w:val="en-US"/>
        </w:rPr>
        <w:t xml:space="preserve">Emotional intelligence could have helped me respond to stress more effectively, rather than letting fear or frustration dominate. Being aware of my own emotions and those of others would have helped me </w:t>
      </w:r>
      <w:r>
        <w:rPr>
          <w:rFonts w:ascii="Arial" w:cs="Arial" w:hAnsi="Arial"/>
          <w:b w:val="off"/>
          <w:bCs w:val="off"/>
          <w:color w:val="000000"/>
          <w:sz w:val="22"/>
          <w:szCs w:val="22"/>
          <w:rtl w:val="off"/>
          <w:lang w:val="en-US"/>
        </w:rPr>
        <w:t>build stronger relationships</w:t>
      </w:r>
      <w:r>
        <w:rPr>
          <w:rFonts w:ascii="Arial" w:cs="Arial" w:hAnsi="Arial"/>
          <w:b w:val="off"/>
          <w:bCs w:val="off"/>
          <w:color w:val="000000"/>
          <w:sz w:val="22"/>
          <w:szCs w:val="22"/>
          <w:rtl w:val="off"/>
          <w:lang w:val="en-US"/>
        </w:rPr>
        <w:t xml:space="preserve"> and better understand how others feel, ultimately improving my ability to overcome hardships.</w:t>
      </w:r>
    </w:p>
    <w:p w14:paraId="0000008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000000"/>
          <w:sz w:val="18"/>
          <w:rtl w:val="off"/>
          <w:lang w:val="en-US"/>
        </w:rPr>
        <w:t xml:space="preserve"> </w:t>
      </w:r>
    </w:p>
    <w:p w14:paraId="0000008F">
      <w:pPr>
        <w:pStyle w:val="Normal"/>
        <w:rPr>
          <w:rFonts w:ascii="Arial" w:cs="Arial" w:hAnsi="Arial" w:hint="default"/>
          <w:sz w:val="22"/>
          <w:szCs w:val="22"/>
        </w:rPr>
      </w:pPr>
      <w:r>
        <w:rPr>
          <w:rFonts w:ascii="Arial" w:cs="Arial" w:hAnsi="Arial" w:hint="default"/>
          <w:sz w:val="22"/>
          <w:szCs w:val="22"/>
        </w:rPr>
        <w:t>Perseveran</w:t>
      </w:r>
      <w:r>
        <w:rPr>
          <w:rFonts w:ascii="Arial" w:cs="Arial" w:hAnsi="Arial" w:hint="default"/>
          <w:sz w:val="22"/>
          <w:szCs w:val="22"/>
        </w:rPr>
        <w:t>ce and resilience would have guided me through difficult moments. Instead of focusing on failure, i could have focused on lessons learned and opportunities to grow stronger. I now see obstacles as opportunities to improve, grow, and succeed in future.</w:t>
      </w:r>
      <w:r>
        <w:rPr>
          <w:rFonts w:ascii="Arial" w:cs="Arial" w:hAnsi="Arial" w:hint="default"/>
          <w:sz w:val="22"/>
          <w:szCs w:val="22"/>
        </w:rPr>
        <w:t xml:space="preserve"> There was a tendency of doing away with the failure during a hard time. Nonetheless, with the help of resilience, I would have learned to heal q</w:t>
      </w:r>
      <w:r>
        <w:rPr>
          <w:rFonts w:ascii="Arial" w:cs="Arial" w:hAnsi="Arial" w:hint="default"/>
          <w:sz w:val="22"/>
          <w:szCs w:val="22"/>
        </w:rPr>
        <w:t>uicker and focus on lessons, and not the losses. I would have th</w:t>
      </w:r>
      <w:r>
        <w:rPr>
          <w:rFonts w:ascii="Arial" w:cs="Arial" w:hAnsi="Arial" w:hint="default"/>
          <w:sz w:val="22"/>
          <w:szCs w:val="22"/>
        </w:rPr>
        <w:t>ought that any</w:t>
      </w:r>
      <w:r>
        <w:rPr>
          <w:rFonts w:ascii="Arial" w:cs="Arial" w:hAnsi="Arial" w:hint="default"/>
          <w:sz w:val="22"/>
          <w:szCs w:val="22"/>
        </w:rPr>
        <w:t xml:space="preserve"> obstacle was an opportunity to be better.</w:t>
      </w:r>
    </w:p>
    <w:p w14:paraId="00000090">
      <w:pPr>
        <w:pStyle w:val="Normal"/>
        <w:rPr>
          <w:rFonts w:ascii="Arial" w:cs="Arial" w:hAnsi="Arial" w:hint="default"/>
          <w:sz w:val="22"/>
          <w:szCs w:val="22"/>
        </w:rPr>
      </w:pPr>
    </w:p>
    <w:p w14:paraId="00000091">
      <w:pPr>
        <w:pStyle w:val="Normal"/>
        <w:rPr>
          <w:rFonts w:ascii="Arial" w:cs="Arial" w:hAnsi="Arial" w:hint="default"/>
          <w:sz w:val="22"/>
          <w:szCs w:val="22"/>
        </w:rPr>
      </w:pPr>
      <w:r>
        <w:rPr>
          <w:rFonts w:ascii="Arial" w:cs="Arial" w:hAnsi="Arial" w:hint="default"/>
          <w:sz w:val="22"/>
          <w:szCs w:val="22"/>
        </w:rPr>
        <w:t>I have come to understand that the two qualities cannot be just on the personal life, but i</w:t>
      </w:r>
      <w:r>
        <w:rPr>
          <w:rFonts w:ascii="Arial" w:cs="Arial" w:hAnsi="Arial" w:hint="default"/>
          <w:sz w:val="22"/>
          <w:szCs w:val="22"/>
        </w:rPr>
        <w:t xml:space="preserve">n the professional one as well. They have </w:t>
      </w:r>
      <w:r>
        <w:rPr>
          <w:rFonts w:ascii="Arial" w:cs="Arial" w:hAnsi="Arial" w:hint="default"/>
          <w:sz w:val="22"/>
          <w:szCs w:val="22"/>
        </w:rPr>
        <w:t>helped me become more empathetic, adaptable, and  u</w:t>
      </w:r>
      <w:r>
        <w:rPr>
          <w:rFonts w:ascii="Arial" w:cs="Arial" w:hAnsi="Arial" w:hint="default"/>
          <w:sz w:val="22"/>
          <w:szCs w:val="22"/>
        </w:rPr>
        <w:t>nderstanding. Moving forward, I am committed to further developing emotional intelligence and resilience, knowing they will continue to support my growth and success.</w:t>
      </w:r>
    </w:p>
    <w:p w14:paraId="00000092">
      <w:pPr>
        <w:pStyle w:val="Normal"/>
        <w:rPr>
          <w:rFonts w:ascii="Arial" w:cs="Arial" w:hAnsi="Arial" w:hint="default"/>
          <w:sz w:val="22"/>
          <w:szCs w:val="22"/>
        </w:rPr>
      </w:pPr>
    </w:p>
    <w:p w14:paraId="00000093">
      <w:pPr>
        <w:pStyle w:val="Normal"/>
        <w:rPr>
          <w:rFonts w:ascii="Arial" w:cs="Arial" w:hAnsi="Arial" w:hint="default"/>
          <w:sz w:val="22"/>
          <w:szCs w:val="22"/>
        </w:rPr>
      </w:pPr>
      <w:r>
        <w:rPr>
          <w:rFonts w:ascii="Arial" w:cs="Arial" w:hAnsi="Arial" w:hint="default"/>
          <w:sz w:val="22"/>
          <w:szCs w:val="22"/>
        </w:rPr>
        <w:t>With care,</w:t>
      </w:r>
    </w:p>
    <w:p w14:paraId="00000094">
      <w:pPr>
        <w:pStyle w:val="Normal"/>
        <w:rPr>
          <w:rFonts w:ascii="Arial" w:cs="Arial" w:hAnsi="Arial" w:hint="default"/>
          <w:sz w:val="22"/>
          <w:szCs w:val="22"/>
        </w:rPr>
      </w:pPr>
      <w:r>
        <w:rPr>
          <w:rFonts w:ascii="Arial" w:cs="Arial" w:hAnsi="Arial" w:hint="default"/>
          <w:sz w:val="22"/>
          <w:szCs w:val="22"/>
        </w:rPr>
        <w:t>Your Future S</w:t>
      </w:r>
      <w:r>
        <w:rPr>
          <w:rFonts w:ascii="Arial" w:cs="Arial" w:hAnsi="Arial" w:hint="default"/>
          <w:sz w:val="22"/>
          <w:szCs w:val="22"/>
        </w:rPr>
        <w:t>elf</w:t>
      </w:r>
    </w:p>
    <w:p w14:paraId="00000095">
      <w:pPr>
        <w:pStyle w:val="Normal"/>
        <w:rPr>
          <w:rFonts w:ascii="Arial" w:cs="Arial" w:hAnsi="Arial" w:hint="default"/>
          <w:sz w:val="22"/>
          <w:szCs w:val="22"/>
        </w:rPr>
      </w:pPr>
    </w:p>
    <w:p w14:paraId="00000096">
      <w:pPr>
        <w:pStyle w:val="Heading2"/>
        <w:rPr>
          <w:rFonts w:ascii="Arial" w:cs="Arial" w:hAnsi="Arial" w:hint="default"/>
          <w:b/>
          <w:sz w:val="22"/>
          <w:szCs w:val="22"/>
        </w:rPr>
      </w:pPr>
    </w:p>
    <w:p w14:paraId="00000097">
      <w:pPr>
        <w:pStyle w:val="Heading2"/>
        <w:rPr>
          <w:rFonts w:ascii="Arial" w:cs="Arial" w:hAnsi="Arial" w:hint="default"/>
          <w:b/>
          <w:sz w:val="22"/>
          <w:szCs w:val="22"/>
        </w:rPr>
      </w:pPr>
    </w:p>
    <w:p w14:paraId="00000098">
      <w:pPr>
        <w:pStyle w:val="Heading2"/>
        <w:rPr>
          <w:rFonts w:ascii="Arial" w:cs="Arial" w:hAnsi="Arial" w:hint="default"/>
          <w:b/>
          <w:sz w:val="22"/>
          <w:szCs w:val="22"/>
        </w:rPr>
      </w:pPr>
    </w:p>
    <w:p w14:paraId="00000099">
      <w:pPr>
        <w:pStyle w:val="Heading2"/>
        <w:rPr>
          <w:rFonts w:ascii="Arial" w:cs="Arial" w:hAnsi="Arial" w:hint="default"/>
          <w:b/>
          <w:sz w:val="22"/>
          <w:szCs w:val="22"/>
        </w:rPr>
      </w:pPr>
    </w:p>
    <w:p w14:paraId="0000009A">
      <w:pPr>
        <w:pStyle w:val="Normal"/>
        <w:ind w:firstLine="720"/>
        <w:rPr>
          <w:rFonts w:ascii="Arial" w:cs="Arial" w:hAnsi="Arial" w:hint="default"/>
          <w:sz w:val="22"/>
          <w:szCs w:val="22"/>
        </w:rPr>
      </w:pPr>
    </w:p>
    <w:p w14:paraId="0000009B">
      <w:pPr>
        <w:pStyle w:val="Normal"/>
        <w:rPr>
          <w:rFonts w:ascii="Arial" w:cs="Arial" w:hAnsi="Arial" w:hint="default"/>
          <w:sz w:val="22"/>
          <w:szCs w:val="22"/>
        </w:rPr>
      </w:pPr>
    </w:p>
    <w:p w14:paraId="0000009C">
      <w:pPr>
        <w:pStyle w:val="Heading1"/>
        <w:rPr>
          <w:sz w:val="32"/>
          <w:szCs w:val="32"/>
        </w:rPr>
      </w:pPr>
    </w:p>
    <w:p w14:paraId="0000009D">
      <w:pPr>
        <w:pStyle w:val="Normal"/>
        <w:jc w:val="center"/>
        <w:rPr>
          <w:sz w:val="22"/>
          <w:szCs w:val="22"/>
        </w:rPr>
      </w:pPr>
    </w:p>
    <w:p w14:paraId="0000009E">
      <w:pPr>
        <w:pStyle w:val="Normal"/>
        <w:jc w:val="center"/>
        <w:rPr>
          <w:rFonts w:ascii="Arial" w:cs="Arial" w:hAnsi="Arial" w:hint="default"/>
          <w:sz w:val="22"/>
          <w:szCs w:val="22"/>
        </w:rPr>
      </w:pPr>
    </w:p>
    <w:p w14:paraId="0000009F">
      <w:pPr>
        <w:pStyle w:val="Normal"/>
        <w:jc w:val="center"/>
        <w:rPr>
          <w:rFonts w:ascii="Arial" w:cs="Arial" w:hAnsi="Arial" w:hint="default"/>
          <w:sz w:val="22"/>
          <w:szCs w:val="22"/>
        </w:rPr>
      </w:pPr>
    </w:p>
    <w:p w14:paraId="000000A0">
      <w:pPr>
        <w:pStyle w:val="BodyText"/>
        <w:spacing w:before="262" w:line="290" w:lineRule="auto"/>
        <w:rPr>
          <w:sz w:val="22"/>
          <w:szCs w:val="22"/>
        </w:rPr>
      </w:pPr>
    </w:p>
    <w:p w14:paraId="000000A1">
      <w:pPr>
        <w:pStyle w:val="Normal"/>
        <w:rPr>
          <w:rFonts w:ascii="Arial" w:cs="Arial" w:hAnsi="Arial" w:hint="default"/>
          <w:sz w:val="22"/>
          <w:szCs w:val="22"/>
        </w:rPr>
      </w:pPr>
      <w:r>
        <w:rPr>
          <w:rFonts w:ascii="Arial" w:cs="Arial" w:hAnsi="Arial" w:hint="default"/>
          <w:sz w:val="22"/>
          <w:szCs w:val="22"/>
        </w:rPr>
        <w:drawing xmlns:mc="http://schemas.openxmlformats.org/markup-compatibility/2006">
          <wp:inline distT="0" distB="0" distL="0" distR="0">
            <wp:extent cx="6506210" cy="2477135"/>
            <wp:effectExtent l="0" t="0" r="0" b="0"/>
            <wp:docPr id="13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5" name="Picture 1"/>
                    <pic:cNvPicPr>
                      <a:picLocks noGrp="0" noSelect="0" noChangeAspect="0" noMove="0"/>
                    </pic:cNvPicPr>
                  </pic:nvPicPr>
                  <pic:blipFill>
                    <a:blip r:embed="rId109"/>
                    <a:srcRect/>
                    <a:stretch>
                      <a:fillRect/>
                    </a:stretch>
                  </pic:blipFill>
                  <pic:spPr>
                    <a:xfrm>
                      <a:off x="0" y="0"/>
                      <a:ext cx="6506210" cy="2477135"/>
                    </a:xfrm>
                    <a:prstGeom prst="rect">
                      <a:avLst/>
                    </a:prstGeom>
                    <a:noFill/>
                    <a:ln>
                      <a:noFill/>
                      <a:miter/>
                    </a:ln>
                  </pic:spPr>
                </pic:pic>
              </a:graphicData>
            </a:graphic>
          </wp:inline>
        </w:drawing>
      </w:r>
    </w:p>
    <w:p w14:paraId="000000A2">
      <w:pPr>
        <w:pStyle w:val="BodyText"/>
        <w:spacing w:before="262" w:line="290" w:lineRule="auto"/>
        <w:rPr>
          <w:sz w:val="22"/>
          <w:szCs w:val="22"/>
        </w:rPr>
      </w:pPr>
      <w:r>
        <w:rPr>
          <w:sz w:val="22"/>
          <w:szCs w:val="22"/>
        </w:rPr>
        <w:t>In the above GANTT Chart , I have shown the tasks,skills and the qualifications that i have started to gain to enable me to achieve my future employment goals starting from December 2025 to September,2026.</w:t>
      </w:r>
    </w:p>
    <w:p w14:paraId="000000A3">
      <w:pPr>
        <w:pStyle w:val="Normal"/>
        <w:rPr>
          <w:rFonts w:ascii="Arial" w:cs="Arial" w:hAnsi="Arial" w:hint="default"/>
          <w:sz w:val="22"/>
          <w:szCs w:val="22"/>
        </w:rPr>
      </w:pPr>
    </w:p>
    <w:p w14:paraId="000000A4">
      <w:pPr>
        <w:pStyle w:val="Normal"/>
        <w:jc w:val="center"/>
        <w:rPr>
          <w:sz w:val="22"/>
          <w:szCs w:val="22"/>
        </w:rPr>
      </w:pPr>
    </w:p>
    <w:p w14:paraId="000000A5">
      <w:pPr>
        <w:pStyle w:val="Normal"/>
        <w:jc w:val="center"/>
        <w:rPr>
          <w:sz w:val="22"/>
          <w:szCs w:val="22"/>
        </w:rPr>
      </w:pPr>
    </w:p>
    <w:p w14:paraId="000000A6">
      <w:pPr>
        <w:pStyle w:val="Normal"/>
        <w:jc w:val="center"/>
        <w:rPr>
          <w:sz w:val="22"/>
          <w:szCs w:val="22"/>
        </w:rPr>
      </w:pPr>
    </w:p>
    <w:p w14:paraId="000000A7">
      <w:pPr>
        <w:pStyle w:val="Normal"/>
        <w:jc w:val="center"/>
        <w:rPr>
          <w:sz w:val="32"/>
          <w:szCs w:val="32"/>
        </w:rPr>
      </w:pPr>
    </w:p>
    <w:p w14:paraId="000000A8">
      <w:pPr>
        <w:pStyle w:val="Normal"/>
        <w:jc w:val="center"/>
        <w:rPr>
          <w:sz w:val="32"/>
          <w:szCs w:val="32"/>
        </w:rPr>
      </w:pPr>
    </w:p>
    <w:p w14:paraId="000000A9">
      <w:pPr>
        <w:pStyle w:val="Normal"/>
        <w:jc w:val="center"/>
        <w:rPr>
          <w:sz w:val="32"/>
          <w:szCs w:val="32"/>
        </w:rPr>
      </w:pPr>
    </w:p>
    <w:p w14:paraId="000000AA">
      <w:pPr>
        <w:pStyle w:val="Normal"/>
        <w:jc w:val="center"/>
        <w:rPr>
          <w:sz w:val="32"/>
          <w:szCs w:val="32"/>
        </w:rPr>
      </w:pPr>
    </w:p>
    <w:p w14:paraId="000000AB">
      <w:pPr>
        <w:pStyle w:val="Normal"/>
        <w:jc w:val="center"/>
        <w:rPr>
          <w:sz w:val="32"/>
          <w:szCs w:val="32"/>
        </w:rPr>
      </w:pPr>
    </w:p>
    <w:p w14:paraId="000000AC">
      <w:pPr>
        <w:pStyle w:val="Normal"/>
        <w:jc w:val="center"/>
        <w:rPr>
          <w:sz w:val="32"/>
          <w:szCs w:val="32"/>
        </w:rPr>
      </w:pPr>
    </w:p>
    <w:p w14:paraId="000000AD">
      <w:pPr>
        <w:pStyle w:val="Normal"/>
        <w:jc w:val="center"/>
        <w:rPr>
          <w:sz w:val="32"/>
          <w:szCs w:val="32"/>
        </w:rPr>
      </w:pPr>
    </w:p>
    <w:p w14:paraId="000000AE">
      <w:pPr>
        <w:pStyle w:val="Normal"/>
        <w:jc w:val="center"/>
        <w:rPr>
          <w:sz w:val="22"/>
          <w:szCs w:val="22"/>
        </w:rPr>
      </w:pPr>
      <w:r>
        <w:rPr>
          <w:sz w:val="32"/>
          <w:szCs w:val="32"/>
        </w:rPr>
        <w:t>Task</w:t>
      </w:r>
      <w:r>
        <w:rPr>
          <w:spacing w:val="-26"/>
          <w:sz w:val="32"/>
          <w:szCs w:val="32"/>
        </w:rPr>
        <w:t xml:space="preserve"> </w:t>
      </w:r>
      <w:r>
        <w:rPr>
          <w:sz w:val="32"/>
          <w:szCs w:val="32"/>
        </w:rPr>
        <w:t>7-</w:t>
      </w:r>
      <w:r>
        <w:rPr>
          <w:spacing w:val="-27"/>
          <w:sz w:val="32"/>
          <w:szCs w:val="32"/>
        </w:rPr>
        <w:t xml:space="preserve"> </w:t>
      </w:r>
      <w:r>
        <w:rPr>
          <w:sz w:val="32"/>
          <w:szCs w:val="32"/>
        </w:rPr>
        <w:t>Mak</w:t>
      </w:r>
      <w:r>
        <w:rPr>
          <w:sz w:val="32"/>
          <w:szCs w:val="32"/>
        </w:rPr>
        <w:t>ing</w:t>
      </w:r>
      <w:r>
        <w:rPr>
          <w:spacing w:val="-24"/>
          <w:sz w:val="32"/>
          <w:szCs w:val="32"/>
        </w:rPr>
        <w:t xml:space="preserve"> </w:t>
      </w:r>
      <w:r>
        <w:rPr>
          <w:sz w:val="32"/>
          <w:szCs w:val="32"/>
        </w:rPr>
        <w:t>Changes-</w:t>
      </w:r>
      <w:r>
        <w:rPr>
          <w:spacing w:val="-27"/>
          <w:sz w:val="32"/>
          <w:szCs w:val="32"/>
        </w:rPr>
        <w:t xml:space="preserve"> </w:t>
      </w:r>
      <w:r>
        <w:rPr>
          <w:spacing w:val="-2"/>
          <w:sz w:val="32"/>
          <w:szCs w:val="32"/>
        </w:rPr>
        <w:t>Report</w:t>
      </w:r>
    </w:p>
    <w:p w14:paraId="000000AF">
      <w:pPr>
        <w:pStyle w:val="Normal"/>
        <w:rPr>
          <w:rFonts w:ascii="Arial" w:cs="Arial" w:hAnsi="Arial" w:hint="default"/>
          <w:b/>
          <w:i/>
          <w:sz w:val="22"/>
          <w:szCs w:val="22"/>
        </w:rPr>
      </w:pPr>
    </w:p>
    <w:p w14:paraId="000000B0">
      <w:pPr>
        <w:pStyle w:val="Normal"/>
        <w:rPr>
          <w:rFonts w:ascii="Arial" w:cs="Arial" w:hAnsi="Arial" w:hint="default"/>
          <w:b/>
          <w:i/>
          <w:sz w:val="22"/>
          <w:szCs w:val="22"/>
        </w:rPr>
      </w:pPr>
    </w:p>
    <w:p w14:paraId="000000B1">
      <w:pPr>
        <w:pStyle w:val="Normal"/>
        <w:rPr>
          <w:rFonts w:ascii="Arial" w:cs="Arial" w:hAnsi="Arial" w:hint="default"/>
          <w:b/>
          <w:i/>
          <w:sz w:val="22"/>
          <w:szCs w:val="22"/>
        </w:rPr>
      </w:pPr>
      <w:r>
        <w:rPr>
          <w:rFonts w:ascii="Arial" w:cs="Arial" w:hAnsi="Arial" w:hint="default"/>
          <w:b/>
          <w:i/>
          <w:sz w:val="22"/>
          <w:szCs w:val="22"/>
        </w:rPr>
        <w:t>Introduction</w:t>
      </w:r>
    </w:p>
    <w:p w14:paraId="000000B2">
      <w:pPr>
        <w:pStyle w:val="Normal"/>
        <w:rPr>
          <w:rFonts w:ascii="Arial" w:cs="Arial" w:hAnsi="Arial" w:hint="default"/>
          <w:sz w:val="22"/>
          <w:szCs w:val="22"/>
        </w:rPr>
      </w:pPr>
      <w:r>
        <w:rPr>
          <w:rFonts w:ascii="Arial" w:cs="Arial" w:hAnsi="Arial" w:hint="default"/>
          <w:sz w:val="22"/>
          <w:szCs w:val="22"/>
        </w:rPr>
        <w:t xml:space="preserve">Among the changes I wish to implement as a manager in a care home is the improvement of employee training and development. </w:t>
      </w:r>
      <w:r>
        <w:rPr>
          <w:rFonts w:ascii="Arial" w:cs="Arial" w:hAnsi="Arial" w:hint="default"/>
          <w:sz w:val="22"/>
          <w:szCs w:val="22"/>
        </w:rPr>
        <w:t xml:space="preserve"> Another goal is to enhance the quality of care </w:t>
      </w:r>
      <w:r>
        <w:rPr>
          <w:rFonts w:ascii="Arial" w:cs="Arial" w:hAnsi="Arial" w:hint="default"/>
          <w:sz w:val="22"/>
          <w:szCs w:val="22"/>
        </w:rPr>
        <w:t>provided to</w:t>
      </w:r>
      <w:r>
        <w:rPr>
          <w:rFonts w:ascii="Arial" w:cs="Arial" w:hAnsi="Arial" w:hint="default"/>
          <w:sz w:val="22"/>
          <w:szCs w:val="22"/>
        </w:rPr>
        <w:t xml:space="preserve"> residents by equipping staff with the skills, knowledge, and emotional intelligence needed to handle challenging situations more effectively.</w:t>
      </w:r>
    </w:p>
    <w:p w14:paraId="000000B3">
      <w:pPr>
        <w:pStyle w:val="Normal"/>
        <w:rPr>
          <w:rFonts w:ascii="Arial" w:cs="Arial" w:hAnsi="Arial" w:hint="default"/>
          <w:sz w:val="22"/>
          <w:szCs w:val="22"/>
        </w:rPr>
      </w:pPr>
    </w:p>
    <w:p w14:paraId="000000B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hint="default"/>
          <w:b/>
          <w:i/>
          <w:sz w:val="22"/>
          <w:szCs w:val="22"/>
        </w:rPr>
      </w:pPr>
      <w:r>
        <w:rPr>
          <w:rFonts w:ascii="Arial" w:cs="Arial" w:hAnsi="Arial" w:hint="default"/>
          <w:b/>
          <w:i/>
          <w:sz w:val="22"/>
          <w:szCs w:val="22"/>
        </w:rPr>
        <w:t>Proposed Ch</w:t>
      </w:r>
      <w:r>
        <w:rPr>
          <w:rFonts w:ascii="Arial" w:cs="Arial" w:hAnsi="Arial" w:hint="default"/>
          <w:b/>
          <w:i/>
          <w:sz w:val="22"/>
          <w:szCs w:val="22"/>
        </w:rPr>
        <w:t>ange</w:t>
      </w:r>
    </w:p>
    <w:p w14:paraId="000000B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hint="default"/>
          <w:b w:val="off"/>
          <w:bCs w:val="off"/>
          <w:sz w:val="22"/>
          <w:szCs w:val="22"/>
        </w:rPr>
      </w:pPr>
      <w:r>
        <w:rPr>
          <w:rFonts w:ascii="Arial" w:cs="Arial" w:hAnsi="Arial"/>
          <w:b w:val="off"/>
          <w:bCs w:val="off"/>
          <w:color w:val="000000"/>
          <w:sz w:val="22"/>
          <w:szCs w:val="22"/>
          <w:rtl w:val="off"/>
          <w:lang w:val="en-US"/>
        </w:rPr>
        <w:t xml:space="preserve">I would implement an </w:t>
      </w:r>
      <w:r>
        <w:rPr>
          <w:rFonts w:ascii="Arial" w:cs="Arial" w:hAnsi="Arial"/>
          <w:b w:val="off"/>
          <w:bCs w:val="off"/>
          <w:color w:val="000000"/>
          <w:sz w:val="22"/>
          <w:szCs w:val="22"/>
          <w:rtl w:val="off"/>
          <w:lang w:val="en-US"/>
        </w:rPr>
        <w:t>intensive training program</w:t>
      </w:r>
      <w:r>
        <w:rPr>
          <w:rFonts w:ascii="Arial" w:cs="Arial" w:hAnsi="Arial"/>
          <w:b w:val="off"/>
          <w:bCs w:val="off"/>
          <w:color w:val="000000"/>
          <w:sz w:val="22"/>
          <w:szCs w:val="22"/>
          <w:rtl w:val="off"/>
          <w:lang w:val="en-US"/>
        </w:rPr>
        <w:t xml:space="preserve"> covering key areas such as dementia care, communication, and conflict resolution. The program would also include </w:t>
      </w:r>
      <w:r>
        <w:rPr>
          <w:rFonts w:ascii="Arial" w:cs="Arial" w:hAnsi="Arial"/>
          <w:b w:val="off"/>
          <w:bCs w:val="off"/>
          <w:color w:val="000000"/>
          <w:sz w:val="22"/>
          <w:szCs w:val="22"/>
          <w:rtl w:val="off"/>
          <w:lang w:val="en-US"/>
        </w:rPr>
        <w:t>emotional intelligence training</w:t>
      </w:r>
      <w:r>
        <w:rPr>
          <w:rFonts w:ascii="Arial" w:cs="Arial" w:hAnsi="Arial"/>
          <w:b w:val="off"/>
          <w:bCs w:val="off"/>
          <w:color w:val="000000"/>
          <w:sz w:val="22"/>
          <w:szCs w:val="22"/>
          <w:rtl w:val="off"/>
          <w:lang w:val="en-US"/>
        </w:rPr>
        <w:t xml:space="preserve">, enabling staff to better manage their own emotions as well as those of the residents. This approach is expected to </w:t>
      </w:r>
      <w:r>
        <w:rPr>
          <w:rFonts w:ascii="Arial" w:cs="Arial" w:hAnsi="Arial"/>
          <w:b w:val="off"/>
          <w:bCs w:val="off"/>
          <w:color w:val="000000"/>
          <w:sz w:val="22"/>
          <w:szCs w:val="22"/>
          <w:rtl w:val="off"/>
          <w:lang w:val="en-US"/>
        </w:rPr>
        <w:t>increase staff confidence, competence, and the overall quality of care delivered.</w:t>
      </w:r>
    </w:p>
    <w:p w14:paraId="000000B6">
      <w:pPr>
        <w:pStyle w:val="Normal"/>
        <w:rPr>
          <w:rFonts w:ascii="Arial" w:cs="Arial" w:hAnsi="Arial" w:hint="default"/>
          <w:sz w:val="22"/>
          <w:szCs w:val="22"/>
        </w:rPr>
      </w:pPr>
    </w:p>
    <w:p w14:paraId="000000B7">
      <w:pPr>
        <w:pStyle w:val="Normal"/>
        <w:rPr>
          <w:rFonts w:ascii="Arial" w:cs="Arial" w:hAnsi="Arial" w:hint="default"/>
          <w:sz w:val="22"/>
          <w:szCs w:val="22"/>
        </w:rPr>
      </w:pPr>
    </w:p>
    <w:p w14:paraId="000000B8">
      <w:pPr>
        <w:pStyle w:val="Normal"/>
        <w:rPr>
          <w:rFonts w:ascii="Arial" w:cs="Arial" w:hAnsi="Arial" w:hint="default"/>
          <w:b/>
          <w:i/>
          <w:sz w:val="22"/>
          <w:szCs w:val="22"/>
        </w:rPr>
      </w:pPr>
      <w:r>
        <w:rPr>
          <w:rFonts w:ascii="Arial" w:cs="Arial" w:hAnsi="Arial" w:hint="default"/>
          <w:b/>
          <w:i/>
          <w:sz w:val="22"/>
          <w:szCs w:val="22"/>
        </w:rPr>
        <w:t>Skills Needed</w:t>
      </w:r>
    </w:p>
    <w:p w14:paraId="000000B9">
      <w:pPr>
        <w:pStyle w:val="Normal"/>
        <w:rPr>
          <w:rFonts w:ascii="Arial" w:cs="Arial" w:hAnsi="Arial" w:hint="default"/>
          <w:b/>
          <w:i/>
          <w:sz w:val="22"/>
          <w:szCs w:val="22"/>
        </w:rPr>
      </w:pPr>
    </w:p>
    <w:p w14:paraId="000000BA">
      <w:pPr>
        <w:pStyle w:val="Normal"/>
        <w:rPr>
          <w:rFonts w:ascii="Arial" w:cs="Arial" w:hAnsi="Arial" w:hint="default"/>
          <w:sz w:val="22"/>
          <w:szCs w:val="22"/>
        </w:rPr>
      </w:pPr>
      <w:r>
        <w:rPr>
          <w:rFonts w:ascii="Arial" w:cs="Arial" w:hAnsi="Arial" w:hint="default"/>
          <w:sz w:val="22"/>
          <w:szCs w:val="22"/>
        </w:rPr>
        <w:t>The key skills that would be required to imple</w:t>
      </w:r>
      <w:r>
        <w:rPr>
          <w:rFonts w:ascii="Arial" w:cs="Arial" w:hAnsi="Arial" w:hint="default"/>
          <w:sz w:val="22"/>
          <w:szCs w:val="22"/>
        </w:rPr>
        <w:t>ment this ch</w:t>
      </w:r>
      <w:r>
        <w:rPr>
          <w:rFonts w:ascii="Arial" w:cs="Arial" w:hAnsi="Arial" w:hint="default"/>
          <w:sz w:val="22"/>
          <w:szCs w:val="22"/>
        </w:rPr>
        <w:t>ange in the right way would be:</w:t>
      </w:r>
    </w:p>
    <w:p w14:paraId="000000BB">
      <w:pPr>
        <w:pStyle w:val="Normal"/>
        <w:numPr>
          <w:ilvl w:val="0"/>
          <w:numId w:val="5"/>
        </w:numPr>
        <w:rPr>
          <w:rFonts w:ascii="Arial" w:cs="Arial" w:eastAsia="Times New Roman" w:hAnsi="Arial" w:hint="default"/>
          <w:color w:val="auto"/>
          <w:sz w:val="22"/>
          <w:szCs w:val="22"/>
          <w:lang w:val="en-US" w:eastAsia="en-US"/>
        </w:rPr>
      </w:pPr>
      <w:r>
        <w:rPr>
          <w:rFonts w:ascii="Arial" w:cs="Arial" w:hAnsi="Arial" w:hint="default"/>
          <w:b/>
          <w:sz w:val="22"/>
          <w:szCs w:val="22"/>
        </w:rPr>
        <w:t>Leadership:</w:t>
      </w:r>
      <w:r>
        <w:rPr>
          <w:rFonts w:ascii="Arial" w:cs="Arial" w:hAnsi="Arial" w:hint="default"/>
          <w:sz w:val="22"/>
          <w:szCs w:val="22"/>
        </w:rPr>
        <w:t xml:space="preserve"> To motiv</w:t>
      </w:r>
      <w:r>
        <w:rPr>
          <w:rFonts w:ascii="Arial" w:cs="Arial" w:hAnsi="Arial" w:hint="default"/>
          <w:sz w:val="22"/>
          <w:szCs w:val="22"/>
        </w:rPr>
        <w:t>ate and mobili</w:t>
      </w:r>
      <w:r>
        <w:rPr>
          <w:rFonts w:ascii="Arial" w:cs="Arial" w:hAnsi="Arial" w:hint="default"/>
          <w:sz w:val="22"/>
          <w:szCs w:val="22"/>
        </w:rPr>
        <w:t>ze the employees to embrace the new training program</w:t>
      </w:r>
      <w:r>
        <w:rPr>
          <w:rFonts w:ascii="Arial" w:cs="Arial" w:hAnsi="Arial" w:hint="default"/>
          <w:sz w:val="22"/>
          <w:szCs w:val="22"/>
        </w:rPr>
        <w:t xml:space="preserve"> </w:t>
      </w:r>
      <w:r>
        <w:rPr>
          <w:rFonts w:ascii="Arial" w:cs="Arial" w:eastAsia="Times New Roman" w:hAnsi="Arial" w:hint="default"/>
          <w:color w:val="auto"/>
          <w:sz w:val="22"/>
          <w:szCs w:val="22"/>
          <w:lang w:val="en-US" w:eastAsia="en-US"/>
        </w:rPr>
        <w:t>(Stone and Patterson, 2023).</w:t>
      </w:r>
    </w:p>
    <w:p w14:paraId="000000BC">
      <w:pPr>
        <w:pStyle w:val="Normal"/>
        <w:numPr>
          <w:ilvl w:val="0"/>
          <w:numId w:val="5"/>
        </w:numPr>
        <w:rPr>
          <w:rFonts w:ascii="Arial" w:cs="Arial" w:eastAsia="Times New Roman" w:hAnsi="Arial" w:hint="default"/>
          <w:color w:val="auto"/>
          <w:sz w:val="22"/>
          <w:szCs w:val="22"/>
          <w:lang w:val="en-US" w:eastAsia="en-US"/>
        </w:rPr>
      </w:pPr>
      <w:r>
        <w:rPr>
          <w:rFonts w:ascii="Arial" w:cs="Arial" w:hAnsi="Arial" w:hint="default"/>
          <w:b/>
          <w:sz w:val="22"/>
          <w:szCs w:val="22"/>
        </w:rPr>
        <w:t>Communication:</w:t>
      </w:r>
      <w:r>
        <w:rPr>
          <w:rFonts w:ascii="Arial" w:cs="Arial" w:hAnsi="Arial" w:hint="default"/>
          <w:sz w:val="22"/>
          <w:szCs w:val="22"/>
        </w:rPr>
        <w:t xml:space="preserve"> It is necessary to communicate the benefits of the program to the staff a</w:t>
      </w:r>
      <w:r>
        <w:rPr>
          <w:rFonts w:ascii="Arial" w:cs="Arial" w:hAnsi="Arial" w:hint="default"/>
          <w:sz w:val="22"/>
          <w:szCs w:val="22"/>
        </w:rPr>
        <w:t>nd invol</w:t>
      </w:r>
      <w:r>
        <w:rPr>
          <w:rFonts w:ascii="Arial" w:cs="Arial" w:hAnsi="Arial" w:hint="default"/>
          <w:sz w:val="22"/>
          <w:szCs w:val="22"/>
        </w:rPr>
        <w:t>ve them in the process</w:t>
      </w:r>
      <w:r>
        <w:rPr>
          <w:rFonts w:ascii="Arial" w:cs="Arial" w:hAnsi="Arial" w:hint="default"/>
          <w:sz w:val="22"/>
          <w:szCs w:val="22"/>
        </w:rPr>
        <w:t xml:space="preserve"> </w:t>
      </w:r>
      <w:r>
        <w:rPr>
          <w:rFonts w:ascii="Arial" w:cs="Arial" w:eastAsia="Times New Roman" w:hAnsi="Arial" w:hint="default"/>
          <w:color w:val="auto"/>
          <w:sz w:val="22"/>
          <w:szCs w:val="22"/>
          <w:lang w:val="en-US" w:eastAsia="en-US"/>
        </w:rPr>
        <w:t>(Liu et al., 2022).</w:t>
      </w:r>
    </w:p>
    <w:p w14:paraId="000000BD">
      <w:pPr>
        <w:pStyle w:val="Normal"/>
        <w:numPr>
          <w:ilvl w:val="0"/>
          <w:numId w:val="5"/>
        </w:numPr>
        <w:rPr>
          <w:rFonts w:ascii="Arial" w:cs="Arial" w:eastAsia="Times New Roman" w:hAnsi="Arial" w:hint="default"/>
          <w:color w:val="auto"/>
          <w:sz w:val="22"/>
          <w:szCs w:val="22"/>
          <w:lang w:val="en-US" w:eastAsia="en-US"/>
        </w:rPr>
      </w:pPr>
      <w:r>
        <w:rPr>
          <w:rFonts w:ascii="Arial" w:cs="Arial" w:hAnsi="Arial" w:hint="default"/>
          <w:b/>
          <w:sz w:val="22"/>
          <w:szCs w:val="22"/>
        </w:rPr>
        <w:t>Project Management:</w:t>
      </w:r>
      <w:r>
        <w:rPr>
          <w:rFonts w:ascii="Arial" w:cs="Arial" w:hAnsi="Arial" w:hint="default"/>
          <w:sz w:val="22"/>
          <w:szCs w:val="22"/>
        </w:rPr>
        <w:t xml:space="preserve"> T</w:t>
      </w:r>
      <w:r>
        <w:rPr>
          <w:rFonts w:ascii="Arial" w:cs="Arial" w:hAnsi="Arial" w:hint="default"/>
          <w:sz w:val="22"/>
          <w:szCs w:val="22"/>
        </w:rPr>
        <w:t>o organize the</w:t>
      </w:r>
      <w:r>
        <w:rPr>
          <w:rFonts w:ascii="Arial" w:cs="Arial" w:hAnsi="Arial" w:hint="default"/>
          <w:sz w:val="22"/>
          <w:szCs w:val="22"/>
        </w:rPr>
        <w:t xml:space="preserve"> training sessions as regards timing and organization</w:t>
      </w:r>
      <w:r>
        <w:rPr>
          <w:rFonts w:ascii="Arial" w:cs="Arial" w:hAnsi="Arial" w:hint="default"/>
          <w:sz w:val="22"/>
          <w:szCs w:val="22"/>
        </w:rPr>
        <w:t xml:space="preserve"> </w:t>
      </w:r>
      <w:r>
        <w:rPr>
          <w:rFonts w:ascii="Arial" w:cs="Arial" w:eastAsia="Times New Roman" w:hAnsi="Arial" w:hint="default"/>
          <w:color w:val="auto"/>
          <w:sz w:val="22"/>
          <w:szCs w:val="22"/>
          <w:lang w:val="en-US" w:eastAsia="en-US"/>
        </w:rPr>
        <w:t>(Odeh, 2023).</w:t>
      </w:r>
    </w:p>
    <w:p w14:paraId="000000BE">
      <w:pPr>
        <w:pStyle w:val="Normal"/>
        <w:rPr>
          <w:rFonts w:ascii="Arial" w:cs="Arial" w:hAnsi="Arial" w:hint="default"/>
          <w:sz w:val="22"/>
          <w:szCs w:val="22"/>
        </w:rPr>
      </w:pPr>
    </w:p>
    <w:p w14:paraId="000000BF">
      <w:pPr>
        <w:pStyle w:val="Normal"/>
        <w:rPr>
          <w:rFonts w:ascii="Arial" w:cs="Arial" w:hAnsi="Arial" w:hint="default"/>
          <w:b/>
          <w:i/>
          <w:sz w:val="22"/>
          <w:szCs w:val="22"/>
        </w:rPr>
      </w:pPr>
      <w:r>
        <w:rPr>
          <w:rFonts w:ascii="Arial" w:cs="Arial" w:hAnsi="Arial" w:hint="default"/>
          <w:b/>
          <w:i/>
          <w:sz w:val="22"/>
          <w:szCs w:val="22"/>
        </w:rPr>
        <w:t>Barriers to Success</w:t>
      </w:r>
    </w:p>
    <w:p w14:paraId="000000C0">
      <w:pPr>
        <w:pStyle w:val="Normal"/>
        <w:rPr>
          <w:rFonts w:ascii="Arial" w:cs="Arial" w:hAnsi="Arial" w:hint="default"/>
          <w:sz w:val="22"/>
          <w:szCs w:val="22"/>
        </w:rPr>
      </w:pPr>
      <w:r>
        <w:rPr>
          <w:rFonts w:ascii="Arial" w:cs="Arial" w:hAnsi="Arial" w:hint="default"/>
          <w:sz w:val="22"/>
          <w:szCs w:val="22"/>
        </w:rPr>
        <w:t>Potential barriers include staff resistance to change, the cost of training as well as time scheduling conflicts are the pitfa</w:t>
      </w:r>
      <w:r>
        <w:rPr>
          <w:rFonts w:ascii="Arial" w:cs="Arial" w:hAnsi="Arial" w:hint="default"/>
          <w:sz w:val="22"/>
          <w:szCs w:val="22"/>
        </w:rPr>
        <w:t>lls that may occur. To overcome these cha</w:t>
      </w:r>
      <w:r>
        <w:rPr>
          <w:rFonts w:ascii="Arial" w:cs="Arial" w:hAnsi="Arial" w:hint="default"/>
          <w:sz w:val="22"/>
          <w:szCs w:val="22"/>
        </w:rPr>
        <w:t>llenges, I wou</w:t>
      </w:r>
      <w:r>
        <w:rPr>
          <w:rFonts w:ascii="Arial" w:cs="Arial" w:hAnsi="Arial" w:hint="default"/>
          <w:sz w:val="22"/>
          <w:szCs w:val="22"/>
        </w:rPr>
        <w:t>ld ensure that, the benefits of the program are clearly communicated to all staff.</w:t>
      </w:r>
    </w:p>
    <w:p w14:paraId="000000C1">
      <w:pPr>
        <w:pStyle w:val="Normal"/>
        <w:rPr>
          <w:rFonts w:ascii="Arial" w:cs="Arial" w:hAnsi="Arial" w:hint="default"/>
          <w:sz w:val="22"/>
          <w:szCs w:val="22"/>
        </w:rPr>
      </w:pPr>
      <w:r>
        <w:rPr>
          <w:rFonts w:ascii="Arial" w:cs="Arial" w:hAnsi="Arial" w:hint="default"/>
          <w:sz w:val="22"/>
          <w:szCs w:val="22"/>
        </w:rPr>
        <w:t>Funds is available to cover training costs and also flexibility in scheduling is in place to help staff to attend the sessions without disrupting care delivery.</w:t>
      </w:r>
    </w:p>
    <w:p w14:paraId="000000C2">
      <w:pPr>
        <w:pStyle w:val="Normal"/>
        <w:rPr>
          <w:rFonts w:ascii="Arial" w:cs="Arial" w:hAnsi="Arial" w:hint="default"/>
          <w:sz w:val="22"/>
          <w:szCs w:val="22"/>
        </w:rPr>
      </w:pPr>
    </w:p>
    <w:p w14:paraId="000000C3">
      <w:pPr>
        <w:pStyle w:val="Normal"/>
        <w:rPr>
          <w:rFonts w:ascii="Arial" w:cs="Arial" w:hAnsi="Arial" w:hint="default"/>
          <w:sz w:val="22"/>
          <w:szCs w:val="22"/>
        </w:rPr>
      </w:pPr>
    </w:p>
    <w:p w14:paraId="000000C4">
      <w:pPr>
        <w:pStyle w:val="Normal"/>
        <w:rPr>
          <w:rFonts w:ascii="Arial" w:cs="Arial" w:hAnsi="Arial" w:hint="default"/>
          <w:sz w:val="22"/>
          <w:szCs w:val="22"/>
        </w:rPr>
      </w:pPr>
      <w:r>
        <w:rPr>
          <w:rFonts w:ascii="Arial" w:cs="Arial" w:hAnsi="Arial" w:hint="default"/>
          <w:b/>
          <w:i/>
          <w:sz w:val="22"/>
          <w:szCs w:val="22"/>
        </w:rPr>
        <w:t>Change Model</w:t>
      </w:r>
    </w:p>
    <w:p w14:paraId="000000C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The implementation of this initiative will be guided by </w:t>
      </w:r>
      <w:r>
        <w:rPr>
          <w:rFonts w:ascii="Arial" w:cs="Arial" w:hAnsi="Arial"/>
          <w:b/>
          <w:color w:val="000000"/>
          <w:sz w:val="22"/>
          <w:szCs w:val="22"/>
          <w:rtl w:val="off"/>
          <w:lang w:val="en-US"/>
        </w:rPr>
        <w:t>Kotter’s 8-Step Change Model</w:t>
      </w:r>
      <w:r>
        <w:rPr>
          <w:rFonts w:ascii="Arial" w:cs="Arial" w:hAnsi="Arial"/>
          <w:color w:val="000000"/>
          <w:sz w:val="22"/>
          <w:szCs w:val="22"/>
          <w:rtl w:val="off"/>
          <w:lang w:val="en-US"/>
        </w:rPr>
        <w:t xml:space="preserve">, ensuring a structured and systematic approach to change management. This model will help in creating urgency, building a guiding coalition, communicating the vision, empowering employees, generating short-term wins, consolidating gains, and embedding the change into the organizational culture. </w:t>
      </w:r>
    </w:p>
    <w:p w14:paraId="000000C6">
      <w:pPr>
        <w:pStyle w:val="Normal"/>
        <w:rPr>
          <w:rFonts w:ascii="Arial" w:cs="Arial" w:hAnsi="Arial" w:hint="default"/>
          <w:sz w:val="22"/>
          <w:szCs w:val="22"/>
        </w:rPr>
      </w:pPr>
    </w:p>
    <w:p w14:paraId="000000C7">
      <w:pPr>
        <w:pStyle w:val="Heading2"/>
        <w:rPr>
          <w:sz w:val="22"/>
          <w:szCs w:val="22"/>
        </w:rPr>
      </w:pPr>
    </w:p>
    <w:p w14:paraId="000000C8">
      <w:pPr>
        <w:pStyle w:val="Heading2"/>
        <w:rPr>
          <w:sz w:val="22"/>
          <w:szCs w:val="22"/>
        </w:rPr>
      </w:pPr>
    </w:p>
    <w:p w14:paraId="000000C9">
      <w:pPr>
        <w:pStyle w:val="Heading2"/>
        <w:rPr>
          <w:sz w:val="22"/>
          <w:szCs w:val="22"/>
        </w:rPr>
      </w:pPr>
    </w:p>
    <w:p w14:paraId="000000CA">
      <w:pPr>
        <w:pStyle w:val="Heading2"/>
        <w:rPr>
          <w:sz w:val="22"/>
          <w:szCs w:val="22"/>
        </w:rPr>
      </w:pPr>
    </w:p>
    <w:p w14:paraId="000000CB">
      <w:pPr>
        <w:pStyle w:val="Heading2"/>
        <w:rPr>
          <w:sz w:val="22"/>
          <w:szCs w:val="22"/>
        </w:rPr>
      </w:pPr>
    </w:p>
    <w:p w14:paraId="000000CC">
      <w:pPr>
        <w:pStyle w:val="Heading2"/>
        <w:rPr>
          <w:sz w:val="32"/>
          <w:szCs w:val="32"/>
        </w:rPr>
      </w:pPr>
    </w:p>
    <w:p w14:paraId="000000C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spacing w:val="-2"/>
          <w:sz w:val="32"/>
          <w:szCs w:val="32"/>
        </w:rPr>
      </w:pPr>
      <w:r>
        <w:rPr>
          <w:sz w:val="32"/>
          <w:szCs w:val="32"/>
        </w:rPr>
        <w:t>Task</w:t>
      </w:r>
      <w:r>
        <w:rPr>
          <w:spacing w:val="-29"/>
          <w:sz w:val="32"/>
          <w:szCs w:val="32"/>
        </w:rPr>
        <w:t xml:space="preserve"> </w:t>
      </w:r>
      <w:r>
        <w:rPr>
          <w:sz w:val="32"/>
          <w:szCs w:val="32"/>
        </w:rPr>
        <w:t>8-</w:t>
      </w:r>
      <w:r>
        <w:rPr>
          <w:spacing w:val="-29"/>
          <w:sz w:val="32"/>
          <w:szCs w:val="32"/>
        </w:rPr>
        <w:t xml:space="preserve"> </w:t>
      </w:r>
      <w:r>
        <w:rPr>
          <w:sz w:val="32"/>
          <w:szCs w:val="32"/>
        </w:rPr>
        <w:t>Self-</w:t>
      </w:r>
      <w:r>
        <w:rPr>
          <w:spacing w:val="-2"/>
          <w:sz w:val="32"/>
          <w:szCs w:val="32"/>
        </w:rPr>
        <w:t>Reflection</w:t>
      </w:r>
    </w:p>
    <w:p w14:paraId="000000C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2"/>
          <w:szCs w:val="22"/>
          <w:rtl w:val="off"/>
          <w:lang w:val="en-US"/>
        </w:rPr>
      </w:pPr>
      <w:r>
        <w:rPr>
          <w:rFonts w:ascii="Segoe UI"/>
          <w:color w:val="0d0d0d"/>
          <w:sz w:val="22"/>
          <w:szCs w:val="22"/>
          <w:rtl w:val="off"/>
          <w:lang w:val="en-US"/>
        </w:rPr>
        <w:t>The Gibbs Reflective Cycle which consists of Description, feelings, evaluation, analysis, conclusion and action plan has enabled me to explore and better understand my emotional intelligence (Adeani, Febriani, &amp; Syafryadin, 2020).</w:t>
      </w:r>
    </w:p>
    <w:p w14:paraId="000000C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color w:val="000000"/>
          <w:sz w:val="18"/>
          <w:rtl w:val="off"/>
          <w:lang w:val="en-US"/>
        </w:rPr>
      </w:pPr>
    </w:p>
    <w:p w14:paraId="000000D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b/>
          <w:color w:val="000000"/>
          <w:sz w:val="22"/>
          <w:szCs w:val="22"/>
          <w:rtl w:val="off"/>
          <w:lang w:val="en-US"/>
        </w:rPr>
        <w:t>Description:</w:t>
      </w:r>
      <w:r>
        <w:rPr>
          <w:rFonts w:ascii="Arial" w:cs="Arial" w:hAnsi="Arial"/>
          <w:color w:val="000000"/>
          <w:sz w:val="22"/>
          <w:szCs w:val="22"/>
          <w:rtl w:val="off"/>
          <w:lang w:val="en-US"/>
        </w:rPr>
        <w:t xml:space="preserve"> I</w:t>
      </w:r>
      <w:r>
        <w:rPr>
          <w:rFonts w:ascii="Arial" w:cs="Arial" w:hAnsi="Arial"/>
          <w:color w:val="000000"/>
          <w:sz w:val="22"/>
          <w:szCs w:val="22"/>
          <w:rtl w:val="off"/>
          <w:lang w:val="en-US"/>
        </w:rPr>
        <w:t xml:space="preserve"> faced challenging situations where my emotions influenced my behaviour in both personal and professional contexts.</w:t>
      </w:r>
    </w:p>
    <w:p w14:paraId="000000D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b/>
          <w:color w:val="000000"/>
          <w:sz w:val="22"/>
          <w:szCs w:val="22"/>
          <w:rtl w:val="off"/>
          <w:lang w:val="en-US"/>
        </w:rPr>
        <w:t>Feelings:</w:t>
      </w:r>
      <w:r>
        <w:rPr>
          <w:rFonts w:ascii="Arial" w:cs="Arial" w:hAnsi="Arial"/>
          <w:color w:val="000000"/>
          <w:sz w:val="22"/>
          <w:szCs w:val="22"/>
          <w:rtl w:val="off"/>
          <w:lang w:val="en-US"/>
        </w:rPr>
        <w:t xml:space="preserve"> Initially, I felt stressed and uncertain about how to respond effectively, but I also recognized a desire to improve my self-awareness and interactions with others.</w:t>
      </w:r>
    </w:p>
    <w:p w14:paraId="000000D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D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b/>
          <w:color w:val="000000"/>
          <w:sz w:val="22"/>
          <w:szCs w:val="22"/>
          <w:rtl w:val="off"/>
          <w:lang w:val="en-US"/>
        </w:rPr>
        <w:t>Evaluation:</w:t>
      </w:r>
      <w:r>
        <w:rPr>
          <w:rFonts w:ascii="Arial" w:cs="Arial" w:hAnsi="Arial"/>
          <w:color w:val="000000"/>
          <w:sz w:val="22"/>
          <w:szCs w:val="22"/>
          <w:rtl w:val="off"/>
          <w:lang w:val="en-US"/>
        </w:rPr>
        <w:t xml:space="preserve"> Reflecting on these experiences, I realize that developing emotional intelligence helped me manage stress, remain open-minded, and show empathy, which positively influenced my relationships and performance.</w:t>
      </w:r>
    </w:p>
    <w:p w14:paraId="000000D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D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b/>
          <w:color w:val="000000"/>
          <w:sz w:val="22"/>
          <w:szCs w:val="22"/>
          <w:rtl w:val="off"/>
          <w:lang w:val="en-US"/>
        </w:rPr>
        <w:t>Analysis:</w:t>
      </w:r>
      <w:r>
        <w:rPr>
          <w:rFonts w:ascii="Arial" w:cs="Arial" w:hAnsi="Arial"/>
          <w:color w:val="000000"/>
          <w:sz w:val="22"/>
          <w:szCs w:val="22"/>
          <w:rtl w:val="off"/>
          <w:lang w:val="en-US"/>
        </w:rPr>
        <w:t xml:space="preserve"> By understanding my emotions and those of others, I could respond more appropriately in difficult situations, enhancing both my personal growth and professional development as a future healthcare professional.</w:t>
      </w:r>
    </w:p>
    <w:p w14:paraId="000000D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D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b/>
          <w:color w:val="000000"/>
          <w:sz w:val="22"/>
          <w:szCs w:val="22"/>
          <w:rtl w:val="off"/>
          <w:lang w:val="en-US"/>
        </w:rPr>
        <w:t>Conclusion:</w:t>
      </w:r>
      <w:r>
        <w:rPr>
          <w:rFonts w:ascii="Arial" w:cs="Arial" w:hAnsi="Arial"/>
          <w:color w:val="000000"/>
          <w:sz w:val="22"/>
          <w:szCs w:val="22"/>
          <w:rtl w:val="off"/>
          <w:lang w:val="en-US"/>
        </w:rPr>
        <w:t xml:space="preserve"> I have learned that emotional intelligence is crucial for managing workplace challenges, building positive relationships, and providing compassionate care.</w:t>
      </w:r>
    </w:p>
    <w:p w14:paraId="000000D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D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b/>
          <w:color w:val="000000"/>
          <w:sz w:val="22"/>
          <w:szCs w:val="22"/>
          <w:rtl w:val="off"/>
          <w:lang w:val="en-US"/>
        </w:rPr>
        <w:t>Action Plan:</w:t>
      </w:r>
      <w:r>
        <w:rPr>
          <w:rFonts w:ascii="Arial" w:cs="Arial" w:hAnsi="Arial"/>
          <w:color w:val="000000"/>
          <w:sz w:val="22"/>
          <w:szCs w:val="22"/>
          <w:rtl w:val="off"/>
          <w:lang w:val="en-US"/>
        </w:rPr>
        <w:t xml:space="preserve"> Moving forward, I will continue to develop my emotional intelligence through reflective practice.</w:t>
      </w:r>
    </w:p>
    <w:p w14:paraId="000000D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rtl w:val="off"/>
          <w:lang w:val="en-US"/>
        </w:rPr>
      </w:pPr>
    </w:p>
    <w:p w14:paraId="000000D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rtl w:val="off"/>
          <w:lang w:val="en-US"/>
        </w:rPr>
      </w:pPr>
      <w:r>
        <w:rPr>
          <w:rFonts w:ascii="Arial" w:cs="Arial" w:hAnsi="Arial"/>
          <w:color w:val="0d0d0d"/>
          <w:sz w:val="22"/>
          <w:szCs w:val="22"/>
          <w:rtl w:val="off"/>
          <w:lang w:val="en-US"/>
        </w:rPr>
        <w:t>Through structured reflection, I have become more aware of how I respond to challenging situations and how my emotions influence my behaviour in both personal and professional contexts.</w:t>
      </w:r>
    </w:p>
    <w:p w14:paraId="000000D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r>
        <w:rPr>
          <w:rFonts w:ascii="Arial" w:cs="Arial" w:hAnsi="Arial"/>
          <w:color w:val="0d0d0d"/>
          <w:sz w:val="22"/>
          <w:szCs w:val="22"/>
          <w:rtl w:val="off"/>
          <w:lang w:val="en-US"/>
        </w:rPr>
        <w:t>Emotional intelligence has helped me manage stress more effectively, remain open-minded, and demonstrate empathy towards others and their feelings. This self-awareness has contributed to my personal growth and development as a future healthcare professional.</w:t>
      </w:r>
    </w:p>
    <w:p w14:paraId="000000D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p>
    <w:p w14:paraId="000000D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r>
        <w:rPr>
          <w:rFonts w:ascii="Arial" w:cs="Arial" w:hAnsi="Arial"/>
          <w:color w:val="0d0d0d"/>
          <w:sz w:val="22"/>
          <w:szCs w:val="22"/>
          <w:rtl w:val="off"/>
          <w:lang w:val="en-US"/>
        </w:rPr>
        <w:t xml:space="preserve">In health and social care settings, emotional stability is an essential attribute. Professionals frequently encounter individuals who are vulnerable, distressed, or experiencing significant life challenges. By developing emotional intelligence, I am better equipped to respond calmly, communicate effectively, and provide compassionate support. </w:t>
      </w:r>
    </w:p>
    <w:p w14:paraId="000000D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p>
    <w:p w14:paraId="000000E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2"/>
          <w:szCs w:val="22"/>
          <w:lang w:val="en-US"/>
        </w:rPr>
      </w:pPr>
      <w:r>
        <w:rPr>
          <w:rFonts w:ascii="Arial" w:cs="Arial" w:hAnsi="Arial"/>
          <w:color w:val="0d0d0d"/>
          <w:sz w:val="22"/>
          <w:szCs w:val="22"/>
          <w:rtl w:val="off"/>
          <w:lang w:val="en-US"/>
        </w:rPr>
        <w:t>Moving forward, I am committed to continuously improving both my emotional intelligence and resilience. These qualities are fundamental to building positive professional relationships and creating a supportive working environment. By strengthen</w:t>
      </w:r>
      <w:r>
        <w:rPr>
          <w:rFonts w:ascii="Segoe UI"/>
          <w:color w:val="0d0d0d"/>
          <w:sz w:val="22"/>
          <w:szCs w:val="22"/>
          <w:rtl w:val="off"/>
          <w:lang w:val="en-US"/>
        </w:rPr>
        <w:t>ing these skills, I will be better prepared to collaborate effectively with colleagues, manage workplace pressures, and contribute to high-quality patient care. Overall, reflective practice has highlighted the importance of emotional growth in achieving both professional competence and personal fulfilment within the healthcare sector.</w:t>
      </w:r>
    </w:p>
    <w:p w14:paraId="000000E1">
      <w:pPr>
        <w:pStyle w:val="Normal"/>
        <w:rPr>
          <w:rFonts w:ascii="Arial MT"/>
          <w:spacing w:val="-2"/>
          <w:sz w:val="48"/>
        </w:rPr>
      </w:pPr>
    </w:p>
    <w:p w14:paraId="000000E2">
      <w:pPr>
        <w:pStyle w:val="Normal"/>
        <w:rPr>
          <w:rFonts w:ascii="Arial MT"/>
          <w:spacing w:val="-2"/>
          <w:sz w:val="48"/>
        </w:rPr>
      </w:pPr>
    </w:p>
    <w:p w14:paraId="000000E3">
      <w:pPr>
        <w:pStyle w:val="Normal"/>
        <w:rPr>
          <w:rFonts w:ascii="Arial MT"/>
          <w:spacing w:val="-2"/>
          <w:sz w:val="48"/>
        </w:rPr>
      </w:pPr>
    </w:p>
    <w:p w14:paraId="000000E4">
      <w:pPr>
        <w:pStyle w:val="Normal"/>
        <w:rPr>
          <w:rFonts w:ascii="Arial MT"/>
          <w:spacing w:val="-2"/>
          <w:sz w:val="48"/>
        </w:rPr>
      </w:pPr>
    </w:p>
    <w:p w14:paraId="000000E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6"/>
          <w:szCs w:val="36"/>
          <w:lang w:val="en-US"/>
        </w:rPr>
      </w:pPr>
    </w:p>
    <w:p w14:paraId="000000E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6"/>
          <w:szCs w:val="36"/>
          <w:lang w:val="en-US"/>
        </w:rPr>
      </w:pPr>
      <w:r>
        <w:rPr>
          <w:rFonts w:ascii="Arial" w:cs="Arial" w:hAnsi="Arial"/>
          <w:color w:val="000000"/>
          <w:sz w:val="36"/>
          <w:szCs w:val="36"/>
          <w:lang w:val="en-US"/>
        </w:rPr>
        <w:t>REFERENCE LIST</w:t>
      </w:r>
    </w:p>
    <w:p w14:paraId="000000E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6"/>
          <w:szCs w:val="36"/>
          <w:lang w:val="en-US"/>
        </w:rPr>
      </w:pPr>
    </w:p>
    <w:p w14:paraId="000000E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rtl w:val="off"/>
          <w:lang w:val="en-US"/>
        </w:rPr>
      </w:pPr>
      <w:r>
        <w:rPr>
          <w:rFonts w:ascii="Arial" w:cs="Arial" w:hAnsi="Arial"/>
          <w:color w:val="000000"/>
          <w:sz w:val="22"/>
          <w:szCs w:val="22"/>
          <w:rtl w:val="off"/>
          <w:lang w:val="en-US"/>
        </w:rPr>
        <w:t xml:space="preserve">Aral, S., Bojinov, I., &amp; Brynjolfsson, E. (2022) </w:t>
      </w:r>
      <w:r>
        <w:rPr>
          <w:rFonts w:ascii="Arial" w:cs="Arial" w:hAnsi="Arial"/>
          <w:i/>
          <w:color w:val="000000"/>
          <w:sz w:val="22"/>
          <w:szCs w:val="22"/>
          <w:rtl w:val="off"/>
          <w:lang w:val="en-US"/>
        </w:rPr>
        <w:t>The strength of weak ties in professional networks: Evidence from LinkedIn</w:t>
      </w:r>
      <w:r>
        <w:rPr>
          <w:rFonts w:ascii="Arial" w:cs="Arial" w:hAnsi="Arial"/>
          <w:color w:val="000000"/>
          <w:sz w:val="22"/>
          <w:szCs w:val="22"/>
          <w:rtl w:val="off"/>
          <w:lang w:val="en-US"/>
        </w:rPr>
        <w:t xml:space="preserve">. World Economic Forum. Available at: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"https://www.weforum.org/stories/2022/10/linkedin-research-jobs-mobility?utm_source=chatgpt.com"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https://www.weforum.org/stories/2022/10/linkedin-research-jobs-mobility</w:t>
      </w:r>
      <w:r>
        <w:rPr>
          <w:rFonts w:ascii="Arial" w:cs="Arial" w:hAnsi="Arial"/>
          <w:color w:val="0d0d0d"/>
          <w:sz w:val="22"/>
          <w:szCs w:val="22"/>
          <w:rtl w:val="off"/>
          <w:lang w:val="en-US"/>
        </w:rPr>
        <w:fldChar w:fldCharType="end"/>
      </w:r>
    </w:p>
    <w:p w14:paraId="000000E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rtl w:val="off"/>
          <w:lang w:val="en-US"/>
        </w:rPr>
      </w:pPr>
    </w:p>
    <w:p w14:paraId="000000E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r>
        <w:rPr>
          <w:rFonts w:ascii="Arial" w:cs="Arial" w:hAnsi="Arial"/>
          <w:color w:val="0d0d0d"/>
          <w:sz w:val="22"/>
          <w:szCs w:val="22"/>
          <w:rtl w:val="off"/>
          <w:lang w:val="en-US"/>
        </w:rPr>
        <w:t>Adeani, I.S., Febriani, R.B. and Syafryadin, S. (2020) ‘Using Gibbs’ reflective cycle in making reflections of literary analysis’,</w:t>
      </w:r>
      <w:r>
        <w:rPr>
          <w:rFonts w:ascii="Arial" w:cs="Arial" w:hAnsi="Arial"/>
          <w:color w:val="0d0d0d"/>
          <w:sz w:val="22"/>
          <w:szCs w:val="22"/>
          <w:rtl w:val="off"/>
          <w:lang w:val="en-US"/>
        </w:rPr>
        <w:t xml:space="preserve"> </w:t>
      </w:r>
      <w:r>
        <w:rPr>
          <w:rFonts w:ascii="Arial" w:cs="Arial" w:hAnsi="Arial"/>
          <w:i/>
          <w:color w:val="0d0d0d"/>
          <w:sz w:val="22"/>
          <w:szCs w:val="22"/>
          <w:rtl w:val="off"/>
          <w:lang w:val="en-US"/>
        </w:rPr>
        <w:t>Indonesian EFL Journal</w:t>
      </w:r>
      <w:r>
        <w:rPr>
          <w:rFonts w:ascii="Arial" w:cs="Arial" w:hAnsi="Arial"/>
          <w:color w:val="0d0d0d"/>
          <w:sz w:val="22"/>
          <w:szCs w:val="22"/>
          <w:rtl w:val="off"/>
          <w:lang w:val="en-US"/>
        </w:rPr>
        <w:t xml:space="preserve">, </w:t>
      </w:r>
    </w:p>
    <w:p w14:paraId="000000E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p>
    <w:p w14:paraId="000000E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r>
        <w:rPr>
          <w:rFonts w:ascii="Arial" w:cs="Arial" w:hAnsi="Arial"/>
          <w:color w:val="0d0d0d"/>
          <w:sz w:val="22"/>
          <w:szCs w:val="22"/>
          <w:rtl w:val="off"/>
          <w:lang w:val="en-US"/>
        </w:rPr>
        <w:t>Farsi, D. (2021) ‘Social media and health care, part I: literature review of social media use by health care providers’,</w:t>
      </w:r>
      <w:r>
        <w:rPr>
          <w:rFonts w:ascii="Arial" w:cs="Arial" w:hAnsi="Arial"/>
          <w:color w:val="0d0d0d"/>
          <w:sz w:val="22"/>
          <w:szCs w:val="22"/>
          <w:rtl w:val="off"/>
          <w:lang w:val="en-US"/>
        </w:rPr>
        <w:t xml:space="preserve"> </w:t>
      </w:r>
      <w:r>
        <w:rPr>
          <w:rFonts w:ascii="Arial" w:cs="Arial" w:hAnsi="Arial"/>
          <w:i/>
          <w:color w:val="0d0d0d"/>
          <w:sz w:val="22"/>
          <w:szCs w:val="22"/>
          <w:rtl w:val="off"/>
          <w:lang w:val="en-US"/>
        </w:rPr>
        <w:t>Journal of Medical Internet Research</w:t>
      </w:r>
      <w:r>
        <w:rPr>
          <w:rFonts w:ascii="Arial" w:cs="Arial" w:hAnsi="Arial"/>
          <w:color w:val="0d0d0d"/>
          <w:sz w:val="22"/>
          <w:szCs w:val="22"/>
          <w:rtl w:val="off"/>
          <w:lang w:val="en-US"/>
        </w:rPr>
        <w:t>, 23(4). doi:10.2196/23205.</w:t>
      </w:r>
    </w:p>
    <w:p w14:paraId="000000E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14:paraId="000000E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r>
        <w:rPr>
          <w:rFonts w:ascii="Arial" w:cs="Arial" w:hAnsi="Arial"/>
          <w:color w:val="000000"/>
          <w:sz w:val="22"/>
          <w:szCs w:val="22"/>
          <w:rtl w:val="off"/>
          <w:lang w:val="en-US"/>
        </w:rPr>
        <w:t xml:space="preserve">Farsi, J. (2021) ‘The role of online social networks in professional development in healthcare’, </w:t>
      </w:r>
      <w:r>
        <w:rPr>
          <w:rFonts w:ascii="Arial" w:cs="Arial" w:hAnsi="Arial"/>
          <w:i/>
          <w:color w:val="000000"/>
          <w:sz w:val="22"/>
          <w:szCs w:val="22"/>
          <w:rtl w:val="off"/>
          <w:lang w:val="en-US"/>
        </w:rPr>
        <w:t>Journal of Health Informatics</w:t>
      </w:r>
      <w:r>
        <w:rPr>
          <w:rFonts w:ascii="Arial" w:cs="Arial" w:hAnsi="Arial"/>
          <w:color w:val="000000"/>
          <w:sz w:val="22"/>
          <w:szCs w:val="22"/>
          <w:rtl w:val="off"/>
          <w:lang w:val="en-US"/>
        </w:rPr>
        <w:t>, 27(4), pp. 45–52.</w:t>
      </w:r>
    </w:p>
    <w:p w14:paraId="000000E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p>
    <w:p w14:paraId="000000F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r>
        <w:rPr>
          <w:rFonts w:ascii="Arial" w:cs="Arial" w:hAnsi="Arial"/>
          <w:color w:val="0d0d0d"/>
          <w:sz w:val="22"/>
          <w:szCs w:val="22"/>
          <w:rtl w:val="off"/>
          <w:lang w:val="en-US"/>
        </w:rPr>
        <w:t>IMARC (2024)</w:t>
      </w:r>
      <w:r>
        <w:rPr>
          <w:rFonts w:ascii="Arial" w:cs="Arial" w:hAnsi="Arial"/>
          <w:color w:val="0d0d0d"/>
          <w:sz w:val="22"/>
          <w:szCs w:val="22"/>
          <w:rtl w:val="off"/>
          <w:lang w:val="en-US"/>
        </w:rPr>
        <w:t xml:space="preserve"> </w:t>
      </w:r>
      <w:r>
        <w:rPr>
          <w:rFonts w:ascii="Arial" w:cs="Arial" w:hAnsi="Arial"/>
          <w:i/>
          <w:color w:val="0d0d0d"/>
          <w:sz w:val="22"/>
          <w:szCs w:val="22"/>
          <w:rtl w:val="off"/>
          <w:lang w:val="en-US"/>
        </w:rPr>
        <w:t>UK digital health market size, statistics &amp; forecast 2032</w:t>
      </w:r>
      <w:r>
        <w:rPr>
          <w:rFonts w:ascii="Arial" w:cs="Arial" w:hAnsi="Arial"/>
          <w:color w:val="0d0d0d"/>
          <w:sz w:val="22"/>
          <w:szCs w:val="22"/>
          <w:rtl w:val="off"/>
          <w:lang w:val="en-US"/>
        </w:rPr>
        <w:t>. Available at:</w:t>
      </w:r>
      <w:r>
        <w:rPr>
          <w:rFonts w:ascii="Arial" w:cs="Arial" w:hAnsi="Arial"/>
          <w:color w:val="0d0d0d"/>
          <w:sz w:val="22"/>
          <w:szCs w:val="22"/>
          <w:rtl w:val="off"/>
          <w:lang w:val="en-US"/>
        </w:rPr>
        <w:t xml:space="preserve"> </w:t>
      </w:r>
      <w:r>
        <w:rPr>
          <w:rFonts w:ascii="Arial" w:cs="Arial" w:hAnsi="Arial"/>
          <w:color w:val="6d6d6d"/>
          <w:sz w:val="22"/>
          <w:szCs w:val="22"/>
          <w:u w:val="single"/>
          <w:rtl w:val="off"/>
          <w:lang w:val="en-US"/>
        </w:rPr>
        <w:fldChar w:fldCharType="begin"/>
      </w:r>
      <w:r>
        <w:rPr>
          <w:rFonts w:ascii="Arial" w:cs="Arial" w:hAnsi="Arial"/>
          <w:color w:val="6d6d6d"/>
          <w:sz w:val="22"/>
          <w:szCs w:val="22"/>
          <w:u w:val="single"/>
          <w:rtl w:val="off"/>
          <w:lang w:val="en-US"/>
        </w:rPr>
        <w:instrText xml:space="preserve"> HYPERLINK "https://www.imarcgroup.com/uk-digital-health-market" </w:instrText>
      </w:r>
      <w:r>
        <w:rPr>
          <w:rFonts w:ascii="Arial" w:cs="Arial" w:hAnsi="Arial"/>
          <w:color w:val="6d6d6d"/>
          <w:sz w:val="22"/>
          <w:szCs w:val="22"/>
          <w:u w:val="single"/>
          <w:rtl w:val="off"/>
          <w:lang w:val="en-US"/>
        </w:rPr>
        <w:fldChar w:fldCharType="separate"/>
      </w:r>
      <w:r>
        <w:rPr>
          <w:rFonts w:ascii="Arial" w:cs="Arial" w:hAnsi="Arial"/>
          <w:color w:val="6d6d6d"/>
          <w:sz w:val="22"/>
          <w:szCs w:val="22"/>
          <w:u w:val="single"/>
          <w:rtl w:val="off"/>
          <w:lang w:val="en-US"/>
        </w:rPr>
        <w:t>https://www.imarcgroup.com/uk-digital-health-market</w:t>
      </w:r>
      <w:r>
        <w:rPr>
          <w:rFonts w:ascii="Arial" w:cs="Arial" w:hAnsi="Arial"/>
          <w:color w:val="0d0d0d"/>
          <w:sz w:val="22"/>
          <w:szCs w:val="22"/>
          <w:rtl w:val="off"/>
          <w:lang w:val="en-US"/>
        </w:rPr>
        <w:fldChar w:fldCharType="end"/>
      </w:r>
      <w:r>
        <w:rPr>
          <w:rFonts w:ascii="Arial" w:cs="Arial" w:hAnsi="Arial"/>
          <w:color w:val="0d0d0d"/>
          <w:sz w:val="22"/>
          <w:szCs w:val="22"/>
          <w:rtl w:val="off"/>
          <w:lang w:val="en-US"/>
        </w:rPr>
        <w:t xml:space="preserve"> </w:t>
      </w:r>
      <w:r>
        <w:rPr>
          <w:rFonts w:ascii="Arial" w:cs="Arial" w:hAnsi="Arial"/>
          <w:color w:val="0d0d0d"/>
          <w:sz w:val="22"/>
          <w:szCs w:val="22"/>
          <w:rtl w:val="off"/>
          <w:lang w:val="en-US"/>
        </w:rPr>
        <w:t>(Accessed: 14 February 2024).</w:t>
      </w:r>
    </w:p>
    <w:p w14:paraId="000000F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0F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rtl w:val="off"/>
          <w:lang w:val="en-US"/>
        </w:rPr>
        <w:t>Kaplan, S.A. and Gourevitch, M.N. (2020) ‘Leveraging population health expertise to enhance community benefit’,</w:t>
      </w:r>
      <w:r>
        <w:rPr>
          <w:rFonts w:ascii="Segoe UI"/>
          <w:color w:val="0d0d0d"/>
          <w:sz w:val="24"/>
          <w:rtl w:val="off"/>
          <w:lang w:val="en-US"/>
        </w:rPr>
        <w:t xml:space="preserve"> </w:t>
      </w:r>
      <w:r>
        <w:rPr>
          <w:rFonts w:ascii="Segoe UI"/>
          <w:i/>
          <w:color w:val="0d0d0d"/>
          <w:sz w:val="24"/>
          <w:rtl w:val="off"/>
          <w:lang w:val="en-US"/>
        </w:rPr>
        <w:t>Frontiers in Public Health</w:t>
      </w:r>
      <w:r>
        <w:rPr>
          <w:rFonts w:ascii="Segoe UI"/>
          <w:color w:val="0d0d0d"/>
          <w:sz w:val="24"/>
          <w:rtl w:val="off"/>
          <w:lang w:val="en-US"/>
        </w:rPr>
        <w:t>, 8. doi:10.3389/fpubh.2020.00088.</w:t>
      </w:r>
    </w:p>
    <w:p w14:paraId="000000F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0F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rtl w:val="off"/>
          <w:lang w:val="en-US"/>
        </w:rPr>
        <w:t>Kukoryte, E. (2022)</w:t>
      </w:r>
      <w:r>
        <w:rPr>
          <w:rFonts w:ascii="Segoe UI"/>
          <w:color w:val="0d0d0d"/>
          <w:sz w:val="24"/>
          <w:rtl w:val="off"/>
          <w:lang w:val="en-US"/>
        </w:rPr>
        <w:t xml:space="preserve"> </w:t>
      </w:r>
      <w:r>
        <w:rPr>
          <w:rFonts w:ascii="Segoe UI"/>
          <w:i/>
          <w:color w:val="0d0d0d"/>
          <w:sz w:val="24"/>
          <w:rtl w:val="off"/>
          <w:lang w:val="en-US"/>
        </w:rPr>
        <w:t>The impact of digital technologies on the UK healthcare: a human-centered study</w:t>
      </w:r>
      <w:r>
        <w:rPr>
          <w:rFonts w:ascii="Segoe UI"/>
          <w:color w:val="0d0d0d"/>
          <w:sz w:val="24"/>
          <w:rtl w:val="off"/>
          <w:lang w:val="en-US"/>
        </w:rPr>
        <w:t>. Available at:</w:t>
      </w:r>
      <w:r>
        <w:rPr>
          <w:rFonts w:ascii="Segoe UI"/>
          <w:color w:val="0d0d0d"/>
          <w:sz w:val="24"/>
          <w:rtl w:val="off"/>
          <w:lang w:val="en-US"/>
        </w:rPr>
        <w:t xml:space="preserve"> </w:t>
      </w:r>
      <w:r>
        <w:rPr>
          <w:rFonts w:ascii="Segoe UI"/>
          <w:color w:val="6d6d6d"/>
          <w:sz w:val="24"/>
          <w:u w:val="single"/>
          <w:rtl w:val="off"/>
          <w:lang w:val="en-US"/>
        </w:rPr>
        <w:fldChar w:fldCharType="begin"/>
      </w:r>
      <w:r>
        <w:rPr>
          <w:rFonts w:ascii="Segoe UI"/>
          <w:color w:val="6d6d6d"/>
          <w:sz w:val="24"/>
          <w:u w:val="single"/>
          <w:rtl w:val="off"/>
          <w:lang w:val="en-US"/>
        </w:rPr>
        <w:instrText xml:space="preserve"> HYPERLINK "https://www.theseus.fi/handle/10024/749542" </w:instrText>
      </w:r>
      <w:r>
        <w:rPr>
          <w:rFonts w:ascii="Segoe UI"/>
          <w:color w:val="6d6d6d"/>
          <w:sz w:val="24"/>
          <w:u w:val="single"/>
          <w:rtl w:val="off"/>
          <w:lang w:val="en-US"/>
        </w:rPr>
        <w:fldChar w:fldCharType="separate"/>
      </w:r>
      <w:r>
        <w:rPr>
          <w:rFonts w:ascii="Segoe UI"/>
          <w:color w:val="6d6d6d"/>
          <w:sz w:val="24"/>
          <w:u w:val="single"/>
          <w:rtl w:val="off"/>
          <w:lang w:val="en-US"/>
        </w:rPr>
        <w:t>https://www.theseus.fi/handle/10024/749542</w:t>
      </w:r>
      <w:r>
        <w:rPr>
          <w:rFonts w:ascii="Segoe UI"/>
          <w:color w:val="0d0d0d"/>
          <w:sz w:val="24"/>
          <w:rtl w:val="off"/>
          <w:lang w:val="en-US"/>
        </w:rPr>
        <w:fldChar w:fldCharType="end"/>
      </w:r>
      <w:r>
        <w:rPr>
          <w:rFonts w:ascii="Segoe UI"/>
          <w:color w:val="0d0d0d"/>
          <w:sz w:val="24"/>
          <w:rtl w:val="off"/>
          <w:lang w:val="en-US"/>
        </w:rPr>
        <w:t xml:space="preserve"> </w:t>
      </w:r>
      <w:r>
        <w:rPr>
          <w:rFonts w:ascii="Segoe UI"/>
          <w:color w:val="0d0d0d"/>
          <w:sz w:val="24"/>
          <w:rtl w:val="off"/>
          <w:lang w:val="en-US"/>
        </w:rPr>
        <w:t>(Accessed: 14 February 2024).</w:t>
      </w:r>
    </w:p>
    <w:p w14:paraId="000000F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0F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rtl w:val="off"/>
          <w:lang w:val="en-US"/>
        </w:rPr>
        <w:t>Liu, A.</w:t>
      </w:r>
      <w:r>
        <w:rPr>
          <w:rFonts w:ascii="Segoe UI"/>
          <w:color w:val="0d0d0d"/>
          <w:sz w:val="24"/>
          <w:rtl w:val="off"/>
          <w:lang w:val="en-US"/>
        </w:rPr>
        <w:t xml:space="preserve"> </w:t>
      </w:r>
      <w:r>
        <w:rPr>
          <w:rFonts w:ascii="Segoe UI"/>
          <w:i/>
          <w:color w:val="0d0d0d"/>
          <w:sz w:val="24"/>
          <w:rtl w:val="off"/>
          <w:lang w:val="en-US"/>
        </w:rPr>
        <w:t>et al.</w:t>
      </w:r>
      <w:r>
        <w:rPr>
          <w:rFonts w:ascii="Segoe UI"/>
          <w:color w:val="0d0d0d"/>
          <w:sz w:val="24"/>
          <w:rtl w:val="off"/>
          <w:lang w:val="en-US"/>
        </w:rPr>
        <w:t xml:space="preserve"> </w:t>
      </w:r>
      <w:r>
        <w:rPr>
          <w:rFonts w:ascii="Segoe UI"/>
          <w:color w:val="0d0d0d"/>
          <w:sz w:val="24"/>
          <w:rtl w:val="off"/>
          <w:lang w:val="en-US"/>
        </w:rPr>
        <w:t>(2022) ‘A survey on fundamental limits of integrated sensing and communication’,</w:t>
      </w:r>
      <w:r>
        <w:rPr>
          <w:rFonts w:ascii="Segoe UI"/>
          <w:color w:val="0d0d0d"/>
          <w:sz w:val="24"/>
          <w:rtl w:val="off"/>
          <w:lang w:val="en-US"/>
        </w:rPr>
        <w:t xml:space="preserve"> </w:t>
      </w:r>
      <w:r>
        <w:rPr>
          <w:rFonts w:ascii="Segoe UI"/>
          <w:i/>
          <w:color w:val="0d0d0d"/>
          <w:sz w:val="24"/>
          <w:rtl w:val="off"/>
          <w:lang w:val="en-US"/>
        </w:rPr>
        <w:t>IEEE Communications Surveys &amp; Tutorials</w:t>
      </w:r>
      <w:r>
        <w:rPr>
          <w:rFonts w:ascii="Segoe UI"/>
          <w:color w:val="0d0d0d"/>
          <w:sz w:val="24"/>
          <w:rtl w:val="off"/>
          <w:lang w:val="en-US"/>
        </w:rPr>
        <w:t>, 24(2), pp. 994–1034. doi:10.1109/COMST.2022.3149272.</w:t>
      </w:r>
    </w:p>
    <w:p w14:paraId="000000F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0F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r>
        <w:rPr>
          <w:rFonts w:ascii="Arial" w:cs="Arial" w:hAnsi="Arial"/>
          <w:color w:val="000000"/>
          <w:sz w:val="22"/>
          <w:szCs w:val="22"/>
          <w:rtl w:val="off"/>
          <w:lang w:val="en-US"/>
        </w:rPr>
        <w:t xml:space="preserve">McQuillin, S., Smith, R., &amp; Patel, K. (2021) ‘Support networks and resilience in healthcare professionals’, </w:t>
      </w:r>
      <w:r>
        <w:rPr>
          <w:rFonts w:ascii="Arial" w:cs="Arial" w:hAnsi="Arial"/>
          <w:i/>
          <w:color w:val="000000"/>
          <w:sz w:val="22"/>
          <w:szCs w:val="22"/>
          <w:rtl w:val="off"/>
          <w:lang w:val="en-US"/>
        </w:rPr>
        <w:t>International Journal of Nursing Studies</w:t>
      </w:r>
      <w:r>
        <w:rPr>
          <w:rFonts w:ascii="Arial" w:cs="Arial" w:hAnsi="Arial"/>
          <w:color w:val="000000"/>
          <w:sz w:val="22"/>
          <w:szCs w:val="22"/>
          <w:rtl w:val="off"/>
          <w:lang w:val="en-US"/>
        </w:rPr>
        <w:t>, 118, 103911.</w:t>
      </w:r>
    </w:p>
    <w:p w14:paraId="000000F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r>
        <w:rPr>
          <w:rFonts w:ascii="Arial" w:cs="Arial" w:hAnsi="Arial"/>
          <w:color w:val="000000"/>
          <w:sz w:val="22"/>
          <w:szCs w:val="22"/>
          <w:rtl w:val="off"/>
          <w:lang w:val="en-US"/>
        </w:rPr>
        <w:t xml:space="preserve">Granovetter, M.S. (1973) ‘The strength of weak ties’, </w:t>
      </w:r>
      <w:r>
        <w:rPr>
          <w:rFonts w:ascii="Arial" w:cs="Arial" w:hAnsi="Arial"/>
          <w:i/>
          <w:color w:val="000000"/>
          <w:sz w:val="22"/>
          <w:szCs w:val="22"/>
          <w:rtl w:val="off"/>
          <w:lang w:val="en-US"/>
        </w:rPr>
        <w:t>American Journal of Sociology</w:t>
      </w:r>
      <w:r>
        <w:rPr>
          <w:rFonts w:ascii="Arial" w:cs="Arial" w:hAnsi="Arial"/>
          <w:color w:val="000000"/>
          <w:sz w:val="22"/>
          <w:szCs w:val="22"/>
          <w:rtl w:val="off"/>
          <w:lang w:val="en-US"/>
        </w:rPr>
        <w:t>, 78(6),</w:t>
      </w:r>
    </w:p>
    <w:p w14:paraId="000000F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d0d0d"/>
          <w:sz w:val="22"/>
          <w:szCs w:val="22"/>
          <w:lang w:val="en-US"/>
        </w:rPr>
      </w:pPr>
    </w:p>
    <w:p w14:paraId="000000F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0F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rtl w:val="off"/>
          <w:lang w:val="en-US"/>
        </w:rPr>
        <w:t>McQuillin, S.D., Straight, G.G. and Saeki, E. (2021) ‘Paraprofessional youth mentoring: a framework for integrating youth mentoring with helping institutions and professions’,</w:t>
      </w:r>
      <w:r>
        <w:rPr>
          <w:rFonts w:ascii="Segoe UI"/>
          <w:color w:val="0d0d0d"/>
          <w:sz w:val="24"/>
          <w:rtl w:val="off"/>
          <w:lang w:val="en-US"/>
        </w:rPr>
        <w:t xml:space="preserve"> </w:t>
      </w:r>
      <w:r>
        <w:rPr>
          <w:rFonts w:ascii="Segoe UI"/>
          <w:i/>
          <w:color w:val="0d0d0d"/>
          <w:sz w:val="24"/>
          <w:rtl w:val="off"/>
          <w:lang w:val="en-US"/>
        </w:rPr>
        <w:t>American Journal of Community Psychology</w:t>
      </w:r>
      <w:r>
        <w:rPr>
          <w:rFonts w:ascii="Segoe UI"/>
          <w:color w:val="0d0d0d"/>
          <w:sz w:val="24"/>
          <w:rtl w:val="off"/>
          <w:lang w:val="en-US"/>
        </w:rPr>
        <w:t>, 69(1–2). doi:10.1002/ajcp.12546.</w:t>
      </w:r>
    </w:p>
    <w:p w14:paraId="000000F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0F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lang w:val="en-US"/>
        </w:rPr>
        <w:t>NHS England (2023) NHS Equality, Diversity and Inclusion Improvement Plan.</w:t>
      </w:r>
    </w:p>
    <w:p w14:paraId="000000F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lang w:val="en-US"/>
        </w:rPr>
        <w:t>Available at:https://www.england.nhs.uk/long-read/nhs-equality-diversity-and-inclusion-improvement-plan/</w:t>
      </w:r>
    </w:p>
    <w:p w14:paraId="0000010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10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rtl w:val="off"/>
          <w:lang w:val="en-US"/>
        </w:rPr>
      </w:pPr>
      <w:r>
        <w:rPr>
          <w:rFonts w:ascii="Segoe UI"/>
          <w:color w:val="0d0d0d"/>
          <w:sz w:val="24"/>
          <w:rtl w:val="off"/>
          <w:lang w:val="en-US"/>
        </w:rPr>
        <w:t>Odeh, M.F. (2023) ‘The role of artificial intelligence in project management’,</w:t>
      </w:r>
      <w:r>
        <w:rPr>
          <w:rFonts w:ascii="Segoe UI"/>
          <w:color w:val="0d0d0d"/>
          <w:sz w:val="24"/>
          <w:rtl w:val="off"/>
          <w:lang w:val="en-US"/>
        </w:rPr>
        <w:t xml:space="preserve"> </w:t>
      </w:r>
      <w:r>
        <w:rPr>
          <w:rFonts w:ascii="Segoe UI"/>
          <w:i/>
          <w:color w:val="0d0d0d"/>
          <w:sz w:val="24"/>
          <w:rtl w:val="off"/>
          <w:lang w:val="en-US"/>
        </w:rPr>
        <w:t>IEEE Engineering Management Review</w:t>
      </w:r>
      <w:r>
        <w:rPr>
          <w:rFonts w:ascii="Segoe UI"/>
          <w:color w:val="0d0d0d"/>
          <w:sz w:val="24"/>
          <w:rtl w:val="off"/>
          <w:lang w:val="en-US"/>
        </w:rPr>
        <w:t xml:space="preserve">, </w:t>
      </w:r>
    </w:p>
    <w:p w14:paraId="0000010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rtl w:val="off"/>
          <w:lang w:val="en-US"/>
        </w:rPr>
      </w:pPr>
    </w:p>
    <w:p w14:paraId="0000010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rtl w:val="off"/>
          <w:lang w:val="en-US"/>
        </w:rPr>
        <w:t>Peters, T. (1997) ‘The brand called you’,</w:t>
      </w:r>
      <w:r>
        <w:rPr>
          <w:rFonts w:ascii="Segoe UI"/>
          <w:color w:val="0d0d0d"/>
          <w:sz w:val="24"/>
          <w:rtl w:val="off"/>
          <w:lang w:val="en-US"/>
        </w:rPr>
        <w:t xml:space="preserve"> </w:t>
      </w:r>
      <w:r>
        <w:rPr>
          <w:rFonts w:ascii="Segoe UI"/>
          <w:i/>
          <w:color w:val="0d0d0d"/>
          <w:sz w:val="24"/>
          <w:rtl w:val="off"/>
          <w:lang w:val="en-US"/>
        </w:rPr>
        <w:t>Fast Company</w:t>
      </w:r>
      <w:r>
        <w:rPr>
          <w:rFonts w:ascii="Segoe UI"/>
          <w:color w:val="0d0d0d"/>
          <w:sz w:val="24"/>
          <w:rtl w:val="off"/>
          <w:lang w:val="en-US"/>
        </w:rPr>
        <w:t>, August. Available at:</w:t>
      </w:r>
      <w:r>
        <w:rPr>
          <w:rFonts w:ascii="Segoe UI"/>
          <w:color w:val="0d0d0d"/>
          <w:sz w:val="24"/>
          <w:rtl w:val="off"/>
          <w:lang w:val="en-US"/>
        </w:rPr>
        <w:t xml:space="preserve"> </w:t>
      </w:r>
      <w:r>
        <w:rPr>
          <w:rFonts w:ascii="Segoe UI"/>
          <w:color w:val="6d6d6d"/>
          <w:sz w:val="24"/>
          <w:u w:val="single"/>
          <w:rtl w:val="off"/>
          <w:lang w:val="en-US"/>
        </w:rPr>
        <w:fldChar w:fldCharType="begin"/>
      </w:r>
      <w:r>
        <w:rPr>
          <w:rFonts w:ascii="Segoe UI"/>
          <w:color w:val="6d6d6d"/>
          <w:sz w:val="24"/>
          <w:u w:val="single"/>
          <w:rtl w:val="off"/>
          <w:lang w:val="en-US"/>
        </w:rPr>
        <w:instrText xml:space="preserve"> HYPERLINK "https://personalimpact.ca/wp-content/uploads/2015/08/thebrandcalledyou.pdf" </w:instrText>
      </w:r>
      <w:r>
        <w:rPr>
          <w:rFonts w:ascii="Segoe UI"/>
          <w:color w:val="6d6d6d"/>
          <w:sz w:val="24"/>
          <w:u w:val="single"/>
          <w:rtl w:val="off"/>
          <w:lang w:val="en-US"/>
        </w:rPr>
        <w:fldChar w:fldCharType="separate"/>
      </w:r>
      <w:r>
        <w:rPr>
          <w:rFonts w:ascii="Segoe UI"/>
          <w:color w:val="6d6d6d"/>
          <w:sz w:val="24"/>
          <w:u w:val="single"/>
          <w:rtl w:val="off"/>
          <w:lang w:val="en-US"/>
        </w:rPr>
        <w:t>https://personalimpact.ca/wp-content/uploads/2015/08/thebrandcalledyou.pdf</w:t>
      </w:r>
      <w:r>
        <w:rPr>
          <w:rFonts w:ascii="Segoe UI"/>
          <w:color w:val="0d0d0d"/>
          <w:sz w:val="24"/>
          <w:rtl w:val="off"/>
          <w:lang w:val="en-US"/>
        </w:rPr>
        <w:fldChar w:fldCharType="end"/>
      </w:r>
      <w:r>
        <w:rPr>
          <w:rFonts w:ascii="Segoe UI"/>
          <w:color w:val="0d0d0d"/>
          <w:sz w:val="24"/>
          <w:rtl w:val="off"/>
          <w:lang w:val="en-US"/>
        </w:rPr>
        <w:t xml:space="preserve"> </w:t>
      </w:r>
      <w:r>
        <w:rPr>
          <w:rFonts w:ascii="Segoe UI"/>
          <w:color w:val="0d0d0d"/>
          <w:sz w:val="24"/>
          <w:rtl w:val="off"/>
          <w:lang w:val="en-US"/>
        </w:rPr>
        <w:t>(Accessed: 4 February 2026).</w:t>
      </w:r>
    </w:p>
    <w:p w14:paraId="0000010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10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rtl w:val="off"/>
          <w:lang w:val="en-US"/>
        </w:rPr>
        <w:t>Spännäri, J.</w:t>
      </w:r>
      <w:r>
        <w:rPr>
          <w:rFonts w:ascii="Segoe UI"/>
          <w:color w:val="0d0d0d"/>
          <w:sz w:val="24"/>
          <w:rtl w:val="off"/>
          <w:lang w:val="en-US"/>
        </w:rPr>
        <w:t xml:space="preserve"> </w:t>
      </w:r>
      <w:r>
        <w:rPr>
          <w:rFonts w:ascii="Segoe UI"/>
          <w:i/>
          <w:color w:val="0d0d0d"/>
          <w:sz w:val="24"/>
          <w:rtl w:val="off"/>
          <w:lang w:val="en-US"/>
        </w:rPr>
        <w:t>et al.</w:t>
      </w:r>
      <w:r>
        <w:rPr>
          <w:rFonts w:ascii="Segoe UI"/>
          <w:color w:val="0d0d0d"/>
          <w:sz w:val="24"/>
          <w:rtl w:val="off"/>
          <w:lang w:val="en-US"/>
        </w:rPr>
        <w:t xml:space="preserve"> </w:t>
      </w:r>
      <w:r>
        <w:rPr>
          <w:rFonts w:ascii="Segoe UI"/>
          <w:color w:val="0d0d0d"/>
          <w:sz w:val="24"/>
          <w:rtl w:val="off"/>
          <w:lang w:val="en-US"/>
        </w:rPr>
        <w:t>(2023) ‘Compassion—A key to innovation: what promotes and what prevents innovation in organizations?’,</w:t>
      </w:r>
      <w:r>
        <w:rPr>
          <w:rFonts w:ascii="Segoe UI"/>
          <w:color w:val="0d0d0d"/>
          <w:sz w:val="24"/>
          <w:rtl w:val="off"/>
          <w:lang w:val="en-US"/>
        </w:rPr>
        <w:t xml:space="preserve"> </w:t>
      </w:r>
      <w:r>
        <w:rPr>
          <w:rFonts w:ascii="Segoe UI"/>
          <w:i/>
          <w:color w:val="0d0d0d"/>
          <w:sz w:val="24"/>
          <w:rtl w:val="off"/>
          <w:lang w:val="en-US"/>
        </w:rPr>
        <w:t>Frontiers in Psychology</w:t>
      </w:r>
      <w:r>
        <w:rPr>
          <w:rFonts w:ascii="Segoe UI"/>
          <w:color w:val="0d0d0d"/>
          <w:sz w:val="24"/>
          <w:rtl w:val="off"/>
          <w:lang w:val="en-US"/>
        </w:rPr>
        <w:t>,</w:t>
      </w:r>
    </w:p>
    <w:p w14:paraId="0000010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10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rtl w:val="off"/>
          <w:lang w:val="en-US"/>
        </w:rPr>
        <w:t>Stone, A.G. and Patterson, K. (2023) ‘The history of leadership focus’, in</w:t>
      </w:r>
      <w:r>
        <w:rPr>
          <w:rFonts w:ascii="Segoe UI"/>
          <w:color w:val="0d0d0d"/>
          <w:sz w:val="24"/>
          <w:rtl w:val="off"/>
          <w:lang w:val="en-US"/>
        </w:rPr>
        <w:t xml:space="preserve"> </w:t>
      </w:r>
      <w:r>
        <w:rPr>
          <w:rFonts w:ascii="Segoe UI"/>
          <w:i/>
          <w:color w:val="0d0d0d"/>
          <w:sz w:val="24"/>
          <w:rtl w:val="off"/>
          <w:lang w:val="en-US"/>
        </w:rPr>
        <w:t>Springer Books</w:t>
      </w:r>
      <w:r>
        <w:rPr>
          <w:rFonts w:ascii="Segoe UI"/>
          <w:color w:val="0d0d0d"/>
          <w:sz w:val="24"/>
          <w:rtl w:val="off"/>
          <w:lang w:val="en-US"/>
        </w:rPr>
        <w:t>, pp. 689–715.</w:t>
      </w:r>
    </w:p>
    <w:p w14:paraId="0000010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p>
    <w:p w14:paraId="0000010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d0d0d"/>
          <w:sz w:val="24"/>
          <w:lang w:val="en-US"/>
        </w:rPr>
      </w:pPr>
      <w:r>
        <w:rPr>
          <w:rFonts w:ascii="Segoe UI"/>
          <w:color w:val="0d0d0d"/>
          <w:sz w:val="24"/>
          <w:rtl w:val="off"/>
          <w:lang w:val="en-US"/>
        </w:rPr>
        <w:t>Sylva, K.</w:t>
      </w:r>
      <w:r>
        <w:rPr>
          <w:rFonts w:ascii="Segoe UI"/>
          <w:color w:val="0d0d0d"/>
          <w:sz w:val="24"/>
          <w:rtl w:val="off"/>
          <w:lang w:val="en-US"/>
        </w:rPr>
        <w:t xml:space="preserve"> </w:t>
      </w:r>
      <w:r>
        <w:rPr>
          <w:rFonts w:ascii="Segoe UI"/>
          <w:i/>
          <w:color w:val="0d0d0d"/>
          <w:sz w:val="24"/>
          <w:rtl w:val="off"/>
          <w:lang w:val="en-US"/>
        </w:rPr>
        <w:t>et al.</w:t>
      </w:r>
      <w:r>
        <w:rPr>
          <w:rFonts w:ascii="Segoe UI"/>
          <w:color w:val="0d0d0d"/>
          <w:sz w:val="24"/>
          <w:rtl w:val="off"/>
          <w:lang w:val="en-US"/>
        </w:rPr>
        <w:t xml:space="preserve"> </w:t>
      </w:r>
      <w:r>
        <w:rPr>
          <w:rFonts w:ascii="Segoe UI"/>
          <w:color w:val="0d0d0d"/>
          <w:sz w:val="24"/>
          <w:rtl w:val="off"/>
          <w:lang w:val="en-US"/>
        </w:rPr>
        <w:t>(2004)</w:t>
      </w:r>
      <w:r>
        <w:rPr>
          <w:rFonts w:ascii="Segoe UI"/>
          <w:color w:val="0d0d0d"/>
          <w:sz w:val="24"/>
          <w:rtl w:val="off"/>
          <w:lang w:val="en-US"/>
        </w:rPr>
        <w:t xml:space="preserve"> </w:t>
      </w:r>
      <w:r>
        <w:rPr>
          <w:rFonts w:ascii="Segoe UI"/>
          <w:i/>
          <w:color w:val="0d0d0d"/>
          <w:sz w:val="24"/>
          <w:rtl w:val="off"/>
          <w:lang w:val="en-US"/>
        </w:rPr>
        <w:t>The Effective Provision of Pre-school Education (EPPE) Project: Final report: a longitudinal study funded by the DfES 1997–2004</w:t>
      </w:r>
      <w:r>
        <w:rPr>
          <w:rFonts w:ascii="Segoe UI"/>
          <w:color w:val="0d0d0d"/>
          <w:sz w:val="24"/>
          <w:rtl w:val="off"/>
          <w:lang w:val="en-US"/>
        </w:rPr>
        <w:t>. London: Institute of Education, University of London &amp; Department for Education and Skills.</w:t>
      </w:r>
    </w:p>
    <w:p w14:paraId="0000010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MT"/>
          <w:sz w:val="48"/>
        </w:rPr>
      </w:pPr>
    </w:p>
    <w:sectPr>
      <w:pgSz w:w="12240" w:h="15840"/>
      <w:pgMar w:top="1820" w:right="1440" w:bottom="1300" w:left="1440" w:header="0" w:footer="1106"/>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1"/>
    <w:family w:val="roman"/>
    <w:pitch w:val="variable"/>
  </w:font>
  <w:font w:name="Trebuchet MS">
    <w:altName w:val="Trebuchet MS"/>
    <w:charset w:val="01"/>
    <w:family w:val="swiss"/>
    <w:pitch w:val="variable"/>
  </w:font>
  <w:font w:name="Arial">
    <w:altName w:val="Arial"/>
    <w:charset w:val="01"/>
    <w:family w:val="swiss"/>
    <w:pitch w:val="variable"/>
  </w:font>
  <w:font w:name="Arial MT">
    <w:altName w:val="Arial MT"/>
    <w:charset w:val="01"/>
    <w:family w:val="swiss"/>
    <w:pitch w:val="variable"/>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Arial Nova">
    <w:charset w:val="00"/>
    <w:family w:val="swiss"/>
    <w:pitch w:val="variable"/>
    <w:sig w:usb0="0000028f" w:usb1="00000002" w:usb2="00000000" w:usb3="00000000" w:csb0="0000019f" w:csb1="00000000"/>
  </w:font>
  <w:font w:name="Liberation Sans"/>
  <w:font w:name="Segoe UI">
    <w:charset w:val="00"/>
  </w:font>
  <w:font w:name="MV Boli"/>
  <w:font w:name="Rockwell"/>
  <w:font w:name="Segoe MDL2 Assets"/>
  <w:font w:name="Ebrima"/>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xmlns:wp14="http://schemas.microsoft.com/office/word/2010/wordprocessingDrawing" xmlns:wpi="http://schemas.microsoft.com/office/word/2010/wordprocessingInk" xmlns:aink="http://schemas.microsoft.com/office/drawing/2016/ink" xmlns:dgm="http://schemas.openxmlformats.org/drawingml/2006/diagram">
  <w:p w14:paraId="0000010C">
    <w:pPr>
      <w:pStyle w:val="BodyText"/>
      <w:spacing w:line="14" w:lineRule="auto"/>
      <w:rPr>
        <w:i w:val="off"/>
        <w:sz w:val="20"/>
      </w:rPr>
    </w:pPr>
    <w:r>
      <w:rPr>
        <w:i w:val="off"/>
        <w:sz w:val="20"/>
      </w:rPr>
      <mc:AlternateContent>
        <mc:Choice Requires="wps">
          <w:drawing xmlns:mc="http://schemas.openxmlformats.org/markup-compatibility/2006">
            <wp:anchor allowOverlap="1" behindDoc="1" distT="0" distB="0" distL="0" distR="0" layoutInCell="1" locked="0" relativeHeight="487477760" simplePos="0">
              <wp:simplePos x="0" y="0"/>
              <wp:positionH relativeFrom="page">
                <wp:posOffset>3792601</wp:posOffset>
              </wp:positionH>
              <wp:positionV relativeFrom="page">
                <wp:posOffset>9216483</wp:posOffset>
              </wp:positionV>
              <wp:extent cx="190500" cy="211454"/>
              <wp:effectExtent l="0" t="0" r="0" b="0"/>
              <wp:wrapNone/>
              <wp:docPr id="131" name="Textbox 1"/>
              <wp:cNvGraphicFramePr>
                <a:graphicFrameLocks xmlns:a="http://schemas.openxmlformats.org/drawingml/2006/main"/>
              </wp:cNvGraphicFramePr>
              <a:graphic xmlns:a="http://schemas.openxmlformats.org/drawingml/2006/main">
                <a:graphicData uri="http://schemas.microsoft.com/office/word/2010/wordprocessingShape">
                  <wps:wsp>
                    <wps:cNvPr id="126" name="Textbox 1"/>
                    <wps:cNvSpPr txBox="1"/>
                    <wps:spPr>
                      <a:xfrm>
                        <a:off x="0" y="0"/>
                        <a:ext cx="190500" cy="211454"/>
                      </a:xfrm>
                      <a:prstGeom prst="rect">
                        <a:avLst/>
                      </a:prstGeom>
                    </wps:spPr>
                    <wps:txbx id="0">
                      <w:txbxContent>
                        <w:p w14:paraId="0000010D">
                          <w:pPr>
                            <w:spacing w:before="20"/>
                            <w:ind w:left="20" w:right="0" w:firstLine="0"/>
                            <w:jc w:val="left"/>
                            <w:rPr>
                              <w:rFonts w:ascii="Trebuchet MS"/>
                              <w:sz w:val="24"/>
                            </w:rPr>
                          </w:pPr>
                          <w:r>
                            <w:rPr>
                              <w:rFonts w:ascii="Trebuchet MS"/>
                              <w:spacing w:val="-5"/>
                              <w:sz w:val="24"/>
                            </w:rPr>
                            <w:fldChar w:fldCharType="begin"/>
                          </w:r>
                          <w:r>
                            <w:rPr>
                              <w:rFonts w:ascii="Trebuchet MS"/>
                              <w:spacing w:val="-5"/>
                              <w:sz w:val="24"/>
                            </w:rPr>
                            <w:instrText xml:space="preserve"> PAGE </w:instrText>
                          </w:r>
                          <w:r>
                            <w:rPr>
                              <w:rFonts w:ascii="Trebuchet MS"/>
                              <w:spacing w:val="-5"/>
                              <w:sz w:val="24"/>
                            </w:rPr>
                            <w:fldChar w:fldCharType="separate"/>
                          </w:r>
                          <w:r>
                            <w:rPr>
                              <w:rFonts w:ascii="Trebuchet MS"/>
                              <w:spacing w:val="-5"/>
                              <w:sz w:val="24"/>
                            </w:rPr>
                            <w:t>10</w:t>
                          </w:r>
                          <w:r>
                            <w:rPr>
                              <w:rFonts w:ascii="Trebuchet MS"/>
                              <w:sz w:val="24"/>
                            </w:rPr>
                            <w:fldChar w:fldCharType="end"/>
                          </w:r>
                        </w:p>
                      </w:txbxContent>
                    </wps:txbx>
                    <wps:bodyPr wrap="square" lIns="0" tIns="0" rIns="0" bIns="0" rtlCol="0">
                      <a:noAutofit/>
                    </wps:bodyPr>
                  </wps:wsp>
                </a:graphicData>
              </a:graphic>
            </wp:anchor>
          </w:drawing>
        </mc:Choice>
        <mc:Fallback>
          <w:pict>
            <v:shape id="0736506E-26B1-7C1C-8D3E179DBF4E" coordsize="21600,21600" style="position:absolute;width:15pt;height:16.6499pt;margin-top:725.707pt;margin-left:298.63pt;mso-wrap-distance-left:0pt;mso-wrap-distance-right:0pt;mso-wrap-distance-top:0pt;mso-wrap-distance-bottom:0pt;mso-position-horizontal-relative:page;mso-position-vertical-relative:page;rotation:0.000000;z-index:487477760;" stroked="f" o:spt="1" path="m0,0 l0,21600 r21600,0 l21600,0 x e">
              <w10:wrap side="both"/>
              <o:lock/>
            </v:shape>
          </w:pict>
        </mc:Fallback>
      </mc:AlternateContent>
    </w:r>
  </w:p>
</w:ftr>
</file>

<file path=word/header1.xml><?xml version="1.0" encoding="utf-8"?>
<w:hd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xmlns:wp14="http://schemas.microsoft.com/office/word/2010/wordprocessingDrawing" xmlns:wpi="http://schemas.microsoft.com/office/word/2010/wordprocessingInk" xmlns:aink="http://schemas.microsoft.com/office/drawing/2016/ink" xmlns:dgm="http://schemas.openxmlformats.org/drawingml/2006/diagram">
  <w:p w14:paraId="0000010B">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1" w:hanging="360"/>
        <w:jc w:val="left"/>
      </w:pPr>
      <w:rPr>
        <w:rFonts w:ascii="Arial MT" w:cs="Arial MT" w:eastAsia="Arial MT" w:hAnsi="Arial MT" w:hint="default"/>
        <w:b w:val="off"/>
        <w:bCs w:val="off"/>
        <w:i w:val="off"/>
        <w:iCs w:val="off"/>
        <w:spacing w:val="0"/>
        <w:w w:val="100"/>
        <w:sz w:val="24"/>
        <w:szCs w:val="24"/>
        <w:lang w:val="en-US" w:bidi="ar-SA" w:eastAsia="en-US"/>
      </w:rPr>
    </w:lvl>
    <w:lvl w:ilvl="1" w:tentative="0">
      <w:start w:val="0"/>
      <w:numFmt w:val="bullet"/>
      <w:lvlText w:val="•"/>
      <w:lvlJc w:val="left"/>
      <w:pPr>
        <w:ind w:left="1584" w:hanging="360"/>
      </w:pPr>
      <w:rPr>
        <w:rFonts w:hint="default"/>
        <w:lang w:val="en-US" w:bidi="ar-SA" w:eastAsia="en-US"/>
      </w:rPr>
    </w:lvl>
    <w:lvl w:ilvl="2" w:tentative="0">
      <w:start w:val="0"/>
      <w:numFmt w:val="bullet"/>
      <w:lvlText w:val="•"/>
      <w:lvlJc w:val="left"/>
      <w:pPr>
        <w:ind w:left="2448" w:hanging="360"/>
      </w:pPr>
      <w:rPr>
        <w:rFonts w:hint="default"/>
        <w:lang w:val="en-US" w:bidi="ar-SA" w:eastAsia="en-US"/>
      </w:rPr>
    </w:lvl>
    <w:lvl w:ilvl="3" w:tentative="0">
      <w:start w:val="0"/>
      <w:numFmt w:val="bullet"/>
      <w:lvlText w:val="•"/>
      <w:lvlJc w:val="left"/>
      <w:pPr>
        <w:ind w:left="3312" w:hanging="360"/>
      </w:pPr>
      <w:rPr>
        <w:rFonts w:hint="default"/>
        <w:lang w:val="en-US" w:bidi="ar-SA" w:eastAsia="en-US"/>
      </w:rPr>
    </w:lvl>
    <w:lvl w:ilvl="4" w:tentative="0">
      <w:start w:val="0"/>
      <w:numFmt w:val="bullet"/>
      <w:lvlText w:val="•"/>
      <w:lvlJc w:val="left"/>
      <w:pPr>
        <w:ind w:left="4176" w:hanging="360"/>
      </w:pPr>
      <w:rPr>
        <w:rFonts w:hint="default"/>
        <w:lang w:val="en-US" w:bidi="ar-SA" w:eastAsia="en-US"/>
      </w:rPr>
    </w:lvl>
    <w:lvl w:ilvl="5" w:tentative="0">
      <w:start w:val="0"/>
      <w:numFmt w:val="bullet"/>
      <w:lvlText w:val="•"/>
      <w:lvlJc w:val="left"/>
      <w:pPr>
        <w:ind w:left="5040" w:hanging="360"/>
      </w:pPr>
      <w:rPr>
        <w:rFonts w:hint="default"/>
        <w:lang w:val="en-US" w:bidi="ar-SA" w:eastAsia="en-US"/>
      </w:rPr>
    </w:lvl>
    <w:lvl w:ilvl="6" w:tentative="0">
      <w:start w:val="0"/>
      <w:numFmt w:val="bullet"/>
      <w:lvlText w:val="•"/>
      <w:lvlJc w:val="left"/>
      <w:pPr>
        <w:ind w:left="5904" w:hanging="360"/>
      </w:pPr>
      <w:rPr>
        <w:rFonts w:hint="default"/>
        <w:lang w:val="en-US" w:bidi="ar-SA" w:eastAsia="en-US"/>
      </w:rPr>
    </w:lvl>
    <w:lvl w:ilvl="7" w:tentative="0">
      <w:start w:val="0"/>
      <w:numFmt w:val="bullet"/>
      <w:lvlText w:val="•"/>
      <w:lvlJc w:val="left"/>
      <w:pPr>
        <w:ind w:left="6768" w:hanging="360"/>
      </w:pPr>
      <w:rPr>
        <w:rFonts w:hint="default"/>
        <w:lang w:val="en-US" w:bidi="ar-SA" w:eastAsia="en-US"/>
      </w:rPr>
    </w:lvl>
    <w:lvl w:ilvl="8" w:tentative="0">
      <w:start w:val="0"/>
      <w:numFmt w:val="bullet"/>
      <w:lvlText w:val="•"/>
      <w:lvlJc w:val="left"/>
      <w:pPr>
        <w:ind w:left="7632" w:hanging="360"/>
      </w:pPr>
      <w:rPr>
        <w:rFonts w:hint="default"/>
        <w:lang w:val="en-US" w:bidi="ar-SA" w:eastAsia="en-US"/>
      </w:rPr>
    </w:lvl>
  </w:abstractNum>
  <w:abstractNum w:abstractNumId="1">
    <w:multiLevelType w:val="hybridMultilevel"/>
    <w:lvl w:ilvl="0" w:tentative="0">
      <w:start w:val="1"/>
      <w:numFmt w:val="bullet"/>
      <w:suff w:val="tab"/>
      <w:lvlText w:val=""/>
      <w:lvlJc w:val="left"/>
      <w:pPr>
        <w:ind w:left="720" w:hanging="360"/>
      </w:pPr>
      <w:rPr>
        <w:rFonts w:ascii="Symbol" w:hAnsi="Symbol" w:hint="default"/>
      </w:rPr>
    </w:lvl>
    <w:lvl w:ilvl="1" w:tentative="1">
      <w:start w:val="1"/>
      <w:numFmt w:val="bullet"/>
      <w:suff w:val="tab"/>
      <w:lvlText w:val="o"/>
      <w:lvlJc w:val="left"/>
      <w:pPr>
        <w:ind w:left="1440" w:hanging="360"/>
      </w:pPr>
      <w:rPr>
        <w:rFonts w:ascii="Courier New" w:cs="Courier New" w:hAnsi="Courier New" w:hint="default"/>
      </w:rPr>
    </w:lvl>
    <w:lvl w:ilvl="2" w:tentative="1">
      <w:start w:val="1"/>
      <w:numFmt w:val="bullet"/>
      <w:suff w:val="tab"/>
      <w:lvlText w:val=""/>
      <w:lvlJc w:val="left"/>
      <w:pPr>
        <w:ind w:left="2160" w:hanging="360"/>
      </w:pPr>
      <w:rPr>
        <w:rFonts w:ascii="Wingdings" w:hAnsi="Wingdings" w:hint="default"/>
      </w:rPr>
    </w:lvl>
    <w:lvl w:ilvl="3" w:tentative="1">
      <w:start w:val="1"/>
      <w:numFmt w:val="bullet"/>
      <w:suff w:val="tab"/>
      <w:lvlText w:val=""/>
      <w:lvlJc w:val="left"/>
      <w:pPr>
        <w:ind w:left="2880" w:hanging="360"/>
      </w:pPr>
      <w:rPr>
        <w:rFonts w:ascii="Symbol" w:hAnsi="Symbol" w:hint="default"/>
      </w:rPr>
    </w:lvl>
    <w:lvl w:ilvl="4" w:tentative="1">
      <w:start w:val="1"/>
      <w:numFmt w:val="bullet"/>
      <w:suff w:val="tab"/>
      <w:lvlText w:val="o"/>
      <w:lvlJc w:val="left"/>
      <w:pPr>
        <w:ind w:left="3600" w:hanging="360"/>
      </w:pPr>
      <w:rPr>
        <w:rFonts w:ascii="Courier New" w:cs="Courier New" w:hAnsi="Courier New" w:hint="default"/>
      </w:rPr>
    </w:lvl>
    <w:lvl w:ilvl="5" w:tentative="1">
      <w:start w:val="1"/>
      <w:numFmt w:val="bullet"/>
      <w:suff w:val="tab"/>
      <w:lvlText w:val=""/>
      <w:lvlJc w:val="left"/>
      <w:pPr>
        <w:ind w:left="4320" w:hanging="360"/>
      </w:pPr>
      <w:rPr>
        <w:rFonts w:ascii="Wingdings" w:hAnsi="Wingdings" w:hint="default"/>
      </w:rPr>
    </w:lvl>
    <w:lvl w:ilvl="6" w:tentative="1">
      <w:start w:val="1"/>
      <w:numFmt w:val="bullet"/>
      <w:suff w:val="tab"/>
      <w:lvlText w:val=""/>
      <w:lvlJc w:val="left"/>
      <w:pPr>
        <w:ind w:left="5040" w:hanging="360"/>
      </w:pPr>
      <w:rPr>
        <w:rFonts w:ascii="Symbol" w:hAnsi="Symbol" w:hint="default"/>
      </w:rPr>
    </w:lvl>
    <w:lvl w:ilvl="7" w:tentative="1">
      <w:start w:val="1"/>
      <w:numFmt w:val="bullet"/>
      <w:suff w:val="tab"/>
      <w:lvlText w:val="o"/>
      <w:lvlJc w:val="left"/>
      <w:pPr>
        <w:ind w:left="5760" w:hanging="360"/>
      </w:pPr>
      <w:rPr>
        <w:rFonts w:ascii="Courier New" w:cs="Courier New" w:hAnsi="Courier New" w:hint="default"/>
      </w:rPr>
    </w:lvl>
    <w:lvl w:ilvl="8" w:tentative="1">
      <w:start w:val="1"/>
      <w:numFmt w:val="bullet"/>
      <w:suff w:val="tab"/>
      <w:lvlText w:val=""/>
      <w:lvlJc w:val="left"/>
      <w:pPr>
        <w:ind w:left="6480" w:hanging="360"/>
      </w:pPr>
      <w:rPr>
        <w:rFonts w:ascii="Wingdings" w:hAnsi="Wingdings" w:hint="default"/>
      </w:rPr>
    </w:lvl>
  </w:abstractNum>
  <w:abstractNum w:abstractNumId="2">
    <w:multiLevelType w:val="hybridMultilevel"/>
    <w:lvl w:ilvl="0" w:tentative="0">
      <w:start w:val="1"/>
      <w:numFmt w:val="decimal"/>
      <w:suff w:val="tab"/>
      <w:lvlText w:val="%1."/>
      <w:lvlJc w:val="left"/>
      <w:pPr>
        <w:ind w:left="720" w:hanging="360"/>
      </w:pPr>
      <w:rPr>
        <w:rFonts w:hint="default"/>
      </w:rPr>
    </w:lvl>
    <w:lvl w:ilvl="1" w:tentative="1">
      <w:start w:val="1"/>
      <w:numFmt w:val="lowerLetter"/>
      <w:suff w:val="tab"/>
      <w:lvlText w:val="%2."/>
      <w:lvlJc w:val="left"/>
      <w:pPr>
        <w:ind w:left="1440" w:hanging="360"/>
      </w:pPr>
      <w:rPr>
        <w:rFonts w:hint="default"/>
      </w:rPr>
    </w:lvl>
    <w:lvl w:ilvl="2" w:tentative="1">
      <w:start w:val="1"/>
      <w:numFmt w:val="lowerRoman"/>
      <w:suff w:val="tab"/>
      <w:lvlText w:val="%3."/>
      <w:lvlJc w:val="right"/>
      <w:pPr>
        <w:ind w:left="2160" w:hanging="180"/>
      </w:pPr>
      <w:rPr>
        <w:rFonts w:hint="default"/>
      </w:rPr>
    </w:lvl>
    <w:lvl w:ilvl="3" w:tentative="1">
      <w:start w:val="1"/>
      <w:numFmt w:val="decimal"/>
      <w:suff w:val="tab"/>
      <w:lvlText w:val="%4."/>
      <w:lvlJc w:val="left"/>
      <w:pPr>
        <w:ind w:left="2880" w:hanging="360"/>
      </w:pPr>
      <w:rPr>
        <w:rFonts w:hint="default"/>
      </w:rPr>
    </w:lvl>
    <w:lvl w:ilvl="4" w:tentative="1">
      <w:start w:val="1"/>
      <w:numFmt w:val="lowerLetter"/>
      <w:suff w:val="tab"/>
      <w:lvlText w:val="%5."/>
      <w:lvlJc w:val="left"/>
      <w:pPr>
        <w:ind w:left="3600" w:hanging="360"/>
      </w:pPr>
      <w:rPr>
        <w:rFonts w:hint="default"/>
      </w:rPr>
    </w:lvl>
    <w:lvl w:ilvl="5" w:tentative="1">
      <w:start w:val="1"/>
      <w:numFmt w:val="lowerRoman"/>
      <w:suff w:val="tab"/>
      <w:lvlText w:val="%6."/>
      <w:lvlJc w:val="right"/>
      <w:pPr>
        <w:ind w:left="4320" w:hanging="180"/>
      </w:pPr>
      <w:rPr>
        <w:rFonts w:hint="default"/>
      </w:rPr>
    </w:lvl>
    <w:lvl w:ilvl="6" w:tentative="1">
      <w:start w:val="1"/>
      <w:numFmt w:val="decimal"/>
      <w:suff w:val="tab"/>
      <w:lvlText w:val="%7."/>
      <w:lvlJc w:val="left"/>
      <w:pPr>
        <w:ind w:left="5040" w:hanging="360"/>
      </w:pPr>
      <w:rPr>
        <w:rFonts w:hint="default"/>
      </w:rPr>
    </w:lvl>
    <w:lvl w:ilvl="7" w:tentative="1">
      <w:start w:val="1"/>
      <w:numFmt w:val="lowerLetter"/>
      <w:suff w:val="tab"/>
      <w:lvlText w:val="%8."/>
      <w:lvlJc w:val="left"/>
      <w:pPr>
        <w:ind w:left="5760" w:hanging="360"/>
      </w:pPr>
      <w:rPr>
        <w:rFonts w:hint="default"/>
      </w:rPr>
    </w:lvl>
    <w:lvl w:ilvl="8" w:tentative="1">
      <w:start w:val="1"/>
      <w:numFmt w:val="lowerRoman"/>
      <w:suff w:val="tab"/>
      <w:lvlText w:val="%9."/>
      <w:lvlJc w:val="right"/>
      <w:pPr>
        <w:ind w:left="6480" w:hanging="180"/>
      </w:pPr>
      <w:rPr>
        <w:rFonts w:hint="default"/>
      </w:rPr>
    </w:lvl>
  </w:abstractNum>
  <w:abstractNum w:abstractNumId="3">
    <w:multiLevelType w:val="hybridMultilevel"/>
    <w:lvl w:ilvl="0" w:tentative="0">
      <w:start w:val="1"/>
      <w:numFmt w:val="bullet"/>
      <w:suff w:val="tab"/>
      <w:lvlText w:val=""/>
      <w:lvlJc w:val="left"/>
      <w:pPr>
        <w:ind w:left="720" w:hanging="360"/>
      </w:pPr>
      <w:rPr>
        <w:rFonts w:ascii="Symbol" w:hAnsi="Symbol" w:hint="default"/>
      </w:rPr>
    </w:lvl>
    <w:lvl w:ilvl="1" w:tentative="1">
      <w:start w:val="1"/>
      <w:numFmt w:val="bullet"/>
      <w:suff w:val="tab"/>
      <w:lvlText w:val="o"/>
      <w:lvlJc w:val="left"/>
      <w:pPr>
        <w:ind w:left="1440" w:hanging="360"/>
      </w:pPr>
      <w:rPr>
        <w:rFonts w:ascii="Courier New" w:cs="Courier New" w:hAnsi="Courier New" w:hint="default"/>
      </w:rPr>
    </w:lvl>
    <w:lvl w:ilvl="2" w:tentative="1">
      <w:start w:val="1"/>
      <w:numFmt w:val="bullet"/>
      <w:suff w:val="tab"/>
      <w:lvlText w:val=""/>
      <w:lvlJc w:val="left"/>
      <w:pPr>
        <w:ind w:left="2160" w:hanging="360"/>
      </w:pPr>
      <w:rPr>
        <w:rFonts w:ascii="Wingdings" w:hAnsi="Wingdings" w:hint="default"/>
      </w:rPr>
    </w:lvl>
    <w:lvl w:ilvl="3" w:tentative="1">
      <w:start w:val="1"/>
      <w:numFmt w:val="bullet"/>
      <w:suff w:val="tab"/>
      <w:lvlText w:val=""/>
      <w:lvlJc w:val="left"/>
      <w:pPr>
        <w:ind w:left="2880" w:hanging="360"/>
      </w:pPr>
      <w:rPr>
        <w:rFonts w:ascii="Symbol" w:hAnsi="Symbol" w:hint="default"/>
      </w:rPr>
    </w:lvl>
    <w:lvl w:ilvl="4" w:tentative="1">
      <w:start w:val="1"/>
      <w:numFmt w:val="bullet"/>
      <w:suff w:val="tab"/>
      <w:lvlText w:val="o"/>
      <w:lvlJc w:val="left"/>
      <w:pPr>
        <w:ind w:left="3600" w:hanging="360"/>
      </w:pPr>
      <w:rPr>
        <w:rFonts w:ascii="Courier New" w:cs="Courier New" w:hAnsi="Courier New" w:hint="default"/>
      </w:rPr>
    </w:lvl>
    <w:lvl w:ilvl="5" w:tentative="1">
      <w:start w:val="1"/>
      <w:numFmt w:val="bullet"/>
      <w:suff w:val="tab"/>
      <w:lvlText w:val=""/>
      <w:lvlJc w:val="left"/>
      <w:pPr>
        <w:ind w:left="4320" w:hanging="360"/>
      </w:pPr>
      <w:rPr>
        <w:rFonts w:ascii="Wingdings" w:hAnsi="Wingdings" w:hint="default"/>
      </w:rPr>
    </w:lvl>
    <w:lvl w:ilvl="6" w:tentative="1">
      <w:start w:val="1"/>
      <w:numFmt w:val="bullet"/>
      <w:suff w:val="tab"/>
      <w:lvlText w:val=""/>
      <w:lvlJc w:val="left"/>
      <w:pPr>
        <w:ind w:left="5040" w:hanging="360"/>
      </w:pPr>
      <w:rPr>
        <w:rFonts w:ascii="Symbol" w:hAnsi="Symbol" w:hint="default"/>
      </w:rPr>
    </w:lvl>
    <w:lvl w:ilvl="7" w:tentative="1">
      <w:start w:val="1"/>
      <w:numFmt w:val="bullet"/>
      <w:suff w:val="tab"/>
      <w:lvlText w:val="o"/>
      <w:lvlJc w:val="left"/>
      <w:pPr>
        <w:ind w:left="5760" w:hanging="360"/>
      </w:pPr>
      <w:rPr>
        <w:rFonts w:ascii="Courier New" w:cs="Courier New" w:hAnsi="Courier New" w:hint="default"/>
      </w:rPr>
    </w:lvl>
    <w:lvl w:ilvl="8" w:tentative="1">
      <w:start w:val="1"/>
      <w:numFmt w:val="bullet"/>
      <w:suff w:val="tab"/>
      <w:lvlText w:val=""/>
      <w:lvlJc w:val="left"/>
      <w:pPr>
        <w:ind w:left="6480" w:hanging="360"/>
      </w:pPr>
      <w:rPr>
        <w:rFonts w:ascii="Wingdings" w:hAnsi="Wingdings" w:hint="default"/>
      </w:rPr>
    </w:lvl>
  </w:abstractNum>
  <w:abstractNum w:abstractNumId="4">
    <w:multiLevelType w:val="hybridMultilevel"/>
    <w:lvl w:ilvl="0" w:tentative="0">
      <w:start w:val="1"/>
      <w:numFmt w:val="bullet"/>
      <w:suff w:val="tab"/>
      <w:lvlText w:val=""/>
      <w:lvlJc w:val="left"/>
      <w:pPr>
        <w:ind w:left="720" w:hanging="360"/>
      </w:pPr>
      <w:rPr>
        <w:rFonts w:ascii="Symbol" w:hAnsi="Symbol" w:hint="default"/>
      </w:rPr>
    </w:lvl>
    <w:lvl w:ilvl="1" w:tentative="1">
      <w:start w:val="1"/>
      <w:numFmt w:val="bullet"/>
      <w:suff w:val="tab"/>
      <w:lvlText w:val="o"/>
      <w:lvlJc w:val="left"/>
      <w:pPr>
        <w:ind w:left="1440" w:hanging="360"/>
      </w:pPr>
      <w:rPr>
        <w:rFonts w:ascii="Courier New" w:cs="Courier New" w:hAnsi="Courier New" w:hint="default"/>
      </w:rPr>
    </w:lvl>
    <w:lvl w:ilvl="2" w:tentative="1">
      <w:start w:val="1"/>
      <w:numFmt w:val="bullet"/>
      <w:suff w:val="tab"/>
      <w:lvlText w:val=""/>
      <w:lvlJc w:val="left"/>
      <w:pPr>
        <w:ind w:left="2160" w:hanging="360"/>
      </w:pPr>
      <w:rPr>
        <w:rFonts w:ascii="Wingdings" w:hAnsi="Wingdings" w:hint="default"/>
      </w:rPr>
    </w:lvl>
    <w:lvl w:ilvl="3" w:tentative="1">
      <w:start w:val="1"/>
      <w:numFmt w:val="bullet"/>
      <w:suff w:val="tab"/>
      <w:lvlText w:val=""/>
      <w:lvlJc w:val="left"/>
      <w:pPr>
        <w:ind w:left="2880" w:hanging="360"/>
      </w:pPr>
      <w:rPr>
        <w:rFonts w:ascii="Symbol" w:hAnsi="Symbol" w:hint="default"/>
      </w:rPr>
    </w:lvl>
    <w:lvl w:ilvl="4" w:tentative="1">
      <w:start w:val="1"/>
      <w:numFmt w:val="bullet"/>
      <w:suff w:val="tab"/>
      <w:lvlText w:val="o"/>
      <w:lvlJc w:val="left"/>
      <w:pPr>
        <w:ind w:left="3600" w:hanging="360"/>
      </w:pPr>
      <w:rPr>
        <w:rFonts w:ascii="Courier New" w:cs="Courier New" w:hAnsi="Courier New" w:hint="default"/>
      </w:rPr>
    </w:lvl>
    <w:lvl w:ilvl="5" w:tentative="1">
      <w:start w:val="1"/>
      <w:numFmt w:val="bullet"/>
      <w:suff w:val="tab"/>
      <w:lvlText w:val=""/>
      <w:lvlJc w:val="left"/>
      <w:pPr>
        <w:ind w:left="4320" w:hanging="360"/>
      </w:pPr>
      <w:rPr>
        <w:rFonts w:ascii="Wingdings" w:hAnsi="Wingdings" w:hint="default"/>
      </w:rPr>
    </w:lvl>
    <w:lvl w:ilvl="6" w:tentative="1">
      <w:start w:val="1"/>
      <w:numFmt w:val="bullet"/>
      <w:suff w:val="tab"/>
      <w:lvlText w:val=""/>
      <w:lvlJc w:val="left"/>
      <w:pPr>
        <w:ind w:left="5040" w:hanging="360"/>
      </w:pPr>
      <w:rPr>
        <w:rFonts w:ascii="Symbol" w:hAnsi="Symbol" w:hint="default"/>
      </w:rPr>
    </w:lvl>
    <w:lvl w:ilvl="7" w:tentative="1">
      <w:start w:val="1"/>
      <w:numFmt w:val="bullet"/>
      <w:suff w:val="tab"/>
      <w:lvlText w:val="o"/>
      <w:lvlJc w:val="left"/>
      <w:pPr>
        <w:ind w:left="5760" w:hanging="360"/>
      </w:pPr>
      <w:rPr>
        <w:rFonts w:ascii="Courier New" w:cs="Courier New" w:hAnsi="Courier New" w:hint="default"/>
      </w:rPr>
    </w:lvl>
    <w:lvl w:ilvl="8" w:tentative="1">
      <w:start w:val="1"/>
      <w:numFmt w:val="bullet"/>
      <w:suff w:val="tab"/>
      <w:lvlText w:val=""/>
      <w:lvlJc w:val="left"/>
      <w:pPr>
        <w:ind w:left="6480" w:hanging="360"/>
      </w:pPr>
      <w:rPr>
        <w:rFonts w:ascii="Wingdings" w:hAnsi="Wingdings" w:hint="default"/>
      </w:rPr>
    </w:lvl>
  </w:abstractNum>
  <w:abstractNum w:abstractNumId="5">
    <w:multiLevelType w:val="hybridMultilevel"/>
    <w:lvl w:ilvl="0" w:tentative="0">
      <w:start w:val="1"/>
      <w:numFmt w:val="bullet"/>
      <w:isLgl w:val="off"/>
      <w:suff w:val="tab"/>
      <w:lvlText w:val=""/>
      <w:lvlJc w:val="left"/>
      <w:pPr>
        <w:ind w:left="720" w:hanging="360"/>
      </w:pPr>
      <w:rPr>
        <w:rFonts w:ascii="Symbol" w:hAnsi="Symbol"/>
      </w:rPr>
    </w:lvl>
    <w:lvl w:ilvl="1" w:tentative="0">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isLgl w:val="off"/>
      <w:suff w:val="tab"/>
      <w:lvlText w:val=""/>
      <w:lvlJc w:val="left"/>
      <w:pPr>
        <w:ind w:left="720" w:hanging="360"/>
      </w:pPr>
      <w:rPr>
        <w:rFonts w:ascii="Symbol" w:hAnsi="Symbol"/>
      </w:rPr>
    </w:lvl>
    <w:lvl w:ilvl="1" w:tentative="0">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7">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9"/>
  <w:abstractNum w:abstractNumId="10"/>
  <w:abstractNum w:abstractNumId="1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lvlOverride w:ilvl="0">
      <w:lvl w:ilvl="0" w:tentative="1">
        <w:numFmt w:val="bullet"/>
        <w:suff w:val="tab"/>
        <w:lvlText w:val="·"/>
        <w:rPr/>
      </w:lvl>
    </w:lvlOverride>
  </w:num>
  <w:num w:numId="11">
    <w:abstractNumId w:val="10"/>
    <w:lvlOverride w:ilvl="0">
      <w:lvl w:ilvl="0" w:tentative="1">
        <w:numFmt w:val="bullet"/>
        <w:suff w:val="tab"/>
        <w:lvlText w:val="·"/>
        <w:rPr/>
      </w:lvl>
    </w:lvlOverride>
  </w:num>
  <w:num w:numId="1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widowControl w:val="off"/>
        <w:spacing w:before="0" w:after="0" w:line="240" w:lineRule="auto"/>
        <w:ind w:left="0" w:right="0"/>
        <w:jc w:val="left"/>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table"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000ff" w:themeColor="hyperlink"/>
      <w:u w:val="single"/>
    </w:rPr>
  </w:style>
  <w:style w:type="character" w:styleId="FollowedHyperlink">
    <w:name w:val="FollowedHyperlink"/>
    <w:basedOn w:val="DefaultParagraphFont"/>
    <w:uiPriority w:val="99"/>
    <w:semiHidden w:val="on"/>
    <w:unhideWhenUsed w:val="on"/>
    <w:rPr>
      <w:color w:val="800080"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character" w:default="1" w:styleId="DefaultParagraphFont">
    <w:name w:val="Default Paragraph Font"/>
    <w:uiPriority w:val="1"/>
    <w:semiHidden w:val="on"/>
    <w:unhideWhenUsed w:val="on"/>
  </w:style>
  <w:style w:type="table" w:default="1" w:styleId="TableNormal">
    <w:name w:val="Table Normal"/>
    <w:uiPriority w:val="2"/>
    <w:semiHidden w:val="on"/>
    <w:unhideWhenUsed w:val="on"/>
    <w:qFormat w:val="on"/>
    <w:tblPr>
      <w:tblInd w:w="0" w:type="dxa"/>
      <w:tblCellMar>
        <w:top w:w="0" w:type="dxa"/>
        <w:left w:w="0" w:type="dxa"/>
        <w:bottom w:w="0" w:type="dxa"/>
        <w:right w:w="0" w:type="dxa"/>
      </w:tblCellMar>
    </w:tblPr>
  </w:style>
  <w:style w:type="numbering" w:default="1" w:styleId="NoList">
    <w:name w:val="No List"/>
    <w:uiPriority w:val="99"/>
    <w:semiHidden w:val="on"/>
    <w:unhideWhenUsed w:val="on"/>
  </w:style>
  <w:style w:type="paragraph" w:default="1" w:styleId="Normal">
    <w:name w:val="Normal"/>
    <w:uiPriority w:val="1"/>
    <w:qFormat w:val="on"/>
    <w:pPr/>
    <w:rPr>
      <w:rFonts w:ascii="Arial" w:cs="Arial" w:eastAsia="Arial" w:hAnsi="Arial"/>
      <w:lang w:val="en-US" w:bidi="ar-SA" w:eastAsia="en-US"/>
    </w:rPr>
  </w:style>
  <w:style w:type="paragraph" w:styleId="BodyText">
    <w:name w:val="Body Text"/>
    <w:basedOn w:val="Normal"/>
    <w:uiPriority w:val="1"/>
    <w:qFormat w:val="on"/>
    <w:pPr/>
    <w:rPr>
      <w:rFonts w:ascii="Arial" w:cs="Arial" w:eastAsia="Arial" w:hAnsi="Arial"/>
      <w:i/>
      <w:iCs/>
      <w:sz w:val="24"/>
      <w:szCs w:val="24"/>
      <w:lang w:val="en-US" w:bidi="ar-SA" w:eastAsia="en-US"/>
    </w:rPr>
  </w:style>
  <w:style w:type="paragraph" w:styleId="Heading1">
    <w:name w:val="Heading 1"/>
    <w:basedOn w:val="Normal"/>
    <w:uiPriority w:val="1"/>
    <w:qFormat w:val="on"/>
    <w:pPr>
      <w:spacing w:before="103"/>
    </w:pPr>
    <w:rPr>
      <w:rFonts w:ascii="Arial MT" w:cs="Arial MT" w:eastAsia="Arial MT" w:hAnsi="Arial MT"/>
      <w:sz w:val="44"/>
      <w:szCs w:val="44"/>
      <w:lang w:val="en-US" w:bidi="ar-SA" w:eastAsia="en-US"/>
    </w:rPr>
  </w:style>
  <w:style w:type="paragraph" w:styleId="Heading2">
    <w:name w:val="Heading 2"/>
    <w:basedOn w:val="Normal"/>
    <w:uiPriority w:val="1"/>
    <w:qFormat w:val="on"/>
    <w:pPr>
      <w:ind w:left="721" w:hanging="360"/>
    </w:pPr>
    <w:rPr>
      <w:rFonts w:ascii="Arial" w:cs="Arial" w:eastAsia="Arial" w:hAnsi="Arial"/>
      <w:b/>
      <w:bCs/>
      <w:sz w:val="24"/>
      <w:szCs w:val="24"/>
      <w:lang w:val="en-US" w:bidi="ar-SA" w:eastAsia="en-US"/>
    </w:rPr>
  </w:style>
  <w:style w:type="paragraph" w:styleId="ListParagraph">
    <w:name w:val="List Paragraph"/>
    <w:basedOn w:val="Normal"/>
    <w:uiPriority w:val="1"/>
    <w:qFormat w:val="on"/>
    <w:pPr>
      <w:ind w:left="721" w:hanging="360"/>
    </w:pPr>
    <w:rPr>
      <w:rFonts w:ascii="Arial" w:cs="Arial" w:eastAsia="Arial" w:hAnsi="Arial"/>
      <w:lang w:val="en-US" w:bidi="ar-SA" w:eastAsia="en-US"/>
    </w:rPr>
  </w:style>
  <w:style w:type="paragraph" w:styleId="TableParagraph">
    <w:name w:val="Table Paragraph"/>
    <w:basedOn w:val="Normal"/>
    <w:uiPriority w:val="1"/>
    <w:qFormat w:val="on"/>
    <w:pPr/>
    <w:rPr>
      <w:lang w:val="en-US" w:bidi="ar-SA" w:eastAsia="en-US"/>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104" Type="http://schemas.openxmlformats.org/officeDocument/2006/relationships/image" Target="media/image2.jpeg"/><Relationship Id="rId105" Type="http://schemas.openxmlformats.org/officeDocument/2006/relationships/header" Target="header1.xml"/><Relationship Id="rId106" Type="http://schemas.openxmlformats.org/officeDocument/2006/relationships/footer" Target="footer1.xml"/><Relationship Id="rId107" Type="http://schemas.openxmlformats.org/officeDocument/2006/relationships/image" Target="media/image3.png"/><Relationship Id="rId108" Type="http://schemas.openxmlformats.org/officeDocument/2006/relationships/image" Target="media/image4.png"/><Relationship Id="rId109" Type="http://schemas.openxmlformats.org/officeDocument/2006/relationships/image" Target="media/image7.png"/><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7" Type="http://schemas.openxmlformats.org/officeDocument/2006/relationships/numbering" Target="numbering.xml"/></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Parese Ahmed</dc:creator>
  <cp:lastModifiedBy>cherry Spencer</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2026-01-08T00:00:00Z</vt:filetime>
  </property>
  <property fmtid="{D5CDD505-2E9C-101B-9397-08002B2CF9AE}" pid="3" name="Creator">
    <vt:lpwstr>Microsoft Word</vt:lpwstr>
  </property>
  <property fmtid="{D5CDD505-2E9C-101B-9397-08002B2CF9AE}" pid="4" name="LastSaved">
    <vt:filetime>2026-02-04T00:00:00Z</vt:filetime>
  </property>
</Properties>
</file>