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C08ED" w14:textId="5B96CC49" w:rsidR="00E26FD6" w:rsidRDefault="008E2437" w:rsidP="00373E59">
      <w:pPr>
        <w:jc w:val="center"/>
        <w:rPr>
          <w:b/>
          <w:bCs/>
        </w:rPr>
      </w:pPr>
      <w:r>
        <w:rPr>
          <w:b/>
          <w:bCs/>
          <w:noProof/>
        </w:rPr>
        <w:drawing>
          <wp:inline distT="0" distB="0" distL="0" distR="0" wp14:anchorId="531B17D1" wp14:editId="476A7EFF">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0FC0DFD5" w14:textId="11E07479" w:rsidR="00373E59" w:rsidRPr="008E2437" w:rsidRDefault="00373E59" w:rsidP="00373E59">
      <w:pPr>
        <w:jc w:val="center"/>
        <w:rPr>
          <w:b/>
          <w:bCs/>
          <w:sz w:val="28"/>
          <w:szCs w:val="24"/>
        </w:rPr>
      </w:pPr>
    </w:p>
    <w:p w14:paraId="381A90AD" w14:textId="7C1988CF" w:rsidR="008E2437" w:rsidRPr="003A0341" w:rsidRDefault="001C6B7C" w:rsidP="003C64F6">
      <w:pPr>
        <w:jc w:val="center"/>
        <w:rPr>
          <w:rFonts w:asciiTheme="minorHAnsi" w:hAnsiTheme="minorHAnsi" w:cstheme="minorHAnsi"/>
          <w:b/>
          <w:bCs/>
          <w:sz w:val="32"/>
          <w:szCs w:val="28"/>
        </w:rPr>
      </w:pPr>
      <w:r w:rsidRPr="003A0341">
        <w:rPr>
          <w:rFonts w:asciiTheme="minorHAnsi" w:hAnsiTheme="minorHAnsi" w:cstheme="minorHAnsi"/>
          <w:b/>
          <w:bCs/>
          <w:sz w:val="32"/>
          <w:szCs w:val="28"/>
        </w:rPr>
        <w:t xml:space="preserve">Assignment </w:t>
      </w:r>
      <w:r w:rsidR="0039261E">
        <w:rPr>
          <w:rFonts w:asciiTheme="minorHAnsi" w:hAnsiTheme="minorHAnsi" w:cstheme="minorHAnsi"/>
          <w:b/>
          <w:bCs/>
          <w:sz w:val="32"/>
          <w:szCs w:val="28"/>
        </w:rPr>
        <w:t>2</w:t>
      </w:r>
    </w:p>
    <w:p w14:paraId="1FDF2E3A" w14:textId="0BFFDAF3" w:rsidR="004F632F" w:rsidRPr="003A0341" w:rsidRDefault="003C64F6" w:rsidP="003C64F6">
      <w:pPr>
        <w:jc w:val="center"/>
        <w:rPr>
          <w:rFonts w:asciiTheme="minorHAnsi" w:hAnsiTheme="minorHAnsi" w:cstheme="minorHAnsi"/>
        </w:rPr>
      </w:pPr>
      <w:r>
        <w:rPr>
          <w:rFonts w:asciiTheme="minorHAnsi" w:hAnsiTheme="minorHAnsi" w:cstheme="minorHAnsi"/>
        </w:rPr>
        <w:t xml:space="preserve"> </w:t>
      </w:r>
    </w:p>
    <w:p w14:paraId="4BCC37A5" w14:textId="046168C0" w:rsidR="00CE7F1F" w:rsidRDefault="004F632F" w:rsidP="00CE7F1F">
      <w:pPr>
        <w:jc w:val="center"/>
        <w:rPr>
          <w:rFonts w:asciiTheme="minorHAnsi" w:hAnsiTheme="minorHAnsi" w:cstheme="minorHAnsi"/>
          <w:b/>
          <w:bCs/>
        </w:rPr>
      </w:pPr>
      <w:r w:rsidRPr="003A0341">
        <w:rPr>
          <w:rFonts w:asciiTheme="minorHAnsi" w:hAnsiTheme="minorHAnsi" w:cstheme="minorHAnsi"/>
        </w:rPr>
        <w:t>Module:</w:t>
      </w:r>
      <w:r w:rsidR="00A97433">
        <w:rPr>
          <w:rFonts w:asciiTheme="minorHAnsi" w:hAnsiTheme="minorHAnsi" w:cstheme="minorHAnsi"/>
        </w:rPr>
        <w:t xml:space="preserve"> </w:t>
      </w:r>
      <w:r w:rsidR="00A97433" w:rsidRPr="00A97433">
        <w:rPr>
          <w:rFonts w:asciiTheme="minorHAnsi" w:hAnsiTheme="minorHAnsi" w:cstheme="minorHAnsi"/>
        </w:rPr>
        <w:t>Community Engagement (LCBB4002)</w:t>
      </w:r>
    </w:p>
    <w:p w14:paraId="52F40316" w14:textId="60E6BEA6" w:rsidR="00F35AA7" w:rsidRPr="00CE7F1F" w:rsidRDefault="004F632F" w:rsidP="00CE7F1F">
      <w:pPr>
        <w:jc w:val="center"/>
        <w:rPr>
          <w:rFonts w:asciiTheme="minorHAnsi" w:hAnsiTheme="minorHAnsi" w:cstheme="minorHAnsi"/>
          <w:b/>
          <w:bCs/>
        </w:rPr>
        <w:sectPr w:rsidR="00F35AA7" w:rsidRPr="00CE7F1F" w:rsidSect="005730BB">
          <w:pgSz w:w="12240" w:h="15840"/>
          <w:pgMar w:top="1440" w:right="1440" w:bottom="1440" w:left="1440" w:header="720" w:footer="720" w:gutter="0"/>
          <w:cols w:space="720"/>
          <w:docGrid w:linePitch="360"/>
        </w:sectPr>
      </w:pPr>
      <w:r w:rsidRPr="003A0341">
        <w:rPr>
          <w:rFonts w:asciiTheme="minorHAnsi" w:hAnsiTheme="minorHAnsi" w:cstheme="minorHAnsi"/>
        </w:rPr>
        <w:t>Lecturer:</w:t>
      </w:r>
      <w:r w:rsidR="00CE7F1F">
        <w:rPr>
          <w:rFonts w:asciiTheme="minorHAnsi" w:hAnsiTheme="minorHAnsi" w:cstheme="minorHAnsi"/>
          <w:b/>
          <w:bCs/>
        </w:rPr>
        <w:t xml:space="preserve"> </w:t>
      </w:r>
      <w:r w:rsidR="00D56124">
        <w:rPr>
          <w:rFonts w:asciiTheme="minorHAnsi" w:hAnsiTheme="minorHAnsi" w:cstheme="minorHAnsi"/>
          <w:b/>
          <w:bCs/>
        </w:rPr>
        <w:t xml:space="preserve"> </w:t>
      </w:r>
      <w:r w:rsidR="00CE7F1F" w:rsidRPr="00CE7F1F">
        <w:rPr>
          <w:rFonts w:asciiTheme="minorHAnsi" w:hAnsiTheme="minorHAnsi" w:cstheme="minorHAnsi"/>
        </w:rPr>
        <w:t xml:space="preserve">Dr </w:t>
      </w:r>
      <w:proofErr w:type="spellStart"/>
      <w:r w:rsidR="00CE7F1F" w:rsidRPr="00CE7F1F">
        <w:rPr>
          <w:rFonts w:asciiTheme="minorHAnsi" w:hAnsiTheme="minorHAnsi" w:cstheme="minorHAnsi"/>
        </w:rPr>
        <w:t>Faizu</w:t>
      </w:r>
      <w:proofErr w:type="spellEnd"/>
      <w:r w:rsidR="00CE7F1F" w:rsidRPr="00CE7F1F">
        <w:rPr>
          <w:rFonts w:asciiTheme="minorHAnsi" w:hAnsiTheme="minorHAnsi" w:cstheme="minorHAnsi"/>
        </w:rPr>
        <w:t xml:space="preserve"> Edu</w:t>
      </w:r>
    </w:p>
    <w:p w14:paraId="5E52D468" w14:textId="3160D42B" w:rsidR="00690798" w:rsidRPr="003A0341" w:rsidRDefault="00690798" w:rsidP="003C64F6">
      <w:pPr>
        <w:ind w:left="2552" w:right="-2857" w:firstLine="567"/>
        <w:jc w:val="center"/>
        <w:rPr>
          <w:rFonts w:asciiTheme="minorHAnsi" w:hAnsiTheme="minorHAnsi" w:cstheme="minorHAnsi"/>
        </w:rPr>
      </w:pPr>
      <w:r w:rsidRPr="003A0341">
        <w:rPr>
          <w:rFonts w:asciiTheme="minorHAnsi" w:hAnsiTheme="minorHAnsi" w:cstheme="minorHAnsi"/>
        </w:rPr>
        <w:t>Student Name:</w:t>
      </w:r>
      <w:r w:rsidR="00D56124">
        <w:rPr>
          <w:rFonts w:asciiTheme="minorHAnsi" w:hAnsiTheme="minorHAnsi" w:cstheme="minorHAnsi"/>
        </w:rPr>
        <w:t xml:space="preserve">  </w:t>
      </w:r>
      <w:r w:rsidR="00E931DD">
        <w:rPr>
          <w:rFonts w:asciiTheme="minorHAnsi" w:hAnsiTheme="minorHAnsi" w:cstheme="minorHAnsi"/>
        </w:rPr>
        <w:t>Ionut Agrigoroaei</w:t>
      </w:r>
    </w:p>
    <w:p w14:paraId="4E865075" w14:textId="10161D50" w:rsidR="00F35AA7" w:rsidRPr="003A0341" w:rsidRDefault="00690798" w:rsidP="003C64F6">
      <w:pPr>
        <w:spacing w:after="480"/>
        <w:ind w:left="2410" w:right="-2857" w:firstLine="567"/>
        <w:jc w:val="center"/>
        <w:rPr>
          <w:rFonts w:asciiTheme="minorHAnsi" w:hAnsiTheme="minorHAnsi" w:cstheme="minorHAnsi"/>
        </w:rPr>
      </w:pPr>
      <w:r w:rsidRPr="003A0341">
        <w:rPr>
          <w:rFonts w:asciiTheme="minorHAnsi" w:hAnsiTheme="minorHAnsi" w:cstheme="minorHAnsi"/>
        </w:rPr>
        <w:t>Student ID:</w:t>
      </w:r>
      <w:r w:rsidR="00F35AA7" w:rsidRPr="003A0341">
        <w:rPr>
          <w:rFonts w:asciiTheme="minorHAnsi" w:hAnsiTheme="minorHAnsi" w:cstheme="minorHAnsi"/>
        </w:rPr>
        <w:tab/>
      </w:r>
      <w:r w:rsidR="00FC2D04" w:rsidRPr="003A0341">
        <w:rPr>
          <w:rFonts w:asciiTheme="minorHAnsi" w:hAnsiTheme="minorHAnsi" w:cstheme="minorHAnsi"/>
        </w:rPr>
        <w:t>224</w:t>
      </w:r>
      <w:r w:rsidR="00E931DD">
        <w:rPr>
          <w:rFonts w:asciiTheme="minorHAnsi" w:hAnsiTheme="minorHAnsi" w:cstheme="minorHAnsi"/>
        </w:rPr>
        <w:t>7225</w:t>
      </w:r>
    </w:p>
    <w:p w14:paraId="45EA0853" w14:textId="1AEB2192" w:rsidR="006E567E" w:rsidRPr="003A0341" w:rsidRDefault="006E567E" w:rsidP="00B0016B">
      <w:pPr>
        <w:spacing w:after="480"/>
        <w:ind w:left="2410" w:right="-2857" w:firstLine="567"/>
        <w:rPr>
          <w:rFonts w:asciiTheme="minorHAnsi" w:hAnsiTheme="minorHAnsi" w:cstheme="minorHAnsi"/>
        </w:rPr>
      </w:pPr>
    </w:p>
    <w:p w14:paraId="7B64C6E9" w14:textId="77777777" w:rsidR="00F35AA7" w:rsidRDefault="00F35AA7" w:rsidP="00A55901">
      <w:pPr>
        <w:ind w:left="426"/>
      </w:pPr>
    </w:p>
    <w:p w14:paraId="3CD490BB" w14:textId="09D824B7" w:rsidR="00F35AA7" w:rsidRPr="00690798" w:rsidRDefault="00F35AA7" w:rsidP="00A55901">
      <w:pPr>
        <w:ind w:left="426"/>
        <w:sectPr w:rsidR="00F35AA7" w:rsidRPr="00690798" w:rsidSect="005730BB">
          <w:type w:val="continuous"/>
          <w:pgSz w:w="12240" w:h="15840"/>
          <w:pgMar w:top="1440" w:right="1440" w:bottom="1440" w:left="1440" w:header="720" w:footer="720" w:gutter="0"/>
          <w:cols w:num="2" w:space="1466"/>
          <w:docGrid w:linePitch="360"/>
        </w:sectPr>
      </w:pPr>
    </w:p>
    <w:p w14:paraId="1F2F2028" w14:textId="2D4F2223" w:rsidR="00FA0D59" w:rsidRPr="00FA0D59" w:rsidRDefault="00FA0D59" w:rsidP="00FA0D59">
      <w:pPr>
        <w:pStyle w:val="TOCHeading"/>
        <w:spacing w:line="360" w:lineRule="auto"/>
      </w:pPr>
    </w:p>
    <w:p w14:paraId="4FDD5B53" w14:textId="77777777" w:rsidR="00C54879" w:rsidRPr="00C54879" w:rsidRDefault="00C54879" w:rsidP="00C54879">
      <w:pPr>
        <w:spacing w:after="0" w:line="240" w:lineRule="auto"/>
        <w:jc w:val="center"/>
        <w:rPr>
          <w:rFonts w:asciiTheme="minorHAnsi" w:eastAsiaTheme="minorEastAsia" w:hAnsiTheme="minorHAnsi"/>
          <w:b/>
          <w:bCs/>
          <w:color w:val="171717" w:themeColor="background2" w:themeShade="1A"/>
          <w:kern w:val="2"/>
          <w:sz w:val="28"/>
          <w:szCs w:val="28"/>
          <w:lang w:eastAsia="en-GB"/>
          <w14:ligatures w14:val="standardContextual"/>
        </w:rPr>
      </w:pPr>
      <w:r w:rsidRPr="00C54879">
        <w:rPr>
          <w:rFonts w:asciiTheme="minorHAnsi" w:eastAsiaTheme="minorEastAsia" w:hAnsiTheme="minorHAnsi"/>
          <w:b/>
          <w:bCs/>
          <w:color w:val="171717" w:themeColor="background2" w:themeShade="1A"/>
          <w:kern w:val="2"/>
          <w:sz w:val="28"/>
          <w:szCs w:val="28"/>
          <w:lang w:eastAsia="en-GB"/>
          <w14:ligatures w14:val="standardContextual"/>
        </w:rPr>
        <w:t>Reflective Report: Examining the Impact and Closure of The Garage Youth Centre</w:t>
      </w:r>
    </w:p>
    <w:p w14:paraId="7A056B58"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3CF41A43"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p>
    <w:p w14:paraId="7BA04996"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p>
    <w:p w14:paraId="4F340A1C"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Introduction</w:t>
      </w:r>
    </w:p>
    <w:p w14:paraId="1A74AF5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 xml:space="preserve">The Garage Youth Centre, established in 2002, served as a free facility catering to young people aged 9 and above in the Totton and Eling area. The centre's primary objective was to provide opportunities for socialisation, fun, safety, and good health. By focusing on personal development, skill-building, and community engagement, The Garage Youth Centre aimed to create a supportive and relaxed environment where young members could build confidence, self-esteem, and actively participate in various activities. </w:t>
      </w:r>
    </w:p>
    <w:p w14:paraId="09783870"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community engagement project I am reflecting on is the rehabilitation of the local youth centre, specifically the Garage Youth Centre. This reflective report will analyse the collaboration between Hampshire-based charity Youth Options and Totton and Eling Town Council for the operation of the Garage Youth Centre in Totton. The report will examine the goals and objectives of the collaboration, the potential impact on the local community, and the sentiments expressed by key stakeholders. The report will follow Gibbs' Reflective Model, consisting of six stages: Description, Feelings, Evaluation, Analysis, Conclusion, and Action Plan.</w:t>
      </w:r>
    </w:p>
    <w:p w14:paraId="6419D642"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4E3D9D4F"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Description</w:t>
      </w:r>
    </w:p>
    <w:p w14:paraId="2CC8B8CA" w14:textId="592CBDE3"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description stage in the Gibbs Reflective Cycle involves providing a detailed and coherent account of an event or situation without analysing it. The goal is to gather all relevant information and present a factual and unbiased narrative, including key features, context, and individuals involved. This stage forms the foundation for deeper analysis, evaluation, and identification of learning outcomes. It allows for objective viewing of the incident and sets the stage for meaningful reflection and critical thinking</w:t>
      </w:r>
      <w:r w:rsidR="003A6F8E">
        <w:rPr>
          <w:rFonts w:asciiTheme="minorHAnsi" w:eastAsiaTheme="minorEastAsia" w:hAnsiTheme="minorHAnsi"/>
          <w:color w:val="171717" w:themeColor="background2" w:themeShade="1A"/>
          <w:kern w:val="2"/>
          <w:szCs w:val="24"/>
          <w:lang w:eastAsia="en-GB"/>
          <w14:ligatures w14:val="standardContextual"/>
        </w:rPr>
        <w:t xml:space="preserve"> </w:t>
      </w:r>
      <w:r w:rsidR="003A6F8E" w:rsidRPr="00C54879">
        <w:rPr>
          <w:rFonts w:asciiTheme="minorHAnsi" w:eastAsiaTheme="minorEastAsia" w:hAnsiTheme="minorHAnsi"/>
          <w:color w:val="171717" w:themeColor="background2" w:themeShade="1A"/>
          <w:kern w:val="2"/>
          <w:szCs w:val="24"/>
          <w:lang w:eastAsia="en-GB"/>
          <w14:ligatures w14:val="standardContextual"/>
        </w:rPr>
        <w:t>(Gibbs, 1988).</w:t>
      </w:r>
    </w:p>
    <w:p w14:paraId="2B65F619" w14:textId="6B1C52E9"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Garage Youth Centre in the Totton and Eling area played a vital role in the community by providing support to young people and facilitating the development of local projects and initiatives. The centre offered a free and inclusive space where young individuals could enhance their educational, social, personal, and recreational skills, leading to overall improvement in their well-being. With over 600 registered members and an active attendance rate of 270 individuals, the centre had a significant impact on youth engagement and a sense of belonging.</w:t>
      </w:r>
    </w:p>
    <w:p w14:paraId="019EF953"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During a council meeting, it was proposed and supported by councillors that the Garage Youth Centre be reopened to offer a modern Youth Club experience. The aim was to provide recreational and community facilities, as well as guidance, advice, and support to young people. The council also proposed investigating potential organisations to operate the centre on behalf of the council, with the possibility of utilising the Transfer of Undertakings (Protection of Employment) regulations to transfer existing staff. The proposal included providing a well-maintained Youth Centre building, the operational costs of which were yet to be determined. A Working Party would be established to oversee the operations of the Garage Youth Centre.</w:t>
      </w:r>
    </w:p>
    <w:p w14:paraId="4ACF8944"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lastRenderedPageBreak/>
        <w:t>Furthermore, the Totton and Eling Town Council selected Youth Options, a Hampshire-based charity, to collaborate in operating the Garage Youth Centre. The collaboration aimed to continue providing support and positive experiences to young people in the area.</w:t>
      </w:r>
    </w:p>
    <w:p w14:paraId="16D1E4A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0D3E802A"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Feelings</w:t>
      </w:r>
    </w:p>
    <w:p w14:paraId="31C79164" w14:textId="38A6D8F2"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"feelings" stage in the Gibbs Reflective Cycle involves exploring and analysing personal emotions and thoughts to gain self-awareness and understand the impact of emotions on the reflective process. It includes reflecting on initial reactions, identifying positive or negative emotions, and examining the underlying reasons and influencing factors. This stage aims to deepen self-awareness and enhance decision-making through effective recognition and management of emotions</w:t>
      </w:r>
      <w:r w:rsidR="003A6F8E">
        <w:rPr>
          <w:rFonts w:asciiTheme="minorHAnsi" w:eastAsiaTheme="minorEastAsia" w:hAnsiTheme="minorHAnsi"/>
          <w:color w:val="171717" w:themeColor="background2" w:themeShade="1A"/>
          <w:kern w:val="2"/>
          <w:szCs w:val="24"/>
          <w:lang w:eastAsia="en-GB"/>
          <w14:ligatures w14:val="standardContextual"/>
        </w:rPr>
        <w:t xml:space="preserve"> </w:t>
      </w:r>
      <w:r w:rsidR="003A6F8E" w:rsidRPr="00C54879">
        <w:rPr>
          <w:rFonts w:asciiTheme="minorHAnsi" w:eastAsiaTheme="minorEastAsia" w:hAnsiTheme="minorHAnsi"/>
          <w:color w:val="171717" w:themeColor="background2" w:themeShade="1A"/>
          <w:kern w:val="2"/>
          <w:szCs w:val="24"/>
          <w:lang w:eastAsia="en-GB"/>
          <w14:ligatures w14:val="standardContextual"/>
        </w:rPr>
        <w:t>(Gibbs, 1988).</w:t>
      </w:r>
    </w:p>
    <w:p w14:paraId="502183C4"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closure of The Garage Youth Centre evokes feelings of disappointment, sadness, and concern. As a member of the local community, witnessing the positive transformations and growth in our young community was immensely fulfilling. The members created close connections with the young people and became invested in their well-being and success. The centre became not only a place for the youth to have fun and socialise but also a sanctuary where they felt supported and valued. The news of the closure felt like a loss for both the team and the community I am part of.</w:t>
      </w:r>
    </w:p>
    <w:p w14:paraId="30C8D942"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As a community member, reading about the council meeting, I felt optimistic and enthusiastic about the decisions made. The re-opening of the Garage and the provision of comprehensive youth services indicated that the Council recognised the importance of investing in young people's development and well-being. The proposals demonstrated a commitment to creating a modern and supportive environment for youth engagement and ensuring continuity of employment for existing staff through the Transfer of Undertakings regulations. This approach fostered a sense of hope and anticipation for the positive impact it could have on the community.</w:t>
      </w:r>
    </w:p>
    <w:p w14:paraId="244397C3"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As an observer, I feel optimistic and encouraged by the collaboration between Youth Options and Totton and Eling Town Council. The selection of Youth Options, a charity with a proven success record, suggests that the council is committed to providing high-quality services to the local community. The focus on addressing challenges faced by young individuals and fostering safer communities instills a sense of hope for positive outcomes.</w:t>
      </w:r>
    </w:p>
    <w:p w14:paraId="5021E510"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I believed that community engagement and involvement were crucial in the rehabilitation of the youth centre. I felt that by actively involving individuals, organisations, and stakeholders, we could create a stronger and more sustainable youth service. I was eager to work closely with the existing staff at the Garage and Youth Options to ensure a smooth transition and to address the needs of the local community.</w:t>
      </w:r>
    </w:p>
    <w:p w14:paraId="3F5D6CC1"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7E220F10"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Evaluation</w:t>
      </w:r>
    </w:p>
    <w:p w14:paraId="7BA8C8AD" w14:textId="662A07D5"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evaluation stage in the Gibbs Reflective Cycle involves critically assessing an experience or incident. This includes judging its value, examining positive and negative aspects, and evaluating one's own performance. It also involves identifying strengths and weaknesses, recognising areas for improvement, and assessing the consequences of choices made. The purpose is to analyse the experience, draw lessons from it, and consider alternative approaches. By conducting a thorough evaluation, individuals gain insights into their development areas and can continuously improve. The evaluation stage aims to identify learning opportunities and guide future actions for self-improvement and informed decision-making</w:t>
      </w:r>
      <w:r w:rsidR="003A6F8E">
        <w:rPr>
          <w:rFonts w:asciiTheme="minorHAnsi" w:eastAsiaTheme="minorEastAsia" w:hAnsiTheme="minorHAnsi"/>
          <w:color w:val="171717" w:themeColor="background2" w:themeShade="1A"/>
          <w:kern w:val="2"/>
          <w:szCs w:val="24"/>
          <w:lang w:eastAsia="en-GB"/>
          <w14:ligatures w14:val="standardContextual"/>
        </w:rPr>
        <w:t xml:space="preserve"> </w:t>
      </w:r>
      <w:r w:rsidR="003A6F8E" w:rsidRPr="00C54879">
        <w:rPr>
          <w:rFonts w:asciiTheme="minorHAnsi" w:eastAsiaTheme="minorEastAsia" w:hAnsiTheme="minorHAnsi"/>
          <w:color w:val="171717" w:themeColor="background2" w:themeShade="1A"/>
          <w:kern w:val="2"/>
          <w:szCs w:val="24"/>
          <w:lang w:eastAsia="en-GB"/>
          <w14:ligatures w14:val="standardContextual"/>
        </w:rPr>
        <w:t>(Gibbs, 1988).</w:t>
      </w:r>
    </w:p>
    <w:p w14:paraId="15279C65"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lastRenderedPageBreak/>
        <w:t>The Garage Youth Centre in Totton and Eling has had a significant positive impact on the local community. It provides a safe and supportive environment for young individuals, allowing them to develop important life skills. The centre focuses on personal development, community engagement, and skill-building, which has helped its members broaden their horizons and gain confidence. By offering free membership, financial barriers are removed, ensuring that all young people can access these opportunities.</w:t>
      </w:r>
    </w:p>
    <w:p w14:paraId="2BA798CC"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success of The Garage Youth Centre is largely due to the dedication and passion of its youth workers. They have created a supportive and relaxed atmosphere, leading to a high number of registered members and active participation. This indicates the centre's substantial contribution to the community.</w:t>
      </w:r>
    </w:p>
    <w:p w14:paraId="579D963C"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During a council meeting, commendable decisions were made regarding The Garage Youth Centre. The council committed to reopening the centre and providing a modern Youth Club experience, recognising the importance of recreational and community facilities for young people. Exploring external organisations to operate the facility demonstrates the council's desire for effective management and the potential benefits of leveraging existing expertise and resources.</w:t>
      </w:r>
    </w:p>
    <w:p w14:paraId="53996A9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Furthermore, the council's commitment to maintaining the Youth Centre building and covering operational costs highlights its investment in the long-term success of the Youth Service. The establishment of a Working Party further demonstrates the council's dedication to effective oversight and continuous improvement.</w:t>
      </w:r>
    </w:p>
    <w:p w14:paraId="3F9BFBA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collaboration between Youth Options and Totton and Eling Town Council is an admirable initiative. Partnering with a charity that specialises in supporting young people strengthens the council's efforts in providing valuable services. This collaboration holds great potential for further enhancing the impact of The Garage Youth Centre and ensuring the needs of young people are met effectively.</w:t>
      </w:r>
    </w:p>
    <w:p w14:paraId="5E12F23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17E3F890"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Analysis</w:t>
      </w:r>
    </w:p>
    <w:p w14:paraId="1FC35D18" w14:textId="7681568C"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Analysis stage of Gibbs reflective cycle involves critically examining and interpreting the events or experiences being reflected upon. It requires analysing thoughts, feelings, and actions, identifying underlying assumptions and biases, and evaluating the impact on oneself and others. This stage also involves exploring ethical dilemmas, evaluating decision-making and problem-solving skills, considering alternative perspectives, and identifying areas for improvement and further learning</w:t>
      </w:r>
      <w:r w:rsidR="00603E90">
        <w:rPr>
          <w:rFonts w:asciiTheme="minorHAnsi" w:eastAsiaTheme="minorEastAsia" w:hAnsiTheme="minorHAnsi"/>
          <w:color w:val="171717" w:themeColor="background2" w:themeShade="1A"/>
          <w:kern w:val="2"/>
          <w:szCs w:val="24"/>
          <w:lang w:eastAsia="en-GB"/>
          <w14:ligatures w14:val="standardContextual"/>
        </w:rPr>
        <w:t xml:space="preserve"> </w:t>
      </w:r>
      <w:r w:rsidR="00603E90" w:rsidRPr="00C54879">
        <w:rPr>
          <w:rFonts w:asciiTheme="minorHAnsi" w:eastAsiaTheme="minorEastAsia" w:hAnsiTheme="minorHAnsi"/>
          <w:color w:val="171717" w:themeColor="background2" w:themeShade="1A"/>
          <w:kern w:val="2"/>
          <w:szCs w:val="24"/>
          <w:lang w:eastAsia="en-GB"/>
          <w14:ligatures w14:val="standardContextual"/>
        </w:rPr>
        <w:t>(Gibbs, 1988).</w:t>
      </w:r>
    </w:p>
    <w:p w14:paraId="24D71EB6"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 xml:space="preserve">The closure of The Garage Youth Centre was a result of new regulations that prioritised a managerial approach, leading to limited involvement in administrative matters. This decision overlooked the long-term benefits and positive impact that youth centres have on young individuals' lives. It is important to recognise the ongoing need for such spaces and advocate for their inclusion in the community. The Council's decisions indicate a proactive approach to re-establishing the Youth Service and addressing the needs of young people. Collaboration with external organisations, such as Youth Options, can enhance operational efficiency and effectiveness. The commitment to maintaining the Youth Centre building and covering operational costs ensures sustainability. The establishment of a Working Party will involve stakeholders and ensure effective monitoring and evaluation. The collaboration between Youth Options and the Council holds significant potential, as Youth Options has a track record of </w:t>
      </w:r>
      <w:r w:rsidRPr="00C54879">
        <w:rPr>
          <w:rFonts w:asciiTheme="minorHAnsi" w:eastAsiaTheme="minorEastAsia" w:hAnsiTheme="minorHAnsi"/>
          <w:color w:val="171717" w:themeColor="background2" w:themeShade="1A"/>
          <w:kern w:val="2"/>
          <w:szCs w:val="24"/>
          <w:lang w:eastAsia="en-GB"/>
          <w14:ligatures w14:val="standardContextual"/>
        </w:rPr>
        <w:lastRenderedPageBreak/>
        <w:t>delivering high-quality youth work services and addressing challenges faced by young people. The seamless transition of existing staff at The Garage to Youth Options ensures continuity and stability for the young individuals utilising the services.</w:t>
      </w:r>
    </w:p>
    <w:p w14:paraId="6BC20069"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0C96A340"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Conclusion</w:t>
      </w:r>
    </w:p>
    <w:p w14:paraId="0A017F55" w14:textId="7BE217B9"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Conclusion stage of Gibbs reflective cycle involves summarising the key insights and lessons learned from the analysis, evaluating the outcomes and consequences, considering changes or improvements for the future, reflecting on the broader implications, and identifying implications for professional practice and decision-making</w:t>
      </w:r>
      <w:r w:rsidR="00603E90">
        <w:rPr>
          <w:rFonts w:asciiTheme="minorHAnsi" w:eastAsiaTheme="minorEastAsia" w:hAnsiTheme="minorHAnsi"/>
          <w:color w:val="171717" w:themeColor="background2" w:themeShade="1A"/>
          <w:kern w:val="2"/>
          <w:szCs w:val="24"/>
          <w:lang w:eastAsia="en-GB"/>
          <w14:ligatures w14:val="standardContextual"/>
        </w:rPr>
        <w:t xml:space="preserve"> </w:t>
      </w:r>
      <w:r w:rsidR="00603E90" w:rsidRPr="00C54879">
        <w:rPr>
          <w:rFonts w:asciiTheme="minorHAnsi" w:eastAsiaTheme="minorEastAsia" w:hAnsiTheme="minorHAnsi"/>
          <w:color w:val="171717" w:themeColor="background2" w:themeShade="1A"/>
          <w:kern w:val="2"/>
          <w:szCs w:val="24"/>
          <w:lang w:eastAsia="en-GB"/>
          <w14:ligatures w14:val="standardContextual"/>
        </w:rPr>
        <w:t>(Gibbs, 1988).</w:t>
      </w:r>
    </w:p>
    <w:p w14:paraId="767E9261"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closure of The Garage Youth Centre was a result of new regulations that prioritised a managerial approach, leading to limited involvement in administrative matters. This decision overlooked the long-term benefits and positive impact that youth centres have on young individuals' lives. It is important to recognise the ongoing need for such spaces and advocate for their inclusion in the community. The Council's decisions indicate a proactive approach to re-establishing the Youth Service and addressing the needs of young people. Collaboration with external organisations, such as Youth Options, can enhance operational efficiency and effectiveness. The commitment to maintaining the Youth Centre building and covering operational costs ensures sustainability. The establishment of a Working Party will involve stakeholders and ensure effective monitoring and evaluation. The collaboration between Youth Options and the Council holds significant potential, as Youth Options has a track record of delivering high-quality youth work services and addressing challenges faced by young people. The seamless transition of existing staff at The Garage to Youth Options ensures continuity and stability for the young individuals utilising the services.</w:t>
      </w:r>
      <w:r w:rsidRPr="00C54879">
        <w:rPr>
          <w:rFonts w:asciiTheme="minorHAnsi" w:eastAsiaTheme="minorEastAsia" w:hAnsiTheme="minorHAnsi"/>
          <w:color w:val="171717" w:themeColor="background2" w:themeShade="1A"/>
          <w:kern w:val="2"/>
          <w:szCs w:val="24"/>
          <w:lang w:eastAsia="en-GB"/>
          <w14:ligatures w14:val="standardContextual"/>
        </w:rPr>
        <w:br/>
      </w:r>
    </w:p>
    <w:p w14:paraId="70C27D69"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70520DD1"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Action Plan</w:t>
      </w:r>
    </w:p>
    <w:p w14:paraId="16E901B1"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Action Plan stage of Gibbs reflective cycle entails creating a plan for future actions based on insights and lessons learned, setting goals and objectives, developing a detailed plan of action, considering necessary resources and support, reflecting on motivation and commitment, and strategising to overcome potential barriers. This phase enables individuals to translate reflection into actionable steps and guide their efforts towards achieving desired outcomes (Gibbs, 1988).</w:t>
      </w:r>
    </w:p>
    <w:p w14:paraId="03F29309"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 xml:space="preserve">Overall, the rehabilitation of the Garage Youth Centre serves as a testament to the power of community engagement and involvement in improving the lives of young people. By continuing to prioritise and invest in community engagement initiatives, we can create stronger and more resilient communities. The actions recommended to ensure the successful implementation of the decisions taken during the council meeting include collaborating with relevant stakeholders, conducting thorough evaluations, establishing clear communication channels, promoting transparency, and regularly reviewing and evaluating operations. By following this action plan, the Council can increase the chances of successfully realising the goals and objectives outlined in the council meeting. The decisions made during the council meeting demonstrate a proactive approach by the Council to re-establish the Youth Service and cater to the needs of young people. The involvement of external organisations, commitment to maintaining the Youth Centre building, and the establishment of a Working Party all contribute to the effective and sustainable operation of the Youth Service. By implementing the suggested action plan, the Council can </w:t>
      </w:r>
      <w:r w:rsidRPr="00C54879">
        <w:rPr>
          <w:rFonts w:asciiTheme="minorHAnsi" w:eastAsiaTheme="minorEastAsia" w:hAnsiTheme="minorHAnsi"/>
          <w:color w:val="171717" w:themeColor="background2" w:themeShade="1A"/>
          <w:kern w:val="2"/>
          <w:szCs w:val="24"/>
          <w:lang w:eastAsia="en-GB"/>
          <w14:ligatures w14:val="standardContextual"/>
        </w:rPr>
        <w:lastRenderedPageBreak/>
        <w:t>maximise the potential impact of these decisions and ensure a successful outcome for the community.</w:t>
      </w:r>
    </w:p>
    <w:p w14:paraId="0BFF686F"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60562B96"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Report conclusion</w:t>
      </w:r>
    </w:p>
    <w:p w14:paraId="64D2FB59"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In conclusion, the closure of the Garage Youth Centre in 2021 due to new regulations was a setback for the community. However, the plans to reopen it through a collaboration with Youth Options offer hope for the future. This partnership aims to provide open access youth work and support local children and young people. The seamless transition of existing staff to Youth Options ensures continuity and stability in the youth service. By following Gibbs' Reflective Model, this reflective report has analysed the key decisions made during the meeting, their rationale, and the potential implications for the effective operation of the Youth Service. The conclusion highlights the promise of the collaboration and emphasises the focus on addressing the needs of young people and fostering safer communities. By implementing the suggested action plan, the collaboration can further enhance its effectiveness and positively impact the lives of young individuals in the community. Overall, the reopening of the Garage Youth Centre through this collaboration represents a positive step towards meeting the needs of young people and creating a supportive and inclusive community.</w:t>
      </w:r>
      <w:r w:rsidRPr="00C54879">
        <w:rPr>
          <w:rFonts w:asciiTheme="minorHAnsi" w:eastAsiaTheme="minorEastAsia" w:hAnsiTheme="minorHAnsi"/>
          <w:color w:val="171717" w:themeColor="background2" w:themeShade="1A"/>
          <w:kern w:val="2"/>
          <w:szCs w:val="24"/>
          <w:lang w:eastAsia="en-GB"/>
          <w14:ligatures w14:val="standardContextual"/>
        </w:rPr>
        <w:br/>
      </w:r>
    </w:p>
    <w:p w14:paraId="0D0167B7"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09F49DEB"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085AE9F6"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22CE2E94"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5ADD9DAF"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66669140" w14:textId="4827B6AB"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07DF2B0E"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178373A8"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28F8B705"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0C395442" w14:textId="77777777" w:rsidR="00603E90" w:rsidRDefault="00603E90" w:rsidP="00AE6A89">
      <w:pPr>
        <w:spacing w:before="120" w:line="259" w:lineRule="auto"/>
        <w:rPr>
          <w:rFonts w:asciiTheme="minorHAnsi" w:hAnsiTheme="minorHAnsi" w:cs="Times New Roman"/>
          <w:szCs w:val="24"/>
        </w:rPr>
      </w:pPr>
    </w:p>
    <w:p w14:paraId="638D90C7" w14:textId="77777777" w:rsidR="00603E90" w:rsidRDefault="00603E90" w:rsidP="00AE6A89">
      <w:pPr>
        <w:spacing w:before="120" w:line="259" w:lineRule="auto"/>
        <w:rPr>
          <w:rFonts w:asciiTheme="minorHAnsi" w:hAnsiTheme="minorHAnsi" w:cs="Times New Roman"/>
          <w:szCs w:val="24"/>
        </w:rPr>
      </w:pPr>
    </w:p>
    <w:p w14:paraId="6FF48EF7" w14:textId="77777777" w:rsidR="00603E90" w:rsidRDefault="00603E90" w:rsidP="00AE6A89">
      <w:pPr>
        <w:spacing w:before="120" w:line="259" w:lineRule="auto"/>
        <w:rPr>
          <w:rFonts w:asciiTheme="minorHAnsi" w:hAnsiTheme="minorHAnsi" w:cs="Times New Roman"/>
          <w:szCs w:val="24"/>
        </w:rPr>
      </w:pPr>
    </w:p>
    <w:p w14:paraId="4C0C5593" w14:textId="77777777" w:rsidR="00603E90" w:rsidRDefault="00603E90" w:rsidP="00AE6A89">
      <w:pPr>
        <w:spacing w:before="120" w:line="259" w:lineRule="auto"/>
        <w:rPr>
          <w:rFonts w:asciiTheme="minorHAnsi" w:hAnsiTheme="minorHAnsi" w:cs="Times New Roman"/>
          <w:szCs w:val="24"/>
        </w:rPr>
      </w:pPr>
    </w:p>
    <w:p w14:paraId="601EB01E" w14:textId="77777777" w:rsidR="00603E90" w:rsidRDefault="00603E90" w:rsidP="00AE6A89">
      <w:pPr>
        <w:spacing w:before="120" w:line="259" w:lineRule="auto"/>
        <w:rPr>
          <w:rFonts w:asciiTheme="minorHAnsi" w:hAnsiTheme="minorHAnsi" w:cs="Times New Roman"/>
          <w:szCs w:val="24"/>
        </w:rPr>
      </w:pPr>
    </w:p>
    <w:p w14:paraId="73353057" w14:textId="77777777" w:rsidR="00603E90" w:rsidRDefault="00603E90" w:rsidP="00AE6A89">
      <w:pPr>
        <w:spacing w:before="120" w:line="259" w:lineRule="auto"/>
        <w:rPr>
          <w:rFonts w:asciiTheme="minorHAnsi" w:hAnsiTheme="minorHAnsi" w:cs="Times New Roman"/>
          <w:szCs w:val="24"/>
        </w:rPr>
      </w:pPr>
    </w:p>
    <w:p w14:paraId="563E9901" w14:textId="77777777" w:rsidR="00603E90" w:rsidRDefault="00603E90" w:rsidP="00AE6A89">
      <w:pPr>
        <w:spacing w:before="120" w:line="259" w:lineRule="auto"/>
        <w:rPr>
          <w:rFonts w:asciiTheme="minorHAnsi" w:hAnsiTheme="minorHAnsi" w:cs="Times New Roman"/>
          <w:szCs w:val="24"/>
        </w:rPr>
      </w:pPr>
    </w:p>
    <w:p w14:paraId="74A8FDE0" w14:textId="77777777" w:rsidR="00603E90" w:rsidRDefault="00603E90" w:rsidP="00AE6A89">
      <w:pPr>
        <w:spacing w:before="120" w:line="259" w:lineRule="auto"/>
        <w:rPr>
          <w:rFonts w:asciiTheme="minorHAnsi" w:hAnsiTheme="minorHAnsi" w:cs="Times New Roman"/>
          <w:szCs w:val="24"/>
        </w:rPr>
      </w:pPr>
    </w:p>
    <w:p w14:paraId="0125874C" w14:textId="77777777" w:rsidR="00603E90" w:rsidRDefault="00603E90" w:rsidP="00AE6A89">
      <w:pPr>
        <w:spacing w:before="120" w:line="259" w:lineRule="auto"/>
        <w:rPr>
          <w:rFonts w:asciiTheme="minorHAnsi" w:hAnsiTheme="minorHAnsi" w:cs="Times New Roman"/>
          <w:szCs w:val="24"/>
        </w:rPr>
      </w:pPr>
    </w:p>
    <w:p w14:paraId="3E7A0B9D" w14:textId="77777777" w:rsidR="00603E90" w:rsidRDefault="00603E90" w:rsidP="00AE6A89">
      <w:pPr>
        <w:spacing w:before="120" w:line="259" w:lineRule="auto"/>
        <w:rPr>
          <w:rFonts w:asciiTheme="minorHAnsi" w:hAnsiTheme="minorHAnsi" w:cs="Times New Roman"/>
          <w:szCs w:val="24"/>
        </w:rPr>
      </w:pPr>
    </w:p>
    <w:p w14:paraId="4CEA8001" w14:textId="520254BF" w:rsidR="00AE6A89" w:rsidRPr="00BA628E" w:rsidRDefault="00AE6A89" w:rsidP="00AE6A89">
      <w:pPr>
        <w:spacing w:before="120" w:line="259" w:lineRule="auto"/>
        <w:rPr>
          <w:rFonts w:asciiTheme="minorHAnsi" w:hAnsiTheme="minorHAnsi" w:cs="Times New Roman"/>
          <w:szCs w:val="24"/>
        </w:rPr>
      </w:pPr>
      <w:r w:rsidRPr="00BA628E">
        <w:rPr>
          <w:rFonts w:asciiTheme="minorHAnsi" w:hAnsiTheme="minorHAnsi" w:cs="Times New Roman"/>
          <w:szCs w:val="24"/>
        </w:rPr>
        <w:lastRenderedPageBreak/>
        <w:t>Reference</w:t>
      </w:r>
      <w:r w:rsidR="005E119C" w:rsidRPr="00BA628E">
        <w:rPr>
          <w:rFonts w:asciiTheme="minorHAnsi" w:hAnsiTheme="minorHAnsi" w:cs="Times New Roman"/>
          <w:szCs w:val="24"/>
        </w:rPr>
        <w:t>s</w:t>
      </w:r>
    </w:p>
    <w:p w14:paraId="5B3D8080" w14:textId="4B248FCF" w:rsidR="00AE6A89" w:rsidRDefault="00432FE5" w:rsidP="00432FE5">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 xml:space="preserve">Gibbs, G. (1988) </w:t>
      </w:r>
      <w:r w:rsidRPr="00A35C44">
        <w:rPr>
          <w:rFonts w:asciiTheme="minorHAnsi" w:eastAsiaTheme="minorEastAsia" w:hAnsiTheme="minorHAnsi"/>
          <w:i/>
          <w:iCs/>
          <w:color w:val="171717" w:themeColor="background2" w:themeShade="1A"/>
          <w:kern w:val="2"/>
          <w:szCs w:val="24"/>
          <w:lang w:eastAsia="en-GB"/>
          <w14:ligatures w14:val="standardContextual"/>
        </w:rPr>
        <w:t>Learning by Doing: A guide to teaching and learning methods.</w:t>
      </w:r>
      <w:r w:rsidRPr="00C54879">
        <w:rPr>
          <w:rFonts w:asciiTheme="minorHAnsi" w:eastAsiaTheme="minorEastAsia" w:hAnsiTheme="minorHAnsi"/>
          <w:color w:val="171717" w:themeColor="background2" w:themeShade="1A"/>
          <w:kern w:val="2"/>
          <w:szCs w:val="24"/>
          <w:lang w:eastAsia="en-GB"/>
          <w14:ligatures w14:val="standardContextual"/>
        </w:rPr>
        <w:t xml:space="preserve"> </w:t>
      </w:r>
      <w:r w:rsidR="00B36B45">
        <w:rPr>
          <w:rFonts w:asciiTheme="minorHAnsi" w:eastAsiaTheme="minorEastAsia" w:hAnsiTheme="minorHAnsi"/>
          <w:color w:val="171717" w:themeColor="background2" w:themeShade="1A"/>
          <w:kern w:val="2"/>
          <w:szCs w:val="24"/>
          <w:lang w:eastAsia="en-GB"/>
          <w14:ligatures w14:val="standardContextual"/>
        </w:rPr>
        <w:t>O</w:t>
      </w:r>
      <w:r w:rsidR="00BA628E">
        <w:rPr>
          <w:rFonts w:asciiTheme="minorHAnsi" w:eastAsiaTheme="minorEastAsia" w:hAnsiTheme="minorHAnsi"/>
          <w:color w:val="171717" w:themeColor="background2" w:themeShade="1A"/>
          <w:kern w:val="2"/>
          <w:szCs w:val="24"/>
          <w:lang w:eastAsia="en-GB"/>
          <w14:ligatures w14:val="standardContextual"/>
        </w:rPr>
        <w:t xml:space="preserve">xford: </w:t>
      </w:r>
      <w:r w:rsidRPr="00C54879">
        <w:rPr>
          <w:rFonts w:asciiTheme="minorHAnsi" w:eastAsiaTheme="minorEastAsia" w:hAnsiTheme="minorHAnsi"/>
          <w:color w:val="171717" w:themeColor="background2" w:themeShade="1A"/>
          <w:kern w:val="2"/>
          <w:szCs w:val="24"/>
          <w:lang w:eastAsia="en-GB"/>
          <w14:ligatures w14:val="standardContextual"/>
        </w:rPr>
        <w:t>Further Education Unit.</w:t>
      </w:r>
    </w:p>
    <w:p w14:paraId="5F61F04F" w14:textId="77777777" w:rsidR="00432FE5" w:rsidRPr="00432FE5" w:rsidRDefault="00432FE5" w:rsidP="00432FE5">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7075F020" w14:textId="77777777" w:rsidR="00B36B45" w:rsidRPr="00AE6A89" w:rsidRDefault="00B36B45" w:rsidP="00AE6A89">
      <w:pPr>
        <w:spacing w:before="120" w:line="259" w:lineRule="auto"/>
        <w:rPr>
          <w:rFonts w:ascii="Times New Roman" w:hAnsi="Times New Roman" w:cs="Times New Roman"/>
          <w:szCs w:val="24"/>
        </w:rPr>
      </w:pPr>
    </w:p>
    <w:p w14:paraId="113FE8CF" w14:textId="77777777" w:rsidR="0091551E" w:rsidRPr="00AE6A89" w:rsidRDefault="0091551E" w:rsidP="00AE6A89">
      <w:pPr>
        <w:spacing w:before="120" w:line="259" w:lineRule="auto"/>
        <w:rPr>
          <w:rFonts w:ascii="Times New Roman" w:hAnsi="Times New Roman" w:cs="Times New Roman"/>
          <w:szCs w:val="24"/>
        </w:rPr>
      </w:pPr>
    </w:p>
    <w:p w14:paraId="4AAF660F" w14:textId="77777777" w:rsidR="0062595F" w:rsidRPr="00AE6A89" w:rsidRDefault="0062595F" w:rsidP="00AE6A89">
      <w:pPr>
        <w:spacing w:before="120" w:line="259" w:lineRule="auto"/>
        <w:rPr>
          <w:rFonts w:ascii="Times New Roman" w:hAnsi="Times New Roman" w:cs="Times New Roman"/>
          <w:szCs w:val="24"/>
        </w:rPr>
      </w:pPr>
    </w:p>
    <w:p w14:paraId="45EB24BE" w14:textId="77777777" w:rsidR="0062595F" w:rsidRPr="00AE6A89" w:rsidRDefault="0062595F" w:rsidP="00AE6A89">
      <w:pPr>
        <w:spacing w:before="120" w:line="259" w:lineRule="auto"/>
        <w:rPr>
          <w:rFonts w:ascii="Times New Roman" w:hAnsi="Times New Roman" w:cs="Times New Roman"/>
          <w:szCs w:val="24"/>
        </w:rPr>
      </w:pPr>
    </w:p>
    <w:p w14:paraId="68ED57F3" w14:textId="77777777" w:rsidR="0062595F" w:rsidRPr="00AE6A89" w:rsidRDefault="0062595F" w:rsidP="00AE6A89">
      <w:pPr>
        <w:spacing w:before="120" w:line="259" w:lineRule="auto"/>
        <w:rPr>
          <w:rFonts w:ascii="Times New Roman" w:hAnsi="Times New Roman" w:cs="Times New Roman"/>
          <w:szCs w:val="24"/>
        </w:rPr>
      </w:pPr>
    </w:p>
    <w:p w14:paraId="7453F7B1" w14:textId="77777777" w:rsidR="0062595F" w:rsidRPr="00AE6A89" w:rsidRDefault="0062595F" w:rsidP="00AE6A89">
      <w:pPr>
        <w:spacing w:before="120" w:line="259" w:lineRule="auto"/>
        <w:rPr>
          <w:rFonts w:ascii="Times New Roman" w:hAnsi="Times New Roman" w:cs="Times New Roman"/>
          <w:szCs w:val="24"/>
        </w:rPr>
      </w:pPr>
    </w:p>
    <w:p w14:paraId="54522927" w14:textId="77777777" w:rsidR="0062595F" w:rsidRPr="00AE6A89" w:rsidRDefault="0062595F" w:rsidP="00AE6A89">
      <w:pPr>
        <w:spacing w:before="120" w:line="259" w:lineRule="auto"/>
        <w:rPr>
          <w:rFonts w:ascii="Times New Roman" w:hAnsi="Times New Roman" w:cs="Times New Roman"/>
          <w:szCs w:val="24"/>
        </w:rPr>
      </w:pPr>
    </w:p>
    <w:p w14:paraId="6F018DB7" w14:textId="77777777" w:rsidR="0062595F" w:rsidRPr="00AE6A89" w:rsidRDefault="0062595F" w:rsidP="00AE6A89">
      <w:pPr>
        <w:spacing w:before="120" w:line="259" w:lineRule="auto"/>
        <w:rPr>
          <w:rFonts w:ascii="Times New Roman" w:hAnsi="Times New Roman" w:cs="Times New Roman"/>
          <w:szCs w:val="24"/>
        </w:rPr>
      </w:pPr>
    </w:p>
    <w:p w14:paraId="29A68970" w14:textId="77777777" w:rsidR="0062595F" w:rsidRPr="00AE6A89" w:rsidRDefault="0062595F" w:rsidP="00AE6A89">
      <w:pPr>
        <w:spacing w:before="120" w:line="259" w:lineRule="auto"/>
        <w:rPr>
          <w:rFonts w:ascii="Times New Roman" w:hAnsi="Times New Roman" w:cs="Times New Roman"/>
          <w:szCs w:val="24"/>
        </w:rPr>
      </w:pPr>
    </w:p>
    <w:p w14:paraId="7A9E0E70" w14:textId="74F34D26" w:rsidR="00997368" w:rsidRPr="00AE6A89" w:rsidRDefault="00997368" w:rsidP="00AE6A89">
      <w:pPr>
        <w:spacing w:before="120" w:line="259" w:lineRule="auto"/>
        <w:rPr>
          <w:rFonts w:ascii="Times New Roman" w:hAnsi="Times New Roman" w:cs="Times New Roman"/>
          <w:szCs w:val="24"/>
        </w:rPr>
      </w:pPr>
    </w:p>
    <w:sectPr w:rsidR="00997368" w:rsidRPr="00AE6A89" w:rsidSect="005730BB">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5EF8F" w14:textId="77777777" w:rsidR="005730BB" w:rsidRDefault="005730BB" w:rsidP="00117121">
      <w:pPr>
        <w:spacing w:after="0" w:line="240" w:lineRule="auto"/>
      </w:pPr>
      <w:r>
        <w:separator/>
      </w:r>
    </w:p>
  </w:endnote>
  <w:endnote w:type="continuationSeparator" w:id="0">
    <w:p w14:paraId="04E90BC6" w14:textId="77777777" w:rsidR="005730BB" w:rsidRDefault="005730BB"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55086"/>
      <w:docPartObj>
        <w:docPartGallery w:val="Page Numbers (Bottom of Page)"/>
        <w:docPartUnique/>
      </w:docPartObj>
    </w:sdtPr>
    <w:sdtContent>
      <w:p w14:paraId="2610600A" w14:textId="27A32706" w:rsidR="00117121" w:rsidRDefault="00117121">
        <w:pPr>
          <w:pStyle w:val="Footer"/>
          <w:jc w:val="right"/>
        </w:pPr>
        <w:r>
          <w:fldChar w:fldCharType="begin"/>
        </w:r>
        <w:r>
          <w:instrText>PAGE   \* MERGEFORMAT</w:instrText>
        </w:r>
        <w:r>
          <w:fldChar w:fldCharType="separate"/>
        </w:r>
        <w:r>
          <w:t>2</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BE859" w14:textId="77777777" w:rsidR="005730BB" w:rsidRDefault="005730BB" w:rsidP="00117121">
      <w:pPr>
        <w:spacing w:after="0" w:line="240" w:lineRule="auto"/>
      </w:pPr>
      <w:r>
        <w:separator/>
      </w:r>
    </w:p>
  </w:footnote>
  <w:footnote w:type="continuationSeparator" w:id="0">
    <w:p w14:paraId="215CD932" w14:textId="77777777" w:rsidR="005730BB" w:rsidRDefault="005730BB"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64134"/>
    <w:multiLevelType w:val="hybridMultilevel"/>
    <w:tmpl w:val="5420D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91A9A"/>
    <w:multiLevelType w:val="hybridMultilevel"/>
    <w:tmpl w:val="5EA66E3C"/>
    <w:lvl w:ilvl="0" w:tplc="08090001">
      <w:start w:val="1"/>
      <w:numFmt w:val="bullet"/>
      <w:lvlText w:val=""/>
      <w:lvlJc w:val="left"/>
      <w:pPr>
        <w:ind w:left="720" w:hanging="360"/>
      </w:pPr>
      <w:rPr>
        <w:rFonts w:ascii="Symbol" w:hAnsi="Symbol" w:hint="default"/>
      </w:rPr>
    </w:lvl>
    <w:lvl w:ilvl="1" w:tplc="8FC4FF10">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F143EE"/>
    <w:multiLevelType w:val="hybridMultilevel"/>
    <w:tmpl w:val="6ED8E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120149"/>
    <w:multiLevelType w:val="hybridMultilevel"/>
    <w:tmpl w:val="03C64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3991977">
    <w:abstractNumId w:val="1"/>
  </w:num>
  <w:num w:numId="2" w16cid:durableId="1978100471">
    <w:abstractNumId w:val="3"/>
  </w:num>
  <w:num w:numId="3" w16cid:durableId="756710946">
    <w:abstractNumId w:val="0"/>
  </w:num>
  <w:num w:numId="4" w16cid:durableId="16983825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YbGtQC4E7e9LQAAAA=="/>
  </w:docVars>
  <w:rsids>
    <w:rsidRoot w:val="00C25798"/>
    <w:rsid w:val="00010FE2"/>
    <w:rsid w:val="00015DA6"/>
    <w:rsid w:val="00035039"/>
    <w:rsid w:val="00057574"/>
    <w:rsid w:val="00062292"/>
    <w:rsid w:val="00070AF7"/>
    <w:rsid w:val="00073B4B"/>
    <w:rsid w:val="00073F69"/>
    <w:rsid w:val="0009015E"/>
    <w:rsid w:val="000A1764"/>
    <w:rsid w:val="000B0885"/>
    <w:rsid w:val="000B2D55"/>
    <w:rsid w:val="000C5533"/>
    <w:rsid w:val="000D31BC"/>
    <w:rsid w:val="000E4AC6"/>
    <w:rsid w:val="000F5E48"/>
    <w:rsid w:val="001039FE"/>
    <w:rsid w:val="00117121"/>
    <w:rsid w:val="00117B84"/>
    <w:rsid w:val="00131F92"/>
    <w:rsid w:val="00140868"/>
    <w:rsid w:val="0016398E"/>
    <w:rsid w:val="00164D16"/>
    <w:rsid w:val="00184CD5"/>
    <w:rsid w:val="00192AD5"/>
    <w:rsid w:val="00193464"/>
    <w:rsid w:val="0019355D"/>
    <w:rsid w:val="00193CAE"/>
    <w:rsid w:val="0019612B"/>
    <w:rsid w:val="00196AC9"/>
    <w:rsid w:val="001A10BE"/>
    <w:rsid w:val="001A43F6"/>
    <w:rsid w:val="001A6B94"/>
    <w:rsid w:val="001B39A6"/>
    <w:rsid w:val="001C6B7C"/>
    <w:rsid w:val="001D27A6"/>
    <w:rsid w:val="001D4904"/>
    <w:rsid w:val="001E076C"/>
    <w:rsid w:val="001E426E"/>
    <w:rsid w:val="001E624E"/>
    <w:rsid w:val="001F46CD"/>
    <w:rsid w:val="001F519C"/>
    <w:rsid w:val="002052D6"/>
    <w:rsid w:val="00207850"/>
    <w:rsid w:val="00211A7F"/>
    <w:rsid w:val="00216ACA"/>
    <w:rsid w:val="0022384D"/>
    <w:rsid w:val="002338A6"/>
    <w:rsid w:val="00270CC7"/>
    <w:rsid w:val="002721A4"/>
    <w:rsid w:val="0028404F"/>
    <w:rsid w:val="00291472"/>
    <w:rsid w:val="00295FDE"/>
    <w:rsid w:val="002A7C3B"/>
    <w:rsid w:val="002B5EE9"/>
    <w:rsid w:val="002C6109"/>
    <w:rsid w:val="002F15E5"/>
    <w:rsid w:val="002F3086"/>
    <w:rsid w:val="002F39D0"/>
    <w:rsid w:val="00312FDD"/>
    <w:rsid w:val="003257C0"/>
    <w:rsid w:val="00330680"/>
    <w:rsid w:val="00334634"/>
    <w:rsid w:val="00336CFC"/>
    <w:rsid w:val="00336FD0"/>
    <w:rsid w:val="003400C8"/>
    <w:rsid w:val="00340A11"/>
    <w:rsid w:val="00351BA8"/>
    <w:rsid w:val="0035265A"/>
    <w:rsid w:val="00357ACF"/>
    <w:rsid w:val="0036583F"/>
    <w:rsid w:val="0037168C"/>
    <w:rsid w:val="00373E59"/>
    <w:rsid w:val="0039261E"/>
    <w:rsid w:val="003948AA"/>
    <w:rsid w:val="003A0341"/>
    <w:rsid w:val="003A6F8E"/>
    <w:rsid w:val="003B12C6"/>
    <w:rsid w:val="003C553D"/>
    <w:rsid w:val="003C64F6"/>
    <w:rsid w:val="003D6D5F"/>
    <w:rsid w:val="003E250C"/>
    <w:rsid w:val="003F3356"/>
    <w:rsid w:val="003F617B"/>
    <w:rsid w:val="004236DC"/>
    <w:rsid w:val="0042627C"/>
    <w:rsid w:val="00426BF7"/>
    <w:rsid w:val="00432FE5"/>
    <w:rsid w:val="004359D4"/>
    <w:rsid w:val="00442CC4"/>
    <w:rsid w:val="00447793"/>
    <w:rsid w:val="00451275"/>
    <w:rsid w:val="0047782A"/>
    <w:rsid w:val="00481DAE"/>
    <w:rsid w:val="0048370A"/>
    <w:rsid w:val="0049325D"/>
    <w:rsid w:val="00496C64"/>
    <w:rsid w:val="004A21D5"/>
    <w:rsid w:val="004A6008"/>
    <w:rsid w:val="004B42BF"/>
    <w:rsid w:val="004B4F85"/>
    <w:rsid w:val="004E3206"/>
    <w:rsid w:val="004F5DC4"/>
    <w:rsid w:val="004F632F"/>
    <w:rsid w:val="005176C5"/>
    <w:rsid w:val="00542E8C"/>
    <w:rsid w:val="005637AF"/>
    <w:rsid w:val="00563F1A"/>
    <w:rsid w:val="005703A6"/>
    <w:rsid w:val="005730BB"/>
    <w:rsid w:val="005751DA"/>
    <w:rsid w:val="0058189A"/>
    <w:rsid w:val="00584D31"/>
    <w:rsid w:val="0059569E"/>
    <w:rsid w:val="0059600E"/>
    <w:rsid w:val="005A0811"/>
    <w:rsid w:val="005A2D78"/>
    <w:rsid w:val="005A57F7"/>
    <w:rsid w:val="005B2E2F"/>
    <w:rsid w:val="005B4CD2"/>
    <w:rsid w:val="005B4E7C"/>
    <w:rsid w:val="005B6E3A"/>
    <w:rsid w:val="005C33DF"/>
    <w:rsid w:val="005E04DA"/>
    <w:rsid w:val="005E119C"/>
    <w:rsid w:val="005E2379"/>
    <w:rsid w:val="005E3946"/>
    <w:rsid w:val="005E3EA5"/>
    <w:rsid w:val="005E4868"/>
    <w:rsid w:val="005E575A"/>
    <w:rsid w:val="00603E90"/>
    <w:rsid w:val="00616207"/>
    <w:rsid w:val="0062045A"/>
    <w:rsid w:val="006220ED"/>
    <w:rsid w:val="0062595F"/>
    <w:rsid w:val="00634032"/>
    <w:rsid w:val="00634F5C"/>
    <w:rsid w:val="00635FBB"/>
    <w:rsid w:val="00637C93"/>
    <w:rsid w:val="00641282"/>
    <w:rsid w:val="00647B78"/>
    <w:rsid w:val="00653149"/>
    <w:rsid w:val="00673E63"/>
    <w:rsid w:val="00683266"/>
    <w:rsid w:val="00683DB0"/>
    <w:rsid w:val="00684516"/>
    <w:rsid w:val="00690798"/>
    <w:rsid w:val="0069170B"/>
    <w:rsid w:val="00692FDC"/>
    <w:rsid w:val="00693899"/>
    <w:rsid w:val="006A641C"/>
    <w:rsid w:val="006A75C2"/>
    <w:rsid w:val="006B28C1"/>
    <w:rsid w:val="006D1B3C"/>
    <w:rsid w:val="006D4796"/>
    <w:rsid w:val="006E567E"/>
    <w:rsid w:val="006E7807"/>
    <w:rsid w:val="006F5F54"/>
    <w:rsid w:val="007006C6"/>
    <w:rsid w:val="00715331"/>
    <w:rsid w:val="007342FC"/>
    <w:rsid w:val="00753D2E"/>
    <w:rsid w:val="007549FF"/>
    <w:rsid w:val="00760388"/>
    <w:rsid w:val="00771AC3"/>
    <w:rsid w:val="007774DA"/>
    <w:rsid w:val="00777832"/>
    <w:rsid w:val="007933BC"/>
    <w:rsid w:val="007A0545"/>
    <w:rsid w:val="007A08F6"/>
    <w:rsid w:val="007A1EA0"/>
    <w:rsid w:val="007A43AF"/>
    <w:rsid w:val="007A5FB4"/>
    <w:rsid w:val="007B22A6"/>
    <w:rsid w:val="007C7E87"/>
    <w:rsid w:val="007D7F54"/>
    <w:rsid w:val="007E1791"/>
    <w:rsid w:val="007E1DAF"/>
    <w:rsid w:val="007E30F8"/>
    <w:rsid w:val="0080292E"/>
    <w:rsid w:val="0080317F"/>
    <w:rsid w:val="00821B11"/>
    <w:rsid w:val="00822478"/>
    <w:rsid w:val="00824590"/>
    <w:rsid w:val="00825502"/>
    <w:rsid w:val="00832074"/>
    <w:rsid w:val="008546B2"/>
    <w:rsid w:val="0085628B"/>
    <w:rsid w:val="008619F4"/>
    <w:rsid w:val="00867244"/>
    <w:rsid w:val="00873841"/>
    <w:rsid w:val="008846E9"/>
    <w:rsid w:val="00893AC0"/>
    <w:rsid w:val="008A2B8E"/>
    <w:rsid w:val="008A302E"/>
    <w:rsid w:val="008A6480"/>
    <w:rsid w:val="008B682F"/>
    <w:rsid w:val="008C0D53"/>
    <w:rsid w:val="008C6CAB"/>
    <w:rsid w:val="008C6FA8"/>
    <w:rsid w:val="008C7870"/>
    <w:rsid w:val="008D2CDA"/>
    <w:rsid w:val="008D35A5"/>
    <w:rsid w:val="008D39F4"/>
    <w:rsid w:val="008D551B"/>
    <w:rsid w:val="008E2437"/>
    <w:rsid w:val="008E58C3"/>
    <w:rsid w:val="008F25AD"/>
    <w:rsid w:val="008F5F64"/>
    <w:rsid w:val="00900DBF"/>
    <w:rsid w:val="00902498"/>
    <w:rsid w:val="0091551E"/>
    <w:rsid w:val="009159A6"/>
    <w:rsid w:val="009220DD"/>
    <w:rsid w:val="0092669D"/>
    <w:rsid w:val="00953C0F"/>
    <w:rsid w:val="009618D5"/>
    <w:rsid w:val="0097132C"/>
    <w:rsid w:val="0097341E"/>
    <w:rsid w:val="0097422F"/>
    <w:rsid w:val="00976FF7"/>
    <w:rsid w:val="009906C8"/>
    <w:rsid w:val="00997368"/>
    <w:rsid w:val="009A6152"/>
    <w:rsid w:val="009C2996"/>
    <w:rsid w:val="009D3C94"/>
    <w:rsid w:val="009D5257"/>
    <w:rsid w:val="00A16944"/>
    <w:rsid w:val="00A20791"/>
    <w:rsid w:val="00A208DA"/>
    <w:rsid w:val="00A35C44"/>
    <w:rsid w:val="00A413DE"/>
    <w:rsid w:val="00A4231F"/>
    <w:rsid w:val="00A4250C"/>
    <w:rsid w:val="00A55901"/>
    <w:rsid w:val="00A62C1E"/>
    <w:rsid w:val="00A74D10"/>
    <w:rsid w:val="00A870EB"/>
    <w:rsid w:val="00A87CA5"/>
    <w:rsid w:val="00A87D4F"/>
    <w:rsid w:val="00A95E7A"/>
    <w:rsid w:val="00A97433"/>
    <w:rsid w:val="00A97AFB"/>
    <w:rsid w:val="00AA0829"/>
    <w:rsid w:val="00AA228B"/>
    <w:rsid w:val="00AB144D"/>
    <w:rsid w:val="00AC15AF"/>
    <w:rsid w:val="00AC4A00"/>
    <w:rsid w:val="00AC6F2B"/>
    <w:rsid w:val="00AD30F3"/>
    <w:rsid w:val="00AD3995"/>
    <w:rsid w:val="00AD7A6A"/>
    <w:rsid w:val="00AE6A89"/>
    <w:rsid w:val="00AF6D00"/>
    <w:rsid w:val="00B0016B"/>
    <w:rsid w:val="00B00D5A"/>
    <w:rsid w:val="00B057A3"/>
    <w:rsid w:val="00B06707"/>
    <w:rsid w:val="00B16C41"/>
    <w:rsid w:val="00B25FB9"/>
    <w:rsid w:val="00B36B45"/>
    <w:rsid w:val="00B5437D"/>
    <w:rsid w:val="00B56B90"/>
    <w:rsid w:val="00B61592"/>
    <w:rsid w:val="00B66D62"/>
    <w:rsid w:val="00B77C1A"/>
    <w:rsid w:val="00B93701"/>
    <w:rsid w:val="00BA628E"/>
    <w:rsid w:val="00BA6FC6"/>
    <w:rsid w:val="00BA7E4A"/>
    <w:rsid w:val="00BB632C"/>
    <w:rsid w:val="00BD68E2"/>
    <w:rsid w:val="00BE339F"/>
    <w:rsid w:val="00BE5DC8"/>
    <w:rsid w:val="00BF5CD9"/>
    <w:rsid w:val="00BF6066"/>
    <w:rsid w:val="00C00CF3"/>
    <w:rsid w:val="00C0126D"/>
    <w:rsid w:val="00C10ACA"/>
    <w:rsid w:val="00C1447E"/>
    <w:rsid w:val="00C14C0B"/>
    <w:rsid w:val="00C16795"/>
    <w:rsid w:val="00C25798"/>
    <w:rsid w:val="00C3461A"/>
    <w:rsid w:val="00C35F66"/>
    <w:rsid w:val="00C42BBC"/>
    <w:rsid w:val="00C47F3E"/>
    <w:rsid w:val="00C52A13"/>
    <w:rsid w:val="00C54879"/>
    <w:rsid w:val="00C56121"/>
    <w:rsid w:val="00C61417"/>
    <w:rsid w:val="00C64687"/>
    <w:rsid w:val="00C73862"/>
    <w:rsid w:val="00C852AA"/>
    <w:rsid w:val="00C90751"/>
    <w:rsid w:val="00CA0853"/>
    <w:rsid w:val="00CA2F02"/>
    <w:rsid w:val="00CC109E"/>
    <w:rsid w:val="00CC3F23"/>
    <w:rsid w:val="00CD4023"/>
    <w:rsid w:val="00CE48B1"/>
    <w:rsid w:val="00CE7F1F"/>
    <w:rsid w:val="00CF5619"/>
    <w:rsid w:val="00D2096D"/>
    <w:rsid w:val="00D56124"/>
    <w:rsid w:val="00D62FFB"/>
    <w:rsid w:val="00D656F6"/>
    <w:rsid w:val="00D7434C"/>
    <w:rsid w:val="00D75176"/>
    <w:rsid w:val="00D931E1"/>
    <w:rsid w:val="00D934E6"/>
    <w:rsid w:val="00D95F84"/>
    <w:rsid w:val="00DA29CF"/>
    <w:rsid w:val="00DA5A7B"/>
    <w:rsid w:val="00DC1999"/>
    <w:rsid w:val="00DD6B2B"/>
    <w:rsid w:val="00DD6F9C"/>
    <w:rsid w:val="00E25648"/>
    <w:rsid w:val="00E26FD6"/>
    <w:rsid w:val="00E40342"/>
    <w:rsid w:val="00E41410"/>
    <w:rsid w:val="00E45419"/>
    <w:rsid w:val="00E46301"/>
    <w:rsid w:val="00E47DC4"/>
    <w:rsid w:val="00E5762D"/>
    <w:rsid w:val="00E6388E"/>
    <w:rsid w:val="00E72925"/>
    <w:rsid w:val="00E8107C"/>
    <w:rsid w:val="00E82CEC"/>
    <w:rsid w:val="00E9287A"/>
    <w:rsid w:val="00E92A62"/>
    <w:rsid w:val="00E931DD"/>
    <w:rsid w:val="00E967CB"/>
    <w:rsid w:val="00E96B12"/>
    <w:rsid w:val="00EA3BD1"/>
    <w:rsid w:val="00EA51E8"/>
    <w:rsid w:val="00EB0DA0"/>
    <w:rsid w:val="00EC68A5"/>
    <w:rsid w:val="00ED16F5"/>
    <w:rsid w:val="00ED4729"/>
    <w:rsid w:val="00EF2C05"/>
    <w:rsid w:val="00EF5487"/>
    <w:rsid w:val="00F042B3"/>
    <w:rsid w:val="00F32E89"/>
    <w:rsid w:val="00F35AA7"/>
    <w:rsid w:val="00F44632"/>
    <w:rsid w:val="00F61FD7"/>
    <w:rsid w:val="00F925D9"/>
    <w:rsid w:val="00FA0D59"/>
    <w:rsid w:val="00FA348F"/>
    <w:rsid w:val="00FA36DD"/>
    <w:rsid w:val="00FC2D04"/>
    <w:rsid w:val="00FD3639"/>
    <w:rsid w:val="00FD4594"/>
    <w:rsid w:val="00FD72F5"/>
    <w:rsid w:val="00FE564B"/>
    <w:rsid w:val="00FF43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379"/>
    <w:pPr>
      <w:spacing w:before="0" w:line="360" w:lineRule="auto"/>
      <w:jc w:val="both"/>
    </w:pPr>
    <w:rPr>
      <w:rFonts w:ascii="Arial" w:hAnsi="Arial"/>
      <w:sz w:val="24"/>
    </w:rPr>
  </w:style>
  <w:style w:type="paragraph" w:styleId="Heading1">
    <w:name w:val="heading 1"/>
    <w:basedOn w:val="Normal"/>
    <w:next w:val="Normal"/>
    <w:link w:val="Heading1Char"/>
    <w:autoRedefine/>
    <w:uiPriority w:val="9"/>
    <w:qFormat/>
    <w:rsid w:val="008F5F64"/>
    <w:pPr>
      <w:keepNext/>
      <w:keepLines/>
      <w:spacing w:after="0" w:line="480" w:lineRule="auto"/>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AD30F3"/>
    <w:pPr>
      <w:keepNext/>
      <w:keepLines/>
      <w:spacing w:before="40" w:after="0" w:line="480" w:lineRule="auto"/>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336CFC"/>
    <w:pPr>
      <w:keepNext/>
      <w:keepLines/>
      <w:spacing w:before="40" w:after="0"/>
      <w:outlineLvl w:val="2"/>
    </w:pPr>
    <w:rPr>
      <w:rFonts w:eastAsiaTheme="majorEastAsia" w:cstheme="majorBidi"/>
      <w:b/>
      <w:color w:val="C45911" w:themeColor="accent2" w:themeShade="BF"/>
      <w:sz w:val="28"/>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F64"/>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AD30F3"/>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36CFC"/>
    <w:rPr>
      <w:rFonts w:ascii="Arial" w:eastAsiaTheme="majorEastAsia" w:hAnsi="Arial" w:cstheme="majorBidi"/>
      <w:b/>
      <w:color w:val="C45911" w:themeColor="accent2" w:themeShade="BF"/>
      <w:sz w:val="28"/>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824590"/>
    <w:pPr>
      <w:tabs>
        <w:tab w:val="right" w:leader="dot" w:pos="9350"/>
      </w:tabs>
      <w:spacing w:after="100"/>
    </w:pPr>
    <w:rPr>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TOC2">
    <w:name w:val="toc 2"/>
    <w:basedOn w:val="Normal"/>
    <w:next w:val="Normal"/>
    <w:autoRedefine/>
    <w:uiPriority w:val="39"/>
    <w:unhideWhenUsed/>
    <w:rsid w:val="00824590"/>
    <w:pPr>
      <w:spacing w:after="100"/>
      <w:ind w:left="240"/>
    </w:pPr>
  </w:style>
  <w:style w:type="paragraph" w:styleId="ListParagraph">
    <w:name w:val="List Paragraph"/>
    <w:basedOn w:val="Normal"/>
    <w:uiPriority w:val="34"/>
    <w:qFormat/>
    <w:rsid w:val="00E41410"/>
    <w:pPr>
      <w:spacing w:line="259" w:lineRule="auto"/>
      <w:ind w:left="720"/>
      <w:contextualSpacing/>
      <w:jc w:val="left"/>
    </w:pPr>
    <w:rPr>
      <w:rFonts w:asciiTheme="minorHAnsi" w:eastAsiaTheme="minorEastAsia" w:hAnsiTheme="minorHAnsi"/>
      <w:sz w:val="22"/>
      <w:lang w:eastAsia="zh-CN"/>
    </w:rPr>
  </w:style>
  <w:style w:type="paragraph" w:styleId="Caption">
    <w:name w:val="caption"/>
    <w:basedOn w:val="Normal"/>
    <w:next w:val="Normal"/>
    <w:uiPriority w:val="35"/>
    <w:unhideWhenUsed/>
    <w:qFormat/>
    <w:rsid w:val="00E92A62"/>
    <w:pPr>
      <w:spacing w:after="200" w:line="240" w:lineRule="auto"/>
    </w:pPr>
    <w:rPr>
      <w:i/>
      <w:iCs/>
      <w:color w:val="44546A" w:themeColor="text2"/>
      <w:sz w:val="18"/>
      <w:szCs w:val="18"/>
    </w:rPr>
  </w:style>
  <w:style w:type="paragraph" w:styleId="NormalWeb">
    <w:name w:val="Normal (Web)"/>
    <w:basedOn w:val="Normal"/>
    <w:uiPriority w:val="99"/>
    <w:semiHidden/>
    <w:unhideWhenUsed/>
    <w:rsid w:val="000F5E4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ableofFigures">
    <w:name w:val="table of figures"/>
    <w:basedOn w:val="Normal"/>
    <w:next w:val="Normal"/>
    <w:uiPriority w:val="99"/>
    <w:unhideWhenUsed/>
    <w:rsid w:val="00F042B3"/>
    <w:pPr>
      <w:spacing w:after="0"/>
    </w:pPr>
  </w:style>
  <w:style w:type="character" w:styleId="UnresolvedMention">
    <w:name w:val="Unresolved Mention"/>
    <w:basedOn w:val="DefaultParagraphFont"/>
    <w:uiPriority w:val="99"/>
    <w:semiHidden/>
    <w:unhideWhenUsed/>
    <w:rsid w:val="005E11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158">
      <w:bodyDiv w:val="1"/>
      <w:marLeft w:val="0"/>
      <w:marRight w:val="0"/>
      <w:marTop w:val="0"/>
      <w:marBottom w:val="0"/>
      <w:divBdr>
        <w:top w:val="none" w:sz="0" w:space="0" w:color="auto"/>
        <w:left w:val="none" w:sz="0" w:space="0" w:color="auto"/>
        <w:bottom w:val="none" w:sz="0" w:space="0" w:color="auto"/>
        <w:right w:val="none" w:sz="0" w:space="0" w:color="auto"/>
      </w:divBdr>
    </w:div>
    <w:div w:id="48234763">
      <w:bodyDiv w:val="1"/>
      <w:marLeft w:val="0"/>
      <w:marRight w:val="0"/>
      <w:marTop w:val="0"/>
      <w:marBottom w:val="0"/>
      <w:divBdr>
        <w:top w:val="none" w:sz="0" w:space="0" w:color="auto"/>
        <w:left w:val="none" w:sz="0" w:space="0" w:color="auto"/>
        <w:bottom w:val="none" w:sz="0" w:space="0" w:color="auto"/>
        <w:right w:val="none" w:sz="0" w:space="0" w:color="auto"/>
      </w:divBdr>
    </w:div>
    <w:div w:id="372122908">
      <w:bodyDiv w:val="1"/>
      <w:marLeft w:val="0"/>
      <w:marRight w:val="0"/>
      <w:marTop w:val="0"/>
      <w:marBottom w:val="0"/>
      <w:divBdr>
        <w:top w:val="none" w:sz="0" w:space="0" w:color="auto"/>
        <w:left w:val="none" w:sz="0" w:space="0" w:color="auto"/>
        <w:bottom w:val="none" w:sz="0" w:space="0" w:color="auto"/>
        <w:right w:val="none" w:sz="0" w:space="0" w:color="auto"/>
      </w:divBdr>
      <w:divsChild>
        <w:div w:id="1020165376">
          <w:marLeft w:val="0"/>
          <w:marRight w:val="0"/>
          <w:marTop w:val="0"/>
          <w:marBottom w:val="0"/>
          <w:divBdr>
            <w:top w:val="none" w:sz="0" w:space="0" w:color="auto"/>
            <w:left w:val="none" w:sz="0" w:space="0" w:color="auto"/>
            <w:bottom w:val="none" w:sz="0" w:space="0" w:color="auto"/>
            <w:right w:val="none" w:sz="0" w:space="0" w:color="auto"/>
          </w:divBdr>
          <w:divsChild>
            <w:div w:id="606545624">
              <w:marLeft w:val="0"/>
              <w:marRight w:val="0"/>
              <w:marTop w:val="0"/>
              <w:marBottom w:val="0"/>
              <w:divBdr>
                <w:top w:val="none" w:sz="0" w:space="0" w:color="auto"/>
                <w:left w:val="none" w:sz="0" w:space="0" w:color="auto"/>
                <w:bottom w:val="none" w:sz="0" w:space="0" w:color="auto"/>
                <w:right w:val="none" w:sz="0" w:space="0" w:color="auto"/>
              </w:divBdr>
              <w:divsChild>
                <w:div w:id="1598171737">
                  <w:marLeft w:val="0"/>
                  <w:marRight w:val="0"/>
                  <w:marTop w:val="0"/>
                  <w:marBottom w:val="0"/>
                  <w:divBdr>
                    <w:top w:val="none" w:sz="0" w:space="0" w:color="auto"/>
                    <w:left w:val="single" w:sz="12" w:space="0" w:color="auto"/>
                    <w:bottom w:val="none" w:sz="0" w:space="0" w:color="auto"/>
                    <w:right w:val="single" w:sz="12" w:space="0" w:color="auto"/>
                  </w:divBdr>
                  <w:divsChild>
                    <w:div w:id="324550386">
                      <w:marLeft w:val="0"/>
                      <w:marRight w:val="0"/>
                      <w:marTop w:val="0"/>
                      <w:marBottom w:val="0"/>
                      <w:divBdr>
                        <w:top w:val="none" w:sz="0" w:space="0" w:color="auto"/>
                        <w:left w:val="none" w:sz="0" w:space="0" w:color="auto"/>
                        <w:bottom w:val="none" w:sz="0" w:space="0" w:color="auto"/>
                        <w:right w:val="none" w:sz="0" w:space="0" w:color="auto"/>
                      </w:divBdr>
                      <w:divsChild>
                        <w:div w:id="1734621312">
                          <w:marLeft w:val="0"/>
                          <w:marRight w:val="0"/>
                          <w:marTop w:val="0"/>
                          <w:marBottom w:val="0"/>
                          <w:divBdr>
                            <w:top w:val="none" w:sz="0" w:space="0" w:color="auto"/>
                            <w:left w:val="none" w:sz="0" w:space="0" w:color="auto"/>
                            <w:bottom w:val="none" w:sz="0" w:space="0" w:color="auto"/>
                            <w:right w:val="none" w:sz="0" w:space="0" w:color="auto"/>
                          </w:divBdr>
                          <w:divsChild>
                            <w:div w:id="1171145475">
                              <w:marLeft w:val="0"/>
                              <w:marRight w:val="0"/>
                              <w:marTop w:val="0"/>
                              <w:marBottom w:val="0"/>
                              <w:divBdr>
                                <w:top w:val="none" w:sz="0" w:space="0" w:color="auto"/>
                                <w:left w:val="none" w:sz="0" w:space="0" w:color="auto"/>
                                <w:bottom w:val="none" w:sz="0" w:space="0" w:color="auto"/>
                                <w:right w:val="none" w:sz="0" w:space="0" w:color="auto"/>
                              </w:divBdr>
                              <w:divsChild>
                                <w:div w:id="1601327785">
                                  <w:marLeft w:val="0"/>
                                  <w:marRight w:val="0"/>
                                  <w:marTop w:val="0"/>
                                  <w:marBottom w:val="0"/>
                                  <w:divBdr>
                                    <w:top w:val="none" w:sz="0" w:space="0" w:color="auto"/>
                                    <w:left w:val="none" w:sz="0" w:space="0" w:color="auto"/>
                                    <w:bottom w:val="none" w:sz="0" w:space="0" w:color="auto"/>
                                    <w:right w:val="none" w:sz="0" w:space="0" w:color="auto"/>
                                  </w:divBdr>
                                  <w:divsChild>
                                    <w:div w:id="893660372">
                                      <w:marLeft w:val="0"/>
                                      <w:marRight w:val="0"/>
                                      <w:marTop w:val="0"/>
                                      <w:marBottom w:val="0"/>
                                      <w:divBdr>
                                        <w:top w:val="none" w:sz="0" w:space="0" w:color="auto"/>
                                        <w:left w:val="none" w:sz="0" w:space="0" w:color="auto"/>
                                        <w:bottom w:val="none" w:sz="0" w:space="0" w:color="auto"/>
                                        <w:right w:val="none" w:sz="0" w:space="0" w:color="auto"/>
                                      </w:divBdr>
                                      <w:divsChild>
                                        <w:div w:id="672755971">
                                          <w:marLeft w:val="0"/>
                                          <w:marRight w:val="0"/>
                                          <w:marTop w:val="0"/>
                                          <w:marBottom w:val="0"/>
                                          <w:divBdr>
                                            <w:top w:val="none" w:sz="0" w:space="0" w:color="auto"/>
                                            <w:left w:val="none" w:sz="0" w:space="0" w:color="auto"/>
                                            <w:bottom w:val="none" w:sz="0" w:space="0" w:color="auto"/>
                                            <w:right w:val="none" w:sz="0" w:space="0" w:color="auto"/>
                                          </w:divBdr>
                                          <w:divsChild>
                                            <w:div w:id="1478886121">
                                              <w:marLeft w:val="0"/>
                                              <w:marRight w:val="0"/>
                                              <w:marTop w:val="0"/>
                                              <w:marBottom w:val="0"/>
                                              <w:divBdr>
                                                <w:top w:val="none" w:sz="0" w:space="0" w:color="auto"/>
                                                <w:left w:val="none" w:sz="0" w:space="0" w:color="auto"/>
                                                <w:bottom w:val="none" w:sz="0" w:space="0" w:color="auto"/>
                                                <w:right w:val="none" w:sz="0" w:space="0" w:color="auto"/>
                                              </w:divBdr>
                                              <w:divsChild>
                                                <w:div w:id="646712682">
                                                  <w:marLeft w:val="0"/>
                                                  <w:marRight w:val="0"/>
                                                  <w:marTop w:val="0"/>
                                                  <w:marBottom w:val="0"/>
                                                  <w:divBdr>
                                                    <w:top w:val="none" w:sz="0" w:space="0" w:color="auto"/>
                                                    <w:left w:val="none" w:sz="0" w:space="0" w:color="auto"/>
                                                    <w:bottom w:val="none" w:sz="0" w:space="0" w:color="auto"/>
                                                    <w:right w:val="none" w:sz="0" w:space="0" w:color="auto"/>
                                                  </w:divBdr>
                                                  <w:divsChild>
                                                    <w:div w:id="564295613">
                                                      <w:marLeft w:val="0"/>
                                                      <w:marRight w:val="0"/>
                                                      <w:marTop w:val="0"/>
                                                      <w:marBottom w:val="0"/>
                                                      <w:divBdr>
                                                        <w:top w:val="none" w:sz="0" w:space="0" w:color="auto"/>
                                                        <w:left w:val="none" w:sz="0" w:space="0" w:color="auto"/>
                                                        <w:bottom w:val="none" w:sz="0" w:space="0" w:color="auto"/>
                                                        <w:right w:val="none" w:sz="0" w:space="0" w:color="auto"/>
                                                      </w:divBdr>
                                                      <w:divsChild>
                                                        <w:div w:id="184053194">
                                                          <w:marLeft w:val="0"/>
                                                          <w:marRight w:val="0"/>
                                                          <w:marTop w:val="0"/>
                                                          <w:marBottom w:val="0"/>
                                                          <w:divBdr>
                                                            <w:top w:val="none" w:sz="0" w:space="0" w:color="auto"/>
                                                            <w:left w:val="none" w:sz="0" w:space="0" w:color="auto"/>
                                                            <w:bottom w:val="none" w:sz="0" w:space="0" w:color="auto"/>
                                                            <w:right w:val="none" w:sz="0" w:space="0" w:color="auto"/>
                                                          </w:divBdr>
                                                          <w:divsChild>
                                                            <w:div w:id="769934521">
                                                              <w:marLeft w:val="0"/>
                                                              <w:marRight w:val="0"/>
                                                              <w:marTop w:val="0"/>
                                                              <w:marBottom w:val="0"/>
                                                              <w:divBdr>
                                                                <w:top w:val="none" w:sz="0" w:space="0" w:color="auto"/>
                                                                <w:left w:val="none" w:sz="0" w:space="0" w:color="auto"/>
                                                                <w:bottom w:val="none" w:sz="0" w:space="0" w:color="auto"/>
                                                                <w:right w:val="none" w:sz="0" w:space="0" w:color="auto"/>
                                                              </w:divBdr>
                                                              <w:divsChild>
                                                                <w:div w:id="646394084">
                                                                  <w:marLeft w:val="0"/>
                                                                  <w:marRight w:val="0"/>
                                                                  <w:marTop w:val="0"/>
                                                                  <w:marBottom w:val="0"/>
                                                                  <w:divBdr>
                                                                    <w:top w:val="none" w:sz="0" w:space="0" w:color="auto"/>
                                                                    <w:left w:val="none" w:sz="0" w:space="0" w:color="auto"/>
                                                                    <w:bottom w:val="none" w:sz="0" w:space="0" w:color="auto"/>
                                                                    <w:right w:val="none" w:sz="0" w:space="0" w:color="auto"/>
                                                                  </w:divBdr>
                                                                  <w:divsChild>
                                                                    <w:div w:id="1834834284">
                                                                      <w:marLeft w:val="0"/>
                                                                      <w:marRight w:val="0"/>
                                                                      <w:marTop w:val="0"/>
                                                                      <w:marBottom w:val="0"/>
                                                                      <w:divBdr>
                                                                        <w:top w:val="none" w:sz="0" w:space="0" w:color="auto"/>
                                                                        <w:left w:val="none" w:sz="0" w:space="0" w:color="auto"/>
                                                                        <w:bottom w:val="none" w:sz="0" w:space="0" w:color="auto"/>
                                                                        <w:right w:val="none" w:sz="0" w:space="0" w:color="auto"/>
                                                                      </w:divBdr>
                                                                      <w:divsChild>
                                                                        <w:div w:id="602422899">
                                                                          <w:marLeft w:val="0"/>
                                                                          <w:marRight w:val="0"/>
                                                                          <w:marTop w:val="0"/>
                                                                          <w:marBottom w:val="0"/>
                                                                          <w:divBdr>
                                                                            <w:top w:val="none" w:sz="0" w:space="0" w:color="auto"/>
                                                                            <w:left w:val="none" w:sz="0" w:space="0" w:color="auto"/>
                                                                            <w:bottom w:val="none" w:sz="0" w:space="0" w:color="auto"/>
                                                                            <w:right w:val="none" w:sz="0" w:space="0" w:color="auto"/>
                                                                          </w:divBdr>
                                                                          <w:divsChild>
                                                                            <w:div w:id="403603449">
                                                                              <w:marLeft w:val="0"/>
                                                                              <w:marRight w:val="0"/>
                                                                              <w:marTop w:val="0"/>
                                                                              <w:marBottom w:val="0"/>
                                                                              <w:divBdr>
                                                                                <w:top w:val="none" w:sz="0" w:space="0" w:color="auto"/>
                                                                                <w:left w:val="none" w:sz="0" w:space="0" w:color="auto"/>
                                                                                <w:bottom w:val="none" w:sz="0" w:space="0" w:color="auto"/>
                                                                                <w:right w:val="none" w:sz="0" w:space="0" w:color="auto"/>
                                                                              </w:divBdr>
                                                                              <w:divsChild>
                                                                                <w:div w:id="1296326363">
                                                                                  <w:marLeft w:val="0"/>
                                                                                  <w:marRight w:val="0"/>
                                                                                  <w:marTop w:val="0"/>
                                                                                  <w:marBottom w:val="0"/>
                                                                                  <w:divBdr>
                                                                                    <w:top w:val="none" w:sz="0" w:space="0" w:color="auto"/>
                                                                                    <w:left w:val="none" w:sz="0" w:space="0" w:color="auto"/>
                                                                                    <w:bottom w:val="none" w:sz="0" w:space="0" w:color="auto"/>
                                                                                    <w:right w:val="none" w:sz="0" w:space="0" w:color="auto"/>
                                                                                  </w:divBdr>
                                                                                  <w:divsChild>
                                                                                    <w:div w:id="1660957334">
                                                                                      <w:marLeft w:val="0"/>
                                                                                      <w:marRight w:val="0"/>
                                                                                      <w:marTop w:val="0"/>
                                                                                      <w:marBottom w:val="0"/>
                                                                                      <w:divBdr>
                                                                                        <w:top w:val="none" w:sz="0" w:space="0" w:color="auto"/>
                                                                                        <w:left w:val="none" w:sz="0" w:space="0" w:color="auto"/>
                                                                                        <w:bottom w:val="none" w:sz="0" w:space="0" w:color="auto"/>
                                                                                        <w:right w:val="none" w:sz="0" w:space="0" w:color="auto"/>
                                                                                      </w:divBdr>
                                                                                      <w:divsChild>
                                                                                        <w:div w:id="31519012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522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505085">
                                                  <w:marLeft w:val="0"/>
                                                  <w:marRight w:val="0"/>
                                                  <w:marTop w:val="0"/>
                                                  <w:marBottom w:val="0"/>
                                                  <w:divBdr>
                                                    <w:top w:val="none" w:sz="0" w:space="0" w:color="auto"/>
                                                    <w:left w:val="none" w:sz="0" w:space="0" w:color="auto"/>
                                                    <w:bottom w:val="none" w:sz="0" w:space="0" w:color="auto"/>
                                                    <w:right w:val="none" w:sz="0" w:space="0" w:color="auto"/>
                                                  </w:divBdr>
                                                  <w:divsChild>
                                                    <w:div w:id="1990937019">
                                                      <w:marLeft w:val="0"/>
                                                      <w:marRight w:val="0"/>
                                                      <w:marTop w:val="0"/>
                                                      <w:marBottom w:val="0"/>
                                                      <w:divBdr>
                                                        <w:top w:val="single" w:sz="2" w:space="9" w:color="auto"/>
                                                        <w:left w:val="single" w:sz="2" w:space="9" w:color="auto"/>
                                                        <w:bottom w:val="single" w:sz="2" w:space="9" w:color="auto"/>
                                                        <w:right w:val="single" w:sz="2" w:space="9" w:color="auto"/>
                                                      </w:divBdr>
                                                      <w:divsChild>
                                                        <w:div w:id="1812208451">
                                                          <w:marLeft w:val="0"/>
                                                          <w:marRight w:val="0"/>
                                                          <w:marTop w:val="0"/>
                                                          <w:marBottom w:val="0"/>
                                                          <w:divBdr>
                                                            <w:top w:val="none" w:sz="0" w:space="0" w:color="auto"/>
                                                            <w:left w:val="none" w:sz="0" w:space="0" w:color="auto"/>
                                                            <w:bottom w:val="none" w:sz="0" w:space="0" w:color="auto"/>
                                                            <w:right w:val="none" w:sz="0" w:space="0" w:color="auto"/>
                                                          </w:divBdr>
                                                          <w:divsChild>
                                                            <w:div w:id="8007343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72711510">
          <w:marLeft w:val="0"/>
          <w:marRight w:val="0"/>
          <w:marTop w:val="0"/>
          <w:marBottom w:val="0"/>
          <w:divBdr>
            <w:top w:val="none" w:sz="0" w:space="0" w:color="auto"/>
            <w:left w:val="none" w:sz="0" w:space="0" w:color="auto"/>
            <w:bottom w:val="none" w:sz="0" w:space="0" w:color="auto"/>
            <w:right w:val="none" w:sz="0" w:space="0" w:color="auto"/>
          </w:divBdr>
          <w:divsChild>
            <w:div w:id="591620372">
              <w:marLeft w:val="0"/>
              <w:marRight w:val="0"/>
              <w:marTop w:val="0"/>
              <w:marBottom w:val="0"/>
              <w:divBdr>
                <w:top w:val="none" w:sz="0" w:space="0" w:color="auto"/>
                <w:left w:val="none" w:sz="0" w:space="0" w:color="auto"/>
                <w:bottom w:val="none" w:sz="0" w:space="0" w:color="auto"/>
                <w:right w:val="none" w:sz="0" w:space="0" w:color="auto"/>
              </w:divBdr>
              <w:divsChild>
                <w:div w:id="1731658743">
                  <w:marLeft w:val="0"/>
                  <w:marRight w:val="0"/>
                  <w:marTop w:val="0"/>
                  <w:marBottom w:val="0"/>
                  <w:divBdr>
                    <w:top w:val="none" w:sz="0" w:space="0" w:color="auto"/>
                    <w:left w:val="none" w:sz="0" w:space="0" w:color="auto"/>
                    <w:bottom w:val="none" w:sz="0" w:space="0" w:color="auto"/>
                    <w:right w:val="none" w:sz="0" w:space="0" w:color="auto"/>
                  </w:divBdr>
                  <w:divsChild>
                    <w:div w:id="1116027227">
                      <w:marLeft w:val="1500"/>
                      <w:marRight w:val="0"/>
                      <w:marTop w:val="0"/>
                      <w:marBottom w:val="0"/>
                      <w:divBdr>
                        <w:top w:val="none" w:sz="0" w:space="0" w:color="auto"/>
                        <w:left w:val="none" w:sz="0" w:space="0" w:color="auto"/>
                        <w:bottom w:val="none" w:sz="0" w:space="0" w:color="auto"/>
                        <w:right w:val="none" w:sz="0" w:space="0" w:color="auto"/>
                      </w:divBdr>
                      <w:divsChild>
                        <w:div w:id="17308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6691385">
      <w:bodyDiv w:val="1"/>
      <w:marLeft w:val="0"/>
      <w:marRight w:val="0"/>
      <w:marTop w:val="0"/>
      <w:marBottom w:val="0"/>
      <w:divBdr>
        <w:top w:val="none" w:sz="0" w:space="0" w:color="auto"/>
        <w:left w:val="none" w:sz="0" w:space="0" w:color="auto"/>
        <w:bottom w:val="none" w:sz="0" w:space="0" w:color="auto"/>
        <w:right w:val="none" w:sz="0" w:space="0" w:color="auto"/>
      </w:divBdr>
    </w:div>
    <w:div w:id="883374288">
      <w:bodyDiv w:val="1"/>
      <w:marLeft w:val="0"/>
      <w:marRight w:val="0"/>
      <w:marTop w:val="0"/>
      <w:marBottom w:val="0"/>
      <w:divBdr>
        <w:top w:val="none" w:sz="0" w:space="0" w:color="auto"/>
        <w:left w:val="none" w:sz="0" w:space="0" w:color="auto"/>
        <w:bottom w:val="none" w:sz="0" w:space="0" w:color="auto"/>
        <w:right w:val="none" w:sz="0" w:space="0" w:color="auto"/>
      </w:divBdr>
      <w:divsChild>
        <w:div w:id="614598240">
          <w:marLeft w:val="0"/>
          <w:marRight w:val="0"/>
          <w:marTop w:val="0"/>
          <w:marBottom w:val="0"/>
          <w:divBdr>
            <w:top w:val="none" w:sz="0" w:space="0" w:color="auto"/>
            <w:left w:val="none" w:sz="0" w:space="0" w:color="auto"/>
            <w:bottom w:val="none" w:sz="0" w:space="0" w:color="auto"/>
            <w:right w:val="none" w:sz="0" w:space="0" w:color="auto"/>
          </w:divBdr>
          <w:divsChild>
            <w:div w:id="2144688535">
              <w:marLeft w:val="0"/>
              <w:marRight w:val="0"/>
              <w:marTop w:val="0"/>
              <w:marBottom w:val="0"/>
              <w:divBdr>
                <w:top w:val="none" w:sz="0" w:space="0" w:color="auto"/>
                <w:left w:val="none" w:sz="0" w:space="0" w:color="auto"/>
                <w:bottom w:val="none" w:sz="0" w:space="0" w:color="auto"/>
                <w:right w:val="none" w:sz="0" w:space="0" w:color="auto"/>
              </w:divBdr>
              <w:divsChild>
                <w:div w:id="410271224">
                  <w:marLeft w:val="0"/>
                  <w:marRight w:val="0"/>
                  <w:marTop w:val="0"/>
                  <w:marBottom w:val="0"/>
                  <w:divBdr>
                    <w:top w:val="none" w:sz="0" w:space="0" w:color="auto"/>
                    <w:left w:val="single" w:sz="12" w:space="0" w:color="auto"/>
                    <w:bottom w:val="none" w:sz="0" w:space="0" w:color="auto"/>
                    <w:right w:val="single" w:sz="12" w:space="0" w:color="auto"/>
                  </w:divBdr>
                  <w:divsChild>
                    <w:div w:id="369690775">
                      <w:marLeft w:val="0"/>
                      <w:marRight w:val="0"/>
                      <w:marTop w:val="0"/>
                      <w:marBottom w:val="0"/>
                      <w:divBdr>
                        <w:top w:val="none" w:sz="0" w:space="0" w:color="auto"/>
                        <w:left w:val="none" w:sz="0" w:space="0" w:color="auto"/>
                        <w:bottom w:val="none" w:sz="0" w:space="0" w:color="auto"/>
                        <w:right w:val="none" w:sz="0" w:space="0" w:color="auto"/>
                      </w:divBdr>
                      <w:divsChild>
                        <w:div w:id="1440678983">
                          <w:marLeft w:val="0"/>
                          <w:marRight w:val="0"/>
                          <w:marTop w:val="0"/>
                          <w:marBottom w:val="0"/>
                          <w:divBdr>
                            <w:top w:val="none" w:sz="0" w:space="0" w:color="auto"/>
                            <w:left w:val="none" w:sz="0" w:space="0" w:color="auto"/>
                            <w:bottom w:val="none" w:sz="0" w:space="0" w:color="auto"/>
                            <w:right w:val="none" w:sz="0" w:space="0" w:color="auto"/>
                          </w:divBdr>
                          <w:divsChild>
                            <w:div w:id="55708682">
                              <w:marLeft w:val="0"/>
                              <w:marRight w:val="0"/>
                              <w:marTop w:val="0"/>
                              <w:marBottom w:val="0"/>
                              <w:divBdr>
                                <w:top w:val="none" w:sz="0" w:space="0" w:color="auto"/>
                                <w:left w:val="none" w:sz="0" w:space="0" w:color="auto"/>
                                <w:bottom w:val="none" w:sz="0" w:space="0" w:color="auto"/>
                                <w:right w:val="none" w:sz="0" w:space="0" w:color="auto"/>
                              </w:divBdr>
                              <w:divsChild>
                                <w:div w:id="816145201">
                                  <w:marLeft w:val="0"/>
                                  <w:marRight w:val="0"/>
                                  <w:marTop w:val="0"/>
                                  <w:marBottom w:val="0"/>
                                  <w:divBdr>
                                    <w:top w:val="none" w:sz="0" w:space="0" w:color="auto"/>
                                    <w:left w:val="none" w:sz="0" w:space="0" w:color="auto"/>
                                    <w:bottom w:val="none" w:sz="0" w:space="0" w:color="auto"/>
                                    <w:right w:val="none" w:sz="0" w:space="0" w:color="auto"/>
                                  </w:divBdr>
                                  <w:divsChild>
                                    <w:div w:id="2089224417">
                                      <w:marLeft w:val="0"/>
                                      <w:marRight w:val="0"/>
                                      <w:marTop w:val="0"/>
                                      <w:marBottom w:val="0"/>
                                      <w:divBdr>
                                        <w:top w:val="none" w:sz="0" w:space="0" w:color="auto"/>
                                        <w:left w:val="none" w:sz="0" w:space="0" w:color="auto"/>
                                        <w:bottom w:val="none" w:sz="0" w:space="0" w:color="auto"/>
                                        <w:right w:val="none" w:sz="0" w:space="0" w:color="auto"/>
                                      </w:divBdr>
                                      <w:divsChild>
                                        <w:div w:id="2132161082">
                                          <w:marLeft w:val="0"/>
                                          <w:marRight w:val="0"/>
                                          <w:marTop w:val="0"/>
                                          <w:marBottom w:val="0"/>
                                          <w:divBdr>
                                            <w:top w:val="none" w:sz="0" w:space="0" w:color="auto"/>
                                            <w:left w:val="none" w:sz="0" w:space="0" w:color="auto"/>
                                            <w:bottom w:val="none" w:sz="0" w:space="0" w:color="auto"/>
                                            <w:right w:val="none" w:sz="0" w:space="0" w:color="auto"/>
                                          </w:divBdr>
                                          <w:divsChild>
                                            <w:div w:id="1167289158">
                                              <w:marLeft w:val="0"/>
                                              <w:marRight w:val="0"/>
                                              <w:marTop w:val="0"/>
                                              <w:marBottom w:val="0"/>
                                              <w:divBdr>
                                                <w:top w:val="none" w:sz="0" w:space="0" w:color="auto"/>
                                                <w:left w:val="none" w:sz="0" w:space="0" w:color="auto"/>
                                                <w:bottom w:val="none" w:sz="0" w:space="0" w:color="auto"/>
                                                <w:right w:val="none" w:sz="0" w:space="0" w:color="auto"/>
                                              </w:divBdr>
                                              <w:divsChild>
                                                <w:div w:id="286397483">
                                                  <w:marLeft w:val="0"/>
                                                  <w:marRight w:val="0"/>
                                                  <w:marTop w:val="0"/>
                                                  <w:marBottom w:val="0"/>
                                                  <w:divBdr>
                                                    <w:top w:val="none" w:sz="0" w:space="0" w:color="auto"/>
                                                    <w:left w:val="none" w:sz="0" w:space="0" w:color="auto"/>
                                                    <w:bottom w:val="none" w:sz="0" w:space="0" w:color="auto"/>
                                                    <w:right w:val="none" w:sz="0" w:space="0" w:color="auto"/>
                                                  </w:divBdr>
                                                  <w:divsChild>
                                                    <w:div w:id="1736901966">
                                                      <w:marLeft w:val="0"/>
                                                      <w:marRight w:val="0"/>
                                                      <w:marTop w:val="0"/>
                                                      <w:marBottom w:val="0"/>
                                                      <w:divBdr>
                                                        <w:top w:val="none" w:sz="0" w:space="0" w:color="auto"/>
                                                        <w:left w:val="none" w:sz="0" w:space="0" w:color="auto"/>
                                                        <w:bottom w:val="none" w:sz="0" w:space="0" w:color="auto"/>
                                                        <w:right w:val="none" w:sz="0" w:space="0" w:color="auto"/>
                                                      </w:divBdr>
                                                      <w:divsChild>
                                                        <w:div w:id="2058896860">
                                                          <w:marLeft w:val="0"/>
                                                          <w:marRight w:val="0"/>
                                                          <w:marTop w:val="0"/>
                                                          <w:marBottom w:val="0"/>
                                                          <w:divBdr>
                                                            <w:top w:val="none" w:sz="0" w:space="0" w:color="auto"/>
                                                            <w:left w:val="none" w:sz="0" w:space="0" w:color="auto"/>
                                                            <w:bottom w:val="none" w:sz="0" w:space="0" w:color="auto"/>
                                                            <w:right w:val="none" w:sz="0" w:space="0" w:color="auto"/>
                                                          </w:divBdr>
                                                          <w:divsChild>
                                                            <w:div w:id="782505915">
                                                              <w:marLeft w:val="0"/>
                                                              <w:marRight w:val="0"/>
                                                              <w:marTop w:val="0"/>
                                                              <w:marBottom w:val="0"/>
                                                              <w:divBdr>
                                                                <w:top w:val="none" w:sz="0" w:space="0" w:color="auto"/>
                                                                <w:left w:val="none" w:sz="0" w:space="0" w:color="auto"/>
                                                                <w:bottom w:val="none" w:sz="0" w:space="0" w:color="auto"/>
                                                                <w:right w:val="none" w:sz="0" w:space="0" w:color="auto"/>
                                                              </w:divBdr>
                                                              <w:divsChild>
                                                                <w:div w:id="773016579">
                                                                  <w:marLeft w:val="0"/>
                                                                  <w:marRight w:val="0"/>
                                                                  <w:marTop w:val="0"/>
                                                                  <w:marBottom w:val="0"/>
                                                                  <w:divBdr>
                                                                    <w:top w:val="none" w:sz="0" w:space="0" w:color="auto"/>
                                                                    <w:left w:val="none" w:sz="0" w:space="0" w:color="auto"/>
                                                                    <w:bottom w:val="none" w:sz="0" w:space="0" w:color="auto"/>
                                                                    <w:right w:val="none" w:sz="0" w:space="0" w:color="auto"/>
                                                                  </w:divBdr>
                                                                  <w:divsChild>
                                                                    <w:div w:id="1683968711">
                                                                      <w:marLeft w:val="0"/>
                                                                      <w:marRight w:val="0"/>
                                                                      <w:marTop w:val="0"/>
                                                                      <w:marBottom w:val="0"/>
                                                                      <w:divBdr>
                                                                        <w:top w:val="none" w:sz="0" w:space="0" w:color="auto"/>
                                                                        <w:left w:val="none" w:sz="0" w:space="0" w:color="auto"/>
                                                                        <w:bottom w:val="none" w:sz="0" w:space="0" w:color="auto"/>
                                                                        <w:right w:val="none" w:sz="0" w:space="0" w:color="auto"/>
                                                                      </w:divBdr>
                                                                      <w:divsChild>
                                                                        <w:div w:id="1541356871">
                                                                          <w:marLeft w:val="0"/>
                                                                          <w:marRight w:val="0"/>
                                                                          <w:marTop w:val="0"/>
                                                                          <w:marBottom w:val="0"/>
                                                                          <w:divBdr>
                                                                            <w:top w:val="none" w:sz="0" w:space="0" w:color="auto"/>
                                                                            <w:left w:val="none" w:sz="0" w:space="0" w:color="auto"/>
                                                                            <w:bottom w:val="none" w:sz="0" w:space="0" w:color="auto"/>
                                                                            <w:right w:val="none" w:sz="0" w:space="0" w:color="auto"/>
                                                                          </w:divBdr>
                                                                          <w:divsChild>
                                                                            <w:div w:id="328026496">
                                                                              <w:marLeft w:val="0"/>
                                                                              <w:marRight w:val="0"/>
                                                                              <w:marTop w:val="0"/>
                                                                              <w:marBottom w:val="0"/>
                                                                              <w:divBdr>
                                                                                <w:top w:val="none" w:sz="0" w:space="0" w:color="auto"/>
                                                                                <w:left w:val="none" w:sz="0" w:space="0" w:color="auto"/>
                                                                                <w:bottom w:val="none" w:sz="0" w:space="0" w:color="auto"/>
                                                                                <w:right w:val="none" w:sz="0" w:space="0" w:color="auto"/>
                                                                              </w:divBdr>
                                                                              <w:divsChild>
                                                                                <w:div w:id="763500296">
                                                                                  <w:marLeft w:val="0"/>
                                                                                  <w:marRight w:val="0"/>
                                                                                  <w:marTop w:val="0"/>
                                                                                  <w:marBottom w:val="0"/>
                                                                                  <w:divBdr>
                                                                                    <w:top w:val="none" w:sz="0" w:space="0" w:color="auto"/>
                                                                                    <w:left w:val="none" w:sz="0" w:space="0" w:color="auto"/>
                                                                                    <w:bottom w:val="none" w:sz="0" w:space="0" w:color="auto"/>
                                                                                    <w:right w:val="none" w:sz="0" w:space="0" w:color="auto"/>
                                                                                  </w:divBdr>
                                                                                  <w:divsChild>
                                                                                    <w:div w:id="892230980">
                                                                                      <w:marLeft w:val="0"/>
                                                                                      <w:marRight w:val="0"/>
                                                                                      <w:marTop w:val="0"/>
                                                                                      <w:marBottom w:val="0"/>
                                                                                      <w:divBdr>
                                                                                        <w:top w:val="none" w:sz="0" w:space="0" w:color="auto"/>
                                                                                        <w:left w:val="none" w:sz="0" w:space="0" w:color="auto"/>
                                                                                        <w:bottom w:val="none" w:sz="0" w:space="0" w:color="auto"/>
                                                                                        <w:right w:val="none" w:sz="0" w:space="0" w:color="auto"/>
                                                                                      </w:divBdr>
                                                                                      <w:divsChild>
                                                                                        <w:div w:id="117317910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506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236422">
                                                  <w:marLeft w:val="0"/>
                                                  <w:marRight w:val="0"/>
                                                  <w:marTop w:val="0"/>
                                                  <w:marBottom w:val="0"/>
                                                  <w:divBdr>
                                                    <w:top w:val="none" w:sz="0" w:space="0" w:color="auto"/>
                                                    <w:left w:val="none" w:sz="0" w:space="0" w:color="auto"/>
                                                    <w:bottom w:val="none" w:sz="0" w:space="0" w:color="auto"/>
                                                    <w:right w:val="none" w:sz="0" w:space="0" w:color="auto"/>
                                                  </w:divBdr>
                                                  <w:divsChild>
                                                    <w:div w:id="1867021651">
                                                      <w:marLeft w:val="0"/>
                                                      <w:marRight w:val="0"/>
                                                      <w:marTop w:val="0"/>
                                                      <w:marBottom w:val="0"/>
                                                      <w:divBdr>
                                                        <w:top w:val="single" w:sz="2" w:space="9" w:color="auto"/>
                                                        <w:left w:val="single" w:sz="2" w:space="9" w:color="auto"/>
                                                        <w:bottom w:val="single" w:sz="2" w:space="9" w:color="auto"/>
                                                        <w:right w:val="single" w:sz="2" w:space="9" w:color="auto"/>
                                                      </w:divBdr>
                                                      <w:divsChild>
                                                        <w:div w:id="1662007670">
                                                          <w:marLeft w:val="0"/>
                                                          <w:marRight w:val="0"/>
                                                          <w:marTop w:val="0"/>
                                                          <w:marBottom w:val="0"/>
                                                          <w:divBdr>
                                                            <w:top w:val="none" w:sz="0" w:space="0" w:color="auto"/>
                                                            <w:left w:val="none" w:sz="0" w:space="0" w:color="auto"/>
                                                            <w:bottom w:val="none" w:sz="0" w:space="0" w:color="auto"/>
                                                            <w:right w:val="none" w:sz="0" w:space="0" w:color="auto"/>
                                                          </w:divBdr>
                                                          <w:divsChild>
                                                            <w:div w:id="11413851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39677661">
          <w:marLeft w:val="0"/>
          <w:marRight w:val="0"/>
          <w:marTop w:val="0"/>
          <w:marBottom w:val="0"/>
          <w:divBdr>
            <w:top w:val="none" w:sz="0" w:space="0" w:color="auto"/>
            <w:left w:val="none" w:sz="0" w:space="0" w:color="auto"/>
            <w:bottom w:val="none" w:sz="0" w:space="0" w:color="auto"/>
            <w:right w:val="none" w:sz="0" w:space="0" w:color="auto"/>
          </w:divBdr>
          <w:divsChild>
            <w:div w:id="1605723997">
              <w:marLeft w:val="0"/>
              <w:marRight w:val="0"/>
              <w:marTop w:val="0"/>
              <w:marBottom w:val="0"/>
              <w:divBdr>
                <w:top w:val="none" w:sz="0" w:space="0" w:color="auto"/>
                <w:left w:val="none" w:sz="0" w:space="0" w:color="auto"/>
                <w:bottom w:val="none" w:sz="0" w:space="0" w:color="auto"/>
                <w:right w:val="none" w:sz="0" w:space="0" w:color="auto"/>
              </w:divBdr>
              <w:divsChild>
                <w:div w:id="1177773019">
                  <w:marLeft w:val="0"/>
                  <w:marRight w:val="0"/>
                  <w:marTop w:val="0"/>
                  <w:marBottom w:val="0"/>
                  <w:divBdr>
                    <w:top w:val="none" w:sz="0" w:space="0" w:color="auto"/>
                    <w:left w:val="none" w:sz="0" w:space="0" w:color="auto"/>
                    <w:bottom w:val="none" w:sz="0" w:space="0" w:color="auto"/>
                    <w:right w:val="none" w:sz="0" w:space="0" w:color="auto"/>
                  </w:divBdr>
                  <w:divsChild>
                    <w:div w:id="942229641">
                      <w:marLeft w:val="1500"/>
                      <w:marRight w:val="0"/>
                      <w:marTop w:val="0"/>
                      <w:marBottom w:val="0"/>
                      <w:divBdr>
                        <w:top w:val="none" w:sz="0" w:space="0" w:color="auto"/>
                        <w:left w:val="none" w:sz="0" w:space="0" w:color="auto"/>
                        <w:bottom w:val="none" w:sz="0" w:space="0" w:color="auto"/>
                        <w:right w:val="none" w:sz="0" w:space="0" w:color="auto"/>
                      </w:divBdr>
                      <w:divsChild>
                        <w:div w:id="47660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5729391">
      <w:bodyDiv w:val="1"/>
      <w:marLeft w:val="0"/>
      <w:marRight w:val="0"/>
      <w:marTop w:val="0"/>
      <w:marBottom w:val="0"/>
      <w:divBdr>
        <w:top w:val="none" w:sz="0" w:space="0" w:color="auto"/>
        <w:left w:val="none" w:sz="0" w:space="0" w:color="auto"/>
        <w:bottom w:val="none" w:sz="0" w:space="0" w:color="auto"/>
        <w:right w:val="none" w:sz="0" w:space="0" w:color="auto"/>
      </w:divBdr>
    </w:div>
    <w:div w:id="1320646427">
      <w:bodyDiv w:val="1"/>
      <w:marLeft w:val="0"/>
      <w:marRight w:val="0"/>
      <w:marTop w:val="0"/>
      <w:marBottom w:val="0"/>
      <w:divBdr>
        <w:top w:val="none" w:sz="0" w:space="0" w:color="auto"/>
        <w:left w:val="none" w:sz="0" w:space="0" w:color="auto"/>
        <w:bottom w:val="none" w:sz="0" w:space="0" w:color="auto"/>
        <w:right w:val="none" w:sz="0" w:space="0" w:color="auto"/>
      </w:divBdr>
    </w:div>
    <w:div w:id="1422262827">
      <w:bodyDiv w:val="1"/>
      <w:marLeft w:val="0"/>
      <w:marRight w:val="0"/>
      <w:marTop w:val="0"/>
      <w:marBottom w:val="0"/>
      <w:divBdr>
        <w:top w:val="none" w:sz="0" w:space="0" w:color="auto"/>
        <w:left w:val="none" w:sz="0" w:space="0" w:color="auto"/>
        <w:bottom w:val="none" w:sz="0" w:space="0" w:color="auto"/>
        <w:right w:val="none" w:sz="0" w:space="0" w:color="auto"/>
      </w:divBdr>
    </w:div>
    <w:div w:id="1489174846">
      <w:bodyDiv w:val="1"/>
      <w:marLeft w:val="0"/>
      <w:marRight w:val="0"/>
      <w:marTop w:val="0"/>
      <w:marBottom w:val="0"/>
      <w:divBdr>
        <w:top w:val="none" w:sz="0" w:space="0" w:color="auto"/>
        <w:left w:val="none" w:sz="0" w:space="0" w:color="auto"/>
        <w:bottom w:val="none" w:sz="0" w:space="0" w:color="auto"/>
        <w:right w:val="none" w:sz="0" w:space="0" w:color="auto"/>
      </w:divBdr>
      <w:divsChild>
        <w:div w:id="716200298">
          <w:marLeft w:val="0"/>
          <w:marRight w:val="0"/>
          <w:marTop w:val="0"/>
          <w:marBottom w:val="0"/>
          <w:divBdr>
            <w:top w:val="none" w:sz="0" w:space="0" w:color="auto"/>
            <w:left w:val="none" w:sz="0" w:space="0" w:color="auto"/>
            <w:bottom w:val="none" w:sz="0" w:space="0" w:color="auto"/>
            <w:right w:val="none" w:sz="0" w:space="0" w:color="auto"/>
          </w:divBdr>
          <w:divsChild>
            <w:div w:id="1496191135">
              <w:marLeft w:val="0"/>
              <w:marRight w:val="0"/>
              <w:marTop w:val="0"/>
              <w:marBottom w:val="0"/>
              <w:divBdr>
                <w:top w:val="none" w:sz="0" w:space="0" w:color="auto"/>
                <w:left w:val="none" w:sz="0" w:space="0" w:color="auto"/>
                <w:bottom w:val="none" w:sz="0" w:space="0" w:color="auto"/>
                <w:right w:val="none" w:sz="0" w:space="0" w:color="auto"/>
              </w:divBdr>
              <w:divsChild>
                <w:div w:id="453060489">
                  <w:marLeft w:val="0"/>
                  <w:marRight w:val="0"/>
                  <w:marTop w:val="0"/>
                  <w:marBottom w:val="600"/>
                  <w:divBdr>
                    <w:top w:val="none" w:sz="0" w:space="0" w:color="auto"/>
                    <w:left w:val="none" w:sz="0" w:space="0" w:color="auto"/>
                    <w:bottom w:val="none" w:sz="0" w:space="0" w:color="auto"/>
                    <w:right w:val="none" w:sz="0" w:space="0" w:color="auto"/>
                  </w:divBdr>
                  <w:divsChild>
                    <w:div w:id="521751444">
                      <w:marLeft w:val="0"/>
                      <w:marRight w:val="0"/>
                      <w:marTop w:val="0"/>
                      <w:marBottom w:val="0"/>
                      <w:divBdr>
                        <w:top w:val="none" w:sz="0" w:space="0" w:color="auto"/>
                        <w:left w:val="none" w:sz="0" w:space="0" w:color="auto"/>
                        <w:bottom w:val="none" w:sz="0" w:space="0" w:color="auto"/>
                        <w:right w:val="none" w:sz="0" w:space="0" w:color="auto"/>
                      </w:divBdr>
                      <w:divsChild>
                        <w:div w:id="17633168">
                          <w:marLeft w:val="0"/>
                          <w:marRight w:val="0"/>
                          <w:marTop w:val="0"/>
                          <w:marBottom w:val="0"/>
                          <w:divBdr>
                            <w:top w:val="none" w:sz="0" w:space="0" w:color="auto"/>
                            <w:left w:val="none" w:sz="0" w:space="0" w:color="auto"/>
                            <w:bottom w:val="none" w:sz="0" w:space="0" w:color="auto"/>
                            <w:right w:val="none" w:sz="0" w:space="0" w:color="auto"/>
                          </w:divBdr>
                          <w:divsChild>
                            <w:div w:id="364521048">
                              <w:marLeft w:val="0"/>
                              <w:marRight w:val="0"/>
                              <w:marTop w:val="0"/>
                              <w:marBottom w:val="0"/>
                              <w:divBdr>
                                <w:top w:val="none" w:sz="0" w:space="0" w:color="auto"/>
                                <w:left w:val="none" w:sz="0" w:space="0" w:color="auto"/>
                                <w:bottom w:val="none" w:sz="0" w:space="0" w:color="auto"/>
                                <w:right w:val="none" w:sz="0" w:space="0" w:color="auto"/>
                              </w:divBdr>
                              <w:divsChild>
                                <w:div w:id="121771400">
                                  <w:marLeft w:val="0"/>
                                  <w:marRight w:val="0"/>
                                  <w:marTop w:val="0"/>
                                  <w:marBottom w:val="0"/>
                                  <w:divBdr>
                                    <w:top w:val="none" w:sz="0" w:space="0" w:color="auto"/>
                                    <w:left w:val="none" w:sz="0" w:space="0" w:color="auto"/>
                                    <w:bottom w:val="none" w:sz="0" w:space="0" w:color="auto"/>
                                    <w:right w:val="none" w:sz="0" w:space="0" w:color="auto"/>
                                  </w:divBdr>
                                  <w:divsChild>
                                    <w:div w:id="310065583">
                                      <w:marLeft w:val="0"/>
                                      <w:marRight w:val="0"/>
                                      <w:marTop w:val="0"/>
                                      <w:marBottom w:val="0"/>
                                      <w:divBdr>
                                        <w:top w:val="none" w:sz="0" w:space="0" w:color="auto"/>
                                        <w:left w:val="none" w:sz="0" w:space="0" w:color="auto"/>
                                        <w:bottom w:val="none" w:sz="0" w:space="0" w:color="auto"/>
                                        <w:right w:val="none" w:sz="0" w:space="0" w:color="auto"/>
                                      </w:divBdr>
                                      <w:divsChild>
                                        <w:div w:id="1894927252">
                                          <w:marLeft w:val="0"/>
                                          <w:marRight w:val="0"/>
                                          <w:marTop w:val="0"/>
                                          <w:marBottom w:val="0"/>
                                          <w:divBdr>
                                            <w:top w:val="none" w:sz="0" w:space="0" w:color="auto"/>
                                            <w:left w:val="none" w:sz="0" w:space="0" w:color="auto"/>
                                            <w:bottom w:val="none" w:sz="0" w:space="0" w:color="auto"/>
                                            <w:right w:val="none" w:sz="0" w:space="0" w:color="auto"/>
                                          </w:divBdr>
                                          <w:divsChild>
                                            <w:div w:id="204415288">
                                              <w:marLeft w:val="0"/>
                                              <w:marRight w:val="0"/>
                                              <w:marTop w:val="0"/>
                                              <w:marBottom w:val="0"/>
                                              <w:divBdr>
                                                <w:top w:val="none" w:sz="0" w:space="0" w:color="auto"/>
                                                <w:left w:val="none" w:sz="0" w:space="0" w:color="auto"/>
                                                <w:bottom w:val="none" w:sz="0" w:space="0" w:color="auto"/>
                                                <w:right w:val="none" w:sz="0" w:space="0" w:color="auto"/>
                                              </w:divBdr>
                                              <w:divsChild>
                                                <w:div w:id="852647993">
                                                  <w:marLeft w:val="0"/>
                                                  <w:marRight w:val="0"/>
                                                  <w:marTop w:val="0"/>
                                                  <w:marBottom w:val="0"/>
                                                  <w:divBdr>
                                                    <w:top w:val="none" w:sz="0" w:space="0" w:color="auto"/>
                                                    <w:left w:val="none" w:sz="0" w:space="0" w:color="auto"/>
                                                    <w:bottom w:val="none" w:sz="0" w:space="0" w:color="auto"/>
                                                    <w:right w:val="none" w:sz="0" w:space="0" w:color="auto"/>
                                                  </w:divBdr>
                                                  <w:divsChild>
                                                    <w:div w:id="204046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87762727">
      <w:bodyDiv w:val="1"/>
      <w:marLeft w:val="0"/>
      <w:marRight w:val="0"/>
      <w:marTop w:val="0"/>
      <w:marBottom w:val="0"/>
      <w:divBdr>
        <w:top w:val="none" w:sz="0" w:space="0" w:color="auto"/>
        <w:left w:val="none" w:sz="0" w:space="0" w:color="auto"/>
        <w:bottom w:val="none" w:sz="0" w:space="0" w:color="auto"/>
        <w:right w:val="none" w:sz="0" w:space="0" w:color="auto"/>
      </w:divBdr>
    </w:div>
    <w:div w:id="172609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2E962-5588-4062-906E-CD6D64B426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2288</Words>
  <Characters>13046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2023-12-22T01:27:00Z</dcterms:created>
  <dcterms:modified xsi:type="dcterms:W3CDTF">2023-12-22T01:39:00Z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dc493f9ccb169e11aa109336a19bd984b8e4ea25c546cf8e526484baf7745f2f</vt:lpwstr>
  </property>
</Properties>
</file>