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B793E2" w14:textId="77777777" w:rsidR="00410CBD" w:rsidRPr="0071237B" w:rsidRDefault="00410CBD" w:rsidP="009D06EF">
      <w:pPr>
        <w:rPr>
          <w:rFonts w:ascii="Arial" w:hAnsi="Arial" w:cs="Arial"/>
          <w:b/>
          <w:i/>
          <w:color w:val="auto"/>
          <w:sz w:val="88"/>
          <w:szCs w:val="8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945"/>
      </w:tblGrid>
      <w:tr w:rsidR="00656B94" w:rsidRPr="0071237B" w14:paraId="5CE6EDA9" w14:textId="77777777" w:rsidTr="009D06EF">
        <w:trPr>
          <w:trHeight w:val="692"/>
        </w:trPr>
        <w:tc>
          <w:tcPr>
            <w:tcW w:w="2405" w:type="dxa"/>
          </w:tcPr>
          <w:p w14:paraId="57B0FE58" w14:textId="3CB9FBF4" w:rsidR="00656B94" w:rsidRPr="009D06EF" w:rsidRDefault="00656B94" w:rsidP="00F80D70">
            <w:pPr>
              <w:rPr>
                <w:rFonts w:ascii="Arial" w:hAnsi="Arial" w:cs="Arial"/>
                <w:b/>
                <w:iCs/>
                <w:sz w:val="22"/>
              </w:rPr>
            </w:pPr>
            <w:r w:rsidRPr="009D06EF">
              <w:rPr>
                <w:rFonts w:ascii="Arial" w:hAnsi="Arial" w:cs="Arial"/>
                <w:b/>
                <w:iCs/>
                <w:sz w:val="22"/>
              </w:rPr>
              <w:t>Module</w:t>
            </w:r>
            <w:r w:rsidR="00956C84" w:rsidRPr="009D06EF">
              <w:rPr>
                <w:rFonts w:ascii="Arial" w:hAnsi="Arial" w:cs="Arial"/>
                <w:b/>
                <w:iCs/>
                <w:sz w:val="22"/>
              </w:rPr>
              <w:t xml:space="preserve"> Name</w:t>
            </w:r>
          </w:p>
        </w:tc>
        <w:tc>
          <w:tcPr>
            <w:tcW w:w="6945" w:type="dxa"/>
          </w:tcPr>
          <w:p w14:paraId="3C1A6D7B" w14:textId="17B8FF34" w:rsidR="00656B94" w:rsidRPr="00513C32" w:rsidRDefault="00956C84" w:rsidP="00F80D70">
            <w:pPr>
              <w:rPr>
                <w:rFonts w:ascii="Arial" w:hAnsi="Arial" w:cs="Arial"/>
                <w:sz w:val="22"/>
              </w:rPr>
            </w:pPr>
            <w:r w:rsidRPr="00513C32">
              <w:rPr>
                <w:rFonts w:ascii="Arial" w:hAnsi="Arial" w:cs="Arial"/>
                <w:sz w:val="22"/>
              </w:rPr>
              <w:t>Introduction to Public Health</w:t>
            </w:r>
          </w:p>
        </w:tc>
      </w:tr>
      <w:tr w:rsidR="00656B94" w:rsidRPr="0071237B" w14:paraId="469D1411" w14:textId="77777777" w:rsidTr="009D06EF">
        <w:trPr>
          <w:trHeight w:val="717"/>
        </w:trPr>
        <w:tc>
          <w:tcPr>
            <w:tcW w:w="2405" w:type="dxa"/>
          </w:tcPr>
          <w:p w14:paraId="22384E67" w14:textId="77777777" w:rsidR="00656B94" w:rsidRPr="009D06EF" w:rsidRDefault="00656B94" w:rsidP="00F80D70">
            <w:pPr>
              <w:rPr>
                <w:rFonts w:ascii="Arial" w:hAnsi="Arial" w:cs="Arial"/>
                <w:b/>
                <w:iCs/>
                <w:sz w:val="22"/>
              </w:rPr>
            </w:pPr>
            <w:r w:rsidRPr="009D06EF">
              <w:rPr>
                <w:rFonts w:ascii="Arial" w:hAnsi="Arial" w:cs="Arial"/>
                <w:b/>
                <w:iCs/>
                <w:sz w:val="22"/>
              </w:rPr>
              <w:t>Module Code</w:t>
            </w:r>
          </w:p>
        </w:tc>
        <w:tc>
          <w:tcPr>
            <w:tcW w:w="6945" w:type="dxa"/>
          </w:tcPr>
          <w:p w14:paraId="65248F5F" w14:textId="77777777" w:rsidR="00656B94" w:rsidRPr="00513C32" w:rsidRDefault="007607F6" w:rsidP="00F80D70">
            <w:pPr>
              <w:rPr>
                <w:rFonts w:ascii="Arial" w:hAnsi="Arial" w:cs="Arial"/>
                <w:sz w:val="22"/>
              </w:rPr>
            </w:pPr>
            <w:r w:rsidRPr="00513C32">
              <w:rPr>
                <w:rFonts w:ascii="Arial" w:hAnsi="Arial" w:cs="Arial"/>
                <w:sz w:val="22"/>
              </w:rPr>
              <w:t>LCHS4008</w:t>
            </w:r>
          </w:p>
        </w:tc>
      </w:tr>
      <w:tr w:rsidR="00656B94" w:rsidRPr="0071237B" w14:paraId="2B5B875B" w14:textId="77777777" w:rsidTr="009D06EF">
        <w:trPr>
          <w:trHeight w:val="692"/>
        </w:trPr>
        <w:tc>
          <w:tcPr>
            <w:tcW w:w="2405" w:type="dxa"/>
          </w:tcPr>
          <w:p w14:paraId="1317A0E0" w14:textId="1113467B" w:rsidR="00656B94" w:rsidRPr="009D06EF" w:rsidRDefault="00656B94" w:rsidP="00F80D70">
            <w:pPr>
              <w:rPr>
                <w:rFonts w:ascii="Arial" w:hAnsi="Arial" w:cs="Arial"/>
                <w:b/>
                <w:iCs/>
                <w:sz w:val="22"/>
              </w:rPr>
            </w:pPr>
            <w:r w:rsidRPr="009D06EF">
              <w:rPr>
                <w:rFonts w:ascii="Arial" w:hAnsi="Arial" w:cs="Arial"/>
                <w:b/>
                <w:iCs/>
                <w:sz w:val="22"/>
              </w:rPr>
              <w:t>Student Name</w:t>
            </w:r>
          </w:p>
        </w:tc>
        <w:tc>
          <w:tcPr>
            <w:tcW w:w="6945" w:type="dxa"/>
          </w:tcPr>
          <w:p w14:paraId="2FCCB5FD" w14:textId="77777777" w:rsidR="00656B94" w:rsidRPr="00513C32" w:rsidRDefault="00956C84" w:rsidP="00F80D70">
            <w:pPr>
              <w:rPr>
                <w:rFonts w:ascii="Arial" w:hAnsi="Arial" w:cs="Arial"/>
                <w:sz w:val="22"/>
              </w:rPr>
            </w:pPr>
            <w:r w:rsidRPr="00513C32">
              <w:rPr>
                <w:rFonts w:ascii="Arial" w:hAnsi="Arial" w:cs="Arial"/>
                <w:sz w:val="22"/>
              </w:rPr>
              <w:t>Best Moshwe</w:t>
            </w:r>
          </w:p>
          <w:p w14:paraId="0C837CE8" w14:textId="3AA44CEC" w:rsidR="00956C84" w:rsidRPr="00513C32" w:rsidRDefault="00956C84" w:rsidP="00F80D70">
            <w:pPr>
              <w:rPr>
                <w:rFonts w:ascii="Arial" w:hAnsi="Arial" w:cs="Arial"/>
                <w:sz w:val="22"/>
              </w:rPr>
            </w:pPr>
          </w:p>
        </w:tc>
      </w:tr>
      <w:tr w:rsidR="00656B94" w:rsidRPr="0071237B" w14:paraId="7D1B6832" w14:textId="77777777" w:rsidTr="009D06EF">
        <w:trPr>
          <w:trHeight w:val="692"/>
        </w:trPr>
        <w:tc>
          <w:tcPr>
            <w:tcW w:w="2405" w:type="dxa"/>
          </w:tcPr>
          <w:p w14:paraId="716474F0" w14:textId="60345F28" w:rsidR="00656B94" w:rsidRPr="009D06EF" w:rsidRDefault="00956C84" w:rsidP="00F80D70">
            <w:pPr>
              <w:rPr>
                <w:rFonts w:ascii="Arial" w:hAnsi="Arial" w:cs="Arial"/>
                <w:b/>
                <w:iCs/>
                <w:sz w:val="22"/>
              </w:rPr>
            </w:pPr>
            <w:r w:rsidRPr="009D06EF">
              <w:rPr>
                <w:rFonts w:ascii="Arial" w:hAnsi="Arial" w:cs="Arial"/>
                <w:b/>
                <w:iCs/>
                <w:sz w:val="22"/>
              </w:rPr>
              <w:t>Student ID</w:t>
            </w:r>
          </w:p>
        </w:tc>
        <w:tc>
          <w:tcPr>
            <w:tcW w:w="6945" w:type="dxa"/>
          </w:tcPr>
          <w:p w14:paraId="35E714F2" w14:textId="2235AE3B" w:rsidR="00656B94" w:rsidRPr="00513C32" w:rsidRDefault="009D06EF" w:rsidP="00F80D70">
            <w:pPr>
              <w:rPr>
                <w:rFonts w:ascii="Arial" w:hAnsi="Arial" w:cs="Arial"/>
                <w:sz w:val="22"/>
              </w:rPr>
            </w:pPr>
            <w:r w:rsidRPr="00513C32">
              <w:rPr>
                <w:rFonts w:ascii="Arial" w:hAnsi="Arial" w:cs="Arial"/>
                <w:sz w:val="22"/>
              </w:rPr>
              <w:t>2513130</w:t>
            </w:r>
          </w:p>
        </w:tc>
      </w:tr>
      <w:tr w:rsidR="00656B94" w:rsidRPr="0071237B" w14:paraId="65CADDCE" w14:textId="77777777" w:rsidTr="009D06EF">
        <w:trPr>
          <w:trHeight w:val="692"/>
        </w:trPr>
        <w:tc>
          <w:tcPr>
            <w:tcW w:w="2405" w:type="dxa"/>
          </w:tcPr>
          <w:p w14:paraId="1F792FAA" w14:textId="0C1289E3" w:rsidR="00656B94" w:rsidRPr="009D06EF" w:rsidRDefault="00956C84" w:rsidP="00F80D70">
            <w:pPr>
              <w:rPr>
                <w:rFonts w:ascii="Arial" w:hAnsi="Arial" w:cs="Arial"/>
                <w:b/>
                <w:iCs/>
                <w:sz w:val="22"/>
              </w:rPr>
            </w:pPr>
            <w:r w:rsidRPr="009D06EF">
              <w:rPr>
                <w:rFonts w:ascii="Arial" w:hAnsi="Arial" w:cs="Arial"/>
                <w:b/>
                <w:iCs/>
                <w:sz w:val="22"/>
              </w:rPr>
              <w:t>Lecture</w:t>
            </w:r>
            <w:r w:rsidR="009D06EF" w:rsidRPr="009D06EF">
              <w:rPr>
                <w:rFonts w:ascii="Arial" w:hAnsi="Arial" w:cs="Arial"/>
                <w:b/>
                <w:iCs/>
                <w:sz w:val="22"/>
              </w:rPr>
              <w:t>r’s Name</w:t>
            </w:r>
          </w:p>
        </w:tc>
        <w:tc>
          <w:tcPr>
            <w:tcW w:w="6945" w:type="dxa"/>
          </w:tcPr>
          <w:p w14:paraId="07265D03" w14:textId="7975AB1C" w:rsidR="00656B94" w:rsidRPr="00513C32" w:rsidRDefault="009D06EF" w:rsidP="00F80D70">
            <w:pPr>
              <w:rPr>
                <w:rFonts w:ascii="Arial" w:hAnsi="Arial" w:cs="Arial"/>
                <w:sz w:val="22"/>
              </w:rPr>
            </w:pPr>
            <w:r w:rsidRPr="00513C32">
              <w:rPr>
                <w:rFonts w:ascii="Arial" w:hAnsi="Arial" w:cs="Arial"/>
                <w:sz w:val="22"/>
              </w:rPr>
              <w:t>Muhammad Aliyu</w:t>
            </w:r>
          </w:p>
        </w:tc>
      </w:tr>
    </w:tbl>
    <w:p w14:paraId="32AC1E00" w14:textId="77777777" w:rsidR="00793373" w:rsidRPr="0071237B" w:rsidRDefault="009C2D59">
      <w:pPr>
        <w:jc w:val="center"/>
        <w:rPr>
          <w:rFonts w:ascii="Arial" w:hAnsi="Arial" w:cs="Arial"/>
          <w:b/>
          <w:i/>
          <w:color w:val="auto"/>
          <w:sz w:val="72"/>
          <w:szCs w:val="72"/>
        </w:rPr>
      </w:pPr>
      <w:r w:rsidRPr="0071237B">
        <w:rPr>
          <w:rFonts w:ascii="Arial" w:hAnsi="Arial" w:cs="Arial"/>
          <w:b/>
          <w:bCs/>
          <w:i/>
          <w:color w:val="auto"/>
          <w:sz w:val="72"/>
          <w:szCs w:val="72"/>
        </w:rPr>
        <w:t> </w:t>
      </w:r>
      <w:r w:rsidR="00B57A65" w:rsidRPr="0071237B">
        <w:rPr>
          <w:rFonts w:ascii="Arial" w:hAnsi="Arial" w:cs="Arial"/>
          <w:b/>
          <w:i/>
          <w:color w:val="auto"/>
          <w:sz w:val="72"/>
          <w:szCs w:val="72"/>
        </w:rPr>
        <w:t xml:space="preserve"> </w:t>
      </w:r>
    </w:p>
    <w:p w14:paraId="1007AAA3" w14:textId="77777777" w:rsidR="00793373" w:rsidRPr="0071237B" w:rsidRDefault="00793373">
      <w:pPr>
        <w:pStyle w:val="ContentsHeading"/>
        <w:pageBreakBefore/>
        <w:rPr>
          <w:rFonts w:ascii="Arial" w:hAnsi="Arial" w:cs="Arial"/>
          <w:color w:val="auto"/>
        </w:rPr>
      </w:pPr>
      <w:r w:rsidRPr="0071237B">
        <w:rPr>
          <w:rFonts w:ascii="Arial" w:hAnsi="Arial" w:cs="Arial"/>
          <w:color w:val="auto"/>
        </w:rPr>
        <w:lastRenderedPageBreak/>
        <w:t>Table of Contents</w:t>
      </w:r>
    </w:p>
    <w:p w14:paraId="2518FA43" w14:textId="6F989257" w:rsidR="00956C84" w:rsidRDefault="00793373">
      <w:pPr>
        <w:pStyle w:val="TOC1"/>
        <w:rPr>
          <w:rFonts w:asciiTheme="minorHAnsi" w:eastAsiaTheme="minorEastAsia" w:hAnsiTheme="minorHAnsi" w:cstheme="minorBidi"/>
          <w:noProof/>
          <w:color w:val="auto"/>
          <w:kern w:val="2"/>
          <w:szCs w:val="24"/>
          <w:lang w:eastAsia="en-GB"/>
          <w14:ligatures w14:val="standardContextual"/>
        </w:rPr>
      </w:pPr>
      <w:r w:rsidRPr="0071237B">
        <w:rPr>
          <w:rFonts w:ascii="Arial" w:hAnsi="Arial" w:cs="Arial"/>
          <w:color w:val="auto"/>
        </w:rPr>
        <w:fldChar w:fldCharType="begin"/>
      </w:r>
      <w:r w:rsidRPr="0071237B">
        <w:rPr>
          <w:rFonts w:ascii="Arial" w:hAnsi="Arial" w:cs="Arial"/>
          <w:color w:val="auto"/>
        </w:rPr>
        <w:instrText xml:space="preserve"> TOC \f \o "1-9" \o "1-9" </w:instrText>
      </w:r>
      <w:r w:rsidRPr="0071237B">
        <w:rPr>
          <w:rFonts w:ascii="Arial" w:hAnsi="Arial" w:cs="Arial"/>
          <w:color w:val="auto"/>
        </w:rPr>
        <w:fldChar w:fldCharType="separate"/>
      </w:r>
      <w:r w:rsidR="00956C84" w:rsidRPr="00B65DC8">
        <w:rPr>
          <w:rFonts w:ascii="Arial" w:hAnsi="Arial" w:cs="Arial"/>
          <w:noProof/>
        </w:rPr>
        <w:t>Introduction</w:t>
      </w:r>
      <w:r w:rsidR="00956C84">
        <w:rPr>
          <w:noProof/>
        </w:rPr>
        <w:tab/>
      </w:r>
      <w:r w:rsidR="00956C84">
        <w:rPr>
          <w:noProof/>
        </w:rPr>
        <w:fldChar w:fldCharType="begin"/>
      </w:r>
      <w:r w:rsidR="00956C84">
        <w:rPr>
          <w:noProof/>
        </w:rPr>
        <w:instrText xml:space="preserve"> PAGEREF _Toc237891719 \h </w:instrText>
      </w:r>
      <w:r w:rsidR="00956C84">
        <w:rPr>
          <w:noProof/>
        </w:rPr>
      </w:r>
      <w:r w:rsidR="00956C84">
        <w:rPr>
          <w:noProof/>
        </w:rPr>
        <w:fldChar w:fldCharType="separate"/>
      </w:r>
      <w:r w:rsidR="00956C84">
        <w:rPr>
          <w:noProof/>
        </w:rPr>
        <w:t>3</w:t>
      </w:r>
      <w:r w:rsidR="00956C84">
        <w:rPr>
          <w:noProof/>
        </w:rPr>
        <w:fldChar w:fldCharType="end"/>
      </w:r>
    </w:p>
    <w:p w14:paraId="4A45A52B" w14:textId="018E9DBF"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lang w:val="en-US" w:eastAsia="en-US"/>
        </w:rPr>
        <w:t>Steps to Monitor and Measure Depression</w:t>
      </w:r>
      <w:r>
        <w:rPr>
          <w:noProof/>
        </w:rPr>
        <w:tab/>
      </w:r>
      <w:r>
        <w:rPr>
          <w:noProof/>
        </w:rPr>
        <w:fldChar w:fldCharType="begin"/>
      </w:r>
      <w:r>
        <w:rPr>
          <w:noProof/>
        </w:rPr>
        <w:instrText xml:space="preserve"> PAGEREF _Toc237891720 \h </w:instrText>
      </w:r>
      <w:r>
        <w:rPr>
          <w:noProof/>
        </w:rPr>
      </w:r>
      <w:r>
        <w:rPr>
          <w:noProof/>
        </w:rPr>
        <w:fldChar w:fldCharType="separate"/>
      </w:r>
      <w:r>
        <w:rPr>
          <w:noProof/>
        </w:rPr>
        <w:t>3</w:t>
      </w:r>
      <w:r>
        <w:rPr>
          <w:noProof/>
        </w:rPr>
        <w:fldChar w:fldCharType="end"/>
      </w:r>
    </w:p>
    <w:p w14:paraId="6CDE51BD" w14:textId="408FA6D9"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lang w:val="en-US" w:eastAsia="en-US"/>
        </w:rPr>
        <w:t>Controlling Depression</w:t>
      </w:r>
      <w:r>
        <w:rPr>
          <w:noProof/>
        </w:rPr>
        <w:tab/>
      </w:r>
      <w:r>
        <w:rPr>
          <w:noProof/>
        </w:rPr>
        <w:fldChar w:fldCharType="begin"/>
      </w:r>
      <w:r>
        <w:rPr>
          <w:noProof/>
        </w:rPr>
        <w:instrText xml:space="preserve"> PAGEREF _Toc237891721 \h </w:instrText>
      </w:r>
      <w:r>
        <w:rPr>
          <w:noProof/>
        </w:rPr>
      </w:r>
      <w:r>
        <w:rPr>
          <w:noProof/>
        </w:rPr>
        <w:fldChar w:fldCharType="separate"/>
      </w:r>
      <w:r>
        <w:rPr>
          <w:noProof/>
        </w:rPr>
        <w:t>4</w:t>
      </w:r>
      <w:r>
        <w:rPr>
          <w:noProof/>
        </w:rPr>
        <w:fldChar w:fldCharType="end"/>
      </w:r>
    </w:p>
    <w:p w14:paraId="27F2A7D0" w14:textId="4E015EC3"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color w:val="auto"/>
          <w:lang w:val="en-US" w:eastAsia="en-US"/>
        </w:rPr>
        <w:t>Consequences of depression</w:t>
      </w:r>
      <w:r>
        <w:rPr>
          <w:noProof/>
        </w:rPr>
        <w:tab/>
      </w:r>
      <w:r>
        <w:rPr>
          <w:noProof/>
        </w:rPr>
        <w:fldChar w:fldCharType="begin"/>
      </w:r>
      <w:r>
        <w:rPr>
          <w:noProof/>
        </w:rPr>
        <w:instrText xml:space="preserve"> PAGEREF _Toc237891722 \h </w:instrText>
      </w:r>
      <w:r>
        <w:rPr>
          <w:noProof/>
        </w:rPr>
      </w:r>
      <w:r>
        <w:rPr>
          <w:noProof/>
        </w:rPr>
        <w:fldChar w:fldCharType="separate"/>
      </w:r>
      <w:r>
        <w:rPr>
          <w:noProof/>
        </w:rPr>
        <w:t>5</w:t>
      </w:r>
      <w:r>
        <w:rPr>
          <w:noProof/>
        </w:rPr>
        <w:fldChar w:fldCharType="end"/>
      </w:r>
    </w:p>
    <w:p w14:paraId="231C9C9F" w14:textId="1A694A56"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lang w:val="en-US" w:eastAsia="en-US"/>
        </w:rPr>
        <w:t>Health and Social Care Support Services</w:t>
      </w:r>
      <w:r>
        <w:rPr>
          <w:noProof/>
        </w:rPr>
        <w:tab/>
      </w:r>
      <w:r>
        <w:rPr>
          <w:noProof/>
        </w:rPr>
        <w:fldChar w:fldCharType="begin"/>
      </w:r>
      <w:r>
        <w:rPr>
          <w:noProof/>
        </w:rPr>
        <w:instrText xml:space="preserve"> PAGEREF _Toc237891723 \h </w:instrText>
      </w:r>
      <w:r>
        <w:rPr>
          <w:noProof/>
        </w:rPr>
      </w:r>
      <w:r>
        <w:rPr>
          <w:noProof/>
        </w:rPr>
        <w:fldChar w:fldCharType="separate"/>
      </w:r>
      <w:r>
        <w:rPr>
          <w:noProof/>
        </w:rPr>
        <w:t>6</w:t>
      </w:r>
      <w:r>
        <w:rPr>
          <w:noProof/>
        </w:rPr>
        <w:fldChar w:fldCharType="end"/>
      </w:r>
    </w:p>
    <w:p w14:paraId="1BB1533C" w14:textId="6EF0B1E9"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lang w:val="en-US" w:eastAsia="en-US"/>
        </w:rPr>
        <w:t>Conclusion</w:t>
      </w:r>
      <w:r>
        <w:rPr>
          <w:noProof/>
        </w:rPr>
        <w:tab/>
      </w:r>
      <w:r>
        <w:rPr>
          <w:noProof/>
        </w:rPr>
        <w:fldChar w:fldCharType="begin"/>
      </w:r>
      <w:r>
        <w:rPr>
          <w:noProof/>
        </w:rPr>
        <w:instrText xml:space="preserve"> PAGEREF _Toc237891724 \h </w:instrText>
      </w:r>
      <w:r>
        <w:rPr>
          <w:noProof/>
        </w:rPr>
      </w:r>
      <w:r>
        <w:rPr>
          <w:noProof/>
        </w:rPr>
        <w:fldChar w:fldCharType="separate"/>
      </w:r>
      <w:r>
        <w:rPr>
          <w:noProof/>
        </w:rPr>
        <w:t>6</w:t>
      </w:r>
      <w:r>
        <w:rPr>
          <w:noProof/>
        </w:rPr>
        <w:fldChar w:fldCharType="end"/>
      </w:r>
    </w:p>
    <w:p w14:paraId="7CD2E59B" w14:textId="704207E5" w:rsidR="00956C84" w:rsidRDefault="00956C84">
      <w:pPr>
        <w:pStyle w:val="TOC1"/>
        <w:rPr>
          <w:rFonts w:asciiTheme="minorHAnsi" w:eastAsiaTheme="minorEastAsia" w:hAnsiTheme="minorHAnsi" w:cstheme="minorBidi"/>
          <w:noProof/>
          <w:color w:val="auto"/>
          <w:kern w:val="2"/>
          <w:szCs w:val="24"/>
          <w:lang w:eastAsia="en-GB"/>
          <w14:ligatures w14:val="standardContextual"/>
        </w:rPr>
      </w:pPr>
      <w:r w:rsidRPr="00B65DC8">
        <w:rPr>
          <w:rFonts w:ascii="Arial" w:hAnsi="Arial" w:cs="Arial"/>
          <w:noProof/>
        </w:rPr>
        <w:t>References</w:t>
      </w:r>
      <w:r>
        <w:rPr>
          <w:noProof/>
        </w:rPr>
        <w:tab/>
      </w:r>
      <w:r>
        <w:rPr>
          <w:noProof/>
        </w:rPr>
        <w:fldChar w:fldCharType="begin"/>
      </w:r>
      <w:r>
        <w:rPr>
          <w:noProof/>
        </w:rPr>
        <w:instrText xml:space="preserve"> PAGEREF _Toc237891725 \h </w:instrText>
      </w:r>
      <w:r>
        <w:rPr>
          <w:noProof/>
        </w:rPr>
      </w:r>
      <w:r>
        <w:rPr>
          <w:noProof/>
        </w:rPr>
        <w:fldChar w:fldCharType="separate"/>
      </w:r>
      <w:r>
        <w:rPr>
          <w:noProof/>
        </w:rPr>
        <w:t>8</w:t>
      </w:r>
      <w:r>
        <w:rPr>
          <w:noProof/>
        </w:rPr>
        <w:fldChar w:fldCharType="end"/>
      </w:r>
    </w:p>
    <w:p w14:paraId="58D4C9ED" w14:textId="41BF7015" w:rsidR="005901D0" w:rsidRPr="00752C57" w:rsidRDefault="00793373" w:rsidP="005901D0">
      <w:pPr>
        <w:pStyle w:val="TOC1"/>
        <w:rPr>
          <w:rFonts w:cs="Times New Roman"/>
          <w:color w:val="auto"/>
          <w:szCs w:val="24"/>
        </w:rPr>
      </w:pPr>
      <w:r w:rsidRPr="0071237B">
        <w:rPr>
          <w:rFonts w:ascii="Arial" w:hAnsi="Arial" w:cs="Arial"/>
          <w:color w:val="auto"/>
        </w:rPr>
        <w:fldChar w:fldCharType="end"/>
      </w:r>
    </w:p>
    <w:p w14:paraId="76537E0F" w14:textId="77777777" w:rsidR="00793373" w:rsidRPr="00752C57" w:rsidRDefault="00793373">
      <w:pPr>
        <w:rPr>
          <w:color w:val="auto"/>
          <w:szCs w:val="24"/>
        </w:rPr>
      </w:pPr>
    </w:p>
    <w:p w14:paraId="7C17F40A" w14:textId="77777777" w:rsidR="00FA3835" w:rsidRPr="00752C57" w:rsidRDefault="00FA3835">
      <w:pPr>
        <w:rPr>
          <w:color w:val="auto"/>
          <w:szCs w:val="24"/>
        </w:rPr>
      </w:pPr>
    </w:p>
    <w:p w14:paraId="3DFA27BB" w14:textId="77777777" w:rsidR="00FA3835" w:rsidRPr="00752C57" w:rsidRDefault="00FA3835">
      <w:pPr>
        <w:rPr>
          <w:color w:val="auto"/>
          <w:szCs w:val="24"/>
        </w:rPr>
      </w:pPr>
    </w:p>
    <w:p w14:paraId="40D313C4" w14:textId="77777777" w:rsidR="00A72490" w:rsidRPr="00956C84" w:rsidRDefault="006407FE" w:rsidP="0071237B">
      <w:pPr>
        <w:pStyle w:val="Heading1"/>
        <w:rPr>
          <w:rFonts w:ascii="Arial" w:hAnsi="Arial" w:cs="Arial"/>
          <w:sz w:val="24"/>
          <w:szCs w:val="24"/>
        </w:rPr>
      </w:pPr>
      <w:r w:rsidRPr="00752C57">
        <w:br w:type="page"/>
      </w:r>
      <w:bookmarkStart w:id="0" w:name="_Toc237891719"/>
      <w:r w:rsidR="00A72490" w:rsidRPr="00956C84">
        <w:rPr>
          <w:rFonts w:ascii="Arial" w:hAnsi="Arial" w:cs="Arial"/>
          <w:sz w:val="24"/>
          <w:szCs w:val="24"/>
        </w:rPr>
        <w:lastRenderedPageBreak/>
        <w:t>Introduction</w:t>
      </w:r>
      <w:bookmarkEnd w:id="0"/>
    </w:p>
    <w:p w14:paraId="029C8BD0" w14:textId="2EF59A25" w:rsidR="0071237B" w:rsidRPr="00956C84" w:rsidRDefault="002D65EE" w:rsidP="00521D95">
      <w:pPr>
        <w:rPr>
          <w:rFonts w:ascii="Arial" w:hAnsi="Arial" w:cs="Arial"/>
          <w:sz w:val="22"/>
        </w:rPr>
      </w:pPr>
      <w:r w:rsidRPr="002D65EE">
        <w:rPr>
          <w:rFonts w:ascii="Arial" w:hAnsi="Arial" w:cs="Arial"/>
          <w:color w:val="auto"/>
          <w:sz w:val="22"/>
          <w:lang w:val="en-US"/>
        </w:rPr>
        <w:t xml:space="preserve">Depression, also known clinically as Major Depressive Disorder (MDD), is a common but serious mental health condition that affects mood, thinking, </w:t>
      </w:r>
      <w:r w:rsidR="004844E4" w:rsidRPr="002D65EE">
        <w:rPr>
          <w:rFonts w:ascii="Arial" w:hAnsi="Arial" w:cs="Arial"/>
          <w:color w:val="auto"/>
          <w:sz w:val="22"/>
          <w:lang w:val="en-US"/>
        </w:rPr>
        <w:t>behavior</w:t>
      </w:r>
      <w:r w:rsidRPr="002D65EE">
        <w:rPr>
          <w:rFonts w:ascii="Arial" w:hAnsi="Arial" w:cs="Arial"/>
          <w:color w:val="auto"/>
          <w:sz w:val="22"/>
          <w:lang w:val="en-US"/>
        </w:rPr>
        <w:t xml:space="preserve">, and physical wellbeing. It is more than temporary sadness or ordinary emotional ups and downs; it involves a persistent low mood, loss of interest or pleasure, feelings of emptiness, guilt, worthlessness, or irritability, and can significantly disrupt daily life. People experiencing depression may also have difficulties with concentration, decision-making, sleep, energy levels, appetite, and motivation. </w:t>
      </w:r>
      <w:r w:rsidR="004844E4">
        <w:rPr>
          <w:rFonts w:ascii="Arial" w:hAnsi="Arial" w:cs="Arial"/>
          <w:color w:val="auto"/>
          <w:sz w:val="22"/>
          <w:lang w:val="en-US"/>
        </w:rPr>
        <w:t>D</w:t>
      </w:r>
      <w:r w:rsidRPr="002D65EE">
        <w:rPr>
          <w:rFonts w:ascii="Arial" w:hAnsi="Arial" w:cs="Arial"/>
          <w:color w:val="auto"/>
          <w:sz w:val="22"/>
          <w:lang w:val="en-US"/>
        </w:rPr>
        <w:t>epression affects psychological, cognitive, and physical functioning, it can reduce a person’s ability to study, work, maintain relationships, and engage in usual activities. It is recognised as an important public health concern requiring early identification, appropriate treatment, and wider social support</w:t>
      </w:r>
      <w:r w:rsidRPr="002D65EE">
        <w:rPr>
          <w:rFonts w:ascii="Arial" w:hAnsi="Arial" w:cs="Arial"/>
          <w:sz w:val="22"/>
          <w:lang w:val="en-US"/>
        </w:rPr>
        <w:t xml:space="preserve"> </w:t>
      </w:r>
      <w:r w:rsidRPr="002D65EE">
        <w:rPr>
          <w:rFonts w:ascii="Arial" w:hAnsi="Arial" w:cs="Arial"/>
          <w:color w:val="auto"/>
          <w:sz w:val="22"/>
          <w:lang w:val="en-US"/>
        </w:rPr>
        <w:t xml:space="preserve">(World Health Organization, 2025). </w:t>
      </w:r>
    </w:p>
    <w:p w14:paraId="1231258E" w14:textId="77777777" w:rsidR="00A9779E" w:rsidRPr="00C56011" w:rsidRDefault="00A9779E" w:rsidP="00956C84">
      <w:pPr>
        <w:suppressAutoHyphens w:val="0"/>
        <w:rPr>
          <w:rFonts w:ascii="Arial" w:eastAsia="Times New Roman" w:hAnsi="Arial" w:cs="Arial"/>
          <w:color w:val="auto"/>
          <w:sz w:val="22"/>
          <w:lang w:val="en-US" w:eastAsia="en-US"/>
        </w:rPr>
      </w:pPr>
    </w:p>
    <w:p w14:paraId="12CCA5B8" w14:textId="122182EE" w:rsidR="0071237B" w:rsidRPr="00956C84" w:rsidRDefault="00000000" w:rsidP="00C8276E">
      <w:pPr>
        <w:rPr>
          <w:rFonts w:ascii="Arial" w:hAnsi="Arial" w:cs="Arial"/>
          <w:sz w:val="22"/>
        </w:rPr>
      </w:pPr>
      <w:r w:rsidRPr="00F70663">
        <w:rPr>
          <w:rFonts w:ascii="Arial" w:hAnsi="Arial" w:cs="Arial"/>
          <w:color w:val="auto"/>
          <w:sz w:val="22"/>
          <w:lang w:val="en-US"/>
        </w:rPr>
        <w:t xml:space="preserve">The </w:t>
      </w:r>
      <w:r w:rsidRPr="00F70663">
        <w:rPr>
          <w:rFonts w:ascii="Arial" w:hAnsi="Arial" w:cs="Arial"/>
          <w:color w:val="auto"/>
          <w:sz w:val="22"/>
          <w:lang w:val="en-US"/>
        </w:rPr>
        <w:t xml:space="preserve">World Health Organization (WHO) estimates that depression </w:t>
      </w:r>
      <w:r w:rsidRPr="00F70663">
        <w:rPr>
          <w:rFonts w:ascii="Arial" w:hAnsi="Arial" w:cs="Arial"/>
          <w:color w:val="auto"/>
          <w:sz w:val="22"/>
          <w:lang w:val="en-US"/>
        </w:rPr>
        <w:t xml:space="preserve">affects </w:t>
      </w:r>
      <w:r w:rsidR="00F70663" w:rsidRPr="00F70663">
        <w:rPr>
          <w:rFonts w:ascii="Arial" w:hAnsi="Arial" w:cs="Arial"/>
          <w:color w:val="auto"/>
          <w:sz w:val="22"/>
          <w:lang w:val="en-US"/>
        </w:rPr>
        <w:t>around</w:t>
      </w:r>
      <w:r w:rsidRPr="00F70663">
        <w:rPr>
          <w:rFonts w:ascii="Arial" w:hAnsi="Arial" w:cs="Arial"/>
          <w:color w:val="auto"/>
          <w:sz w:val="22"/>
          <w:lang w:val="en-US"/>
        </w:rPr>
        <w:t xml:space="preserve"> 5% of adults </w:t>
      </w:r>
      <w:r w:rsidR="00F70663" w:rsidRPr="00F70663">
        <w:rPr>
          <w:rFonts w:ascii="Arial" w:hAnsi="Arial" w:cs="Arial"/>
          <w:color w:val="auto"/>
          <w:sz w:val="22"/>
          <w:lang w:val="en-US"/>
        </w:rPr>
        <w:t>worldwide.</w:t>
      </w:r>
      <w:r w:rsidRPr="00F70663">
        <w:rPr>
          <w:rFonts w:ascii="Arial" w:hAnsi="Arial" w:cs="Arial"/>
          <w:color w:val="auto"/>
          <w:sz w:val="22"/>
          <w:lang w:val="en-US"/>
        </w:rPr>
        <w:t xml:space="preserve"> In</w:t>
      </w:r>
      <w:r w:rsidRPr="00F70663">
        <w:rPr>
          <w:rFonts w:ascii="Arial" w:hAnsi="Arial" w:cs="Arial"/>
          <w:color w:val="auto"/>
          <w:sz w:val="22"/>
          <w:lang w:val="en-US"/>
        </w:rPr>
        <w:t xml:space="preserve"> the </w:t>
      </w:r>
      <w:r w:rsidR="00EB2568">
        <w:rPr>
          <w:rFonts w:ascii="Arial" w:hAnsi="Arial" w:cs="Arial"/>
          <w:color w:val="auto"/>
          <w:sz w:val="22"/>
          <w:lang w:val="en-US"/>
        </w:rPr>
        <w:t>U</w:t>
      </w:r>
      <w:r w:rsidR="00F70663" w:rsidRPr="00F70663">
        <w:rPr>
          <w:rFonts w:ascii="Arial" w:hAnsi="Arial" w:cs="Arial"/>
          <w:color w:val="auto"/>
          <w:sz w:val="22"/>
          <w:lang w:val="en-US"/>
        </w:rPr>
        <w:t>K, recent figures suggest that almost</w:t>
      </w:r>
      <w:r w:rsidRPr="00F70663">
        <w:rPr>
          <w:rFonts w:ascii="Arial" w:hAnsi="Arial" w:cs="Arial"/>
          <w:color w:val="auto"/>
          <w:sz w:val="22"/>
          <w:lang w:val="en-US"/>
        </w:rPr>
        <w:t xml:space="preserve"> one in six </w:t>
      </w:r>
      <w:r w:rsidR="006A2D21" w:rsidRPr="00F70663">
        <w:rPr>
          <w:rFonts w:ascii="Arial" w:hAnsi="Arial" w:cs="Arial"/>
          <w:color w:val="auto"/>
          <w:sz w:val="22"/>
          <w:lang w:val="en-US"/>
        </w:rPr>
        <w:t>adults</w:t>
      </w:r>
      <w:r w:rsidRPr="00F70663">
        <w:rPr>
          <w:rFonts w:ascii="Arial" w:hAnsi="Arial" w:cs="Arial"/>
          <w:color w:val="auto"/>
          <w:sz w:val="22"/>
          <w:lang w:val="en-US"/>
        </w:rPr>
        <w:t xml:space="preserve"> </w:t>
      </w:r>
      <w:r w:rsidRPr="00F70663">
        <w:rPr>
          <w:rFonts w:ascii="Arial" w:hAnsi="Arial" w:cs="Arial"/>
          <w:color w:val="auto"/>
          <w:sz w:val="22"/>
          <w:lang w:val="en-US"/>
        </w:rPr>
        <w:t>experience</w:t>
      </w:r>
      <w:r w:rsidRPr="00F70663">
        <w:rPr>
          <w:rFonts w:ascii="Arial" w:hAnsi="Arial" w:cs="Arial"/>
          <w:color w:val="auto"/>
          <w:sz w:val="22"/>
          <w:lang w:val="en-US"/>
        </w:rPr>
        <w:t xml:space="preserve"> depression</w:t>
      </w:r>
      <w:r w:rsidRPr="00F70663">
        <w:rPr>
          <w:rFonts w:ascii="Arial" w:hAnsi="Arial" w:cs="Arial"/>
          <w:color w:val="auto"/>
          <w:sz w:val="22"/>
          <w:lang w:val="en-US"/>
        </w:rPr>
        <w:t xml:space="preserve">, </w:t>
      </w:r>
      <w:r w:rsidR="00EB2568" w:rsidRPr="00F70663">
        <w:rPr>
          <w:rFonts w:ascii="Arial" w:hAnsi="Arial" w:cs="Arial"/>
          <w:color w:val="auto"/>
          <w:sz w:val="22"/>
          <w:lang w:val="en-US"/>
        </w:rPr>
        <w:t>this</w:t>
      </w:r>
      <w:r w:rsidR="00F70663" w:rsidRPr="00F70663">
        <w:rPr>
          <w:rFonts w:ascii="Arial" w:hAnsi="Arial" w:cs="Arial"/>
          <w:color w:val="auto"/>
          <w:sz w:val="22"/>
          <w:lang w:val="en-US"/>
        </w:rPr>
        <w:t xml:space="preserve"> makes depression not only a clinical issue but also</w:t>
      </w:r>
      <w:r w:rsidRPr="00F70663">
        <w:rPr>
          <w:rFonts w:ascii="Arial" w:hAnsi="Arial" w:cs="Arial"/>
          <w:color w:val="auto"/>
          <w:sz w:val="22"/>
          <w:lang w:val="en-US"/>
        </w:rPr>
        <w:t xml:space="preserve"> </w:t>
      </w:r>
      <w:r w:rsidRPr="00F70663">
        <w:rPr>
          <w:rFonts w:ascii="Arial" w:hAnsi="Arial" w:cs="Arial"/>
          <w:color w:val="auto"/>
          <w:sz w:val="22"/>
          <w:lang w:val="en-US"/>
        </w:rPr>
        <w:t>a major</w:t>
      </w:r>
      <w:r w:rsidRPr="00F70663">
        <w:rPr>
          <w:rFonts w:ascii="Arial" w:hAnsi="Arial" w:cs="Arial"/>
          <w:color w:val="auto"/>
          <w:sz w:val="22"/>
          <w:lang w:val="en-US"/>
        </w:rPr>
        <w:t xml:space="preserve"> </w:t>
      </w:r>
      <w:r w:rsidR="00F70663" w:rsidRPr="00F70663">
        <w:rPr>
          <w:rFonts w:ascii="Arial" w:hAnsi="Arial" w:cs="Arial"/>
          <w:color w:val="auto"/>
          <w:sz w:val="22"/>
          <w:lang w:val="en-US"/>
        </w:rPr>
        <w:t xml:space="preserve">public health and </w:t>
      </w:r>
      <w:r w:rsidRPr="00F70663">
        <w:rPr>
          <w:rFonts w:ascii="Arial" w:hAnsi="Arial" w:cs="Arial"/>
          <w:color w:val="auto"/>
          <w:sz w:val="22"/>
          <w:lang w:val="en-US"/>
        </w:rPr>
        <w:t xml:space="preserve">health </w:t>
      </w:r>
      <w:r w:rsidRPr="00F70663">
        <w:rPr>
          <w:rFonts w:ascii="Arial" w:hAnsi="Arial" w:cs="Arial"/>
          <w:color w:val="auto"/>
          <w:sz w:val="22"/>
          <w:lang w:val="en-US"/>
        </w:rPr>
        <w:t xml:space="preserve">inequality </w:t>
      </w:r>
      <w:r w:rsidR="00F70663" w:rsidRPr="00F70663">
        <w:rPr>
          <w:rFonts w:ascii="Arial" w:hAnsi="Arial" w:cs="Arial"/>
          <w:color w:val="auto"/>
          <w:sz w:val="22"/>
          <w:lang w:val="en-US"/>
        </w:rPr>
        <w:t>concern</w:t>
      </w:r>
      <w:r w:rsidR="00F70663" w:rsidRPr="00F70663">
        <w:rPr>
          <w:rFonts w:ascii="Arial" w:hAnsi="Arial" w:cs="Arial"/>
          <w:sz w:val="22"/>
          <w:lang w:val="en-US"/>
        </w:rPr>
        <w:t xml:space="preserve"> </w:t>
      </w:r>
      <w:r w:rsidRPr="00F70663">
        <w:rPr>
          <w:rFonts w:ascii="Arial" w:hAnsi="Arial" w:cs="Arial"/>
          <w:color w:val="auto"/>
          <w:sz w:val="22"/>
          <w:lang w:val="en-US"/>
        </w:rPr>
        <w:t>(Liu and Kuai, 2025).</w:t>
      </w:r>
    </w:p>
    <w:p w14:paraId="6A3D621B" w14:textId="77777777" w:rsidR="00CE2A89" w:rsidRPr="00CE2A89" w:rsidRDefault="00CE2A89" w:rsidP="00A72490">
      <w:pPr>
        <w:suppressAutoHyphens w:val="0"/>
        <w:rPr>
          <w:rFonts w:ascii="Arial" w:eastAsia="Times New Roman" w:hAnsi="Arial" w:cs="Arial"/>
          <w:color w:val="auto"/>
          <w:sz w:val="22"/>
          <w:lang w:val="en-US" w:eastAsia="en-US"/>
        </w:rPr>
      </w:pPr>
    </w:p>
    <w:p w14:paraId="2FAEB9E0" w14:textId="77777777" w:rsidR="00A72490" w:rsidRPr="00FC0435" w:rsidRDefault="00107104" w:rsidP="0071237B">
      <w:pPr>
        <w:pStyle w:val="Heading1"/>
        <w:spacing w:before="0"/>
        <w:rPr>
          <w:rFonts w:ascii="Arial" w:hAnsi="Arial" w:cs="Arial"/>
          <w:sz w:val="24"/>
          <w:szCs w:val="24"/>
          <w:lang w:val="en-US" w:eastAsia="en-US"/>
        </w:rPr>
      </w:pPr>
      <w:bookmarkStart w:id="1" w:name="_Toc237891720"/>
      <w:r w:rsidRPr="00FC0435">
        <w:rPr>
          <w:rFonts w:ascii="Arial" w:hAnsi="Arial" w:cs="Arial"/>
          <w:sz w:val="24"/>
          <w:szCs w:val="24"/>
          <w:lang w:val="en-US" w:eastAsia="en-US"/>
        </w:rPr>
        <w:t>Steps</w:t>
      </w:r>
      <w:r w:rsidR="00A72490" w:rsidRPr="00FC0435">
        <w:rPr>
          <w:rFonts w:ascii="Arial" w:hAnsi="Arial" w:cs="Arial"/>
          <w:sz w:val="24"/>
          <w:szCs w:val="24"/>
          <w:lang w:val="en-US" w:eastAsia="en-US"/>
        </w:rPr>
        <w:t xml:space="preserve"> to</w:t>
      </w:r>
      <w:r w:rsidRPr="00FC0435">
        <w:rPr>
          <w:rFonts w:ascii="Arial" w:hAnsi="Arial" w:cs="Arial"/>
          <w:sz w:val="24"/>
          <w:szCs w:val="24"/>
          <w:lang w:val="en-US" w:eastAsia="en-US"/>
        </w:rPr>
        <w:t xml:space="preserve"> Monitor and Measure</w:t>
      </w:r>
      <w:r w:rsidR="00A72490" w:rsidRPr="00FC0435">
        <w:rPr>
          <w:rFonts w:ascii="Arial" w:hAnsi="Arial" w:cs="Arial"/>
          <w:sz w:val="24"/>
          <w:szCs w:val="24"/>
          <w:lang w:val="en-US" w:eastAsia="en-US"/>
        </w:rPr>
        <w:t xml:space="preserve"> Depression</w:t>
      </w:r>
      <w:bookmarkEnd w:id="1"/>
    </w:p>
    <w:p w14:paraId="762AF314" w14:textId="1473AF8D" w:rsidR="00FC0435" w:rsidRDefault="00000000" w:rsidP="00956C84">
      <w:pPr>
        <w:rPr>
          <w:rFonts w:ascii="Arial" w:hAnsi="Arial" w:cs="Arial"/>
          <w:color w:val="auto"/>
          <w:sz w:val="22"/>
          <w:lang w:val="en-US"/>
        </w:rPr>
      </w:pPr>
      <w:r w:rsidRPr="00FC0435">
        <w:rPr>
          <w:rFonts w:ascii="Arial" w:hAnsi="Arial" w:cs="Arial"/>
          <w:color w:val="auto"/>
          <w:sz w:val="22"/>
          <w:lang w:val="en-US"/>
        </w:rPr>
        <w:t>T</w:t>
      </w:r>
      <w:r w:rsidR="00FC0435">
        <w:rPr>
          <w:rFonts w:ascii="Arial" w:hAnsi="Arial" w:cs="Arial"/>
          <w:color w:val="auto"/>
          <w:sz w:val="22"/>
          <w:lang w:val="en-US"/>
        </w:rPr>
        <w:t>o</w:t>
      </w:r>
      <w:r w:rsidRPr="00FC0435">
        <w:rPr>
          <w:rFonts w:ascii="Arial" w:hAnsi="Arial" w:cs="Arial"/>
          <w:color w:val="auto"/>
          <w:sz w:val="22"/>
          <w:lang w:val="en-US"/>
        </w:rPr>
        <w:t xml:space="preserve"> </w:t>
      </w:r>
      <w:r w:rsidRPr="00FC0435">
        <w:rPr>
          <w:rFonts w:ascii="Arial" w:hAnsi="Arial" w:cs="Arial"/>
          <w:color w:val="auto"/>
          <w:sz w:val="22"/>
          <w:lang w:val="en-US"/>
        </w:rPr>
        <w:t>manage</w:t>
      </w:r>
      <w:r w:rsidRPr="00FC0435">
        <w:rPr>
          <w:rFonts w:ascii="Arial" w:hAnsi="Arial" w:cs="Arial"/>
          <w:color w:val="auto"/>
          <w:sz w:val="22"/>
          <w:lang w:val="en-US"/>
        </w:rPr>
        <w:t xml:space="preserve"> depression</w:t>
      </w:r>
      <w:r w:rsidRPr="00FC0435">
        <w:rPr>
          <w:rFonts w:ascii="Arial" w:hAnsi="Arial" w:cs="Arial"/>
          <w:color w:val="auto"/>
          <w:sz w:val="22"/>
          <w:lang w:val="en-US"/>
        </w:rPr>
        <w:t xml:space="preserve"> </w:t>
      </w:r>
      <w:r w:rsidRPr="00FC0435">
        <w:rPr>
          <w:rFonts w:ascii="Arial" w:hAnsi="Arial" w:cs="Arial"/>
          <w:color w:val="auto"/>
          <w:sz w:val="22"/>
          <w:lang w:val="en-US"/>
        </w:rPr>
        <w:t xml:space="preserve">effectively </w:t>
      </w:r>
      <w:r w:rsidRPr="00FC0435">
        <w:rPr>
          <w:rFonts w:ascii="Arial" w:hAnsi="Arial" w:cs="Arial"/>
          <w:color w:val="auto"/>
          <w:sz w:val="22"/>
          <w:lang w:val="en-US"/>
        </w:rPr>
        <w:t xml:space="preserve">at both </w:t>
      </w:r>
      <w:r w:rsidRPr="00FC0435">
        <w:rPr>
          <w:rFonts w:ascii="Arial" w:hAnsi="Arial" w:cs="Arial"/>
          <w:color w:val="auto"/>
          <w:sz w:val="22"/>
          <w:lang w:val="en-US"/>
        </w:rPr>
        <w:t>clinical</w:t>
      </w:r>
      <w:r w:rsidRPr="00FC0435">
        <w:rPr>
          <w:rFonts w:ascii="Arial" w:hAnsi="Arial" w:cs="Arial"/>
          <w:color w:val="auto"/>
          <w:sz w:val="22"/>
          <w:lang w:val="en-US"/>
        </w:rPr>
        <w:t xml:space="preserve"> and population levels, public </w:t>
      </w:r>
      <w:r w:rsidRPr="00FC0435">
        <w:rPr>
          <w:rFonts w:ascii="Arial" w:hAnsi="Arial" w:cs="Arial"/>
          <w:color w:val="auto"/>
          <w:sz w:val="22"/>
          <w:lang w:val="en-US"/>
        </w:rPr>
        <w:t xml:space="preserve">health </w:t>
      </w:r>
      <w:r w:rsidRPr="00FC0435">
        <w:rPr>
          <w:rFonts w:ascii="Arial" w:hAnsi="Arial" w:cs="Arial"/>
          <w:color w:val="auto"/>
          <w:sz w:val="22"/>
          <w:lang w:val="en-US"/>
        </w:rPr>
        <w:t>organisations</w:t>
      </w:r>
      <w:r w:rsidRPr="00FC0435">
        <w:rPr>
          <w:rFonts w:ascii="Arial" w:hAnsi="Arial" w:cs="Arial"/>
          <w:color w:val="auto"/>
          <w:sz w:val="22"/>
          <w:lang w:val="en-US"/>
        </w:rPr>
        <w:t xml:space="preserve"> and healthcare </w:t>
      </w:r>
      <w:r w:rsidRPr="00FC0435">
        <w:rPr>
          <w:rFonts w:ascii="Arial" w:hAnsi="Arial" w:cs="Arial"/>
          <w:color w:val="auto"/>
          <w:sz w:val="22"/>
          <w:lang w:val="en-US"/>
        </w:rPr>
        <w:t>professionals use structured</w:t>
      </w:r>
      <w:r w:rsidRPr="00FC0435">
        <w:rPr>
          <w:rFonts w:ascii="Arial" w:hAnsi="Arial" w:cs="Arial"/>
          <w:color w:val="auto"/>
          <w:sz w:val="22"/>
          <w:lang w:val="en-US"/>
        </w:rPr>
        <w:t xml:space="preserve"> psychometric </w:t>
      </w:r>
      <w:r w:rsidRPr="00FC0435">
        <w:rPr>
          <w:rFonts w:ascii="Arial" w:hAnsi="Arial" w:cs="Arial"/>
          <w:color w:val="auto"/>
          <w:sz w:val="22"/>
          <w:lang w:val="en-US"/>
        </w:rPr>
        <w:t>screening</w:t>
      </w:r>
      <w:r w:rsidRPr="00FC0435">
        <w:rPr>
          <w:rFonts w:ascii="Arial" w:hAnsi="Arial" w:cs="Arial"/>
          <w:color w:val="auto"/>
          <w:sz w:val="22"/>
          <w:lang w:val="en-US"/>
        </w:rPr>
        <w:t xml:space="preserve"> tools and epidemiological </w:t>
      </w:r>
      <w:r w:rsidRPr="00FC0435">
        <w:rPr>
          <w:rFonts w:ascii="Arial" w:hAnsi="Arial" w:cs="Arial"/>
          <w:color w:val="auto"/>
          <w:sz w:val="22"/>
          <w:lang w:val="en-US"/>
        </w:rPr>
        <w:t>surveillance</w:t>
      </w:r>
      <w:r w:rsidRPr="00FC0435">
        <w:rPr>
          <w:rFonts w:ascii="Arial" w:hAnsi="Arial" w:cs="Arial"/>
          <w:color w:val="auto"/>
          <w:sz w:val="22"/>
          <w:lang w:val="en-US"/>
        </w:rPr>
        <w:t xml:space="preserve"> systems. </w:t>
      </w:r>
      <w:r w:rsidR="00FC0435" w:rsidRPr="00FC0435">
        <w:rPr>
          <w:rFonts w:ascii="Arial" w:hAnsi="Arial" w:cs="Arial"/>
          <w:color w:val="auto"/>
          <w:sz w:val="22"/>
          <w:lang w:val="en-US"/>
        </w:rPr>
        <w:t>From</w:t>
      </w:r>
      <w:r w:rsidRPr="00FC0435">
        <w:rPr>
          <w:rFonts w:ascii="Arial" w:hAnsi="Arial" w:cs="Arial"/>
          <w:color w:val="auto"/>
          <w:sz w:val="22"/>
          <w:lang w:val="en-US"/>
        </w:rPr>
        <w:t xml:space="preserve"> an </w:t>
      </w:r>
      <w:r w:rsidRPr="00FC0435">
        <w:rPr>
          <w:rFonts w:ascii="Arial" w:hAnsi="Arial" w:cs="Arial"/>
          <w:color w:val="auto"/>
          <w:sz w:val="22"/>
          <w:lang w:val="en-US"/>
        </w:rPr>
        <w:t>individual’s</w:t>
      </w:r>
      <w:r w:rsidRPr="00FC0435">
        <w:rPr>
          <w:rFonts w:ascii="Arial" w:hAnsi="Arial" w:cs="Arial"/>
          <w:color w:val="auto"/>
          <w:sz w:val="22"/>
          <w:lang w:val="en-US"/>
        </w:rPr>
        <w:t xml:space="preserve"> perspective, directly primary care category, the well-known universal tool is the Patient Health Questionnaire-9 (PHQ-9). </w:t>
      </w:r>
      <w:r w:rsidR="00FC0435" w:rsidRPr="00FC0435">
        <w:rPr>
          <w:rFonts w:ascii="Arial" w:hAnsi="Arial" w:cs="Arial"/>
          <w:color w:val="auto"/>
          <w:sz w:val="22"/>
          <w:lang w:val="en-US"/>
        </w:rPr>
        <w:t>According to clinical guidance</w:t>
      </w:r>
      <w:r w:rsidRPr="00FC0435">
        <w:rPr>
          <w:rFonts w:ascii="Arial" w:hAnsi="Arial" w:cs="Arial"/>
          <w:color w:val="auto"/>
          <w:sz w:val="22"/>
          <w:lang w:val="en-US"/>
        </w:rPr>
        <w:t xml:space="preserve">, </w:t>
      </w:r>
      <w:r w:rsidR="00FC0435" w:rsidRPr="00FC0435">
        <w:rPr>
          <w:rFonts w:ascii="Arial" w:hAnsi="Arial" w:cs="Arial"/>
          <w:color w:val="auto"/>
          <w:sz w:val="22"/>
          <w:lang w:val="en-US"/>
        </w:rPr>
        <w:t>PHQ</w:t>
      </w:r>
      <w:r w:rsidRPr="00FC0435">
        <w:rPr>
          <w:rFonts w:ascii="Arial" w:hAnsi="Arial" w:cs="Arial"/>
          <w:color w:val="auto"/>
          <w:sz w:val="22"/>
          <w:lang w:val="en-US"/>
        </w:rPr>
        <w:t xml:space="preserve">-9 is </w:t>
      </w:r>
      <w:r w:rsidR="00FC0435" w:rsidRPr="00FC0435">
        <w:rPr>
          <w:rFonts w:ascii="Arial" w:hAnsi="Arial" w:cs="Arial"/>
          <w:color w:val="auto"/>
          <w:sz w:val="22"/>
          <w:lang w:val="en-US"/>
        </w:rPr>
        <w:t>a validated</w:t>
      </w:r>
      <w:r w:rsidRPr="00FC0435">
        <w:rPr>
          <w:rFonts w:ascii="Arial" w:hAnsi="Arial" w:cs="Arial"/>
          <w:color w:val="auto"/>
          <w:sz w:val="22"/>
          <w:lang w:val="en-US"/>
        </w:rPr>
        <w:t xml:space="preserve"> nine</w:t>
      </w:r>
      <w:r w:rsidR="00FC0435" w:rsidRPr="00FC0435">
        <w:rPr>
          <w:rFonts w:ascii="Arial" w:hAnsi="Arial" w:cs="Arial"/>
          <w:color w:val="auto"/>
          <w:sz w:val="22"/>
          <w:lang w:val="en-US"/>
        </w:rPr>
        <w:t>-item</w:t>
      </w:r>
      <w:r w:rsidRPr="00FC0435">
        <w:rPr>
          <w:rFonts w:ascii="Arial" w:hAnsi="Arial" w:cs="Arial"/>
          <w:color w:val="auto"/>
          <w:sz w:val="22"/>
          <w:lang w:val="en-US"/>
        </w:rPr>
        <w:t xml:space="preserve"> self-report </w:t>
      </w:r>
      <w:r w:rsidR="00FC0435" w:rsidRPr="00FC0435">
        <w:rPr>
          <w:rFonts w:ascii="Arial" w:hAnsi="Arial" w:cs="Arial"/>
          <w:color w:val="auto"/>
          <w:sz w:val="22"/>
          <w:lang w:val="en-US"/>
        </w:rPr>
        <w:t>questionnaire whose items correspond directly</w:t>
      </w:r>
      <w:r w:rsidRPr="00FC0435">
        <w:rPr>
          <w:rFonts w:ascii="Arial" w:hAnsi="Arial" w:cs="Arial"/>
          <w:color w:val="auto"/>
          <w:sz w:val="22"/>
          <w:lang w:val="en-US"/>
        </w:rPr>
        <w:t xml:space="preserve"> to the diagnostic </w:t>
      </w:r>
      <w:r w:rsidR="00FC0435" w:rsidRPr="00FC0435">
        <w:rPr>
          <w:rFonts w:ascii="Arial" w:hAnsi="Arial" w:cs="Arial"/>
          <w:color w:val="auto"/>
          <w:sz w:val="22"/>
          <w:lang w:val="en-US"/>
        </w:rPr>
        <w:t>criteria</w:t>
      </w:r>
      <w:r w:rsidRPr="00FC0435">
        <w:rPr>
          <w:rFonts w:ascii="Arial" w:hAnsi="Arial" w:cs="Arial"/>
          <w:color w:val="auto"/>
          <w:sz w:val="22"/>
          <w:lang w:val="en-US"/>
        </w:rPr>
        <w:t xml:space="preserve"> for </w:t>
      </w:r>
      <w:r w:rsidR="00FC0435" w:rsidRPr="00FC0435">
        <w:rPr>
          <w:rFonts w:ascii="Arial" w:hAnsi="Arial" w:cs="Arial"/>
          <w:color w:val="auto"/>
          <w:sz w:val="22"/>
          <w:lang w:val="en-US"/>
        </w:rPr>
        <w:t>major</w:t>
      </w:r>
      <w:r w:rsidRPr="00FC0435">
        <w:rPr>
          <w:rFonts w:ascii="Arial" w:hAnsi="Arial" w:cs="Arial"/>
          <w:color w:val="auto"/>
          <w:sz w:val="22"/>
          <w:lang w:val="en-US"/>
        </w:rPr>
        <w:t xml:space="preserve"> depressive disorder</w:t>
      </w:r>
      <w:r w:rsidRPr="00CE2A89">
        <w:rPr>
          <w:rFonts w:ascii="Arial" w:hAnsi="Arial" w:cs="Arial"/>
          <w:sz w:val="22"/>
        </w:rPr>
        <w:t xml:space="preserve"> </w:t>
      </w:r>
      <w:r w:rsidRPr="00FC0435">
        <w:rPr>
          <w:rFonts w:ascii="Arial" w:hAnsi="Arial" w:cs="Arial"/>
          <w:color w:val="auto"/>
          <w:sz w:val="22"/>
          <w:lang w:val="en-US"/>
        </w:rPr>
        <w:t xml:space="preserve">(Brooks, 2023). To check the </w:t>
      </w:r>
      <w:r w:rsidR="00FC0435" w:rsidRPr="00FC0435">
        <w:rPr>
          <w:rFonts w:ascii="Arial" w:hAnsi="Arial" w:cs="Arial"/>
          <w:color w:val="auto"/>
          <w:sz w:val="22"/>
          <w:lang w:val="en-US"/>
        </w:rPr>
        <w:t>patient</w:t>
      </w:r>
      <w:r w:rsidR="00FC0435">
        <w:rPr>
          <w:rFonts w:ascii="Arial" w:hAnsi="Arial" w:cs="Arial"/>
          <w:color w:val="auto"/>
          <w:sz w:val="22"/>
          <w:lang w:val="en-US"/>
        </w:rPr>
        <w:t>’s</w:t>
      </w:r>
      <w:r w:rsidRPr="00FC0435">
        <w:rPr>
          <w:rFonts w:ascii="Arial" w:hAnsi="Arial" w:cs="Arial"/>
          <w:color w:val="auto"/>
          <w:sz w:val="22"/>
          <w:lang w:val="en-US"/>
        </w:rPr>
        <w:t xml:space="preserve"> condition and the frequency of their symptoms over </w:t>
      </w:r>
      <w:r w:rsidRPr="00FC0435">
        <w:rPr>
          <w:rFonts w:ascii="Arial" w:hAnsi="Arial" w:cs="Arial"/>
          <w:color w:val="auto"/>
          <w:sz w:val="22"/>
          <w:lang w:val="en-US"/>
        </w:rPr>
        <w:t xml:space="preserve">two weeks on a scale from 0 to 3, creating a growing score ranging from 0 to 27. Scores categorically stratified to describe the strictness 5–9 number </w:t>
      </w:r>
      <w:r w:rsidR="00FC0435">
        <w:rPr>
          <w:rFonts w:ascii="Arial" w:hAnsi="Arial" w:cs="Arial"/>
          <w:color w:val="auto"/>
          <w:sz w:val="22"/>
          <w:lang w:val="en-US"/>
        </w:rPr>
        <w:t xml:space="preserve">that </w:t>
      </w:r>
      <w:r w:rsidRPr="00FC0435">
        <w:rPr>
          <w:rFonts w:ascii="Arial" w:hAnsi="Arial" w:cs="Arial"/>
          <w:color w:val="auto"/>
          <w:sz w:val="22"/>
          <w:lang w:val="en-US"/>
        </w:rPr>
        <w:t>shows the mild depression, 10–14 number show</w:t>
      </w:r>
      <w:r w:rsidRPr="00FC0435">
        <w:rPr>
          <w:rFonts w:ascii="Arial" w:hAnsi="Arial" w:cs="Arial"/>
          <w:color w:val="auto"/>
          <w:sz w:val="22"/>
          <w:lang w:val="en-US"/>
        </w:rPr>
        <w:t xml:space="preserve"> the moderate depression, 15–19 number indicate the moderately high depression and more than 20 </w:t>
      </w:r>
      <w:r w:rsidR="00FC0435">
        <w:rPr>
          <w:rFonts w:ascii="Arial" w:hAnsi="Arial" w:cs="Arial"/>
          <w:color w:val="auto"/>
          <w:sz w:val="22"/>
          <w:lang w:val="en-US"/>
        </w:rPr>
        <w:t>show</w:t>
      </w:r>
      <w:r w:rsidRPr="00FC0435">
        <w:rPr>
          <w:rFonts w:ascii="Arial" w:hAnsi="Arial" w:cs="Arial"/>
          <w:color w:val="auto"/>
          <w:sz w:val="22"/>
          <w:lang w:val="en-US"/>
        </w:rPr>
        <w:t xml:space="preserve"> the very high</w:t>
      </w:r>
      <w:r w:rsidR="00FC0435">
        <w:rPr>
          <w:rFonts w:ascii="Arial" w:hAnsi="Arial" w:cs="Arial"/>
          <w:color w:val="auto"/>
          <w:sz w:val="22"/>
          <w:lang w:val="en-US"/>
        </w:rPr>
        <w:t xml:space="preserve"> </w:t>
      </w:r>
      <w:r w:rsidRPr="00FC0435">
        <w:rPr>
          <w:rFonts w:ascii="Arial" w:hAnsi="Arial" w:cs="Arial"/>
          <w:color w:val="auto"/>
          <w:sz w:val="22"/>
          <w:lang w:val="en-US"/>
        </w:rPr>
        <w:t>depression</w:t>
      </w:r>
      <w:r w:rsidRPr="00CE2A89">
        <w:rPr>
          <w:rFonts w:ascii="Arial" w:hAnsi="Arial" w:cs="Arial"/>
          <w:sz w:val="22"/>
        </w:rPr>
        <w:t xml:space="preserve"> </w:t>
      </w:r>
      <w:r w:rsidRPr="00FC0435">
        <w:rPr>
          <w:rFonts w:ascii="Arial" w:hAnsi="Arial" w:cs="Arial"/>
          <w:color w:val="auto"/>
          <w:sz w:val="22"/>
          <w:lang w:val="en-US"/>
        </w:rPr>
        <w:t xml:space="preserve">(McLaughlin, 2011). </w:t>
      </w:r>
    </w:p>
    <w:p w14:paraId="03E59038" w14:textId="77777777" w:rsidR="00956C84" w:rsidRPr="00956C84" w:rsidRDefault="00956C84" w:rsidP="00956C84">
      <w:pPr>
        <w:rPr>
          <w:rFonts w:ascii="Arial" w:hAnsi="Arial" w:cs="Arial"/>
          <w:color w:val="auto"/>
          <w:sz w:val="22"/>
          <w:lang w:val="en-US"/>
        </w:rPr>
      </w:pPr>
    </w:p>
    <w:p w14:paraId="007074DB" w14:textId="77777777" w:rsidR="00B12B4A" w:rsidRDefault="00DA0D20" w:rsidP="00956C84">
      <w:pPr>
        <w:suppressAutoHyphens w:val="0"/>
        <w:rPr>
          <w:rFonts w:ascii="Arial" w:eastAsia="Times New Roman" w:hAnsi="Arial" w:cs="Arial"/>
          <w:color w:val="auto"/>
          <w:sz w:val="22"/>
          <w:lang w:val="en-US" w:eastAsia="en-US"/>
        </w:rPr>
      </w:pPr>
      <w:r w:rsidRPr="00CE2A89">
        <w:rPr>
          <w:rFonts w:ascii="Arial" w:eastAsia="Times New Roman" w:hAnsi="Arial" w:cs="Arial"/>
          <w:color w:val="auto"/>
          <w:sz w:val="22"/>
          <w:lang w:val="en-US" w:eastAsia="en-US"/>
        </w:rPr>
        <w:t xml:space="preserve">Strong continuous health frameworks </w:t>
      </w:r>
      <w:r w:rsidR="00FC0435" w:rsidRPr="00CE2A89">
        <w:rPr>
          <w:rFonts w:ascii="Arial" w:eastAsia="Times New Roman" w:hAnsi="Arial" w:cs="Arial"/>
          <w:color w:val="auto"/>
          <w:sz w:val="22"/>
          <w:lang w:val="en-US" w:eastAsia="en-US"/>
        </w:rPr>
        <w:t>rely</w:t>
      </w:r>
      <w:r w:rsidRPr="00CE2A89">
        <w:rPr>
          <w:rFonts w:ascii="Arial" w:eastAsia="Times New Roman" w:hAnsi="Arial" w:cs="Arial"/>
          <w:color w:val="auto"/>
          <w:sz w:val="22"/>
          <w:lang w:val="en-US" w:eastAsia="en-US"/>
        </w:rPr>
        <w:t xml:space="preserve"> on a macroscopic population scale and </w:t>
      </w:r>
      <w:r w:rsidR="00FC0435" w:rsidRPr="00CE2A89">
        <w:rPr>
          <w:rFonts w:ascii="Arial" w:eastAsia="Times New Roman" w:hAnsi="Arial" w:cs="Arial"/>
          <w:color w:val="auto"/>
          <w:sz w:val="22"/>
          <w:lang w:val="en-US" w:eastAsia="en-US"/>
        </w:rPr>
        <w:t>monitoring</w:t>
      </w:r>
      <w:r w:rsidRPr="00CE2A89">
        <w:rPr>
          <w:rFonts w:ascii="Arial" w:eastAsia="Times New Roman" w:hAnsi="Arial" w:cs="Arial"/>
          <w:color w:val="auto"/>
          <w:sz w:val="22"/>
          <w:lang w:val="en-US" w:eastAsia="en-US"/>
        </w:rPr>
        <w:t>. In</w:t>
      </w:r>
      <w:r w:rsidR="00A72490" w:rsidRPr="00CE2A89">
        <w:rPr>
          <w:rFonts w:ascii="Arial" w:eastAsia="Times New Roman" w:hAnsi="Arial" w:cs="Arial"/>
          <w:color w:val="auto"/>
          <w:sz w:val="22"/>
          <w:lang w:val="en-US" w:eastAsia="en-US"/>
        </w:rPr>
        <w:t xml:space="preserve"> the</w:t>
      </w:r>
      <w:r w:rsidR="00FC0435">
        <w:rPr>
          <w:rFonts w:ascii="Arial" w:eastAsia="Times New Roman" w:hAnsi="Arial" w:cs="Arial"/>
          <w:color w:val="auto"/>
          <w:sz w:val="22"/>
          <w:lang w:val="en-US" w:eastAsia="en-US"/>
        </w:rPr>
        <w:t xml:space="preserve"> </w:t>
      </w:r>
      <w:r w:rsidR="00A72490" w:rsidRPr="00CE2A89">
        <w:rPr>
          <w:rFonts w:ascii="Arial" w:eastAsia="Times New Roman" w:hAnsi="Arial" w:cs="Arial"/>
          <w:color w:val="auto"/>
          <w:sz w:val="22"/>
          <w:lang w:val="en-US" w:eastAsia="en-US"/>
        </w:rPr>
        <w:t xml:space="preserve">NHS, the Quality and Outcomes Framework (QOF) </w:t>
      </w:r>
      <w:r w:rsidRPr="00CE2A89">
        <w:rPr>
          <w:rFonts w:ascii="Arial" w:eastAsia="Times New Roman" w:hAnsi="Arial" w:cs="Arial"/>
          <w:color w:val="auto"/>
          <w:sz w:val="22"/>
          <w:lang w:val="en-US" w:eastAsia="en-US"/>
        </w:rPr>
        <w:t>functions as a primary conductor</w:t>
      </w:r>
      <w:r w:rsidR="00A72490" w:rsidRPr="00CE2A89">
        <w:rPr>
          <w:rFonts w:ascii="Arial" w:eastAsia="Times New Roman" w:hAnsi="Arial" w:cs="Arial"/>
          <w:color w:val="auto"/>
          <w:sz w:val="22"/>
          <w:lang w:val="en-US" w:eastAsia="en-US"/>
        </w:rPr>
        <w:t xml:space="preserve"> for </w:t>
      </w:r>
      <w:r w:rsidRPr="00CE2A89">
        <w:rPr>
          <w:rFonts w:ascii="Arial" w:eastAsia="Times New Roman" w:hAnsi="Arial" w:cs="Arial"/>
          <w:color w:val="auto"/>
          <w:sz w:val="22"/>
          <w:lang w:val="en-US" w:eastAsia="en-US"/>
        </w:rPr>
        <w:t>regular</w:t>
      </w:r>
      <w:r w:rsidR="00A72490" w:rsidRPr="00CE2A89">
        <w:rPr>
          <w:rFonts w:ascii="Arial" w:eastAsia="Times New Roman" w:hAnsi="Arial" w:cs="Arial"/>
          <w:color w:val="auto"/>
          <w:sz w:val="22"/>
          <w:lang w:val="en-US" w:eastAsia="en-US"/>
        </w:rPr>
        <w:t xml:space="preserve"> tracking. The QOF incentivizes general practices to </w:t>
      </w:r>
      <w:r w:rsidRPr="00CE2A89">
        <w:rPr>
          <w:rFonts w:ascii="Arial" w:eastAsia="Times New Roman" w:hAnsi="Arial" w:cs="Arial"/>
          <w:color w:val="auto"/>
          <w:sz w:val="22"/>
          <w:lang w:val="en-US" w:eastAsia="en-US"/>
        </w:rPr>
        <w:t>collect</w:t>
      </w:r>
      <w:r w:rsidR="00A72490" w:rsidRPr="00CE2A89">
        <w:rPr>
          <w:rFonts w:ascii="Arial" w:eastAsia="Times New Roman" w:hAnsi="Arial" w:cs="Arial"/>
          <w:color w:val="auto"/>
          <w:sz w:val="22"/>
          <w:lang w:val="en-US" w:eastAsia="en-US"/>
        </w:rPr>
        <w:t xml:space="preserve"> and </w:t>
      </w:r>
      <w:r w:rsidRPr="00CE2A89">
        <w:rPr>
          <w:rFonts w:ascii="Arial" w:eastAsia="Times New Roman" w:hAnsi="Arial" w:cs="Arial"/>
          <w:color w:val="auto"/>
          <w:sz w:val="22"/>
          <w:lang w:val="en-US" w:eastAsia="en-US"/>
        </w:rPr>
        <w:t>uphold</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the correct</w:t>
      </w:r>
      <w:r w:rsidR="00A72490" w:rsidRPr="00CE2A89">
        <w:rPr>
          <w:rFonts w:ascii="Arial" w:eastAsia="Times New Roman" w:hAnsi="Arial" w:cs="Arial"/>
          <w:color w:val="auto"/>
          <w:sz w:val="22"/>
          <w:lang w:val="en-US" w:eastAsia="en-US"/>
        </w:rPr>
        <w:t xml:space="preserve">, up-to-date </w:t>
      </w:r>
      <w:r w:rsidRPr="00CE2A89">
        <w:rPr>
          <w:rFonts w:ascii="Arial" w:eastAsia="Times New Roman" w:hAnsi="Arial" w:cs="Arial"/>
          <w:color w:val="auto"/>
          <w:sz w:val="22"/>
          <w:lang w:val="en-US" w:eastAsia="en-US"/>
        </w:rPr>
        <w:t>electronic</w:t>
      </w:r>
      <w:r w:rsidR="00A72490" w:rsidRPr="00CE2A89">
        <w:rPr>
          <w:rFonts w:ascii="Arial" w:eastAsia="Times New Roman" w:hAnsi="Arial" w:cs="Arial"/>
          <w:color w:val="auto"/>
          <w:sz w:val="22"/>
          <w:lang w:val="en-US" w:eastAsia="en-US"/>
        </w:rPr>
        <w:t xml:space="preserve"> registers of all patients aged 18 and over who have </w:t>
      </w:r>
      <w:r w:rsidRPr="00CE2A89">
        <w:rPr>
          <w:rFonts w:ascii="Arial" w:eastAsia="Times New Roman" w:hAnsi="Arial" w:cs="Arial"/>
          <w:color w:val="auto"/>
          <w:sz w:val="22"/>
          <w:lang w:val="en-US" w:eastAsia="en-US"/>
        </w:rPr>
        <w:t>a</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dynamic</w:t>
      </w:r>
      <w:r w:rsidR="00A72490" w:rsidRPr="00CE2A89">
        <w:rPr>
          <w:rFonts w:ascii="Arial" w:eastAsia="Times New Roman" w:hAnsi="Arial" w:cs="Arial"/>
          <w:color w:val="auto"/>
          <w:sz w:val="22"/>
          <w:lang w:val="en-US" w:eastAsia="en-US"/>
        </w:rPr>
        <w:t xml:space="preserve"> diagnosis of </w:t>
      </w:r>
      <w:r w:rsidR="00A72490" w:rsidRPr="00CE2A89">
        <w:rPr>
          <w:rFonts w:ascii="Arial" w:eastAsia="Times New Roman" w:hAnsi="Arial" w:cs="Arial"/>
          <w:color w:val="auto"/>
          <w:sz w:val="22"/>
          <w:lang w:val="en-US" w:eastAsia="en-US"/>
        </w:rPr>
        <w:lastRenderedPageBreak/>
        <w:t xml:space="preserve">depression. </w:t>
      </w:r>
      <w:r w:rsidRPr="00CE2A89">
        <w:rPr>
          <w:rFonts w:ascii="Arial" w:eastAsia="Times New Roman" w:hAnsi="Arial" w:cs="Arial"/>
          <w:color w:val="auto"/>
          <w:sz w:val="22"/>
          <w:lang w:val="en-US" w:eastAsia="en-US"/>
        </w:rPr>
        <w:t>In addition</w:t>
      </w:r>
      <w:r w:rsidR="00A72490" w:rsidRPr="00CE2A89">
        <w:rPr>
          <w:rFonts w:ascii="Arial" w:eastAsia="Times New Roman" w:hAnsi="Arial" w:cs="Arial"/>
          <w:color w:val="auto"/>
          <w:sz w:val="22"/>
          <w:lang w:val="en-US" w:eastAsia="en-US"/>
        </w:rPr>
        <w:t xml:space="preserve">, it </w:t>
      </w:r>
      <w:r w:rsidRPr="00CE2A89">
        <w:rPr>
          <w:rFonts w:ascii="Arial" w:eastAsia="Times New Roman" w:hAnsi="Arial" w:cs="Arial"/>
          <w:color w:val="auto"/>
          <w:sz w:val="22"/>
          <w:lang w:val="en-US" w:eastAsia="en-US"/>
        </w:rPr>
        <w:t>instructs</w:t>
      </w:r>
      <w:r w:rsidR="00A72490" w:rsidRPr="00CE2A89">
        <w:rPr>
          <w:rFonts w:ascii="Arial" w:eastAsia="Times New Roman" w:hAnsi="Arial" w:cs="Arial"/>
          <w:color w:val="auto"/>
          <w:sz w:val="22"/>
          <w:lang w:val="en-US" w:eastAsia="en-US"/>
        </w:rPr>
        <w:t xml:space="preserve"> that these patients </w:t>
      </w:r>
      <w:r w:rsidRPr="00CE2A89">
        <w:rPr>
          <w:rFonts w:ascii="Arial" w:eastAsia="Times New Roman" w:hAnsi="Arial" w:cs="Arial"/>
          <w:color w:val="auto"/>
          <w:sz w:val="22"/>
          <w:lang w:val="en-US" w:eastAsia="en-US"/>
        </w:rPr>
        <w:t>obtain</w:t>
      </w:r>
      <w:r w:rsidR="00A72490" w:rsidRPr="00CE2A89">
        <w:rPr>
          <w:rFonts w:ascii="Arial" w:eastAsia="Times New Roman" w:hAnsi="Arial" w:cs="Arial"/>
          <w:color w:val="auto"/>
          <w:sz w:val="22"/>
          <w:lang w:val="en-US" w:eastAsia="en-US"/>
        </w:rPr>
        <w:t xml:space="preserve"> a </w:t>
      </w:r>
      <w:r w:rsidRPr="00CE2A89">
        <w:rPr>
          <w:rFonts w:ascii="Arial" w:eastAsia="Times New Roman" w:hAnsi="Arial" w:cs="Arial"/>
          <w:color w:val="auto"/>
          <w:sz w:val="22"/>
          <w:lang w:val="en-US" w:eastAsia="en-US"/>
        </w:rPr>
        <w:t>standard</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direct</w:t>
      </w:r>
      <w:r w:rsidR="00A72490" w:rsidRPr="00CE2A89">
        <w:rPr>
          <w:rFonts w:ascii="Arial" w:eastAsia="Times New Roman" w:hAnsi="Arial" w:cs="Arial"/>
          <w:color w:val="auto"/>
          <w:sz w:val="22"/>
          <w:lang w:val="en-US" w:eastAsia="en-US"/>
        </w:rPr>
        <w:t xml:space="preserve"> review within a </w:t>
      </w:r>
      <w:r w:rsidRPr="00CE2A89">
        <w:rPr>
          <w:rFonts w:ascii="Arial" w:eastAsia="Times New Roman" w:hAnsi="Arial" w:cs="Arial"/>
          <w:color w:val="auto"/>
          <w:sz w:val="22"/>
          <w:lang w:val="en-US" w:eastAsia="en-US"/>
        </w:rPr>
        <w:t>particular</w:t>
      </w:r>
      <w:r w:rsidR="00A72490" w:rsidRPr="00CE2A89">
        <w:rPr>
          <w:rFonts w:ascii="Arial" w:eastAsia="Times New Roman" w:hAnsi="Arial" w:cs="Arial"/>
          <w:color w:val="auto"/>
          <w:sz w:val="22"/>
          <w:lang w:val="en-US" w:eastAsia="en-US"/>
        </w:rPr>
        <w:t xml:space="preserve"> timeframe </w:t>
      </w:r>
      <w:r w:rsidR="00FC0435">
        <w:rPr>
          <w:rFonts w:ascii="Arial" w:eastAsia="Times New Roman" w:hAnsi="Arial" w:cs="Arial"/>
          <w:color w:val="auto"/>
          <w:sz w:val="22"/>
          <w:lang w:val="en-US" w:eastAsia="en-US"/>
        </w:rPr>
        <w:t xml:space="preserve">to </w:t>
      </w:r>
      <w:r w:rsidRPr="00CE2A89">
        <w:rPr>
          <w:rFonts w:ascii="Arial" w:eastAsia="Times New Roman" w:hAnsi="Arial" w:cs="Arial"/>
          <w:color w:val="auto"/>
          <w:sz w:val="22"/>
          <w:lang w:val="en-US" w:eastAsia="en-US"/>
        </w:rPr>
        <w:t>subsequently follow</w:t>
      </w:r>
      <w:r w:rsidR="00A72490" w:rsidRPr="00CE2A89">
        <w:rPr>
          <w:rFonts w:ascii="Arial" w:eastAsia="Times New Roman" w:hAnsi="Arial" w:cs="Arial"/>
          <w:color w:val="auto"/>
          <w:sz w:val="22"/>
          <w:lang w:val="en-US" w:eastAsia="en-US"/>
        </w:rPr>
        <w:t xml:space="preserve"> their </w:t>
      </w:r>
      <w:r w:rsidRPr="00CE2A89">
        <w:rPr>
          <w:rFonts w:ascii="Arial" w:eastAsia="Times New Roman" w:hAnsi="Arial" w:cs="Arial"/>
          <w:color w:val="auto"/>
          <w:sz w:val="22"/>
          <w:lang w:val="en-US" w:eastAsia="en-US"/>
        </w:rPr>
        <w:t>early</w:t>
      </w:r>
      <w:r w:rsidR="00A72490" w:rsidRPr="00CE2A89">
        <w:rPr>
          <w:rFonts w:ascii="Arial" w:eastAsia="Times New Roman" w:hAnsi="Arial" w:cs="Arial"/>
          <w:color w:val="auto"/>
          <w:sz w:val="22"/>
          <w:lang w:val="en-US" w:eastAsia="en-US"/>
        </w:rPr>
        <w:t xml:space="preserve"> diagnosis, </w:t>
      </w:r>
      <w:r w:rsidRPr="00CE2A89">
        <w:rPr>
          <w:rFonts w:ascii="Arial" w:eastAsia="Times New Roman" w:hAnsi="Arial" w:cs="Arial"/>
          <w:color w:val="auto"/>
          <w:sz w:val="22"/>
          <w:lang w:val="en-US" w:eastAsia="en-US"/>
        </w:rPr>
        <w:t>confirming</w:t>
      </w:r>
      <w:r w:rsidR="00A72490" w:rsidRPr="00CE2A89">
        <w:rPr>
          <w:rFonts w:ascii="Arial" w:eastAsia="Times New Roman" w:hAnsi="Arial" w:cs="Arial"/>
          <w:color w:val="auto"/>
          <w:sz w:val="22"/>
          <w:lang w:val="en-US" w:eastAsia="en-US"/>
        </w:rPr>
        <w:t xml:space="preserve"> that </w:t>
      </w:r>
      <w:r w:rsidRPr="00CE2A89">
        <w:rPr>
          <w:rFonts w:ascii="Arial" w:eastAsia="Times New Roman" w:hAnsi="Arial" w:cs="Arial"/>
          <w:color w:val="auto"/>
          <w:sz w:val="22"/>
          <w:lang w:val="en-US" w:eastAsia="en-US"/>
        </w:rPr>
        <w:t>persons</w:t>
      </w:r>
      <w:r w:rsidR="00A72490" w:rsidRPr="00CE2A89">
        <w:rPr>
          <w:rFonts w:ascii="Arial" w:eastAsia="Times New Roman" w:hAnsi="Arial" w:cs="Arial"/>
          <w:color w:val="auto"/>
          <w:sz w:val="22"/>
          <w:lang w:val="en-US" w:eastAsia="en-US"/>
        </w:rPr>
        <w:t xml:space="preserve"> do not drop out of care systems</w:t>
      </w:r>
      <w:r w:rsidR="00AC6AE7" w:rsidRPr="00CE2A89">
        <w:rPr>
          <w:rFonts w:ascii="Arial" w:hAnsi="Arial" w:cs="Arial"/>
          <w:sz w:val="22"/>
        </w:rPr>
        <w:t xml:space="preserve"> </w:t>
      </w:r>
      <w:r w:rsidR="00AC6AE7" w:rsidRPr="00CE2A89">
        <w:rPr>
          <w:rFonts w:ascii="Arial" w:eastAsia="Times New Roman" w:hAnsi="Arial" w:cs="Arial"/>
          <w:color w:val="auto"/>
          <w:sz w:val="22"/>
          <w:lang w:val="en-US" w:eastAsia="en-US"/>
        </w:rPr>
        <w:t>(Forbes et al., 2017)</w:t>
      </w:r>
      <w:r w:rsidR="00A72490" w:rsidRPr="00CE2A89">
        <w:rPr>
          <w:rFonts w:ascii="Arial" w:eastAsia="Times New Roman" w:hAnsi="Arial" w:cs="Arial"/>
          <w:color w:val="auto"/>
          <w:sz w:val="22"/>
          <w:lang w:val="en-US" w:eastAsia="en-US"/>
        </w:rPr>
        <w:t xml:space="preserve">. </w:t>
      </w:r>
    </w:p>
    <w:p w14:paraId="1034D94A" w14:textId="77777777" w:rsidR="00956C84" w:rsidRDefault="00956C84" w:rsidP="00956C84">
      <w:pPr>
        <w:suppressAutoHyphens w:val="0"/>
        <w:rPr>
          <w:rFonts w:ascii="Arial" w:eastAsia="Times New Roman" w:hAnsi="Arial" w:cs="Arial"/>
          <w:color w:val="auto"/>
          <w:sz w:val="22"/>
          <w:lang w:val="en-US" w:eastAsia="en-US"/>
        </w:rPr>
      </w:pPr>
    </w:p>
    <w:p w14:paraId="44372118" w14:textId="417A0076" w:rsidR="0071237B" w:rsidRDefault="00000000" w:rsidP="00956C84">
      <w:pPr>
        <w:suppressAutoHyphens w:val="0"/>
        <w:rPr>
          <w:rFonts w:ascii="Arial" w:hAnsi="Arial" w:cs="Arial"/>
          <w:color w:val="auto"/>
          <w:sz w:val="22"/>
          <w:lang w:val="en-US"/>
        </w:rPr>
      </w:pPr>
      <w:r w:rsidRPr="00B12B4A">
        <w:rPr>
          <w:rFonts w:ascii="Arial" w:hAnsi="Arial" w:cs="Arial"/>
          <w:color w:val="auto"/>
          <w:sz w:val="22"/>
          <w:lang w:val="en-US"/>
        </w:rPr>
        <w:t xml:space="preserve">Alongside primary care data from </w:t>
      </w:r>
      <w:r w:rsidRPr="00B12B4A">
        <w:rPr>
          <w:rFonts w:ascii="Arial" w:hAnsi="Arial" w:cs="Arial"/>
          <w:color w:val="auto"/>
          <w:sz w:val="22"/>
          <w:lang w:val="en-US"/>
        </w:rPr>
        <w:t xml:space="preserve">the Office for Health </w:t>
      </w:r>
      <w:r w:rsidRPr="00B12B4A">
        <w:rPr>
          <w:rFonts w:ascii="Arial" w:hAnsi="Arial" w:cs="Arial"/>
          <w:color w:val="auto"/>
          <w:sz w:val="22"/>
          <w:lang w:val="en-US"/>
        </w:rPr>
        <w:t>Improvement</w:t>
      </w:r>
      <w:r w:rsidRPr="00B12B4A">
        <w:rPr>
          <w:rFonts w:ascii="Arial" w:hAnsi="Arial" w:cs="Arial"/>
          <w:color w:val="auto"/>
          <w:sz w:val="22"/>
          <w:lang w:val="en-US"/>
        </w:rPr>
        <w:t xml:space="preserve"> and Disparities (OHID) and the Office for National Statistics (ONS</w:t>
      </w:r>
      <w:r w:rsidRPr="00B12B4A">
        <w:rPr>
          <w:rFonts w:ascii="Arial" w:hAnsi="Arial" w:cs="Arial"/>
          <w:color w:val="auto"/>
          <w:sz w:val="22"/>
          <w:lang w:val="en-US"/>
        </w:rPr>
        <w:t>),</w:t>
      </w:r>
      <w:r w:rsidRPr="00B12B4A">
        <w:rPr>
          <w:rFonts w:ascii="Arial" w:hAnsi="Arial" w:cs="Arial"/>
          <w:color w:val="auto"/>
          <w:sz w:val="22"/>
          <w:lang w:val="en-US"/>
        </w:rPr>
        <w:t xml:space="preserve"> public </w:t>
      </w:r>
      <w:r w:rsidRPr="00B12B4A">
        <w:rPr>
          <w:rFonts w:ascii="Arial" w:hAnsi="Arial" w:cs="Arial"/>
          <w:color w:val="auto"/>
          <w:sz w:val="22"/>
          <w:lang w:val="en-US"/>
        </w:rPr>
        <w:t xml:space="preserve">organisations also draw on </w:t>
      </w:r>
      <w:r w:rsidRPr="00B12B4A">
        <w:rPr>
          <w:rFonts w:ascii="Arial" w:hAnsi="Arial" w:cs="Arial"/>
          <w:color w:val="auto"/>
          <w:sz w:val="22"/>
          <w:lang w:val="en-US"/>
        </w:rPr>
        <w:t>large-</w:t>
      </w:r>
      <w:r w:rsidRPr="00B12B4A">
        <w:rPr>
          <w:rFonts w:ascii="Arial" w:hAnsi="Arial" w:cs="Arial"/>
          <w:color w:val="auto"/>
          <w:sz w:val="22"/>
          <w:lang w:val="en-US"/>
        </w:rPr>
        <w:t>scale</w:t>
      </w:r>
      <w:r w:rsidRPr="00B12B4A">
        <w:rPr>
          <w:rFonts w:ascii="Arial" w:hAnsi="Arial" w:cs="Arial"/>
          <w:color w:val="auto"/>
          <w:sz w:val="22"/>
          <w:lang w:val="en-US"/>
        </w:rPr>
        <w:t xml:space="preserve"> and </w:t>
      </w:r>
      <w:r w:rsidRPr="00B12B4A">
        <w:rPr>
          <w:rFonts w:ascii="Arial" w:hAnsi="Arial" w:cs="Arial"/>
          <w:color w:val="auto"/>
          <w:sz w:val="22"/>
          <w:lang w:val="en-US"/>
        </w:rPr>
        <w:t xml:space="preserve">longitudinal population studies. </w:t>
      </w:r>
      <w:r w:rsidR="00B12B4A" w:rsidRPr="00B12B4A">
        <w:rPr>
          <w:rFonts w:ascii="Arial" w:hAnsi="Arial" w:cs="Arial"/>
          <w:color w:val="auto"/>
          <w:sz w:val="22"/>
          <w:lang w:val="en-US"/>
        </w:rPr>
        <w:t>This multi-layered system provides</w:t>
      </w:r>
      <w:r w:rsidRPr="00B12B4A">
        <w:rPr>
          <w:rFonts w:ascii="Arial" w:hAnsi="Arial" w:cs="Arial"/>
          <w:color w:val="auto"/>
          <w:sz w:val="22"/>
          <w:lang w:val="en-US"/>
        </w:rPr>
        <w:t xml:space="preserve"> public health </w:t>
      </w:r>
      <w:r w:rsidR="00B12B4A" w:rsidRPr="00B12B4A">
        <w:rPr>
          <w:rFonts w:ascii="Arial" w:hAnsi="Arial" w:cs="Arial"/>
          <w:color w:val="auto"/>
          <w:sz w:val="22"/>
          <w:lang w:val="en-US"/>
        </w:rPr>
        <w:t>planners with</w:t>
      </w:r>
      <w:r w:rsidRPr="00B12B4A">
        <w:rPr>
          <w:rFonts w:ascii="Arial" w:hAnsi="Arial" w:cs="Arial"/>
          <w:color w:val="auto"/>
          <w:sz w:val="22"/>
          <w:lang w:val="en-US"/>
        </w:rPr>
        <w:t xml:space="preserve"> the </w:t>
      </w:r>
      <w:r w:rsidRPr="00B12B4A">
        <w:rPr>
          <w:rFonts w:ascii="Arial" w:hAnsi="Arial" w:cs="Arial"/>
          <w:color w:val="auto"/>
          <w:sz w:val="22"/>
          <w:lang w:val="en-US"/>
        </w:rPr>
        <w:t xml:space="preserve">data </w:t>
      </w:r>
      <w:r w:rsidR="00B12B4A" w:rsidRPr="00B12B4A">
        <w:rPr>
          <w:rFonts w:ascii="Arial" w:hAnsi="Arial" w:cs="Arial"/>
          <w:color w:val="auto"/>
          <w:sz w:val="22"/>
          <w:lang w:val="en-US"/>
        </w:rPr>
        <w:t>needed</w:t>
      </w:r>
      <w:r w:rsidRPr="00B12B4A">
        <w:rPr>
          <w:rFonts w:ascii="Arial" w:hAnsi="Arial" w:cs="Arial"/>
          <w:color w:val="auto"/>
          <w:sz w:val="22"/>
          <w:lang w:val="en-US"/>
        </w:rPr>
        <w:t xml:space="preserve"> to </w:t>
      </w:r>
      <w:r w:rsidR="00B12B4A" w:rsidRPr="00B12B4A">
        <w:rPr>
          <w:rFonts w:ascii="Arial" w:hAnsi="Arial" w:cs="Arial"/>
          <w:color w:val="auto"/>
          <w:sz w:val="22"/>
          <w:lang w:val="en-US"/>
        </w:rPr>
        <w:t>identify emerging</w:t>
      </w:r>
      <w:r w:rsidRPr="00B12B4A">
        <w:rPr>
          <w:rFonts w:ascii="Arial" w:hAnsi="Arial" w:cs="Arial"/>
          <w:color w:val="auto"/>
          <w:sz w:val="22"/>
          <w:lang w:val="en-US"/>
        </w:rPr>
        <w:t xml:space="preserve"> mental health hotspots, </w:t>
      </w:r>
      <w:r w:rsidR="00B12B4A" w:rsidRPr="00B12B4A">
        <w:rPr>
          <w:rFonts w:ascii="Arial" w:hAnsi="Arial" w:cs="Arial"/>
          <w:color w:val="auto"/>
          <w:sz w:val="22"/>
          <w:lang w:val="en-US"/>
        </w:rPr>
        <w:t>assess</w:t>
      </w:r>
      <w:r w:rsidRPr="00B12B4A">
        <w:rPr>
          <w:rFonts w:ascii="Arial" w:hAnsi="Arial" w:cs="Arial"/>
          <w:color w:val="auto"/>
          <w:sz w:val="22"/>
          <w:lang w:val="en-US"/>
        </w:rPr>
        <w:t xml:space="preserve"> the </w:t>
      </w:r>
      <w:r w:rsidRPr="00B12B4A">
        <w:rPr>
          <w:rFonts w:ascii="Arial" w:hAnsi="Arial" w:cs="Arial"/>
          <w:color w:val="auto"/>
          <w:sz w:val="22"/>
          <w:lang w:val="en-US"/>
        </w:rPr>
        <w:t>real-world</w:t>
      </w:r>
      <w:r w:rsidRPr="00B12B4A">
        <w:rPr>
          <w:rFonts w:ascii="Arial" w:hAnsi="Arial" w:cs="Arial"/>
          <w:color w:val="auto"/>
          <w:sz w:val="22"/>
          <w:lang w:val="en-US"/>
        </w:rPr>
        <w:t xml:space="preserve"> </w:t>
      </w:r>
      <w:r w:rsidR="00B12B4A" w:rsidRPr="00B12B4A">
        <w:rPr>
          <w:rFonts w:ascii="Arial" w:hAnsi="Arial" w:cs="Arial"/>
          <w:color w:val="auto"/>
          <w:sz w:val="22"/>
          <w:lang w:val="en-US"/>
        </w:rPr>
        <w:t>value</w:t>
      </w:r>
      <w:r w:rsidRPr="00B12B4A">
        <w:rPr>
          <w:rFonts w:ascii="Arial" w:hAnsi="Arial" w:cs="Arial"/>
          <w:color w:val="auto"/>
          <w:sz w:val="22"/>
          <w:lang w:val="en-US"/>
        </w:rPr>
        <w:t xml:space="preserve"> of </w:t>
      </w:r>
      <w:r w:rsidR="00B12B4A" w:rsidRPr="00B12B4A">
        <w:rPr>
          <w:rFonts w:ascii="Arial" w:hAnsi="Arial" w:cs="Arial"/>
          <w:color w:val="auto"/>
          <w:sz w:val="22"/>
          <w:lang w:val="en-US"/>
        </w:rPr>
        <w:t>national</w:t>
      </w:r>
      <w:r w:rsidRPr="00B12B4A">
        <w:rPr>
          <w:rFonts w:ascii="Arial" w:hAnsi="Arial" w:cs="Arial"/>
          <w:color w:val="auto"/>
          <w:sz w:val="22"/>
          <w:lang w:val="en-US"/>
        </w:rPr>
        <w:t xml:space="preserve"> mental health </w:t>
      </w:r>
      <w:r w:rsidR="00B12B4A" w:rsidRPr="00B12B4A">
        <w:rPr>
          <w:rFonts w:ascii="Arial" w:hAnsi="Arial" w:cs="Arial"/>
          <w:color w:val="auto"/>
          <w:sz w:val="22"/>
          <w:lang w:val="en-US"/>
        </w:rPr>
        <w:t>initiatives,</w:t>
      </w:r>
      <w:r w:rsidRPr="00B12B4A">
        <w:rPr>
          <w:rFonts w:ascii="Arial" w:hAnsi="Arial" w:cs="Arial"/>
          <w:color w:val="auto"/>
          <w:sz w:val="22"/>
          <w:lang w:val="en-US"/>
        </w:rPr>
        <w:t xml:space="preserve"> and </w:t>
      </w:r>
      <w:r w:rsidR="00B12B4A" w:rsidRPr="00B12B4A">
        <w:rPr>
          <w:rFonts w:ascii="Arial" w:hAnsi="Arial" w:cs="Arial"/>
          <w:color w:val="auto"/>
          <w:sz w:val="22"/>
          <w:lang w:val="en-US"/>
        </w:rPr>
        <w:t>allocate limited</w:t>
      </w:r>
      <w:r w:rsidRPr="00B12B4A">
        <w:rPr>
          <w:rFonts w:ascii="Arial" w:hAnsi="Arial" w:cs="Arial"/>
          <w:color w:val="auto"/>
          <w:sz w:val="22"/>
          <w:lang w:val="en-US"/>
        </w:rPr>
        <w:t xml:space="preserve"> healthcare </w:t>
      </w:r>
      <w:r w:rsidR="00B12B4A" w:rsidRPr="00B12B4A">
        <w:rPr>
          <w:rFonts w:ascii="Arial" w:hAnsi="Arial" w:cs="Arial"/>
          <w:color w:val="auto"/>
          <w:sz w:val="22"/>
          <w:lang w:val="en-US"/>
        </w:rPr>
        <w:t>resources</w:t>
      </w:r>
      <w:r w:rsidRPr="00B12B4A">
        <w:rPr>
          <w:rFonts w:ascii="Arial" w:hAnsi="Arial" w:cs="Arial"/>
          <w:color w:val="auto"/>
          <w:sz w:val="22"/>
          <w:lang w:val="en-US"/>
        </w:rPr>
        <w:t xml:space="preserve"> to areas </w:t>
      </w:r>
      <w:r w:rsidR="00B12B4A" w:rsidRPr="00B12B4A">
        <w:rPr>
          <w:rFonts w:ascii="Arial" w:hAnsi="Arial" w:cs="Arial"/>
          <w:color w:val="auto"/>
          <w:sz w:val="22"/>
          <w:lang w:val="en-US"/>
        </w:rPr>
        <w:t>with the greatest clinical</w:t>
      </w:r>
      <w:r w:rsidRPr="00B12B4A">
        <w:rPr>
          <w:rFonts w:ascii="Arial" w:hAnsi="Arial" w:cs="Arial"/>
          <w:color w:val="auto"/>
          <w:sz w:val="22"/>
          <w:lang w:val="en-US"/>
        </w:rPr>
        <w:t xml:space="preserve"> need</w:t>
      </w:r>
      <w:r w:rsidRPr="00CE2A89">
        <w:rPr>
          <w:rFonts w:ascii="Arial" w:hAnsi="Arial" w:cs="Arial"/>
          <w:sz w:val="22"/>
        </w:rPr>
        <w:t xml:space="preserve"> </w:t>
      </w:r>
      <w:r w:rsidRPr="00B12B4A">
        <w:rPr>
          <w:rFonts w:ascii="Arial" w:hAnsi="Arial" w:cs="Arial"/>
          <w:color w:val="auto"/>
          <w:sz w:val="22"/>
          <w:lang w:val="en-US"/>
        </w:rPr>
        <w:t>(England, 2026).</w:t>
      </w:r>
    </w:p>
    <w:p w14:paraId="21A3B58B" w14:textId="77777777" w:rsidR="00FC0435" w:rsidRPr="00CE2A89" w:rsidRDefault="00FC0435" w:rsidP="0071237B">
      <w:pPr>
        <w:suppressAutoHyphens w:val="0"/>
        <w:rPr>
          <w:rFonts w:ascii="Arial" w:eastAsia="Times New Roman" w:hAnsi="Arial" w:cs="Arial"/>
          <w:color w:val="auto"/>
          <w:sz w:val="22"/>
          <w:lang w:val="en-US" w:eastAsia="en-US"/>
        </w:rPr>
      </w:pPr>
    </w:p>
    <w:p w14:paraId="1A8D0FCB" w14:textId="51805F52" w:rsidR="00A72490" w:rsidRPr="00B12B4A" w:rsidRDefault="00B12B4A" w:rsidP="0071237B">
      <w:pPr>
        <w:pStyle w:val="Heading1"/>
        <w:spacing w:before="0"/>
        <w:rPr>
          <w:rFonts w:ascii="Arial" w:hAnsi="Arial" w:cs="Arial"/>
          <w:sz w:val="24"/>
          <w:szCs w:val="24"/>
          <w:lang w:val="en-US" w:eastAsia="en-US"/>
        </w:rPr>
      </w:pPr>
      <w:bookmarkStart w:id="2" w:name="_Toc237891721"/>
      <w:r w:rsidRPr="00B12B4A">
        <w:rPr>
          <w:rFonts w:ascii="Arial" w:hAnsi="Arial" w:cs="Arial"/>
          <w:sz w:val="24"/>
          <w:szCs w:val="24"/>
          <w:lang w:val="en-US" w:eastAsia="en-US"/>
        </w:rPr>
        <w:t>Controlling</w:t>
      </w:r>
      <w:r w:rsidR="0005410D" w:rsidRPr="00B12B4A">
        <w:rPr>
          <w:rFonts w:ascii="Arial" w:hAnsi="Arial" w:cs="Arial"/>
          <w:sz w:val="24"/>
          <w:szCs w:val="24"/>
          <w:lang w:val="en-US" w:eastAsia="en-US"/>
        </w:rPr>
        <w:t xml:space="preserve"> Depression</w:t>
      </w:r>
      <w:bookmarkEnd w:id="2"/>
      <w:r w:rsidR="0005410D" w:rsidRPr="00B12B4A">
        <w:rPr>
          <w:rFonts w:ascii="Arial" w:hAnsi="Arial" w:cs="Arial"/>
          <w:sz w:val="24"/>
          <w:szCs w:val="24"/>
          <w:lang w:val="en-US" w:eastAsia="en-US"/>
        </w:rPr>
        <w:t xml:space="preserve"> </w:t>
      </w:r>
    </w:p>
    <w:p w14:paraId="3F48E680" w14:textId="77777777" w:rsidR="00276D10" w:rsidRDefault="00000000" w:rsidP="001D4EB9">
      <w:pPr>
        <w:rPr>
          <w:rFonts w:ascii="Arial" w:hAnsi="Arial" w:cs="Arial"/>
          <w:sz w:val="22"/>
        </w:rPr>
      </w:pPr>
      <w:r w:rsidRPr="008204E8">
        <w:rPr>
          <w:rFonts w:ascii="Arial" w:hAnsi="Arial" w:cs="Arial"/>
          <w:color w:val="auto"/>
          <w:sz w:val="22"/>
          <w:lang w:val="en-US"/>
        </w:rPr>
        <w:t xml:space="preserve">Controlling the incidence and harshness of depression across the population needs </w:t>
      </w:r>
      <w:r w:rsidRPr="008204E8">
        <w:rPr>
          <w:rFonts w:ascii="Arial" w:hAnsi="Arial" w:cs="Arial"/>
          <w:color w:val="auto"/>
          <w:sz w:val="22"/>
          <w:lang w:val="en-US"/>
        </w:rPr>
        <w:t>complete</w:t>
      </w:r>
      <w:r w:rsidRPr="008204E8">
        <w:rPr>
          <w:rFonts w:ascii="Arial" w:hAnsi="Arial" w:cs="Arial"/>
          <w:color w:val="auto"/>
          <w:sz w:val="22"/>
          <w:lang w:val="en-US"/>
        </w:rPr>
        <w:t xml:space="preserve">, public health related strategies that </w:t>
      </w:r>
      <w:r w:rsidR="00D34189" w:rsidRPr="008204E8">
        <w:rPr>
          <w:rFonts w:ascii="Arial" w:hAnsi="Arial" w:cs="Arial"/>
          <w:color w:val="auto"/>
          <w:sz w:val="22"/>
          <w:lang w:val="en-US"/>
        </w:rPr>
        <w:t>balance</w:t>
      </w:r>
      <w:r w:rsidRPr="008204E8">
        <w:rPr>
          <w:rFonts w:ascii="Arial" w:hAnsi="Arial" w:cs="Arial"/>
          <w:color w:val="auto"/>
          <w:sz w:val="22"/>
          <w:lang w:val="en-US"/>
        </w:rPr>
        <w:t xml:space="preserve"> medical treatments, which </w:t>
      </w:r>
      <w:r w:rsidR="00D34189" w:rsidRPr="008204E8">
        <w:rPr>
          <w:rFonts w:ascii="Arial" w:hAnsi="Arial" w:cs="Arial"/>
          <w:color w:val="auto"/>
          <w:sz w:val="22"/>
          <w:lang w:val="en-US"/>
        </w:rPr>
        <w:t>are based</w:t>
      </w:r>
      <w:r w:rsidRPr="008204E8">
        <w:rPr>
          <w:rFonts w:ascii="Arial" w:hAnsi="Arial" w:cs="Arial"/>
          <w:color w:val="auto"/>
          <w:sz w:val="22"/>
          <w:lang w:val="en-US"/>
        </w:rPr>
        <w:t xml:space="preserve"> on evidence with hands-on primary prevention plans</w:t>
      </w:r>
      <w:r w:rsidRPr="008204E8">
        <w:rPr>
          <w:rFonts w:ascii="Arial" w:hAnsi="Arial" w:cs="Arial"/>
          <w:color w:val="auto"/>
          <w:sz w:val="22"/>
          <w:lang w:val="en-US"/>
        </w:rPr>
        <w:t>. The National Institute for Health and Care Excellence (NICE) offers the complete medical guidelines that rule the "</w:t>
      </w:r>
      <w:r w:rsidRPr="008204E8">
        <w:rPr>
          <w:rFonts w:ascii="Arial" w:hAnsi="Arial" w:cs="Arial"/>
          <w:color w:val="auto"/>
          <w:sz w:val="22"/>
          <w:lang w:val="en-US"/>
        </w:rPr>
        <w:t>stepped care</w:t>
      </w:r>
      <w:r w:rsidRPr="008204E8">
        <w:rPr>
          <w:rFonts w:ascii="Arial" w:hAnsi="Arial" w:cs="Arial"/>
          <w:color w:val="auto"/>
          <w:sz w:val="22"/>
          <w:lang w:val="en-US"/>
        </w:rPr>
        <w:t xml:space="preserve">" ideal model of depression handling in the </w:t>
      </w:r>
      <w:r w:rsidRPr="008204E8">
        <w:rPr>
          <w:rFonts w:ascii="Arial" w:hAnsi="Arial" w:cs="Arial"/>
          <w:color w:val="auto"/>
          <w:sz w:val="22"/>
          <w:lang w:val="en-US"/>
        </w:rPr>
        <w:t>UK</w:t>
      </w:r>
      <w:r w:rsidRPr="008204E8">
        <w:rPr>
          <w:rFonts w:ascii="Arial" w:hAnsi="Arial" w:cs="Arial"/>
          <w:color w:val="auto"/>
          <w:sz w:val="22"/>
          <w:lang w:val="en-US"/>
        </w:rPr>
        <w:t>. Some cases like mild to moderate depression, NICE recommendations strongly support</w:t>
      </w:r>
      <w:r w:rsidRPr="008204E8">
        <w:rPr>
          <w:rFonts w:ascii="Arial" w:hAnsi="Arial" w:cs="Arial"/>
          <w:color w:val="auto"/>
          <w:sz w:val="22"/>
          <w:lang w:val="en-US"/>
        </w:rPr>
        <w:t xml:space="preserve"> </w:t>
      </w:r>
      <w:r w:rsidRPr="008204E8">
        <w:rPr>
          <w:rFonts w:ascii="Arial" w:hAnsi="Arial" w:cs="Arial"/>
          <w:color w:val="auto"/>
          <w:sz w:val="22"/>
          <w:lang w:val="en-US"/>
        </w:rPr>
        <w:t xml:space="preserve">the use of non-pharmacological, mental interventions </w:t>
      </w:r>
      <w:r w:rsidRPr="008204E8">
        <w:rPr>
          <w:rFonts w:ascii="Arial" w:hAnsi="Arial" w:cs="Arial"/>
          <w:color w:val="auto"/>
          <w:sz w:val="22"/>
          <w:lang w:val="en-US"/>
        </w:rPr>
        <w:t xml:space="preserve">and </w:t>
      </w:r>
      <w:r w:rsidRPr="008204E8">
        <w:rPr>
          <w:rFonts w:ascii="Arial" w:hAnsi="Arial" w:cs="Arial"/>
          <w:color w:val="auto"/>
          <w:sz w:val="22"/>
          <w:lang w:val="en-US"/>
        </w:rPr>
        <w:t>some antidepressant medicine</w:t>
      </w:r>
      <w:r w:rsidRPr="008204E8">
        <w:rPr>
          <w:rFonts w:ascii="Arial" w:hAnsi="Arial" w:cs="Arial"/>
          <w:color w:val="auto"/>
          <w:sz w:val="22"/>
          <w:lang w:val="en-US"/>
        </w:rPr>
        <w:t xml:space="preserve"> is </w:t>
      </w:r>
      <w:r w:rsidRPr="008204E8">
        <w:rPr>
          <w:rFonts w:ascii="Arial" w:hAnsi="Arial" w:cs="Arial"/>
          <w:color w:val="auto"/>
          <w:sz w:val="22"/>
          <w:lang w:val="en-US"/>
        </w:rPr>
        <w:t xml:space="preserve">considered. Cognitive Behavioral Therapy (CBT) is the </w:t>
      </w:r>
      <w:r w:rsidRPr="008204E8">
        <w:rPr>
          <w:rFonts w:ascii="Arial" w:hAnsi="Arial" w:cs="Arial"/>
          <w:color w:val="auto"/>
          <w:sz w:val="22"/>
          <w:lang w:val="en-US"/>
        </w:rPr>
        <w:t>keystone of this method. CBT is an</w:t>
      </w:r>
      <w:r w:rsidRPr="008204E8">
        <w:rPr>
          <w:rFonts w:ascii="Arial" w:hAnsi="Arial" w:cs="Arial"/>
          <w:color w:val="auto"/>
          <w:sz w:val="22"/>
          <w:lang w:val="en-US"/>
        </w:rPr>
        <w:t xml:space="preserve"> organi</w:t>
      </w:r>
      <w:r w:rsidRPr="008204E8">
        <w:rPr>
          <w:rFonts w:ascii="Arial" w:hAnsi="Arial" w:cs="Arial"/>
          <w:color w:val="auto"/>
          <w:sz w:val="22"/>
          <w:lang w:val="en-US"/>
        </w:rPr>
        <w:t>s</w:t>
      </w:r>
      <w:r w:rsidRPr="008204E8">
        <w:rPr>
          <w:rFonts w:ascii="Arial" w:hAnsi="Arial" w:cs="Arial"/>
          <w:color w:val="auto"/>
          <w:sz w:val="22"/>
          <w:lang w:val="en-US"/>
        </w:rPr>
        <w:t>ed</w:t>
      </w:r>
      <w:r w:rsidRPr="008204E8">
        <w:rPr>
          <w:rFonts w:ascii="Arial" w:hAnsi="Arial" w:cs="Arial"/>
          <w:color w:val="auto"/>
          <w:sz w:val="22"/>
          <w:lang w:val="en-US"/>
        </w:rPr>
        <w:t xml:space="preserve">, limited time, and goal-oriented talking treatment that works on the idea that a person's views, thoughts, feelings and performances are interconnected. </w:t>
      </w:r>
      <w:r w:rsidR="008204E8" w:rsidRPr="008204E8">
        <w:rPr>
          <w:rFonts w:ascii="Arial" w:hAnsi="Arial" w:cs="Arial"/>
          <w:color w:val="auto"/>
          <w:sz w:val="22"/>
          <w:lang w:val="en-US"/>
        </w:rPr>
        <w:t>It helps people identify unhelpful thought patterns, challenge negative thinking, and replace these responses with more balanced and constructive coping strategies</w:t>
      </w:r>
      <w:r w:rsidR="008204E8" w:rsidRPr="008204E8">
        <w:rPr>
          <w:rFonts w:ascii="Arial" w:hAnsi="Arial" w:cs="Arial"/>
          <w:sz w:val="22"/>
          <w:lang w:val="en-US"/>
        </w:rPr>
        <w:t xml:space="preserve"> </w:t>
      </w:r>
      <w:r w:rsidR="008204E8" w:rsidRPr="008204E8">
        <w:rPr>
          <w:rFonts w:ascii="Arial" w:hAnsi="Arial" w:cs="Arial"/>
          <w:color w:val="auto"/>
          <w:sz w:val="22"/>
          <w:lang w:val="en-US"/>
        </w:rPr>
        <w:t xml:space="preserve">(NICE, 2024). </w:t>
      </w:r>
    </w:p>
    <w:p w14:paraId="4FD27D7D" w14:textId="77777777" w:rsidR="00276D10" w:rsidRDefault="00276D10" w:rsidP="001D4EB9">
      <w:pPr>
        <w:rPr>
          <w:rFonts w:ascii="Arial" w:hAnsi="Arial" w:cs="Arial"/>
          <w:sz w:val="22"/>
        </w:rPr>
      </w:pPr>
    </w:p>
    <w:p w14:paraId="7A730C9E" w14:textId="6ABF815B" w:rsidR="0071237B" w:rsidRPr="00956C84" w:rsidRDefault="00000000" w:rsidP="001D4EB9">
      <w:pPr>
        <w:rPr>
          <w:rFonts w:ascii="Arial" w:hAnsi="Arial" w:cs="Arial"/>
          <w:sz w:val="22"/>
        </w:rPr>
      </w:pPr>
      <w:r w:rsidRPr="00391D4E">
        <w:rPr>
          <w:rFonts w:ascii="Arial" w:hAnsi="Arial" w:cs="Arial"/>
          <w:color w:val="auto"/>
          <w:sz w:val="22"/>
          <w:lang w:val="en-US"/>
        </w:rPr>
        <w:t xml:space="preserve">For </w:t>
      </w:r>
      <w:r w:rsidRPr="00391D4E">
        <w:rPr>
          <w:rFonts w:ascii="Arial" w:hAnsi="Arial" w:cs="Arial"/>
          <w:color w:val="auto"/>
          <w:sz w:val="22"/>
          <w:lang w:val="en-US"/>
        </w:rPr>
        <w:t xml:space="preserve">people </w:t>
      </w:r>
      <w:r w:rsidRPr="00391D4E">
        <w:rPr>
          <w:rFonts w:ascii="Arial" w:hAnsi="Arial" w:cs="Arial"/>
          <w:color w:val="auto"/>
          <w:sz w:val="22"/>
          <w:lang w:val="en-US"/>
        </w:rPr>
        <w:t xml:space="preserve">with </w:t>
      </w:r>
      <w:r w:rsidRPr="00391D4E">
        <w:rPr>
          <w:rFonts w:ascii="Arial" w:hAnsi="Arial" w:cs="Arial"/>
          <w:color w:val="auto"/>
          <w:sz w:val="22"/>
          <w:lang w:val="en-US"/>
        </w:rPr>
        <w:t xml:space="preserve">moderate to </w:t>
      </w:r>
      <w:r w:rsidRPr="00391D4E">
        <w:rPr>
          <w:rFonts w:ascii="Arial" w:hAnsi="Arial" w:cs="Arial"/>
          <w:color w:val="auto"/>
          <w:sz w:val="22"/>
          <w:lang w:val="en-US"/>
        </w:rPr>
        <w:t>severe</w:t>
      </w:r>
      <w:r w:rsidRPr="00391D4E">
        <w:rPr>
          <w:rFonts w:ascii="Arial" w:hAnsi="Arial" w:cs="Arial"/>
          <w:color w:val="auto"/>
          <w:sz w:val="22"/>
          <w:lang w:val="en-US"/>
        </w:rPr>
        <w:t xml:space="preserve"> major depression, </w:t>
      </w:r>
      <w:r w:rsidRPr="00391D4E">
        <w:rPr>
          <w:rFonts w:ascii="Arial" w:hAnsi="Arial" w:cs="Arial"/>
          <w:color w:val="auto"/>
          <w:sz w:val="22"/>
          <w:lang w:val="en-US"/>
        </w:rPr>
        <w:t>treatment usually involves</w:t>
      </w:r>
      <w:r w:rsidRPr="00391D4E">
        <w:rPr>
          <w:rFonts w:ascii="Arial" w:hAnsi="Arial" w:cs="Arial"/>
          <w:color w:val="auto"/>
          <w:sz w:val="22"/>
          <w:lang w:val="en-US"/>
        </w:rPr>
        <w:t xml:space="preserve"> a </w:t>
      </w:r>
      <w:r w:rsidRPr="00391D4E">
        <w:rPr>
          <w:rFonts w:ascii="Arial" w:hAnsi="Arial" w:cs="Arial"/>
          <w:color w:val="auto"/>
          <w:sz w:val="22"/>
          <w:lang w:val="en-US"/>
        </w:rPr>
        <w:t>combined</w:t>
      </w:r>
      <w:r w:rsidRPr="00391D4E">
        <w:rPr>
          <w:rFonts w:ascii="Arial" w:hAnsi="Arial" w:cs="Arial"/>
          <w:color w:val="auto"/>
          <w:sz w:val="22"/>
          <w:lang w:val="en-US"/>
        </w:rPr>
        <w:t xml:space="preserve"> approach that </w:t>
      </w:r>
      <w:r w:rsidRPr="00391D4E">
        <w:rPr>
          <w:rFonts w:ascii="Arial" w:hAnsi="Arial" w:cs="Arial"/>
          <w:color w:val="auto"/>
          <w:sz w:val="22"/>
          <w:lang w:val="en-US"/>
        </w:rPr>
        <w:t>integrates psychological therapy with medication management.</w:t>
      </w:r>
      <w:r w:rsidRPr="00391D4E">
        <w:rPr>
          <w:rFonts w:ascii="Arial" w:hAnsi="Arial" w:cs="Arial"/>
          <w:color w:val="auto"/>
          <w:sz w:val="22"/>
          <w:lang w:val="en-US"/>
        </w:rPr>
        <w:t xml:space="preserve"> Selective Serotonin Reuptake Inhibitors (SSRIs) with the drugs such as Sertraline, Citalopram, and Fluoxetine universally prescribed as the first line method therapeutic selection. </w:t>
      </w:r>
      <w:r w:rsidR="00391D4E" w:rsidRPr="00391D4E">
        <w:rPr>
          <w:rFonts w:ascii="Arial" w:hAnsi="Arial" w:cs="Arial"/>
          <w:color w:val="auto"/>
          <w:sz w:val="22"/>
          <w:lang w:val="en-US"/>
        </w:rPr>
        <w:t xml:space="preserve">SSRIs help regulate mood </w:t>
      </w:r>
      <w:r w:rsidRPr="00391D4E">
        <w:rPr>
          <w:rFonts w:ascii="Arial" w:hAnsi="Arial" w:cs="Arial"/>
          <w:color w:val="auto"/>
          <w:sz w:val="22"/>
          <w:lang w:val="en-US"/>
        </w:rPr>
        <w:t xml:space="preserve">by </w:t>
      </w:r>
      <w:r w:rsidR="00391D4E" w:rsidRPr="00391D4E">
        <w:rPr>
          <w:rFonts w:ascii="Arial" w:hAnsi="Arial" w:cs="Arial"/>
          <w:color w:val="auto"/>
          <w:sz w:val="22"/>
          <w:lang w:val="en-US"/>
        </w:rPr>
        <w:t>increasing</w:t>
      </w:r>
      <w:r w:rsidRPr="00391D4E">
        <w:rPr>
          <w:rFonts w:ascii="Arial" w:hAnsi="Arial" w:cs="Arial"/>
          <w:color w:val="auto"/>
          <w:sz w:val="22"/>
          <w:lang w:val="en-US"/>
        </w:rPr>
        <w:t xml:space="preserve"> the </w:t>
      </w:r>
      <w:r w:rsidR="00391D4E" w:rsidRPr="00391D4E">
        <w:rPr>
          <w:rFonts w:ascii="Arial" w:hAnsi="Arial" w:cs="Arial"/>
          <w:color w:val="auto"/>
          <w:sz w:val="22"/>
          <w:lang w:val="en-US"/>
        </w:rPr>
        <w:t xml:space="preserve">availability </w:t>
      </w:r>
      <w:r w:rsidRPr="00391D4E">
        <w:rPr>
          <w:rFonts w:ascii="Arial" w:hAnsi="Arial" w:cs="Arial"/>
          <w:color w:val="auto"/>
          <w:sz w:val="22"/>
          <w:lang w:val="en-US"/>
        </w:rPr>
        <w:t xml:space="preserve">of </w:t>
      </w:r>
      <w:r w:rsidRPr="00391D4E">
        <w:rPr>
          <w:rFonts w:ascii="Arial" w:hAnsi="Arial" w:cs="Arial"/>
          <w:color w:val="auto"/>
          <w:sz w:val="22"/>
          <w:lang w:val="en-US"/>
        </w:rPr>
        <w:t xml:space="preserve">serotonin in the </w:t>
      </w:r>
      <w:r w:rsidR="00391D4E" w:rsidRPr="00391D4E">
        <w:rPr>
          <w:rFonts w:ascii="Arial" w:hAnsi="Arial" w:cs="Arial"/>
          <w:color w:val="auto"/>
          <w:sz w:val="22"/>
          <w:lang w:val="en-US"/>
        </w:rPr>
        <w:t>brain. They do this by limiting serotonin reabsorption in the</w:t>
      </w:r>
      <w:r w:rsidRPr="00391D4E">
        <w:rPr>
          <w:rFonts w:ascii="Arial" w:hAnsi="Arial" w:cs="Arial"/>
          <w:color w:val="auto"/>
          <w:sz w:val="22"/>
          <w:lang w:val="en-US"/>
        </w:rPr>
        <w:t xml:space="preserve"> </w:t>
      </w:r>
      <w:r w:rsidRPr="00391D4E">
        <w:rPr>
          <w:rFonts w:ascii="Arial" w:hAnsi="Arial" w:cs="Arial"/>
          <w:color w:val="auto"/>
          <w:sz w:val="22"/>
          <w:lang w:val="en-US"/>
        </w:rPr>
        <w:t xml:space="preserve">synaptic </w:t>
      </w:r>
      <w:r w:rsidRPr="00391D4E">
        <w:rPr>
          <w:rFonts w:ascii="Arial" w:hAnsi="Arial" w:cs="Arial"/>
          <w:color w:val="auto"/>
          <w:sz w:val="22"/>
          <w:lang w:val="en-US"/>
        </w:rPr>
        <w:t>spaces</w:t>
      </w:r>
      <w:r w:rsidR="00391D4E" w:rsidRPr="00391D4E">
        <w:rPr>
          <w:rFonts w:ascii="Arial" w:hAnsi="Arial" w:cs="Arial"/>
          <w:color w:val="auto"/>
          <w:sz w:val="22"/>
          <w:lang w:val="en-US"/>
        </w:rPr>
        <w:t>, which</w:t>
      </w:r>
      <w:r w:rsidRPr="00391D4E">
        <w:rPr>
          <w:rFonts w:ascii="Arial" w:hAnsi="Arial" w:cs="Arial"/>
          <w:color w:val="auto"/>
          <w:sz w:val="22"/>
          <w:lang w:val="en-US"/>
        </w:rPr>
        <w:t xml:space="preserve"> </w:t>
      </w:r>
      <w:r w:rsidRPr="00391D4E">
        <w:rPr>
          <w:rFonts w:ascii="Arial" w:hAnsi="Arial" w:cs="Arial"/>
          <w:color w:val="auto"/>
          <w:sz w:val="22"/>
          <w:lang w:val="en-US"/>
        </w:rPr>
        <w:t>supports</w:t>
      </w:r>
      <w:r w:rsidRPr="00391D4E">
        <w:rPr>
          <w:rFonts w:ascii="Arial" w:hAnsi="Arial" w:cs="Arial"/>
          <w:color w:val="auto"/>
          <w:sz w:val="22"/>
          <w:lang w:val="en-US"/>
        </w:rPr>
        <w:t xml:space="preserve"> </w:t>
      </w:r>
      <w:r w:rsidR="00391D4E" w:rsidRPr="00391D4E">
        <w:rPr>
          <w:rFonts w:ascii="Arial" w:hAnsi="Arial" w:cs="Arial"/>
          <w:color w:val="auto"/>
          <w:sz w:val="22"/>
          <w:lang w:val="en-US"/>
        </w:rPr>
        <w:t xml:space="preserve">the </w:t>
      </w:r>
      <w:r w:rsidRPr="00391D4E">
        <w:rPr>
          <w:rFonts w:ascii="Arial" w:hAnsi="Arial" w:cs="Arial"/>
          <w:color w:val="auto"/>
          <w:sz w:val="22"/>
          <w:lang w:val="en-US"/>
        </w:rPr>
        <w:t xml:space="preserve">neural </w:t>
      </w:r>
      <w:r w:rsidRPr="00391D4E">
        <w:rPr>
          <w:rFonts w:ascii="Arial" w:hAnsi="Arial" w:cs="Arial"/>
          <w:color w:val="auto"/>
          <w:sz w:val="22"/>
          <w:lang w:val="en-US"/>
        </w:rPr>
        <w:t>pathways involved in</w:t>
      </w:r>
      <w:r w:rsidRPr="00391D4E">
        <w:rPr>
          <w:rFonts w:ascii="Arial" w:hAnsi="Arial" w:cs="Arial"/>
          <w:color w:val="auto"/>
          <w:sz w:val="22"/>
          <w:lang w:val="en-US"/>
        </w:rPr>
        <w:t xml:space="preserve"> mood </w:t>
      </w:r>
      <w:r w:rsidR="00391D4E" w:rsidRPr="00391D4E">
        <w:rPr>
          <w:rFonts w:ascii="Arial" w:hAnsi="Arial" w:cs="Arial"/>
          <w:color w:val="auto"/>
          <w:sz w:val="22"/>
          <w:lang w:val="en-US"/>
        </w:rPr>
        <w:t>control</w:t>
      </w:r>
      <w:r w:rsidRPr="00CE2A89">
        <w:rPr>
          <w:rFonts w:ascii="Arial" w:hAnsi="Arial" w:cs="Arial"/>
          <w:sz w:val="22"/>
        </w:rPr>
        <w:t xml:space="preserve"> </w:t>
      </w:r>
      <w:r w:rsidRPr="00391D4E">
        <w:rPr>
          <w:rFonts w:ascii="Arial" w:hAnsi="Arial" w:cs="Arial"/>
          <w:color w:val="auto"/>
          <w:sz w:val="22"/>
          <w:lang w:val="en-US"/>
        </w:rPr>
        <w:t xml:space="preserve">(Martín-López et al., 2011). </w:t>
      </w:r>
    </w:p>
    <w:p w14:paraId="1ABD7287" w14:textId="77777777" w:rsidR="008204E8" w:rsidRDefault="008204E8" w:rsidP="00956C84">
      <w:pPr>
        <w:suppressAutoHyphens w:val="0"/>
        <w:rPr>
          <w:rFonts w:ascii="Arial" w:eastAsia="Times New Roman" w:hAnsi="Arial" w:cs="Arial"/>
          <w:color w:val="auto"/>
          <w:sz w:val="22"/>
          <w:lang w:val="en-US" w:eastAsia="en-US"/>
        </w:rPr>
      </w:pPr>
    </w:p>
    <w:p w14:paraId="611E0DB5" w14:textId="26A6C741" w:rsidR="0005410D" w:rsidRDefault="00B952E1" w:rsidP="00956C84">
      <w:pPr>
        <w:suppressAutoHyphens w:val="0"/>
        <w:rPr>
          <w:rFonts w:ascii="Arial" w:eastAsia="Times New Roman" w:hAnsi="Arial" w:cs="Arial"/>
          <w:color w:val="auto"/>
          <w:sz w:val="22"/>
          <w:lang w:val="en-US" w:eastAsia="en-US"/>
        </w:rPr>
      </w:pPr>
      <w:r w:rsidRPr="00CE2A89">
        <w:rPr>
          <w:rFonts w:ascii="Arial" w:eastAsia="Times New Roman" w:hAnsi="Arial" w:cs="Arial"/>
          <w:color w:val="auto"/>
          <w:sz w:val="22"/>
          <w:lang w:val="en-US" w:eastAsia="en-US"/>
        </w:rPr>
        <w:t xml:space="preserve">Elsewhere, single medical interventions, macro and high </w:t>
      </w:r>
      <w:r w:rsidR="00A72490" w:rsidRPr="00CE2A89">
        <w:rPr>
          <w:rFonts w:ascii="Arial" w:eastAsia="Times New Roman" w:hAnsi="Arial" w:cs="Arial"/>
          <w:color w:val="auto"/>
          <w:sz w:val="22"/>
          <w:lang w:val="en-US" w:eastAsia="en-US"/>
        </w:rPr>
        <w:t xml:space="preserve">level </w:t>
      </w:r>
      <w:r w:rsidRPr="00CE2A89">
        <w:rPr>
          <w:rFonts w:ascii="Arial" w:eastAsia="Times New Roman" w:hAnsi="Arial" w:cs="Arial"/>
          <w:color w:val="auto"/>
          <w:sz w:val="22"/>
          <w:lang w:val="en-US" w:eastAsia="en-US"/>
        </w:rPr>
        <w:t>of public health preventive</w:t>
      </w:r>
      <w:r w:rsidR="00A72490" w:rsidRPr="00CE2A89">
        <w:rPr>
          <w:rFonts w:ascii="Arial" w:eastAsia="Times New Roman" w:hAnsi="Arial" w:cs="Arial"/>
          <w:color w:val="auto"/>
          <w:sz w:val="22"/>
          <w:lang w:val="en-US" w:eastAsia="en-US"/>
        </w:rPr>
        <w:t xml:space="preserve"> models are </w:t>
      </w:r>
      <w:r w:rsidR="00F627E4" w:rsidRPr="00CE2A89">
        <w:rPr>
          <w:rFonts w:ascii="Arial" w:eastAsia="Times New Roman" w:hAnsi="Arial" w:cs="Arial"/>
          <w:color w:val="auto"/>
          <w:sz w:val="22"/>
          <w:lang w:val="en-US" w:eastAsia="en-US"/>
        </w:rPr>
        <w:t>gradually increasing</w:t>
      </w:r>
      <w:r w:rsidR="00A72490" w:rsidRPr="00CE2A89">
        <w:rPr>
          <w:rFonts w:ascii="Arial" w:eastAsia="Times New Roman" w:hAnsi="Arial" w:cs="Arial"/>
          <w:color w:val="auto"/>
          <w:sz w:val="22"/>
          <w:lang w:val="en-US" w:eastAsia="en-US"/>
        </w:rPr>
        <w:t xml:space="preserve"> to long-term control</w:t>
      </w:r>
      <w:r w:rsidR="00F627E4" w:rsidRPr="00CE2A89">
        <w:rPr>
          <w:rFonts w:ascii="Arial" w:eastAsia="Times New Roman" w:hAnsi="Arial" w:cs="Arial"/>
          <w:color w:val="auto"/>
          <w:sz w:val="22"/>
          <w:lang w:val="en-US" w:eastAsia="en-US"/>
        </w:rPr>
        <w:t xml:space="preserve"> the system</w:t>
      </w:r>
      <w:r w:rsidR="00A72490" w:rsidRPr="00CE2A89">
        <w:rPr>
          <w:rFonts w:ascii="Arial" w:eastAsia="Times New Roman" w:hAnsi="Arial" w:cs="Arial"/>
          <w:color w:val="auto"/>
          <w:sz w:val="22"/>
          <w:lang w:val="en-US" w:eastAsia="en-US"/>
        </w:rPr>
        <w:t xml:space="preserve">. Primary prevention </w:t>
      </w:r>
      <w:r w:rsidR="00F627E4" w:rsidRPr="00CE2A89">
        <w:rPr>
          <w:rFonts w:ascii="Arial" w:eastAsia="Times New Roman" w:hAnsi="Arial" w:cs="Arial"/>
          <w:color w:val="auto"/>
          <w:sz w:val="22"/>
          <w:lang w:val="en-US" w:eastAsia="en-US"/>
        </w:rPr>
        <w:t>attentions</w:t>
      </w:r>
      <w:r w:rsidR="00A72490" w:rsidRPr="00CE2A89">
        <w:rPr>
          <w:rFonts w:ascii="Arial" w:eastAsia="Times New Roman" w:hAnsi="Arial" w:cs="Arial"/>
          <w:color w:val="auto"/>
          <w:sz w:val="22"/>
          <w:lang w:val="en-US" w:eastAsia="en-US"/>
        </w:rPr>
        <w:t xml:space="preserve"> on </w:t>
      </w:r>
      <w:r w:rsidR="00F627E4" w:rsidRPr="00CE2A89">
        <w:rPr>
          <w:rFonts w:ascii="Arial" w:eastAsia="Times New Roman" w:hAnsi="Arial" w:cs="Arial"/>
          <w:color w:val="auto"/>
          <w:sz w:val="22"/>
          <w:lang w:val="en-US" w:eastAsia="en-US"/>
        </w:rPr>
        <w:lastRenderedPageBreak/>
        <w:t>removing</w:t>
      </w:r>
      <w:r w:rsidR="00A72490" w:rsidRPr="00CE2A89">
        <w:rPr>
          <w:rFonts w:ascii="Arial" w:eastAsia="Times New Roman" w:hAnsi="Arial" w:cs="Arial"/>
          <w:color w:val="auto"/>
          <w:sz w:val="22"/>
          <w:lang w:val="en-US" w:eastAsia="en-US"/>
        </w:rPr>
        <w:t xml:space="preserve"> risk </w:t>
      </w:r>
      <w:r w:rsidR="00F627E4" w:rsidRPr="00CE2A89">
        <w:rPr>
          <w:rFonts w:ascii="Arial" w:eastAsia="Times New Roman" w:hAnsi="Arial" w:cs="Arial"/>
          <w:color w:val="auto"/>
          <w:sz w:val="22"/>
          <w:lang w:val="en-US" w:eastAsia="en-US"/>
        </w:rPr>
        <w:t>issues</w:t>
      </w:r>
      <w:r w:rsidR="00A72490" w:rsidRPr="00CE2A89">
        <w:rPr>
          <w:rFonts w:ascii="Arial" w:eastAsia="Times New Roman" w:hAnsi="Arial" w:cs="Arial"/>
          <w:color w:val="auto"/>
          <w:sz w:val="22"/>
          <w:lang w:val="en-US" w:eastAsia="en-US"/>
        </w:rPr>
        <w:t xml:space="preserve"> before depression </w:t>
      </w:r>
      <w:r w:rsidR="00F627E4" w:rsidRPr="00CE2A89">
        <w:rPr>
          <w:rFonts w:ascii="Arial" w:eastAsia="Times New Roman" w:hAnsi="Arial" w:cs="Arial"/>
          <w:color w:val="auto"/>
          <w:sz w:val="22"/>
          <w:lang w:val="en-US" w:eastAsia="en-US"/>
        </w:rPr>
        <w:t>establishes on health</w:t>
      </w:r>
      <w:r w:rsidR="00A72490" w:rsidRPr="00CE2A89">
        <w:rPr>
          <w:rFonts w:ascii="Arial" w:eastAsia="Times New Roman" w:hAnsi="Arial" w:cs="Arial"/>
          <w:color w:val="auto"/>
          <w:sz w:val="22"/>
          <w:lang w:val="en-US" w:eastAsia="en-US"/>
        </w:rPr>
        <w:t xml:space="preserve">. This </w:t>
      </w:r>
      <w:r w:rsidR="00F627E4" w:rsidRPr="00CE2A89">
        <w:rPr>
          <w:rFonts w:ascii="Arial" w:eastAsia="Times New Roman" w:hAnsi="Arial" w:cs="Arial"/>
          <w:color w:val="auto"/>
          <w:sz w:val="22"/>
          <w:lang w:val="en-US" w:eastAsia="en-US"/>
        </w:rPr>
        <w:t>contains</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applying universal flexibility structure</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plans in the</w:t>
      </w:r>
      <w:r w:rsidR="00A72490" w:rsidRPr="00CE2A89">
        <w:rPr>
          <w:rFonts w:ascii="Arial" w:eastAsia="Times New Roman" w:hAnsi="Arial" w:cs="Arial"/>
          <w:color w:val="auto"/>
          <w:sz w:val="22"/>
          <w:lang w:val="en-US" w:eastAsia="en-US"/>
        </w:rPr>
        <w:t xml:space="preserve"> secondary schools to </w:t>
      </w:r>
      <w:r w:rsidR="00F627E4" w:rsidRPr="00CE2A89">
        <w:rPr>
          <w:rFonts w:ascii="Arial" w:eastAsia="Times New Roman" w:hAnsi="Arial" w:cs="Arial"/>
          <w:color w:val="auto"/>
          <w:sz w:val="22"/>
          <w:lang w:val="en-US" w:eastAsia="en-US"/>
        </w:rPr>
        <w:t>prepare</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youths</w:t>
      </w:r>
      <w:r w:rsidR="00A72490" w:rsidRPr="00CE2A89">
        <w:rPr>
          <w:rFonts w:ascii="Arial" w:eastAsia="Times New Roman" w:hAnsi="Arial" w:cs="Arial"/>
          <w:color w:val="auto"/>
          <w:sz w:val="22"/>
          <w:lang w:val="en-US" w:eastAsia="en-US"/>
        </w:rPr>
        <w:t xml:space="preserve"> with </w:t>
      </w:r>
      <w:r w:rsidR="00F627E4" w:rsidRPr="00CE2A89">
        <w:rPr>
          <w:rFonts w:ascii="Arial" w:eastAsia="Times New Roman" w:hAnsi="Arial" w:cs="Arial"/>
          <w:color w:val="auto"/>
          <w:sz w:val="22"/>
          <w:lang w:val="en-US" w:eastAsia="en-US"/>
        </w:rPr>
        <w:t>open regulation things and improving workplace good well agendas</w:t>
      </w:r>
      <w:r w:rsidR="00A72490" w:rsidRPr="00CE2A89">
        <w:rPr>
          <w:rFonts w:ascii="Arial" w:eastAsia="Times New Roman" w:hAnsi="Arial" w:cs="Arial"/>
          <w:color w:val="auto"/>
          <w:sz w:val="22"/>
          <w:lang w:val="en-US" w:eastAsia="en-US"/>
        </w:rPr>
        <w:t xml:space="preserve"> designed to </w:t>
      </w:r>
      <w:r w:rsidR="00F627E4" w:rsidRPr="00CE2A89">
        <w:rPr>
          <w:rFonts w:ascii="Arial" w:eastAsia="Times New Roman" w:hAnsi="Arial" w:cs="Arial"/>
          <w:color w:val="auto"/>
          <w:sz w:val="22"/>
          <w:lang w:val="en-US" w:eastAsia="en-US"/>
        </w:rPr>
        <w:t>decrease</w:t>
      </w:r>
      <w:r w:rsidR="00A72490" w:rsidRPr="00CE2A89">
        <w:rPr>
          <w:rFonts w:ascii="Arial" w:eastAsia="Times New Roman" w:hAnsi="Arial" w:cs="Arial"/>
          <w:color w:val="auto"/>
          <w:sz w:val="22"/>
          <w:lang w:val="en-US" w:eastAsia="en-US"/>
        </w:rPr>
        <w:t xml:space="preserve"> chronic occupational </w:t>
      </w:r>
      <w:r w:rsidR="00F627E4" w:rsidRPr="00CE2A89">
        <w:rPr>
          <w:rFonts w:ascii="Arial" w:eastAsia="Times New Roman" w:hAnsi="Arial" w:cs="Arial"/>
          <w:color w:val="auto"/>
          <w:sz w:val="22"/>
          <w:lang w:val="en-US" w:eastAsia="en-US"/>
        </w:rPr>
        <w:t>pressure</w:t>
      </w:r>
      <w:r w:rsidR="00A72490" w:rsidRPr="00CE2A89">
        <w:rPr>
          <w:rFonts w:ascii="Arial" w:eastAsia="Times New Roman" w:hAnsi="Arial" w:cs="Arial"/>
          <w:color w:val="auto"/>
          <w:sz w:val="22"/>
          <w:lang w:val="en-US" w:eastAsia="en-US"/>
        </w:rPr>
        <w:t xml:space="preserve"> and </w:t>
      </w:r>
      <w:r w:rsidR="00F627E4" w:rsidRPr="00CE2A89">
        <w:rPr>
          <w:rFonts w:ascii="Arial" w:eastAsia="Times New Roman" w:hAnsi="Arial" w:cs="Arial"/>
          <w:color w:val="auto"/>
          <w:sz w:val="22"/>
          <w:lang w:val="en-US" w:eastAsia="en-US"/>
        </w:rPr>
        <w:t>develop</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the mental health knowledge</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between</w:t>
      </w:r>
      <w:r w:rsidR="00A72490" w:rsidRPr="00CE2A89">
        <w:rPr>
          <w:rFonts w:ascii="Arial" w:eastAsia="Times New Roman" w:hAnsi="Arial" w:cs="Arial"/>
          <w:color w:val="auto"/>
          <w:sz w:val="22"/>
          <w:lang w:val="en-US" w:eastAsia="en-US"/>
        </w:rPr>
        <w:t xml:space="preserve"> </w:t>
      </w:r>
      <w:r w:rsidR="00F627E4" w:rsidRPr="00CE2A89">
        <w:rPr>
          <w:rFonts w:ascii="Arial" w:eastAsia="Times New Roman" w:hAnsi="Arial" w:cs="Arial"/>
          <w:color w:val="auto"/>
          <w:sz w:val="22"/>
          <w:lang w:val="en-US" w:eastAsia="en-US"/>
        </w:rPr>
        <w:t xml:space="preserve">the </w:t>
      </w:r>
      <w:r w:rsidR="00A72490" w:rsidRPr="00CE2A89">
        <w:rPr>
          <w:rFonts w:ascii="Arial" w:eastAsia="Times New Roman" w:hAnsi="Arial" w:cs="Arial"/>
          <w:color w:val="auto"/>
          <w:sz w:val="22"/>
          <w:lang w:val="en-US" w:eastAsia="en-US"/>
        </w:rPr>
        <w:t xml:space="preserve">managers. Secondary prevention </w:t>
      </w:r>
      <w:r w:rsidR="00F627E4" w:rsidRPr="00CE2A89">
        <w:rPr>
          <w:rFonts w:ascii="Arial" w:eastAsia="Times New Roman" w:hAnsi="Arial" w:cs="Arial"/>
          <w:color w:val="auto"/>
          <w:sz w:val="22"/>
          <w:lang w:val="en-US" w:eastAsia="en-US"/>
        </w:rPr>
        <w:t>aims</w:t>
      </w:r>
      <w:r w:rsidR="00CC2019" w:rsidRPr="00CE2A89">
        <w:rPr>
          <w:rFonts w:ascii="Arial" w:eastAsia="Times New Roman" w:hAnsi="Arial" w:cs="Arial"/>
          <w:color w:val="auto"/>
          <w:sz w:val="22"/>
          <w:lang w:val="en-US" w:eastAsia="en-US"/>
        </w:rPr>
        <w:t xml:space="preserve"> the</w:t>
      </w:r>
      <w:r w:rsidR="00A72490" w:rsidRPr="00CE2A89">
        <w:rPr>
          <w:rFonts w:ascii="Arial" w:eastAsia="Times New Roman" w:hAnsi="Arial" w:cs="Arial"/>
          <w:color w:val="auto"/>
          <w:sz w:val="22"/>
          <w:lang w:val="en-US" w:eastAsia="en-US"/>
        </w:rPr>
        <w:t xml:space="preserve"> early detection and intervention for </w:t>
      </w:r>
      <w:r w:rsidR="00CC2019" w:rsidRPr="00CE2A89">
        <w:rPr>
          <w:rFonts w:ascii="Arial" w:eastAsia="Times New Roman" w:hAnsi="Arial" w:cs="Arial"/>
          <w:color w:val="auto"/>
          <w:sz w:val="22"/>
          <w:lang w:val="en-US" w:eastAsia="en-US"/>
        </w:rPr>
        <w:t xml:space="preserve">susceptible demographics. Examples </w:t>
      </w:r>
      <w:r w:rsidR="00D34189" w:rsidRPr="00CE2A89">
        <w:rPr>
          <w:rFonts w:ascii="Arial" w:eastAsia="Times New Roman" w:hAnsi="Arial" w:cs="Arial"/>
          <w:color w:val="auto"/>
          <w:sz w:val="22"/>
          <w:lang w:val="en-US" w:eastAsia="en-US"/>
        </w:rPr>
        <w:t>include</w:t>
      </w:r>
      <w:r w:rsidR="00CC2019" w:rsidRPr="00CE2A89">
        <w:rPr>
          <w:rFonts w:ascii="Arial" w:eastAsia="Times New Roman" w:hAnsi="Arial" w:cs="Arial"/>
          <w:color w:val="auto"/>
          <w:sz w:val="22"/>
          <w:lang w:val="en-US" w:eastAsia="en-US"/>
        </w:rPr>
        <w:t xml:space="preserve"> the</w:t>
      </w:r>
      <w:r w:rsidR="00A72490" w:rsidRPr="00CE2A89">
        <w:rPr>
          <w:rFonts w:ascii="Arial" w:eastAsia="Times New Roman" w:hAnsi="Arial" w:cs="Arial"/>
          <w:color w:val="auto"/>
          <w:sz w:val="22"/>
          <w:lang w:val="en-US" w:eastAsia="en-US"/>
        </w:rPr>
        <w:t xml:space="preserve"> </w:t>
      </w:r>
      <w:r w:rsidR="00CC2019" w:rsidRPr="00CE2A89">
        <w:rPr>
          <w:rFonts w:ascii="Arial" w:eastAsia="Times New Roman" w:hAnsi="Arial" w:cs="Arial"/>
          <w:color w:val="auto"/>
          <w:sz w:val="22"/>
          <w:lang w:val="en-US" w:eastAsia="en-US"/>
        </w:rPr>
        <w:t>general</w:t>
      </w:r>
      <w:r w:rsidR="00A72490" w:rsidRPr="00CE2A89">
        <w:rPr>
          <w:rFonts w:ascii="Arial" w:eastAsia="Times New Roman" w:hAnsi="Arial" w:cs="Arial"/>
          <w:color w:val="auto"/>
          <w:sz w:val="22"/>
          <w:lang w:val="en-US" w:eastAsia="en-US"/>
        </w:rPr>
        <w:t xml:space="preserve"> perinatal mental health </w:t>
      </w:r>
      <w:r w:rsidR="00CC2019" w:rsidRPr="00CE2A89">
        <w:rPr>
          <w:rFonts w:ascii="Arial" w:eastAsia="Times New Roman" w:hAnsi="Arial" w:cs="Arial"/>
          <w:color w:val="auto"/>
          <w:sz w:val="22"/>
          <w:lang w:val="en-US" w:eastAsia="en-US"/>
        </w:rPr>
        <w:t>showings</w:t>
      </w:r>
      <w:r w:rsidR="00A72490" w:rsidRPr="00CE2A89">
        <w:rPr>
          <w:rFonts w:ascii="Arial" w:eastAsia="Times New Roman" w:hAnsi="Arial" w:cs="Arial"/>
          <w:color w:val="auto"/>
          <w:sz w:val="22"/>
          <w:lang w:val="en-US" w:eastAsia="en-US"/>
        </w:rPr>
        <w:t xml:space="preserve"> for </w:t>
      </w:r>
      <w:r w:rsidR="00CC2019" w:rsidRPr="00CE2A89">
        <w:rPr>
          <w:rFonts w:ascii="Arial" w:eastAsia="Times New Roman" w:hAnsi="Arial" w:cs="Arial"/>
          <w:color w:val="auto"/>
          <w:sz w:val="22"/>
          <w:lang w:val="en-US" w:eastAsia="en-US"/>
        </w:rPr>
        <w:t xml:space="preserve">the </w:t>
      </w:r>
      <w:r w:rsidR="00A72490" w:rsidRPr="00CE2A89">
        <w:rPr>
          <w:rFonts w:ascii="Arial" w:eastAsia="Times New Roman" w:hAnsi="Arial" w:cs="Arial"/>
          <w:color w:val="auto"/>
          <w:sz w:val="22"/>
          <w:lang w:val="en-US" w:eastAsia="en-US"/>
        </w:rPr>
        <w:t xml:space="preserve">new mothers to </w:t>
      </w:r>
      <w:r w:rsidR="00CC2019" w:rsidRPr="00CE2A89">
        <w:rPr>
          <w:rFonts w:ascii="Arial" w:eastAsia="Times New Roman" w:hAnsi="Arial" w:cs="Arial"/>
          <w:color w:val="auto"/>
          <w:sz w:val="22"/>
          <w:lang w:val="en-US" w:eastAsia="en-US"/>
        </w:rPr>
        <w:t>interrupt</w:t>
      </w:r>
      <w:r w:rsidR="00A72490" w:rsidRPr="00CE2A89">
        <w:rPr>
          <w:rFonts w:ascii="Arial" w:eastAsia="Times New Roman" w:hAnsi="Arial" w:cs="Arial"/>
          <w:color w:val="auto"/>
          <w:sz w:val="22"/>
          <w:lang w:val="en-US" w:eastAsia="en-US"/>
        </w:rPr>
        <w:t xml:space="preserve"> </w:t>
      </w:r>
      <w:r w:rsidR="00CC2019" w:rsidRPr="00CE2A89">
        <w:rPr>
          <w:rFonts w:ascii="Arial" w:eastAsia="Times New Roman" w:hAnsi="Arial" w:cs="Arial"/>
          <w:color w:val="auto"/>
          <w:sz w:val="22"/>
          <w:lang w:val="en-US" w:eastAsia="en-US"/>
        </w:rPr>
        <w:t>postnatal</w:t>
      </w:r>
      <w:r w:rsidR="00A72490" w:rsidRPr="00CE2A89">
        <w:rPr>
          <w:rFonts w:ascii="Arial" w:eastAsia="Times New Roman" w:hAnsi="Arial" w:cs="Arial"/>
          <w:color w:val="auto"/>
          <w:sz w:val="22"/>
          <w:lang w:val="en-US" w:eastAsia="en-US"/>
        </w:rPr>
        <w:t xml:space="preserve"> depression early</w:t>
      </w:r>
      <w:r w:rsidR="00AC6AE7" w:rsidRPr="00CE2A89">
        <w:rPr>
          <w:rFonts w:ascii="Arial" w:hAnsi="Arial" w:cs="Arial"/>
          <w:sz w:val="22"/>
        </w:rPr>
        <w:t xml:space="preserve"> </w:t>
      </w:r>
      <w:r w:rsidR="00AC6AE7" w:rsidRPr="00CE2A89">
        <w:rPr>
          <w:rFonts w:ascii="Arial" w:eastAsia="Times New Roman" w:hAnsi="Arial" w:cs="Arial"/>
          <w:color w:val="auto"/>
          <w:sz w:val="22"/>
          <w:lang w:val="en-US" w:eastAsia="en-US"/>
        </w:rPr>
        <w:t>(Singh, Kumar and Gupta, 2022)</w:t>
      </w:r>
      <w:r w:rsidR="0005410D" w:rsidRPr="00CE2A89">
        <w:rPr>
          <w:rFonts w:ascii="Arial" w:eastAsia="Times New Roman" w:hAnsi="Arial" w:cs="Arial"/>
          <w:color w:val="auto"/>
          <w:sz w:val="22"/>
          <w:lang w:val="en-US" w:eastAsia="en-US"/>
        </w:rPr>
        <w:t>.</w:t>
      </w:r>
    </w:p>
    <w:p w14:paraId="3D236C88" w14:textId="77777777" w:rsidR="00D92040" w:rsidRPr="00D92040" w:rsidRDefault="00D92040" w:rsidP="0071237B">
      <w:pPr>
        <w:suppressAutoHyphens w:val="0"/>
        <w:rPr>
          <w:rFonts w:ascii="Arial" w:eastAsia="Times New Roman" w:hAnsi="Arial" w:cs="Arial"/>
          <w:color w:val="auto"/>
          <w:szCs w:val="24"/>
          <w:lang w:val="en-US" w:eastAsia="en-US"/>
        </w:rPr>
      </w:pPr>
    </w:p>
    <w:p w14:paraId="5900B7D6" w14:textId="529A8D0E" w:rsidR="0005410D" w:rsidRPr="00D92040" w:rsidRDefault="0005410D" w:rsidP="0071237B">
      <w:pPr>
        <w:pStyle w:val="Heading1"/>
        <w:spacing w:before="0"/>
        <w:rPr>
          <w:rFonts w:ascii="Arial" w:hAnsi="Arial" w:cs="Arial"/>
          <w:sz w:val="24"/>
          <w:szCs w:val="24"/>
          <w:lang w:val="en-US" w:eastAsia="en-US"/>
        </w:rPr>
      </w:pPr>
      <w:bookmarkStart w:id="3" w:name="_Toc237891722"/>
      <w:r w:rsidRPr="00D92040">
        <w:rPr>
          <w:rFonts w:ascii="Arial" w:hAnsi="Arial" w:cs="Arial"/>
          <w:color w:val="auto"/>
          <w:sz w:val="24"/>
          <w:szCs w:val="24"/>
          <w:lang w:val="en-US" w:eastAsia="en-US"/>
        </w:rPr>
        <w:t xml:space="preserve">Consequences of </w:t>
      </w:r>
      <w:r w:rsidR="00DD4C6A">
        <w:rPr>
          <w:rFonts w:ascii="Arial" w:hAnsi="Arial" w:cs="Arial"/>
          <w:color w:val="auto"/>
          <w:sz w:val="24"/>
          <w:szCs w:val="24"/>
          <w:lang w:val="en-US" w:eastAsia="en-US"/>
        </w:rPr>
        <w:t>D</w:t>
      </w:r>
      <w:r w:rsidRPr="00D92040">
        <w:rPr>
          <w:rFonts w:ascii="Arial" w:hAnsi="Arial" w:cs="Arial"/>
          <w:color w:val="auto"/>
          <w:sz w:val="24"/>
          <w:szCs w:val="24"/>
          <w:lang w:val="en-US" w:eastAsia="en-US"/>
        </w:rPr>
        <w:t>epression</w:t>
      </w:r>
      <w:bookmarkEnd w:id="3"/>
    </w:p>
    <w:p w14:paraId="3EE402E1" w14:textId="3C298C05" w:rsidR="002C6462" w:rsidRDefault="00000000" w:rsidP="002C6462">
      <w:pPr>
        <w:rPr>
          <w:rFonts w:ascii="Arial" w:hAnsi="Arial" w:cs="Arial"/>
          <w:sz w:val="22"/>
        </w:rPr>
      </w:pPr>
      <w:r w:rsidRPr="00464BDC">
        <w:rPr>
          <w:rFonts w:ascii="Arial" w:hAnsi="Arial" w:cs="Arial"/>
          <w:color w:val="auto"/>
          <w:sz w:val="22"/>
          <w:lang w:val="en-US"/>
        </w:rPr>
        <w:t xml:space="preserve">The </w:t>
      </w:r>
      <w:r w:rsidRPr="00464BDC">
        <w:rPr>
          <w:rFonts w:ascii="Arial" w:hAnsi="Arial" w:cs="Arial"/>
          <w:color w:val="auto"/>
          <w:sz w:val="22"/>
          <w:lang w:val="en-US"/>
        </w:rPr>
        <w:t>effects</w:t>
      </w:r>
      <w:r w:rsidRPr="00464BDC">
        <w:rPr>
          <w:rFonts w:ascii="Arial" w:hAnsi="Arial" w:cs="Arial"/>
          <w:color w:val="auto"/>
          <w:sz w:val="22"/>
          <w:lang w:val="en-US"/>
        </w:rPr>
        <w:t xml:space="preserve"> of depression </w:t>
      </w:r>
      <w:r w:rsidRPr="00464BDC">
        <w:rPr>
          <w:rFonts w:ascii="Arial" w:hAnsi="Arial" w:cs="Arial"/>
          <w:color w:val="auto"/>
          <w:sz w:val="22"/>
          <w:lang w:val="en-US"/>
        </w:rPr>
        <w:t>extend beyond</w:t>
      </w:r>
      <w:r w:rsidRPr="00464BDC">
        <w:rPr>
          <w:rFonts w:ascii="Arial" w:hAnsi="Arial" w:cs="Arial"/>
          <w:color w:val="auto"/>
          <w:sz w:val="22"/>
          <w:lang w:val="en-US"/>
        </w:rPr>
        <w:t xml:space="preserve"> the individual</w:t>
      </w:r>
      <w:r w:rsidRPr="00464BDC">
        <w:rPr>
          <w:rFonts w:ascii="Arial" w:hAnsi="Arial" w:cs="Arial"/>
          <w:color w:val="auto"/>
          <w:sz w:val="22"/>
          <w:lang w:val="en-US"/>
        </w:rPr>
        <w:t>, creating significant</w:t>
      </w:r>
      <w:r w:rsidRPr="00464BDC">
        <w:rPr>
          <w:rFonts w:ascii="Arial" w:hAnsi="Arial" w:cs="Arial"/>
          <w:color w:val="auto"/>
          <w:sz w:val="22"/>
          <w:lang w:val="en-US"/>
        </w:rPr>
        <w:t xml:space="preserve"> economic, </w:t>
      </w:r>
      <w:r w:rsidRPr="00464BDC">
        <w:rPr>
          <w:rFonts w:ascii="Arial" w:hAnsi="Arial" w:cs="Arial"/>
          <w:color w:val="auto"/>
          <w:sz w:val="22"/>
          <w:lang w:val="en-US"/>
        </w:rPr>
        <w:t>social,</w:t>
      </w:r>
      <w:r w:rsidRPr="00464BDC">
        <w:rPr>
          <w:rFonts w:ascii="Arial" w:hAnsi="Arial" w:cs="Arial"/>
          <w:color w:val="auto"/>
          <w:sz w:val="22"/>
          <w:lang w:val="en-US"/>
        </w:rPr>
        <w:t xml:space="preserve"> and physical </w:t>
      </w:r>
      <w:r w:rsidRPr="00464BDC">
        <w:rPr>
          <w:rFonts w:ascii="Arial" w:hAnsi="Arial" w:cs="Arial"/>
          <w:color w:val="auto"/>
          <w:sz w:val="22"/>
          <w:lang w:val="en-US"/>
        </w:rPr>
        <w:t>challenges for</w:t>
      </w:r>
      <w:r w:rsidRPr="00464BDC">
        <w:rPr>
          <w:rFonts w:ascii="Arial" w:hAnsi="Arial" w:cs="Arial"/>
          <w:color w:val="auto"/>
          <w:sz w:val="22"/>
          <w:lang w:val="en-US"/>
        </w:rPr>
        <w:t xml:space="preserve"> the </w:t>
      </w:r>
      <w:r w:rsidRPr="00464BDC">
        <w:rPr>
          <w:rFonts w:ascii="Arial" w:hAnsi="Arial" w:cs="Arial"/>
          <w:color w:val="auto"/>
          <w:sz w:val="22"/>
          <w:lang w:val="en-US"/>
        </w:rPr>
        <w:t>wider</w:t>
      </w:r>
      <w:r w:rsidRPr="00464BDC">
        <w:rPr>
          <w:rFonts w:ascii="Arial" w:hAnsi="Arial" w:cs="Arial"/>
          <w:color w:val="auto"/>
          <w:sz w:val="22"/>
          <w:lang w:val="en-US"/>
        </w:rPr>
        <w:t xml:space="preserve"> community. </w:t>
      </w:r>
      <w:r w:rsidRPr="00464BDC">
        <w:rPr>
          <w:rFonts w:ascii="Arial" w:hAnsi="Arial" w:cs="Arial"/>
          <w:color w:val="auto"/>
          <w:sz w:val="22"/>
          <w:lang w:val="en-US"/>
        </w:rPr>
        <w:t>D</w:t>
      </w:r>
      <w:r w:rsidRPr="00464BDC">
        <w:rPr>
          <w:rFonts w:ascii="Arial" w:hAnsi="Arial" w:cs="Arial"/>
          <w:color w:val="auto"/>
          <w:sz w:val="22"/>
          <w:lang w:val="en-US"/>
        </w:rPr>
        <w:t xml:space="preserve">epression is a </w:t>
      </w:r>
      <w:r w:rsidRPr="00464BDC">
        <w:rPr>
          <w:rFonts w:ascii="Arial" w:hAnsi="Arial" w:cs="Arial"/>
          <w:color w:val="auto"/>
          <w:sz w:val="22"/>
          <w:lang w:val="en-US"/>
        </w:rPr>
        <w:t>terribl</w:t>
      </w:r>
      <w:r w:rsidRPr="00464BDC">
        <w:rPr>
          <w:rFonts w:ascii="Arial" w:hAnsi="Arial" w:cs="Arial"/>
          <w:color w:val="auto"/>
          <w:sz w:val="22"/>
          <w:lang w:val="en-US"/>
        </w:rPr>
        <w:t>e</w:t>
      </w:r>
      <w:r w:rsidRPr="00464BDC">
        <w:rPr>
          <w:rFonts w:ascii="Arial" w:hAnsi="Arial" w:cs="Arial"/>
          <w:color w:val="auto"/>
          <w:sz w:val="22"/>
          <w:lang w:val="en-US"/>
        </w:rPr>
        <w:t xml:space="preserve"> cost</w:t>
      </w:r>
      <w:r w:rsidRPr="00464BDC">
        <w:rPr>
          <w:rFonts w:ascii="Arial" w:hAnsi="Arial" w:cs="Arial"/>
          <w:color w:val="auto"/>
          <w:sz w:val="22"/>
          <w:lang w:val="en-US"/>
        </w:rPr>
        <w:t xml:space="preserve"> to</w:t>
      </w:r>
      <w:r w:rsidRPr="00464BDC">
        <w:rPr>
          <w:rFonts w:ascii="Arial" w:hAnsi="Arial" w:cs="Arial"/>
          <w:color w:val="auto"/>
          <w:sz w:val="22"/>
          <w:lang w:val="en-US"/>
        </w:rPr>
        <w:t xml:space="preserve"> the public health problem. Free economic studies estimate that psychological health disorders price the </w:t>
      </w:r>
      <w:r w:rsidRPr="00464BDC">
        <w:rPr>
          <w:rFonts w:ascii="Arial" w:hAnsi="Arial" w:cs="Arial"/>
          <w:color w:val="auto"/>
          <w:sz w:val="22"/>
          <w:lang w:val="en-US"/>
        </w:rPr>
        <w:t>UK</w:t>
      </w:r>
      <w:r w:rsidRPr="00464BDC">
        <w:rPr>
          <w:rFonts w:ascii="Arial" w:hAnsi="Arial" w:cs="Arial"/>
          <w:color w:val="auto"/>
          <w:sz w:val="22"/>
          <w:lang w:val="en-US"/>
        </w:rPr>
        <w:t xml:space="preserve"> economy around 300 billion</w:t>
      </w:r>
      <w:r w:rsidRPr="00464BDC">
        <w:rPr>
          <w:rFonts w:ascii="Arial" w:hAnsi="Arial" w:cs="Arial"/>
          <w:color w:val="auto"/>
          <w:sz w:val="22"/>
          <w:lang w:val="en-US"/>
        </w:rPr>
        <w:t xml:space="preserve"> per year in joined healthcare expenses, social safety rights and lost financial production. A huge ratio of this financial drain is </w:t>
      </w:r>
      <w:r w:rsidRPr="00464BDC">
        <w:rPr>
          <w:rFonts w:ascii="Arial" w:hAnsi="Arial" w:cs="Arial"/>
          <w:color w:val="auto"/>
          <w:sz w:val="22"/>
          <w:lang w:val="en-US"/>
        </w:rPr>
        <w:t xml:space="preserve">attributable to workplace output losses, which </w:t>
      </w:r>
      <w:r w:rsidRPr="00464BDC">
        <w:rPr>
          <w:rFonts w:ascii="Arial" w:hAnsi="Arial" w:cs="Arial"/>
          <w:color w:val="auto"/>
          <w:sz w:val="22"/>
          <w:lang w:val="en-US"/>
        </w:rPr>
        <w:t>characterize</w:t>
      </w:r>
      <w:r w:rsidRPr="00464BDC">
        <w:rPr>
          <w:rFonts w:ascii="Arial" w:hAnsi="Arial" w:cs="Arial"/>
          <w:color w:val="auto"/>
          <w:sz w:val="22"/>
          <w:lang w:val="en-US"/>
        </w:rPr>
        <w:t xml:space="preserve"> presenteeism and absenteeism.</w:t>
      </w:r>
      <w:r w:rsidRPr="00464BDC">
        <w:rPr>
          <w:rFonts w:ascii="Arial" w:hAnsi="Arial" w:cs="Arial"/>
          <w:color w:val="auto"/>
          <w:sz w:val="22"/>
          <w:lang w:val="en-US"/>
        </w:rPr>
        <w:t xml:space="preserve"> Presenteeism is </w:t>
      </w:r>
      <w:r w:rsidR="00464BDC" w:rsidRPr="00464BDC">
        <w:rPr>
          <w:rFonts w:ascii="Arial" w:hAnsi="Arial" w:cs="Arial"/>
          <w:color w:val="auto"/>
          <w:sz w:val="22"/>
          <w:lang w:val="en-US"/>
        </w:rPr>
        <w:t>hard</w:t>
      </w:r>
      <w:r w:rsidRPr="00464BDC">
        <w:rPr>
          <w:rFonts w:ascii="Arial" w:hAnsi="Arial" w:cs="Arial"/>
          <w:color w:val="auto"/>
          <w:sz w:val="22"/>
          <w:lang w:val="en-US"/>
        </w:rPr>
        <w:t xml:space="preserve"> to </w:t>
      </w:r>
      <w:r w:rsidR="00464BDC" w:rsidRPr="00464BDC">
        <w:rPr>
          <w:rFonts w:ascii="Arial" w:hAnsi="Arial" w:cs="Arial"/>
          <w:color w:val="auto"/>
          <w:sz w:val="22"/>
          <w:lang w:val="en-US"/>
        </w:rPr>
        <w:t>measure</w:t>
      </w:r>
      <w:r w:rsidRPr="00464BDC">
        <w:rPr>
          <w:rFonts w:ascii="Arial" w:hAnsi="Arial" w:cs="Arial"/>
          <w:color w:val="auto"/>
          <w:sz w:val="22"/>
          <w:lang w:val="en-US"/>
        </w:rPr>
        <w:t xml:space="preserve"> but </w:t>
      </w:r>
      <w:r w:rsidR="00464BDC" w:rsidRPr="00464BDC">
        <w:rPr>
          <w:rFonts w:ascii="Arial" w:hAnsi="Arial" w:cs="Arial"/>
          <w:color w:val="auto"/>
          <w:sz w:val="22"/>
          <w:lang w:val="en-US"/>
        </w:rPr>
        <w:t xml:space="preserve">costly, as employees </w:t>
      </w:r>
      <w:r w:rsidRPr="00464BDC">
        <w:rPr>
          <w:rFonts w:ascii="Arial" w:hAnsi="Arial" w:cs="Arial"/>
          <w:color w:val="auto"/>
          <w:sz w:val="22"/>
          <w:lang w:val="en-US"/>
        </w:rPr>
        <w:t xml:space="preserve">work while </w:t>
      </w:r>
      <w:r w:rsidR="00464BDC" w:rsidRPr="00464BDC">
        <w:rPr>
          <w:rFonts w:ascii="Arial" w:hAnsi="Arial" w:cs="Arial"/>
          <w:color w:val="auto"/>
          <w:sz w:val="22"/>
          <w:lang w:val="en-US"/>
        </w:rPr>
        <w:t>unwell and perform less effectively</w:t>
      </w:r>
      <w:r w:rsidRPr="00464BDC">
        <w:rPr>
          <w:rFonts w:ascii="Arial" w:hAnsi="Arial" w:cs="Arial"/>
          <w:color w:val="auto"/>
          <w:sz w:val="22"/>
          <w:lang w:val="en-US"/>
        </w:rPr>
        <w:t xml:space="preserve"> due to </w:t>
      </w:r>
      <w:r w:rsidRPr="00464BDC">
        <w:rPr>
          <w:rFonts w:ascii="Arial" w:hAnsi="Arial" w:cs="Arial"/>
          <w:color w:val="auto"/>
          <w:sz w:val="22"/>
          <w:lang w:val="en-US"/>
        </w:rPr>
        <w:t>depression</w:t>
      </w:r>
      <w:r w:rsidR="00464BDC" w:rsidRPr="00464BDC">
        <w:rPr>
          <w:rFonts w:ascii="Arial" w:hAnsi="Arial" w:cs="Arial"/>
          <w:color w:val="auto"/>
          <w:sz w:val="22"/>
          <w:lang w:val="en-US"/>
        </w:rPr>
        <w:t>-related fatigue, poor concentration, and cognitive difficulties.</w:t>
      </w:r>
      <w:r w:rsidRPr="00464BDC">
        <w:rPr>
          <w:rFonts w:ascii="Arial" w:hAnsi="Arial" w:cs="Arial"/>
          <w:color w:val="auto"/>
          <w:sz w:val="22"/>
          <w:lang w:val="en-US"/>
        </w:rPr>
        <w:t xml:space="preserve"> Absenteeism states the high volume of working days missing when employees are unable to join the work due to simple depressive incidents</w:t>
      </w:r>
      <w:r w:rsidRPr="00CE2A89">
        <w:rPr>
          <w:rFonts w:ascii="Arial" w:hAnsi="Arial" w:cs="Arial"/>
          <w:sz w:val="22"/>
        </w:rPr>
        <w:t xml:space="preserve"> </w:t>
      </w:r>
      <w:r w:rsidRPr="00464BDC">
        <w:rPr>
          <w:rFonts w:ascii="Arial" w:hAnsi="Arial" w:cs="Arial"/>
          <w:color w:val="auto"/>
          <w:sz w:val="22"/>
          <w:lang w:val="en-US"/>
        </w:rPr>
        <w:t xml:space="preserve">(Kessler, 2012). </w:t>
      </w:r>
    </w:p>
    <w:p w14:paraId="4ED35635" w14:textId="77777777" w:rsidR="00E76C47" w:rsidRPr="002C6462" w:rsidRDefault="00E76C47" w:rsidP="002C6462">
      <w:pPr>
        <w:rPr>
          <w:rFonts w:ascii="Arial" w:hAnsi="Arial" w:cs="Arial"/>
          <w:sz w:val="22"/>
        </w:rPr>
      </w:pPr>
    </w:p>
    <w:p w14:paraId="4E1F1749" w14:textId="77777777" w:rsidR="0071237B" w:rsidRDefault="00000000" w:rsidP="002C6462">
      <w:pPr>
        <w:rPr>
          <w:rFonts w:ascii="Arial" w:hAnsi="Arial" w:cs="Arial"/>
          <w:color w:val="auto"/>
          <w:sz w:val="22"/>
          <w:lang w:val="en-US"/>
        </w:rPr>
      </w:pPr>
      <w:r w:rsidRPr="0090139C">
        <w:rPr>
          <w:rFonts w:ascii="Arial" w:hAnsi="Arial" w:cs="Arial"/>
          <w:color w:val="auto"/>
          <w:sz w:val="22"/>
          <w:lang w:val="en-US"/>
        </w:rPr>
        <w:t xml:space="preserve">Depression </w:t>
      </w:r>
      <w:r w:rsidRPr="0090139C">
        <w:rPr>
          <w:rFonts w:ascii="Arial" w:hAnsi="Arial" w:cs="Arial"/>
          <w:color w:val="auto"/>
          <w:sz w:val="22"/>
          <w:lang w:val="en-US"/>
        </w:rPr>
        <w:t xml:space="preserve">can </w:t>
      </w:r>
      <w:r w:rsidRPr="0090139C">
        <w:rPr>
          <w:rFonts w:ascii="Arial" w:hAnsi="Arial" w:cs="Arial"/>
          <w:color w:val="auto"/>
          <w:sz w:val="22"/>
          <w:lang w:val="en-US"/>
        </w:rPr>
        <w:t>weaken community</w:t>
      </w:r>
      <w:r w:rsidRPr="0090139C">
        <w:rPr>
          <w:rFonts w:ascii="Arial" w:hAnsi="Arial" w:cs="Arial"/>
          <w:color w:val="auto"/>
          <w:sz w:val="22"/>
          <w:lang w:val="en-US"/>
        </w:rPr>
        <w:t xml:space="preserve"> relationships </w:t>
      </w:r>
      <w:r w:rsidRPr="0090139C">
        <w:rPr>
          <w:rFonts w:ascii="Arial" w:hAnsi="Arial" w:cs="Arial"/>
          <w:color w:val="auto"/>
          <w:sz w:val="22"/>
          <w:lang w:val="en-US"/>
        </w:rPr>
        <w:t>by increasing</w:t>
      </w:r>
      <w:r w:rsidRPr="0090139C">
        <w:rPr>
          <w:rFonts w:ascii="Arial" w:hAnsi="Arial" w:cs="Arial"/>
          <w:color w:val="auto"/>
          <w:sz w:val="22"/>
          <w:lang w:val="en-US"/>
        </w:rPr>
        <w:t xml:space="preserve"> social </w:t>
      </w:r>
      <w:r w:rsidRPr="0090139C">
        <w:rPr>
          <w:rFonts w:ascii="Arial" w:hAnsi="Arial" w:cs="Arial"/>
          <w:color w:val="auto"/>
          <w:sz w:val="22"/>
          <w:lang w:val="en-US"/>
        </w:rPr>
        <w:t>withdrawal,</w:t>
      </w:r>
      <w:r w:rsidRPr="0090139C">
        <w:rPr>
          <w:rFonts w:ascii="Arial" w:hAnsi="Arial" w:cs="Arial"/>
          <w:color w:val="auto"/>
          <w:sz w:val="22"/>
          <w:lang w:val="en-US"/>
        </w:rPr>
        <w:t xml:space="preserve"> loneliness</w:t>
      </w:r>
      <w:r w:rsidRPr="0090139C">
        <w:rPr>
          <w:rFonts w:ascii="Arial" w:hAnsi="Arial" w:cs="Arial"/>
          <w:color w:val="auto"/>
          <w:sz w:val="22"/>
          <w:lang w:val="en-US"/>
        </w:rPr>
        <w:t>,</w:t>
      </w:r>
      <w:r w:rsidRPr="0090139C">
        <w:rPr>
          <w:rFonts w:ascii="Arial" w:hAnsi="Arial" w:cs="Arial"/>
          <w:color w:val="auto"/>
          <w:sz w:val="22"/>
          <w:lang w:val="en-US"/>
        </w:rPr>
        <w:t xml:space="preserve"> and </w:t>
      </w:r>
      <w:r w:rsidRPr="0090139C">
        <w:rPr>
          <w:rFonts w:ascii="Arial" w:hAnsi="Arial" w:cs="Arial"/>
          <w:color w:val="auto"/>
          <w:sz w:val="22"/>
          <w:lang w:val="en-US"/>
        </w:rPr>
        <w:t>irritability, which may contribute</w:t>
      </w:r>
      <w:r w:rsidRPr="0090139C">
        <w:rPr>
          <w:rFonts w:ascii="Arial" w:hAnsi="Arial" w:cs="Arial"/>
          <w:color w:val="auto"/>
          <w:sz w:val="22"/>
          <w:lang w:val="en-US"/>
        </w:rPr>
        <w:t xml:space="preserve"> to </w:t>
      </w:r>
      <w:r w:rsidRPr="0090139C">
        <w:rPr>
          <w:rFonts w:ascii="Arial" w:hAnsi="Arial" w:cs="Arial"/>
          <w:color w:val="auto"/>
          <w:sz w:val="22"/>
          <w:lang w:val="en-US"/>
        </w:rPr>
        <w:t xml:space="preserve">domestic </w:t>
      </w:r>
      <w:r w:rsidRPr="0090139C">
        <w:rPr>
          <w:rFonts w:ascii="Arial" w:hAnsi="Arial" w:cs="Arial"/>
          <w:color w:val="auto"/>
          <w:sz w:val="22"/>
          <w:lang w:val="en-US"/>
        </w:rPr>
        <w:t>conflict,</w:t>
      </w:r>
      <w:r w:rsidRPr="0090139C">
        <w:rPr>
          <w:rFonts w:ascii="Arial" w:hAnsi="Arial" w:cs="Arial"/>
          <w:color w:val="auto"/>
          <w:sz w:val="22"/>
          <w:lang w:val="en-US"/>
        </w:rPr>
        <w:t xml:space="preserve"> marital </w:t>
      </w:r>
      <w:r w:rsidRPr="0090139C">
        <w:rPr>
          <w:rFonts w:ascii="Arial" w:hAnsi="Arial" w:cs="Arial"/>
          <w:color w:val="auto"/>
          <w:sz w:val="22"/>
          <w:lang w:val="en-US"/>
        </w:rPr>
        <w:t>breakdown,</w:t>
      </w:r>
      <w:r w:rsidRPr="0090139C">
        <w:rPr>
          <w:rFonts w:ascii="Arial" w:hAnsi="Arial" w:cs="Arial"/>
          <w:color w:val="auto"/>
          <w:sz w:val="22"/>
          <w:lang w:val="en-US"/>
        </w:rPr>
        <w:t xml:space="preserve"> and family </w:t>
      </w:r>
      <w:r w:rsidRPr="0090139C">
        <w:rPr>
          <w:rFonts w:ascii="Arial" w:hAnsi="Arial" w:cs="Arial"/>
          <w:color w:val="auto"/>
          <w:sz w:val="22"/>
          <w:lang w:val="en-US"/>
        </w:rPr>
        <w:t>disruption. Stigma</w:t>
      </w:r>
      <w:r w:rsidRPr="0090139C">
        <w:rPr>
          <w:rFonts w:ascii="Arial" w:hAnsi="Arial" w:cs="Arial"/>
          <w:color w:val="auto"/>
          <w:sz w:val="22"/>
          <w:lang w:val="en-US"/>
        </w:rPr>
        <w:t xml:space="preserve"> and </w:t>
      </w:r>
      <w:r w:rsidRPr="0090139C">
        <w:rPr>
          <w:rFonts w:ascii="Arial" w:hAnsi="Arial" w:cs="Arial"/>
          <w:color w:val="auto"/>
          <w:sz w:val="22"/>
          <w:lang w:val="en-US"/>
        </w:rPr>
        <w:t xml:space="preserve">discrimination </w:t>
      </w:r>
      <w:r w:rsidRPr="0090139C">
        <w:rPr>
          <w:rFonts w:ascii="Arial" w:hAnsi="Arial" w:cs="Arial"/>
          <w:color w:val="auto"/>
          <w:sz w:val="22"/>
          <w:lang w:val="en-US"/>
        </w:rPr>
        <w:t>also remain widespread.</w:t>
      </w:r>
      <w:r w:rsidRPr="0090139C">
        <w:rPr>
          <w:rFonts w:ascii="Arial" w:hAnsi="Arial" w:cs="Arial"/>
          <w:color w:val="auto"/>
          <w:sz w:val="22"/>
          <w:lang w:val="en-US"/>
        </w:rPr>
        <w:t xml:space="preserve"> </w:t>
      </w:r>
      <w:r w:rsidR="0090139C" w:rsidRPr="0090139C">
        <w:rPr>
          <w:rFonts w:ascii="Arial" w:hAnsi="Arial" w:cs="Arial"/>
          <w:color w:val="auto"/>
          <w:sz w:val="22"/>
          <w:lang w:val="en-US"/>
        </w:rPr>
        <w:t>Despite major</w:t>
      </w:r>
      <w:r w:rsidRPr="0090139C">
        <w:rPr>
          <w:rFonts w:ascii="Arial" w:hAnsi="Arial" w:cs="Arial"/>
          <w:color w:val="auto"/>
          <w:sz w:val="22"/>
          <w:lang w:val="en-US"/>
        </w:rPr>
        <w:t xml:space="preserve"> public awareness campaigns, </w:t>
      </w:r>
      <w:r w:rsidRPr="0090139C">
        <w:rPr>
          <w:rFonts w:ascii="Arial" w:hAnsi="Arial" w:cs="Arial"/>
          <w:color w:val="auto"/>
          <w:sz w:val="22"/>
          <w:lang w:val="en-US"/>
        </w:rPr>
        <w:t xml:space="preserve">people </w:t>
      </w:r>
      <w:r w:rsidRPr="0090139C">
        <w:rPr>
          <w:rFonts w:ascii="Arial" w:hAnsi="Arial" w:cs="Arial"/>
          <w:color w:val="auto"/>
          <w:sz w:val="22"/>
          <w:lang w:val="en-US"/>
        </w:rPr>
        <w:t xml:space="preserve">with depression </w:t>
      </w:r>
      <w:r w:rsidR="0090139C" w:rsidRPr="0090139C">
        <w:rPr>
          <w:rFonts w:ascii="Arial" w:hAnsi="Arial" w:cs="Arial"/>
          <w:color w:val="auto"/>
          <w:sz w:val="22"/>
          <w:lang w:val="en-US"/>
        </w:rPr>
        <w:t>may still experience</w:t>
      </w:r>
      <w:r w:rsidRPr="0090139C">
        <w:rPr>
          <w:rFonts w:ascii="Arial" w:hAnsi="Arial" w:cs="Arial"/>
          <w:color w:val="auto"/>
          <w:sz w:val="22"/>
          <w:lang w:val="en-US"/>
        </w:rPr>
        <w:t xml:space="preserve"> social </w:t>
      </w:r>
      <w:r w:rsidR="0090139C" w:rsidRPr="0090139C">
        <w:rPr>
          <w:rFonts w:ascii="Arial" w:hAnsi="Arial" w:cs="Arial"/>
          <w:color w:val="auto"/>
          <w:sz w:val="22"/>
          <w:lang w:val="en-US"/>
        </w:rPr>
        <w:t>exclusion</w:t>
      </w:r>
      <w:r w:rsidRPr="0090139C">
        <w:rPr>
          <w:rFonts w:ascii="Arial" w:hAnsi="Arial" w:cs="Arial"/>
          <w:color w:val="auto"/>
          <w:sz w:val="22"/>
          <w:lang w:val="en-US"/>
        </w:rPr>
        <w:t xml:space="preserve"> or </w:t>
      </w:r>
      <w:r w:rsidR="0090139C" w:rsidRPr="0090139C">
        <w:rPr>
          <w:rFonts w:ascii="Arial" w:hAnsi="Arial" w:cs="Arial"/>
          <w:color w:val="auto"/>
          <w:sz w:val="22"/>
          <w:lang w:val="en-US"/>
        </w:rPr>
        <w:t xml:space="preserve">limited </w:t>
      </w:r>
      <w:r w:rsidRPr="0090139C">
        <w:rPr>
          <w:rFonts w:ascii="Arial" w:hAnsi="Arial" w:cs="Arial"/>
          <w:color w:val="auto"/>
          <w:sz w:val="22"/>
          <w:lang w:val="en-US"/>
        </w:rPr>
        <w:t xml:space="preserve">career </w:t>
      </w:r>
      <w:r w:rsidR="0090139C" w:rsidRPr="0090139C">
        <w:rPr>
          <w:rFonts w:ascii="Arial" w:hAnsi="Arial" w:cs="Arial"/>
          <w:color w:val="auto"/>
          <w:sz w:val="22"/>
          <w:lang w:val="en-US"/>
        </w:rPr>
        <w:t>progression because of persistent</w:t>
      </w:r>
      <w:r w:rsidRPr="0090139C">
        <w:rPr>
          <w:rFonts w:ascii="Arial" w:hAnsi="Arial" w:cs="Arial"/>
          <w:color w:val="auto"/>
          <w:sz w:val="22"/>
          <w:lang w:val="en-US"/>
        </w:rPr>
        <w:t xml:space="preserve"> misconceptions about mental </w:t>
      </w:r>
      <w:r w:rsidR="0090139C" w:rsidRPr="0090139C">
        <w:rPr>
          <w:rFonts w:ascii="Arial" w:hAnsi="Arial" w:cs="Arial"/>
          <w:color w:val="auto"/>
          <w:sz w:val="22"/>
          <w:lang w:val="en-US"/>
        </w:rPr>
        <w:t>illness. As a result, many conceal</w:t>
      </w:r>
      <w:r w:rsidRPr="0090139C">
        <w:rPr>
          <w:rFonts w:ascii="Arial" w:hAnsi="Arial" w:cs="Arial"/>
          <w:color w:val="auto"/>
          <w:sz w:val="22"/>
          <w:lang w:val="en-US"/>
        </w:rPr>
        <w:t xml:space="preserve"> their symptoms and </w:t>
      </w:r>
      <w:r w:rsidR="0090139C" w:rsidRPr="0090139C">
        <w:rPr>
          <w:rFonts w:ascii="Arial" w:hAnsi="Arial" w:cs="Arial"/>
          <w:color w:val="auto"/>
          <w:sz w:val="22"/>
          <w:lang w:val="en-US"/>
        </w:rPr>
        <w:t>delay</w:t>
      </w:r>
      <w:r w:rsidRPr="0090139C">
        <w:rPr>
          <w:rFonts w:ascii="Arial" w:hAnsi="Arial" w:cs="Arial"/>
          <w:color w:val="auto"/>
          <w:sz w:val="22"/>
          <w:lang w:val="en-US"/>
        </w:rPr>
        <w:t xml:space="preserve"> seeking </w:t>
      </w:r>
      <w:r w:rsidR="0090139C" w:rsidRPr="0090139C">
        <w:rPr>
          <w:rFonts w:ascii="Arial" w:hAnsi="Arial" w:cs="Arial"/>
          <w:color w:val="auto"/>
          <w:sz w:val="22"/>
          <w:lang w:val="en-US"/>
        </w:rPr>
        <w:t>professional support</w:t>
      </w:r>
      <w:r w:rsidRPr="00CE2A89">
        <w:rPr>
          <w:rFonts w:ascii="Arial" w:hAnsi="Arial" w:cs="Arial"/>
          <w:sz w:val="22"/>
        </w:rPr>
        <w:t xml:space="preserve"> </w:t>
      </w:r>
      <w:r w:rsidRPr="0090139C">
        <w:rPr>
          <w:rFonts w:ascii="Arial" w:hAnsi="Arial" w:cs="Arial"/>
          <w:color w:val="auto"/>
          <w:sz w:val="22"/>
          <w:lang w:val="en-US"/>
        </w:rPr>
        <w:t xml:space="preserve">(Connolly, 2024). Furthermore, depression severely challenges the physical health problem across the community. Epidemiological examination shows that people living with depression face a significantly bigger risk of evolving severe, prolonged physical conditions, with coronary heart disease, type 2 diabetes, stroke and obesity. </w:t>
      </w:r>
      <w:r w:rsidRPr="0090139C">
        <w:rPr>
          <w:rFonts w:ascii="Arial" w:hAnsi="Arial" w:cs="Arial"/>
          <w:color w:val="auto"/>
          <w:sz w:val="22"/>
          <w:lang w:val="en-US"/>
        </w:rPr>
        <w:t>Such biological structures like chronic inflammation and prolonged beginning of the hypothalamic pituitary adrenal axis, near behavioral features related like poor dietary options, physical laziness, smoking and alcohol overuse</w:t>
      </w:r>
      <w:r w:rsidRPr="00CE2A89">
        <w:rPr>
          <w:rFonts w:ascii="Arial" w:hAnsi="Arial" w:cs="Arial"/>
          <w:sz w:val="22"/>
        </w:rPr>
        <w:t xml:space="preserve"> </w:t>
      </w:r>
      <w:r w:rsidRPr="0090139C">
        <w:rPr>
          <w:rFonts w:ascii="Arial" w:hAnsi="Arial" w:cs="Arial"/>
          <w:color w:val="auto"/>
          <w:sz w:val="22"/>
          <w:lang w:val="en-US"/>
        </w:rPr>
        <w:t xml:space="preserve">(Luo, 2022). </w:t>
      </w:r>
    </w:p>
    <w:p w14:paraId="3C63EC25" w14:textId="77777777" w:rsidR="00464BDC" w:rsidRPr="00CE2A89" w:rsidRDefault="00464BDC" w:rsidP="00464BDC">
      <w:pPr>
        <w:suppressAutoHyphens w:val="0"/>
        <w:spacing w:line="240" w:lineRule="auto"/>
        <w:rPr>
          <w:rFonts w:ascii="Arial" w:eastAsia="Times New Roman" w:hAnsi="Arial" w:cs="Arial"/>
          <w:color w:val="auto"/>
          <w:sz w:val="22"/>
          <w:lang w:val="en-US" w:eastAsia="en-US"/>
        </w:rPr>
      </w:pPr>
    </w:p>
    <w:p w14:paraId="58DD66C3" w14:textId="77777777" w:rsidR="00A72490" w:rsidRPr="005B0A64" w:rsidRDefault="00A72490" w:rsidP="0071237B">
      <w:pPr>
        <w:pStyle w:val="Heading1"/>
        <w:spacing w:before="0"/>
        <w:rPr>
          <w:rFonts w:ascii="Arial" w:hAnsi="Arial" w:cs="Arial"/>
          <w:sz w:val="24"/>
          <w:szCs w:val="24"/>
          <w:lang w:val="en-US" w:eastAsia="en-US"/>
        </w:rPr>
      </w:pPr>
      <w:bookmarkStart w:id="4" w:name="_Toc237891723"/>
      <w:r w:rsidRPr="005B0A64">
        <w:rPr>
          <w:rFonts w:ascii="Arial" w:hAnsi="Arial" w:cs="Arial"/>
          <w:sz w:val="24"/>
          <w:szCs w:val="24"/>
          <w:lang w:val="en-US" w:eastAsia="en-US"/>
        </w:rPr>
        <w:lastRenderedPageBreak/>
        <w:t>Health and Socia</w:t>
      </w:r>
      <w:r w:rsidR="0076346D" w:rsidRPr="005B0A64">
        <w:rPr>
          <w:rFonts w:ascii="Arial" w:hAnsi="Arial" w:cs="Arial"/>
          <w:sz w:val="24"/>
          <w:szCs w:val="24"/>
          <w:lang w:val="en-US" w:eastAsia="en-US"/>
        </w:rPr>
        <w:t>l Care Support Services</w:t>
      </w:r>
      <w:bookmarkEnd w:id="4"/>
    </w:p>
    <w:p w14:paraId="14B99922" w14:textId="6E25B521" w:rsidR="0071237B" w:rsidRPr="00CE2A89" w:rsidRDefault="00753384" w:rsidP="002C6462">
      <w:pPr>
        <w:rPr>
          <w:rFonts w:ascii="Arial" w:hAnsi="Arial" w:cs="Arial"/>
          <w:sz w:val="22"/>
        </w:rPr>
      </w:pPr>
      <w:r w:rsidRPr="00753384">
        <w:rPr>
          <w:rFonts w:ascii="Arial" w:hAnsi="Arial" w:cs="Arial"/>
          <w:color w:val="auto"/>
          <w:sz w:val="22"/>
          <w:lang w:val="en-US"/>
        </w:rPr>
        <w:t>Supporting</w:t>
      </w:r>
      <w:r w:rsidR="00000000" w:rsidRPr="00753384">
        <w:rPr>
          <w:rFonts w:ascii="Arial" w:hAnsi="Arial" w:cs="Arial"/>
          <w:color w:val="auto"/>
          <w:sz w:val="22"/>
          <w:lang w:val="en-US"/>
        </w:rPr>
        <w:t xml:space="preserve"> people</w:t>
      </w:r>
      <w:r w:rsidR="00000000" w:rsidRPr="00753384">
        <w:rPr>
          <w:rFonts w:ascii="Arial" w:hAnsi="Arial" w:cs="Arial"/>
          <w:color w:val="auto"/>
          <w:sz w:val="22"/>
          <w:lang w:val="en-US"/>
        </w:rPr>
        <w:t xml:space="preserve"> with depression </w:t>
      </w:r>
      <w:r w:rsidRPr="00753384">
        <w:rPr>
          <w:rFonts w:ascii="Arial" w:hAnsi="Arial" w:cs="Arial"/>
          <w:color w:val="auto"/>
          <w:sz w:val="22"/>
          <w:lang w:val="en-US"/>
        </w:rPr>
        <w:t>requires an integrated</w:t>
      </w:r>
      <w:r w:rsidR="00000000" w:rsidRPr="00753384">
        <w:rPr>
          <w:rFonts w:ascii="Arial" w:hAnsi="Arial" w:cs="Arial"/>
          <w:color w:val="auto"/>
          <w:sz w:val="22"/>
          <w:lang w:val="en-US"/>
        </w:rPr>
        <w:t xml:space="preserve"> network of primary, secondary</w:t>
      </w:r>
      <w:r w:rsidRPr="00753384">
        <w:rPr>
          <w:rFonts w:ascii="Arial" w:hAnsi="Arial" w:cs="Arial"/>
          <w:color w:val="auto"/>
          <w:sz w:val="22"/>
          <w:lang w:val="en-US"/>
        </w:rPr>
        <w:t>,</w:t>
      </w:r>
      <w:r w:rsidR="00000000" w:rsidRPr="00753384">
        <w:rPr>
          <w:rFonts w:ascii="Arial" w:hAnsi="Arial" w:cs="Arial"/>
          <w:color w:val="auto"/>
          <w:sz w:val="22"/>
          <w:lang w:val="en-US"/>
        </w:rPr>
        <w:t xml:space="preserve"> and tertiary health and social care </w:t>
      </w:r>
      <w:r w:rsidR="00000000" w:rsidRPr="00753384">
        <w:rPr>
          <w:rFonts w:ascii="Arial" w:hAnsi="Arial" w:cs="Arial"/>
          <w:color w:val="auto"/>
          <w:sz w:val="22"/>
          <w:lang w:val="en-US"/>
        </w:rPr>
        <w:t>services</w:t>
      </w:r>
      <w:r w:rsidRPr="00753384">
        <w:rPr>
          <w:rFonts w:ascii="Arial" w:hAnsi="Arial" w:cs="Arial"/>
          <w:color w:val="auto"/>
          <w:sz w:val="22"/>
          <w:lang w:val="en-US"/>
        </w:rPr>
        <w:t>.</w:t>
      </w:r>
      <w:r w:rsidR="00000000" w:rsidRPr="00753384">
        <w:rPr>
          <w:rFonts w:ascii="Arial" w:hAnsi="Arial" w:cs="Arial"/>
          <w:color w:val="auto"/>
          <w:sz w:val="22"/>
          <w:lang w:val="en-US"/>
        </w:rPr>
        <w:t xml:space="preserve"> In the United Kingdom, Primary Care Systems </w:t>
      </w:r>
      <w:r w:rsidRPr="00753384">
        <w:rPr>
          <w:rFonts w:ascii="Arial" w:hAnsi="Arial" w:cs="Arial"/>
          <w:color w:val="auto"/>
          <w:sz w:val="22"/>
          <w:lang w:val="en-US"/>
        </w:rPr>
        <w:t>often act as the first point of contact for mental health support. General Practitioners work alongside mental health practitioners and social prescribers to provide person-centered care. Social prescribing</w:t>
      </w:r>
      <w:r w:rsidR="00000000" w:rsidRPr="00753384">
        <w:rPr>
          <w:rFonts w:ascii="Arial" w:hAnsi="Arial" w:cs="Arial"/>
          <w:color w:val="auto"/>
          <w:sz w:val="22"/>
          <w:lang w:val="en-US"/>
        </w:rPr>
        <w:t xml:space="preserve"> has </w:t>
      </w:r>
      <w:r w:rsidRPr="00753384">
        <w:rPr>
          <w:rFonts w:ascii="Arial" w:hAnsi="Arial" w:cs="Arial"/>
          <w:color w:val="auto"/>
          <w:sz w:val="22"/>
          <w:lang w:val="en-US"/>
        </w:rPr>
        <w:t>become an important</w:t>
      </w:r>
      <w:r w:rsidR="00000000" w:rsidRPr="00753384">
        <w:rPr>
          <w:rFonts w:ascii="Arial" w:hAnsi="Arial" w:cs="Arial"/>
          <w:color w:val="auto"/>
          <w:sz w:val="22"/>
          <w:lang w:val="en-US"/>
        </w:rPr>
        <w:t xml:space="preserve"> public health </w:t>
      </w:r>
      <w:r w:rsidRPr="00753384">
        <w:rPr>
          <w:rFonts w:ascii="Arial" w:hAnsi="Arial" w:cs="Arial"/>
          <w:color w:val="auto"/>
          <w:sz w:val="22"/>
          <w:lang w:val="en-US"/>
        </w:rPr>
        <w:t>approach because it enables</w:t>
      </w:r>
      <w:r w:rsidR="00000000" w:rsidRPr="00753384">
        <w:rPr>
          <w:rFonts w:ascii="Arial" w:hAnsi="Arial" w:cs="Arial"/>
          <w:color w:val="auto"/>
          <w:sz w:val="22"/>
          <w:lang w:val="en-US"/>
        </w:rPr>
        <w:t xml:space="preserve"> professionals </w:t>
      </w:r>
      <w:r w:rsidRPr="00753384">
        <w:rPr>
          <w:rFonts w:ascii="Arial" w:hAnsi="Arial" w:cs="Arial"/>
          <w:color w:val="auto"/>
          <w:sz w:val="22"/>
          <w:lang w:val="en-US"/>
        </w:rPr>
        <w:t>to refer</w:t>
      </w:r>
      <w:r w:rsidR="00000000" w:rsidRPr="00753384">
        <w:rPr>
          <w:rFonts w:ascii="Arial" w:hAnsi="Arial" w:cs="Arial"/>
          <w:color w:val="auto"/>
          <w:sz w:val="22"/>
          <w:lang w:val="en-US"/>
        </w:rPr>
        <w:t xml:space="preserve"> pati</w:t>
      </w:r>
      <w:r w:rsidR="00000000" w:rsidRPr="00753384">
        <w:rPr>
          <w:rFonts w:ascii="Arial" w:hAnsi="Arial" w:cs="Arial"/>
          <w:color w:val="auto"/>
          <w:sz w:val="22"/>
          <w:lang w:val="en-US"/>
        </w:rPr>
        <w:t>ents to non-clinical</w:t>
      </w:r>
      <w:r w:rsidR="00000000" w:rsidRPr="00753384">
        <w:rPr>
          <w:rFonts w:ascii="Arial" w:hAnsi="Arial" w:cs="Arial"/>
          <w:color w:val="auto"/>
          <w:sz w:val="22"/>
          <w:lang w:val="en-US"/>
        </w:rPr>
        <w:t xml:space="preserve"> community </w:t>
      </w:r>
      <w:r w:rsidR="00000000" w:rsidRPr="00753384">
        <w:rPr>
          <w:rFonts w:ascii="Arial" w:hAnsi="Arial" w:cs="Arial"/>
          <w:color w:val="auto"/>
          <w:sz w:val="22"/>
          <w:lang w:val="en-US"/>
        </w:rPr>
        <w:t>resources</w:t>
      </w:r>
      <w:r w:rsidRPr="00753384">
        <w:rPr>
          <w:rFonts w:ascii="Arial" w:hAnsi="Arial" w:cs="Arial"/>
          <w:color w:val="auto"/>
          <w:sz w:val="22"/>
          <w:lang w:val="en-US"/>
        </w:rPr>
        <w:t>,</w:t>
      </w:r>
      <w:r w:rsidR="00000000" w:rsidRPr="00753384">
        <w:rPr>
          <w:rFonts w:ascii="Arial" w:hAnsi="Arial" w:cs="Arial"/>
          <w:color w:val="auto"/>
          <w:sz w:val="22"/>
          <w:lang w:val="en-US"/>
        </w:rPr>
        <w:t xml:space="preserve"> such as peer</w:t>
      </w:r>
      <w:r w:rsidRPr="00753384">
        <w:rPr>
          <w:rFonts w:ascii="Arial" w:hAnsi="Arial" w:cs="Arial"/>
          <w:color w:val="auto"/>
          <w:sz w:val="22"/>
          <w:lang w:val="en-US"/>
        </w:rPr>
        <w:t>-support</w:t>
      </w:r>
      <w:r w:rsidR="00000000" w:rsidRPr="00753384">
        <w:rPr>
          <w:rFonts w:ascii="Arial" w:hAnsi="Arial" w:cs="Arial"/>
          <w:color w:val="auto"/>
          <w:sz w:val="22"/>
          <w:lang w:val="en-US"/>
        </w:rPr>
        <w:t xml:space="preserve"> groups, </w:t>
      </w:r>
      <w:r w:rsidRPr="00753384">
        <w:rPr>
          <w:rFonts w:ascii="Arial" w:hAnsi="Arial" w:cs="Arial"/>
          <w:color w:val="auto"/>
          <w:sz w:val="22"/>
          <w:lang w:val="en-US"/>
        </w:rPr>
        <w:t>therapeutic arts activities</w:t>
      </w:r>
      <w:r w:rsidR="00000000" w:rsidRPr="00753384">
        <w:rPr>
          <w:rFonts w:ascii="Arial" w:hAnsi="Arial" w:cs="Arial"/>
          <w:color w:val="auto"/>
          <w:sz w:val="22"/>
          <w:lang w:val="en-US"/>
        </w:rPr>
        <w:t>, walking clubs</w:t>
      </w:r>
      <w:r w:rsidRPr="00753384">
        <w:rPr>
          <w:rFonts w:ascii="Arial" w:hAnsi="Arial" w:cs="Arial"/>
          <w:color w:val="auto"/>
          <w:sz w:val="22"/>
          <w:lang w:val="en-US"/>
        </w:rPr>
        <w:t>, and volunteering opportunities. These services address</w:t>
      </w:r>
      <w:r w:rsidR="00000000" w:rsidRPr="00753384">
        <w:rPr>
          <w:rFonts w:ascii="Arial" w:hAnsi="Arial" w:cs="Arial"/>
          <w:color w:val="auto"/>
          <w:sz w:val="22"/>
          <w:lang w:val="en-US"/>
        </w:rPr>
        <w:t xml:space="preserve"> wider </w:t>
      </w:r>
      <w:r w:rsidRPr="00753384">
        <w:rPr>
          <w:rFonts w:ascii="Arial" w:hAnsi="Arial" w:cs="Arial"/>
          <w:color w:val="auto"/>
          <w:sz w:val="22"/>
          <w:lang w:val="en-US"/>
        </w:rPr>
        <w:t>social factors linked to mental health, including</w:t>
      </w:r>
      <w:r w:rsidR="00000000" w:rsidRPr="00753384">
        <w:rPr>
          <w:rFonts w:ascii="Arial" w:hAnsi="Arial" w:cs="Arial"/>
          <w:color w:val="auto"/>
          <w:sz w:val="22"/>
          <w:lang w:val="en-US"/>
        </w:rPr>
        <w:t xml:space="preserve"> loneliness, </w:t>
      </w:r>
      <w:r w:rsidR="00000000" w:rsidRPr="00753384">
        <w:rPr>
          <w:rFonts w:ascii="Arial" w:hAnsi="Arial" w:cs="Arial"/>
          <w:color w:val="auto"/>
          <w:sz w:val="22"/>
          <w:lang w:val="en-US"/>
        </w:rPr>
        <w:t>isolation</w:t>
      </w:r>
      <w:r w:rsidRPr="00753384">
        <w:rPr>
          <w:rFonts w:ascii="Arial" w:hAnsi="Arial" w:cs="Arial"/>
          <w:color w:val="auto"/>
          <w:sz w:val="22"/>
          <w:lang w:val="en-US"/>
        </w:rPr>
        <w:t>,</w:t>
      </w:r>
      <w:r w:rsidR="00000000" w:rsidRPr="00753384">
        <w:rPr>
          <w:rFonts w:ascii="Arial" w:hAnsi="Arial" w:cs="Arial"/>
          <w:color w:val="auto"/>
          <w:sz w:val="22"/>
          <w:lang w:val="en-US"/>
        </w:rPr>
        <w:t xml:space="preserve"> and low self-esteem</w:t>
      </w:r>
      <w:r w:rsidRPr="00753384">
        <w:rPr>
          <w:rFonts w:ascii="Arial" w:hAnsi="Arial" w:cs="Arial"/>
          <w:color w:val="auto"/>
          <w:sz w:val="22"/>
          <w:lang w:val="en-US"/>
        </w:rPr>
        <w:t>, while helping individuals</w:t>
      </w:r>
      <w:r w:rsidR="00000000" w:rsidRPr="00753384">
        <w:rPr>
          <w:rFonts w:ascii="Arial" w:hAnsi="Arial" w:cs="Arial"/>
          <w:color w:val="auto"/>
          <w:sz w:val="22"/>
          <w:lang w:val="en-US"/>
        </w:rPr>
        <w:t xml:space="preserve"> rebuild </w:t>
      </w:r>
      <w:r w:rsidRPr="00753384">
        <w:rPr>
          <w:rFonts w:ascii="Arial" w:hAnsi="Arial" w:cs="Arial"/>
          <w:color w:val="auto"/>
          <w:sz w:val="22"/>
          <w:lang w:val="en-US"/>
        </w:rPr>
        <w:t xml:space="preserve">social connections within a </w:t>
      </w:r>
      <w:r w:rsidR="00000000" w:rsidRPr="00753384">
        <w:rPr>
          <w:rFonts w:ascii="Arial" w:hAnsi="Arial" w:cs="Arial"/>
          <w:color w:val="auto"/>
          <w:sz w:val="22"/>
          <w:lang w:val="en-US"/>
        </w:rPr>
        <w:t xml:space="preserve">supportive community </w:t>
      </w:r>
      <w:r w:rsidRPr="00753384">
        <w:rPr>
          <w:rFonts w:ascii="Arial" w:hAnsi="Arial" w:cs="Arial"/>
          <w:color w:val="auto"/>
          <w:sz w:val="22"/>
          <w:lang w:val="en-US"/>
        </w:rPr>
        <w:t>setting</w:t>
      </w:r>
      <w:r w:rsidR="00000000" w:rsidRPr="00CE2A89">
        <w:rPr>
          <w:rFonts w:ascii="Arial" w:hAnsi="Arial" w:cs="Arial"/>
          <w:sz w:val="22"/>
        </w:rPr>
        <w:t xml:space="preserve"> </w:t>
      </w:r>
      <w:r w:rsidR="00000000" w:rsidRPr="00753384">
        <w:rPr>
          <w:rFonts w:ascii="Arial" w:hAnsi="Arial" w:cs="Arial"/>
          <w:color w:val="auto"/>
          <w:sz w:val="22"/>
          <w:lang w:val="en-US"/>
        </w:rPr>
        <w:t>(Bayuo et al., 2025).</w:t>
      </w:r>
    </w:p>
    <w:p w14:paraId="7C486AF3" w14:textId="77777777" w:rsidR="00753384" w:rsidRDefault="00753384" w:rsidP="002C6462">
      <w:pPr>
        <w:suppressAutoHyphens w:val="0"/>
        <w:rPr>
          <w:rFonts w:ascii="Arial" w:eastAsia="Times New Roman" w:hAnsi="Arial" w:cs="Arial"/>
          <w:color w:val="auto"/>
          <w:sz w:val="22"/>
          <w:lang w:val="en-US" w:eastAsia="en-US"/>
        </w:rPr>
      </w:pPr>
    </w:p>
    <w:p w14:paraId="0D6F372D" w14:textId="4EA4B052" w:rsidR="0076346D" w:rsidRDefault="006E416B" w:rsidP="002C6462">
      <w:pPr>
        <w:suppressAutoHyphens w:val="0"/>
        <w:rPr>
          <w:rFonts w:ascii="Arial" w:eastAsia="Times New Roman" w:hAnsi="Arial" w:cs="Arial"/>
          <w:color w:val="auto"/>
          <w:sz w:val="22"/>
          <w:lang w:val="en-US" w:eastAsia="en-US"/>
        </w:rPr>
      </w:pPr>
      <w:r w:rsidRPr="00CE2A89">
        <w:rPr>
          <w:rFonts w:ascii="Arial" w:eastAsia="Times New Roman" w:hAnsi="Arial" w:cs="Arial"/>
          <w:color w:val="auto"/>
          <w:sz w:val="22"/>
          <w:lang w:val="en-US" w:eastAsia="en-US"/>
        </w:rPr>
        <w:t xml:space="preserve">The secondary mental health services are real for those people who need assistance in treatment resistance, complex or some severe medical depression. </w:t>
      </w:r>
      <w:r w:rsidR="00A72490" w:rsidRPr="00CE2A89">
        <w:rPr>
          <w:rFonts w:ascii="Arial" w:eastAsia="Times New Roman" w:hAnsi="Arial" w:cs="Arial"/>
          <w:color w:val="auto"/>
          <w:sz w:val="22"/>
          <w:lang w:val="en-US" w:eastAsia="en-US"/>
        </w:rPr>
        <w:t xml:space="preserve">Community Mental Health Teams (CMHTs) </w:t>
      </w:r>
      <w:r w:rsidRPr="00CE2A89">
        <w:rPr>
          <w:rFonts w:ascii="Arial" w:eastAsia="Times New Roman" w:hAnsi="Arial" w:cs="Arial"/>
          <w:color w:val="auto"/>
          <w:sz w:val="22"/>
          <w:lang w:val="en-US" w:eastAsia="en-US"/>
        </w:rPr>
        <w:t>offer</w:t>
      </w:r>
      <w:r w:rsidR="00A72490" w:rsidRPr="00CE2A89">
        <w:rPr>
          <w:rFonts w:ascii="Arial" w:eastAsia="Times New Roman" w:hAnsi="Arial" w:cs="Arial"/>
          <w:color w:val="auto"/>
          <w:sz w:val="22"/>
          <w:lang w:val="en-US" w:eastAsia="en-US"/>
        </w:rPr>
        <w:t xml:space="preserve"> </w:t>
      </w:r>
      <w:r w:rsidR="00753384" w:rsidRPr="00CE2A89">
        <w:rPr>
          <w:rFonts w:ascii="Arial" w:eastAsia="Times New Roman" w:hAnsi="Arial" w:cs="Arial"/>
          <w:color w:val="auto"/>
          <w:sz w:val="22"/>
          <w:lang w:val="en-US" w:eastAsia="en-US"/>
        </w:rPr>
        <w:t>long-term</w:t>
      </w:r>
      <w:r w:rsidR="00A72490" w:rsidRPr="00CE2A89">
        <w:rPr>
          <w:rFonts w:ascii="Arial" w:eastAsia="Times New Roman" w:hAnsi="Arial" w:cs="Arial"/>
          <w:color w:val="auto"/>
          <w:sz w:val="22"/>
          <w:lang w:val="en-US" w:eastAsia="en-US"/>
        </w:rPr>
        <w:t xml:space="preserve"> care </w:t>
      </w:r>
      <w:r w:rsidRPr="00CE2A89">
        <w:rPr>
          <w:rFonts w:ascii="Arial" w:eastAsia="Times New Roman" w:hAnsi="Arial" w:cs="Arial"/>
          <w:color w:val="auto"/>
          <w:sz w:val="22"/>
          <w:lang w:val="en-US" w:eastAsia="en-US"/>
        </w:rPr>
        <w:t>using</w:t>
      </w:r>
      <w:r w:rsidR="00A72490" w:rsidRPr="00CE2A89">
        <w:rPr>
          <w:rFonts w:ascii="Arial" w:eastAsia="Times New Roman" w:hAnsi="Arial" w:cs="Arial"/>
          <w:color w:val="auto"/>
          <w:sz w:val="22"/>
          <w:lang w:val="en-US" w:eastAsia="en-US"/>
        </w:rPr>
        <w:t xml:space="preserve"> a multidisciplinary </w:t>
      </w:r>
      <w:r w:rsidRPr="00CE2A89">
        <w:rPr>
          <w:rFonts w:ascii="Arial" w:eastAsia="Times New Roman" w:hAnsi="Arial" w:cs="Arial"/>
          <w:color w:val="auto"/>
          <w:sz w:val="22"/>
          <w:lang w:val="en-US" w:eastAsia="en-US"/>
        </w:rPr>
        <w:t>team</w:t>
      </w:r>
      <w:r w:rsidR="00A72490" w:rsidRPr="00CE2A89">
        <w:rPr>
          <w:rFonts w:ascii="Arial" w:eastAsia="Times New Roman" w:hAnsi="Arial" w:cs="Arial"/>
          <w:color w:val="auto"/>
          <w:sz w:val="22"/>
          <w:lang w:val="en-US" w:eastAsia="en-US"/>
        </w:rPr>
        <w:t xml:space="preserve"> that </w:t>
      </w:r>
      <w:r w:rsidRPr="00CE2A89">
        <w:rPr>
          <w:rFonts w:ascii="Arial" w:eastAsia="Times New Roman" w:hAnsi="Arial" w:cs="Arial"/>
          <w:color w:val="auto"/>
          <w:sz w:val="22"/>
          <w:lang w:val="en-US" w:eastAsia="en-US"/>
        </w:rPr>
        <w:t>contains</w:t>
      </w:r>
      <w:r w:rsidR="00A72490" w:rsidRPr="00CE2A89">
        <w:rPr>
          <w:rFonts w:ascii="Arial" w:eastAsia="Times New Roman" w:hAnsi="Arial" w:cs="Arial"/>
          <w:color w:val="auto"/>
          <w:sz w:val="22"/>
          <w:lang w:val="en-US" w:eastAsia="en-US"/>
        </w:rPr>
        <w:t xml:space="preserve"> consultant </w:t>
      </w:r>
      <w:r w:rsidRPr="00CE2A89">
        <w:rPr>
          <w:rFonts w:ascii="Arial" w:eastAsia="Times New Roman" w:hAnsi="Arial" w:cs="Arial"/>
          <w:color w:val="auto"/>
          <w:sz w:val="22"/>
          <w:lang w:val="en-US" w:eastAsia="en-US"/>
        </w:rPr>
        <w:t>therapists</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medical</w:t>
      </w:r>
      <w:r w:rsidR="00A72490" w:rsidRPr="00CE2A89">
        <w:rPr>
          <w:rFonts w:ascii="Arial" w:eastAsia="Times New Roman" w:hAnsi="Arial" w:cs="Arial"/>
          <w:color w:val="auto"/>
          <w:sz w:val="22"/>
          <w:lang w:val="en-US" w:eastAsia="en-US"/>
        </w:rPr>
        <w:t xml:space="preserve"> psychologists, comm</w:t>
      </w:r>
      <w:r w:rsidRPr="00CE2A89">
        <w:rPr>
          <w:rFonts w:ascii="Arial" w:eastAsia="Times New Roman" w:hAnsi="Arial" w:cs="Arial"/>
          <w:color w:val="auto"/>
          <w:sz w:val="22"/>
          <w:lang w:val="en-US" w:eastAsia="en-US"/>
        </w:rPr>
        <w:t>unity psychiatric nurses (CPNs)</w:t>
      </w:r>
      <w:r w:rsidR="00A72490" w:rsidRPr="00CE2A89">
        <w:rPr>
          <w:rFonts w:ascii="Arial" w:eastAsia="Times New Roman" w:hAnsi="Arial" w:cs="Arial"/>
          <w:color w:val="auto"/>
          <w:sz w:val="22"/>
          <w:lang w:val="en-US" w:eastAsia="en-US"/>
        </w:rPr>
        <w:t xml:space="preserve"> and </w:t>
      </w:r>
      <w:r w:rsidRPr="00CE2A89">
        <w:rPr>
          <w:rFonts w:ascii="Arial" w:eastAsia="Times New Roman" w:hAnsi="Arial" w:cs="Arial"/>
          <w:color w:val="auto"/>
          <w:sz w:val="22"/>
          <w:lang w:val="en-US" w:eastAsia="en-US"/>
        </w:rPr>
        <w:t>focused</w:t>
      </w:r>
      <w:r w:rsidR="00A72490" w:rsidRPr="00CE2A89">
        <w:rPr>
          <w:rFonts w:ascii="Arial" w:eastAsia="Times New Roman" w:hAnsi="Arial" w:cs="Arial"/>
          <w:color w:val="auto"/>
          <w:sz w:val="22"/>
          <w:lang w:val="en-US" w:eastAsia="en-US"/>
        </w:rPr>
        <w:t xml:space="preserve"> occupational </w:t>
      </w:r>
      <w:r w:rsidRPr="00CE2A89">
        <w:rPr>
          <w:rFonts w:ascii="Arial" w:eastAsia="Times New Roman" w:hAnsi="Arial" w:cs="Arial"/>
          <w:color w:val="auto"/>
          <w:sz w:val="22"/>
          <w:lang w:val="en-US" w:eastAsia="en-US"/>
        </w:rPr>
        <w:t>analysts</w:t>
      </w:r>
      <w:r w:rsidR="00A72490" w:rsidRPr="00CE2A89">
        <w:rPr>
          <w:rFonts w:ascii="Arial" w:eastAsia="Times New Roman" w:hAnsi="Arial" w:cs="Arial"/>
          <w:color w:val="auto"/>
          <w:sz w:val="22"/>
          <w:lang w:val="en-US" w:eastAsia="en-US"/>
        </w:rPr>
        <w:t xml:space="preserve">. CMHTs </w:t>
      </w:r>
      <w:r w:rsidRPr="00CE2A89">
        <w:rPr>
          <w:rFonts w:ascii="Arial" w:eastAsia="Times New Roman" w:hAnsi="Arial" w:cs="Arial"/>
          <w:color w:val="auto"/>
          <w:sz w:val="22"/>
          <w:lang w:val="en-US" w:eastAsia="en-US"/>
        </w:rPr>
        <w:t>plan</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personalized</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 xml:space="preserve">health </w:t>
      </w:r>
      <w:r w:rsidR="00A72490" w:rsidRPr="00CE2A89">
        <w:rPr>
          <w:rFonts w:ascii="Arial" w:eastAsia="Times New Roman" w:hAnsi="Arial" w:cs="Arial"/>
          <w:color w:val="auto"/>
          <w:sz w:val="22"/>
          <w:lang w:val="en-US" w:eastAsia="en-US"/>
        </w:rPr>
        <w:t xml:space="preserve">care plans that combine </w:t>
      </w:r>
      <w:r w:rsidRPr="00CE2A89">
        <w:rPr>
          <w:rFonts w:ascii="Arial" w:eastAsia="Times New Roman" w:hAnsi="Arial" w:cs="Arial"/>
          <w:color w:val="auto"/>
          <w:sz w:val="22"/>
          <w:lang w:val="en-US" w:eastAsia="en-US"/>
        </w:rPr>
        <w:t>serious</w:t>
      </w:r>
      <w:r w:rsidR="00A72490" w:rsidRPr="00CE2A89">
        <w:rPr>
          <w:rFonts w:ascii="Arial" w:eastAsia="Times New Roman" w:hAnsi="Arial" w:cs="Arial"/>
          <w:color w:val="auto"/>
          <w:sz w:val="22"/>
          <w:lang w:val="en-US" w:eastAsia="en-US"/>
        </w:rPr>
        <w:t xml:space="preserve"> psychotherapy, advanced medication </w:t>
      </w:r>
      <w:r w:rsidRPr="00CE2A89">
        <w:rPr>
          <w:rFonts w:ascii="Arial" w:eastAsia="Times New Roman" w:hAnsi="Arial" w:cs="Arial"/>
          <w:color w:val="auto"/>
          <w:sz w:val="22"/>
          <w:lang w:val="en-US" w:eastAsia="en-US"/>
        </w:rPr>
        <w:t>organization</w:t>
      </w:r>
      <w:r w:rsidR="00A72490" w:rsidRPr="00CE2A89">
        <w:rPr>
          <w:rFonts w:ascii="Arial" w:eastAsia="Times New Roman" w:hAnsi="Arial" w:cs="Arial"/>
          <w:color w:val="auto"/>
          <w:sz w:val="22"/>
          <w:lang w:val="en-US" w:eastAsia="en-US"/>
        </w:rPr>
        <w:t xml:space="preserve"> and functional </w:t>
      </w:r>
      <w:r w:rsidRPr="00CE2A89">
        <w:rPr>
          <w:rFonts w:ascii="Arial" w:eastAsia="Times New Roman" w:hAnsi="Arial" w:cs="Arial"/>
          <w:color w:val="auto"/>
          <w:sz w:val="22"/>
          <w:lang w:val="en-US" w:eastAsia="en-US"/>
        </w:rPr>
        <w:t>therapy</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Simultaneously</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public</w:t>
      </w:r>
      <w:r w:rsidR="00A72490" w:rsidRPr="00CE2A89">
        <w:rPr>
          <w:rFonts w:ascii="Arial" w:eastAsia="Times New Roman" w:hAnsi="Arial" w:cs="Arial"/>
          <w:color w:val="auto"/>
          <w:sz w:val="22"/>
          <w:lang w:val="en-US" w:eastAsia="en-US"/>
        </w:rPr>
        <w:t xml:space="preserve"> </w:t>
      </w:r>
      <w:r w:rsidRPr="00CE2A89">
        <w:rPr>
          <w:rFonts w:ascii="Arial" w:eastAsia="Times New Roman" w:hAnsi="Arial" w:cs="Arial"/>
          <w:color w:val="auto"/>
          <w:sz w:val="22"/>
          <w:lang w:val="en-US" w:eastAsia="en-US"/>
        </w:rPr>
        <w:t xml:space="preserve">health </w:t>
      </w:r>
      <w:r w:rsidR="00A72490" w:rsidRPr="00CE2A89">
        <w:rPr>
          <w:rFonts w:ascii="Arial" w:eastAsia="Times New Roman" w:hAnsi="Arial" w:cs="Arial"/>
          <w:color w:val="auto"/>
          <w:sz w:val="22"/>
          <w:lang w:val="en-US" w:eastAsia="en-US"/>
        </w:rPr>
        <w:t xml:space="preserve">care services are </w:t>
      </w:r>
      <w:r w:rsidRPr="00CE2A89">
        <w:rPr>
          <w:rFonts w:ascii="Arial" w:eastAsia="Times New Roman" w:hAnsi="Arial" w:cs="Arial"/>
          <w:color w:val="auto"/>
          <w:sz w:val="22"/>
          <w:lang w:val="en-US" w:eastAsia="en-US"/>
        </w:rPr>
        <w:t>critical</w:t>
      </w:r>
      <w:r w:rsidR="00A72490" w:rsidRPr="00CE2A89">
        <w:rPr>
          <w:rFonts w:ascii="Arial" w:eastAsia="Times New Roman" w:hAnsi="Arial" w:cs="Arial"/>
          <w:color w:val="auto"/>
          <w:sz w:val="22"/>
          <w:lang w:val="en-US" w:eastAsia="en-US"/>
        </w:rPr>
        <w:t xml:space="preserve"> to </w:t>
      </w:r>
      <w:r w:rsidRPr="00CE2A89">
        <w:rPr>
          <w:rFonts w:ascii="Arial" w:eastAsia="Times New Roman" w:hAnsi="Arial" w:cs="Arial"/>
          <w:color w:val="auto"/>
          <w:sz w:val="22"/>
          <w:lang w:val="en-US" w:eastAsia="en-US"/>
        </w:rPr>
        <w:t>preserving</w:t>
      </w:r>
      <w:r w:rsidR="00A72490" w:rsidRPr="00CE2A89">
        <w:rPr>
          <w:rFonts w:ascii="Arial" w:eastAsia="Times New Roman" w:hAnsi="Arial" w:cs="Arial"/>
          <w:color w:val="auto"/>
          <w:sz w:val="22"/>
          <w:lang w:val="en-US" w:eastAsia="en-US"/>
        </w:rPr>
        <w:t xml:space="preserve"> long-term </w:t>
      </w:r>
      <w:r w:rsidRPr="00CE2A89">
        <w:rPr>
          <w:rFonts w:ascii="Arial" w:eastAsia="Times New Roman" w:hAnsi="Arial" w:cs="Arial"/>
          <w:color w:val="auto"/>
          <w:sz w:val="22"/>
          <w:lang w:val="en-US" w:eastAsia="en-US"/>
        </w:rPr>
        <w:t>rescue</w:t>
      </w:r>
      <w:r w:rsidR="00A72490" w:rsidRPr="00CE2A89">
        <w:rPr>
          <w:rFonts w:ascii="Arial" w:eastAsia="Times New Roman" w:hAnsi="Arial" w:cs="Arial"/>
          <w:color w:val="auto"/>
          <w:sz w:val="22"/>
          <w:lang w:val="en-US" w:eastAsia="en-US"/>
        </w:rPr>
        <w:t xml:space="preserve"> and </w:t>
      </w:r>
      <w:r w:rsidRPr="00CE2A89">
        <w:rPr>
          <w:rFonts w:ascii="Arial" w:eastAsia="Times New Roman" w:hAnsi="Arial" w:cs="Arial"/>
          <w:color w:val="auto"/>
          <w:sz w:val="22"/>
          <w:lang w:val="en-US" w:eastAsia="en-US"/>
        </w:rPr>
        <w:t>avoiding</w:t>
      </w:r>
      <w:r w:rsidR="00A72490" w:rsidRPr="00CE2A89">
        <w:rPr>
          <w:rFonts w:ascii="Arial" w:eastAsia="Times New Roman" w:hAnsi="Arial" w:cs="Arial"/>
          <w:color w:val="auto"/>
          <w:sz w:val="22"/>
          <w:lang w:val="en-US" w:eastAsia="en-US"/>
        </w:rPr>
        <w:t xml:space="preserve"> </w:t>
      </w:r>
      <w:r w:rsidR="00753384" w:rsidRPr="00CE2A89">
        <w:rPr>
          <w:rFonts w:ascii="Arial" w:eastAsia="Times New Roman" w:hAnsi="Arial" w:cs="Arial"/>
          <w:color w:val="auto"/>
          <w:sz w:val="22"/>
          <w:lang w:val="en-US" w:eastAsia="en-US"/>
        </w:rPr>
        <w:t>setbacks</w:t>
      </w:r>
      <w:r w:rsidR="00A72490" w:rsidRPr="00CE2A89">
        <w:rPr>
          <w:rFonts w:ascii="Arial" w:eastAsia="Times New Roman" w:hAnsi="Arial" w:cs="Arial"/>
          <w:color w:val="auto"/>
          <w:sz w:val="22"/>
          <w:lang w:val="en-US" w:eastAsia="en-US"/>
        </w:rPr>
        <w:t xml:space="preserve">. Local </w:t>
      </w:r>
      <w:r w:rsidR="00AE0840" w:rsidRPr="00CE2A89">
        <w:rPr>
          <w:rFonts w:ascii="Arial" w:eastAsia="Times New Roman" w:hAnsi="Arial" w:cs="Arial"/>
          <w:color w:val="auto"/>
          <w:sz w:val="22"/>
          <w:lang w:val="en-US" w:eastAsia="en-US"/>
        </w:rPr>
        <w:t>expert</w:t>
      </w:r>
      <w:r w:rsidR="00A72490" w:rsidRPr="00CE2A89">
        <w:rPr>
          <w:rFonts w:ascii="Arial" w:eastAsia="Times New Roman" w:hAnsi="Arial" w:cs="Arial"/>
          <w:color w:val="auto"/>
          <w:sz w:val="22"/>
          <w:lang w:val="en-US" w:eastAsia="en-US"/>
        </w:rPr>
        <w:t xml:space="preserve"> social workers </w:t>
      </w:r>
      <w:r w:rsidR="00AE0840" w:rsidRPr="00CE2A89">
        <w:rPr>
          <w:rFonts w:ascii="Arial" w:eastAsia="Times New Roman" w:hAnsi="Arial" w:cs="Arial"/>
          <w:color w:val="auto"/>
          <w:sz w:val="22"/>
          <w:lang w:val="en-US" w:eastAsia="en-US"/>
        </w:rPr>
        <w:t>deliver</w:t>
      </w:r>
      <w:r w:rsidR="00A72490" w:rsidRPr="00CE2A89">
        <w:rPr>
          <w:rFonts w:ascii="Arial" w:eastAsia="Times New Roman" w:hAnsi="Arial" w:cs="Arial"/>
          <w:color w:val="auto"/>
          <w:sz w:val="22"/>
          <w:lang w:val="en-US" w:eastAsia="en-US"/>
        </w:rPr>
        <w:t xml:space="preserve"> </w:t>
      </w:r>
      <w:r w:rsidR="00753384" w:rsidRPr="00CE2A89">
        <w:rPr>
          <w:rFonts w:ascii="Arial" w:eastAsia="Times New Roman" w:hAnsi="Arial" w:cs="Arial"/>
          <w:color w:val="auto"/>
          <w:sz w:val="22"/>
          <w:lang w:val="en-US" w:eastAsia="en-US"/>
        </w:rPr>
        <w:t>vibrant</w:t>
      </w:r>
      <w:r w:rsidR="00A72490" w:rsidRPr="00CE2A89">
        <w:rPr>
          <w:rFonts w:ascii="Arial" w:eastAsia="Times New Roman" w:hAnsi="Arial" w:cs="Arial"/>
          <w:color w:val="auto"/>
          <w:sz w:val="22"/>
          <w:lang w:val="en-US" w:eastAsia="en-US"/>
        </w:rPr>
        <w:t xml:space="preserve"> practical </w:t>
      </w:r>
      <w:r w:rsidR="00AE0840" w:rsidRPr="00CE2A89">
        <w:rPr>
          <w:rFonts w:ascii="Arial" w:eastAsia="Times New Roman" w:hAnsi="Arial" w:cs="Arial"/>
          <w:color w:val="auto"/>
          <w:sz w:val="22"/>
          <w:lang w:val="en-US" w:eastAsia="en-US"/>
        </w:rPr>
        <w:t>help</w:t>
      </w:r>
      <w:r w:rsidR="00A72490" w:rsidRPr="00CE2A89">
        <w:rPr>
          <w:rFonts w:ascii="Arial" w:eastAsia="Times New Roman" w:hAnsi="Arial" w:cs="Arial"/>
          <w:color w:val="auto"/>
          <w:sz w:val="22"/>
          <w:lang w:val="en-US" w:eastAsia="en-US"/>
        </w:rPr>
        <w:t xml:space="preserve"> by </w:t>
      </w:r>
      <w:r w:rsidR="00AE0840" w:rsidRPr="00CE2A89">
        <w:rPr>
          <w:rFonts w:ascii="Arial" w:eastAsia="Times New Roman" w:hAnsi="Arial" w:cs="Arial"/>
          <w:color w:val="auto"/>
          <w:sz w:val="22"/>
          <w:lang w:val="en-US" w:eastAsia="en-US"/>
        </w:rPr>
        <w:t>assisting</w:t>
      </w:r>
      <w:r w:rsidR="00A72490" w:rsidRPr="00CE2A89">
        <w:rPr>
          <w:rFonts w:ascii="Arial" w:eastAsia="Times New Roman" w:hAnsi="Arial" w:cs="Arial"/>
          <w:color w:val="auto"/>
          <w:sz w:val="22"/>
          <w:lang w:val="en-US" w:eastAsia="en-US"/>
        </w:rPr>
        <w:t xml:space="preserve"> </w:t>
      </w:r>
      <w:r w:rsidR="00AE0840" w:rsidRPr="00CE2A89">
        <w:rPr>
          <w:rFonts w:ascii="Arial" w:eastAsia="Times New Roman" w:hAnsi="Arial" w:cs="Arial"/>
          <w:color w:val="auto"/>
          <w:sz w:val="22"/>
          <w:lang w:val="en-US" w:eastAsia="en-US"/>
        </w:rPr>
        <w:t xml:space="preserve">the </w:t>
      </w:r>
      <w:r w:rsidR="00A72490" w:rsidRPr="00CE2A89">
        <w:rPr>
          <w:rFonts w:ascii="Arial" w:eastAsia="Times New Roman" w:hAnsi="Arial" w:cs="Arial"/>
          <w:color w:val="auto"/>
          <w:sz w:val="22"/>
          <w:lang w:val="en-US" w:eastAsia="en-US"/>
        </w:rPr>
        <w:t xml:space="preserve">individuals secure stable, </w:t>
      </w:r>
      <w:r w:rsidR="00AE0840" w:rsidRPr="00CE2A89">
        <w:rPr>
          <w:rFonts w:ascii="Arial" w:eastAsia="Times New Roman" w:hAnsi="Arial" w:cs="Arial"/>
          <w:color w:val="auto"/>
          <w:sz w:val="22"/>
          <w:lang w:val="en-US" w:eastAsia="en-US"/>
        </w:rPr>
        <w:t>high-class</w:t>
      </w:r>
      <w:r w:rsidR="00A72490" w:rsidRPr="00CE2A89">
        <w:rPr>
          <w:rFonts w:ascii="Arial" w:eastAsia="Times New Roman" w:hAnsi="Arial" w:cs="Arial"/>
          <w:color w:val="auto"/>
          <w:sz w:val="22"/>
          <w:lang w:val="en-US" w:eastAsia="en-US"/>
        </w:rPr>
        <w:t xml:space="preserve"> housing, </w:t>
      </w:r>
      <w:r w:rsidR="00AE0840" w:rsidRPr="00CE2A89">
        <w:rPr>
          <w:rFonts w:ascii="Arial" w:eastAsia="Times New Roman" w:hAnsi="Arial" w:cs="Arial"/>
          <w:color w:val="auto"/>
          <w:sz w:val="22"/>
          <w:lang w:val="en-US" w:eastAsia="en-US"/>
        </w:rPr>
        <w:t>directing</w:t>
      </w:r>
      <w:r w:rsidR="00A72490" w:rsidRPr="00CE2A89">
        <w:rPr>
          <w:rFonts w:ascii="Arial" w:eastAsia="Times New Roman" w:hAnsi="Arial" w:cs="Arial"/>
          <w:color w:val="auto"/>
          <w:sz w:val="22"/>
          <w:lang w:val="en-US" w:eastAsia="en-US"/>
        </w:rPr>
        <w:t xml:space="preserve"> </w:t>
      </w:r>
      <w:r w:rsidR="00AE0840" w:rsidRPr="00CE2A89">
        <w:rPr>
          <w:rFonts w:ascii="Arial" w:eastAsia="Times New Roman" w:hAnsi="Arial" w:cs="Arial"/>
          <w:color w:val="auto"/>
          <w:sz w:val="22"/>
          <w:lang w:val="en-US" w:eastAsia="en-US"/>
        </w:rPr>
        <w:t>the multifaceted welfare</w:t>
      </w:r>
      <w:r w:rsidR="00A72490" w:rsidRPr="00CE2A89">
        <w:rPr>
          <w:rFonts w:ascii="Arial" w:eastAsia="Times New Roman" w:hAnsi="Arial" w:cs="Arial"/>
          <w:color w:val="auto"/>
          <w:sz w:val="22"/>
          <w:lang w:val="en-US" w:eastAsia="en-US"/>
        </w:rPr>
        <w:t xml:space="preserve"> systems to </w:t>
      </w:r>
      <w:r w:rsidR="00AE0840" w:rsidRPr="00CE2A89">
        <w:rPr>
          <w:rFonts w:ascii="Arial" w:eastAsia="Times New Roman" w:hAnsi="Arial" w:cs="Arial"/>
          <w:color w:val="auto"/>
          <w:sz w:val="22"/>
          <w:lang w:val="en-US" w:eastAsia="en-US"/>
        </w:rPr>
        <w:t>ease</w:t>
      </w:r>
      <w:r w:rsidR="00A72490" w:rsidRPr="00CE2A89">
        <w:rPr>
          <w:rFonts w:ascii="Arial" w:eastAsia="Times New Roman" w:hAnsi="Arial" w:cs="Arial"/>
          <w:color w:val="auto"/>
          <w:sz w:val="22"/>
          <w:lang w:val="en-US" w:eastAsia="en-US"/>
        </w:rPr>
        <w:t xml:space="preserve"> financial </w:t>
      </w:r>
      <w:r w:rsidR="00AE0840" w:rsidRPr="00CE2A89">
        <w:rPr>
          <w:rFonts w:ascii="Arial" w:eastAsia="Times New Roman" w:hAnsi="Arial" w:cs="Arial"/>
          <w:color w:val="auto"/>
          <w:sz w:val="22"/>
          <w:lang w:val="en-US" w:eastAsia="en-US"/>
        </w:rPr>
        <w:t>concern</w:t>
      </w:r>
      <w:r w:rsidR="00A72490" w:rsidRPr="00CE2A89">
        <w:rPr>
          <w:rFonts w:ascii="Arial" w:eastAsia="Times New Roman" w:hAnsi="Arial" w:cs="Arial"/>
          <w:color w:val="auto"/>
          <w:sz w:val="22"/>
          <w:lang w:val="en-US" w:eastAsia="en-US"/>
        </w:rPr>
        <w:t xml:space="preserve"> and </w:t>
      </w:r>
      <w:r w:rsidR="00AE0840" w:rsidRPr="00CE2A89">
        <w:rPr>
          <w:rFonts w:ascii="Arial" w:eastAsia="Times New Roman" w:hAnsi="Arial" w:cs="Arial"/>
          <w:color w:val="auto"/>
          <w:sz w:val="22"/>
          <w:lang w:val="en-US" w:eastAsia="en-US"/>
        </w:rPr>
        <w:t>set</w:t>
      </w:r>
      <w:r w:rsidR="00A72490" w:rsidRPr="00CE2A89">
        <w:rPr>
          <w:rFonts w:ascii="Arial" w:eastAsia="Times New Roman" w:hAnsi="Arial" w:cs="Arial"/>
          <w:color w:val="auto"/>
          <w:sz w:val="22"/>
          <w:lang w:val="en-US" w:eastAsia="en-US"/>
        </w:rPr>
        <w:t xml:space="preserve"> up vocational </w:t>
      </w:r>
      <w:r w:rsidR="00AE0840" w:rsidRPr="00CE2A89">
        <w:rPr>
          <w:rFonts w:ascii="Arial" w:eastAsia="Times New Roman" w:hAnsi="Arial" w:cs="Arial"/>
          <w:color w:val="auto"/>
          <w:sz w:val="22"/>
          <w:lang w:val="en-US" w:eastAsia="en-US"/>
        </w:rPr>
        <w:t>therapy</w:t>
      </w:r>
      <w:r w:rsidR="00A72490" w:rsidRPr="00CE2A89">
        <w:rPr>
          <w:rFonts w:ascii="Arial" w:eastAsia="Times New Roman" w:hAnsi="Arial" w:cs="Arial"/>
          <w:color w:val="auto"/>
          <w:sz w:val="22"/>
          <w:lang w:val="en-US" w:eastAsia="en-US"/>
        </w:rPr>
        <w:t xml:space="preserve"> programs to help recovering </w:t>
      </w:r>
      <w:r w:rsidR="00753384" w:rsidRPr="00CE2A89">
        <w:rPr>
          <w:rFonts w:ascii="Arial" w:eastAsia="Times New Roman" w:hAnsi="Arial" w:cs="Arial"/>
          <w:color w:val="auto"/>
          <w:sz w:val="22"/>
          <w:lang w:val="en-US" w:eastAsia="en-US"/>
        </w:rPr>
        <w:t>people</w:t>
      </w:r>
      <w:r w:rsidR="00AE0840" w:rsidRPr="00CE2A89">
        <w:rPr>
          <w:rFonts w:ascii="Arial" w:eastAsia="Times New Roman" w:hAnsi="Arial" w:cs="Arial"/>
          <w:color w:val="auto"/>
          <w:sz w:val="22"/>
          <w:lang w:val="en-US" w:eastAsia="en-US"/>
        </w:rPr>
        <w:t xml:space="preserve"> safely </w:t>
      </w:r>
      <w:r w:rsidR="00753384" w:rsidRPr="00CE2A89">
        <w:rPr>
          <w:rFonts w:ascii="Arial" w:eastAsia="Times New Roman" w:hAnsi="Arial" w:cs="Arial"/>
          <w:color w:val="auto"/>
          <w:sz w:val="22"/>
          <w:lang w:val="en-US" w:eastAsia="en-US"/>
        </w:rPr>
        <w:t>come back to</w:t>
      </w:r>
      <w:r w:rsidR="00A72490" w:rsidRPr="00CE2A89">
        <w:rPr>
          <w:rFonts w:ascii="Arial" w:eastAsia="Times New Roman" w:hAnsi="Arial" w:cs="Arial"/>
          <w:color w:val="auto"/>
          <w:sz w:val="22"/>
          <w:lang w:val="en-US" w:eastAsia="en-US"/>
        </w:rPr>
        <w:t xml:space="preserve"> the workforce</w:t>
      </w:r>
      <w:r w:rsidR="00AC6AE7" w:rsidRPr="00CE2A89">
        <w:rPr>
          <w:rFonts w:ascii="Arial" w:hAnsi="Arial" w:cs="Arial"/>
          <w:sz w:val="22"/>
        </w:rPr>
        <w:t xml:space="preserve"> </w:t>
      </w:r>
      <w:r w:rsidR="00AC6AE7" w:rsidRPr="00CE2A89">
        <w:rPr>
          <w:rFonts w:ascii="Arial" w:eastAsia="Times New Roman" w:hAnsi="Arial" w:cs="Arial"/>
          <w:color w:val="auto"/>
          <w:sz w:val="22"/>
          <w:lang w:val="en-US" w:eastAsia="en-US"/>
        </w:rPr>
        <w:t>(NHS, 2023)</w:t>
      </w:r>
      <w:r w:rsidR="00A72490" w:rsidRPr="00CE2A89">
        <w:rPr>
          <w:rFonts w:ascii="Arial" w:eastAsia="Times New Roman" w:hAnsi="Arial" w:cs="Arial"/>
          <w:color w:val="auto"/>
          <w:sz w:val="22"/>
          <w:lang w:val="en-US" w:eastAsia="en-US"/>
        </w:rPr>
        <w:t xml:space="preserve">. </w:t>
      </w:r>
    </w:p>
    <w:p w14:paraId="14402DED" w14:textId="77777777" w:rsidR="00753384" w:rsidRPr="00CE2A89" w:rsidRDefault="00753384" w:rsidP="0071237B">
      <w:pPr>
        <w:suppressAutoHyphens w:val="0"/>
        <w:rPr>
          <w:rFonts w:ascii="Arial" w:eastAsia="Times New Roman" w:hAnsi="Arial" w:cs="Arial"/>
          <w:color w:val="auto"/>
          <w:sz w:val="22"/>
          <w:lang w:val="en-US" w:eastAsia="en-US"/>
        </w:rPr>
      </w:pPr>
    </w:p>
    <w:p w14:paraId="7EA483E6" w14:textId="272D714F" w:rsidR="00A72490" w:rsidRPr="002C6462" w:rsidRDefault="00A72490" w:rsidP="0071237B">
      <w:pPr>
        <w:pStyle w:val="Heading1"/>
        <w:spacing w:before="0"/>
        <w:rPr>
          <w:rFonts w:ascii="Arial" w:hAnsi="Arial" w:cs="Arial"/>
          <w:sz w:val="24"/>
          <w:szCs w:val="24"/>
          <w:lang w:val="en-US" w:eastAsia="en-US"/>
        </w:rPr>
      </w:pPr>
      <w:bookmarkStart w:id="5" w:name="_Toc237891724"/>
      <w:r w:rsidRPr="002C6462">
        <w:rPr>
          <w:rFonts w:ascii="Arial" w:hAnsi="Arial" w:cs="Arial"/>
          <w:sz w:val="24"/>
          <w:szCs w:val="24"/>
          <w:lang w:val="en-US" w:eastAsia="en-US"/>
        </w:rPr>
        <w:t>Conclusion</w:t>
      </w:r>
      <w:bookmarkEnd w:id="5"/>
    </w:p>
    <w:p w14:paraId="1B15031D" w14:textId="77777777" w:rsidR="0071237B" w:rsidRPr="00CE2A89" w:rsidRDefault="002C6462" w:rsidP="00DB051E">
      <w:pPr>
        <w:rPr>
          <w:rFonts w:ascii="Arial" w:hAnsi="Arial" w:cs="Arial"/>
          <w:sz w:val="22"/>
        </w:rPr>
      </w:pPr>
      <w:r w:rsidRPr="002C6462">
        <w:rPr>
          <w:rFonts w:ascii="Arial" w:hAnsi="Arial" w:cs="Arial"/>
          <w:color w:val="auto"/>
          <w:sz w:val="22"/>
          <w:lang w:val="en-US"/>
        </w:rPr>
        <w:t>Depression is a significant and growing public health challenge that requires a coordinated, multi-sector response from health and social care professionals. As a complex medical condition involving psychological, cognitive, and physical symptoms, its high prevalence in the United Kingdom highlights the influence of socioeconomic inequality and social isolation on health outcomes. Accurate, validated screening tools such as the Patient Health Questionnaire-9 (PHQ-9) enable healthcare organisations to identify changing patterns, monitor cases, and intervene before symptoms worsen. Addressing depression therefore requires sustained investment in integrated care systems and local community services. Moving from a mainly reactive treatment model towards a proactive, socially informed public health approach offers the most effective way to reduce the burden of depression and improve long-term population health.</w:t>
      </w:r>
    </w:p>
    <w:p w14:paraId="3D827C72" w14:textId="77777777" w:rsidR="00956C84" w:rsidRDefault="0071237B" w:rsidP="00956C84">
      <w:pPr>
        <w:suppressAutoHyphens w:val="0"/>
        <w:spacing w:line="240" w:lineRule="auto"/>
        <w:jc w:val="left"/>
        <w:rPr>
          <w:rFonts w:ascii="Arial" w:hAnsi="Arial" w:cs="Arial"/>
          <w:sz w:val="22"/>
        </w:rPr>
      </w:pPr>
      <w:r w:rsidRPr="00CE2A89">
        <w:rPr>
          <w:rFonts w:ascii="Arial" w:hAnsi="Arial" w:cs="Arial"/>
          <w:sz w:val="22"/>
        </w:rPr>
        <w:br w:type="page"/>
      </w:r>
    </w:p>
    <w:p w14:paraId="5221B22C" w14:textId="3CC3C5A7" w:rsidR="00A72490" w:rsidRPr="00956C84" w:rsidRDefault="0071237B" w:rsidP="00956C84">
      <w:pPr>
        <w:pStyle w:val="Heading1"/>
        <w:numPr>
          <w:ilvl w:val="0"/>
          <w:numId w:val="0"/>
        </w:numPr>
        <w:rPr>
          <w:rFonts w:ascii="Arial" w:hAnsi="Arial" w:cs="Arial"/>
          <w:sz w:val="24"/>
          <w:szCs w:val="24"/>
        </w:rPr>
      </w:pPr>
      <w:bookmarkStart w:id="6" w:name="_Toc237891725"/>
      <w:r w:rsidRPr="00956C84">
        <w:rPr>
          <w:rFonts w:ascii="Arial" w:hAnsi="Arial" w:cs="Arial"/>
          <w:sz w:val="24"/>
          <w:szCs w:val="24"/>
        </w:rPr>
        <w:lastRenderedPageBreak/>
        <w:t>References</w:t>
      </w:r>
      <w:bookmarkEnd w:id="6"/>
    </w:p>
    <w:p w14:paraId="71BD299C" w14:textId="19A6C2EE"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Bayuo, J., Kwok, </w:t>
      </w:r>
      <w:proofErr w:type="gramStart"/>
      <w:r w:rsidRPr="00956C84">
        <w:rPr>
          <w:rFonts w:ascii="Arial" w:eastAsia="Times New Roman" w:hAnsi="Arial" w:cs="Arial"/>
          <w:color w:val="auto"/>
          <w:sz w:val="22"/>
          <w:lang w:val="en-US" w:eastAsia="en-US"/>
        </w:rPr>
        <w:t>W.Y</w:t>
      </w:r>
      <w:proofErr w:type="gramEnd"/>
      <w:r w:rsidRPr="00956C84">
        <w:rPr>
          <w:rFonts w:ascii="Arial" w:eastAsia="Times New Roman" w:hAnsi="Arial" w:cs="Arial"/>
          <w:color w:val="auto"/>
          <w:sz w:val="22"/>
          <w:lang w:val="en-US" w:eastAsia="en-US"/>
        </w:rPr>
        <w:t xml:space="preserve">.Y., Wong, F.K.Y., Wong, A.K.C., Lam, K.K.W. and Chow, K.K.S. (2025). </w:t>
      </w:r>
      <w:proofErr w:type="spellStart"/>
      <w:r w:rsidRPr="00956C84">
        <w:rPr>
          <w:rFonts w:ascii="Arial" w:eastAsia="Times New Roman" w:hAnsi="Arial" w:cs="Arial"/>
          <w:color w:val="auto"/>
          <w:sz w:val="22"/>
          <w:lang w:val="en-US" w:eastAsia="en-US"/>
        </w:rPr>
        <w:t>Acommunity</w:t>
      </w:r>
      <w:proofErr w:type="spellEnd"/>
      <w:r w:rsidRPr="00956C84">
        <w:rPr>
          <w:rFonts w:ascii="Arial" w:eastAsia="Times New Roman" w:hAnsi="Arial" w:cs="Arial"/>
          <w:color w:val="auto"/>
          <w:sz w:val="22"/>
          <w:lang w:val="en-US" w:eastAsia="en-US"/>
        </w:rPr>
        <w:t xml:space="preserve">-based health social partnership </w:t>
      </w:r>
      <w:proofErr w:type="spellStart"/>
      <w:r w:rsidRPr="00956C84">
        <w:rPr>
          <w:rFonts w:ascii="Arial" w:eastAsia="Times New Roman" w:hAnsi="Arial" w:cs="Arial"/>
          <w:color w:val="auto"/>
          <w:sz w:val="22"/>
          <w:lang w:val="en-US" w:eastAsia="en-US"/>
        </w:rPr>
        <w:t>programme</w:t>
      </w:r>
      <w:proofErr w:type="spellEnd"/>
      <w:r w:rsidRPr="00956C84">
        <w:rPr>
          <w:rFonts w:ascii="Arial" w:eastAsia="Times New Roman" w:hAnsi="Arial" w:cs="Arial"/>
          <w:color w:val="auto"/>
          <w:sz w:val="22"/>
          <w:lang w:val="en-US" w:eastAsia="en-US"/>
        </w:rPr>
        <w:t xml:space="preserve"> to enhance self-care management amongst older adults: A cluster </w:t>
      </w:r>
      <w:proofErr w:type="spellStart"/>
      <w:r w:rsidRPr="00956C84">
        <w:rPr>
          <w:rFonts w:ascii="Arial" w:eastAsia="Times New Roman" w:hAnsi="Arial" w:cs="Arial"/>
          <w:color w:val="auto"/>
          <w:sz w:val="22"/>
          <w:lang w:val="en-US" w:eastAsia="en-US"/>
        </w:rPr>
        <w:t>randomised</w:t>
      </w:r>
      <w:proofErr w:type="spellEnd"/>
      <w:r w:rsidRPr="00956C84">
        <w:rPr>
          <w:rFonts w:ascii="Arial" w:eastAsia="Times New Roman" w:hAnsi="Arial" w:cs="Arial"/>
          <w:color w:val="auto"/>
          <w:sz w:val="22"/>
          <w:lang w:val="en-US" w:eastAsia="en-US"/>
        </w:rPr>
        <w:t xml:space="preserve"> controlled hybrid implementation-effectiveness study. </w:t>
      </w:r>
      <w:r w:rsidRPr="00956C84">
        <w:rPr>
          <w:rFonts w:ascii="Arial" w:eastAsia="Times New Roman" w:hAnsi="Arial" w:cs="Arial"/>
          <w:i/>
          <w:iCs/>
          <w:color w:val="auto"/>
          <w:sz w:val="22"/>
          <w:lang w:val="en-US" w:eastAsia="en-US"/>
        </w:rPr>
        <w:t>Age and Ageing</w:t>
      </w:r>
      <w:r w:rsidRPr="00956C84">
        <w:rPr>
          <w:rFonts w:ascii="Arial" w:eastAsia="Times New Roman" w:hAnsi="Arial" w:cs="Arial"/>
          <w:color w:val="auto"/>
          <w:sz w:val="22"/>
          <w:lang w:val="en-US" w:eastAsia="en-US"/>
        </w:rPr>
        <w:t xml:space="preserve">, [online] 54(10). </w:t>
      </w:r>
      <w:hyperlink r:id="rId8" w:history="1">
        <w:r w:rsidRPr="00956C84">
          <w:rPr>
            <w:rStyle w:val="Hyperlink"/>
            <w:rFonts w:ascii="Arial" w:eastAsia="Times New Roman" w:hAnsi="Arial" w:cs="Arial"/>
            <w:sz w:val="22"/>
            <w:lang w:val="en-US" w:eastAsia="en-US"/>
          </w:rPr>
          <w:t>https://doi.org/10.1093/ageing/afaf302</w:t>
        </w:r>
      </w:hyperlink>
      <w:r w:rsidRPr="00956C84">
        <w:rPr>
          <w:rFonts w:ascii="Arial" w:eastAsia="Times New Roman" w:hAnsi="Arial" w:cs="Arial"/>
          <w:color w:val="auto"/>
          <w:sz w:val="22"/>
          <w:lang w:val="en-US" w:eastAsia="en-US"/>
        </w:rPr>
        <w:t xml:space="preserve"> .</w:t>
      </w:r>
    </w:p>
    <w:p w14:paraId="00F22788"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Brooks, S.M. (2023). Implementing the patient health questionnaire-9 (PHQ-9) to identify and refer adults with depression. </w:t>
      </w:r>
      <w:r w:rsidRPr="00956C84">
        <w:rPr>
          <w:rFonts w:ascii="Arial" w:eastAsia="Times New Roman" w:hAnsi="Arial" w:cs="Arial"/>
          <w:i/>
          <w:iCs/>
          <w:color w:val="auto"/>
          <w:sz w:val="22"/>
          <w:lang w:val="en-US" w:eastAsia="en-US"/>
        </w:rPr>
        <w:t>International Journal of Depression and Anxiety</w:t>
      </w:r>
      <w:r w:rsidRPr="00956C84">
        <w:rPr>
          <w:rFonts w:ascii="Arial" w:eastAsia="Times New Roman" w:hAnsi="Arial" w:cs="Arial"/>
          <w:color w:val="auto"/>
          <w:sz w:val="22"/>
          <w:lang w:val="en-US" w:eastAsia="en-US"/>
        </w:rPr>
        <w:t xml:space="preserve">, [online] 6(1), pp.1–27. </w:t>
      </w:r>
      <w:hyperlink r:id="rId9" w:history="1">
        <w:r w:rsidRPr="00956C84">
          <w:rPr>
            <w:rStyle w:val="Hyperlink"/>
            <w:rFonts w:ascii="Arial" w:eastAsia="Times New Roman" w:hAnsi="Arial" w:cs="Arial"/>
            <w:sz w:val="22"/>
            <w:lang w:val="en-US" w:eastAsia="en-US"/>
          </w:rPr>
          <w:t>https://doi.org/10.23937/2643-4059/1710040</w:t>
        </w:r>
      </w:hyperlink>
      <w:r w:rsidRPr="00956C84">
        <w:rPr>
          <w:rFonts w:ascii="Arial" w:eastAsia="Times New Roman" w:hAnsi="Arial" w:cs="Arial"/>
          <w:color w:val="auto"/>
          <w:sz w:val="22"/>
          <w:lang w:val="en-US" w:eastAsia="en-US"/>
        </w:rPr>
        <w:t xml:space="preserve"> .</w:t>
      </w:r>
    </w:p>
    <w:p w14:paraId="64E3486C"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Connolly, S. (2024). </w:t>
      </w:r>
      <w:r w:rsidRPr="00956C84">
        <w:rPr>
          <w:rFonts w:ascii="Arial" w:eastAsia="Times New Roman" w:hAnsi="Arial" w:cs="Arial"/>
          <w:i/>
          <w:iCs/>
          <w:color w:val="auto"/>
          <w:sz w:val="22"/>
          <w:lang w:val="en-US" w:eastAsia="en-US"/>
        </w:rPr>
        <w:t>Depression and marriage</w:t>
      </w:r>
      <w:r w:rsidRPr="00956C84">
        <w:rPr>
          <w:rFonts w:ascii="Arial" w:eastAsia="Times New Roman" w:hAnsi="Arial" w:cs="Arial"/>
          <w:color w:val="auto"/>
          <w:sz w:val="22"/>
          <w:lang w:val="en-US" w:eastAsia="en-US"/>
        </w:rPr>
        <w:t xml:space="preserve">. [online] </w:t>
      </w:r>
      <w:r w:rsidRPr="00956C84">
        <w:rPr>
          <w:rFonts w:ascii="Arial" w:eastAsia="Times New Roman" w:hAnsi="Arial" w:cs="Arial"/>
          <w:i/>
          <w:iCs/>
          <w:color w:val="auto"/>
          <w:sz w:val="22"/>
          <w:lang w:val="en-US" w:eastAsia="en-US"/>
        </w:rPr>
        <w:t>MentalHealth.com</w:t>
      </w:r>
      <w:r w:rsidRPr="00956C84">
        <w:rPr>
          <w:rFonts w:ascii="Arial" w:eastAsia="Times New Roman" w:hAnsi="Arial" w:cs="Arial"/>
          <w:color w:val="auto"/>
          <w:sz w:val="22"/>
          <w:lang w:val="en-US" w:eastAsia="en-US"/>
        </w:rPr>
        <w:t xml:space="preserve">. Available at: </w:t>
      </w:r>
      <w:hyperlink r:id="rId10" w:history="1">
        <w:r w:rsidRPr="00956C84">
          <w:rPr>
            <w:rStyle w:val="Hyperlink"/>
            <w:rFonts w:ascii="Arial" w:eastAsia="Times New Roman" w:hAnsi="Arial" w:cs="Arial"/>
            <w:sz w:val="22"/>
            <w:lang w:val="en-US" w:eastAsia="en-US"/>
          </w:rPr>
          <w:t>https://www.mentalhealth.com/library/depression-and-marriage</w:t>
        </w:r>
      </w:hyperlink>
      <w:r w:rsidRPr="00956C84">
        <w:rPr>
          <w:rFonts w:ascii="Arial" w:eastAsia="Times New Roman" w:hAnsi="Arial" w:cs="Arial"/>
          <w:color w:val="auto"/>
          <w:sz w:val="22"/>
          <w:lang w:val="en-US" w:eastAsia="en-US"/>
        </w:rPr>
        <w:t>.</w:t>
      </w:r>
    </w:p>
    <w:p w14:paraId="7E5E4407"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England, N. (2026). </w:t>
      </w:r>
      <w:r w:rsidRPr="00956C84">
        <w:rPr>
          <w:rFonts w:ascii="Arial" w:eastAsia="Times New Roman" w:hAnsi="Arial" w:cs="Arial"/>
          <w:i/>
          <w:iCs/>
          <w:color w:val="auto"/>
          <w:sz w:val="22"/>
          <w:lang w:val="en-US" w:eastAsia="en-US"/>
        </w:rPr>
        <w:t>NHS England » Clinical audits and registries: A best practice guide</w:t>
      </w:r>
      <w:r w:rsidRPr="00956C84">
        <w:rPr>
          <w:rFonts w:ascii="Arial" w:eastAsia="Times New Roman" w:hAnsi="Arial" w:cs="Arial"/>
          <w:color w:val="auto"/>
          <w:sz w:val="22"/>
          <w:lang w:val="en-US" w:eastAsia="en-US"/>
        </w:rPr>
        <w:t xml:space="preserve">. [online] </w:t>
      </w:r>
      <w:r w:rsidRPr="00956C84">
        <w:rPr>
          <w:rFonts w:ascii="Arial" w:eastAsia="Times New Roman" w:hAnsi="Arial" w:cs="Arial"/>
          <w:i/>
          <w:iCs/>
          <w:color w:val="auto"/>
          <w:sz w:val="22"/>
          <w:lang w:val="en-US" w:eastAsia="en-US"/>
        </w:rPr>
        <w:t>England.nhs.uk</w:t>
      </w:r>
      <w:r w:rsidRPr="00956C84">
        <w:rPr>
          <w:rFonts w:ascii="Arial" w:eastAsia="Times New Roman" w:hAnsi="Arial" w:cs="Arial"/>
          <w:color w:val="auto"/>
          <w:sz w:val="22"/>
          <w:lang w:val="en-US" w:eastAsia="en-US"/>
        </w:rPr>
        <w:t xml:space="preserve">. Available at: </w:t>
      </w:r>
      <w:hyperlink r:id="rId11" w:history="1">
        <w:r w:rsidRPr="00956C84">
          <w:rPr>
            <w:rStyle w:val="Hyperlink"/>
            <w:rFonts w:ascii="Arial" w:eastAsia="Times New Roman" w:hAnsi="Arial" w:cs="Arial"/>
            <w:sz w:val="22"/>
            <w:lang w:val="en-US" w:eastAsia="en-US"/>
          </w:rPr>
          <w:t>https://www.england.nhs.uk/long-read/clinical-audits-registries-best-practice-guide/</w:t>
        </w:r>
      </w:hyperlink>
      <w:r w:rsidRPr="00956C84">
        <w:rPr>
          <w:rFonts w:ascii="Arial" w:eastAsia="Times New Roman" w:hAnsi="Arial" w:cs="Arial"/>
          <w:color w:val="auto"/>
          <w:sz w:val="22"/>
          <w:lang w:val="en-US" w:eastAsia="en-US"/>
        </w:rPr>
        <w:t>.</w:t>
      </w:r>
    </w:p>
    <w:p w14:paraId="0164C253"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Forbes, L.J., Marchand, C., Doran, T. and Peckham, S. (2017). The role of the quality and outcomes framework in the care of long-term conditions: A systematic review. </w:t>
      </w:r>
      <w:r w:rsidRPr="00956C84">
        <w:rPr>
          <w:rFonts w:ascii="Arial" w:eastAsia="Times New Roman" w:hAnsi="Arial" w:cs="Arial"/>
          <w:i/>
          <w:iCs/>
          <w:color w:val="auto"/>
          <w:sz w:val="22"/>
          <w:lang w:val="en-US" w:eastAsia="en-US"/>
        </w:rPr>
        <w:t>British Journal of General Practice</w:t>
      </w:r>
      <w:r w:rsidRPr="00956C84">
        <w:rPr>
          <w:rFonts w:ascii="Arial" w:eastAsia="Times New Roman" w:hAnsi="Arial" w:cs="Arial"/>
          <w:color w:val="auto"/>
          <w:sz w:val="22"/>
          <w:lang w:val="en-US" w:eastAsia="en-US"/>
        </w:rPr>
        <w:t xml:space="preserve">, [online] 67(664), </w:t>
      </w:r>
      <w:proofErr w:type="gramStart"/>
      <w:r w:rsidRPr="00956C84">
        <w:rPr>
          <w:rFonts w:ascii="Arial" w:eastAsia="Times New Roman" w:hAnsi="Arial" w:cs="Arial"/>
          <w:color w:val="auto"/>
          <w:sz w:val="22"/>
          <w:lang w:val="en-US" w:eastAsia="en-US"/>
        </w:rPr>
        <w:t>pp.e</w:t>
      </w:r>
      <w:proofErr w:type="gramEnd"/>
      <w:r w:rsidRPr="00956C84">
        <w:rPr>
          <w:rFonts w:ascii="Arial" w:eastAsia="Times New Roman" w:hAnsi="Arial" w:cs="Arial"/>
          <w:color w:val="auto"/>
          <w:sz w:val="22"/>
          <w:lang w:val="en-US" w:eastAsia="en-US"/>
        </w:rPr>
        <w:t xml:space="preserve">775-e784. </w:t>
      </w:r>
      <w:hyperlink r:id="rId12" w:history="1">
        <w:r w:rsidRPr="00956C84">
          <w:rPr>
            <w:rStyle w:val="Hyperlink"/>
            <w:rFonts w:ascii="Arial" w:eastAsia="Times New Roman" w:hAnsi="Arial" w:cs="Arial"/>
            <w:sz w:val="22"/>
            <w:lang w:val="en-US" w:eastAsia="en-US"/>
          </w:rPr>
          <w:t>https://doi.org/10.3399/bjgp17x693077</w:t>
        </w:r>
      </w:hyperlink>
      <w:r w:rsidRPr="00956C84">
        <w:rPr>
          <w:rFonts w:ascii="Arial" w:eastAsia="Times New Roman" w:hAnsi="Arial" w:cs="Arial"/>
          <w:color w:val="auto"/>
          <w:sz w:val="22"/>
          <w:lang w:val="en-US" w:eastAsia="en-US"/>
        </w:rPr>
        <w:t xml:space="preserve"> .</w:t>
      </w:r>
    </w:p>
    <w:p w14:paraId="117F8E59"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Kessler, R.C. (2012). The costs of depression. </w:t>
      </w:r>
      <w:r w:rsidRPr="00956C84">
        <w:rPr>
          <w:rFonts w:ascii="Arial" w:eastAsia="Times New Roman" w:hAnsi="Arial" w:cs="Arial"/>
          <w:i/>
          <w:iCs/>
          <w:color w:val="auto"/>
          <w:sz w:val="22"/>
          <w:lang w:val="en-US" w:eastAsia="en-US"/>
        </w:rPr>
        <w:t>Psychiatric Clinics of North America</w:t>
      </w:r>
      <w:r w:rsidRPr="00956C84">
        <w:rPr>
          <w:rFonts w:ascii="Arial" w:eastAsia="Times New Roman" w:hAnsi="Arial" w:cs="Arial"/>
          <w:color w:val="auto"/>
          <w:sz w:val="22"/>
          <w:lang w:val="en-US" w:eastAsia="en-US"/>
        </w:rPr>
        <w:t xml:space="preserve">, [online] 35(1), pp.1–14. </w:t>
      </w:r>
      <w:hyperlink r:id="rId13" w:history="1">
        <w:r w:rsidRPr="00956C84">
          <w:rPr>
            <w:rStyle w:val="Hyperlink"/>
            <w:rFonts w:ascii="Arial" w:eastAsia="Times New Roman" w:hAnsi="Arial" w:cs="Arial"/>
            <w:sz w:val="22"/>
            <w:lang w:val="en-US" w:eastAsia="en-US"/>
          </w:rPr>
          <w:t>https://doi.org/10.1016/j.psc.2011.11.005</w:t>
        </w:r>
      </w:hyperlink>
      <w:r w:rsidRPr="00956C84">
        <w:rPr>
          <w:rFonts w:ascii="Arial" w:eastAsia="Times New Roman" w:hAnsi="Arial" w:cs="Arial"/>
          <w:color w:val="auto"/>
          <w:sz w:val="22"/>
          <w:lang w:val="en-US" w:eastAsia="en-US"/>
        </w:rPr>
        <w:t xml:space="preserve"> .</w:t>
      </w:r>
    </w:p>
    <w:p w14:paraId="6584958B"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Liu, Z. and Kuai, M. (2025). The global burden of depression in adolescents and young adults, 1990–2021: Systematic analysis of the global burden of disease study. </w:t>
      </w:r>
      <w:r w:rsidRPr="00956C84">
        <w:rPr>
          <w:rFonts w:ascii="Arial" w:eastAsia="Times New Roman" w:hAnsi="Arial" w:cs="Arial"/>
          <w:i/>
          <w:iCs/>
          <w:color w:val="auto"/>
          <w:sz w:val="22"/>
          <w:lang w:val="en-US" w:eastAsia="en-US"/>
        </w:rPr>
        <w:t>BMC Psychiatry</w:t>
      </w:r>
      <w:r w:rsidRPr="00956C84">
        <w:rPr>
          <w:rFonts w:ascii="Arial" w:eastAsia="Times New Roman" w:hAnsi="Arial" w:cs="Arial"/>
          <w:color w:val="auto"/>
          <w:sz w:val="22"/>
          <w:lang w:val="en-US" w:eastAsia="en-US"/>
        </w:rPr>
        <w:t xml:space="preserve">, 25(1). </w:t>
      </w:r>
      <w:hyperlink r:id="rId14" w:history="1">
        <w:r w:rsidRPr="00956C84">
          <w:rPr>
            <w:rStyle w:val="Hyperlink"/>
            <w:rFonts w:ascii="Arial" w:eastAsia="Times New Roman" w:hAnsi="Arial" w:cs="Arial"/>
            <w:sz w:val="22"/>
            <w:lang w:val="en-US" w:eastAsia="en-US"/>
          </w:rPr>
          <w:t>https://doi.org/10.1186/s12888-025-07201-8</w:t>
        </w:r>
      </w:hyperlink>
      <w:r w:rsidRPr="00956C84">
        <w:rPr>
          <w:rFonts w:ascii="Arial" w:eastAsia="Times New Roman" w:hAnsi="Arial" w:cs="Arial"/>
          <w:color w:val="auto"/>
          <w:sz w:val="22"/>
          <w:lang w:val="en-US" w:eastAsia="en-US"/>
        </w:rPr>
        <w:t xml:space="preserve"> .</w:t>
      </w:r>
    </w:p>
    <w:p w14:paraId="2A69D718"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Luo, M. (2022). Social isolation, loneliness, and depressive symptoms: A twelve-year population study of temporal dynamics. </w:t>
      </w:r>
      <w:r w:rsidRPr="00956C84">
        <w:rPr>
          <w:rFonts w:ascii="Arial" w:eastAsia="Times New Roman" w:hAnsi="Arial" w:cs="Arial"/>
          <w:i/>
          <w:iCs/>
          <w:color w:val="auto"/>
          <w:sz w:val="22"/>
          <w:lang w:val="en-US" w:eastAsia="en-US"/>
        </w:rPr>
        <w:t>The Journals of Gerontology: Series B</w:t>
      </w:r>
      <w:r w:rsidRPr="00956C84">
        <w:rPr>
          <w:rFonts w:ascii="Arial" w:eastAsia="Times New Roman" w:hAnsi="Arial" w:cs="Arial"/>
          <w:color w:val="auto"/>
          <w:sz w:val="22"/>
          <w:lang w:val="en-US" w:eastAsia="en-US"/>
        </w:rPr>
        <w:t xml:space="preserve">, [online] 78(2). </w:t>
      </w:r>
      <w:hyperlink r:id="rId15" w:history="1">
        <w:r w:rsidRPr="00956C84">
          <w:rPr>
            <w:rStyle w:val="Hyperlink"/>
            <w:rFonts w:ascii="Arial" w:eastAsia="Times New Roman" w:hAnsi="Arial" w:cs="Arial"/>
            <w:sz w:val="22"/>
            <w:lang w:val="en-US" w:eastAsia="en-US"/>
          </w:rPr>
          <w:t>https://doi.org/10.1093/geronb/gbac174</w:t>
        </w:r>
      </w:hyperlink>
      <w:r w:rsidRPr="00956C84">
        <w:rPr>
          <w:rFonts w:ascii="Arial" w:eastAsia="Times New Roman" w:hAnsi="Arial" w:cs="Arial"/>
          <w:color w:val="auto"/>
          <w:sz w:val="22"/>
          <w:lang w:val="en-US" w:eastAsia="en-US"/>
        </w:rPr>
        <w:t xml:space="preserve"> .</w:t>
      </w:r>
    </w:p>
    <w:p w14:paraId="396D6A91"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Martín-López, L.M., Rojo, J.E., Gibert, K., Martín, J.C., Sperry, L., </w:t>
      </w:r>
      <w:proofErr w:type="spellStart"/>
      <w:r w:rsidRPr="00956C84">
        <w:rPr>
          <w:rFonts w:ascii="Arial" w:eastAsia="Times New Roman" w:hAnsi="Arial" w:cs="Arial"/>
          <w:color w:val="auto"/>
          <w:sz w:val="22"/>
          <w:lang w:val="en-US" w:eastAsia="en-US"/>
        </w:rPr>
        <w:t>Duñó</w:t>
      </w:r>
      <w:proofErr w:type="spellEnd"/>
      <w:r w:rsidRPr="00956C84">
        <w:rPr>
          <w:rFonts w:ascii="Arial" w:eastAsia="Times New Roman" w:hAnsi="Arial" w:cs="Arial"/>
          <w:color w:val="auto"/>
          <w:sz w:val="22"/>
          <w:lang w:val="en-US" w:eastAsia="en-US"/>
        </w:rPr>
        <w:t xml:space="preserve">, L., </w:t>
      </w:r>
      <w:proofErr w:type="spellStart"/>
      <w:r w:rsidRPr="00956C84">
        <w:rPr>
          <w:rFonts w:ascii="Arial" w:eastAsia="Times New Roman" w:hAnsi="Arial" w:cs="Arial"/>
          <w:color w:val="auto"/>
          <w:sz w:val="22"/>
          <w:lang w:val="en-US" w:eastAsia="en-US"/>
        </w:rPr>
        <w:t>Bulbena</w:t>
      </w:r>
      <w:proofErr w:type="spellEnd"/>
      <w:r w:rsidRPr="00956C84">
        <w:rPr>
          <w:rFonts w:ascii="Arial" w:eastAsia="Times New Roman" w:hAnsi="Arial" w:cs="Arial"/>
          <w:color w:val="auto"/>
          <w:sz w:val="22"/>
          <w:lang w:val="en-US" w:eastAsia="en-US"/>
        </w:rPr>
        <w:t xml:space="preserve">, A. and Vallejo, J. (2011). The strategy of combining antidepressants in the treatment of major depression: Clinical experience in Spanish outpatients. </w:t>
      </w:r>
      <w:r w:rsidRPr="00956C84">
        <w:rPr>
          <w:rFonts w:ascii="Arial" w:eastAsia="Times New Roman" w:hAnsi="Arial" w:cs="Arial"/>
          <w:i/>
          <w:iCs/>
          <w:color w:val="auto"/>
          <w:sz w:val="22"/>
          <w:lang w:val="en-US" w:eastAsia="en-US"/>
        </w:rPr>
        <w:t>Depression Research and Treatment</w:t>
      </w:r>
      <w:r w:rsidRPr="00956C84">
        <w:rPr>
          <w:rFonts w:ascii="Arial" w:eastAsia="Times New Roman" w:hAnsi="Arial" w:cs="Arial"/>
          <w:color w:val="auto"/>
          <w:sz w:val="22"/>
          <w:lang w:val="en-US" w:eastAsia="en-US"/>
        </w:rPr>
        <w:t xml:space="preserve">, [online] 2011, pp.1–8. </w:t>
      </w:r>
      <w:hyperlink r:id="rId16" w:history="1">
        <w:r w:rsidRPr="00956C84">
          <w:rPr>
            <w:rStyle w:val="Hyperlink"/>
            <w:rFonts w:ascii="Arial" w:eastAsia="Times New Roman" w:hAnsi="Arial" w:cs="Arial"/>
            <w:sz w:val="22"/>
            <w:lang w:val="en-US" w:eastAsia="en-US"/>
          </w:rPr>
          <w:t>https://doi.org/10.1155/2011/140194</w:t>
        </w:r>
      </w:hyperlink>
      <w:r w:rsidRPr="00956C84">
        <w:rPr>
          <w:rFonts w:ascii="Arial" w:eastAsia="Times New Roman" w:hAnsi="Arial" w:cs="Arial"/>
          <w:color w:val="auto"/>
          <w:sz w:val="22"/>
          <w:lang w:val="en-US" w:eastAsia="en-US"/>
        </w:rPr>
        <w:t xml:space="preserve"> .</w:t>
      </w:r>
    </w:p>
    <w:p w14:paraId="359E1504"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McLaughlin, K.A. (2011). The public health impact of major depression: A call for interdisciplinary prevention efforts. </w:t>
      </w:r>
      <w:r w:rsidRPr="00956C84">
        <w:rPr>
          <w:rFonts w:ascii="Arial" w:eastAsia="Times New Roman" w:hAnsi="Arial" w:cs="Arial"/>
          <w:i/>
          <w:iCs/>
          <w:color w:val="auto"/>
          <w:sz w:val="22"/>
          <w:lang w:val="en-US" w:eastAsia="en-US"/>
        </w:rPr>
        <w:t>Prevention Science</w:t>
      </w:r>
      <w:r w:rsidRPr="00956C84">
        <w:rPr>
          <w:rFonts w:ascii="Arial" w:eastAsia="Times New Roman" w:hAnsi="Arial" w:cs="Arial"/>
          <w:color w:val="auto"/>
          <w:sz w:val="22"/>
          <w:lang w:val="en-US" w:eastAsia="en-US"/>
        </w:rPr>
        <w:t xml:space="preserve">, [online] 12(4), pp.361–371. </w:t>
      </w:r>
      <w:hyperlink r:id="rId17" w:history="1">
        <w:r w:rsidRPr="00956C84">
          <w:rPr>
            <w:rStyle w:val="Hyperlink"/>
            <w:rFonts w:ascii="Arial" w:eastAsia="Times New Roman" w:hAnsi="Arial" w:cs="Arial"/>
            <w:sz w:val="22"/>
            <w:lang w:val="en-US" w:eastAsia="en-US"/>
          </w:rPr>
          <w:t>https://doi.org/10.1007/s11121-011-0231-8</w:t>
        </w:r>
      </w:hyperlink>
      <w:r w:rsidRPr="00956C84">
        <w:rPr>
          <w:rFonts w:ascii="Arial" w:eastAsia="Times New Roman" w:hAnsi="Arial" w:cs="Arial"/>
          <w:color w:val="auto"/>
          <w:sz w:val="22"/>
          <w:lang w:val="en-US" w:eastAsia="en-US"/>
        </w:rPr>
        <w:t xml:space="preserve"> .</w:t>
      </w:r>
    </w:p>
    <w:p w14:paraId="0C991A37"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NHS (2023). </w:t>
      </w:r>
      <w:r w:rsidRPr="00956C84">
        <w:rPr>
          <w:rFonts w:ascii="Arial" w:eastAsia="Times New Roman" w:hAnsi="Arial" w:cs="Arial"/>
          <w:i/>
          <w:iCs/>
          <w:color w:val="auto"/>
          <w:sz w:val="22"/>
          <w:lang w:val="en-US" w:eastAsia="en-US"/>
        </w:rPr>
        <w:t>Treatment - depression in adults</w:t>
      </w:r>
      <w:r w:rsidRPr="00956C84">
        <w:rPr>
          <w:rFonts w:ascii="Arial" w:eastAsia="Times New Roman" w:hAnsi="Arial" w:cs="Arial"/>
          <w:color w:val="auto"/>
          <w:sz w:val="22"/>
          <w:lang w:val="en-US" w:eastAsia="en-US"/>
        </w:rPr>
        <w:t xml:space="preserve">. [online] </w:t>
      </w:r>
      <w:r w:rsidRPr="00956C84">
        <w:rPr>
          <w:rFonts w:ascii="Arial" w:eastAsia="Times New Roman" w:hAnsi="Arial" w:cs="Arial"/>
          <w:i/>
          <w:iCs/>
          <w:color w:val="auto"/>
          <w:sz w:val="22"/>
          <w:lang w:val="en-US" w:eastAsia="en-US"/>
        </w:rPr>
        <w:t>nhs.uk</w:t>
      </w:r>
      <w:r w:rsidRPr="00956C84">
        <w:rPr>
          <w:rFonts w:ascii="Arial" w:eastAsia="Times New Roman" w:hAnsi="Arial" w:cs="Arial"/>
          <w:color w:val="auto"/>
          <w:sz w:val="22"/>
          <w:lang w:val="en-US" w:eastAsia="en-US"/>
        </w:rPr>
        <w:t xml:space="preserve">. NHS. Available at: </w:t>
      </w:r>
      <w:hyperlink r:id="rId18" w:history="1">
        <w:r w:rsidRPr="00956C84">
          <w:rPr>
            <w:rStyle w:val="Hyperlink"/>
            <w:rFonts w:ascii="Arial" w:eastAsia="Times New Roman" w:hAnsi="Arial" w:cs="Arial"/>
            <w:sz w:val="22"/>
            <w:lang w:val="en-US" w:eastAsia="en-US"/>
          </w:rPr>
          <w:t>https://www.nhs.uk/mental-health/conditions/depression-in-adults/treatment/</w:t>
        </w:r>
      </w:hyperlink>
      <w:r w:rsidRPr="00956C84">
        <w:rPr>
          <w:rFonts w:ascii="Arial" w:eastAsia="Times New Roman" w:hAnsi="Arial" w:cs="Arial"/>
          <w:color w:val="auto"/>
          <w:sz w:val="22"/>
          <w:lang w:val="en-US" w:eastAsia="en-US"/>
        </w:rPr>
        <w:t>.</w:t>
      </w:r>
    </w:p>
    <w:p w14:paraId="688F68B3"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NICE (2024). </w:t>
      </w:r>
      <w:r w:rsidRPr="00956C84">
        <w:rPr>
          <w:rFonts w:ascii="Arial" w:eastAsia="Times New Roman" w:hAnsi="Arial" w:cs="Arial"/>
          <w:i/>
          <w:iCs/>
          <w:color w:val="auto"/>
          <w:sz w:val="22"/>
          <w:lang w:val="en-US" w:eastAsia="en-US"/>
        </w:rPr>
        <w:t>Overview | depression in adults with a chronic physical health problem: Recognition and management | guidance | NICE</w:t>
      </w:r>
      <w:r w:rsidRPr="00956C84">
        <w:rPr>
          <w:rFonts w:ascii="Arial" w:eastAsia="Times New Roman" w:hAnsi="Arial" w:cs="Arial"/>
          <w:color w:val="auto"/>
          <w:sz w:val="22"/>
          <w:lang w:val="en-US" w:eastAsia="en-US"/>
        </w:rPr>
        <w:t xml:space="preserve">. [online] </w:t>
      </w:r>
      <w:r w:rsidRPr="00956C84">
        <w:rPr>
          <w:rFonts w:ascii="Arial" w:eastAsia="Times New Roman" w:hAnsi="Arial" w:cs="Arial"/>
          <w:i/>
          <w:iCs/>
          <w:color w:val="auto"/>
          <w:sz w:val="22"/>
          <w:lang w:val="en-US" w:eastAsia="en-US"/>
        </w:rPr>
        <w:t>Nice.org.uk</w:t>
      </w:r>
      <w:r w:rsidRPr="00956C84">
        <w:rPr>
          <w:rFonts w:ascii="Arial" w:eastAsia="Times New Roman" w:hAnsi="Arial" w:cs="Arial"/>
          <w:color w:val="auto"/>
          <w:sz w:val="22"/>
          <w:lang w:val="en-US" w:eastAsia="en-US"/>
        </w:rPr>
        <w:t xml:space="preserve">. NICE. Available at: </w:t>
      </w:r>
      <w:hyperlink r:id="rId19" w:history="1">
        <w:r w:rsidRPr="00956C84">
          <w:rPr>
            <w:rStyle w:val="Hyperlink"/>
            <w:rFonts w:ascii="Arial" w:eastAsia="Times New Roman" w:hAnsi="Arial" w:cs="Arial"/>
            <w:sz w:val="22"/>
            <w:lang w:val="en-US" w:eastAsia="en-US"/>
          </w:rPr>
          <w:t>https://www.nice.org.uk/guidance/cg91</w:t>
        </w:r>
      </w:hyperlink>
      <w:r w:rsidRPr="00956C84">
        <w:rPr>
          <w:rFonts w:ascii="Arial" w:eastAsia="Times New Roman" w:hAnsi="Arial" w:cs="Arial"/>
          <w:color w:val="auto"/>
          <w:sz w:val="22"/>
          <w:lang w:val="en-US" w:eastAsia="en-US"/>
        </w:rPr>
        <w:t>.</w:t>
      </w:r>
    </w:p>
    <w:p w14:paraId="60B0881F"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lastRenderedPageBreak/>
        <w:t xml:space="preserve">Singh, V., Kumar, A. and Gupta, S. (2022). Mental Health Prevention and promotion—A narrative review. </w:t>
      </w:r>
      <w:r w:rsidRPr="00956C84">
        <w:rPr>
          <w:rFonts w:ascii="Arial" w:eastAsia="Times New Roman" w:hAnsi="Arial" w:cs="Arial"/>
          <w:i/>
          <w:iCs/>
          <w:color w:val="auto"/>
          <w:sz w:val="22"/>
          <w:lang w:val="en-US" w:eastAsia="en-US"/>
        </w:rPr>
        <w:t>Frontiers in Psychiatry</w:t>
      </w:r>
      <w:r w:rsidRPr="00956C84">
        <w:rPr>
          <w:rFonts w:ascii="Arial" w:eastAsia="Times New Roman" w:hAnsi="Arial" w:cs="Arial"/>
          <w:color w:val="auto"/>
          <w:sz w:val="22"/>
          <w:lang w:val="en-US" w:eastAsia="en-US"/>
        </w:rPr>
        <w:t xml:space="preserve">, [online] 13(13). </w:t>
      </w:r>
      <w:hyperlink r:id="rId20" w:history="1">
        <w:r w:rsidRPr="00956C84">
          <w:rPr>
            <w:rStyle w:val="Hyperlink"/>
            <w:rFonts w:ascii="Arial" w:eastAsia="Times New Roman" w:hAnsi="Arial" w:cs="Arial"/>
            <w:sz w:val="22"/>
            <w:lang w:val="en-US" w:eastAsia="en-US"/>
          </w:rPr>
          <w:t>https://doi.org/10.3389/fpsyt.2022.898009</w:t>
        </w:r>
      </w:hyperlink>
      <w:r w:rsidRPr="00956C84">
        <w:rPr>
          <w:rFonts w:ascii="Arial" w:eastAsia="Times New Roman" w:hAnsi="Arial" w:cs="Arial"/>
          <w:color w:val="auto"/>
          <w:sz w:val="22"/>
          <w:lang w:val="en-US" w:eastAsia="en-US"/>
        </w:rPr>
        <w:t>.</w:t>
      </w:r>
    </w:p>
    <w:p w14:paraId="6F62F915" w14:textId="77777777" w:rsidR="007607F6" w:rsidRPr="00956C84" w:rsidRDefault="007607F6" w:rsidP="007607F6">
      <w:pPr>
        <w:suppressAutoHyphens w:val="0"/>
        <w:spacing w:after="240" w:line="240" w:lineRule="auto"/>
        <w:ind w:left="720" w:hanging="720"/>
        <w:rPr>
          <w:rFonts w:ascii="Arial" w:eastAsia="Times New Roman" w:hAnsi="Arial" w:cs="Arial"/>
          <w:color w:val="auto"/>
          <w:sz w:val="22"/>
          <w:lang w:val="en-US" w:eastAsia="en-US"/>
        </w:rPr>
      </w:pPr>
      <w:r w:rsidRPr="00956C84">
        <w:rPr>
          <w:rFonts w:ascii="Arial" w:eastAsia="Times New Roman" w:hAnsi="Arial" w:cs="Arial"/>
          <w:color w:val="auto"/>
          <w:sz w:val="22"/>
          <w:lang w:val="en-US" w:eastAsia="en-US"/>
        </w:rPr>
        <w:t xml:space="preserve">World Health Organization (2025). </w:t>
      </w:r>
      <w:r w:rsidRPr="00956C84">
        <w:rPr>
          <w:rFonts w:ascii="Arial" w:eastAsia="Times New Roman" w:hAnsi="Arial" w:cs="Arial"/>
          <w:i/>
          <w:iCs/>
          <w:color w:val="auto"/>
          <w:sz w:val="22"/>
          <w:lang w:val="en-US" w:eastAsia="en-US"/>
        </w:rPr>
        <w:t>Depressive disorder (depression)</w:t>
      </w:r>
      <w:r w:rsidRPr="00956C84">
        <w:rPr>
          <w:rFonts w:ascii="Arial" w:eastAsia="Times New Roman" w:hAnsi="Arial" w:cs="Arial"/>
          <w:color w:val="auto"/>
          <w:sz w:val="22"/>
          <w:lang w:val="en-US" w:eastAsia="en-US"/>
        </w:rPr>
        <w:t xml:space="preserve">. [online] </w:t>
      </w:r>
      <w:r w:rsidRPr="00956C84">
        <w:rPr>
          <w:rFonts w:ascii="Arial" w:eastAsia="Times New Roman" w:hAnsi="Arial" w:cs="Arial"/>
          <w:i/>
          <w:iCs/>
          <w:color w:val="auto"/>
          <w:sz w:val="22"/>
          <w:lang w:val="en-US" w:eastAsia="en-US"/>
        </w:rPr>
        <w:t>World Health Organization</w:t>
      </w:r>
      <w:r w:rsidRPr="00956C84">
        <w:rPr>
          <w:rFonts w:ascii="Arial" w:eastAsia="Times New Roman" w:hAnsi="Arial" w:cs="Arial"/>
          <w:color w:val="auto"/>
          <w:sz w:val="22"/>
          <w:lang w:val="en-US" w:eastAsia="en-US"/>
        </w:rPr>
        <w:t xml:space="preserve">. Available at: </w:t>
      </w:r>
      <w:hyperlink r:id="rId21" w:history="1">
        <w:r w:rsidRPr="00956C84">
          <w:rPr>
            <w:rStyle w:val="Hyperlink"/>
            <w:rFonts w:ascii="Arial" w:eastAsia="Times New Roman" w:hAnsi="Arial" w:cs="Arial"/>
            <w:sz w:val="22"/>
            <w:lang w:val="en-US" w:eastAsia="en-US"/>
          </w:rPr>
          <w:t>https://www.who.int/news-room/fact-sheets/detail/depression</w:t>
        </w:r>
      </w:hyperlink>
      <w:r w:rsidRPr="00956C84">
        <w:rPr>
          <w:rFonts w:ascii="Arial" w:eastAsia="Times New Roman" w:hAnsi="Arial" w:cs="Arial"/>
          <w:color w:val="auto"/>
          <w:sz w:val="22"/>
          <w:lang w:val="en-US" w:eastAsia="en-US"/>
        </w:rPr>
        <w:t>.</w:t>
      </w:r>
    </w:p>
    <w:p w14:paraId="42FA8314" w14:textId="77777777" w:rsidR="0071237B" w:rsidRPr="00956C84" w:rsidRDefault="0071237B" w:rsidP="00A72490">
      <w:pPr>
        <w:rPr>
          <w:rFonts w:ascii="Arial" w:hAnsi="Arial" w:cs="Arial"/>
          <w:sz w:val="22"/>
        </w:rPr>
      </w:pPr>
    </w:p>
    <w:sectPr w:rsidR="0071237B" w:rsidRPr="00956C84">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21070" w14:textId="77777777" w:rsidR="00571A60" w:rsidRDefault="00571A60" w:rsidP="00A87747">
      <w:pPr>
        <w:spacing w:line="240" w:lineRule="auto"/>
      </w:pPr>
      <w:r>
        <w:separator/>
      </w:r>
    </w:p>
  </w:endnote>
  <w:endnote w:type="continuationSeparator" w:id="0">
    <w:p w14:paraId="176892B5" w14:textId="77777777" w:rsidR="00571A60" w:rsidRDefault="00571A60"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3A1AD" w14:textId="77777777" w:rsidR="00B65647" w:rsidRDefault="00B65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A02CF" w14:textId="77777777" w:rsidR="00A87747" w:rsidRDefault="00A87747">
    <w:pPr>
      <w:pStyle w:val="Footer"/>
      <w:jc w:val="center"/>
    </w:pPr>
    <w:r>
      <w:fldChar w:fldCharType="begin"/>
    </w:r>
    <w:r>
      <w:instrText xml:space="preserve"> PAGE   \* MERGEFORMAT </w:instrText>
    </w:r>
    <w:r>
      <w:fldChar w:fldCharType="separate"/>
    </w:r>
    <w:r w:rsidR="007607F6">
      <w:rPr>
        <w:noProof/>
      </w:rPr>
      <w:t>8</w:t>
    </w:r>
    <w:r>
      <w:rPr>
        <w:noProof/>
      </w:rPr>
      <w:fldChar w:fldCharType="end"/>
    </w:r>
  </w:p>
  <w:p w14:paraId="672A7F43"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CDEEE" w14:textId="77777777" w:rsidR="00B65647" w:rsidRDefault="00B65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3486E" w14:textId="77777777" w:rsidR="00571A60" w:rsidRDefault="00571A60" w:rsidP="00A87747">
      <w:pPr>
        <w:spacing w:line="240" w:lineRule="auto"/>
      </w:pPr>
      <w:r>
        <w:separator/>
      </w:r>
    </w:p>
  </w:footnote>
  <w:footnote w:type="continuationSeparator" w:id="0">
    <w:p w14:paraId="3F70B6F8" w14:textId="77777777" w:rsidR="00571A60" w:rsidRDefault="00571A60"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C454" w14:textId="77777777" w:rsidR="00B65647" w:rsidRDefault="00B65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CDA5" w14:textId="77777777" w:rsidR="00B65647" w:rsidRDefault="00B656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ACD56" w14:textId="77777777" w:rsidR="00B65647" w:rsidRDefault="00B656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8222D"/>
    <w:multiLevelType w:val="hybridMultilevel"/>
    <w:tmpl w:val="B2B2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95F2BA5"/>
    <w:multiLevelType w:val="hybridMultilevel"/>
    <w:tmpl w:val="07DC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611393">
    <w:abstractNumId w:val="0"/>
  </w:num>
  <w:num w:numId="2" w16cid:durableId="983119169">
    <w:abstractNumId w:val="1"/>
  </w:num>
  <w:num w:numId="3" w16cid:durableId="1722559413">
    <w:abstractNumId w:val="10"/>
  </w:num>
  <w:num w:numId="4" w16cid:durableId="1166364741">
    <w:abstractNumId w:val="25"/>
  </w:num>
  <w:num w:numId="5" w16cid:durableId="1503819217">
    <w:abstractNumId w:val="9"/>
  </w:num>
  <w:num w:numId="6" w16cid:durableId="1792363825">
    <w:abstractNumId w:val="24"/>
  </w:num>
  <w:num w:numId="7" w16cid:durableId="1176001265">
    <w:abstractNumId w:val="29"/>
  </w:num>
  <w:num w:numId="8" w16cid:durableId="72439824">
    <w:abstractNumId w:val="20"/>
  </w:num>
  <w:num w:numId="9" w16cid:durableId="1574848367">
    <w:abstractNumId w:val="6"/>
  </w:num>
  <w:num w:numId="10" w16cid:durableId="514464632">
    <w:abstractNumId w:val="17"/>
  </w:num>
  <w:num w:numId="11" w16cid:durableId="761409951">
    <w:abstractNumId w:val="21"/>
  </w:num>
  <w:num w:numId="12" w16cid:durableId="1160847145">
    <w:abstractNumId w:val="12"/>
  </w:num>
  <w:num w:numId="13" w16cid:durableId="1651133746">
    <w:abstractNumId w:val="4"/>
  </w:num>
  <w:num w:numId="14" w16cid:durableId="401367272">
    <w:abstractNumId w:val="18"/>
  </w:num>
  <w:num w:numId="15" w16cid:durableId="641740703">
    <w:abstractNumId w:val="5"/>
  </w:num>
  <w:num w:numId="16" w16cid:durableId="1707563189">
    <w:abstractNumId w:val="23"/>
  </w:num>
  <w:num w:numId="17" w16cid:durableId="535702364">
    <w:abstractNumId w:val="3"/>
  </w:num>
  <w:num w:numId="18" w16cid:durableId="1845893870">
    <w:abstractNumId w:val="19"/>
  </w:num>
  <w:num w:numId="19" w16cid:durableId="1109007858">
    <w:abstractNumId w:val="2"/>
  </w:num>
  <w:num w:numId="20" w16cid:durableId="44568424">
    <w:abstractNumId w:val="27"/>
  </w:num>
  <w:num w:numId="21" w16cid:durableId="270094977">
    <w:abstractNumId w:val="14"/>
  </w:num>
  <w:num w:numId="22" w16cid:durableId="864831796">
    <w:abstractNumId w:val="13"/>
  </w:num>
  <w:num w:numId="23" w16cid:durableId="2142768405">
    <w:abstractNumId w:val="26"/>
  </w:num>
  <w:num w:numId="24" w16cid:durableId="342057003">
    <w:abstractNumId w:val="30"/>
  </w:num>
  <w:num w:numId="25" w16cid:durableId="1325014185">
    <w:abstractNumId w:val="7"/>
  </w:num>
  <w:num w:numId="26" w16cid:durableId="1643727501">
    <w:abstractNumId w:val="16"/>
  </w:num>
  <w:num w:numId="27" w16cid:durableId="938098695">
    <w:abstractNumId w:val="15"/>
  </w:num>
  <w:num w:numId="28" w16cid:durableId="1353193050">
    <w:abstractNumId w:val="22"/>
  </w:num>
  <w:num w:numId="29" w16cid:durableId="446312444">
    <w:abstractNumId w:val="8"/>
  </w:num>
  <w:num w:numId="30" w16cid:durableId="112066822">
    <w:abstractNumId w:val="28"/>
  </w:num>
  <w:num w:numId="31" w16cid:durableId="14399144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gwNawGiZSaALQAAAA=="/>
  </w:docVars>
  <w:rsids>
    <w:rsidRoot w:val="008D09FF"/>
    <w:rsid w:val="000143B4"/>
    <w:rsid w:val="000157F7"/>
    <w:rsid w:val="000169FC"/>
    <w:rsid w:val="00026F62"/>
    <w:rsid w:val="0003210E"/>
    <w:rsid w:val="00033E1E"/>
    <w:rsid w:val="00035A6B"/>
    <w:rsid w:val="00043DD1"/>
    <w:rsid w:val="00044E03"/>
    <w:rsid w:val="00051B13"/>
    <w:rsid w:val="0005410D"/>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23E5"/>
    <w:rsid w:val="000F7A29"/>
    <w:rsid w:val="0010080F"/>
    <w:rsid w:val="00107104"/>
    <w:rsid w:val="001127EC"/>
    <w:rsid w:val="00115FA2"/>
    <w:rsid w:val="0011725C"/>
    <w:rsid w:val="0012311E"/>
    <w:rsid w:val="00124129"/>
    <w:rsid w:val="00131CE2"/>
    <w:rsid w:val="00135FA8"/>
    <w:rsid w:val="0014081F"/>
    <w:rsid w:val="0014236D"/>
    <w:rsid w:val="001543C4"/>
    <w:rsid w:val="00154D07"/>
    <w:rsid w:val="00155DFF"/>
    <w:rsid w:val="00171AB7"/>
    <w:rsid w:val="001959E7"/>
    <w:rsid w:val="001A2386"/>
    <w:rsid w:val="001A6CE4"/>
    <w:rsid w:val="001B148D"/>
    <w:rsid w:val="001B293F"/>
    <w:rsid w:val="001B2B71"/>
    <w:rsid w:val="001B3DA5"/>
    <w:rsid w:val="001B494D"/>
    <w:rsid w:val="001C4B30"/>
    <w:rsid w:val="001C6C19"/>
    <w:rsid w:val="001C7C69"/>
    <w:rsid w:val="001D1CAC"/>
    <w:rsid w:val="001D46FF"/>
    <w:rsid w:val="001F2F9D"/>
    <w:rsid w:val="002037AB"/>
    <w:rsid w:val="00203ADA"/>
    <w:rsid w:val="00206D9D"/>
    <w:rsid w:val="00207BF7"/>
    <w:rsid w:val="0021152B"/>
    <w:rsid w:val="00214B85"/>
    <w:rsid w:val="002157B6"/>
    <w:rsid w:val="00245957"/>
    <w:rsid w:val="00245FD9"/>
    <w:rsid w:val="0024714F"/>
    <w:rsid w:val="00251842"/>
    <w:rsid w:val="00255300"/>
    <w:rsid w:val="00267D0D"/>
    <w:rsid w:val="00273F83"/>
    <w:rsid w:val="00276D10"/>
    <w:rsid w:val="002923C2"/>
    <w:rsid w:val="0029461D"/>
    <w:rsid w:val="002A218E"/>
    <w:rsid w:val="002B1C88"/>
    <w:rsid w:val="002B6D16"/>
    <w:rsid w:val="002C58C6"/>
    <w:rsid w:val="002C5976"/>
    <w:rsid w:val="002C5AFE"/>
    <w:rsid w:val="002C5DF6"/>
    <w:rsid w:val="002C6462"/>
    <w:rsid w:val="002D5608"/>
    <w:rsid w:val="002D65EE"/>
    <w:rsid w:val="002E2445"/>
    <w:rsid w:val="002F3715"/>
    <w:rsid w:val="002F4531"/>
    <w:rsid w:val="002F4C8F"/>
    <w:rsid w:val="00306373"/>
    <w:rsid w:val="00334574"/>
    <w:rsid w:val="003347F4"/>
    <w:rsid w:val="003407C3"/>
    <w:rsid w:val="00341F1F"/>
    <w:rsid w:val="00352949"/>
    <w:rsid w:val="00354A83"/>
    <w:rsid w:val="003559FD"/>
    <w:rsid w:val="00355AA6"/>
    <w:rsid w:val="0035740A"/>
    <w:rsid w:val="00363625"/>
    <w:rsid w:val="003644F3"/>
    <w:rsid w:val="00371215"/>
    <w:rsid w:val="0037352A"/>
    <w:rsid w:val="003754B9"/>
    <w:rsid w:val="00377720"/>
    <w:rsid w:val="00380505"/>
    <w:rsid w:val="00390787"/>
    <w:rsid w:val="003915E6"/>
    <w:rsid w:val="00391D4E"/>
    <w:rsid w:val="003A21CE"/>
    <w:rsid w:val="003B2223"/>
    <w:rsid w:val="003C6D5E"/>
    <w:rsid w:val="003D2B08"/>
    <w:rsid w:val="003D6472"/>
    <w:rsid w:val="003E3CE3"/>
    <w:rsid w:val="003F2920"/>
    <w:rsid w:val="003F321A"/>
    <w:rsid w:val="003F546F"/>
    <w:rsid w:val="003F58CF"/>
    <w:rsid w:val="003F652C"/>
    <w:rsid w:val="003F6A34"/>
    <w:rsid w:val="004001C6"/>
    <w:rsid w:val="0040516B"/>
    <w:rsid w:val="00406F8A"/>
    <w:rsid w:val="00410CBD"/>
    <w:rsid w:val="004118BC"/>
    <w:rsid w:val="00412D04"/>
    <w:rsid w:val="00421CD7"/>
    <w:rsid w:val="00426EFB"/>
    <w:rsid w:val="004275E6"/>
    <w:rsid w:val="00430271"/>
    <w:rsid w:val="0043392D"/>
    <w:rsid w:val="00435F23"/>
    <w:rsid w:val="00454D5E"/>
    <w:rsid w:val="00455304"/>
    <w:rsid w:val="00460545"/>
    <w:rsid w:val="0046208D"/>
    <w:rsid w:val="0046424A"/>
    <w:rsid w:val="00464BDC"/>
    <w:rsid w:val="0047293C"/>
    <w:rsid w:val="00480840"/>
    <w:rsid w:val="004836C4"/>
    <w:rsid w:val="004844E4"/>
    <w:rsid w:val="0049537E"/>
    <w:rsid w:val="00496C57"/>
    <w:rsid w:val="004A17F2"/>
    <w:rsid w:val="004A3A5F"/>
    <w:rsid w:val="004A42D9"/>
    <w:rsid w:val="004A6F78"/>
    <w:rsid w:val="004A78C8"/>
    <w:rsid w:val="004B2DC1"/>
    <w:rsid w:val="004B6253"/>
    <w:rsid w:val="004B637E"/>
    <w:rsid w:val="004D5B16"/>
    <w:rsid w:val="004D5BFC"/>
    <w:rsid w:val="004E44CC"/>
    <w:rsid w:val="004F372C"/>
    <w:rsid w:val="004F3D6B"/>
    <w:rsid w:val="00500202"/>
    <w:rsid w:val="005007FB"/>
    <w:rsid w:val="00500F1E"/>
    <w:rsid w:val="005025FB"/>
    <w:rsid w:val="0050612C"/>
    <w:rsid w:val="00513C32"/>
    <w:rsid w:val="00514B64"/>
    <w:rsid w:val="00514C27"/>
    <w:rsid w:val="005244D0"/>
    <w:rsid w:val="00526156"/>
    <w:rsid w:val="00526B25"/>
    <w:rsid w:val="00531793"/>
    <w:rsid w:val="005363C9"/>
    <w:rsid w:val="00545BE1"/>
    <w:rsid w:val="005466F4"/>
    <w:rsid w:val="00556141"/>
    <w:rsid w:val="005575BB"/>
    <w:rsid w:val="00563005"/>
    <w:rsid w:val="00565E1A"/>
    <w:rsid w:val="00571A60"/>
    <w:rsid w:val="00572E0C"/>
    <w:rsid w:val="00583DDF"/>
    <w:rsid w:val="005901D0"/>
    <w:rsid w:val="00591D3F"/>
    <w:rsid w:val="00592304"/>
    <w:rsid w:val="005955CD"/>
    <w:rsid w:val="005978A5"/>
    <w:rsid w:val="00597C27"/>
    <w:rsid w:val="005A4881"/>
    <w:rsid w:val="005B0A64"/>
    <w:rsid w:val="005B1D0F"/>
    <w:rsid w:val="005B3892"/>
    <w:rsid w:val="005C2B38"/>
    <w:rsid w:val="005C6F1F"/>
    <w:rsid w:val="005C729D"/>
    <w:rsid w:val="005C740A"/>
    <w:rsid w:val="005D49B9"/>
    <w:rsid w:val="005F292C"/>
    <w:rsid w:val="005F4A1A"/>
    <w:rsid w:val="006045E0"/>
    <w:rsid w:val="0060463A"/>
    <w:rsid w:val="00607926"/>
    <w:rsid w:val="0061173B"/>
    <w:rsid w:val="00615B24"/>
    <w:rsid w:val="00621B9C"/>
    <w:rsid w:val="006237FB"/>
    <w:rsid w:val="006302B6"/>
    <w:rsid w:val="006407FE"/>
    <w:rsid w:val="006438EC"/>
    <w:rsid w:val="006475FF"/>
    <w:rsid w:val="00654A6E"/>
    <w:rsid w:val="00656B94"/>
    <w:rsid w:val="00661773"/>
    <w:rsid w:val="0066496D"/>
    <w:rsid w:val="00671F66"/>
    <w:rsid w:val="00674A76"/>
    <w:rsid w:val="00682A76"/>
    <w:rsid w:val="00682D74"/>
    <w:rsid w:val="00684916"/>
    <w:rsid w:val="006948E8"/>
    <w:rsid w:val="00697727"/>
    <w:rsid w:val="006A2D21"/>
    <w:rsid w:val="006A724A"/>
    <w:rsid w:val="006B65D2"/>
    <w:rsid w:val="006C51DB"/>
    <w:rsid w:val="006C5469"/>
    <w:rsid w:val="006C5728"/>
    <w:rsid w:val="006D07E0"/>
    <w:rsid w:val="006D6837"/>
    <w:rsid w:val="006D7C5E"/>
    <w:rsid w:val="006E177F"/>
    <w:rsid w:val="006E416B"/>
    <w:rsid w:val="006F5037"/>
    <w:rsid w:val="00700064"/>
    <w:rsid w:val="00705F33"/>
    <w:rsid w:val="0071237B"/>
    <w:rsid w:val="007130F3"/>
    <w:rsid w:val="00720A6F"/>
    <w:rsid w:val="0072548E"/>
    <w:rsid w:val="00732B9B"/>
    <w:rsid w:val="00746466"/>
    <w:rsid w:val="0074789A"/>
    <w:rsid w:val="007515C4"/>
    <w:rsid w:val="00752C57"/>
    <w:rsid w:val="00753384"/>
    <w:rsid w:val="0075424F"/>
    <w:rsid w:val="00755616"/>
    <w:rsid w:val="00755E7B"/>
    <w:rsid w:val="007607F6"/>
    <w:rsid w:val="007626C2"/>
    <w:rsid w:val="0076346D"/>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320F"/>
    <w:rsid w:val="007D4E7D"/>
    <w:rsid w:val="007D6079"/>
    <w:rsid w:val="007E5D62"/>
    <w:rsid w:val="007E61B3"/>
    <w:rsid w:val="007E79B8"/>
    <w:rsid w:val="007F543B"/>
    <w:rsid w:val="007F5B80"/>
    <w:rsid w:val="007F654B"/>
    <w:rsid w:val="0080184C"/>
    <w:rsid w:val="00813D9D"/>
    <w:rsid w:val="00814EE5"/>
    <w:rsid w:val="008204E8"/>
    <w:rsid w:val="0082293E"/>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139C"/>
    <w:rsid w:val="009022FD"/>
    <w:rsid w:val="0090744C"/>
    <w:rsid w:val="009125AD"/>
    <w:rsid w:val="00913FA1"/>
    <w:rsid w:val="00914249"/>
    <w:rsid w:val="00915CF9"/>
    <w:rsid w:val="009172DB"/>
    <w:rsid w:val="00924407"/>
    <w:rsid w:val="00932737"/>
    <w:rsid w:val="0093725C"/>
    <w:rsid w:val="00941F56"/>
    <w:rsid w:val="0094548E"/>
    <w:rsid w:val="00956173"/>
    <w:rsid w:val="009561AE"/>
    <w:rsid w:val="00956C84"/>
    <w:rsid w:val="00957CD0"/>
    <w:rsid w:val="00963740"/>
    <w:rsid w:val="00964B2F"/>
    <w:rsid w:val="00970C40"/>
    <w:rsid w:val="00971138"/>
    <w:rsid w:val="00975F56"/>
    <w:rsid w:val="009812B8"/>
    <w:rsid w:val="00982038"/>
    <w:rsid w:val="00991B22"/>
    <w:rsid w:val="00993BA5"/>
    <w:rsid w:val="009A205A"/>
    <w:rsid w:val="009A2AD5"/>
    <w:rsid w:val="009B08FC"/>
    <w:rsid w:val="009B0B1B"/>
    <w:rsid w:val="009B2391"/>
    <w:rsid w:val="009B53D8"/>
    <w:rsid w:val="009C2D59"/>
    <w:rsid w:val="009D06EF"/>
    <w:rsid w:val="009D18F1"/>
    <w:rsid w:val="009D1961"/>
    <w:rsid w:val="009D507B"/>
    <w:rsid w:val="009D7AE7"/>
    <w:rsid w:val="009E0198"/>
    <w:rsid w:val="009E22EF"/>
    <w:rsid w:val="009E31A5"/>
    <w:rsid w:val="009F0254"/>
    <w:rsid w:val="00A008EC"/>
    <w:rsid w:val="00A0522A"/>
    <w:rsid w:val="00A06682"/>
    <w:rsid w:val="00A2542B"/>
    <w:rsid w:val="00A31089"/>
    <w:rsid w:val="00A51821"/>
    <w:rsid w:val="00A60F2E"/>
    <w:rsid w:val="00A62491"/>
    <w:rsid w:val="00A630B9"/>
    <w:rsid w:val="00A64F25"/>
    <w:rsid w:val="00A654E6"/>
    <w:rsid w:val="00A7011E"/>
    <w:rsid w:val="00A70CE1"/>
    <w:rsid w:val="00A72490"/>
    <w:rsid w:val="00A73945"/>
    <w:rsid w:val="00A75675"/>
    <w:rsid w:val="00A801A0"/>
    <w:rsid w:val="00A82125"/>
    <w:rsid w:val="00A87747"/>
    <w:rsid w:val="00A90D99"/>
    <w:rsid w:val="00A9411B"/>
    <w:rsid w:val="00A954C7"/>
    <w:rsid w:val="00A9779E"/>
    <w:rsid w:val="00A97BE1"/>
    <w:rsid w:val="00AA470E"/>
    <w:rsid w:val="00AA5EC9"/>
    <w:rsid w:val="00AB326F"/>
    <w:rsid w:val="00AB5583"/>
    <w:rsid w:val="00AB5B5E"/>
    <w:rsid w:val="00AB73A8"/>
    <w:rsid w:val="00AC3A95"/>
    <w:rsid w:val="00AC52A2"/>
    <w:rsid w:val="00AC6AE7"/>
    <w:rsid w:val="00AD0E28"/>
    <w:rsid w:val="00AD2CBF"/>
    <w:rsid w:val="00AD2D58"/>
    <w:rsid w:val="00AD58AA"/>
    <w:rsid w:val="00AD7F58"/>
    <w:rsid w:val="00AE0840"/>
    <w:rsid w:val="00AE4C35"/>
    <w:rsid w:val="00AE6BC8"/>
    <w:rsid w:val="00AF1F9B"/>
    <w:rsid w:val="00AF526C"/>
    <w:rsid w:val="00AF6143"/>
    <w:rsid w:val="00B004FE"/>
    <w:rsid w:val="00B01FD5"/>
    <w:rsid w:val="00B024B4"/>
    <w:rsid w:val="00B026C3"/>
    <w:rsid w:val="00B06232"/>
    <w:rsid w:val="00B06CC3"/>
    <w:rsid w:val="00B07228"/>
    <w:rsid w:val="00B07373"/>
    <w:rsid w:val="00B10DA3"/>
    <w:rsid w:val="00B12B4A"/>
    <w:rsid w:val="00B14771"/>
    <w:rsid w:val="00B179C2"/>
    <w:rsid w:val="00B17B92"/>
    <w:rsid w:val="00B20612"/>
    <w:rsid w:val="00B24C3C"/>
    <w:rsid w:val="00B2519F"/>
    <w:rsid w:val="00B27298"/>
    <w:rsid w:val="00B313E9"/>
    <w:rsid w:val="00B31E9D"/>
    <w:rsid w:val="00B3225F"/>
    <w:rsid w:val="00B322E0"/>
    <w:rsid w:val="00B34CA4"/>
    <w:rsid w:val="00B462F2"/>
    <w:rsid w:val="00B465CF"/>
    <w:rsid w:val="00B46E41"/>
    <w:rsid w:val="00B51613"/>
    <w:rsid w:val="00B56352"/>
    <w:rsid w:val="00B57A65"/>
    <w:rsid w:val="00B61DB0"/>
    <w:rsid w:val="00B61FED"/>
    <w:rsid w:val="00B65647"/>
    <w:rsid w:val="00B671A3"/>
    <w:rsid w:val="00B702BF"/>
    <w:rsid w:val="00B7065F"/>
    <w:rsid w:val="00B71230"/>
    <w:rsid w:val="00B74848"/>
    <w:rsid w:val="00B87943"/>
    <w:rsid w:val="00B91486"/>
    <w:rsid w:val="00B952E1"/>
    <w:rsid w:val="00B97BB3"/>
    <w:rsid w:val="00BA2FDA"/>
    <w:rsid w:val="00BA45F5"/>
    <w:rsid w:val="00BA67AD"/>
    <w:rsid w:val="00BC0402"/>
    <w:rsid w:val="00BC3B3A"/>
    <w:rsid w:val="00BC42F3"/>
    <w:rsid w:val="00BD180E"/>
    <w:rsid w:val="00BD411F"/>
    <w:rsid w:val="00BD5BA5"/>
    <w:rsid w:val="00BE6EAE"/>
    <w:rsid w:val="00BF4E4E"/>
    <w:rsid w:val="00BF5CCF"/>
    <w:rsid w:val="00BF6034"/>
    <w:rsid w:val="00C00C12"/>
    <w:rsid w:val="00C04FE1"/>
    <w:rsid w:val="00C106CE"/>
    <w:rsid w:val="00C14BE6"/>
    <w:rsid w:val="00C24BF1"/>
    <w:rsid w:val="00C41329"/>
    <w:rsid w:val="00C42CEC"/>
    <w:rsid w:val="00C433FF"/>
    <w:rsid w:val="00C47BCC"/>
    <w:rsid w:val="00C52007"/>
    <w:rsid w:val="00C53CCD"/>
    <w:rsid w:val="00C56011"/>
    <w:rsid w:val="00C57D30"/>
    <w:rsid w:val="00C66F95"/>
    <w:rsid w:val="00C73ADD"/>
    <w:rsid w:val="00C74D7D"/>
    <w:rsid w:val="00C80641"/>
    <w:rsid w:val="00C8669D"/>
    <w:rsid w:val="00C8743A"/>
    <w:rsid w:val="00C919FB"/>
    <w:rsid w:val="00CA59F2"/>
    <w:rsid w:val="00CC1BBE"/>
    <w:rsid w:val="00CC2019"/>
    <w:rsid w:val="00CC3413"/>
    <w:rsid w:val="00CC671B"/>
    <w:rsid w:val="00CD2539"/>
    <w:rsid w:val="00CD6D59"/>
    <w:rsid w:val="00CE04EA"/>
    <w:rsid w:val="00CE0C33"/>
    <w:rsid w:val="00CE2A89"/>
    <w:rsid w:val="00CE4E4E"/>
    <w:rsid w:val="00CE5BDB"/>
    <w:rsid w:val="00CF15D8"/>
    <w:rsid w:val="00CF5F42"/>
    <w:rsid w:val="00D20ECD"/>
    <w:rsid w:val="00D2166C"/>
    <w:rsid w:val="00D22E05"/>
    <w:rsid w:val="00D23569"/>
    <w:rsid w:val="00D30910"/>
    <w:rsid w:val="00D34189"/>
    <w:rsid w:val="00D35421"/>
    <w:rsid w:val="00D4151E"/>
    <w:rsid w:val="00D444CD"/>
    <w:rsid w:val="00D50037"/>
    <w:rsid w:val="00D73C7F"/>
    <w:rsid w:val="00D81130"/>
    <w:rsid w:val="00D92040"/>
    <w:rsid w:val="00D942AF"/>
    <w:rsid w:val="00D9463B"/>
    <w:rsid w:val="00DA0D20"/>
    <w:rsid w:val="00DA3189"/>
    <w:rsid w:val="00DA3A21"/>
    <w:rsid w:val="00DA5D0B"/>
    <w:rsid w:val="00DB19D0"/>
    <w:rsid w:val="00DB5216"/>
    <w:rsid w:val="00DC13DA"/>
    <w:rsid w:val="00DC49BD"/>
    <w:rsid w:val="00DC5F06"/>
    <w:rsid w:val="00DD45E3"/>
    <w:rsid w:val="00DD4C6A"/>
    <w:rsid w:val="00DD5B3C"/>
    <w:rsid w:val="00DD6A76"/>
    <w:rsid w:val="00DE0958"/>
    <w:rsid w:val="00DE64C4"/>
    <w:rsid w:val="00DF037E"/>
    <w:rsid w:val="00DF2060"/>
    <w:rsid w:val="00DF6304"/>
    <w:rsid w:val="00E000B9"/>
    <w:rsid w:val="00E039C5"/>
    <w:rsid w:val="00E03A4B"/>
    <w:rsid w:val="00E27145"/>
    <w:rsid w:val="00E315EE"/>
    <w:rsid w:val="00E33AC0"/>
    <w:rsid w:val="00E37264"/>
    <w:rsid w:val="00E41AB6"/>
    <w:rsid w:val="00E5396E"/>
    <w:rsid w:val="00E53D2A"/>
    <w:rsid w:val="00E61475"/>
    <w:rsid w:val="00E62EF6"/>
    <w:rsid w:val="00E71F36"/>
    <w:rsid w:val="00E76C47"/>
    <w:rsid w:val="00E811C1"/>
    <w:rsid w:val="00E859FA"/>
    <w:rsid w:val="00E85B3F"/>
    <w:rsid w:val="00E90A5A"/>
    <w:rsid w:val="00E928CA"/>
    <w:rsid w:val="00E94410"/>
    <w:rsid w:val="00E9780D"/>
    <w:rsid w:val="00EA0745"/>
    <w:rsid w:val="00EA2106"/>
    <w:rsid w:val="00EA7C96"/>
    <w:rsid w:val="00EB02D9"/>
    <w:rsid w:val="00EB0C0B"/>
    <w:rsid w:val="00EB1549"/>
    <w:rsid w:val="00EB2568"/>
    <w:rsid w:val="00EB32F9"/>
    <w:rsid w:val="00EB6093"/>
    <w:rsid w:val="00EC3B38"/>
    <w:rsid w:val="00EC3CED"/>
    <w:rsid w:val="00EC74AE"/>
    <w:rsid w:val="00ED1FBB"/>
    <w:rsid w:val="00ED6A6B"/>
    <w:rsid w:val="00EE04C1"/>
    <w:rsid w:val="00EE2BBA"/>
    <w:rsid w:val="00EE58F1"/>
    <w:rsid w:val="00EF0350"/>
    <w:rsid w:val="00EF1D24"/>
    <w:rsid w:val="00F05440"/>
    <w:rsid w:val="00F06BAC"/>
    <w:rsid w:val="00F10C64"/>
    <w:rsid w:val="00F16569"/>
    <w:rsid w:val="00F17CBC"/>
    <w:rsid w:val="00F21477"/>
    <w:rsid w:val="00F31831"/>
    <w:rsid w:val="00F320B3"/>
    <w:rsid w:val="00F35020"/>
    <w:rsid w:val="00F42555"/>
    <w:rsid w:val="00F52B0E"/>
    <w:rsid w:val="00F627E4"/>
    <w:rsid w:val="00F70663"/>
    <w:rsid w:val="00F70B18"/>
    <w:rsid w:val="00F71CCB"/>
    <w:rsid w:val="00F80D70"/>
    <w:rsid w:val="00FA1905"/>
    <w:rsid w:val="00FA3835"/>
    <w:rsid w:val="00FB012C"/>
    <w:rsid w:val="00FB44DD"/>
    <w:rsid w:val="00FB5913"/>
    <w:rsid w:val="00FB636C"/>
    <w:rsid w:val="00FC0435"/>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C72845A"/>
  <w15:chartTrackingRefBased/>
  <w15:docId w15:val="{244C03BB-C201-42E7-B33D-E7F425737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813D9D"/>
    <w:pPr>
      <w:keepNext/>
      <w:keepLines/>
      <w:numPr>
        <w:ilvl w:val="1"/>
        <w:numId w:val="1"/>
      </w:numPr>
      <w:spacing w:before="113"/>
      <w:outlineLvl w:val="1"/>
    </w:pPr>
    <w:rPr>
      <w:rFonts w:eastAsia="Times New Roman"/>
      <w:b/>
      <w:bCs/>
      <w:szCs w:val="26"/>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customStyle="1" w:styleId="UnresolvedMention1">
    <w:name w:val="Unresolved Mention1"/>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character" w:styleId="BookTitle">
    <w:name w:val="Book Title"/>
    <w:basedOn w:val="DefaultParagraphFont"/>
    <w:uiPriority w:val="33"/>
    <w:qFormat/>
    <w:rsid w:val="00C56011"/>
    <w:rPr>
      <w:b/>
      <w:bCs/>
      <w:i/>
      <w:iCs/>
      <w:spacing w:val="5"/>
    </w:rPr>
  </w:style>
  <w:style w:type="character" w:styleId="IntenseEmphasis">
    <w:name w:val="Intense Emphasis"/>
    <w:basedOn w:val="DefaultParagraphFont"/>
    <w:uiPriority w:val="21"/>
    <w:qFormat/>
    <w:rsid w:val="00C56011"/>
    <w:rPr>
      <w:i/>
      <w:iCs/>
      <w:color w:val="5B9BD5" w:themeColor="accent1"/>
    </w:rPr>
  </w:style>
  <w:style w:type="paragraph" w:styleId="IntenseQuote">
    <w:name w:val="Intense Quote"/>
    <w:basedOn w:val="Normal"/>
    <w:next w:val="Normal"/>
    <w:link w:val="IntenseQuoteChar"/>
    <w:uiPriority w:val="30"/>
    <w:qFormat/>
    <w:rsid w:val="00C5601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56011"/>
    <w:rPr>
      <w:rFonts w:eastAsia="Calibri"/>
      <w:i/>
      <w:iCs/>
      <w:color w:val="5B9BD5" w:themeColor="accent1"/>
      <w:sz w:val="24"/>
      <w:szCs w:val="22"/>
      <w:lang w:eastAsia="ar-SA"/>
    </w:rPr>
  </w:style>
  <w:style w:type="character" w:styleId="IntenseReference">
    <w:name w:val="Intense Reference"/>
    <w:basedOn w:val="DefaultParagraphFont"/>
    <w:uiPriority w:val="32"/>
    <w:qFormat/>
    <w:rsid w:val="00C56011"/>
    <w:rPr>
      <w:b/>
      <w:bCs/>
      <w:smallCaps/>
      <w:color w:val="5B9BD5" w:themeColor="accent1"/>
      <w:spacing w:val="5"/>
    </w:rPr>
  </w:style>
  <w:style w:type="paragraph" w:styleId="Quote">
    <w:name w:val="Quote"/>
    <w:basedOn w:val="Normal"/>
    <w:next w:val="Normal"/>
    <w:link w:val="QuoteChar"/>
    <w:uiPriority w:val="29"/>
    <w:qFormat/>
    <w:rsid w:val="00C5601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56011"/>
    <w:rPr>
      <w:rFonts w:eastAsia="Calibri"/>
      <w:i/>
      <w:iCs/>
      <w:color w:val="404040" w:themeColor="text1" w:themeTint="BF"/>
      <w:sz w:val="24"/>
      <w:szCs w:val="22"/>
      <w:lang w:eastAsia="ar-SA"/>
    </w:rPr>
  </w:style>
  <w:style w:type="character" w:styleId="SubtleEmphasis">
    <w:name w:val="Subtle Emphasis"/>
    <w:basedOn w:val="DefaultParagraphFont"/>
    <w:uiPriority w:val="19"/>
    <w:qFormat/>
    <w:rsid w:val="00C56011"/>
    <w:rPr>
      <w:i/>
      <w:iCs/>
      <w:color w:val="404040" w:themeColor="text1" w:themeTint="BF"/>
    </w:rPr>
  </w:style>
  <w:style w:type="character" w:styleId="SubtleReference">
    <w:name w:val="Subtle Reference"/>
    <w:basedOn w:val="DefaultParagraphFont"/>
    <w:uiPriority w:val="31"/>
    <w:qFormat/>
    <w:rsid w:val="00C56011"/>
    <w:rPr>
      <w:smallCaps/>
      <w:color w:val="5A5A5A" w:themeColor="text1" w:themeTint="A5"/>
    </w:rPr>
  </w:style>
  <w:style w:type="paragraph" w:styleId="TOCHeading">
    <w:name w:val="TOC Heading"/>
    <w:basedOn w:val="Heading1"/>
    <w:next w:val="Normal"/>
    <w:uiPriority w:val="39"/>
    <w:semiHidden/>
    <w:unhideWhenUsed/>
    <w:qFormat/>
    <w:rsid w:val="00C56011"/>
    <w:pPr>
      <w:numPr>
        <w:numId w:val="0"/>
      </w:numPr>
      <w:spacing w:before="240"/>
      <w:outlineLvl w:val="9"/>
    </w:pPr>
    <w:rPr>
      <w:rFonts w:asciiTheme="majorHAnsi" w:eastAsiaTheme="majorEastAsia" w:hAnsiTheme="majorHAnsi" w:cstheme="majorBidi"/>
      <w:b w:val="0"/>
      <w:bCs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27149857">
      <w:bodyDiv w:val="1"/>
      <w:marLeft w:val="0"/>
      <w:marRight w:val="0"/>
      <w:marTop w:val="0"/>
      <w:marBottom w:val="0"/>
      <w:divBdr>
        <w:top w:val="none" w:sz="0" w:space="0" w:color="auto"/>
        <w:left w:val="none" w:sz="0" w:space="0" w:color="auto"/>
        <w:bottom w:val="none" w:sz="0" w:space="0" w:color="auto"/>
        <w:right w:val="none" w:sz="0" w:space="0" w:color="auto"/>
      </w:divBdr>
      <w:divsChild>
        <w:div w:id="84039553">
          <w:marLeft w:val="0"/>
          <w:marRight w:val="0"/>
          <w:marTop w:val="0"/>
          <w:marBottom w:val="0"/>
          <w:divBdr>
            <w:top w:val="none" w:sz="0" w:space="0" w:color="auto"/>
            <w:left w:val="none" w:sz="0" w:space="0" w:color="auto"/>
            <w:bottom w:val="none" w:sz="0" w:space="0" w:color="auto"/>
            <w:right w:val="none" w:sz="0" w:space="0" w:color="auto"/>
          </w:divBdr>
        </w:div>
      </w:divsChild>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457996353">
      <w:bodyDiv w:val="1"/>
      <w:marLeft w:val="0"/>
      <w:marRight w:val="0"/>
      <w:marTop w:val="0"/>
      <w:marBottom w:val="0"/>
      <w:divBdr>
        <w:top w:val="none" w:sz="0" w:space="0" w:color="auto"/>
        <w:left w:val="none" w:sz="0" w:space="0" w:color="auto"/>
        <w:bottom w:val="none" w:sz="0" w:space="0" w:color="auto"/>
        <w:right w:val="none" w:sz="0" w:space="0" w:color="auto"/>
      </w:divBdr>
      <w:divsChild>
        <w:div w:id="815295555">
          <w:marLeft w:val="0"/>
          <w:marRight w:val="0"/>
          <w:marTop w:val="360"/>
          <w:marBottom w:val="180"/>
          <w:divBdr>
            <w:top w:val="none" w:sz="0" w:space="0" w:color="auto"/>
            <w:left w:val="none" w:sz="0" w:space="0" w:color="auto"/>
            <w:bottom w:val="none" w:sz="0" w:space="0" w:color="auto"/>
            <w:right w:val="none" w:sz="0" w:space="0" w:color="auto"/>
          </w:divBdr>
        </w:div>
        <w:div w:id="1842742600">
          <w:marLeft w:val="0"/>
          <w:marRight w:val="0"/>
          <w:marTop w:val="360"/>
          <w:marBottom w:val="180"/>
          <w:divBdr>
            <w:top w:val="none" w:sz="0" w:space="0" w:color="auto"/>
            <w:left w:val="none" w:sz="0" w:space="0" w:color="auto"/>
            <w:bottom w:val="none" w:sz="0" w:space="0" w:color="auto"/>
            <w:right w:val="none" w:sz="0" w:space="0" w:color="auto"/>
          </w:divBdr>
        </w:div>
        <w:div w:id="417598093">
          <w:marLeft w:val="0"/>
          <w:marRight w:val="0"/>
          <w:marTop w:val="180"/>
          <w:marBottom w:val="240"/>
          <w:divBdr>
            <w:top w:val="none" w:sz="0" w:space="0" w:color="auto"/>
            <w:left w:val="none" w:sz="0" w:space="0" w:color="auto"/>
            <w:bottom w:val="none" w:sz="0" w:space="0" w:color="auto"/>
            <w:right w:val="none" w:sz="0" w:space="0" w:color="auto"/>
          </w:divBdr>
        </w:div>
        <w:div w:id="1026639346">
          <w:marLeft w:val="0"/>
          <w:marRight w:val="0"/>
          <w:marTop w:val="360"/>
          <w:marBottom w:val="180"/>
          <w:divBdr>
            <w:top w:val="none" w:sz="0" w:space="0" w:color="auto"/>
            <w:left w:val="none" w:sz="0" w:space="0" w:color="auto"/>
            <w:bottom w:val="none" w:sz="0" w:space="0" w:color="auto"/>
            <w:right w:val="none" w:sz="0" w:space="0" w:color="auto"/>
          </w:divBdr>
        </w:div>
        <w:div w:id="3438208">
          <w:marLeft w:val="0"/>
          <w:marRight w:val="0"/>
          <w:marTop w:val="360"/>
          <w:marBottom w:val="180"/>
          <w:divBdr>
            <w:top w:val="none" w:sz="0" w:space="0" w:color="auto"/>
            <w:left w:val="none" w:sz="0" w:space="0" w:color="auto"/>
            <w:bottom w:val="none" w:sz="0" w:space="0" w:color="auto"/>
            <w:right w:val="none" w:sz="0" w:space="0" w:color="auto"/>
          </w:divBdr>
        </w:div>
        <w:div w:id="1246111693">
          <w:marLeft w:val="0"/>
          <w:marRight w:val="0"/>
          <w:marTop w:val="180"/>
          <w:marBottom w:val="240"/>
          <w:divBdr>
            <w:top w:val="none" w:sz="0" w:space="0" w:color="auto"/>
            <w:left w:val="none" w:sz="0" w:space="0" w:color="auto"/>
            <w:bottom w:val="none" w:sz="0" w:space="0" w:color="auto"/>
            <w:right w:val="none" w:sz="0" w:space="0" w:color="auto"/>
          </w:divBdr>
        </w:div>
        <w:div w:id="2127775418">
          <w:marLeft w:val="0"/>
          <w:marRight w:val="0"/>
          <w:marTop w:val="180"/>
          <w:marBottom w:val="240"/>
          <w:divBdr>
            <w:top w:val="none" w:sz="0" w:space="0" w:color="auto"/>
            <w:left w:val="none" w:sz="0" w:space="0" w:color="auto"/>
            <w:bottom w:val="none" w:sz="0" w:space="0" w:color="auto"/>
            <w:right w:val="none" w:sz="0" w:space="0" w:color="auto"/>
          </w:divBdr>
        </w:div>
        <w:div w:id="2006669552">
          <w:marLeft w:val="0"/>
          <w:marRight w:val="0"/>
          <w:marTop w:val="360"/>
          <w:marBottom w:val="180"/>
          <w:divBdr>
            <w:top w:val="none" w:sz="0" w:space="0" w:color="auto"/>
            <w:left w:val="none" w:sz="0" w:space="0" w:color="auto"/>
            <w:bottom w:val="none" w:sz="0" w:space="0" w:color="auto"/>
            <w:right w:val="none" w:sz="0" w:space="0" w:color="auto"/>
          </w:divBdr>
        </w:div>
        <w:div w:id="126363833">
          <w:marLeft w:val="0"/>
          <w:marRight w:val="0"/>
          <w:marTop w:val="180"/>
          <w:marBottom w:val="240"/>
          <w:divBdr>
            <w:top w:val="none" w:sz="0" w:space="0" w:color="auto"/>
            <w:left w:val="none" w:sz="0" w:space="0" w:color="auto"/>
            <w:bottom w:val="none" w:sz="0" w:space="0" w:color="auto"/>
            <w:right w:val="none" w:sz="0" w:space="0" w:color="auto"/>
          </w:divBdr>
        </w:div>
        <w:div w:id="1696421131">
          <w:marLeft w:val="0"/>
          <w:marRight w:val="0"/>
          <w:marTop w:val="180"/>
          <w:marBottom w:val="240"/>
          <w:divBdr>
            <w:top w:val="none" w:sz="0" w:space="0" w:color="auto"/>
            <w:left w:val="none" w:sz="0" w:space="0" w:color="auto"/>
            <w:bottom w:val="none" w:sz="0" w:space="0" w:color="auto"/>
            <w:right w:val="none" w:sz="0" w:space="0" w:color="auto"/>
          </w:divBdr>
        </w:div>
        <w:div w:id="797332082">
          <w:marLeft w:val="0"/>
          <w:marRight w:val="0"/>
          <w:marTop w:val="180"/>
          <w:marBottom w:val="240"/>
          <w:divBdr>
            <w:top w:val="none" w:sz="0" w:space="0" w:color="auto"/>
            <w:left w:val="none" w:sz="0" w:space="0" w:color="auto"/>
            <w:bottom w:val="none" w:sz="0" w:space="0" w:color="auto"/>
            <w:right w:val="none" w:sz="0" w:space="0" w:color="auto"/>
          </w:divBdr>
        </w:div>
        <w:div w:id="1875655470">
          <w:marLeft w:val="0"/>
          <w:marRight w:val="0"/>
          <w:marTop w:val="360"/>
          <w:marBottom w:val="180"/>
          <w:divBdr>
            <w:top w:val="none" w:sz="0" w:space="0" w:color="auto"/>
            <w:left w:val="none" w:sz="0" w:space="0" w:color="auto"/>
            <w:bottom w:val="none" w:sz="0" w:space="0" w:color="auto"/>
            <w:right w:val="none" w:sz="0" w:space="0" w:color="auto"/>
          </w:divBdr>
        </w:div>
        <w:div w:id="1794327693">
          <w:marLeft w:val="0"/>
          <w:marRight w:val="0"/>
          <w:marTop w:val="180"/>
          <w:marBottom w:val="240"/>
          <w:divBdr>
            <w:top w:val="none" w:sz="0" w:space="0" w:color="auto"/>
            <w:left w:val="none" w:sz="0" w:space="0" w:color="auto"/>
            <w:bottom w:val="none" w:sz="0" w:space="0" w:color="auto"/>
            <w:right w:val="none" w:sz="0" w:space="0" w:color="auto"/>
          </w:divBdr>
        </w:div>
        <w:div w:id="12735186">
          <w:marLeft w:val="0"/>
          <w:marRight w:val="0"/>
          <w:marTop w:val="180"/>
          <w:marBottom w:val="240"/>
          <w:divBdr>
            <w:top w:val="none" w:sz="0" w:space="0" w:color="auto"/>
            <w:left w:val="none" w:sz="0" w:space="0" w:color="auto"/>
            <w:bottom w:val="none" w:sz="0" w:space="0" w:color="auto"/>
            <w:right w:val="none" w:sz="0" w:space="0" w:color="auto"/>
          </w:divBdr>
        </w:div>
        <w:div w:id="1395275829">
          <w:marLeft w:val="0"/>
          <w:marRight w:val="0"/>
          <w:marTop w:val="180"/>
          <w:marBottom w:val="240"/>
          <w:divBdr>
            <w:top w:val="none" w:sz="0" w:space="0" w:color="auto"/>
            <w:left w:val="none" w:sz="0" w:space="0" w:color="auto"/>
            <w:bottom w:val="none" w:sz="0" w:space="0" w:color="auto"/>
            <w:right w:val="none" w:sz="0" w:space="0" w:color="auto"/>
          </w:divBdr>
        </w:div>
        <w:div w:id="1808545815">
          <w:marLeft w:val="0"/>
          <w:marRight w:val="0"/>
          <w:marTop w:val="360"/>
          <w:marBottom w:val="180"/>
          <w:divBdr>
            <w:top w:val="none" w:sz="0" w:space="0" w:color="auto"/>
            <w:left w:val="none" w:sz="0" w:space="0" w:color="auto"/>
            <w:bottom w:val="none" w:sz="0" w:space="0" w:color="auto"/>
            <w:right w:val="none" w:sz="0" w:space="0" w:color="auto"/>
          </w:divBdr>
        </w:div>
        <w:div w:id="1413238871">
          <w:marLeft w:val="0"/>
          <w:marRight w:val="0"/>
          <w:marTop w:val="180"/>
          <w:marBottom w:val="240"/>
          <w:divBdr>
            <w:top w:val="none" w:sz="0" w:space="0" w:color="auto"/>
            <w:left w:val="none" w:sz="0" w:space="0" w:color="auto"/>
            <w:bottom w:val="none" w:sz="0" w:space="0" w:color="auto"/>
            <w:right w:val="none" w:sz="0" w:space="0" w:color="auto"/>
          </w:divBdr>
        </w:div>
        <w:div w:id="736436427">
          <w:marLeft w:val="0"/>
          <w:marRight w:val="0"/>
          <w:marTop w:val="180"/>
          <w:marBottom w:val="240"/>
          <w:divBdr>
            <w:top w:val="none" w:sz="0" w:space="0" w:color="auto"/>
            <w:left w:val="none" w:sz="0" w:space="0" w:color="auto"/>
            <w:bottom w:val="none" w:sz="0" w:space="0" w:color="auto"/>
            <w:right w:val="none" w:sz="0" w:space="0" w:color="auto"/>
          </w:divBdr>
        </w:div>
        <w:div w:id="522673453">
          <w:marLeft w:val="0"/>
          <w:marRight w:val="0"/>
          <w:marTop w:val="180"/>
          <w:marBottom w:val="240"/>
          <w:divBdr>
            <w:top w:val="none" w:sz="0" w:space="0" w:color="auto"/>
            <w:left w:val="none" w:sz="0" w:space="0" w:color="auto"/>
            <w:bottom w:val="none" w:sz="0" w:space="0" w:color="auto"/>
            <w:right w:val="none" w:sz="0" w:space="0" w:color="auto"/>
          </w:divBdr>
        </w:div>
        <w:div w:id="662665875">
          <w:marLeft w:val="0"/>
          <w:marRight w:val="0"/>
          <w:marTop w:val="360"/>
          <w:marBottom w:val="180"/>
          <w:divBdr>
            <w:top w:val="none" w:sz="0" w:space="0" w:color="auto"/>
            <w:left w:val="none" w:sz="0" w:space="0" w:color="auto"/>
            <w:bottom w:val="none" w:sz="0" w:space="0" w:color="auto"/>
            <w:right w:val="none" w:sz="0" w:space="0" w:color="auto"/>
          </w:divBdr>
        </w:div>
        <w:div w:id="90704654">
          <w:marLeft w:val="0"/>
          <w:marRight w:val="0"/>
          <w:marTop w:val="180"/>
          <w:marBottom w:val="240"/>
          <w:divBdr>
            <w:top w:val="none" w:sz="0" w:space="0" w:color="auto"/>
            <w:left w:val="none" w:sz="0" w:space="0" w:color="auto"/>
            <w:bottom w:val="none" w:sz="0" w:space="0" w:color="auto"/>
            <w:right w:val="none" w:sz="0" w:space="0" w:color="auto"/>
          </w:divBdr>
        </w:div>
      </w:divsChild>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geing/afaf302" TargetMode="External"/><Relationship Id="rId13" Type="http://schemas.openxmlformats.org/officeDocument/2006/relationships/hyperlink" Target="https://doi.org/10.1016/j.psc.2011.11.005" TargetMode="External"/><Relationship Id="rId18" Type="http://schemas.openxmlformats.org/officeDocument/2006/relationships/hyperlink" Target="https://www.nhs.uk/mental-health/conditions/depression-in-adults/treatment/"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who.int/news-room/fact-sheets/detail/depression" TargetMode="External"/><Relationship Id="rId7" Type="http://schemas.openxmlformats.org/officeDocument/2006/relationships/endnotes" Target="endnotes.xml"/><Relationship Id="rId12" Type="http://schemas.openxmlformats.org/officeDocument/2006/relationships/hyperlink" Target="https://doi.org/10.3399/bjgp17x693077" TargetMode="External"/><Relationship Id="rId17" Type="http://schemas.openxmlformats.org/officeDocument/2006/relationships/hyperlink" Target="https://doi.org/10.1007/s11121-011-0231-8"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55/2011/140194" TargetMode="External"/><Relationship Id="rId20" Type="http://schemas.openxmlformats.org/officeDocument/2006/relationships/hyperlink" Target="https://doi.org/10.3389/fpsyt.2022.89800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clinical-audits-registries-best-practice-guid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93/geronb/gbac174"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mentalhealth.com/library/depression-and-marriage" TargetMode="External"/><Relationship Id="rId19" Type="http://schemas.openxmlformats.org/officeDocument/2006/relationships/hyperlink" Target="https://www.nice.org.uk/guidance/cg91" TargetMode="External"/><Relationship Id="rId4" Type="http://schemas.openxmlformats.org/officeDocument/2006/relationships/settings" Target="settings.xml"/><Relationship Id="rId9" Type="http://schemas.openxmlformats.org/officeDocument/2006/relationships/hyperlink" Target="https://doi.org/10.23937/2643-4059/1710040" TargetMode="External"/><Relationship Id="rId14" Type="http://schemas.openxmlformats.org/officeDocument/2006/relationships/hyperlink" Target="https://doi.org/10.1186/s12888-025-07201-8"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7307F-B318-4316-9AC4-C1AFC51CD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1989</Words>
  <Characters>13170</Characters>
  <Application>Microsoft Office Word</Application>
  <DocSecurity>0</DocSecurity>
  <Lines>219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Best Moshwe</cp:lastModifiedBy>
  <cp:revision>14</cp:revision>
  <cp:lastPrinted>1900-01-01T00:00:00Z</cp:lastPrinted>
  <dcterms:created xsi:type="dcterms:W3CDTF">2026-08-17T19:54:00Z</dcterms:created>
  <dcterms:modified xsi:type="dcterms:W3CDTF">2026-08-17T20:14:00Z</dcterms:modified>
</cp:coreProperties>
</file>