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8F0054" w14:textId="4A2CB84D" w:rsidR="00AB411A" w:rsidRDefault="00AB411A" w:rsidP="00DE4A4A">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 xml:space="preserve">This essay will look at observation that was conducted which was done to recognise critical incidents in the classroom. This research will explain the critical incident, consider theories and other views on the critical incident. The understanding of observation and its relevance will be looked at as well as Lev Vygotsky work surrounding how ‘social interaction’ is an important role in the ‘development of cognition’ </w:t>
      </w:r>
      <w:sdt>
        <w:sdtPr>
          <w:rPr>
            <w:rFonts w:ascii="ArialMT" w:eastAsia="Times New Roman" w:hAnsi="ArialMT" w:cs="Times New Roman"/>
            <w:lang w:eastAsia="en-GB"/>
          </w:rPr>
          <w:id w:val="1238749585"/>
          <w:citation/>
        </w:sdtPr>
        <w:sdtContent>
          <w:r>
            <w:rPr>
              <w:rFonts w:ascii="ArialMT" w:eastAsia="Times New Roman" w:hAnsi="ArialMT" w:cs="Times New Roman"/>
              <w:lang w:eastAsia="en-GB"/>
            </w:rPr>
            <w:fldChar w:fldCharType="begin"/>
          </w:r>
          <w:r>
            <w:rPr>
              <w:rFonts w:ascii="ArialMT" w:eastAsia="Times New Roman" w:hAnsi="ArialMT" w:cs="Times New Roman"/>
              <w:lang w:eastAsia="en-GB"/>
            </w:rPr>
            <w:instrText xml:space="preserve"> CITATION Sau20 \l 2057 </w:instrText>
          </w:r>
          <w:r>
            <w:rPr>
              <w:rFonts w:ascii="ArialMT" w:eastAsia="Times New Roman" w:hAnsi="ArialMT" w:cs="Times New Roman"/>
              <w:lang w:eastAsia="en-GB"/>
            </w:rPr>
            <w:fldChar w:fldCharType="separate"/>
          </w:r>
          <w:r w:rsidRPr="00AB411A">
            <w:rPr>
              <w:rFonts w:ascii="ArialMT" w:eastAsia="Times New Roman" w:hAnsi="ArialMT" w:cs="Times New Roman"/>
              <w:noProof/>
              <w:lang w:eastAsia="en-GB"/>
            </w:rPr>
            <w:t>(McLeod, 2020)</w:t>
          </w:r>
          <w:r>
            <w:rPr>
              <w:rFonts w:ascii="ArialMT" w:eastAsia="Times New Roman" w:hAnsi="ArialMT" w:cs="Times New Roman"/>
              <w:lang w:eastAsia="en-GB"/>
            </w:rPr>
            <w:fldChar w:fldCharType="end"/>
          </w:r>
        </w:sdtContent>
      </w:sdt>
      <w:r>
        <w:rPr>
          <w:rFonts w:ascii="ArialMT" w:eastAsia="Times New Roman" w:hAnsi="ArialMT" w:cs="Times New Roman"/>
          <w:lang w:eastAsia="en-GB"/>
        </w:rPr>
        <w:t>.</w:t>
      </w:r>
      <w:r w:rsidR="000B6449">
        <w:rPr>
          <w:rFonts w:ascii="ArialMT" w:eastAsia="Times New Roman" w:hAnsi="ArialMT" w:cs="Times New Roman"/>
          <w:lang w:eastAsia="en-GB"/>
        </w:rPr>
        <w:t xml:space="preserve"> </w:t>
      </w:r>
      <w:r w:rsidR="00586348">
        <w:rPr>
          <w:rFonts w:ascii="ArialMT" w:eastAsia="Times New Roman" w:hAnsi="ArialMT" w:cs="Times New Roman"/>
          <w:lang w:eastAsia="en-GB"/>
        </w:rPr>
        <w:t>‘Teach Like a Champion’ and ‘Scaffolding’ will be talked about and how these techniques and practices influenced the classroom.</w:t>
      </w:r>
      <w:r w:rsidR="00E23B36">
        <w:rPr>
          <w:rFonts w:ascii="ArialMT" w:eastAsia="Times New Roman" w:hAnsi="ArialMT" w:cs="Times New Roman"/>
          <w:lang w:eastAsia="en-GB"/>
        </w:rPr>
        <w:t xml:space="preserve"> </w:t>
      </w:r>
      <w:r w:rsidR="000B6449">
        <w:rPr>
          <w:rFonts w:ascii="ArialMT" w:eastAsia="Times New Roman" w:hAnsi="ArialMT" w:cs="Times New Roman"/>
          <w:lang w:eastAsia="en-GB"/>
        </w:rPr>
        <w:t xml:space="preserve">The critical incident involves recognise a </w:t>
      </w:r>
      <w:proofErr w:type="gramStart"/>
      <w:r w:rsidR="000B6449">
        <w:rPr>
          <w:rFonts w:ascii="ArialMT" w:eastAsia="Times New Roman" w:hAnsi="ArialMT" w:cs="Times New Roman"/>
          <w:lang w:eastAsia="en-GB"/>
        </w:rPr>
        <w:t>pupils</w:t>
      </w:r>
      <w:proofErr w:type="gramEnd"/>
      <w:r w:rsidR="000B6449">
        <w:rPr>
          <w:rFonts w:ascii="ArialMT" w:eastAsia="Times New Roman" w:hAnsi="ArialMT" w:cs="Times New Roman"/>
          <w:lang w:eastAsia="en-GB"/>
        </w:rPr>
        <w:t xml:space="preserve"> loss of confidence in the classroom and how the teacher recognised this, supported him and gave him the confidence again. This research looks at Graham Donaldson review of the new curriculum and the four purposes. The link between the four purposes and the critical incident is also recognised. This essay also reflects and evaluates the critical incidents and provides suggestions which can be implemented in the future.</w:t>
      </w:r>
    </w:p>
    <w:p w14:paraId="5089D4EF" w14:textId="37633257" w:rsidR="00DE4A4A" w:rsidRPr="006510D0" w:rsidRDefault="0093554B" w:rsidP="00DE4A4A">
      <w:pPr>
        <w:spacing w:before="100" w:beforeAutospacing="1" w:after="100" w:afterAutospacing="1"/>
        <w:rPr>
          <w:rFonts w:ascii="ArialMT" w:eastAsia="Times New Roman" w:hAnsi="ArialMT" w:cs="Times New Roman"/>
          <w:lang w:eastAsia="en-GB"/>
        </w:rPr>
      </w:pPr>
      <w:r w:rsidRPr="006510D0">
        <w:rPr>
          <w:rFonts w:ascii="ArialMT" w:eastAsia="Times New Roman" w:hAnsi="ArialMT" w:cs="Times New Roman"/>
          <w:lang w:eastAsia="en-GB"/>
        </w:rPr>
        <w:t xml:space="preserve">The school that this research was conducted in is a school that is pioneer school for the newly introduced curriculum ‘Successful Futures’. The school was a small school with close to 200 pupils. This research was in a Year Six class which involved the age groups of 10/11. The classroom had 20 pupils in it with just the one teacher and a support teacher for a learner who has difficulty understanding the english language. The classroom was a good size for the teacher to be able to manage and conduct quality learning without having many pupils being disruptive and affecting the classroom learning. The size of the classroom was perfect to observe as it allowed for recognition of the different behaviours and attitudes within the classroom. </w:t>
      </w:r>
      <w:r w:rsidR="0006770B" w:rsidRPr="006510D0">
        <w:rPr>
          <w:rFonts w:ascii="ArialMT" w:eastAsia="Times New Roman" w:hAnsi="ArialMT" w:cs="Times New Roman"/>
          <w:lang w:eastAsia="en-GB"/>
        </w:rPr>
        <w:t xml:space="preserve">It was also a great size for the teacher to be able to have input from all learners and welcome all of the </w:t>
      </w:r>
      <w:r w:rsidR="00D9354B" w:rsidRPr="006510D0">
        <w:rPr>
          <w:rFonts w:ascii="ArialMT" w:eastAsia="Times New Roman" w:hAnsi="ArialMT" w:cs="Times New Roman"/>
          <w:lang w:eastAsia="en-GB"/>
        </w:rPr>
        <w:t>pupil’s</w:t>
      </w:r>
      <w:r w:rsidR="0006770B" w:rsidRPr="006510D0">
        <w:rPr>
          <w:rFonts w:ascii="ArialMT" w:eastAsia="Times New Roman" w:hAnsi="ArialMT" w:cs="Times New Roman"/>
          <w:lang w:eastAsia="en-GB"/>
        </w:rPr>
        <w:t xml:space="preserve"> approach and ideas in their work which allowed all pupils to be involved. </w:t>
      </w:r>
    </w:p>
    <w:p w14:paraId="572B71E5" w14:textId="2E549196" w:rsidR="00696F7A" w:rsidRPr="006510D0" w:rsidRDefault="00F30858" w:rsidP="00DE4A4A">
      <w:pPr>
        <w:spacing w:before="100" w:beforeAutospacing="1" w:after="100" w:afterAutospacing="1"/>
        <w:rPr>
          <w:rFonts w:ascii="Times New Roman" w:hAnsi="Times New Roman" w:cs="Times New Roman"/>
        </w:rPr>
      </w:pPr>
      <w:r w:rsidRPr="006510D0">
        <w:rPr>
          <w:rFonts w:ascii="ArialMT" w:eastAsia="Times New Roman" w:hAnsi="ArialMT" w:cs="Times New Roman"/>
          <w:lang w:eastAsia="en-GB"/>
        </w:rPr>
        <w:t xml:space="preserve">There are many forms and methods of data collection. Primary sources of data collection involve methods such as </w:t>
      </w:r>
      <w:r w:rsidR="00723588" w:rsidRPr="006510D0">
        <w:rPr>
          <w:rFonts w:ascii="ArialMT" w:eastAsia="Times New Roman" w:hAnsi="ArialMT" w:cs="Times New Roman"/>
          <w:lang w:eastAsia="en-GB"/>
        </w:rPr>
        <w:t>‘</w:t>
      </w:r>
      <w:r w:rsidRPr="006510D0">
        <w:rPr>
          <w:rFonts w:ascii="ArialMT" w:eastAsia="Times New Roman" w:hAnsi="ArialMT" w:cs="Times New Roman"/>
          <w:lang w:eastAsia="en-GB"/>
        </w:rPr>
        <w:t>observation</w:t>
      </w:r>
      <w:r w:rsidR="00723588" w:rsidRPr="006510D0">
        <w:rPr>
          <w:rFonts w:ascii="ArialMT" w:eastAsia="Times New Roman" w:hAnsi="ArialMT" w:cs="Times New Roman"/>
          <w:lang w:eastAsia="en-GB"/>
        </w:rPr>
        <w:t>’</w:t>
      </w:r>
      <w:r w:rsidRPr="006510D0">
        <w:rPr>
          <w:rFonts w:ascii="ArialMT" w:eastAsia="Times New Roman" w:hAnsi="ArialMT" w:cs="Times New Roman"/>
          <w:lang w:eastAsia="en-GB"/>
        </w:rPr>
        <w:t xml:space="preserve">, </w:t>
      </w:r>
      <w:r w:rsidR="00723588" w:rsidRPr="006510D0">
        <w:rPr>
          <w:rFonts w:ascii="ArialMT" w:eastAsia="Times New Roman" w:hAnsi="ArialMT" w:cs="Times New Roman"/>
          <w:lang w:eastAsia="en-GB"/>
        </w:rPr>
        <w:t>‘</w:t>
      </w:r>
      <w:r w:rsidRPr="006510D0">
        <w:rPr>
          <w:rFonts w:ascii="ArialMT" w:eastAsia="Times New Roman" w:hAnsi="ArialMT" w:cs="Times New Roman"/>
          <w:lang w:eastAsia="en-GB"/>
        </w:rPr>
        <w:t xml:space="preserve">interviewing and </w:t>
      </w:r>
      <w:r w:rsidR="00723588" w:rsidRPr="006510D0">
        <w:rPr>
          <w:rFonts w:ascii="ArialMT" w:eastAsia="Times New Roman" w:hAnsi="ArialMT" w:cs="Times New Roman"/>
          <w:lang w:eastAsia="en-GB"/>
        </w:rPr>
        <w:t>‘</w:t>
      </w:r>
      <w:r w:rsidRPr="006510D0">
        <w:rPr>
          <w:rFonts w:ascii="ArialMT" w:eastAsia="Times New Roman" w:hAnsi="ArialMT" w:cs="Times New Roman"/>
          <w:lang w:eastAsia="en-GB"/>
        </w:rPr>
        <w:t>questionnaires</w:t>
      </w:r>
      <w:r w:rsidR="00723588" w:rsidRPr="006510D0">
        <w:rPr>
          <w:rFonts w:ascii="ArialMT" w:eastAsia="Times New Roman" w:hAnsi="ArialMT" w:cs="Times New Roman"/>
          <w:lang w:eastAsia="en-GB"/>
        </w:rPr>
        <w:t xml:space="preserve">’ </w:t>
      </w:r>
      <w:sdt>
        <w:sdtPr>
          <w:rPr>
            <w:rFonts w:ascii="ArialMT" w:eastAsia="Times New Roman" w:hAnsi="ArialMT" w:cs="Times New Roman"/>
            <w:lang w:eastAsia="en-GB"/>
          </w:rPr>
          <w:id w:val="-655220899"/>
          <w:citation/>
        </w:sdtPr>
        <w:sdtEndPr/>
        <w:sdtContent>
          <w:r w:rsidR="00723588" w:rsidRPr="006510D0">
            <w:rPr>
              <w:rFonts w:ascii="ArialMT" w:eastAsia="Times New Roman" w:hAnsi="ArialMT" w:cs="Times New Roman"/>
              <w:lang w:eastAsia="en-GB"/>
            </w:rPr>
            <w:fldChar w:fldCharType="begin"/>
          </w:r>
          <w:r w:rsidR="00723588" w:rsidRPr="006510D0">
            <w:rPr>
              <w:rFonts w:ascii="ArialMT" w:eastAsia="Times New Roman" w:hAnsi="ArialMT" w:cs="Times New Roman"/>
              <w:lang w:eastAsia="en-GB"/>
            </w:rPr>
            <w:instrText xml:space="preserve">CITATION Ran18 \p 172 \l 2057 </w:instrText>
          </w:r>
          <w:r w:rsidR="00723588" w:rsidRPr="006510D0">
            <w:rPr>
              <w:rFonts w:ascii="ArialMT" w:eastAsia="Times New Roman" w:hAnsi="ArialMT" w:cs="Times New Roman"/>
              <w:lang w:eastAsia="en-GB"/>
            </w:rPr>
            <w:fldChar w:fldCharType="separate"/>
          </w:r>
          <w:r w:rsidR="00723588" w:rsidRPr="006510D0">
            <w:rPr>
              <w:rFonts w:ascii="ArialMT" w:eastAsia="Times New Roman" w:hAnsi="ArialMT" w:cs="Times New Roman"/>
              <w:noProof/>
              <w:lang w:eastAsia="en-GB"/>
            </w:rPr>
            <w:t>(Kumar, 2018, p. 172)</w:t>
          </w:r>
          <w:r w:rsidR="00723588" w:rsidRPr="006510D0">
            <w:rPr>
              <w:rFonts w:ascii="ArialMT" w:eastAsia="Times New Roman" w:hAnsi="ArialMT" w:cs="Times New Roman"/>
              <w:lang w:eastAsia="en-GB"/>
            </w:rPr>
            <w:fldChar w:fldCharType="end"/>
          </w:r>
        </w:sdtContent>
      </w:sdt>
      <w:r w:rsidR="00723588" w:rsidRPr="006510D0">
        <w:rPr>
          <w:rFonts w:ascii="ArialMT" w:eastAsia="Times New Roman" w:hAnsi="ArialMT" w:cs="Times New Roman"/>
          <w:lang w:eastAsia="en-GB"/>
        </w:rPr>
        <w:t xml:space="preserve">. </w:t>
      </w:r>
      <w:r w:rsidRPr="006510D0">
        <w:rPr>
          <w:rFonts w:ascii="ArialMT" w:eastAsia="Times New Roman" w:hAnsi="ArialMT" w:cs="Times New Roman"/>
          <w:lang w:eastAsia="en-GB"/>
        </w:rPr>
        <w:t xml:space="preserve">Questionnaires involve different approaches such as </w:t>
      </w:r>
      <w:r w:rsidR="00723588" w:rsidRPr="006510D0">
        <w:rPr>
          <w:rFonts w:ascii="ArialMT" w:eastAsia="Times New Roman" w:hAnsi="ArialMT" w:cs="Times New Roman"/>
          <w:lang w:eastAsia="en-GB"/>
        </w:rPr>
        <w:t>‘</w:t>
      </w:r>
      <w:r w:rsidRPr="006510D0">
        <w:rPr>
          <w:rFonts w:ascii="ArialMT" w:eastAsia="Times New Roman" w:hAnsi="ArialMT" w:cs="Times New Roman"/>
          <w:lang w:eastAsia="en-GB"/>
        </w:rPr>
        <w:t xml:space="preserve">mailed, collective or even online </w:t>
      </w:r>
      <w:proofErr w:type="gramStart"/>
      <w:r w:rsidRPr="006510D0">
        <w:rPr>
          <w:rFonts w:ascii="ArialMT" w:eastAsia="Times New Roman" w:hAnsi="ArialMT" w:cs="Times New Roman"/>
          <w:lang w:eastAsia="en-GB"/>
        </w:rPr>
        <w:t>questionnaires</w:t>
      </w:r>
      <w:r w:rsidR="00723588" w:rsidRPr="006510D0">
        <w:rPr>
          <w:rFonts w:ascii="ArialMT" w:eastAsia="Times New Roman" w:hAnsi="ArialMT" w:cs="Times New Roman"/>
          <w:lang w:eastAsia="en-GB"/>
        </w:rPr>
        <w:t>’</w:t>
      </w:r>
      <w:proofErr w:type="gramEnd"/>
      <w:r w:rsidRPr="006510D0">
        <w:rPr>
          <w:rFonts w:ascii="ArialMT" w:eastAsia="Times New Roman" w:hAnsi="ArialMT" w:cs="Times New Roman"/>
          <w:lang w:eastAsia="en-GB"/>
        </w:rPr>
        <w:t xml:space="preserve">. Interviewing can be conducted in a </w:t>
      </w:r>
      <w:r w:rsidR="00723588" w:rsidRPr="006510D0">
        <w:rPr>
          <w:rFonts w:ascii="ArialMT" w:eastAsia="Times New Roman" w:hAnsi="ArialMT" w:cs="Times New Roman"/>
          <w:lang w:eastAsia="en-GB"/>
        </w:rPr>
        <w:t>‘</w:t>
      </w:r>
      <w:r w:rsidRPr="006510D0">
        <w:rPr>
          <w:rFonts w:ascii="ArialMT" w:eastAsia="Times New Roman" w:hAnsi="ArialMT" w:cs="Times New Roman"/>
          <w:lang w:eastAsia="en-GB"/>
        </w:rPr>
        <w:t>structured or unstructured</w:t>
      </w:r>
      <w:r w:rsidR="00723588" w:rsidRPr="006510D0">
        <w:rPr>
          <w:rFonts w:ascii="ArialMT" w:eastAsia="Times New Roman" w:hAnsi="ArialMT" w:cs="Times New Roman"/>
          <w:lang w:eastAsia="en-GB"/>
        </w:rPr>
        <w:t>’</w:t>
      </w:r>
      <w:r w:rsidRPr="006510D0">
        <w:rPr>
          <w:rFonts w:ascii="ArialMT" w:eastAsia="Times New Roman" w:hAnsi="ArialMT" w:cs="Times New Roman"/>
          <w:lang w:eastAsia="en-GB"/>
        </w:rPr>
        <w:t xml:space="preserve"> manner </w:t>
      </w:r>
      <w:sdt>
        <w:sdtPr>
          <w:rPr>
            <w:rFonts w:ascii="ArialMT" w:eastAsia="Times New Roman" w:hAnsi="ArialMT" w:cs="Times New Roman"/>
            <w:lang w:eastAsia="en-GB"/>
          </w:rPr>
          <w:id w:val="-376697647"/>
          <w:citation/>
        </w:sdtPr>
        <w:sdtEndPr/>
        <w:sdtContent>
          <w:r w:rsidR="00723588" w:rsidRPr="006510D0">
            <w:rPr>
              <w:rFonts w:ascii="ArialMT" w:eastAsia="Times New Roman" w:hAnsi="ArialMT" w:cs="Times New Roman"/>
              <w:lang w:eastAsia="en-GB"/>
            </w:rPr>
            <w:fldChar w:fldCharType="begin"/>
          </w:r>
          <w:r w:rsidR="00723588" w:rsidRPr="006510D0">
            <w:rPr>
              <w:rFonts w:ascii="ArialMT" w:eastAsia="Times New Roman" w:hAnsi="ArialMT" w:cs="Times New Roman"/>
              <w:lang w:eastAsia="en-GB"/>
            </w:rPr>
            <w:instrText xml:space="preserve">CITATION Ran18 \p 172 \l 2057 </w:instrText>
          </w:r>
          <w:r w:rsidR="00723588" w:rsidRPr="006510D0">
            <w:rPr>
              <w:rFonts w:ascii="ArialMT" w:eastAsia="Times New Roman" w:hAnsi="ArialMT" w:cs="Times New Roman"/>
              <w:lang w:eastAsia="en-GB"/>
            </w:rPr>
            <w:fldChar w:fldCharType="separate"/>
          </w:r>
          <w:r w:rsidR="00723588" w:rsidRPr="006510D0">
            <w:rPr>
              <w:rFonts w:ascii="ArialMT" w:eastAsia="Times New Roman" w:hAnsi="ArialMT" w:cs="Times New Roman"/>
              <w:noProof/>
              <w:lang w:eastAsia="en-GB"/>
            </w:rPr>
            <w:t>(Kumar, 2018, p. 172)</w:t>
          </w:r>
          <w:r w:rsidR="00723588" w:rsidRPr="006510D0">
            <w:rPr>
              <w:rFonts w:ascii="ArialMT" w:eastAsia="Times New Roman" w:hAnsi="ArialMT" w:cs="Times New Roman"/>
              <w:lang w:eastAsia="en-GB"/>
            </w:rPr>
            <w:fldChar w:fldCharType="end"/>
          </w:r>
        </w:sdtContent>
      </w:sdt>
      <w:r w:rsidR="00723588" w:rsidRPr="006510D0">
        <w:rPr>
          <w:rFonts w:ascii="ArialMT" w:eastAsia="Times New Roman" w:hAnsi="ArialMT" w:cs="Times New Roman"/>
          <w:lang w:eastAsia="en-GB"/>
        </w:rPr>
        <w:t xml:space="preserve">. </w:t>
      </w:r>
      <w:r w:rsidRPr="006510D0">
        <w:rPr>
          <w:rFonts w:ascii="ArialMT" w:eastAsia="Times New Roman" w:hAnsi="ArialMT" w:cs="Times New Roman"/>
          <w:lang w:eastAsia="en-GB"/>
        </w:rPr>
        <w:t xml:space="preserve">There are different approaches to these methods of data collection as it has to suit the environment the researcher is in. </w:t>
      </w:r>
      <w:r w:rsidR="00BB6675" w:rsidRPr="006510D0">
        <w:rPr>
          <w:rFonts w:ascii="ArialMT" w:eastAsia="Times New Roman" w:hAnsi="ArialMT" w:cs="Times New Roman"/>
          <w:lang w:eastAsia="en-GB"/>
        </w:rPr>
        <w:t xml:space="preserve">The methodology needs to work efficiently with the environment they are in order to get the best data for their research. </w:t>
      </w:r>
      <w:r w:rsidR="00723588" w:rsidRPr="006510D0">
        <w:rPr>
          <w:rFonts w:ascii="ArialMT" w:eastAsia="Times New Roman" w:hAnsi="ArialMT" w:cs="Times New Roman"/>
          <w:lang w:eastAsia="en-GB"/>
        </w:rPr>
        <w:t xml:space="preserve">The method that has been used for this research will be ‘non-participant observation’ rather than ‘participant observation’ </w:t>
      </w:r>
      <w:sdt>
        <w:sdtPr>
          <w:rPr>
            <w:rFonts w:ascii="ArialMT" w:eastAsia="Times New Roman" w:hAnsi="ArialMT" w:cs="Times New Roman"/>
            <w:lang w:eastAsia="en-GB"/>
          </w:rPr>
          <w:id w:val="-1666238438"/>
          <w:citation/>
        </w:sdtPr>
        <w:sdtEndPr/>
        <w:sdtContent>
          <w:r w:rsidR="00723588" w:rsidRPr="006510D0">
            <w:rPr>
              <w:rFonts w:ascii="ArialMT" w:eastAsia="Times New Roman" w:hAnsi="ArialMT" w:cs="Times New Roman"/>
              <w:lang w:eastAsia="en-GB"/>
            </w:rPr>
            <w:fldChar w:fldCharType="begin"/>
          </w:r>
          <w:r w:rsidR="00723588" w:rsidRPr="006510D0">
            <w:rPr>
              <w:rFonts w:ascii="ArialMT" w:eastAsia="Times New Roman" w:hAnsi="ArialMT" w:cs="Times New Roman"/>
              <w:lang w:eastAsia="en-GB"/>
            </w:rPr>
            <w:instrText xml:space="preserve">CITATION Ran18 \p 172 \l 2057 </w:instrText>
          </w:r>
          <w:r w:rsidR="00723588" w:rsidRPr="006510D0">
            <w:rPr>
              <w:rFonts w:ascii="ArialMT" w:eastAsia="Times New Roman" w:hAnsi="ArialMT" w:cs="Times New Roman"/>
              <w:lang w:eastAsia="en-GB"/>
            </w:rPr>
            <w:fldChar w:fldCharType="separate"/>
          </w:r>
          <w:r w:rsidR="00723588" w:rsidRPr="006510D0">
            <w:rPr>
              <w:rFonts w:ascii="ArialMT" w:eastAsia="Times New Roman" w:hAnsi="ArialMT" w:cs="Times New Roman"/>
              <w:noProof/>
              <w:lang w:eastAsia="en-GB"/>
            </w:rPr>
            <w:t>(Kumar, 2018, p. 172)</w:t>
          </w:r>
          <w:r w:rsidR="00723588" w:rsidRPr="006510D0">
            <w:rPr>
              <w:rFonts w:ascii="ArialMT" w:eastAsia="Times New Roman" w:hAnsi="ArialMT" w:cs="Times New Roman"/>
              <w:lang w:eastAsia="en-GB"/>
            </w:rPr>
            <w:fldChar w:fldCharType="end"/>
          </w:r>
        </w:sdtContent>
      </w:sdt>
      <w:r w:rsidR="00723588" w:rsidRPr="006510D0">
        <w:rPr>
          <w:rFonts w:ascii="ArialMT" w:eastAsia="Times New Roman" w:hAnsi="ArialMT" w:cs="Times New Roman"/>
          <w:lang w:eastAsia="en-GB"/>
        </w:rPr>
        <w:t xml:space="preserve">. </w:t>
      </w:r>
      <w:r w:rsidR="004F50CB" w:rsidRPr="006510D0">
        <w:rPr>
          <w:rFonts w:ascii="ArialMT" w:eastAsia="Times New Roman" w:hAnsi="ArialMT" w:cs="Times New Roman"/>
          <w:lang w:eastAsia="en-GB"/>
        </w:rPr>
        <w:t xml:space="preserve">Observation is a great way of watching the class in action and being selective and collecting data for research. </w:t>
      </w:r>
      <w:r w:rsidR="00871D33" w:rsidRPr="006510D0">
        <w:rPr>
          <w:rFonts w:ascii="ArialMT" w:eastAsia="Times New Roman" w:hAnsi="ArialMT" w:cs="Times New Roman"/>
          <w:lang w:eastAsia="en-GB"/>
        </w:rPr>
        <w:t xml:space="preserve">In the classroom, many things can be noticed through observation whereas if the researcher had their approach of conducted a questionnaire, there may not be that accurate data that they are looking for which can assist their research. Observation is the best way of seeing different perceptions and behaviours of individuals in the classroom. </w:t>
      </w:r>
      <w:r w:rsidR="001218FA" w:rsidRPr="006510D0">
        <w:rPr>
          <w:rFonts w:ascii="ArialMT" w:eastAsia="Times New Roman" w:hAnsi="ArialMT" w:cs="Times New Roman"/>
          <w:lang w:eastAsia="en-GB"/>
        </w:rPr>
        <w:t xml:space="preserve">Information will also be collected using qualitative research. </w:t>
      </w:r>
      <w:r w:rsidR="00871D33" w:rsidRPr="006510D0">
        <w:rPr>
          <w:rFonts w:ascii="ArialMT" w:eastAsia="Times New Roman" w:hAnsi="ArialMT" w:cs="Times New Roman"/>
          <w:lang w:eastAsia="en-GB"/>
        </w:rPr>
        <w:t xml:space="preserve">It gives a better understanding and idea for the researcher about behaviours in the classroom. </w:t>
      </w:r>
      <w:sdt>
        <w:sdtPr>
          <w:rPr>
            <w:rFonts w:ascii="ArialMT" w:eastAsia="Times New Roman" w:hAnsi="ArialMT" w:cs="Times New Roman"/>
            <w:lang w:eastAsia="en-GB"/>
          </w:rPr>
          <w:id w:val="1508169243"/>
          <w:citation/>
        </w:sdtPr>
        <w:sdtEndPr/>
        <w:sdtContent>
          <w:r w:rsidR="00871D33" w:rsidRPr="006510D0">
            <w:rPr>
              <w:rFonts w:ascii="ArialMT" w:eastAsia="Times New Roman" w:hAnsi="ArialMT" w:cs="Times New Roman"/>
              <w:lang w:eastAsia="en-GB"/>
            </w:rPr>
            <w:fldChar w:fldCharType="begin"/>
          </w:r>
          <w:r w:rsidR="00871D33" w:rsidRPr="006510D0">
            <w:rPr>
              <w:rFonts w:ascii="ArialMT" w:eastAsia="Times New Roman" w:hAnsi="ArialMT" w:cs="Times New Roman"/>
              <w:lang w:eastAsia="en-GB"/>
            </w:rPr>
            <w:instrText xml:space="preserve">CITATION Ran18 \p 173 \l 2057 </w:instrText>
          </w:r>
          <w:r w:rsidR="00871D33" w:rsidRPr="006510D0">
            <w:rPr>
              <w:rFonts w:ascii="ArialMT" w:eastAsia="Times New Roman" w:hAnsi="ArialMT" w:cs="Times New Roman"/>
              <w:lang w:eastAsia="en-GB"/>
            </w:rPr>
            <w:fldChar w:fldCharType="separate"/>
          </w:r>
          <w:r w:rsidR="00871D33" w:rsidRPr="006510D0">
            <w:rPr>
              <w:rFonts w:ascii="ArialMT" w:eastAsia="Times New Roman" w:hAnsi="ArialMT" w:cs="Times New Roman"/>
              <w:noProof/>
              <w:lang w:eastAsia="en-GB"/>
            </w:rPr>
            <w:t>(Kumar, 2018, p. 173)</w:t>
          </w:r>
          <w:r w:rsidR="00871D33" w:rsidRPr="006510D0">
            <w:rPr>
              <w:rFonts w:ascii="ArialMT" w:eastAsia="Times New Roman" w:hAnsi="ArialMT" w:cs="Times New Roman"/>
              <w:lang w:eastAsia="en-GB"/>
            </w:rPr>
            <w:fldChar w:fldCharType="end"/>
          </w:r>
        </w:sdtContent>
      </w:sdt>
      <w:r w:rsidR="00871D33" w:rsidRPr="006510D0">
        <w:rPr>
          <w:rFonts w:ascii="ArialMT" w:eastAsia="Times New Roman" w:hAnsi="ArialMT" w:cs="Times New Roman"/>
          <w:lang w:eastAsia="en-GB"/>
        </w:rPr>
        <w:t xml:space="preserve"> believes that ‘observation is the best approach to collecting the required information’.</w:t>
      </w:r>
      <w:r w:rsidR="004F4D0C" w:rsidRPr="006510D0">
        <w:rPr>
          <w:rFonts w:ascii="ArialMT" w:eastAsia="Times New Roman" w:hAnsi="ArialMT" w:cs="Times New Roman"/>
          <w:lang w:eastAsia="en-GB"/>
        </w:rPr>
        <w:t xml:space="preserve"> As a non-participant observing, the researcher does not get involved in any activities that watches and pays attention to the activities in the classroom so that they can get an idea for the research. The observer must then note down ideas and information that the deem important for their research. </w:t>
      </w:r>
      <w:r w:rsidR="004F4D0C" w:rsidRPr="006510D0">
        <w:rPr>
          <w:rFonts w:ascii="Times New Roman" w:hAnsi="Times New Roman" w:cs="Times New Roman"/>
        </w:rPr>
        <w:t xml:space="preserve">Non-participant observation allowed to be attentive to ‘specific incidents’ in the class without </w:t>
      </w:r>
      <w:r w:rsidR="004F4D0C" w:rsidRPr="006510D0">
        <w:rPr>
          <w:rFonts w:ascii="Times New Roman" w:hAnsi="Times New Roman" w:cs="Times New Roman"/>
        </w:rPr>
        <w:lastRenderedPageBreak/>
        <w:t xml:space="preserve">having to be involved in the </w:t>
      </w:r>
      <w:r w:rsidR="00333DF2" w:rsidRPr="006510D0">
        <w:rPr>
          <w:rFonts w:ascii="Times New Roman" w:hAnsi="Times New Roman" w:cs="Times New Roman"/>
        </w:rPr>
        <w:t>class</w:t>
      </w:r>
      <w:r w:rsidR="004F4D0C" w:rsidRPr="006510D0">
        <w:rPr>
          <w:rFonts w:ascii="Times New Roman" w:hAnsi="Times New Roman" w:cs="Times New Roman"/>
        </w:rPr>
        <w:t xml:space="preserve"> </w:t>
      </w:r>
      <w:sdt>
        <w:sdtPr>
          <w:rPr>
            <w:rFonts w:ascii="Times New Roman" w:hAnsi="Times New Roman" w:cs="Times New Roman"/>
          </w:rPr>
          <w:id w:val="-362825363"/>
          <w:citation/>
        </w:sdtPr>
        <w:sdtEndPr/>
        <w:sdtContent>
          <w:r w:rsidR="004F4D0C" w:rsidRPr="006510D0">
            <w:rPr>
              <w:rFonts w:ascii="Times New Roman" w:hAnsi="Times New Roman" w:cs="Times New Roman"/>
            </w:rPr>
            <w:fldChar w:fldCharType="begin"/>
          </w:r>
          <w:r w:rsidR="004F4D0C" w:rsidRPr="006510D0">
            <w:rPr>
              <w:rFonts w:ascii="Times New Roman" w:hAnsi="Times New Roman" w:cs="Times New Roman"/>
            </w:rPr>
            <w:instrText xml:space="preserve"> CITATION Mac17 \l 2057 </w:instrText>
          </w:r>
          <w:r w:rsidR="004F4D0C" w:rsidRPr="006510D0">
            <w:rPr>
              <w:rFonts w:ascii="Times New Roman" w:hAnsi="Times New Roman" w:cs="Times New Roman"/>
            </w:rPr>
            <w:fldChar w:fldCharType="separate"/>
          </w:r>
          <w:r w:rsidR="004F4D0C" w:rsidRPr="006510D0">
            <w:rPr>
              <w:rFonts w:ascii="Times New Roman" w:hAnsi="Times New Roman" w:cs="Times New Roman"/>
              <w:noProof/>
            </w:rPr>
            <w:t>(Macfarlan, 2017)</w:t>
          </w:r>
          <w:r w:rsidR="004F4D0C" w:rsidRPr="006510D0">
            <w:rPr>
              <w:rFonts w:ascii="Times New Roman" w:hAnsi="Times New Roman" w:cs="Times New Roman"/>
            </w:rPr>
            <w:fldChar w:fldCharType="end"/>
          </w:r>
        </w:sdtContent>
      </w:sdt>
      <w:r w:rsidR="004F4D0C" w:rsidRPr="006510D0">
        <w:rPr>
          <w:rFonts w:ascii="Times New Roman" w:hAnsi="Times New Roman" w:cs="Times New Roman"/>
        </w:rPr>
        <w:t>.</w:t>
      </w:r>
      <w:r w:rsidR="00696F7A" w:rsidRPr="006510D0">
        <w:rPr>
          <w:rFonts w:ascii="Times New Roman" w:hAnsi="Times New Roman" w:cs="Times New Roman"/>
        </w:rPr>
        <w:t xml:space="preserve"> </w:t>
      </w:r>
      <w:r w:rsidR="00CA3201" w:rsidRPr="006510D0">
        <w:rPr>
          <w:rFonts w:ascii="Times New Roman" w:hAnsi="Times New Roman" w:cs="Times New Roman"/>
        </w:rPr>
        <w:t>There are disadvantages when it comes to observing such as learners may change their behaviour as they know someone is coming to observe. This change in behaviour could be good or bad which could affect the accuracy of the research. For instance, this research is aimed at finding critical incidents within the classroom but if learners know that there is someone coming to research or observe, they may be on their best behaviour which may lead to the researcher not being able to pick out or note down key information that may be useful to their research.</w:t>
      </w:r>
      <w:r w:rsidR="001218FA" w:rsidRPr="006510D0">
        <w:rPr>
          <w:rFonts w:ascii="Times New Roman" w:hAnsi="Times New Roman" w:cs="Times New Roman"/>
        </w:rPr>
        <w:t xml:space="preserve"> </w:t>
      </w:r>
      <w:r w:rsidR="000978F1" w:rsidRPr="006510D0">
        <w:rPr>
          <w:rFonts w:ascii="Times New Roman" w:hAnsi="Times New Roman" w:cs="Times New Roman"/>
        </w:rPr>
        <w:t xml:space="preserve">A ‘critical incident’ are events of particular features or behaviours that may be of ‘more interest than other ones’ </w:t>
      </w:r>
      <w:sdt>
        <w:sdtPr>
          <w:rPr>
            <w:rFonts w:ascii="Times New Roman" w:hAnsi="Times New Roman" w:cs="Times New Roman"/>
          </w:rPr>
          <w:id w:val="1120806595"/>
          <w:citation/>
        </w:sdtPr>
        <w:sdtEndPr/>
        <w:sdtContent>
          <w:r w:rsidR="000978F1" w:rsidRPr="006510D0">
            <w:rPr>
              <w:rFonts w:ascii="Times New Roman" w:hAnsi="Times New Roman" w:cs="Times New Roman"/>
            </w:rPr>
            <w:fldChar w:fldCharType="begin"/>
          </w:r>
          <w:r w:rsidR="000978F1" w:rsidRPr="006510D0">
            <w:rPr>
              <w:rFonts w:ascii="Times New Roman" w:hAnsi="Times New Roman" w:cs="Times New Roman"/>
            </w:rPr>
            <w:instrText xml:space="preserve">CITATION Coh07 \p 404 \l 2057 </w:instrText>
          </w:r>
          <w:r w:rsidR="000978F1" w:rsidRPr="006510D0">
            <w:rPr>
              <w:rFonts w:ascii="Times New Roman" w:hAnsi="Times New Roman" w:cs="Times New Roman"/>
            </w:rPr>
            <w:fldChar w:fldCharType="separate"/>
          </w:r>
          <w:r w:rsidR="000978F1" w:rsidRPr="006510D0">
            <w:rPr>
              <w:rFonts w:ascii="Times New Roman" w:hAnsi="Times New Roman" w:cs="Times New Roman"/>
              <w:noProof/>
            </w:rPr>
            <w:t>(Cohen, Manion, &amp; Morrison, 2007, p. 404)</w:t>
          </w:r>
          <w:r w:rsidR="000978F1" w:rsidRPr="006510D0">
            <w:rPr>
              <w:rFonts w:ascii="Times New Roman" w:hAnsi="Times New Roman" w:cs="Times New Roman"/>
            </w:rPr>
            <w:fldChar w:fldCharType="end"/>
          </w:r>
        </w:sdtContent>
      </w:sdt>
      <w:r w:rsidR="000978F1" w:rsidRPr="006510D0">
        <w:rPr>
          <w:rFonts w:ascii="Times New Roman" w:hAnsi="Times New Roman" w:cs="Times New Roman"/>
        </w:rPr>
        <w:t>. It is important that these behaviours only need to occur at least once from a pupil to be deemed as a ‘critical incident’. This is important as it highlights an insight of a learner in a certain situation or environment.</w:t>
      </w:r>
      <w:r w:rsidR="00AE1FCA" w:rsidRPr="006510D0">
        <w:rPr>
          <w:rFonts w:ascii="Times New Roman" w:hAnsi="Times New Roman" w:cs="Times New Roman"/>
        </w:rPr>
        <w:t xml:space="preserve"> It is also important to watch how the teacher may react in that situation as that is just as crucial to the incident. </w:t>
      </w:r>
    </w:p>
    <w:p w14:paraId="387DA0D1" w14:textId="2EA7A142" w:rsidR="005E4B62" w:rsidRPr="006510D0" w:rsidRDefault="00F97BBC" w:rsidP="00F97BBC">
      <w:pPr>
        <w:tabs>
          <w:tab w:val="center" w:pos="4513"/>
        </w:tabs>
        <w:spacing w:before="100" w:beforeAutospacing="1" w:after="100" w:afterAutospacing="1"/>
        <w:rPr>
          <w:rFonts w:ascii="ArialMT" w:eastAsia="Times New Roman" w:hAnsi="ArialMT" w:cs="Times New Roman"/>
          <w:lang w:eastAsia="en-GB"/>
        </w:rPr>
      </w:pPr>
      <w:r w:rsidRPr="006510D0">
        <w:rPr>
          <w:rFonts w:ascii="ArialMT" w:eastAsia="Times New Roman" w:hAnsi="ArialMT" w:cs="Times New Roman"/>
          <w:lang w:eastAsia="en-GB"/>
        </w:rPr>
        <w:t xml:space="preserve">The Donaldson review recommends </w:t>
      </w:r>
      <w:r w:rsidR="00C25248" w:rsidRPr="006510D0">
        <w:rPr>
          <w:rFonts w:ascii="ArialMT" w:eastAsia="Times New Roman" w:hAnsi="ArialMT" w:cs="Times New Roman"/>
          <w:lang w:eastAsia="en-GB"/>
        </w:rPr>
        <w:t xml:space="preserve">four purposes in the new curriculum for wales. Donaldson believes that all future decisions in the educational environment whether it may be with teaching and learning, these four purposes should be used as a guideline </w:t>
      </w:r>
      <w:sdt>
        <w:sdtPr>
          <w:rPr>
            <w:rFonts w:ascii="ArialMT" w:eastAsia="Times New Roman" w:hAnsi="ArialMT" w:cs="Times New Roman"/>
            <w:lang w:eastAsia="en-GB"/>
          </w:rPr>
          <w:id w:val="838966364"/>
          <w:citation/>
        </w:sdtPr>
        <w:sdtContent>
          <w:r w:rsidR="00C25248" w:rsidRPr="006510D0">
            <w:rPr>
              <w:rFonts w:ascii="ArialMT" w:eastAsia="Times New Roman" w:hAnsi="ArialMT" w:cs="Times New Roman"/>
              <w:lang w:eastAsia="en-GB"/>
            </w:rPr>
            <w:fldChar w:fldCharType="begin"/>
          </w:r>
          <w:r w:rsidR="00C25248" w:rsidRPr="006510D0">
            <w:rPr>
              <w:rFonts w:ascii="ArialMT" w:eastAsia="Times New Roman" w:hAnsi="ArialMT" w:cs="Times New Roman"/>
              <w:lang w:eastAsia="en-GB"/>
            </w:rPr>
            <w:instrText xml:space="preserve"> CITATION Mic15 \l 2057 </w:instrText>
          </w:r>
          <w:r w:rsidR="00C25248" w:rsidRPr="006510D0">
            <w:rPr>
              <w:rFonts w:ascii="ArialMT" w:eastAsia="Times New Roman" w:hAnsi="ArialMT" w:cs="Times New Roman"/>
              <w:lang w:eastAsia="en-GB"/>
            </w:rPr>
            <w:fldChar w:fldCharType="separate"/>
          </w:r>
          <w:r w:rsidR="00C25248" w:rsidRPr="006510D0">
            <w:rPr>
              <w:rFonts w:ascii="ArialMT" w:eastAsia="Times New Roman" w:hAnsi="ArialMT" w:cs="Times New Roman"/>
              <w:noProof/>
              <w:lang w:eastAsia="en-GB"/>
            </w:rPr>
            <w:t>(Dauncey, 2015)</w:t>
          </w:r>
          <w:r w:rsidR="00C25248" w:rsidRPr="006510D0">
            <w:rPr>
              <w:rFonts w:ascii="ArialMT" w:eastAsia="Times New Roman" w:hAnsi="ArialMT" w:cs="Times New Roman"/>
              <w:lang w:eastAsia="en-GB"/>
            </w:rPr>
            <w:fldChar w:fldCharType="end"/>
          </w:r>
        </w:sdtContent>
      </w:sdt>
      <w:r w:rsidR="00C25248" w:rsidRPr="006510D0">
        <w:rPr>
          <w:rFonts w:ascii="ArialMT" w:eastAsia="Times New Roman" w:hAnsi="ArialMT" w:cs="Times New Roman"/>
          <w:lang w:eastAsia="en-GB"/>
        </w:rPr>
        <w:t>. The four purposes that are introduced imply that learners in Wales should become ‘</w:t>
      </w:r>
      <w:proofErr w:type="spellStart"/>
      <w:r w:rsidR="00C25248" w:rsidRPr="006510D0">
        <w:rPr>
          <w:rFonts w:ascii="ArialMT" w:eastAsia="Times New Roman" w:hAnsi="ArialMT" w:cs="Times New Roman"/>
          <w:lang w:eastAsia="en-GB"/>
        </w:rPr>
        <w:t>ambitous</w:t>
      </w:r>
      <w:proofErr w:type="spellEnd"/>
      <w:r w:rsidR="00C25248" w:rsidRPr="006510D0">
        <w:rPr>
          <w:rFonts w:ascii="ArialMT" w:eastAsia="Times New Roman" w:hAnsi="ArialMT" w:cs="Times New Roman"/>
          <w:lang w:eastAsia="en-GB"/>
        </w:rPr>
        <w:t xml:space="preserve">, capable learners’ who want to learn throughout their lives. The second purpose highlights that learners should be ‘enterprising, creative contributors’ that are ready to take a role in the life of work. The third purpose looks at getting learners to be ‘ethical, informed citizens’ meaning that learners must be ready to be citizens of the world and Wales. Lastly, the final purpose prepares learners to be ‘healthy, confident individuals’, this means prepare learners to be valued member of society and play a key role in society </w:t>
      </w:r>
      <w:sdt>
        <w:sdtPr>
          <w:rPr>
            <w:rFonts w:ascii="ArialMT" w:eastAsia="Times New Roman" w:hAnsi="ArialMT" w:cs="Times New Roman"/>
            <w:lang w:eastAsia="en-GB"/>
          </w:rPr>
          <w:id w:val="1239753975"/>
          <w:citation/>
        </w:sdtPr>
        <w:sdtContent>
          <w:r w:rsidR="00C25248" w:rsidRPr="006510D0">
            <w:rPr>
              <w:rFonts w:ascii="ArialMT" w:eastAsia="Times New Roman" w:hAnsi="ArialMT" w:cs="Times New Roman"/>
              <w:lang w:eastAsia="en-GB"/>
            </w:rPr>
            <w:fldChar w:fldCharType="begin"/>
          </w:r>
          <w:r w:rsidR="00C25248" w:rsidRPr="006510D0">
            <w:rPr>
              <w:rFonts w:ascii="ArialMT" w:eastAsia="Times New Roman" w:hAnsi="ArialMT" w:cs="Times New Roman"/>
              <w:lang w:eastAsia="en-GB"/>
            </w:rPr>
            <w:instrText xml:space="preserve"> CITATION Mic15 \l 2057 </w:instrText>
          </w:r>
          <w:r w:rsidR="00C25248" w:rsidRPr="006510D0">
            <w:rPr>
              <w:rFonts w:ascii="ArialMT" w:eastAsia="Times New Roman" w:hAnsi="ArialMT" w:cs="Times New Roman"/>
              <w:lang w:eastAsia="en-GB"/>
            </w:rPr>
            <w:fldChar w:fldCharType="separate"/>
          </w:r>
          <w:r w:rsidR="00C25248" w:rsidRPr="006510D0">
            <w:rPr>
              <w:rFonts w:ascii="ArialMT" w:eastAsia="Times New Roman" w:hAnsi="ArialMT" w:cs="Times New Roman"/>
              <w:noProof/>
              <w:lang w:eastAsia="en-GB"/>
            </w:rPr>
            <w:t>(Dauncey, 2015)</w:t>
          </w:r>
          <w:r w:rsidR="00C25248" w:rsidRPr="006510D0">
            <w:rPr>
              <w:rFonts w:ascii="ArialMT" w:eastAsia="Times New Roman" w:hAnsi="ArialMT" w:cs="Times New Roman"/>
              <w:lang w:eastAsia="en-GB"/>
            </w:rPr>
            <w:fldChar w:fldCharType="end"/>
          </w:r>
        </w:sdtContent>
      </w:sdt>
      <w:r w:rsidR="00C25248" w:rsidRPr="006510D0">
        <w:rPr>
          <w:rFonts w:ascii="ArialMT" w:eastAsia="Times New Roman" w:hAnsi="ArialMT" w:cs="Times New Roman"/>
          <w:lang w:eastAsia="en-GB"/>
        </w:rPr>
        <w:t>.</w:t>
      </w:r>
    </w:p>
    <w:p w14:paraId="01AFEB2F" w14:textId="54DE092B" w:rsidR="00E23B36" w:rsidRDefault="00C25248" w:rsidP="00F97BBC">
      <w:pPr>
        <w:tabs>
          <w:tab w:val="center" w:pos="4513"/>
        </w:tabs>
        <w:spacing w:before="100" w:beforeAutospacing="1" w:after="100" w:afterAutospacing="1"/>
        <w:rPr>
          <w:rFonts w:ascii="ArialMT" w:eastAsia="Times New Roman" w:hAnsi="ArialMT" w:cs="Times New Roman"/>
          <w:lang w:eastAsia="en-GB"/>
        </w:rPr>
      </w:pPr>
      <w:r w:rsidRPr="006510D0">
        <w:rPr>
          <w:rFonts w:ascii="ArialMT" w:eastAsia="Times New Roman" w:hAnsi="ArialMT" w:cs="Times New Roman"/>
          <w:lang w:eastAsia="en-GB"/>
        </w:rPr>
        <w:t xml:space="preserve">The critical incident that will be talked about from the research will be in relation to the first purpose which is ‘ambitious, capable </w:t>
      </w:r>
      <w:proofErr w:type="gramStart"/>
      <w:r w:rsidR="00BA7CFF" w:rsidRPr="006510D0">
        <w:rPr>
          <w:rFonts w:ascii="ArialMT" w:eastAsia="Times New Roman" w:hAnsi="ArialMT" w:cs="Times New Roman"/>
          <w:lang w:eastAsia="en-GB"/>
        </w:rPr>
        <w:t>learners’</w:t>
      </w:r>
      <w:proofErr w:type="gramEnd"/>
      <w:r w:rsidRPr="006510D0">
        <w:rPr>
          <w:rFonts w:ascii="ArialMT" w:eastAsia="Times New Roman" w:hAnsi="ArialMT" w:cs="Times New Roman"/>
          <w:lang w:eastAsia="en-GB"/>
        </w:rPr>
        <w:t xml:space="preserve">. </w:t>
      </w:r>
      <w:r w:rsidR="00BA7CFF" w:rsidRPr="006510D0">
        <w:rPr>
          <w:rFonts w:ascii="ArialMT" w:eastAsia="Times New Roman" w:hAnsi="ArialMT" w:cs="Times New Roman"/>
          <w:lang w:eastAsia="en-GB"/>
        </w:rPr>
        <w:t>The critical incident that occurred in the classroom was the teacher who was teach</w:t>
      </w:r>
      <w:r w:rsidR="00BA7CFF">
        <w:rPr>
          <w:rFonts w:ascii="ArialMT" w:eastAsia="Times New Roman" w:hAnsi="ArialMT" w:cs="Times New Roman"/>
          <w:lang w:eastAsia="en-GB"/>
        </w:rPr>
        <w:t xml:space="preserve">ing a year six class was asking the class questions about a story that the </w:t>
      </w:r>
      <w:r w:rsidR="00A659C7">
        <w:rPr>
          <w:rFonts w:ascii="ArialMT" w:eastAsia="Times New Roman" w:hAnsi="ArialMT" w:cs="Times New Roman"/>
          <w:lang w:eastAsia="en-GB"/>
        </w:rPr>
        <w:t>class</w:t>
      </w:r>
      <w:r w:rsidR="00BA7CFF">
        <w:rPr>
          <w:rFonts w:ascii="ArialMT" w:eastAsia="Times New Roman" w:hAnsi="ArialMT" w:cs="Times New Roman"/>
          <w:lang w:eastAsia="en-GB"/>
        </w:rPr>
        <w:t xml:space="preserve"> was reading. </w:t>
      </w:r>
      <w:r w:rsidR="00A659C7">
        <w:rPr>
          <w:rFonts w:ascii="ArialMT" w:eastAsia="Times New Roman" w:hAnsi="ArialMT" w:cs="Times New Roman"/>
          <w:lang w:eastAsia="en-GB"/>
        </w:rPr>
        <w:t xml:space="preserve">The teacher was asking questions and asking the pupils to give answers with depth and explanation. The pupil that this ‘critical incident’ revolves around will be referred to as ‘A’. The teacher asked had asked three questions out of the six he was going to </w:t>
      </w:r>
      <w:proofErr w:type="gramStart"/>
      <w:r w:rsidR="00A659C7">
        <w:rPr>
          <w:rFonts w:ascii="ArialMT" w:eastAsia="Times New Roman" w:hAnsi="ArialMT" w:cs="Times New Roman"/>
          <w:lang w:eastAsia="en-GB"/>
        </w:rPr>
        <w:t>ask</w:t>
      </w:r>
      <w:proofErr w:type="gramEnd"/>
      <w:r w:rsidR="00A659C7">
        <w:rPr>
          <w:rFonts w:ascii="ArialMT" w:eastAsia="Times New Roman" w:hAnsi="ArialMT" w:cs="Times New Roman"/>
          <w:lang w:eastAsia="en-GB"/>
        </w:rPr>
        <w:t xml:space="preserve"> and pupil A put his hand up for the first three questions. Although the pupil A put his hand up for the three questions, the teacher did not recognise pupil A at any point. Following this, there was a sense of confidence lost by pupil A as he kept his hand down for the remainder three questions. In a classroom, it is important to make sure all pupils feel confident in what they are learning and the answers they have in order to make sure they are active in their learning. If learners stop interacting in the classroom, it could lead to the learners drifting off and not paying attention during the rest of the class. Following this, the teacher then walked around the classroom as this was one of the </w:t>
      </w:r>
      <w:r w:rsidR="0062098D">
        <w:rPr>
          <w:rFonts w:ascii="ArialMT" w:eastAsia="Times New Roman" w:hAnsi="ArialMT" w:cs="Times New Roman"/>
          <w:lang w:eastAsia="en-GB"/>
        </w:rPr>
        <w:t>techniques,</w:t>
      </w:r>
      <w:r w:rsidR="00A659C7">
        <w:rPr>
          <w:rFonts w:ascii="ArialMT" w:eastAsia="Times New Roman" w:hAnsi="ArialMT" w:cs="Times New Roman"/>
          <w:lang w:eastAsia="en-GB"/>
        </w:rPr>
        <w:t xml:space="preserve"> he used in his teaching which was called ‘</w:t>
      </w:r>
      <w:proofErr w:type="spellStart"/>
      <w:r w:rsidR="00A659C7">
        <w:rPr>
          <w:rFonts w:ascii="ArialMT" w:eastAsia="Times New Roman" w:hAnsi="ArialMT" w:cs="Times New Roman"/>
          <w:lang w:eastAsia="en-GB"/>
        </w:rPr>
        <w:t>circuluate</w:t>
      </w:r>
      <w:proofErr w:type="spellEnd"/>
      <w:r w:rsidR="00A659C7">
        <w:rPr>
          <w:rFonts w:ascii="ArialMT" w:eastAsia="Times New Roman" w:hAnsi="ArialMT" w:cs="Times New Roman"/>
          <w:lang w:eastAsia="en-GB"/>
        </w:rPr>
        <w:t xml:space="preserve">’. This was a technique the teacher used from the book ‘Teach Like a Champion’ </w:t>
      </w:r>
      <w:sdt>
        <w:sdtPr>
          <w:rPr>
            <w:rFonts w:ascii="ArialMT" w:eastAsia="Times New Roman" w:hAnsi="ArialMT" w:cs="Times New Roman"/>
            <w:lang w:eastAsia="en-GB"/>
          </w:rPr>
          <w:id w:val="-922880531"/>
          <w:citation/>
        </w:sdtPr>
        <w:sdtContent>
          <w:r w:rsidR="00A659C7">
            <w:rPr>
              <w:rFonts w:ascii="ArialMT" w:eastAsia="Times New Roman" w:hAnsi="ArialMT" w:cs="Times New Roman"/>
              <w:lang w:eastAsia="en-GB"/>
            </w:rPr>
            <w:fldChar w:fldCharType="begin"/>
          </w:r>
          <w:r w:rsidR="00A659C7">
            <w:rPr>
              <w:rFonts w:ascii="ArialMT" w:eastAsia="Times New Roman" w:hAnsi="ArialMT" w:cs="Times New Roman"/>
              <w:lang w:eastAsia="en-GB"/>
            </w:rPr>
            <w:instrText xml:space="preserve"> CITATION Jer19 \l 2057 </w:instrText>
          </w:r>
          <w:r w:rsidR="00A659C7">
            <w:rPr>
              <w:rFonts w:ascii="ArialMT" w:eastAsia="Times New Roman" w:hAnsi="ArialMT" w:cs="Times New Roman"/>
              <w:lang w:eastAsia="en-GB"/>
            </w:rPr>
            <w:fldChar w:fldCharType="separate"/>
          </w:r>
          <w:r w:rsidR="00A659C7" w:rsidRPr="00A659C7">
            <w:rPr>
              <w:rFonts w:ascii="ArialMT" w:eastAsia="Times New Roman" w:hAnsi="ArialMT" w:cs="Times New Roman"/>
              <w:noProof/>
              <w:lang w:eastAsia="en-GB"/>
            </w:rPr>
            <w:t>(Webster, 2019)</w:t>
          </w:r>
          <w:r w:rsidR="00A659C7">
            <w:rPr>
              <w:rFonts w:ascii="ArialMT" w:eastAsia="Times New Roman" w:hAnsi="ArialMT" w:cs="Times New Roman"/>
              <w:lang w:eastAsia="en-GB"/>
            </w:rPr>
            <w:fldChar w:fldCharType="end"/>
          </w:r>
        </w:sdtContent>
      </w:sdt>
      <w:r w:rsidR="00A659C7">
        <w:rPr>
          <w:rFonts w:ascii="ArialMT" w:eastAsia="Times New Roman" w:hAnsi="ArialMT" w:cs="Times New Roman"/>
          <w:lang w:eastAsia="en-GB"/>
        </w:rPr>
        <w:t xml:space="preserve">. The idea behind this technique is to make sure the teacher is always moving around the classroom between desks and around the classroom in order to tend all pupils needs. </w:t>
      </w:r>
      <w:r w:rsidR="001C591C">
        <w:rPr>
          <w:rFonts w:ascii="ArialMT" w:eastAsia="Times New Roman" w:hAnsi="ArialMT" w:cs="Times New Roman"/>
          <w:lang w:eastAsia="en-GB"/>
        </w:rPr>
        <w:t>This technique</w:t>
      </w:r>
      <w:r w:rsidR="0062098D">
        <w:rPr>
          <w:rFonts w:ascii="ArialMT" w:eastAsia="Times New Roman" w:hAnsi="ArialMT" w:cs="Times New Roman"/>
          <w:lang w:eastAsia="en-GB"/>
        </w:rPr>
        <w:t xml:space="preserve"> help recognises pupils progress and if individuals need help but do not have the confidence to </w:t>
      </w:r>
      <w:r w:rsidR="00DD213D">
        <w:rPr>
          <w:rFonts w:ascii="ArialMT" w:eastAsia="Times New Roman" w:hAnsi="ArialMT" w:cs="Times New Roman"/>
          <w:lang w:eastAsia="en-GB"/>
        </w:rPr>
        <w:t xml:space="preserve">put their hands up and ask. By doing this, the teacher recognised pupil A and asked him the same question, the pupil then told the teacher his answer and the pupil got the recognition he wanted. This then allowed to pupil to build on confidence as the teacher recognised his </w:t>
      </w:r>
      <w:r w:rsidR="00DD213D">
        <w:rPr>
          <w:rFonts w:ascii="ArialMT" w:eastAsia="Times New Roman" w:hAnsi="ArialMT" w:cs="Times New Roman"/>
          <w:lang w:eastAsia="en-GB"/>
        </w:rPr>
        <w:lastRenderedPageBreak/>
        <w:t>efforts and praised him for his answer. The teacher also liked to use a strategy which is called ‘stretch it’, this strategy aims pupils to elaborate on their answer and expand</w:t>
      </w:r>
      <w:sdt>
        <w:sdtPr>
          <w:rPr>
            <w:rFonts w:ascii="ArialMT" w:eastAsia="Times New Roman" w:hAnsi="ArialMT" w:cs="Times New Roman"/>
            <w:lang w:eastAsia="en-GB"/>
          </w:rPr>
          <w:id w:val="1391691424"/>
          <w:citation/>
        </w:sdtPr>
        <w:sdtContent>
          <w:r w:rsidR="005F2081">
            <w:rPr>
              <w:rFonts w:ascii="ArialMT" w:eastAsia="Times New Roman" w:hAnsi="ArialMT" w:cs="Times New Roman"/>
              <w:lang w:eastAsia="en-GB"/>
            </w:rPr>
            <w:fldChar w:fldCharType="begin"/>
          </w:r>
          <w:r w:rsidR="005F2081">
            <w:rPr>
              <w:rFonts w:ascii="ArialMT" w:eastAsia="Times New Roman" w:hAnsi="ArialMT" w:cs="Times New Roman"/>
              <w:lang w:eastAsia="en-GB"/>
            </w:rPr>
            <w:instrText xml:space="preserve"> CITATION Jer19 \l 2057 </w:instrText>
          </w:r>
          <w:r w:rsidR="005F2081">
            <w:rPr>
              <w:rFonts w:ascii="ArialMT" w:eastAsia="Times New Roman" w:hAnsi="ArialMT" w:cs="Times New Roman"/>
              <w:lang w:eastAsia="en-GB"/>
            </w:rPr>
            <w:fldChar w:fldCharType="separate"/>
          </w:r>
          <w:r w:rsidR="005F2081">
            <w:rPr>
              <w:rFonts w:ascii="ArialMT" w:eastAsia="Times New Roman" w:hAnsi="ArialMT" w:cs="Times New Roman"/>
              <w:noProof/>
              <w:lang w:eastAsia="en-GB"/>
            </w:rPr>
            <w:t xml:space="preserve"> </w:t>
          </w:r>
          <w:r w:rsidR="005F2081" w:rsidRPr="005F2081">
            <w:rPr>
              <w:rFonts w:ascii="ArialMT" w:eastAsia="Times New Roman" w:hAnsi="ArialMT" w:cs="Times New Roman"/>
              <w:noProof/>
              <w:lang w:eastAsia="en-GB"/>
            </w:rPr>
            <w:t>(Webster, 2019)</w:t>
          </w:r>
          <w:r w:rsidR="005F2081">
            <w:rPr>
              <w:rFonts w:ascii="ArialMT" w:eastAsia="Times New Roman" w:hAnsi="ArialMT" w:cs="Times New Roman"/>
              <w:lang w:eastAsia="en-GB"/>
            </w:rPr>
            <w:fldChar w:fldCharType="end"/>
          </w:r>
        </w:sdtContent>
      </w:sdt>
      <w:r w:rsidR="00DD213D">
        <w:rPr>
          <w:rFonts w:ascii="ArialMT" w:eastAsia="Times New Roman" w:hAnsi="ArialMT" w:cs="Times New Roman"/>
          <w:lang w:eastAsia="en-GB"/>
        </w:rPr>
        <w:t xml:space="preserve">. Pupil A answer was </w:t>
      </w:r>
      <w:r w:rsidR="00064FF8">
        <w:rPr>
          <w:rFonts w:ascii="ArialMT" w:eastAsia="Times New Roman" w:hAnsi="ArialMT" w:cs="Times New Roman"/>
          <w:lang w:eastAsia="en-GB"/>
        </w:rPr>
        <w:t>that</w:t>
      </w:r>
      <w:r w:rsidR="00DD213D">
        <w:rPr>
          <w:rFonts w:ascii="ArialMT" w:eastAsia="Times New Roman" w:hAnsi="ArialMT" w:cs="Times New Roman"/>
          <w:lang w:eastAsia="en-GB"/>
        </w:rPr>
        <w:t xml:space="preserve"> good that the teacher used it as an example for the rest of the class. This critical incident is an incident that may occur hundreds of times in the </w:t>
      </w:r>
      <w:r w:rsidR="001C591C">
        <w:rPr>
          <w:rFonts w:ascii="ArialMT" w:eastAsia="Times New Roman" w:hAnsi="ArialMT" w:cs="Times New Roman"/>
          <w:lang w:eastAsia="en-GB"/>
        </w:rPr>
        <w:t>class,</w:t>
      </w:r>
      <w:r w:rsidR="00DD213D">
        <w:rPr>
          <w:rFonts w:ascii="ArialMT" w:eastAsia="Times New Roman" w:hAnsi="ArialMT" w:cs="Times New Roman"/>
          <w:lang w:eastAsia="en-GB"/>
        </w:rPr>
        <w:t xml:space="preserve"> but it is so crucial to point out. There are 20-30 pupils in the classroom and as a teacher, it is very important to make sure all pupils feel confident enough to understand what they are learning about. </w:t>
      </w:r>
      <w:r w:rsidR="001C591C">
        <w:rPr>
          <w:rFonts w:ascii="ArialMT" w:eastAsia="Times New Roman" w:hAnsi="ArialMT" w:cs="Times New Roman"/>
          <w:lang w:eastAsia="en-GB"/>
        </w:rPr>
        <w:t xml:space="preserve">Lack of confidence can lead to low morale which can hinder ones learning and the role of the teacher is to make sure </w:t>
      </w:r>
      <w:r w:rsidR="00064FF8">
        <w:rPr>
          <w:rFonts w:ascii="ArialMT" w:eastAsia="Times New Roman" w:hAnsi="ArialMT" w:cs="Times New Roman"/>
          <w:lang w:eastAsia="en-GB"/>
        </w:rPr>
        <w:t xml:space="preserve">that </w:t>
      </w:r>
      <w:r w:rsidR="001C591C">
        <w:rPr>
          <w:rFonts w:ascii="ArialMT" w:eastAsia="Times New Roman" w:hAnsi="ArialMT" w:cs="Times New Roman"/>
          <w:lang w:eastAsia="en-GB"/>
        </w:rPr>
        <w:t xml:space="preserve">they provide effective learning to ensure these learners feel ‘capable’ in the classroom </w:t>
      </w:r>
      <w:sdt>
        <w:sdtPr>
          <w:rPr>
            <w:rFonts w:ascii="ArialMT" w:eastAsia="Times New Roman" w:hAnsi="ArialMT" w:cs="Times New Roman"/>
            <w:lang w:eastAsia="en-GB"/>
          </w:rPr>
          <w:id w:val="1541927627"/>
          <w:citation/>
        </w:sdtPr>
        <w:sdtContent>
          <w:r w:rsidR="001C591C">
            <w:rPr>
              <w:rFonts w:ascii="ArialMT" w:eastAsia="Times New Roman" w:hAnsi="ArialMT" w:cs="Times New Roman"/>
              <w:lang w:eastAsia="en-GB"/>
            </w:rPr>
            <w:fldChar w:fldCharType="begin"/>
          </w:r>
          <w:r w:rsidR="001C591C">
            <w:rPr>
              <w:rFonts w:ascii="ArialMT" w:eastAsia="Times New Roman" w:hAnsi="ArialMT" w:cs="Times New Roman"/>
              <w:lang w:eastAsia="en-GB"/>
            </w:rPr>
            <w:instrText xml:space="preserve"> CITATION Mic15 \l 2057 </w:instrText>
          </w:r>
          <w:r w:rsidR="001C591C">
            <w:rPr>
              <w:rFonts w:ascii="ArialMT" w:eastAsia="Times New Roman" w:hAnsi="ArialMT" w:cs="Times New Roman"/>
              <w:lang w:eastAsia="en-GB"/>
            </w:rPr>
            <w:fldChar w:fldCharType="separate"/>
          </w:r>
          <w:r w:rsidR="001C591C" w:rsidRPr="001C591C">
            <w:rPr>
              <w:rFonts w:ascii="ArialMT" w:eastAsia="Times New Roman" w:hAnsi="ArialMT" w:cs="Times New Roman"/>
              <w:noProof/>
              <w:lang w:eastAsia="en-GB"/>
            </w:rPr>
            <w:t>(Dauncey, 2015)</w:t>
          </w:r>
          <w:r w:rsidR="001C591C">
            <w:rPr>
              <w:rFonts w:ascii="ArialMT" w:eastAsia="Times New Roman" w:hAnsi="ArialMT" w:cs="Times New Roman"/>
              <w:lang w:eastAsia="en-GB"/>
            </w:rPr>
            <w:fldChar w:fldCharType="end"/>
          </w:r>
        </w:sdtContent>
      </w:sdt>
      <w:r w:rsidR="001C591C">
        <w:rPr>
          <w:rFonts w:ascii="ArialMT" w:eastAsia="Times New Roman" w:hAnsi="ArialMT" w:cs="Times New Roman"/>
          <w:lang w:eastAsia="en-GB"/>
        </w:rPr>
        <w:t>.</w:t>
      </w:r>
    </w:p>
    <w:p w14:paraId="17A60A93" w14:textId="56CF573C" w:rsidR="00D833E3" w:rsidRDefault="00D833E3" w:rsidP="00DE4A4A">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 xml:space="preserve">To reflect on this critical incident, the use of </w:t>
      </w:r>
      <w:r w:rsidR="00107584">
        <w:rPr>
          <w:rFonts w:ascii="ArialMT" w:eastAsia="Times New Roman" w:hAnsi="ArialMT" w:cs="Times New Roman"/>
          <w:lang w:eastAsia="en-GB"/>
        </w:rPr>
        <w:t xml:space="preserve">the model </w:t>
      </w:r>
      <w:r>
        <w:rPr>
          <w:rFonts w:ascii="ArialMT" w:eastAsia="Times New Roman" w:hAnsi="ArialMT" w:cs="Times New Roman"/>
          <w:lang w:eastAsia="en-GB"/>
        </w:rPr>
        <w:t xml:space="preserve">‘Teach Like a Champion’ </w:t>
      </w:r>
      <w:r w:rsidR="00107584">
        <w:rPr>
          <w:rFonts w:ascii="ArialMT" w:eastAsia="Times New Roman" w:hAnsi="ArialMT" w:cs="Times New Roman"/>
          <w:lang w:eastAsia="en-GB"/>
        </w:rPr>
        <w:t xml:space="preserve">came into play and the use of its techniques used by the class teacher. The classroom was very </w:t>
      </w:r>
      <w:r w:rsidR="00CE1F21">
        <w:rPr>
          <w:rFonts w:ascii="ArialMT" w:eastAsia="Times New Roman" w:hAnsi="ArialMT" w:cs="Times New Roman"/>
          <w:lang w:eastAsia="en-GB"/>
        </w:rPr>
        <w:t>positive,</w:t>
      </w:r>
      <w:r w:rsidR="00107584">
        <w:rPr>
          <w:rFonts w:ascii="ArialMT" w:eastAsia="Times New Roman" w:hAnsi="ArialMT" w:cs="Times New Roman"/>
          <w:lang w:eastAsia="en-GB"/>
        </w:rPr>
        <w:t xml:space="preserve"> and the teacher methods were very effective. The learners were open and engaging in the class as much as possible. They were confident in doing their work and being involved when it came to questions. The professional standards for teaching and leadership mentions that ‘effective practice’ should be celebrated by practitioners and in this critical incident, this is recognised. The class is very effective </w:t>
      </w:r>
      <w:r w:rsidR="00832DFE">
        <w:rPr>
          <w:rFonts w:ascii="ArialMT" w:eastAsia="Times New Roman" w:hAnsi="ArialMT" w:cs="Times New Roman"/>
          <w:lang w:eastAsia="en-GB"/>
        </w:rPr>
        <w:t xml:space="preserve">in their involvement </w:t>
      </w:r>
      <w:r w:rsidR="00107584">
        <w:rPr>
          <w:rFonts w:ascii="ArialMT" w:eastAsia="Times New Roman" w:hAnsi="ArialMT" w:cs="Times New Roman"/>
          <w:lang w:eastAsia="en-GB"/>
        </w:rPr>
        <w:t xml:space="preserve">and </w:t>
      </w:r>
      <w:r w:rsidR="00832DFE">
        <w:rPr>
          <w:rFonts w:ascii="ArialMT" w:eastAsia="Times New Roman" w:hAnsi="ArialMT" w:cs="Times New Roman"/>
          <w:lang w:eastAsia="en-GB"/>
        </w:rPr>
        <w:t>practice.</w:t>
      </w:r>
    </w:p>
    <w:p w14:paraId="6B527E79" w14:textId="56CAD474" w:rsidR="00DF03F6" w:rsidRDefault="00DF03F6" w:rsidP="00DE4A4A">
      <w:pPr>
        <w:spacing w:before="100" w:beforeAutospacing="1" w:after="100" w:afterAutospacing="1"/>
        <w:rPr>
          <w:rFonts w:ascii="ArialMT" w:eastAsia="Times New Roman" w:hAnsi="ArialMT" w:cs="Times New Roman"/>
          <w:lang w:eastAsia="en-GB"/>
        </w:rPr>
      </w:pPr>
    </w:p>
    <w:p w14:paraId="3E454094" w14:textId="01CB50D3" w:rsidR="00DF03F6" w:rsidRDefault="00DF03F6" w:rsidP="00DE4A4A">
      <w:pPr>
        <w:spacing w:before="100" w:beforeAutospacing="1" w:after="100" w:afterAutospacing="1"/>
        <w:rPr>
          <w:rFonts w:ascii="ArialMT" w:eastAsia="Times New Roman" w:hAnsi="ArialMT" w:cs="Times New Roman"/>
          <w:lang w:eastAsia="en-GB"/>
        </w:rPr>
      </w:pPr>
    </w:p>
    <w:p w14:paraId="6FE86712" w14:textId="41C71521" w:rsidR="00DF03F6" w:rsidRDefault="00DF03F6" w:rsidP="00DE4A4A">
      <w:pPr>
        <w:spacing w:before="100" w:beforeAutospacing="1" w:after="100" w:afterAutospacing="1"/>
        <w:rPr>
          <w:rFonts w:ascii="ArialMT" w:eastAsia="Times New Roman" w:hAnsi="ArialMT" w:cs="Times New Roman"/>
          <w:lang w:eastAsia="en-GB"/>
        </w:rPr>
      </w:pPr>
    </w:p>
    <w:p w14:paraId="0D8259A6" w14:textId="5CB5F3CB" w:rsidR="00DF03F6" w:rsidRDefault="00DF03F6" w:rsidP="00DE4A4A">
      <w:pPr>
        <w:spacing w:before="100" w:beforeAutospacing="1" w:after="100" w:afterAutospacing="1"/>
        <w:rPr>
          <w:rFonts w:ascii="ArialMT" w:eastAsia="Times New Roman" w:hAnsi="ArialMT" w:cs="Times New Roman"/>
          <w:lang w:eastAsia="en-GB"/>
        </w:rPr>
      </w:pPr>
    </w:p>
    <w:p w14:paraId="4B569F51" w14:textId="552AC7D5" w:rsidR="00DF03F6" w:rsidRDefault="00DF03F6" w:rsidP="00DE4A4A">
      <w:pPr>
        <w:spacing w:before="100" w:beforeAutospacing="1" w:after="100" w:afterAutospacing="1"/>
        <w:rPr>
          <w:rFonts w:ascii="ArialMT" w:eastAsia="Times New Roman" w:hAnsi="ArialMT" w:cs="Times New Roman"/>
          <w:lang w:eastAsia="en-GB"/>
        </w:rPr>
      </w:pPr>
    </w:p>
    <w:p w14:paraId="65411550" w14:textId="0CDB7D3A" w:rsidR="00DF03F6" w:rsidRDefault="00DF03F6" w:rsidP="00DE4A4A">
      <w:pPr>
        <w:spacing w:before="100" w:beforeAutospacing="1" w:after="100" w:afterAutospacing="1"/>
        <w:rPr>
          <w:rFonts w:ascii="ArialMT" w:eastAsia="Times New Roman" w:hAnsi="ArialMT" w:cs="Times New Roman"/>
          <w:lang w:eastAsia="en-GB"/>
        </w:rPr>
      </w:pPr>
    </w:p>
    <w:p w14:paraId="5B5FC168" w14:textId="038B9A7C" w:rsidR="00DF03F6" w:rsidRDefault="00DF03F6" w:rsidP="00DE4A4A">
      <w:pPr>
        <w:spacing w:before="100" w:beforeAutospacing="1" w:after="100" w:afterAutospacing="1"/>
        <w:rPr>
          <w:rFonts w:ascii="ArialMT" w:eastAsia="Times New Roman" w:hAnsi="ArialMT" w:cs="Times New Roman"/>
          <w:lang w:eastAsia="en-GB"/>
        </w:rPr>
      </w:pPr>
    </w:p>
    <w:p w14:paraId="1DB24983" w14:textId="5BBADE7C" w:rsidR="00DF03F6" w:rsidRDefault="00DF03F6" w:rsidP="00DE4A4A">
      <w:pPr>
        <w:spacing w:before="100" w:beforeAutospacing="1" w:after="100" w:afterAutospacing="1"/>
        <w:rPr>
          <w:rFonts w:ascii="ArialMT" w:eastAsia="Times New Roman" w:hAnsi="ArialMT" w:cs="Times New Roman"/>
          <w:lang w:eastAsia="en-GB"/>
        </w:rPr>
      </w:pPr>
    </w:p>
    <w:p w14:paraId="2AF62838" w14:textId="4071B8C5" w:rsidR="00DF03F6" w:rsidRDefault="00DF03F6" w:rsidP="00DE4A4A">
      <w:pPr>
        <w:spacing w:before="100" w:beforeAutospacing="1" w:after="100" w:afterAutospacing="1"/>
        <w:rPr>
          <w:rFonts w:ascii="ArialMT" w:eastAsia="Times New Roman" w:hAnsi="ArialMT" w:cs="Times New Roman"/>
          <w:lang w:eastAsia="en-GB"/>
        </w:rPr>
      </w:pPr>
    </w:p>
    <w:p w14:paraId="65CA41E5" w14:textId="1B4ED05A" w:rsidR="00DF03F6" w:rsidRDefault="00DF03F6" w:rsidP="00DE4A4A">
      <w:pPr>
        <w:spacing w:before="100" w:beforeAutospacing="1" w:after="100" w:afterAutospacing="1"/>
        <w:rPr>
          <w:rFonts w:ascii="ArialMT" w:eastAsia="Times New Roman" w:hAnsi="ArialMT" w:cs="Times New Roman"/>
          <w:lang w:eastAsia="en-GB"/>
        </w:rPr>
      </w:pPr>
    </w:p>
    <w:p w14:paraId="399BBE39" w14:textId="26DD6D05" w:rsidR="00DF03F6" w:rsidRDefault="00DF03F6" w:rsidP="00DE4A4A">
      <w:pPr>
        <w:spacing w:before="100" w:beforeAutospacing="1" w:after="100" w:afterAutospacing="1"/>
        <w:rPr>
          <w:rFonts w:ascii="ArialMT" w:eastAsia="Times New Roman" w:hAnsi="ArialMT" w:cs="Times New Roman"/>
          <w:lang w:eastAsia="en-GB"/>
        </w:rPr>
      </w:pPr>
    </w:p>
    <w:p w14:paraId="17AC2A44" w14:textId="42DE3730" w:rsidR="00DF03F6" w:rsidRDefault="00DF03F6" w:rsidP="00DE4A4A">
      <w:pPr>
        <w:spacing w:before="100" w:beforeAutospacing="1" w:after="100" w:afterAutospacing="1"/>
        <w:rPr>
          <w:rFonts w:ascii="ArialMT" w:eastAsia="Times New Roman" w:hAnsi="ArialMT" w:cs="Times New Roman"/>
          <w:lang w:eastAsia="en-GB"/>
        </w:rPr>
      </w:pPr>
    </w:p>
    <w:p w14:paraId="61F80706" w14:textId="0332622D" w:rsidR="00DF03F6" w:rsidRDefault="00DF03F6" w:rsidP="00DE4A4A">
      <w:pPr>
        <w:spacing w:before="100" w:beforeAutospacing="1" w:after="100" w:afterAutospacing="1"/>
        <w:rPr>
          <w:rFonts w:ascii="ArialMT" w:eastAsia="Times New Roman" w:hAnsi="ArialMT" w:cs="Times New Roman"/>
          <w:lang w:eastAsia="en-GB"/>
        </w:rPr>
      </w:pPr>
    </w:p>
    <w:p w14:paraId="3EED0887" w14:textId="266CF505" w:rsidR="00DF03F6" w:rsidRDefault="00DF03F6" w:rsidP="00DE4A4A">
      <w:pPr>
        <w:spacing w:before="100" w:beforeAutospacing="1" w:after="100" w:afterAutospacing="1"/>
        <w:rPr>
          <w:rFonts w:ascii="ArialMT" w:eastAsia="Times New Roman" w:hAnsi="ArialMT" w:cs="Times New Roman"/>
          <w:lang w:eastAsia="en-GB"/>
        </w:rPr>
      </w:pPr>
    </w:p>
    <w:p w14:paraId="3D00805B" w14:textId="77777777" w:rsidR="00DF03F6" w:rsidRPr="00DE4A4A" w:rsidRDefault="00DF03F6" w:rsidP="00DE4A4A">
      <w:pPr>
        <w:spacing w:before="100" w:beforeAutospacing="1" w:after="100" w:afterAutospacing="1"/>
        <w:rPr>
          <w:rFonts w:ascii="Times New Roman" w:eastAsia="Times New Roman" w:hAnsi="Times New Roman" w:cs="Times New Roman"/>
          <w:lang w:eastAsia="en-GB"/>
        </w:rPr>
      </w:pPr>
    </w:p>
    <w:sdt>
      <w:sdtPr>
        <w:id w:val="967548999"/>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74C32C2" w14:textId="38E57BE8" w:rsidR="00DF03F6" w:rsidRPr="00DF03F6" w:rsidRDefault="00DF03F6">
          <w:pPr>
            <w:pStyle w:val="Heading1"/>
            <w:rPr>
              <w:color w:val="000000" w:themeColor="text1"/>
              <w:u w:val="single"/>
            </w:rPr>
          </w:pPr>
          <w:r w:rsidRPr="00DF03F6">
            <w:rPr>
              <w:color w:val="000000" w:themeColor="text1"/>
              <w:u w:val="single"/>
            </w:rPr>
            <w:t>References</w:t>
          </w:r>
        </w:p>
        <w:sdt>
          <w:sdtPr>
            <w:id w:val="111145805"/>
            <w:bibliography/>
          </w:sdtPr>
          <w:sdtContent>
            <w:p w14:paraId="48A1758F" w14:textId="0C849AE2" w:rsidR="00DF03F6" w:rsidRDefault="00DF03F6" w:rsidP="00DF03F6">
              <w:pPr>
                <w:pStyle w:val="Bibliography"/>
                <w:ind w:left="720" w:hanging="720"/>
                <w:rPr>
                  <w:noProof/>
                  <w:lang w:val="en-US"/>
                </w:rPr>
              </w:pPr>
              <w:r>
                <w:fldChar w:fldCharType="begin"/>
              </w:r>
              <w:r>
                <w:instrText xml:space="preserve"> BIBLIOGRAPHY </w:instrText>
              </w:r>
              <w:r>
                <w:fldChar w:fldCharType="separate"/>
              </w:r>
              <w:r>
                <w:rPr>
                  <w:noProof/>
                  <w:lang w:val="en-US"/>
                </w:rPr>
                <w:t xml:space="preserve">Cohen, L., Manion, L., &amp; Morrison, K. (2007). </w:t>
              </w:r>
              <w:r>
                <w:rPr>
                  <w:i/>
                  <w:iCs/>
                  <w:noProof/>
                  <w:lang w:val="en-US"/>
                </w:rPr>
                <w:t>Research Methods in Education.</w:t>
              </w:r>
              <w:r>
                <w:rPr>
                  <w:noProof/>
                  <w:lang w:val="en-US"/>
                </w:rPr>
                <w:t xml:space="preserve"> London: Routledge.</w:t>
              </w:r>
            </w:p>
            <w:p w14:paraId="56367D48" w14:textId="77777777" w:rsidR="00DF03F6" w:rsidRPr="00DF03F6" w:rsidRDefault="00DF03F6" w:rsidP="00DF03F6">
              <w:pPr>
                <w:rPr>
                  <w:lang w:val="en-US"/>
                </w:rPr>
              </w:pPr>
            </w:p>
            <w:p w14:paraId="7527D3CD" w14:textId="07901F99" w:rsidR="00DF03F6" w:rsidRDefault="00DF03F6" w:rsidP="00DF03F6">
              <w:pPr>
                <w:pStyle w:val="Bibliography"/>
                <w:ind w:left="720" w:hanging="720"/>
                <w:rPr>
                  <w:noProof/>
                  <w:lang w:val="en-US"/>
                </w:rPr>
              </w:pPr>
              <w:r>
                <w:rPr>
                  <w:noProof/>
                  <w:lang w:val="en-US"/>
                </w:rPr>
                <w:t xml:space="preserve">Dauncey, M. (2015, March 17). </w:t>
              </w:r>
              <w:r>
                <w:rPr>
                  <w:i/>
                  <w:iCs/>
                  <w:noProof/>
                  <w:lang w:val="en-US"/>
                </w:rPr>
                <w:t>Donaldson Review: The ‘purposes’ and content of a Curriculum for Wales</w:t>
              </w:r>
              <w:r>
                <w:rPr>
                  <w:noProof/>
                  <w:lang w:val="en-US"/>
                </w:rPr>
                <w:t>. Retrieved from In Brief: https://seneddresearch.blog/2015/03/17/donaldson-review-the-purposes-and-content-of-a-curriculum-for-wales/#:~:text=The%20four%20purposes%20are%20that,of%20Wales%20and%20the%20world.</w:t>
              </w:r>
            </w:p>
            <w:p w14:paraId="3F18DB5E" w14:textId="77777777" w:rsidR="00DF03F6" w:rsidRPr="00DF03F6" w:rsidRDefault="00DF03F6" w:rsidP="00DF03F6">
              <w:pPr>
                <w:rPr>
                  <w:lang w:val="en-US"/>
                </w:rPr>
              </w:pPr>
            </w:p>
            <w:p w14:paraId="13F54C0C" w14:textId="37A47420" w:rsidR="00DF03F6" w:rsidRDefault="00DF03F6" w:rsidP="00DF03F6">
              <w:pPr>
                <w:pStyle w:val="Bibliography"/>
                <w:ind w:left="720" w:hanging="720"/>
                <w:rPr>
                  <w:noProof/>
                  <w:lang w:val="en-US"/>
                </w:rPr>
              </w:pPr>
              <w:r>
                <w:rPr>
                  <w:noProof/>
                  <w:lang w:val="en-US"/>
                </w:rPr>
                <w:t xml:space="preserve">Kumar, R. (2018). </w:t>
              </w:r>
              <w:r>
                <w:rPr>
                  <w:i/>
                  <w:iCs/>
                  <w:noProof/>
                  <w:lang w:val="en-US"/>
                </w:rPr>
                <w:t>Research Methodology: A Step-by-Step Guide.</w:t>
              </w:r>
              <w:r>
                <w:rPr>
                  <w:noProof/>
                  <w:lang w:val="en-US"/>
                </w:rPr>
                <w:t xml:space="preserve"> New York: SAGE.</w:t>
              </w:r>
            </w:p>
            <w:p w14:paraId="3B07B456" w14:textId="77777777" w:rsidR="00DF03F6" w:rsidRPr="00DF03F6" w:rsidRDefault="00DF03F6" w:rsidP="00DF03F6">
              <w:pPr>
                <w:rPr>
                  <w:lang w:val="en-US"/>
                </w:rPr>
              </w:pPr>
            </w:p>
            <w:p w14:paraId="4473237A" w14:textId="319E1060" w:rsidR="00DF03F6" w:rsidRDefault="00DF03F6" w:rsidP="00DF03F6">
              <w:pPr>
                <w:pStyle w:val="Bibliography"/>
                <w:ind w:left="720" w:hanging="720"/>
                <w:rPr>
                  <w:noProof/>
                  <w:lang w:val="en-US"/>
                </w:rPr>
              </w:pPr>
              <w:r>
                <w:rPr>
                  <w:noProof/>
                  <w:lang w:val="en-US"/>
                </w:rPr>
                <w:t xml:space="preserve">Macfarlan, A. (2017). </w:t>
              </w:r>
              <w:r>
                <w:rPr>
                  <w:i/>
                  <w:iCs/>
                  <w:noProof/>
                  <w:lang w:val="en-US"/>
                </w:rPr>
                <w:t>Non-Participant Observation</w:t>
              </w:r>
              <w:r>
                <w:rPr>
                  <w:noProof/>
                  <w:lang w:val="en-US"/>
                </w:rPr>
                <w:t>. Retrieved February 28, 2019, from https://www.betterevaluation.org/en/evaluation-options/nonparticipantobservation</w:t>
              </w:r>
            </w:p>
            <w:p w14:paraId="17E6F125" w14:textId="77777777" w:rsidR="00DF03F6" w:rsidRPr="00DF03F6" w:rsidRDefault="00DF03F6" w:rsidP="00DF03F6">
              <w:pPr>
                <w:rPr>
                  <w:lang w:val="en-US"/>
                </w:rPr>
              </w:pPr>
            </w:p>
            <w:p w14:paraId="1024E53A" w14:textId="11BDC9BF" w:rsidR="00DF03F6" w:rsidRDefault="00DF03F6" w:rsidP="00DF03F6">
              <w:pPr>
                <w:pStyle w:val="Bibliography"/>
                <w:ind w:left="720" w:hanging="720"/>
                <w:rPr>
                  <w:noProof/>
                  <w:lang w:val="en-US"/>
                </w:rPr>
              </w:pPr>
              <w:r>
                <w:rPr>
                  <w:noProof/>
                  <w:lang w:val="en-US"/>
                </w:rPr>
                <w:t xml:space="preserve">McLeod, S. (2020). </w:t>
              </w:r>
              <w:r>
                <w:rPr>
                  <w:i/>
                  <w:iCs/>
                  <w:noProof/>
                  <w:lang w:val="en-US"/>
                </w:rPr>
                <w:t>Lev Vygotsky's Sociocultural Theory</w:t>
              </w:r>
              <w:r>
                <w:rPr>
                  <w:noProof/>
                  <w:lang w:val="en-US"/>
                </w:rPr>
                <w:t>. Retrieved from Simply Psychology: https://www.simplypsychology.org/vygotsky.html</w:t>
              </w:r>
            </w:p>
            <w:p w14:paraId="38F16BCB" w14:textId="77777777" w:rsidR="00DF03F6" w:rsidRPr="00DF03F6" w:rsidRDefault="00DF03F6" w:rsidP="00DF03F6">
              <w:pPr>
                <w:rPr>
                  <w:lang w:val="en-US"/>
                </w:rPr>
              </w:pPr>
            </w:p>
            <w:p w14:paraId="727A96BE" w14:textId="77777777" w:rsidR="00DF03F6" w:rsidRDefault="00DF03F6" w:rsidP="00DF03F6">
              <w:pPr>
                <w:pStyle w:val="Bibliography"/>
                <w:ind w:left="720" w:hanging="720"/>
                <w:rPr>
                  <w:noProof/>
                  <w:lang w:val="en-US"/>
                </w:rPr>
              </w:pPr>
              <w:r>
                <w:rPr>
                  <w:noProof/>
                  <w:lang w:val="en-US"/>
                </w:rPr>
                <w:t xml:space="preserve">Webster, J. (2019, May 9). </w:t>
              </w:r>
              <w:r>
                <w:rPr>
                  <w:i/>
                  <w:iCs/>
                  <w:noProof/>
                  <w:lang w:val="en-US"/>
                </w:rPr>
                <w:t>The 49 Techniques from Teach Like a Champion</w:t>
              </w:r>
              <w:r>
                <w:rPr>
                  <w:noProof/>
                  <w:lang w:val="en-US"/>
                </w:rPr>
                <w:t>. Retrieved from ThoughtCo: https://www.thoughtco.com/techniques-from-teach-like-a-champion-3111081</w:t>
              </w:r>
            </w:p>
            <w:p w14:paraId="31440575" w14:textId="5E964A52" w:rsidR="00DF03F6" w:rsidRDefault="00DF03F6" w:rsidP="00DF03F6">
              <w:r>
                <w:rPr>
                  <w:b/>
                  <w:bCs/>
                  <w:noProof/>
                </w:rPr>
                <w:fldChar w:fldCharType="end"/>
              </w:r>
            </w:p>
          </w:sdtContent>
        </w:sdt>
      </w:sdtContent>
    </w:sdt>
    <w:p w14:paraId="7524BE27" w14:textId="5748FE18" w:rsidR="00107584" w:rsidRDefault="00107584" w:rsidP="00DE4A4A">
      <w:pPr>
        <w:spacing w:before="100" w:beforeAutospacing="1" w:after="100" w:afterAutospacing="1"/>
        <w:rPr>
          <w:rFonts w:ascii="ArialMT" w:eastAsia="Times New Roman" w:hAnsi="ArialMT" w:cs="Times New Roman"/>
          <w:lang w:eastAsia="en-GB"/>
        </w:rPr>
      </w:pPr>
    </w:p>
    <w:p w14:paraId="2648D329" w14:textId="52D989B6" w:rsidR="00DF03F6" w:rsidRDefault="00DF03F6" w:rsidP="00DE4A4A">
      <w:pPr>
        <w:spacing w:before="100" w:beforeAutospacing="1" w:after="100" w:afterAutospacing="1"/>
        <w:rPr>
          <w:rFonts w:ascii="ArialMT" w:eastAsia="Times New Roman" w:hAnsi="ArialMT" w:cs="Times New Roman"/>
          <w:lang w:eastAsia="en-GB"/>
        </w:rPr>
      </w:pPr>
    </w:p>
    <w:p w14:paraId="7E84DF55" w14:textId="4A78C660" w:rsidR="00DF03F6" w:rsidRDefault="00DF03F6" w:rsidP="00DE4A4A">
      <w:pPr>
        <w:spacing w:before="100" w:beforeAutospacing="1" w:after="100" w:afterAutospacing="1"/>
        <w:rPr>
          <w:rFonts w:ascii="ArialMT" w:eastAsia="Times New Roman" w:hAnsi="ArialMT" w:cs="Times New Roman"/>
          <w:lang w:eastAsia="en-GB"/>
        </w:rPr>
      </w:pPr>
    </w:p>
    <w:p w14:paraId="165F2C84" w14:textId="5C3B7D0C" w:rsidR="00DF03F6" w:rsidRDefault="00DF03F6" w:rsidP="00DE4A4A">
      <w:pPr>
        <w:spacing w:before="100" w:beforeAutospacing="1" w:after="100" w:afterAutospacing="1"/>
        <w:rPr>
          <w:rFonts w:ascii="ArialMT" w:eastAsia="Times New Roman" w:hAnsi="ArialMT" w:cs="Times New Roman"/>
          <w:lang w:eastAsia="en-GB"/>
        </w:rPr>
      </w:pPr>
    </w:p>
    <w:p w14:paraId="71391EEE" w14:textId="37648E0B" w:rsidR="00DF03F6" w:rsidRDefault="00DF03F6" w:rsidP="00DE4A4A">
      <w:pPr>
        <w:spacing w:before="100" w:beforeAutospacing="1" w:after="100" w:afterAutospacing="1"/>
        <w:rPr>
          <w:rFonts w:ascii="ArialMT" w:eastAsia="Times New Roman" w:hAnsi="ArialMT" w:cs="Times New Roman"/>
          <w:lang w:eastAsia="en-GB"/>
        </w:rPr>
      </w:pPr>
    </w:p>
    <w:p w14:paraId="27A9FFF5" w14:textId="3FCD2A2D" w:rsidR="00DF03F6" w:rsidRDefault="00DF03F6" w:rsidP="00DE4A4A">
      <w:pPr>
        <w:spacing w:before="100" w:beforeAutospacing="1" w:after="100" w:afterAutospacing="1"/>
        <w:rPr>
          <w:rFonts w:ascii="ArialMT" w:eastAsia="Times New Roman" w:hAnsi="ArialMT" w:cs="Times New Roman"/>
          <w:lang w:eastAsia="en-GB"/>
        </w:rPr>
      </w:pPr>
    </w:p>
    <w:p w14:paraId="3CD7E7D3" w14:textId="41E55D92" w:rsidR="00DF03F6" w:rsidRDefault="00DF03F6" w:rsidP="00DE4A4A">
      <w:pPr>
        <w:spacing w:before="100" w:beforeAutospacing="1" w:after="100" w:afterAutospacing="1"/>
        <w:rPr>
          <w:rFonts w:ascii="ArialMT" w:eastAsia="Times New Roman" w:hAnsi="ArialMT" w:cs="Times New Roman"/>
          <w:lang w:eastAsia="en-GB"/>
        </w:rPr>
      </w:pPr>
    </w:p>
    <w:p w14:paraId="174394AA" w14:textId="16AB0372" w:rsidR="00DF03F6" w:rsidRDefault="00DF03F6" w:rsidP="00DE4A4A">
      <w:pPr>
        <w:spacing w:before="100" w:beforeAutospacing="1" w:after="100" w:afterAutospacing="1"/>
        <w:rPr>
          <w:rFonts w:ascii="ArialMT" w:eastAsia="Times New Roman" w:hAnsi="ArialMT" w:cs="Times New Roman"/>
          <w:lang w:eastAsia="en-GB"/>
        </w:rPr>
      </w:pPr>
    </w:p>
    <w:p w14:paraId="39AFDD0B" w14:textId="2ABFC46A" w:rsidR="00DF03F6" w:rsidRDefault="00DF03F6" w:rsidP="00DE4A4A">
      <w:pPr>
        <w:spacing w:before="100" w:beforeAutospacing="1" w:after="100" w:afterAutospacing="1"/>
        <w:rPr>
          <w:rFonts w:ascii="ArialMT" w:eastAsia="Times New Roman" w:hAnsi="ArialMT" w:cs="Times New Roman"/>
          <w:lang w:eastAsia="en-GB"/>
        </w:rPr>
      </w:pPr>
    </w:p>
    <w:p w14:paraId="19DEF30C" w14:textId="191ED35A" w:rsidR="00DF03F6" w:rsidRDefault="00DF03F6" w:rsidP="00DE4A4A">
      <w:pPr>
        <w:spacing w:before="100" w:beforeAutospacing="1" w:after="100" w:afterAutospacing="1"/>
        <w:rPr>
          <w:rFonts w:ascii="ArialMT" w:eastAsia="Times New Roman" w:hAnsi="ArialMT" w:cs="Times New Roman"/>
          <w:lang w:eastAsia="en-GB"/>
        </w:rPr>
      </w:pPr>
    </w:p>
    <w:p w14:paraId="4E9EDBD1" w14:textId="3F63BCA3" w:rsidR="00DF03F6" w:rsidRDefault="00DF03F6" w:rsidP="00DE4A4A">
      <w:pPr>
        <w:spacing w:before="100" w:beforeAutospacing="1" w:after="100" w:afterAutospacing="1"/>
        <w:rPr>
          <w:rFonts w:ascii="ArialMT" w:eastAsia="Times New Roman" w:hAnsi="ArialMT" w:cs="Times New Roman"/>
          <w:lang w:eastAsia="en-GB"/>
        </w:rPr>
      </w:pPr>
    </w:p>
    <w:p w14:paraId="70489FA4" w14:textId="77777777" w:rsidR="00DF03F6" w:rsidRDefault="00DF03F6" w:rsidP="00DE4A4A">
      <w:pPr>
        <w:spacing w:before="100" w:beforeAutospacing="1" w:after="100" w:afterAutospacing="1"/>
        <w:rPr>
          <w:rFonts w:ascii="ArialMT" w:eastAsia="Times New Roman" w:hAnsi="ArialMT" w:cs="Times New Roman"/>
          <w:lang w:eastAsia="en-GB"/>
        </w:rPr>
      </w:pPr>
    </w:p>
    <w:p w14:paraId="1628F69C" w14:textId="1FBE72AD" w:rsidR="00107584" w:rsidRPr="00107584" w:rsidRDefault="00107584" w:rsidP="00DE4A4A">
      <w:pPr>
        <w:spacing w:before="100" w:beforeAutospacing="1" w:after="100" w:afterAutospacing="1"/>
        <w:rPr>
          <w:rFonts w:ascii="Times New Roman" w:eastAsia="Times New Roman" w:hAnsi="Times New Roman" w:cs="Times New Roman"/>
          <w:u w:val="single"/>
          <w:lang w:eastAsia="en-GB"/>
        </w:rPr>
      </w:pPr>
      <w:r w:rsidRPr="00107584">
        <w:rPr>
          <w:rFonts w:ascii="ArialMT" w:eastAsia="Times New Roman" w:hAnsi="ArialMT" w:cs="Times New Roman"/>
          <w:u w:val="single"/>
          <w:lang w:eastAsia="en-GB"/>
        </w:rPr>
        <w:lastRenderedPageBreak/>
        <w:t>Appendix</w:t>
      </w:r>
    </w:p>
    <w:p w14:paraId="3CE5B897" w14:textId="77777777" w:rsidR="00F80A4A" w:rsidRDefault="00F80A4A" w:rsidP="00F80A4A">
      <w:pPr>
        <w:rPr>
          <w:rFonts w:cstheme="minorHAnsi"/>
          <w:b/>
          <w:color w:val="000000" w:themeColor="text1"/>
          <w:sz w:val="22"/>
          <w:szCs w:val="22"/>
        </w:rPr>
      </w:pPr>
      <w:r>
        <w:rPr>
          <w:rFonts w:cstheme="minorHAnsi"/>
          <w:b/>
          <w:color w:val="000000" w:themeColor="text1"/>
          <w:sz w:val="22"/>
          <w:szCs w:val="22"/>
        </w:rPr>
        <w:t>CRITICAL INCIDENT IDENTIFICATION RECORD</w:t>
      </w:r>
    </w:p>
    <w:p w14:paraId="53E7450F" w14:textId="77777777" w:rsidR="00F80A4A" w:rsidRDefault="00F80A4A" w:rsidP="00F80A4A">
      <w:pPr>
        <w:rPr>
          <w:rFonts w:cstheme="minorHAnsi"/>
          <w:sz w:val="22"/>
          <w:szCs w:val="22"/>
        </w:rPr>
      </w:pPr>
    </w:p>
    <w:tbl>
      <w:tblPr>
        <w:tblStyle w:val="TableGrid"/>
        <w:tblW w:w="0" w:type="auto"/>
        <w:tblLook w:val="04A0" w:firstRow="1" w:lastRow="0" w:firstColumn="1" w:lastColumn="0" w:noHBand="0" w:noVBand="1"/>
      </w:tblPr>
      <w:tblGrid>
        <w:gridCol w:w="1781"/>
        <w:gridCol w:w="7235"/>
      </w:tblGrid>
      <w:tr w:rsidR="00586348" w14:paraId="1180507C" w14:textId="77777777" w:rsidTr="00C75749">
        <w:tc>
          <w:tcPr>
            <w:tcW w:w="1838" w:type="dxa"/>
          </w:tcPr>
          <w:p w14:paraId="69261BFC" w14:textId="77777777" w:rsidR="00586348" w:rsidRDefault="00586348" w:rsidP="00C75749">
            <w:pPr>
              <w:rPr>
                <w:rFonts w:asciiTheme="minorHAnsi" w:hAnsiTheme="minorHAnsi" w:cstheme="minorHAnsi"/>
                <w:b/>
                <w:bCs/>
              </w:rPr>
            </w:pPr>
            <w:r>
              <w:rPr>
                <w:rFonts w:asciiTheme="minorHAnsi" w:hAnsiTheme="minorHAnsi" w:cstheme="minorHAnsi"/>
                <w:b/>
                <w:bCs/>
              </w:rPr>
              <w:t>Details relevant to the research context.</w:t>
            </w:r>
          </w:p>
          <w:p w14:paraId="760C8363" w14:textId="77777777" w:rsidR="00586348" w:rsidRDefault="00586348" w:rsidP="00C75749">
            <w:pPr>
              <w:rPr>
                <w:rFonts w:asciiTheme="minorHAnsi" w:hAnsiTheme="minorHAnsi" w:cstheme="minorHAnsi"/>
                <w:b/>
                <w:bCs/>
              </w:rPr>
            </w:pPr>
          </w:p>
          <w:p w14:paraId="59195BEF" w14:textId="77777777" w:rsidR="00586348" w:rsidRPr="009654E1" w:rsidRDefault="00586348" w:rsidP="00C75749">
            <w:pPr>
              <w:rPr>
                <w:rFonts w:asciiTheme="minorHAnsi" w:hAnsiTheme="minorHAnsi" w:cstheme="minorHAnsi"/>
                <w:bCs/>
              </w:rPr>
            </w:pPr>
            <w:r w:rsidRPr="009654E1">
              <w:rPr>
                <w:rFonts w:asciiTheme="minorHAnsi" w:hAnsiTheme="minorHAnsi" w:cstheme="minorHAnsi"/>
                <w:bCs/>
              </w:rPr>
              <w:t>Date/time.</w:t>
            </w:r>
          </w:p>
          <w:p w14:paraId="3CE8BA1D" w14:textId="77777777" w:rsidR="00586348" w:rsidRPr="009654E1" w:rsidRDefault="00586348" w:rsidP="00C75749">
            <w:pPr>
              <w:rPr>
                <w:rFonts w:asciiTheme="minorHAnsi" w:hAnsiTheme="minorHAnsi" w:cstheme="minorHAnsi"/>
                <w:bCs/>
              </w:rPr>
            </w:pPr>
            <w:r w:rsidRPr="009654E1">
              <w:rPr>
                <w:rFonts w:asciiTheme="minorHAnsi" w:hAnsiTheme="minorHAnsi" w:cstheme="minorHAnsi"/>
                <w:bCs/>
              </w:rPr>
              <w:t>Age/Stage of group.</w:t>
            </w:r>
          </w:p>
          <w:p w14:paraId="4738BFA7" w14:textId="77777777" w:rsidR="00586348" w:rsidRPr="009654E1" w:rsidRDefault="00586348" w:rsidP="00C75749">
            <w:pPr>
              <w:rPr>
                <w:rFonts w:asciiTheme="minorHAnsi" w:hAnsiTheme="minorHAnsi" w:cstheme="minorHAnsi"/>
                <w:bCs/>
              </w:rPr>
            </w:pPr>
            <w:r w:rsidRPr="009654E1">
              <w:rPr>
                <w:rFonts w:asciiTheme="minorHAnsi" w:hAnsiTheme="minorHAnsi" w:cstheme="minorHAnsi"/>
                <w:bCs/>
              </w:rPr>
              <w:t>People involved.</w:t>
            </w:r>
          </w:p>
          <w:p w14:paraId="671D50B1" w14:textId="77777777" w:rsidR="00586348" w:rsidRPr="009654E1" w:rsidRDefault="00586348" w:rsidP="00C75749">
            <w:pPr>
              <w:rPr>
                <w:rFonts w:asciiTheme="minorHAnsi" w:hAnsiTheme="minorHAnsi" w:cstheme="minorHAnsi"/>
                <w:bCs/>
              </w:rPr>
            </w:pPr>
            <w:r w:rsidRPr="009654E1">
              <w:rPr>
                <w:rFonts w:asciiTheme="minorHAnsi" w:hAnsiTheme="minorHAnsi" w:cstheme="minorHAnsi"/>
                <w:bCs/>
              </w:rPr>
              <w:t>Contextual</w:t>
            </w:r>
          </w:p>
          <w:p w14:paraId="6AAD8D23" w14:textId="77777777" w:rsidR="00586348" w:rsidRPr="009654E1" w:rsidRDefault="00586348" w:rsidP="00C75749">
            <w:pPr>
              <w:rPr>
                <w:rFonts w:asciiTheme="minorHAnsi" w:hAnsiTheme="minorHAnsi" w:cstheme="minorHAnsi"/>
                <w:bCs/>
              </w:rPr>
            </w:pPr>
            <w:r w:rsidRPr="009654E1">
              <w:rPr>
                <w:rFonts w:asciiTheme="minorHAnsi" w:hAnsiTheme="minorHAnsi" w:cstheme="minorHAnsi"/>
                <w:bCs/>
              </w:rPr>
              <w:t xml:space="preserve">information from field notes. </w:t>
            </w:r>
          </w:p>
          <w:p w14:paraId="1F0C54B4" w14:textId="77777777" w:rsidR="00586348" w:rsidRPr="00565378" w:rsidRDefault="00586348" w:rsidP="00C75749">
            <w:pPr>
              <w:rPr>
                <w:rFonts w:asciiTheme="minorHAnsi" w:hAnsiTheme="minorHAnsi" w:cstheme="minorHAnsi"/>
                <w:i/>
                <w:iCs/>
              </w:rPr>
            </w:pPr>
          </w:p>
        </w:tc>
        <w:tc>
          <w:tcPr>
            <w:tcW w:w="7868" w:type="dxa"/>
          </w:tcPr>
          <w:p w14:paraId="371A40D4" w14:textId="77777777" w:rsidR="00586348" w:rsidRDefault="00586348" w:rsidP="00C75749">
            <w:pPr>
              <w:rPr>
                <w:rFonts w:asciiTheme="minorHAnsi" w:hAnsiTheme="minorHAnsi" w:cstheme="minorHAnsi"/>
              </w:rPr>
            </w:pPr>
          </w:p>
          <w:p w14:paraId="0535CAC7" w14:textId="77777777" w:rsidR="00586348" w:rsidRDefault="00586348" w:rsidP="00C75749">
            <w:pPr>
              <w:rPr>
                <w:rFonts w:asciiTheme="minorHAnsi" w:hAnsiTheme="minorHAnsi" w:cstheme="minorHAnsi"/>
              </w:rPr>
            </w:pPr>
            <w:r>
              <w:rPr>
                <w:rFonts w:asciiTheme="minorHAnsi" w:hAnsiTheme="minorHAnsi" w:cstheme="minorHAnsi"/>
              </w:rPr>
              <w:t xml:space="preserve">Start of lesson after lunch: </w:t>
            </w:r>
          </w:p>
          <w:p w14:paraId="7BB0EBE3" w14:textId="77777777" w:rsidR="00586348" w:rsidRDefault="00586348" w:rsidP="00C75749">
            <w:pPr>
              <w:rPr>
                <w:rFonts w:asciiTheme="minorHAnsi" w:hAnsiTheme="minorHAnsi" w:cstheme="minorHAnsi"/>
              </w:rPr>
            </w:pPr>
            <w:r>
              <w:rPr>
                <w:rFonts w:asciiTheme="minorHAnsi" w:hAnsiTheme="minorHAnsi" w:cstheme="minorHAnsi"/>
              </w:rPr>
              <w:t>1:30 - meditation</w:t>
            </w:r>
          </w:p>
          <w:p w14:paraId="4D565B20" w14:textId="77777777" w:rsidR="00586348" w:rsidRDefault="00586348" w:rsidP="00C75749">
            <w:pPr>
              <w:rPr>
                <w:rFonts w:asciiTheme="minorHAnsi" w:hAnsiTheme="minorHAnsi" w:cstheme="minorHAnsi"/>
              </w:rPr>
            </w:pPr>
          </w:p>
          <w:p w14:paraId="04F2B79D" w14:textId="77777777" w:rsidR="00586348" w:rsidRDefault="00586348" w:rsidP="00C75749">
            <w:pPr>
              <w:rPr>
                <w:rFonts w:asciiTheme="minorHAnsi" w:hAnsiTheme="minorHAnsi" w:cstheme="minorHAnsi"/>
              </w:rPr>
            </w:pPr>
            <w:r>
              <w:rPr>
                <w:rFonts w:asciiTheme="minorHAnsi" w:hAnsiTheme="minorHAnsi" w:cstheme="minorHAnsi"/>
              </w:rPr>
              <w:t>1:43 – boy put hand up but not recognised and kept his hand down when teacher asked again but teacher approached him again and asked him the answer so he could feel confident</w:t>
            </w:r>
          </w:p>
          <w:p w14:paraId="6E7AC578" w14:textId="77777777" w:rsidR="00586348" w:rsidRDefault="00586348" w:rsidP="00C75749">
            <w:pPr>
              <w:rPr>
                <w:rFonts w:asciiTheme="minorHAnsi" w:hAnsiTheme="minorHAnsi" w:cstheme="minorHAnsi"/>
              </w:rPr>
            </w:pPr>
          </w:p>
          <w:p w14:paraId="76F678B6" w14:textId="77777777" w:rsidR="00586348" w:rsidRDefault="00586348" w:rsidP="00C75749">
            <w:pPr>
              <w:rPr>
                <w:rFonts w:asciiTheme="minorHAnsi" w:hAnsiTheme="minorHAnsi" w:cstheme="minorHAnsi"/>
              </w:rPr>
            </w:pPr>
            <w:r>
              <w:rPr>
                <w:rFonts w:asciiTheme="minorHAnsi" w:hAnsiTheme="minorHAnsi" w:cstheme="minorHAnsi"/>
              </w:rPr>
              <w:t>1:50: - Questioning:</w:t>
            </w:r>
          </w:p>
          <w:p w14:paraId="6881E283" w14:textId="77777777" w:rsidR="00586348" w:rsidRDefault="00586348" w:rsidP="00C75749">
            <w:pPr>
              <w:rPr>
                <w:rFonts w:asciiTheme="minorHAnsi" w:hAnsiTheme="minorHAnsi" w:cstheme="minorHAnsi"/>
              </w:rPr>
            </w:pPr>
            <w:r>
              <w:rPr>
                <w:rFonts w:asciiTheme="minorHAnsi" w:hAnsiTheme="minorHAnsi" w:cstheme="minorHAnsi"/>
              </w:rPr>
              <w:t>“Turn and talk”</w:t>
            </w:r>
          </w:p>
          <w:p w14:paraId="59DBBA4B" w14:textId="77777777" w:rsidR="00586348" w:rsidRDefault="00586348" w:rsidP="00C75749">
            <w:pPr>
              <w:rPr>
                <w:rFonts w:asciiTheme="minorHAnsi" w:hAnsiTheme="minorHAnsi" w:cstheme="minorHAnsi"/>
              </w:rPr>
            </w:pPr>
            <w:r>
              <w:rPr>
                <w:rFonts w:asciiTheme="minorHAnsi" w:hAnsiTheme="minorHAnsi" w:cstheme="minorHAnsi"/>
              </w:rPr>
              <w:t>“</w:t>
            </w:r>
            <w:proofErr w:type="spellStart"/>
            <w:r>
              <w:rPr>
                <w:rFonts w:asciiTheme="minorHAnsi" w:hAnsiTheme="minorHAnsi" w:cstheme="minorHAnsi"/>
              </w:rPr>
              <w:t>Im</w:t>
            </w:r>
            <w:proofErr w:type="spellEnd"/>
            <w:r>
              <w:rPr>
                <w:rFonts w:asciiTheme="minorHAnsi" w:hAnsiTheme="minorHAnsi" w:cstheme="minorHAnsi"/>
              </w:rPr>
              <w:t xml:space="preserve"> going to ask you next so think about it”</w:t>
            </w:r>
          </w:p>
          <w:p w14:paraId="5D86AF01" w14:textId="77777777" w:rsidR="00586348" w:rsidRDefault="00586348" w:rsidP="00C75749">
            <w:pPr>
              <w:rPr>
                <w:rFonts w:asciiTheme="minorHAnsi" w:hAnsiTheme="minorHAnsi" w:cstheme="minorHAnsi"/>
              </w:rPr>
            </w:pPr>
            <w:r>
              <w:rPr>
                <w:rFonts w:asciiTheme="minorHAnsi" w:hAnsiTheme="minorHAnsi" w:cstheme="minorHAnsi"/>
              </w:rPr>
              <w:t>“Read and Discuss”</w:t>
            </w:r>
          </w:p>
          <w:p w14:paraId="12F49873" w14:textId="77777777" w:rsidR="00586348" w:rsidRDefault="00586348" w:rsidP="00C75749">
            <w:pPr>
              <w:rPr>
                <w:rFonts w:asciiTheme="minorHAnsi" w:hAnsiTheme="minorHAnsi" w:cstheme="minorHAnsi"/>
              </w:rPr>
            </w:pPr>
            <w:r>
              <w:rPr>
                <w:rFonts w:asciiTheme="minorHAnsi" w:hAnsiTheme="minorHAnsi" w:cstheme="minorHAnsi"/>
              </w:rPr>
              <w:t>Teacher walks around class tending all tables and double checking with pupils if they understand.</w:t>
            </w:r>
          </w:p>
          <w:p w14:paraId="4C893A82" w14:textId="77777777" w:rsidR="00586348" w:rsidRDefault="00586348" w:rsidP="00C75749">
            <w:pPr>
              <w:rPr>
                <w:rFonts w:asciiTheme="minorHAnsi" w:hAnsiTheme="minorHAnsi" w:cstheme="minorHAnsi"/>
              </w:rPr>
            </w:pPr>
          </w:p>
          <w:p w14:paraId="4796790C" w14:textId="77777777" w:rsidR="00586348" w:rsidRDefault="00586348" w:rsidP="00C75749">
            <w:pPr>
              <w:rPr>
                <w:rFonts w:asciiTheme="minorHAnsi" w:hAnsiTheme="minorHAnsi" w:cstheme="minorHAnsi"/>
              </w:rPr>
            </w:pPr>
            <w:r>
              <w:rPr>
                <w:rFonts w:asciiTheme="minorHAnsi" w:hAnsiTheme="minorHAnsi" w:cstheme="minorHAnsi"/>
              </w:rPr>
              <w:t>2:00 – boy not paying attention and put head on table but teacher did not draw him out</w:t>
            </w:r>
          </w:p>
          <w:p w14:paraId="72AEA9CF" w14:textId="77777777" w:rsidR="00586348" w:rsidRDefault="00586348" w:rsidP="00C75749">
            <w:pPr>
              <w:rPr>
                <w:rFonts w:asciiTheme="minorHAnsi" w:hAnsiTheme="minorHAnsi" w:cstheme="minorHAnsi"/>
              </w:rPr>
            </w:pPr>
          </w:p>
          <w:p w14:paraId="31B54BFB" w14:textId="77777777" w:rsidR="00586348" w:rsidRDefault="00586348" w:rsidP="00C75749">
            <w:pPr>
              <w:rPr>
                <w:rFonts w:asciiTheme="minorHAnsi" w:hAnsiTheme="minorHAnsi" w:cstheme="minorHAnsi"/>
              </w:rPr>
            </w:pPr>
            <w:r>
              <w:rPr>
                <w:rFonts w:asciiTheme="minorHAnsi" w:hAnsiTheme="minorHAnsi" w:cstheme="minorHAnsi"/>
              </w:rPr>
              <w:t xml:space="preserve">2:10 – TA working with learner with language </w:t>
            </w:r>
            <w:proofErr w:type="gramStart"/>
            <w:r>
              <w:rPr>
                <w:rFonts w:asciiTheme="minorHAnsi" w:hAnsiTheme="minorHAnsi" w:cstheme="minorHAnsi"/>
              </w:rPr>
              <w:t>difficulty</w:t>
            </w:r>
            <w:proofErr w:type="gramEnd"/>
            <w:r>
              <w:rPr>
                <w:rFonts w:asciiTheme="minorHAnsi" w:hAnsiTheme="minorHAnsi" w:cstheme="minorHAnsi"/>
              </w:rPr>
              <w:t xml:space="preserve"> but teacher allowed the teacher assistant to have all the control.</w:t>
            </w:r>
          </w:p>
          <w:p w14:paraId="1330B7AD" w14:textId="77777777" w:rsidR="00586348" w:rsidRDefault="00586348" w:rsidP="00C75749">
            <w:pPr>
              <w:rPr>
                <w:rFonts w:asciiTheme="minorHAnsi" w:hAnsiTheme="minorHAnsi" w:cstheme="minorHAnsi"/>
              </w:rPr>
            </w:pPr>
          </w:p>
          <w:p w14:paraId="4F031301" w14:textId="77777777" w:rsidR="00586348" w:rsidRDefault="00586348" w:rsidP="00C75749">
            <w:pPr>
              <w:rPr>
                <w:rFonts w:asciiTheme="minorHAnsi" w:hAnsiTheme="minorHAnsi" w:cstheme="minorHAnsi"/>
              </w:rPr>
            </w:pPr>
            <w:r>
              <w:rPr>
                <w:rFonts w:asciiTheme="minorHAnsi" w:hAnsiTheme="minorHAnsi" w:cstheme="minorHAnsi"/>
              </w:rPr>
              <w:t>2:20 – ‘book monitors’ – designated pupils to hand out books</w:t>
            </w:r>
          </w:p>
          <w:p w14:paraId="43FCFF2E" w14:textId="77777777" w:rsidR="00586348" w:rsidRDefault="00586348" w:rsidP="00C75749">
            <w:pPr>
              <w:rPr>
                <w:rFonts w:asciiTheme="minorHAnsi" w:hAnsiTheme="minorHAnsi" w:cstheme="minorHAnsi"/>
              </w:rPr>
            </w:pPr>
          </w:p>
          <w:p w14:paraId="5BD65E2D" w14:textId="77777777" w:rsidR="00586348" w:rsidRDefault="00586348" w:rsidP="00C75749">
            <w:pPr>
              <w:rPr>
                <w:rFonts w:asciiTheme="minorHAnsi" w:hAnsiTheme="minorHAnsi" w:cstheme="minorHAnsi"/>
              </w:rPr>
            </w:pPr>
            <w:r>
              <w:rPr>
                <w:rFonts w:asciiTheme="minorHAnsi" w:hAnsiTheme="minorHAnsi" w:cstheme="minorHAnsi"/>
              </w:rPr>
              <w:t>“Silent Solo” – phrase teacher uses to work alone and not with your partner, usually pupils have a designated partner to talk about their ideas.</w:t>
            </w:r>
          </w:p>
          <w:p w14:paraId="49E7D5B7" w14:textId="77777777" w:rsidR="00586348" w:rsidRDefault="00586348" w:rsidP="00C75749">
            <w:pPr>
              <w:rPr>
                <w:rFonts w:asciiTheme="minorHAnsi" w:hAnsiTheme="minorHAnsi" w:cstheme="minorHAnsi"/>
              </w:rPr>
            </w:pPr>
          </w:p>
          <w:p w14:paraId="5DFEA080" w14:textId="77777777" w:rsidR="00586348" w:rsidRDefault="00586348" w:rsidP="00C75749">
            <w:pPr>
              <w:rPr>
                <w:rFonts w:asciiTheme="minorHAnsi" w:hAnsiTheme="minorHAnsi" w:cstheme="minorHAnsi"/>
              </w:rPr>
            </w:pPr>
            <w:r>
              <w:rPr>
                <w:rFonts w:asciiTheme="minorHAnsi" w:hAnsiTheme="minorHAnsi" w:cstheme="minorHAnsi"/>
              </w:rPr>
              <w:t>“Wonder Wall” &amp; “No Such Thing Box”</w:t>
            </w:r>
          </w:p>
          <w:p w14:paraId="0C60323C" w14:textId="77777777" w:rsidR="00586348" w:rsidRDefault="00586348" w:rsidP="00C75749">
            <w:pPr>
              <w:rPr>
                <w:rFonts w:asciiTheme="minorHAnsi" w:hAnsiTheme="minorHAnsi" w:cstheme="minorHAnsi"/>
              </w:rPr>
            </w:pPr>
          </w:p>
          <w:p w14:paraId="6173D234" w14:textId="77777777" w:rsidR="00586348" w:rsidRDefault="00586348" w:rsidP="00C75749">
            <w:pPr>
              <w:rPr>
                <w:rFonts w:asciiTheme="minorHAnsi" w:hAnsiTheme="minorHAnsi" w:cstheme="minorHAnsi"/>
              </w:rPr>
            </w:pPr>
            <w:r>
              <w:rPr>
                <w:rFonts w:asciiTheme="minorHAnsi" w:hAnsiTheme="minorHAnsi" w:cstheme="minorHAnsi"/>
              </w:rPr>
              <w:t xml:space="preserve">‘Reassure for pupils that they are capable’ </w:t>
            </w:r>
          </w:p>
          <w:p w14:paraId="33540DC0" w14:textId="77777777" w:rsidR="00586348" w:rsidRDefault="00586348" w:rsidP="00C75749">
            <w:pPr>
              <w:rPr>
                <w:rFonts w:asciiTheme="minorHAnsi" w:hAnsiTheme="minorHAnsi" w:cstheme="minorHAnsi"/>
              </w:rPr>
            </w:pPr>
          </w:p>
          <w:p w14:paraId="3AA05811" w14:textId="77777777" w:rsidR="00586348" w:rsidRDefault="00586348" w:rsidP="00C75749">
            <w:pPr>
              <w:rPr>
                <w:rFonts w:asciiTheme="minorHAnsi" w:hAnsiTheme="minorHAnsi" w:cstheme="minorHAnsi"/>
              </w:rPr>
            </w:pPr>
            <w:r>
              <w:rPr>
                <w:rFonts w:asciiTheme="minorHAnsi" w:hAnsiTheme="minorHAnsi" w:cstheme="minorHAnsi"/>
              </w:rPr>
              <w:t>“SCAFFOLDING” is an approach the school/teacher use to not segregate learners by abilities.</w:t>
            </w:r>
          </w:p>
          <w:p w14:paraId="345F4B6F" w14:textId="77777777" w:rsidR="00586348" w:rsidRDefault="00586348" w:rsidP="00C75749">
            <w:pPr>
              <w:rPr>
                <w:rFonts w:asciiTheme="minorHAnsi" w:hAnsiTheme="minorHAnsi" w:cstheme="minorHAnsi"/>
              </w:rPr>
            </w:pPr>
          </w:p>
          <w:p w14:paraId="46DDB133" w14:textId="77777777" w:rsidR="00586348" w:rsidRDefault="00586348" w:rsidP="00C75749">
            <w:pPr>
              <w:rPr>
                <w:rFonts w:asciiTheme="minorHAnsi" w:hAnsiTheme="minorHAnsi" w:cstheme="minorHAnsi"/>
              </w:rPr>
            </w:pPr>
            <w:r>
              <w:rPr>
                <w:rFonts w:asciiTheme="minorHAnsi" w:hAnsiTheme="minorHAnsi" w:cstheme="minorHAnsi"/>
              </w:rPr>
              <w:t>2:30 – pupils are trusted to talk but only about work</w:t>
            </w:r>
          </w:p>
          <w:p w14:paraId="41E3BD21" w14:textId="77777777" w:rsidR="00586348" w:rsidRDefault="00586348" w:rsidP="00C75749">
            <w:pPr>
              <w:rPr>
                <w:rFonts w:asciiTheme="minorHAnsi" w:hAnsiTheme="minorHAnsi" w:cstheme="minorHAnsi"/>
              </w:rPr>
            </w:pPr>
          </w:p>
          <w:p w14:paraId="58DB7F64" w14:textId="77777777" w:rsidR="00586348" w:rsidRDefault="00586348" w:rsidP="00C75749">
            <w:pPr>
              <w:rPr>
                <w:rFonts w:asciiTheme="minorHAnsi" w:hAnsiTheme="minorHAnsi" w:cstheme="minorHAnsi"/>
              </w:rPr>
            </w:pPr>
            <w:r>
              <w:rPr>
                <w:rFonts w:asciiTheme="minorHAnsi" w:hAnsiTheme="minorHAnsi" w:cstheme="minorHAnsi"/>
              </w:rPr>
              <w:t xml:space="preserve">Teacher repeats to learners who talk </w:t>
            </w:r>
            <w:proofErr w:type="gramStart"/>
            <w:r>
              <w:rPr>
                <w:rFonts w:asciiTheme="minorHAnsi" w:hAnsiTheme="minorHAnsi" w:cstheme="minorHAnsi"/>
              </w:rPr>
              <w:t>loud</w:t>
            </w:r>
            <w:proofErr w:type="gramEnd"/>
            <w:r>
              <w:rPr>
                <w:rFonts w:asciiTheme="minorHAnsi" w:hAnsiTheme="minorHAnsi" w:cstheme="minorHAnsi"/>
              </w:rPr>
              <w:t xml:space="preserve"> or speak when not asked that he knows what they are capable of so </w:t>
            </w:r>
            <w:proofErr w:type="spellStart"/>
            <w:r>
              <w:rPr>
                <w:rFonts w:asciiTheme="minorHAnsi" w:hAnsiTheme="minorHAnsi" w:cstheme="minorHAnsi"/>
              </w:rPr>
              <w:t>dont</w:t>
            </w:r>
            <w:proofErr w:type="spellEnd"/>
            <w:r>
              <w:rPr>
                <w:rFonts w:asciiTheme="minorHAnsi" w:hAnsiTheme="minorHAnsi" w:cstheme="minorHAnsi"/>
              </w:rPr>
              <w:t xml:space="preserve"> speak when not asked</w:t>
            </w:r>
          </w:p>
          <w:p w14:paraId="77B30873" w14:textId="77777777" w:rsidR="00586348" w:rsidRDefault="00586348" w:rsidP="00C75749">
            <w:pPr>
              <w:rPr>
                <w:rFonts w:asciiTheme="minorHAnsi" w:hAnsiTheme="minorHAnsi" w:cstheme="minorHAnsi"/>
              </w:rPr>
            </w:pPr>
          </w:p>
          <w:p w14:paraId="2A581DEA" w14:textId="77777777" w:rsidR="00586348" w:rsidRDefault="00586348" w:rsidP="00C75749">
            <w:pPr>
              <w:rPr>
                <w:rFonts w:asciiTheme="minorHAnsi" w:hAnsiTheme="minorHAnsi" w:cstheme="minorHAnsi"/>
              </w:rPr>
            </w:pPr>
            <w:r>
              <w:rPr>
                <w:rFonts w:asciiTheme="minorHAnsi" w:hAnsiTheme="minorHAnsi" w:cstheme="minorHAnsi"/>
              </w:rPr>
              <w:t xml:space="preserve">Teach like a </w:t>
            </w:r>
            <w:proofErr w:type="gramStart"/>
            <w:r>
              <w:rPr>
                <w:rFonts w:asciiTheme="minorHAnsi" w:hAnsiTheme="minorHAnsi" w:cstheme="minorHAnsi"/>
              </w:rPr>
              <w:t>champion techniques</w:t>
            </w:r>
            <w:proofErr w:type="gramEnd"/>
            <w:r>
              <w:rPr>
                <w:rFonts w:asciiTheme="minorHAnsi" w:hAnsiTheme="minorHAnsi" w:cstheme="minorHAnsi"/>
              </w:rPr>
              <w:t xml:space="preserve"> – teach like a champion 2.0 – Doug </w:t>
            </w:r>
            <w:proofErr w:type="spellStart"/>
            <w:r>
              <w:rPr>
                <w:rFonts w:asciiTheme="minorHAnsi" w:hAnsiTheme="minorHAnsi" w:cstheme="minorHAnsi"/>
              </w:rPr>
              <w:t>Lemov</w:t>
            </w:r>
            <w:proofErr w:type="spellEnd"/>
            <w:r>
              <w:rPr>
                <w:rFonts w:asciiTheme="minorHAnsi" w:hAnsiTheme="minorHAnsi" w:cstheme="minorHAnsi"/>
              </w:rPr>
              <w:t xml:space="preserve"> 2015</w:t>
            </w:r>
          </w:p>
        </w:tc>
      </w:tr>
      <w:tr w:rsidR="00586348" w14:paraId="3A094BEA" w14:textId="77777777" w:rsidTr="00C75749">
        <w:tc>
          <w:tcPr>
            <w:tcW w:w="1838" w:type="dxa"/>
          </w:tcPr>
          <w:p w14:paraId="029C5A8D" w14:textId="77777777" w:rsidR="00586348" w:rsidRPr="00565378" w:rsidRDefault="00586348" w:rsidP="00C75749">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w:t>
            </w:r>
            <w:r>
              <w:rPr>
                <w:rFonts w:asciiTheme="minorHAnsi" w:hAnsiTheme="minorHAnsi" w:cstheme="minorHAnsi"/>
                <w:i/>
                <w:iCs/>
              </w:rPr>
              <w:lastRenderedPageBreak/>
              <w:t>practice occurred to you as a result, looking towards your research.</w:t>
            </w:r>
          </w:p>
        </w:tc>
        <w:tc>
          <w:tcPr>
            <w:tcW w:w="7868" w:type="dxa"/>
          </w:tcPr>
          <w:p w14:paraId="434A7ADC" w14:textId="77777777" w:rsidR="00586348" w:rsidRDefault="00586348" w:rsidP="00C75749">
            <w:pPr>
              <w:rPr>
                <w:rFonts w:asciiTheme="minorHAnsi" w:hAnsiTheme="minorHAnsi" w:cstheme="minorHAnsi"/>
              </w:rPr>
            </w:pPr>
            <w:r>
              <w:rPr>
                <w:rFonts w:asciiTheme="minorHAnsi" w:hAnsiTheme="minorHAnsi" w:cstheme="minorHAnsi"/>
              </w:rPr>
              <w:lastRenderedPageBreak/>
              <w:t xml:space="preserve">Meditation – read over prayer and repeat MARANATHA and hit the gong and sit in silence with eyes closed for 2 mins – this allowed the children to start the class in a peaceful manner and calmed them down straight after lunch break. Teacher also closed his eyes trusting that the pupils were doing the same. Teacher also speaks in a calm manner and children appreciate that and speak in the same tone back.  </w:t>
            </w:r>
          </w:p>
          <w:p w14:paraId="1B582723" w14:textId="77777777" w:rsidR="00586348" w:rsidRDefault="00586348" w:rsidP="00C75749">
            <w:pPr>
              <w:rPr>
                <w:rFonts w:asciiTheme="minorHAnsi" w:hAnsiTheme="minorHAnsi" w:cstheme="minorHAnsi"/>
              </w:rPr>
            </w:pPr>
          </w:p>
          <w:p w14:paraId="1FE232B3" w14:textId="77777777" w:rsidR="00586348" w:rsidRDefault="00586348" w:rsidP="00C75749">
            <w:pPr>
              <w:rPr>
                <w:rFonts w:asciiTheme="minorHAnsi" w:hAnsiTheme="minorHAnsi" w:cstheme="minorHAnsi"/>
              </w:rPr>
            </w:pPr>
            <w:r>
              <w:rPr>
                <w:rFonts w:asciiTheme="minorHAnsi" w:hAnsiTheme="minorHAnsi" w:cstheme="minorHAnsi"/>
              </w:rPr>
              <w:lastRenderedPageBreak/>
              <w:t xml:space="preserve">Boy loses confidence – teacher was asking questions but boy was not recognised and put his hand down and kept it down. Teacher then approached the boy in private and listened to his answer which boosted his confidence. </w:t>
            </w:r>
          </w:p>
          <w:p w14:paraId="43BFAD5B" w14:textId="77777777" w:rsidR="00586348" w:rsidRDefault="00586348" w:rsidP="00C75749">
            <w:pPr>
              <w:rPr>
                <w:rFonts w:asciiTheme="minorHAnsi" w:hAnsiTheme="minorHAnsi" w:cstheme="minorHAnsi"/>
              </w:rPr>
            </w:pPr>
          </w:p>
          <w:p w14:paraId="2B6A5BF8" w14:textId="77777777" w:rsidR="00586348" w:rsidRDefault="00586348" w:rsidP="00C75749">
            <w:pPr>
              <w:rPr>
                <w:rFonts w:asciiTheme="minorHAnsi" w:hAnsiTheme="minorHAnsi" w:cstheme="minorHAnsi"/>
              </w:rPr>
            </w:pPr>
            <w:r>
              <w:rPr>
                <w:rFonts w:asciiTheme="minorHAnsi" w:hAnsiTheme="minorHAnsi" w:cstheme="minorHAnsi"/>
              </w:rPr>
              <w:t>Teacher would say “turn and talk” or “read and discuss” to each which allowed the children to talk and reassure themselves of their answers.</w:t>
            </w:r>
          </w:p>
          <w:p w14:paraId="2A56FFC1" w14:textId="77777777" w:rsidR="00586348" w:rsidRDefault="00586348" w:rsidP="00C75749">
            <w:pPr>
              <w:rPr>
                <w:rFonts w:asciiTheme="minorHAnsi" w:hAnsiTheme="minorHAnsi" w:cstheme="minorHAnsi"/>
              </w:rPr>
            </w:pPr>
            <w:r>
              <w:rPr>
                <w:rFonts w:asciiTheme="minorHAnsi" w:hAnsiTheme="minorHAnsi" w:cstheme="minorHAnsi"/>
              </w:rPr>
              <w:t>Teacher walks around class tending all tables and double checking with pupils if they understand.</w:t>
            </w:r>
          </w:p>
          <w:p w14:paraId="669E4D9A" w14:textId="77777777" w:rsidR="00586348" w:rsidRDefault="00586348" w:rsidP="00C75749">
            <w:pPr>
              <w:rPr>
                <w:rFonts w:asciiTheme="minorHAnsi" w:hAnsiTheme="minorHAnsi" w:cstheme="minorHAnsi"/>
              </w:rPr>
            </w:pPr>
          </w:p>
          <w:p w14:paraId="6213F984" w14:textId="77777777" w:rsidR="00586348" w:rsidRDefault="00586348" w:rsidP="00C75749">
            <w:pPr>
              <w:rPr>
                <w:rFonts w:asciiTheme="minorHAnsi" w:hAnsiTheme="minorHAnsi" w:cstheme="minorHAnsi"/>
              </w:rPr>
            </w:pPr>
            <w:r>
              <w:rPr>
                <w:rFonts w:asciiTheme="minorHAnsi" w:hAnsiTheme="minorHAnsi" w:cstheme="minorHAnsi"/>
              </w:rPr>
              <w:t>Teacher would say to a pupil “</w:t>
            </w:r>
            <w:proofErr w:type="spellStart"/>
            <w:r>
              <w:rPr>
                <w:rFonts w:asciiTheme="minorHAnsi" w:hAnsiTheme="minorHAnsi" w:cstheme="minorHAnsi"/>
              </w:rPr>
              <w:t>i</w:t>
            </w:r>
            <w:proofErr w:type="spellEnd"/>
            <w:r>
              <w:rPr>
                <w:rFonts w:asciiTheme="minorHAnsi" w:hAnsiTheme="minorHAnsi" w:cstheme="minorHAnsi"/>
              </w:rPr>
              <w:t xml:space="preserve"> am going to ask you next” which allowed to give the child a minute to think about their answer more </w:t>
            </w:r>
            <w:proofErr w:type="gramStart"/>
            <w:r>
              <w:rPr>
                <w:rFonts w:asciiTheme="minorHAnsi" w:hAnsiTheme="minorHAnsi" w:cstheme="minorHAnsi"/>
              </w:rPr>
              <w:t>clearly</w:t>
            </w:r>
            <w:proofErr w:type="gramEnd"/>
            <w:r>
              <w:rPr>
                <w:rFonts w:asciiTheme="minorHAnsi" w:hAnsiTheme="minorHAnsi" w:cstheme="minorHAnsi"/>
              </w:rPr>
              <w:t xml:space="preserve"> so they have a better answer.</w:t>
            </w:r>
          </w:p>
          <w:p w14:paraId="33581E5C" w14:textId="77777777" w:rsidR="00586348" w:rsidRDefault="00586348" w:rsidP="00C75749">
            <w:pPr>
              <w:rPr>
                <w:rFonts w:asciiTheme="minorHAnsi" w:hAnsiTheme="minorHAnsi" w:cstheme="minorHAnsi"/>
              </w:rPr>
            </w:pPr>
          </w:p>
          <w:p w14:paraId="56918E5B" w14:textId="77777777" w:rsidR="00586348" w:rsidRDefault="00586348" w:rsidP="00C75749">
            <w:pPr>
              <w:rPr>
                <w:rFonts w:asciiTheme="minorHAnsi" w:hAnsiTheme="minorHAnsi" w:cstheme="minorHAnsi"/>
              </w:rPr>
            </w:pPr>
            <w:r>
              <w:rPr>
                <w:rFonts w:asciiTheme="minorHAnsi" w:hAnsiTheme="minorHAnsi" w:cstheme="minorHAnsi"/>
              </w:rPr>
              <w:t xml:space="preserve">Boy lying on table not paying attention – teacher not drawing pupil out and stopping class to tell boy off, this was a great method as all of the pupils still answered the questions and the class was very active. The boy then realised teacher would not tell him off and he get bored of doing </w:t>
            </w:r>
            <w:proofErr w:type="gramStart"/>
            <w:r>
              <w:rPr>
                <w:rFonts w:asciiTheme="minorHAnsi" w:hAnsiTheme="minorHAnsi" w:cstheme="minorHAnsi"/>
              </w:rPr>
              <w:t>this</w:t>
            </w:r>
            <w:proofErr w:type="gramEnd"/>
            <w:r>
              <w:rPr>
                <w:rFonts w:asciiTheme="minorHAnsi" w:hAnsiTheme="minorHAnsi" w:cstheme="minorHAnsi"/>
              </w:rPr>
              <w:t xml:space="preserve"> so he sat up and joined in with the work. Very good approach.</w:t>
            </w:r>
          </w:p>
          <w:p w14:paraId="290F1838" w14:textId="77777777" w:rsidR="00586348" w:rsidRDefault="00586348" w:rsidP="00C75749">
            <w:pPr>
              <w:rPr>
                <w:rFonts w:asciiTheme="minorHAnsi" w:hAnsiTheme="minorHAnsi" w:cstheme="minorHAnsi"/>
              </w:rPr>
            </w:pPr>
          </w:p>
          <w:p w14:paraId="4320EA0B" w14:textId="77777777" w:rsidR="00586348" w:rsidRDefault="00586348" w:rsidP="00C75749">
            <w:pPr>
              <w:rPr>
                <w:rFonts w:asciiTheme="minorHAnsi" w:hAnsiTheme="minorHAnsi" w:cstheme="minorHAnsi"/>
              </w:rPr>
            </w:pPr>
            <w:r>
              <w:rPr>
                <w:rFonts w:asciiTheme="minorHAnsi" w:hAnsiTheme="minorHAnsi" w:cstheme="minorHAnsi"/>
              </w:rPr>
              <w:t>TA given the control by teacher to look after the pupil and support them allowing the TA to feel confident in working with the learner. Which was very beneficial to the learner, teacher and teacher assistant. He would pop up to the table just to double check with the TA and pupil just to let them know he is fully supportive and if they need any help.</w:t>
            </w:r>
          </w:p>
          <w:p w14:paraId="60BF8FB2" w14:textId="77777777" w:rsidR="00586348" w:rsidRDefault="00586348" w:rsidP="00C75749">
            <w:pPr>
              <w:rPr>
                <w:rFonts w:asciiTheme="minorHAnsi" w:hAnsiTheme="minorHAnsi" w:cstheme="minorHAnsi"/>
              </w:rPr>
            </w:pPr>
          </w:p>
          <w:p w14:paraId="2FF8887D" w14:textId="77777777" w:rsidR="00586348" w:rsidRDefault="00586348" w:rsidP="00C75749">
            <w:pPr>
              <w:rPr>
                <w:rFonts w:asciiTheme="minorHAnsi" w:hAnsiTheme="minorHAnsi" w:cstheme="minorHAnsi"/>
              </w:rPr>
            </w:pPr>
            <w:r>
              <w:rPr>
                <w:rFonts w:asciiTheme="minorHAnsi" w:hAnsiTheme="minorHAnsi" w:cstheme="minorHAnsi"/>
              </w:rPr>
              <w:t xml:space="preserve">Book monitors allowed pupils to sit still and not wait around for their books as </w:t>
            </w:r>
            <w:proofErr w:type="spellStart"/>
            <w:proofErr w:type="gramStart"/>
            <w:r>
              <w:rPr>
                <w:rFonts w:asciiTheme="minorHAnsi" w:hAnsiTheme="minorHAnsi" w:cstheme="minorHAnsi"/>
              </w:rPr>
              <w:t>their</w:t>
            </w:r>
            <w:proofErr w:type="spellEnd"/>
            <w:proofErr w:type="gramEnd"/>
            <w:r>
              <w:rPr>
                <w:rFonts w:asciiTheme="minorHAnsi" w:hAnsiTheme="minorHAnsi" w:cstheme="minorHAnsi"/>
              </w:rPr>
              <w:t xml:space="preserve"> were 3 monitors. It kept the learners quiet and sitting still. It gave the monitors some control and leadership which boosts their confidence from their teacher. </w:t>
            </w:r>
          </w:p>
          <w:p w14:paraId="6C9901AB" w14:textId="77777777" w:rsidR="00586348" w:rsidRDefault="00586348" w:rsidP="00C75749">
            <w:pPr>
              <w:rPr>
                <w:rFonts w:asciiTheme="minorHAnsi" w:hAnsiTheme="minorHAnsi" w:cstheme="minorHAnsi"/>
              </w:rPr>
            </w:pPr>
          </w:p>
          <w:p w14:paraId="44E1EA4B" w14:textId="77777777" w:rsidR="00586348" w:rsidRDefault="00586348" w:rsidP="00C75749">
            <w:pPr>
              <w:rPr>
                <w:rFonts w:asciiTheme="minorHAnsi" w:hAnsiTheme="minorHAnsi" w:cstheme="minorHAnsi"/>
              </w:rPr>
            </w:pPr>
            <w:r>
              <w:rPr>
                <w:rFonts w:asciiTheme="minorHAnsi" w:hAnsiTheme="minorHAnsi" w:cstheme="minorHAnsi"/>
              </w:rPr>
              <w:t xml:space="preserve">“Silent solo” let learners know that they have to work on their own and not their partners. Teacher repeats silent solo just so learners are aware they must work alone rather than telling of if they are talking. </w:t>
            </w:r>
          </w:p>
          <w:p w14:paraId="29E60BC0" w14:textId="77777777" w:rsidR="00586348" w:rsidRDefault="00586348" w:rsidP="00C75749">
            <w:pPr>
              <w:rPr>
                <w:rFonts w:asciiTheme="minorHAnsi" w:hAnsiTheme="minorHAnsi" w:cstheme="minorHAnsi"/>
              </w:rPr>
            </w:pPr>
          </w:p>
          <w:p w14:paraId="795D89AE" w14:textId="77777777" w:rsidR="00586348" w:rsidRDefault="00586348" w:rsidP="00C75749">
            <w:pPr>
              <w:rPr>
                <w:rFonts w:asciiTheme="minorHAnsi" w:hAnsiTheme="minorHAnsi" w:cstheme="minorHAnsi"/>
              </w:rPr>
            </w:pPr>
            <w:r>
              <w:rPr>
                <w:rFonts w:asciiTheme="minorHAnsi" w:hAnsiTheme="minorHAnsi" w:cstheme="minorHAnsi"/>
              </w:rPr>
              <w:t>“Wonder Wall” &amp; “No Such Thing Box”</w:t>
            </w:r>
          </w:p>
          <w:p w14:paraId="1477DC9D" w14:textId="77777777" w:rsidR="00586348" w:rsidRDefault="00586348" w:rsidP="00C75749">
            <w:pPr>
              <w:rPr>
                <w:rFonts w:asciiTheme="minorHAnsi" w:hAnsiTheme="minorHAnsi" w:cstheme="minorHAnsi"/>
              </w:rPr>
            </w:pPr>
          </w:p>
          <w:p w14:paraId="55572503" w14:textId="77777777" w:rsidR="00586348" w:rsidRDefault="00586348" w:rsidP="00C75749">
            <w:pPr>
              <w:rPr>
                <w:rFonts w:asciiTheme="minorHAnsi" w:hAnsiTheme="minorHAnsi" w:cstheme="minorHAnsi"/>
              </w:rPr>
            </w:pPr>
            <w:r>
              <w:rPr>
                <w:rFonts w:asciiTheme="minorHAnsi" w:hAnsiTheme="minorHAnsi" w:cstheme="minorHAnsi"/>
              </w:rPr>
              <w:t>Wonder Wall is a wall that pupils may put up things they would like to ask or ever wondered and stick on the wall which teacher would answer – questions like “I wonder if we would live on mars”</w:t>
            </w:r>
          </w:p>
          <w:p w14:paraId="0B33C3DA" w14:textId="77777777" w:rsidR="00586348" w:rsidRDefault="00586348" w:rsidP="00C75749">
            <w:pPr>
              <w:rPr>
                <w:rFonts w:asciiTheme="minorHAnsi" w:hAnsiTheme="minorHAnsi" w:cstheme="minorHAnsi"/>
              </w:rPr>
            </w:pPr>
          </w:p>
          <w:p w14:paraId="5BED3AEA" w14:textId="77777777" w:rsidR="00586348" w:rsidRDefault="00586348" w:rsidP="00C75749">
            <w:pPr>
              <w:rPr>
                <w:rFonts w:asciiTheme="minorHAnsi" w:hAnsiTheme="minorHAnsi" w:cstheme="minorHAnsi"/>
              </w:rPr>
            </w:pPr>
            <w:r>
              <w:rPr>
                <w:rFonts w:asciiTheme="minorHAnsi" w:hAnsiTheme="minorHAnsi" w:cstheme="minorHAnsi"/>
              </w:rPr>
              <w:t xml:space="preserve">No such thing box is </w:t>
            </w:r>
            <w:proofErr w:type="spellStart"/>
            <w:proofErr w:type="gramStart"/>
            <w:r>
              <w:rPr>
                <w:rFonts w:asciiTheme="minorHAnsi" w:hAnsiTheme="minorHAnsi" w:cstheme="minorHAnsi"/>
              </w:rPr>
              <w:t>a</w:t>
            </w:r>
            <w:proofErr w:type="spellEnd"/>
            <w:proofErr w:type="gramEnd"/>
            <w:r>
              <w:rPr>
                <w:rFonts w:asciiTheme="minorHAnsi" w:hAnsiTheme="minorHAnsi" w:cstheme="minorHAnsi"/>
              </w:rPr>
              <w:t xml:space="preserve"> anonymous box that learners can feel that they can express any thoughts or feelings which teacher does answer – </w:t>
            </w:r>
            <w:proofErr w:type="spellStart"/>
            <w:r>
              <w:rPr>
                <w:rFonts w:asciiTheme="minorHAnsi" w:hAnsiTheme="minorHAnsi" w:cstheme="minorHAnsi"/>
              </w:rPr>
              <w:t>eg.</w:t>
            </w:r>
            <w:proofErr w:type="spellEnd"/>
            <w:r>
              <w:rPr>
                <w:rFonts w:asciiTheme="minorHAnsi" w:hAnsiTheme="minorHAnsi" w:cstheme="minorHAnsi"/>
              </w:rPr>
              <w:t xml:space="preserve"> A pupil </w:t>
            </w:r>
            <w:proofErr w:type="gramStart"/>
            <w:r>
              <w:rPr>
                <w:rFonts w:asciiTheme="minorHAnsi" w:hAnsiTheme="minorHAnsi" w:cstheme="minorHAnsi"/>
              </w:rPr>
              <w:t>asked  ‘</w:t>
            </w:r>
            <w:proofErr w:type="gramEnd"/>
            <w:r>
              <w:rPr>
                <w:rFonts w:asciiTheme="minorHAnsi" w:hAnsiTheme="minorHAnsi" w:cstheme="minorHAnsi"/>
              </w:rPr>
              <w:t xml:space="preserve">will life go back to how it was (Lockdown)’ which is a really good question and thought because no one really knows the answer. This allows learners to think outside the box and use this an outlet to express their thoughts and worries. </w:t>
            </w:r>
          </w:p>
          <w:p w14:paraId="36FA101B" w14:textId="77777777" w:rsidR="00586348" w:rsidRDefault="00586348" w:rsidP="00C75749">
            <w:pPr>
              <w:rPr>
                <w:rFonts w:asciiTheme="minorHAnsi" w:hAnsiTheme="minorHAnsi" w:cstheme="minorHAnsi"/>
              </w:rPr>
            </w:pPr>
          </w:p>
          <w:p w14:paraId="3248A145" w14:textId="77777777" w:rsidR="00586348" w:rsidRDefault="00586348" w:rsidP="00C75749">
            <w:pPr>
              <w:rPr>
                <w:rFonts w:asciiTheme="minorHAnsi" w:hAnsiTheme="minorHAnsi" w:cstheme="minorHAnsi"/>
              </w:rPr>
            </w:pPr>
            <w:r>
              <w:rPr>
                <w:rFonts w:asciiTheme="minorHAnsi" w:hAnsiTheme="minorHAnsi" w:cstheme="minorHAnsi"/>
              </w:rPr>
              <w:t xml:space="preserve">‘Reassure for pupils that they are capable’ – a pupil said to the teacher my sentences </w:t>
            </w:r>
            <w:proofErr w:type="spellStart"/>
            <w:r>
              <w:rPr>
                <w:rFonts w:asciiTheme="minorHAnsi" w:hAnsiTheme="minorHAnsi" w:cstheme="minorHAnsi"/>
              </w:rPr>
              <w:t>wont</w:t>
            </w:r>
            <w:proofErr w:type="spellEnd"/>
            <w:r>
              <w:rPr>
                <w:rFonts w:asciiTheme="minorHAnsi" w:hAnsiTheme="minorHAnsi" w:cstheme="minorHAnsi"/>
              </w:rPr>
              <w:t xml:space="preserve"> be as good but teacher reassured him and said to him we’ve </w:t>
            </w:r>
            <w:r>
              <w:rPr>
                <w:rFonts w:asciiTheme="minorHAnsi" w:hAnsiTheme="minorHAnsi" w:cstheme="minorHAnsi"/>
              </w:rPr>
              <w:lastRenderedPageBreak/>
              <w:t xml:space="preserve">done this and </w:t>
            </w:r>
            <w:proofErr w:type="spellStart"/>
            <w:r>
              <w:rPr>
                <w:rFonts w:asciiTheme="minorHAnsi" w:hAnsiTheme="minorHAnsi" w:cstheme="minorHAnsi"/>
              </w:rPr>
              <w:t>i</w:t>
            </w:r>
            <w:proofErr w:type="spellEnd"/>
            <w:r>
              <w:rPr>
                <w:rFonts w:asciiTheme="minorHAnsi" w:hAnsiTheme="minorHAnsi" w:cstheme="minorHAnsi"/>
              </w:rPr>
              <w:t xml:space="preserve"> seen what your capable of and you can do it at the highest level – this then allowed the learner to feel confidence in his abilities.</w:t>
            </w:r>
          </w:p>
          <w:p w14:paraId="275F9628" w14:textId="77777777" w:rsidR="00586348" w:rsidRDefault="00586348" w:rsidP="00C75749">
            <w:pPr>
              <w:rPr>
                <w:rFonts w:asciiTheme="minorHAnsi" w:hAnsiTheme="minorHAnsi" w:cstheme="minorHAnsi"/>
              </w:rPr>
            </w:pPr>
          </w:p>
          <w:p w14:paraId="191037F4" w14:textId="77777777" w:rsidR="00586348" w:rsidRDefault="00586348" w:rsidP="00C75749">
            <w:pPr>
              <w:rPr>
                <w:rFonts w:asciiTheme="minorHAnsi" w:hAnsiTheme="minorHAnsi" w:cstheme="minorHAnsi"/>
              </w:rPr>
            </w:pPr>
            <w:r>
              <w:rPr>
                <w:rFonts w:asciiTheme="minorHAnsi" w:hAnsiTheme="minorHAnsi" w:cstheme="minorHAnsi"/>
              </w:rPr>
              <w:t xml:space="preserve">SCAFFOLDING – this is the idea of building up learners up by levels and teaching them all the same thing but just alerting them and building them of abilities. These are judged on levels, so the teachers </w:t>
            </w:r>
            <w:proofErr w:type="gramStart"/>
            <w:r>
              <w:rPr>
                <w:rFonts w:asciiTheme="minorHAnsi" w:hAnsiTheme="minorHAnsi" w:cstheme="minorHAnsi"/>
              </w:rPr>
              <w:t>teaches</w:t>
            </w:r>
            <w:proofErr w:type="gramEnd"/>
            <w:r>
              <w:rPr>
                <w:rFonts w:asciiTheme="minorHAnsi" w:hAnsiTheme="minorHAnsi" w:cstheme="minorHAnsi"/>
              </w:rPr>
              <w:t xml:space="preserve"> the same thing to all pupils which makes sure that pupils do not feel isolated or at a lower level. Children are aware of the levels and what type of standards that need to be achieved. Teacher then reads out and presents one </w:t>
            </w:r>
            <w:proofErr w:type="gramStart"/>
            <w:r>
              <w:rPr>
                <w:rFonts w:asciiTheme="minorHAnsi" w:hAnsiTheme="minorHAnsi" w:cstheme="minorHAnsi"/>
              </w:rPr>
              <w:t>learners</w:t>
            </w:r>
            <w:proofErr w:type="gramEnd"/>
            <w:r>
              <w:rPr>
                <w:rFonts w:asciiTheme="minorHAnsi" w:hAnsiTheme="minorHAnsi" w:cstheme="minorHAnsi"/>
              </w:rPr>
              <w:t xml:space="preserve"> work and asked the pupils, do you think this has reached level 2 yet? Or 3? Or 4? And asked why </w:t>
            </w:r>
            <w:proofErr w:type="gramStart"/>
            <w:r>
              <w:rPr>
                <w:rFonts w:asciiTheme="minorHAnsi" w:hAnsiTheme="minorHAnsi" w:cstheme="minorHAnsi"/>
              </w:rPr>
              <w:t>do you think</w:t>
            </w:r>
            <w:proofErr w:type="gramEnd"/>
            <w:r>
              <w:rPr>
                <w:rFonts w:asciiTheme="minorHAnsi" w:hAnsiTheme="minorHAnsi" w:cstheme="minorHAnsi"/>
              </w:rPr>
              <w:t xml:space="preserve"> it hasn’t reached this level and they all answer why it </w:t>
            </w:r>
            <w:proofErr w:type="spellStart"/>
            <w:r>
              <w:rPr>
                <w:rFonts w:asciiTheme="minorHAnsi" w:hAnsiTheme="minorHAnsi" w:cstheme="minorHAnsi"/>
              </w:rPr>
              <w:t>hasnt</w:t>
            </w:r>
            <w:proofErr w:type="spellEnd"/>
            <w:r>
              <w:rPr>
                <w:rFonts w:asciiTheme="minorHAnsi" w:hAnsiTheme="minorHAnsi" w:cstheme="minorHAnsi"/>
              </w:rPr>
              <w:t xml:space="preserve">. This is really good as they are aware and know what needs to be done to get a high level of work. For example, to get a level 4, the pupils answered it </w:t>
            </w:r>
            <w:proofErr w:type="spellStart"/>
            <w:r>
              <w:rPr>
                <w:rFonts w:asciiTheme="minorHAnsi" w:hAnsiTheme="minorHAnsi" w:cstheme="minorHAnsi"/>
              </w:rPr>
              <w:t>wasnt</w:t>
            </w:r>
            <w:proofErr w:type="spellEnd"/>
            <w:r>
              <w:rPr>
                <w:rFonts w:asciiTheme="minorHAnsi" w:hAnsiTheme="minorHAnsi" w:cstheme="minorHAnsi"/>
              </w:rPr>
              <w:t xml:space="preserve"> a level 4 because so and so did not link the writing to the picture and analysed enough. This method of pupil building is outstanding! </w:t>
            </w:r>
          </w:p>
          <w:p w14:paraId="1E3F40B1" w14:textId="77777777" w:rsidR="00586348" w:rsidRDefault="00586348" w:rsidP="00C75749">
            <w:pPr>
              <w:rPr>
                <w:rFonts w:asciiTheme="minorHAnsi" w:hAnsiTheme="minorHAnsi" w:cstheme="minorHAnsi"/>
              </w:rPr>
            </w:pPr>
          </w:p>
          <w:p w14:paraId="7BA190DA" w14:textId="77777777" w:rsidR="00586348" w:rsidRPr="008D6E49" w:rsidRDefault="00586348" w:rsidP="00C75749">
            <w:pPr>
              <w:rPr>
                <w:rFonts w:asciiTheme="minorHAnsi" w:hAnsiTheme="minorHAnsi" w:cstheme="minorHAnsi"/>
              </w:rPr>
            </w:pPr>
            <w:r>
              <w:rPr>
                <w:rFonts w:asciiTheme="minorHAnsi" w:hAnsiTheme="minorHAnsi" w:cstheme="minorHAnsi"/>
              </w:rPr>
              <w:t>Level 1-6 and teacher aims for each pupil to aim 1-2 levels above.</w:t>
            </w:r>
          </w:p>
          <w:p w14:paraId="003EF123" w14:textId="77777777" w:rsidR="00586348" w:rsidRDefault="00586348" w:rsidP="00C75749">
            <w:pPr>
              <w:rPr>
                <w:rFonts w:asciiTheme="minorHAnsi" w:hAnsiTheme="minorHAnsi" w:cstheme="minorHAnsi"/>
              </w:rPr>
            </w:pPr>
          </w:p>
          <w:p w14:paraId="09B57B99" w14:textId="77777777" w:rsidR="00586348" w:rsidRDefault="00586348" w:rsidP="00C75749">
            <w:pPr>
              <w:rPr>
                <w:rFonts w:asciiTheme="minorHAnsi" w:hAnsiTheme="minorHAnsi" w:cstheme="minorHAnsi"/>
              </w:rPr>
            </w:pPr>
            <w:r>
              <w:rPr>
                <w:rFonts w:asciiTheme="minorHAnsi" w:hAnsiTheme="minorHAnsi" w:cstheme="minorHAnsi"/>
              </w:rPr>
              <w:t xml:space="preserve">Pupils are trusted to talk to </w:t>
            </w:r>
            <w:proofErr w:type="gramStart"/>
            <w:r>
              <w:rPr>
                <w:rFonts w:asciiTheme="minorHAnsi" w:hAnsiTheme="minorHAnsi" w:cstheme="minorHAnsi"/>
              </w:rPr>
              <w:t>each other</w:t>
            </w:r>
            <w:proofErr w:type="gramEnd"/>
            <w:r>
              <w:rPr>
                <w:rFonts w:asciiTheme="minorHAnsi" w:hAnsiTheme="minorHAnsi" w:cstheme="minorHAnsi"/>
              </w:rPr>
              <w:t xml:space="preserve"> and teacher will </w:t>
            </w:r>
            <w:proofErr w:type="spellStart"/>
            <w:r>
              <w:rPr>
                <w:rFonts w:asciiTheme="minorHAnsi" w:hAnsiTheme="minorHAnsi" w:cstheme="minorHAnsi"/>
              </w:rPr>
              <w:t>occasionaly</w:t>
            </w:r>
            <w:proofErr w:type="spellEnd"/>
            <w:r>
              <w:rPr>
                <w:rFonts w:asciiTheme="minorHAnsi" w:hAnsiTheme="minorHAnsi" w:cstheme="minorHAnsi"/>
              </w:rPr>
              <w:t xml:space="preserve"> say to pupils “</w:t>
            </w:r>
            <w:proofErr w:type="spellStart"/>
            <w:r>
              <w:rPr>
                <w:rFonts w:asciiTheme="minorHAnsi" w:hAnsiTheme="minorHAnsi" w:cstheme="minorHAnsi"/>
              </w:rPr>
              <w:t>its</w:t>
            </w:r>
            <w:proofErr w:type="spellEnd"/>
            <w:r>
              <w:rPr>
                <w:rFonts w:asciiTheme="minorHAnsi" w:hAnsiTheme="minorHAnsi" w:cstheme="minorHAnsi"/>
              </w:rPr>
              <w:t xml:space="preserve"> great to hear you talk especially because </w:t>
            </w:r>
            <w:proofErr w:type="spellStart"/>
            <w:r>
              <w:rPr>
                <w:rFonts w:asciiTheme="minorHAnsi" w:hAnsiTheme="minorHAnsi" w:cstheme="minorHAnsi"/>
              </w:rPr>
              <w:t>its</w:t>
            </w:r>
            <w:proofErr w:type="spellEnd"/>
            <w:r>
              <w:rPr>
                <w:rFonts w:asciiTheme="minorHAnsi" w:hAnsiTheme="minorHAnsi" w:cstheme="minorHAnsi"/>
              </w:rPr>
              <w:t xml:space="preserve"> about work” – it gives the children an element that they are trusted. </w:t>
            </w:r>
          </w:p>
          <w:p w14:paraId="125352AF" w14:textId="77777777" w:rsidR="00586348" w:rsidRDefault="00586348" w:rsidP="00C75749">
            <w:pPr>
              <w:rPr>
                <w:rFonts w:asciiTheme="minorHAnsi" w:hAnsiTheme="minorHAnsi" w:cstheme="minorHAnsi"/>
              </w:rPr>
            </w:pPr>
          </w:p>
          <w:p w14:paraId="2197CAF9" w14:textId="77777777" w:rsidR="00586348" w:rsidRDefault="00586348" w:rsidP="00C75749">
            <w:pPr>
              <w:tabs>
                <w:tab w:val="left" w:pos="1044"/>
              </w:tabs>
              <w:rPr>
                <w:rFonts w:asciiTheme="minorHAnsi" w:hAnsiTheme="minorHAnsi" w:cstheme="minorHAnsi"/>
              </w:rPr>
            </w:pPr>
            <w:r>
              <w:rPr>
                <w:rFonts w:asciiTheme="minorHAnsi" w:hAnsiTheme="minorHAnsi" w:cstheme="minorHAnsi"/>
              </w:rPr>
              <w:t xml:space="preserve">Teacher repeats to learners who talk </w:t>
            </w:r>
            <w:proofErr w:type="gramStart"/>
            <w:r>
              <w:rPr>
                <w:rFonts w:asciiTheme="minorHAnsi" w:hAnsiTheme="minorHAnsi" w:cstheme="minorHAnsi"/>
              </w:rPr>
              <w:t>loud</w:t>
            </w:r>
            <w:proofErr w:type="gramEnd"/>
            <w:r>
              <w:rPr>
                <w:rFonts w:asciiTheme="minorHAnsi" w:hAnsiTheme="minorHAnsi" w:cstheme="minorHAnsi"/>
              </w:rPr>
              <w:t xml:space="preserve"> or speak when not asked that he knows what they are capable of so </w:t>
            </w:r>
            <w:proofErr w:type="spellStart"/>
            <w:r>
              <w:rPr>
                <w:rFonts w:asciiTheme="minorHAnsi" w:hAnsiTheme="minorHAnsi" w:cstheme="minorHAnsi"/>
              </w:rPr>
              <w:t>dont</w:t>
            </w:r>
            <w:proofErr w:type="spellEnd"/>
            <w:r>
              <w:rPr>
                <w:rFonts w:asciiTheme="minorHAnsi" w:hAnsiTheme="minorHAnsi" w:cstheme="minorHAnsi"/>
              </w:rPr>
              <w:t xml:space="preserve"> speak when not asked</w:t>
            </w:r>
          </w:p>
          <w:p w14:paraId="57528105" w14:textId="77777777" w:rsidR="00586348" w:rsidRDefault="00586348" w:rsidP="00C75749">
            <w:pPr>
              <w:rPr>
                <w:rFonts w:asciiTheme="minorHAnsi" w:hAnsiTheme="minorHAnsi" w:cstheme="minorHAnsi"/>
              </w:rPr>
            </w:pPr>
          </w:p>
          <w:p w14:paraId="132C74BF" w14:textId="77777777" w:rsidR="00586348" w:rsidRDefault="00586348" w:rsidP="00C75749">
            <w:pPr>
              <w:rPr>
                <w:rFonts w:asciiTheme="minorHAnsi" w:hAnsiTheme="minorHAnsi" w:cstheme="minorHAnsi"/>
              </w:rPr>
            </w:pPr>
            <w:r>
              <w:rPr>
                <w:rFonts w:asciiTheme="minorHAnsi" w:hAnsiTheme="minorHAnsi" w:cstheme="minorHAnsi"/>
              </w:rPr>
              <w:t>Teach like a champion techniques 2.0 DOUG LEMOV 2015 – 100% listening and narrative teaching, no single out. For example, okay time to listen, waiting for 1 and 2 and 3 then (Without naming or singling pupils) – gets all their attention</w:t>
            </w:r>
          </w:p>
          <w:p w14:paraId="2B878FF7" w14:textId="77777777" w:rsidR="00586348" w:rsidRDefault="00586348" w:rsidP="00C75749">
            <w:pPr>
              <w:rPr>
                <w:rFonts w:asciiTheme="minorHAnsi" w:hAnsiTheme="minorHAnsi" w:cstheme="minorHAnsi"/>
              </w:rPr>
            </w:pPr>
          </w:p>
          <w:p w14:paraId="0AAAC2A3" w14:textId="77777777" w:rsidR="00586348" w:rsidRDefault="00586348" w:rsidP="00C75749">
            <w:pPr>
              <w:rPr>
                <w:rFonts w:asciiTheme="minorHAnsi" w:hAnsiTheme="minorHAnsi" w:cstheme="minorHAnsi"/>
              </w:rPr>
            </w:pPr>
            <w:r>
              <w:rPr>
                <w:rFonts w:asciiTheme="minorHAnsi" w:hAnsiTheme="minorHAnsi" w:cstheme="minorHAnsi"/>
              </w:rPr>
              <w:t xml:space="preserve">If pupils do misbehave or talk and not listen after being warned – </w:t>
            </w:r>
            <w:proofErr w:type="gramStart"/>
            <w:r>
              <w:rPr>
                <w:rFonts w:asciiTheme="minorHAnsi" w:hAnsiTheme="minorHAnsi" w:cstheme="minorHAnsi"/>
              </w:rPr>
              <w:t>state</w:t>
            </w:r>
            <w:proofErr w:type="gramEnd"/>
            <w:r>
              <w:rPr>
                <w:rFonts w:asciiTheme="minorHAnsi" w:hAnsiTheme="minorHAnsi" w:cstheme="minorHAnsi"/>
              </w:rPr>
              <w:t xml:space="preserve"> you’ll talk after class so it </w:t>
            </w:r>
            <w:proofErr w:type="spellStart"/>
            <w:r>
              <w:rPr>
                <w:rFonts w:asciiTheme="minorHAnsi" w:hAnsiTheme="minorHAnsi" w:cstheme="minorHAnsi"/>
              </w:rPr>
              <w:t>doesnt</w:t>
            </w:r>
            <w:proofErr w:type="spellEnd"/>
            <w:r>
              <w:rPr>
                <w:rFonts w:asciiTheme="minorHAnsi" w:hAnsiTheme="minorHAnsi" w:cstheme="minorHAnsi"/>
              </w:rPr>
              <w:t xml:space="preserve"> disrupt the class. </w:t>
            </w:r>
          </w:p>
          <w:p w14:paraId="53F99AC4" w14:textId="77777777" w:rsidR="00586348" w:rsidRDefault="00586348" w:rsidP="00C75749">
            <w:pPr>
              <w:rPr>
                <w:rFonts w:asciiTheme="minorHAnsi" w:hAnsiTheme="minorHAnsi" w:cstheme="minorHAnsi"/>
              </w:rPr>
            </w:pPr>
          </w:p>
          <w:p w14:paraId="29B329D8" w14:textId="77777777" w:rsidR="00586348" w:rsidRDefault="00586348" w:rsidP="00C75749">
            <w:pPr>
              <w:rPr>
                <w:rFonts w:asciiTheme="minorHAnsi" w:hAnsiTheme="minorHAnsi" w:cstheme="minorHAnsi"/>
              </w:rPr>
            </w:pPr>
            <w:r>
              <w:rPr>
                <w:rFonts w:asciiTheme="minorHAnsi" w:hAnsiTheme="minorHAnsi" w:cstheme="minorHAnsi"/>
              </w:rPr>
              <w:t>Stretch it – getting pupils to expand on their answers and perfect it to show to the class! That gets the learners to make sure their work is at a great standard to show off to the class</w:t>
            </w:r>
          </w:p>
          <w:p w14:paraId="595918BC" w14:textId="77777777" w:rsidR="00586348" w:rsidRDefault="00586348" w:rsidP="00C75749">
            <w:pPr>
              <w:rPr>
                <w:rFonts w:asciiTheme="minorHAnsi" w:hAnsiTheme="minorHAnsi" w:cstheme="minorHAnsi"/>
              </w:rPr>
            </w:pPr>
            <w:r>
              <w:rPr>
                <w:rFonts w:asciiTheme="minorHAnsi" w:hAnsiTheme="minorHAnsi" w:cstheme="minorHAnsi"/>
              </w:rPr>
              <w:t xml:space="preserve">How and why – </w:t>
            </w:r>
            <w:proofErr w:type="spellStart"/>
            <w:r>
              <w:rPr>
                <w:rFonts w:asciiTheme="minorHAnsi" w:hAnsiTheme="minorHAnsi" w:cstheme="minorHAnsi"/>
              </w:rPr>
              <w:t>dont</w:t>
            </w:r>
            <w:proofErr w:type="spellEnd"/>
            <w:r>
              <w:rPr>
                <w:rFonts w:asciiTheme="minorHAnsi" w:hAnsiTheme="minorHAnsi" w:cstheme="minorHAnsi"/>
              </w:rPr>
              <w:t xml:space="preserve"> accept the answer but ask for me </w:t>
            </w:r>
            <w:proofErr w:type="gramStart"/>
            <w:r>
              <w:rPr>
                <w:rFonts w:asciiTheme="minorHAnsi" w:hAnsiTheme="minorHAnsi" w:cstheme="minorHAnsi"/>
              </w:rPr>
              <w:t>cause</w:t>
            </w:r>
            <w:proofErr w:type="gramEnd"/>
            <w:r>
              <w:rPr>
                <w:rFonts w:asciiTheme="minorHAnsi" w:hAnsiTheme="minorHAnsi" w:cstheme="minorHAnsi"/>
              </w:rPr>
              <w:t xml:space="preserve"> they can </w:t>
            </w:r>
            <w:proofErr w:type="spellStart"/>
            <w:r>
              <w:rPr>
                <w:rFonts w:asciiTheme="minorHAnsi" w:hAnsiTheme="minorHAnsi" w:cstheme="minorHAnsi"/>
              </w:rPr>
              <w:t>imporve</w:t>
            </w:r>
            <w:proofErr w:type="spellEnd"/>
          </w:p>
          <w:p w14:paraId="4A16D942" w14:textId="77777777" w:rsidR="00586348" w:rsidRDefault="00586348" w:rsidP="00C75749">
            <w:pPr>
              <w:rPr>
                <w:rFonts w:asciiTheme="minorHAnsi" w:hAnsiTheme="minorHAnsi" w:cstheme="minorHAnsi"/>
              </w:rPr>
            </w:pPr>
          </w:p>
          <w:p w14:paraId="6999A792" w14:textId="77777777" w:rsidR="00586348" w:rsidRDefault="00586348" w:rsidP="00C75749">
            <w:pPr>
              <w:rPr>
                <w:rFonts w:asciiTheme="minorHAnsi" w:hAnsiTheme="minorHAnsi" w:cstheme="minorHAnsi"/>
              </w:rPr>
            </w:pPr>
            <w:r>
              <w:rPr>
                <w:rFonts w:asciiTheme="minorHAnsi" w:hAnsiTheme="minorHAnsi" w:cstheme="minorHAnsi"/>
              </w:rPr>
              <w:t xml:space="preserve">Cold call – asking all people and not </w:t>
            </w:r>
            <w:proofErr w:type="spellStart"/>
            <w:r>
              <w:rPr>
                <w:rFonts w:asciiTheme="minorHAnsi" w:hAnsiTheme="minorHAnsi" w:cstheme="minorHAnsi"/>
              </w:rPr>
              <w:t>singleing</w:t>
            </w:r>
            <w:proofErr w:type="spellEnd"/>
            <w:r>
              <w:rPr>
                <w:rFonts w:asciiTheme="minorHAnsi" w:hAnsiTheme="minorHAnsi" w:cstheme="minorHAnsi"/>
              </w:rPr>
              <w:t xml:space="preserve"> them out – everyone on alert – asking any pupils questions so their always alert and unexpectedly chosen.</w:t>
            </w:r>
          </w:p>
          <w:p w14:paraId="46BE69C6" w14:textId="77777777" w:rsidR="00586348" w:rsidRDefault="00586348" w:rsidP="00C75749">
            <w:pPr>
              <w:rPr>
                <w:rFonts w:asciiTheme="minorHAnsi" w:hAnsiTheme="minorHAnsi" w:cstheme="minorHAnsi"/>
              </w:rPr>
            </w:pPr>
            <w:r>
              <w:rPr>
                <w:rFonts w:asciiTheme="minorHAnsi" w:hAnsiTheme="minorHAnsi" w:cstheme="minorHAnsi"/>
              </w:rPr>
              <w:t xml:space="preserve">Show call – search for what you want in the children and ask them to show you what to do. </w:t>
            </w:r>
            <w:proofErr w:type="spellStart"/>
            <w:r>
              <w:rPr>
                <w:rFonts w:asciiTheme="minorHAnsi" w:hAnsiTheme="minorHAnsi" w:cstheme="minorHAnsi"/>
              </w:rPr>
              <w:t>Eg.</w:t>
            </w:r>
            <w:proofErr w:type="spellEnd"/>
            <w:r>
              <w:rPr>
                <w:rFonts w:asciiTheme="minorHAnsi" w:hAnsiTheme="minorHAnsi" w:cstheme="minorHAnsi"/>
              </w:rPr>
              <w:t xml:space="preserve"> When showing a work, ask them what their point is and show it – “so why do you think that is a level 4” because “the picture is not linked in the writing”.</w:t>
            </w:r>
          </w:p>
          <w:p w14:paraId="11ECB3B0" w14:textId="77777777" w:rsidR="00586348" w:rsidRDefault="00586348" w:rsidP="00C75749">
            <w:pPr>
              <w:rPr>
                <w:rFonts w:asciiTheme="minorHAnsi" w:hAnsiTheme="minorHAnsi" w:cstheme="minorHAnsi"/>
              </w:rPr>
            </w:pPr>
          </w:p>
          <w:p w14:paraId="43251971" w14:textId="5E701F62" w:rsidR="00586348" w:rsidRDefault="00586348" w:rsidP="00C75749">
            <w:pPr>
              <w:rPr>
                <w:rFonts w:asciiTheme="minorHAnsi" w:hAnsiTheme="minorHAnsi" w:cstheme="minorHAnsi"/>
              </w:rPr>
            </w:pPr>
            <w:r>
              <w:rPr>
                <w:rFonts w:asciiTheme="minorHAnsi" w:hAnsiTheme="minorHAnsi" w:cstheme="minorHAnsi"/>
              </w:rPr>
              <w:t>Tracking, not watching – making sure learning are paying attention and tracking the work and not just staring at a screen.</w:t>
            </w:r>
          </w:p>
          <w:p w14:paraId="014DD341" w14:textId="77777777" w:rsidR="00586348" w:rsidRDefault="00586348" w:rsidP="00C75749">
            <w:pPr>
              <w:rPr>
                <w:rFonts w:asciiTheme="minorHAnsi" w:hAnsiTheme="minorHAnsi" w:cstheme="minorHAnsi"/>
              </w:rPr>
            </w:pPr>
          </w:p>
          <w:p w14:paraId="21AE17DE" w14:textId="77777777" w:rsidR="00586348" w:rsidRDefault="00586348" w:rsidP="00C75749">
            <w:pPr>
              <w:rPr>
                <w:rFonts w:asciiTheme="minorHAnsi" w:hAnsiTheme="minorHAnsi" w:cstheme="minorHAnsi"/>
              </w:rPr>
            </w:pPr>
          </w:p>
          <w:p w14:paraId="2ED65C6B" w14:textId="77777777" w:rsidR="00586348" w:rsidRDefault="00586348" w:rsidP="00C75749">
            <w:pPr>
              <w:rPr>
                <w:rFonts w:asciiTheme="minorHAnsi" w:hAnsiTheme="minorHAnsi" w:cstheme="minorHAnsi"/>
              </w:rPr>
            </w:pPr>
          </w:p>
          <w:p w14:paraId="70A43FC2" w14:textId="77777777" w:rsidR="00586348" w:rsidRDefault="00586348" w:rsidP="00C75749">
            <w:pPr>
              <w:rPr>
                <w:rFonts w:asciiTheme="minorHAnsi" w:hAnsiTheme="minorHAnsi" w:cstheme="minorHAnsi"/>
              </w:rPr>
            </w:pPr>
          </w:p>
          <w:p w14:paraId="682EF796" w14:textId="77777777" w:rsidR="00586348" w:rsidRDefault="00586348" w:rsidP="00C75749">
            <w:pPr>
              <w:rPr>
                <w:rFonts w:asciiTheme="minorHAnsi" w:hAnsiTheme="minorHAnsi" w:cstheme="minorHAnsi"/>
              </w:rPr>
            </w:pPr>
          </w:p>
          <w:p w14:paraId="6CDD32B2" w14:textId="77777777" w:rsidR="00586348" w:rsidRDefault="00586348" w:rsidP="00C75749">
            <w:pPr>
              <w:rPr>
                <w:rFonts w:asciiTheme="minorHAnsi" w:hAnsiTheme="minorHAnsi" w:cstheme="minorHAnsi"/>
              </w:rPr>
            </w:pPr>
          </w:p>
          <w:p w14:paraId="7CEEC481" w14:textId="77777777" w:rsidR="00586348" w:rsidRDefault="00586348" w:rsidP="00C75749">
            <w:pPr>
              <w:rPr>
                <w:rFonts w:asciiTheme="minorHAnsi" w:hAnsiTheme="minorHAnsi" w:cstheme="minorHAnsi"/>
              </w:rPr>
            </w:pPr>
          </w:p>
          <w:p w14:paraId="6EF59427" w14:textId="77777777" w:rsidR="00586348" w:rsidRDefault="00586348" w:rsidP="00C75749">
            <w:pPr>
              <w:rPr>
                <w:rFonts w:asciiTheme="minorHAnsi" w:hAnsiTheme="minorHAnsi" w:cstheme="minorHAnsi"/>
              </w:rPr>
            </w:pPr>
          </w:p>
          <w:p w14:paraId="5E418FC8" w14:textId="77777777" w:rsidR="00586348" w:rsidRDefault="00586348" w:rsidP="00C75749">
            <w:pPr>
              <w:rPr>
                <w:rFonts w:asciiTheme="minorHAnsi" w:hAnsiTheme="minorHAnsi" w:cstheme="minorHAnsi"/>
              </w:rPr>
            </w:pPr>
          </w:p>
          <w:p w14:paraId="1435CFFD" w14:textId="77777777" w:rsidR="00586348" w:rsidRDefault="00586348" w:rsidP="00C75749">
            <w:pPr>
              <w:rPr>
                <w:rFonts w:asciiTheme="minorHAnsi" w:hAnsiTheme="minorHAnsi" w:cstheme="minorHAnsi"/>
              </w:rPr>
            </w:pPr>
          </w:p>
          <w:p w14:paraId="6F78D8B3" w14:textId="77777777" w:rsidR="00586348" w:rsidRDefault="00586348" w:rsidP="00C75749">
            <w:pPr>
              <w:rPr>
                <w:rFonts w:asciiTheme="minorHAnsi" w:hAnsiTheme="minorHAnsi" w:cstheme="minorHAnsi"/>
              </w:rPr>
            </w:pPr>
          </w:p>
          <w:p w14:paraId="0A1E4949" w14:textId="77777777" w:rsidR="00586348" w:rsidRDefault="00586348" w:rsidP="00C75749">
            <w:pPr>
              <w:rPr>
                <w:rFonts w:asciiTheme="minorHAnsi" w:hAnsiTheme="minorHAnsi" w:cstheme="minorHAnsi"/>
              </w:rPr>
            </w:pPr>
          </w:p>
          <w:p w14:paraId="46EE2B8B" w14:textId="77777777" w:rsidR="00586348" w:rsidRDefault="00586348" w:rsidP="00C75749">
            <w:pPr>
              <w:rPr>
                <w:rFonts w:asciiTheme="minorHAnsi" w:hAnsiTheme="minorHAnsi" w:cstheme="minorHAnsi"/>
              </w:rPr>
            </w:pPr>
          </w:p>
        </w:tc>
      </w:tr>
    </w:tbl>
    <w:p w14:paraId="1878B97F" w14:textId="77777777" w:rsidR="00482BD3" w:rsidRDefault="00482BD3"/>
    <w:sectPr w:rsidR="00482BD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BC6309" w14:textId="77777777" w:rsidR="00003ED9" w:rsidRDefault="00003ED9" w:rsidP="00872263">
      <w:r>
        <w:separator/>
      </w:r>
    </w:p>
  </w:endnote>
  <w:endnote w:type="continuationSeparator" w:id="0">
    <w:p w14:paraId="61C19FE9" w14:textId="77777777" w:rsidR="00003ED9" w:rsidRDefault="00003ED9" w:rsidP="008722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D76498" w14:textId="77777777" w:rsidR="00003ED9" w:rsidRDefault="00003ED9" w:rsidP="00872263">
      <w:r>
        <w:separator/>
      </w:r>
    </w:p>
  </w:footnote>
  <w:footnote w:type="continuationSeparator" w:id="0">
    <w:p w14:paraId="13D78F98" w14:textId="77777777" w:rsidR="00003ED9" w:rsidRDefault="00003ED9" w:rsidP="008722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4500E9" w14:textId="202C9C33" w:rsidR="00974F59" w:rsidRDefault="00974F59">
    <w:pPr>
      <w:pStyle w:val="Header"/>
    </w:pPr>
    <w:r>
      <w:t>P146041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1A2B81"/>
    <w:multiLevelType w:val="multilevel"/>
    <w:tmpl w:val="69F07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412C1A"/>
    <w:multiLevelType w:val="multilevel"/>
    <w:tmpl w:val="17C89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4DF"/>
    <w:rsid w:val="00000DC3"/>
    <w:rsid w:val="00003ED9"/>
    <w:rsid w:val="00064FF8"/>
    <w:rsid w:val="0006770B"/>
    <w:rsid w:val="000978F1"/>
    <w:rsid w:val="000B6449"/>
    <w:rsid w:val="00107584"/>
    <w:rsid w:val="001218FA"/>
    <w:rsid w:val="00192DD0"/>
    <w:rsid w:val="001B04DF"/>
    <w:rsid w:val="001C591C"/>
    <w:rsid w:val="00294356"/>
    <w:rsid w:val="00333DF2"/>
    <w:rsid w:val="003674C5"/>
    <w:rsid w:val="00404EA7"/>
    <w:rsid w:val="004234CB"/>
    <w:rsid w:val="00482BD3"/>
    <w:rsid w:val="004901B8"/>
    <w:rsid w:val="004F4D0C"/>
    <w:rsid w:val="004F50CB"/>
    <w:rsid w:val="00567840"/>
    <w:rsid w:val="005705A3"/>
    <w:rsid w:val="00586348"/>
    <w:rsid w:val="005A7426"/>
    <w:rsid w:val="005E4B62"/>
    <w:rsid w:val="005F2081"/>
    <w:rsid w:val="005F3B1F"/>
    <w:rsid w:val="0062098D"/>
    <w:rsid w:val="0064790F"/>
    <w:rsid w:val="006510D0"/>
    <w:rsid w:val="00683680"/>
    <w:rsid w:val="00696F7A"/>
    <w:rsid w:val="00723588"/>
    <w:rsid w:val="007B7B2B"/>
    <w:rsid w:val="00832DFE"/>
    <w:rsid w:val="00871D33"/>
    <w:rsid w:val="00872263"/>
    <w:rsid w:val="00915C0C"/>
    <w:rsid w:val="0093554B"/>
    <w:rsid w:val="00974F59"/>
    <w:rsid w:val="00A659C7"/>
    <w:rsid w:val="00AB411A"/>
    <w:rsid w:val="00AE1FCA"/>
    <w:rsid w:val="00AE3092"/>
    <w:rsid w:val="00B25836"/>
    <w:rsid w:val="00BA7CFF"/>
    <w:rsid w:val="00BB6675"/>
    <w:rsid w:val="00BC4EAC"/>
    <w:rsid w:val="00C17B43"/>
    <w:rsid w:val="00C25248"/>
    <w:rsid w:val="00C60380"/>
    <w:rsid w:val="00CA3201"/>
    <w:rsid w:val="00CE1F21"/>
    <w:rsid w:val="00D1329B"/>
    <w:rsid w:val="00D833E3"/>
    <w:rsid w:val="00D9354B"/>
    <w:rsid w:val="00DD213D"/>
    <w:rsid w:val="00DE4A4A"/>
    <w:rsid w:val="00DF03F6"/>
    <w:rsid w:val="00E17E71"/>
    <w:rsid w:val="00E23B36"/>
    <w:rsid w:val="00F30858"/>
    <w:rsid w:val="00F80A4A"/>
    <w:rsid w:val="00F97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FDDB8"/>
  <w15:chartTrackingRefBased/>
  <w15:docId w15:val="{50FD04D0-1A47-EA4F-B1A6-A8F86E87D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3F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E4A4A"/>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F80A4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2263"/>
    <w:pPr>
      <w:tabs>
        <w:tab w:val="center" w:pos="4513"/>
        <w:tab w:val="right" w:pos="9026"/>
      </w:tabs>
    </w:pPr>
  </w:style>
  <w:style w:type="character" w:customStyle="1" w:styleId="HeaderChar">
    <w:name w:val="Header Char"/>
    <w:basedOn w:val="DefaultParagraphFont"/>
    <w:link w:val="Header"/>
    <w:uiPriority w:val="99"/>
    <w:rsid w:val="00872263"/>
  </w:style>
  <w:style w:type="paragraph" w:styleId="Footer">
    <w:name w:val="footer"/>
    <w:basedOn w:val="Normal"/>
    <w:link w:val="FooterChar"/>
    <w:uiPriority w:val="99"/>
    <w:unhideWhenUsed/>
    <w:rsid w:val="00872263"/>
    <w:pPr>
      <w:tabs>
        <w:tab w:val="center" w:pos="4513"/>
        <w:tab w:val="right" w:pos="9026"/>
      </w:tabs>
    </w:pPr>
  </w:style>
  <w:style w:type="character" w:customStyle="1" w:styleId="FooterChar">
    <w:name w:val="Footer Char"/>
    <w:basedOn w:val="DefaultParagraphFont"/>
    <w:link w:val="Footer"/>
    <w:uiPriority w:val="99"/>
    <w:rsid w:val="00872263"/>
  </w:style>
  <w:style w:type="character" w:customStyle="1" w:styleId="Heading1Char">
    <w:name w:val="Heading 1 Char"/>
    <w:basedOn w:val="DefaultParagraphFont"/>
    <w:link w:val="Heading1"/>
    <w:uiPriority w:val="9"/>
    <w:rsid w:val="00DF03F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F0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17311">
      <w:bodyDiv w:val="1"/>
      <w:marLeft w:val="0"/>
      <w:marRight w:val="0"/>
      <w:marTop w:val="0"/>
      <w:marBottom w:val="0"/>
      <w:divBdr>
        <w:top w:val="none" w:sz="0" w:space="0" w:color="auto"/>
        <w:left w:val="none" w:sz="0" w:space="0" w:color="auto"/>
        <w:bottom w:val="none" w:sz="0" w:space="0" w:color="auto"/>
        <w:right w:val="none" w:sz="0" w:space="0" w:color="auto"/>
      </w:divBdr>
    </w:div>
    <w:div w:id="167795059">
      <w:bodyDiv w:val="1"/>
      <w:marLeft w:val="0"/>
      <w:marRight w:val="0"/>
      <w:marTop w:val="0"/>
      <w:marBottom w:val="0"/>
      <w:divBdr>
        <w:top w:val="none" w:sz="0" w:space="0" w:color="auto"/>
        <w:left w:val="none" w:sz="0" w:space="0" w:color="auto"/>
        <w:bottom w:val="none" w:sz="0" w:space="0" w:color="auto"/>
        <w:right w:val="none" w:sz="0" w:space="0" w:color="auto"/>
      </w:divBdr>
    </w:div>
    <w:div w:id="260727811">
      <w:bodyDiv w:val="1"/>
      <w:marLeft w:val="0"/>
      <w:marRight w:val="0"/>
      <w:marTop w:val="0"/>
      <w:marBottom w:val="0"/>
      <w:divBdr>
        <w:top w:val="none" w:sz="0" w:space="0" w:color="auto"/>
        <w:left w:val="none" w:sz="0" w:space="0" w:color="auto"/>
        <w:bottom w:val="none" w:sz="0" w:space="0" w:color="auto"/>
        <w:right w:val="none" w:sz="0" w:space="0" w:color="auto"/>
      </w:divBdr>
    </w:div>
    <w:div w:id="313728483">
      <w:bodyDiv w:val="1"/>
      <w:marLeft w:val="0"/>
      <w:marRight w:val="0"/>
      <w:marTop w:val="0"/>
      <w:marBottom w:val="0"/>
      <w:divBdr>
        <w:top w:val="none" w:sz="0" w:space="0" w:color="auto"/>
        <w:left w:val="none" w:sz="0" w:space="0" w:color="auto"/>
        <w:bottom w:val="none" w:sz="0" w:space="0" w:color="auto"/>
        <w:right w:val="none" w:sz="0" w:space="0" w:color="auto"/>
      </w:divBdr>
    </w:div>
    <w:div w:id="384834635">
      <w:bodyDiv w:val="1"/>
      <w:marLeft w:val="0"/>
      <w:marRight w:val="0"/>
      <w:marTop w:val="0"/>
      <w:marBottom w:val="0"/>
      <w:divBdr>
        <w:top w:val="none" w:sz="0" w:space="0" w:color="auto"/>
        <w:left w:val="none" w:sz="0" w:space="0" w:color="auto"/>
        <w:bottom w:val="none" w:sz="0" w:space="0" w:color="auto"/>
        <w:right w:val="none" w:sz="0" w:space="0" w:color="auto"/>
      </w:divBdr>
    </w:div>
    <w:div w:id="403140517">
      <w:bodyDiv w:val="1"/>
      <w:marLeft w:val="0"/>
      <w:marRight w:val="0"/>
      <w:marTop w:val="0"/>
      <w:marBottom w:val="0"/>
      <w:divBdr>
        <w:top w:val="none" w:sz="0" w:space="0" w:color="auto"/>
        <w:left w:val="none" w:sz="0" w:space="0" w:color="auto"/>
        <w:bottom w:val="none" w:sz="0" w:space="0" w:color="auto"/>
        <w:right w:val="none" w:sz="0" w:space="0" w:color="auto"/>
      </w:divBdr>
    </w:div>
    <w:div w:id="424110823">
      <w:bodyDiv w:val="1"/>
      <w:marLeft w:val="0"/>
      <w:marRight w:val="0"/>
      <w:marTop w:val="0"/>
      <w:marBottom w:val="0"/>
      <w:divBdr>
        <w:top w:val="none" w:sz="0" w:space="0" w:color="auto"/>
        <w:left w:val="none" w:sz="0" w:space="0" w:color="auto"/>
        <w:bottom w:val="none" w:sz="0" w:space="0" w:color="auto"/>
        <w:right w:val="none" w:sz="0" w:space="0" w:color="auto"/>
      </w:divBdr>
    </w:div>
    <w:div w:id="428939344">
      <w:bodyDiv w:val="1"/>
      <w:marLeft w:val="0"/>
      <w:marRight w:val="0"/>
      <w:marTop w:val="0"/>
      <w:marBottom w:val="0"/>
      <w:divBdr>
        <w:top w:val="none" w:sz="0" w:space="0" w:color="auto"/>
        <w:left w:val="none" w:sz="0" w:space="0" w:color="auto"/>
        <w:bottom w:val="none" w:sz="0" w:space="0" w:color="auto"/>
        <w:right w:val="none" w:sz="0" w:space="0" w:color="auto"/>
      </w:divBdr>
    </w:div>
    <w:div w:id="448471665">
      <w:bodyDiv w:val="1"/>
      <w:marLeft w:val="0"/>
      <w:marRight w:val="0"/>
      <w:marTop w:val="0"/>
      <w:marBottom w:val="0"/>
      <w:divBdr>
        <w:top w:val="none" w:sz="0" w:space="0" w:color="auto"/>
        <w:left w:val="none" w:sz="0" w:space="0" w:color="auto"/>
        <w:bottom w:val="none" w:sz="0" w:space="0" w:color="auto"/>
        <w:right w:val="none" w:sz="0" w:space="0" w:color="auto"/>
      </w:divBdr>
    </w:div>
    <w:div w:id="465127735">
      <w:bodyDiv w:val="1"/>
      <w:marLeft w:val="0"/>
      <w:marRight w:val="0"/>
      <w:marTop w:val="0"/>
      <w:marBottom w:val="0"/>
      <w:divBdr>
        <w:top w:val="none" w:sz="0" w:space="0" w:color="auto"/>
        <w:left w:val="none" w:sz="0" w:space="0" w:color="auto"/>
        <w:bottom w:val="none" w:sz="0" w:space="0" w:color="auto"/>
        <w:right w:val="none" w:sz="0" w:space="0" w:color="auto"/>
      </w:divBdr>
    </w:div>
    <w:div w:id="633098640">
      <w:bodyDiv w:val="1"/>
      <w:marLeft w:val="0"/>
      <w:marRight w:val="0"/>
      <w:marTop w:val="0"/>
      <w:marBottom w:val="0"/>
      <w:divBdr>
        <w:top w:val="none" w:sz="0" w:space="0" w:color="auto"/>
        <w:left w:val="none" w:sz="0" w:space="0" w:color="auto"/>
        <w:bottom w:val="none" w:sz="0" w:space="0" w:color="auto"/>
        <w:right w:val="none" w:sz="0" w:space="0" w:color="auto"/>
      </w:divBdr>
    </w:div>
    <w:div w:id="691801859">
      <w:bodyDiv w:val="1"/>
      <w:marLeft w:val="0"/>
      <w:marRight w:val="0"/>
      <w:marTop w:val="0"/>
      <w:marBottom w:val="0"/>
      <w:divBdr>
        <w:top w:val="none" w:sz="0" w:space="0" w:color="auto"/>
        <w:left w:val="none" w:sz="0" w:space="0" w:color="auto"/>
        <w:bottom w:val="none" w:sz="0" w:space="0" w:color="auto"/>
        <w:right w:val="none" w:sz="0" w:space="0" w:color="auto"/>
      </w:divBdr>
    </w:div>
    <w:div w:id="745345119">
      <w:bodyDiv w:val="1"/>
      <w:marLeft w:val="0"/>
      <w:marRight w:val="0"/>
      <w:marTop w:val="0"/>
      <w:marBottom w:val="0"/>
      <w:divBdr>
        <w:top w:val="none" w:sz="0" w:space="0" w:color="auto"/>
        <w:left w:val="none" w:sz="0" w:space="0" w:color="auto"/>
        <w:bottom w:val="none" w:sz="0" w:space="0" w:color="auto"/>
        <w:right w:val="none" w:sz="0" w:space="0" w:color="auto"/>
      </w:divBdr>
    </w:div>
    <w:div w:id="756177153">
      <w:bodyDiv w:val="1"/>
      <w:marLeft w:val="0"/>
      <w:marRight w:val="0"/>
      <w:marTop w:val="0"/>
      <w:marBottom w:val="0"/>
      <w:divBdr>
        <w:top w:val="none" w:sz="0" w:space="0" w:color="auto"/>
        <w:left w:val="none" w:sz="0" w:space="0" w:color="auto"/>
        <w:bottom w:val="none" w:sz="0" w:space="0" w:color="auto"/>
        <w:right w:val="none" w:sz="0" w:space="0" w:color="auto"/>
      </w:divBdr>
    </w:div>
    <w:div w:id="881211905">
      <w:bodyDiv w:val="1"/>
      <w:marLeft w:val="0"/>
      <w:marRight w:val="0"/>
      <w:marTop w:val="0"/>
      <w:marBottom w:val="0"/>
      <w:divBdr>
        <w:top w:val="none" w:sz="0" w:space="0" w:color="auto"/>
        <w:left w:val="none" w:sz="0" w:space="0" w:color="auto"/>
        <w:bottom w:val="none" w:sz="0" w:space="0" w:color="auto"/>
        <w:right w:val="none" w:sz="0" w:space="0" w:color="auto"/>
      </w:divBdr>
    </w:div>
    <w:div w:id="922569046">
      <w:bodyDiv w:val="1"/>
      <w:marLeft w:val="0"/>
      <w:marRight w:val="0"/>
      <w:marTop w:val="0"/>
      <w:marBottom w:val="0"/>
      <w:divBdr>
        <w:top w:val="none" w:sz="0" w:space="0" w:color="auto"/>
        <w:left w:val="none" w:sz="0" w:space="0" w:color="auto"/>
        <w:bottom w:val="none" w:sz="0" w:space="0" w:color="auto"/>
        <w:right w:val="none" w:sz="0" w:space="0" w:color="auto"/>
      </w:divBdr>
      <w:divsChild>
        <w:div w:id="1285039728">
          <w:marLeft w:val="0"/>
          <w:marRight w:val="0"/>
          <w:marTop w:val="0"/>
          <w:marBottom w:val="0"/>
          <w:divBdr>
            <w:top w:val="none" w:sz="0" w:space="0" w:color="auto"/>
            <w:left w:val="none" w:sz="0" w:space="0" w:color="auto"/>
            <w:bottom w:val="none" w:sz="0" w:space="0" w:color="auto"/>
            <w:right w:val="none" w:sz="0" w:space="0" w:color="auto"/>
          </w:divBdr>
          <w:divsChild>
            <w:div w:id="2041398069">
              <w:marLeft w:val="0"/>
              <w:marRight w:val="0"/>
              <w:marTop w:val="0"/>
              <w:marBottom w:val="0"/>
              <w:divBdr>
                <w:top w:val="none" w:sz="0" w:space="0" w:color="auto"/>
                <w:left w:val="none" w:sz="0" w:space="0" w:color="auto"/>
                <w:bottom w:val="none" w:sz="0" w:space="0" w:color="auto"/>
                <w:right w:val="none" w:sz="0" w:space="0" w:color="auto"/>
              </w:divBdr>
              <w:divsChild>
                <w:div w:id="111437357">
                  <w:marLeft w:val="0"/>
                  <w:marRight w:val="0"/>
                  <w:marTop w:val="0"/>
                  <w:marBottom w:val="0"/>
                  <w:divBdr>
                    <w:top w:val="none" w:sz="0" w:space="0" w:color="auto"/>
                    <w:left w:val="none" w:sz="0" w:space="0" w:color="auto"/>
                    <w:bottom w:val="none" w:sz="0" w:space="0" w:color="auto"/>
                    <w:right w:val="none" w:sz="0" w:space="0" w:color="auto"/>
                  </w:divBdr>
                </w:div>
              </w:divsChild>
            </w:div>
            <w:div w:id="2046983245">
              <w:marLeft w:val="0"/>
              <w:marRight w:val="0"/>
              <w:marTop w:val="0"/>
              <w:marBottom w:val="0"/>
              <w:divBdr>
                <w:top w:val="none" w:sz="0" w:space="0" w:color="auto"/>
                <w:left w:val="none" w:sz="0" w:space="0" w:color="auto"/>
                <w:bottom w:val="none" w:sz="0" w:space="0" w:color="auto"/>
                <w:right w:val="none" w:sz="0" w:space="0" w:color="auto"/>
              </w:divBdr>
              <w:divsChild>
                <w:div w:id="16772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36419">
          <w:marLeft w:val="0"/>
          <w:marRight w:val="0"/>
          <w:marTop w:val="0"/>
          <w:marBottom w:val="0"/>
          <w:divBdr>
            <w:top w:val="none" w:sz="0" w:space="0" w:color="auto"/>
            <w:left w:val="none" w:sz="0" w:space="0" w:color="auto"/>
            <w:bottom w:val="none" w:sz="0" w:space="0" w:color="auto"/>
            <w:right w:val="none" w:sz="0" w:space="0" w:color="auto"/>
          </w:divBdr>
          <w:divsChild>
            <w:div w:id="380397576">
              <w:marLeft w:val="0"/>
              <w:marRight w:val="0"/>
              <w:marTop w:val="0"/>
              <w:marBottom w:val="0"/>
              <w:divBdr>
                <w:top w:val="none" w:sz="0" w:space="0" w:color="auto"/>
                <w:left w:val="none" w:sz="0" w:space="0" w:color="auto"/>
                <w:bottom w:val="none" w:sz="0" w:space="0" w:color="auto"/>
                <w:right w:val="none" w:sz="0" w:space="0" w:color="auto"/>
              </w:divBdr>
              <w:divsChild>
                <w:div w:id="983120253">
                  <w:marLeft w:val="0"/>
                  <w:marRight w:val="0"/>
                  <w:marTop w:val="0"/>
                  <w:marBottom w:val="0"/>
                  <w:divBdr>
                    <w:top w:val="none" w:sz="0" w:space="0" w:color="auto"/>
                    <w:left w:val="none" w:sz="0" w:space="0" w:color="auto"/>
                    <w:bottom w:val="none" w:sz="0" w:space="0" w:color="auto"/>
                    <w:right w:val="none" w:sz="0" w:space="0" w:color="auto"/>
                  </w:divBdr>
                </w:div>
              </w:divsChild>
            </w:div>
            <w:div w:id="752312540">
              <w:marLeft w:val="0"/>
              <w:marRight w:val="0"/>
              <w:marTop w:val="0"/>
              <w:marBottom w:val="0"/>
              <w:divBdr>
                <w:top w:val="none" w:sz="0" w:space="0" w:color="auto"/>
                <w:left w:val="none" w:sz="0" w:space="0" w:color="auto"/>
                <w:bottom w:val="none" w:sz="0" w:space="0" w:color="auto"/>
                <w:right w:val="none" w:sz="0" w:space="0" w:color="auto"/>
              </w:divBdr>
              <w:divsChild>
                <w:div w:id="36772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760210">
          <w:marLeft w:val="0"/>
          <w:marRight w:val="0"/>
          <w:marTop w:val="0"/>
          <w:marBottom w:val="0"/>
          <w:divBdr>
            <w:top w:val="none" w:sz="0" w:space="0" w:color="auto"/>
            <w:left w:val="none" w:sz="0" w:space="0" w:color="auto"/>
            <w:bottom w:val="none" w:sz="0" w:space="0" w:color="auto"/>
            <w:right w:val="none" w:sz="0" w:space="0" w:color="auto"/>
          </w:divBdr>
          <w:divsChild>
            <w:div w:id="67505962">
              <w:marLeft w:val="0"/>
              <w:marRight w:val="0"/>
              <w:marTop w:val="0"/>
              <w:marBottom w:val="0"/>
              <w:divBdr>
                <w:top w:val="none" w:sz="0" w:space="0" w:color="auto"/>
                <w:left w:val="none" w:sz="0" w:space="0" w:color="auto"/>
                <w:bottom w:val="none" w:sz="0" w:space="0" w:color="auto"/>
                <w:right w:val="none" w:sz="0" w:space="0" w:color="auto"/>
              </w:divBdr>
              <w:divsChild>
                <w:div w:id="176044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101174">
      <w:bodyDiv w:val="1"/>
      <w:marLeft w:val="0"/>
      <w:marRight w:val="0"/>
      <w:marTop w:val="0"/>
      <w:marBottom w:val="0"/>
      <w:divBdr>
        <w:top w:val="none" w:sz="0" w:space="0" w:color="auto"/>
        <w:left w:val="none" w:sz="0" w:space="0" w:color="auto"/>
        <w:bottom w:val="none" w:sz="0" w:space="0" w:color="auto"/>
        <w:right w:val="none" w:sz="0" w:space="0" w:color="auto"/>
      </w:divBdr>
    </w:div>
    <w:div w:id="1398742836">
      <w:bodyDiv w:val="1"/>
      <w:marLeft w:val="0"/>
      <w:marRight w:val="0"/>
      <w:marTop w:val="0"/>
      <w:marBottom w:val="0"/>
      <w:divBdr>
        <w:top w:val="none" w:sz="0" w:space="0" w:color="auto"/>
        <w:left w:val="none" w:sz="0" w:space="0" w:color="auto"/>
        <w:bottom w:val="none" w:sz="0" w:space="0" w:color="auto"/>
        <w:right w:val="none" w:sz="0" w:space="0" w:color="auto"/>
      </w:divBdr>
    </w:div>
    <w:div w:id="1480222200">
      <w:bodyDiv w:val="1"/>
      <w:marLeft w:val="0"/>
      <w:marRight w:val="0"/>
      <w:marTop w:val="0"/>
      <w:marBottom w:val="0"/>
      <w:divBdr>
        <w:top w:val="none" w:sz="0" w:space="0" w:color="auto"/>
        <w:left w:val="none" w:sz="0" w:space="0" w:color="auto"/>
        <w:bottom w:val="none" w:sz="0" w:space="0" w:color="auto"/>
        <w:right w:val="none" w:sz="0" w:space="0" w:color="auto"/>
      </w:divBdr>
    </w:div>
    <w:div w:id="1512916426">
      <w:bodyDiv w:val="1"/>
      <w:marLeft w:val="0"/>
      <w:marRight w:val="0"/>
      <w:marTop w:val="0"/>
      <w:marBottom w:val="0"/>
      <w:divBdr>
        <w:top w:val="none" w:sz="0" w:space="0" w:color="auto"/>
        <w:left w:val="none" w:sz="0" w:space="0" w:color="auto"/>
        <w:bottom w:val="none" w:sz="0" w:space="0" w:color="auto"/>
        <w:right w:val="none" w:sz="0" w:space="0" w:color="auto"/>
      </w:divBdr>
    </w:div>
    <w:div w:id="1873374551">
      <w:bodyDiv w:val="1"/>
      <w:marLeft w:val="0"/>
      <w:marRight w:val="0"/>
      <w:marTop w:val="0"/>
      <w:marBottom w:val="0"/>
      <w:divBdr>
        <w:top w:val="none" w:sz="0" w:space="0" w:color="auto"/>
        <w:left w:val="none" w:sz="0" w:space="0" w:color="auto"/>
        <w:bottom w:val="none" w:sz="0" w:space="0" w:color="auto"/>
        <w:right w:val="none" w:sz="0" w:space="0" w:color="auto"/>
      </w:divBdr>
    </w:div>
    <w:div w:id="1942183238">
      <w:bodyDiv w:val="1"/>
      <w:marLeft w:val="0"/>
      <w:marRight w:val="0"/>
      <w:marTop w:val="0"/>
      <w:marBottom w:val="0"/>
      <w:divBdr>
        <w:top w:val="none" w:sz="0" w:space="0" w:color="auto"/>
        <w:left w:val="none" w:sz="0" w:space="0" w:color="auto"/>
        <w:bottom w:val="none" w:sz="0" w:space="0" w:color="auto"/>
        <w:right w:val="none" w:sz="0" w:space="0" w:color="auto"/>
      </w:divBdr>
    </w:div>
    <w:div w:id="2100514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Ran18</b:Tag>
    <b:SourceType>Book</b:SourceType>
    <b:Guid>{CBAF0A32-E0A4-6648-B573-6E1BC807EF94}</b:Guid>
    <b:Title>Research Methodology: A Step-by-Step Guide</b:Title>
    <b:Year>2018</b:Year>
    <b:Author>
      <b:Author>
        <b:NameList>
          <b:Person>
            <b:Last>Kumar</b:Last>
            <b:First>Ranjit</b:First>
          </b:Person>
        </b:NameList>
      </b:Author>
    </b:Author>
    <b:City>New York</b:City>
    <b:Publisher>SAGE</b:Publisher>
    <b:RefOrder>2</b:RefOrder>
  </b:Source>
  <b:Source>
    <b:Tag>Mac17</b:Tag>
    <b:SourceType>InternetSite</b:SourceType>
    <b:Guid>{C62A3E1E-CD89-5A40-9893-EBCD39C9DAD2}</b:Guid>
    <b:Title>Non-Participant Observation</b:Title>
    <b:Year>2017</b:Year>
    <b:URL>https://www.betterevaluation.org/en/evaluation-options/nonparticipantobservation</b:URL>
    <b:YearAccessed>2019</b:YearAccessed>
    <b:MonthAccessed>February</b:MonthAccessed>
    <b:DayAccessed>28</b:DayAccessed>
    <b:Author>
      <b:Author>
        <b:NameList>
          <b:Person>
            <b:Last>Macfarlan</b:Last>
            <b:First>A</b:First>
          </b:Person>
        </b:NameList>
      </b:Author>
    </b:Author>
    <b:RefOrder>3</b:RefOrder>
  </b:Source>
  <b:Source>
    <b:Tag>Coh07</b:Tag>
    <b:SourceType>Book</b:SourceType>
    <b:Guid>{AA6208F3-E9BF-5B47-B89E-46CF0BF95321}</b:Guid>
    <b:Author>
      <b:Author>
        <b:NameList>
          <b:Person>
            <b:Last>Cohen</b:Last>
            <b:First>Louis</b:First>
          </b:Person>
          <b:Person>
            <b:Last>Manion</b:Last>
            <b:First>Lawrence</b:First>
          </b:Person>
          <b:Person>
            <b:Last>Morrison</b:Last>
            <b:First>Keith</b:First>
          </b:Person>
        </b:NameList>
      </b:Author>
    </b:Author>
    <b:Title>Research Methods in Education</b:Title>
    <b:City>London</b:City>
    <b:Publisher>Routledge</b:Publisher>
    <b:Year>2007</b:Year>
    <b:RefOrder>4</b:RefOrder>
  </b:Source>
  <b:Source>
    <b:Tag>Mic15</b:Tag>
    <b:SourceType>InternetSite</b:SourceType>
    <b:Guid>{451A93E6-F6C9-7648-A311-90E8BFDBCC61}</b:Guid>
    <b:Title>Donaldson Review: The ‘purposes’ and content of a Curriculum for Wales</b:Title>
    <b:Year>2015</b:Year>
    <b:Author>
      <b:Author>
        <b:NameList>
          <b:Person>
            <b:Last>Dauncey</b:Last>
            <b:First>Michael</b:First>
          </b:Person>
        </b:NameList>
      </b:Author>
    </b:Author>
    <b:InternetSiteTitle>In Brief</b:InternetSiteTitle>
    <b:URL>https://seneddresearch.blog/2015/03/17/donaldson-review-the-purposes-and-content-of-a-curriculum-for-wales/#:~:text=The%20four%20purposes%20are%20that,of%20Wales%20and%20the%20world.</b:URL>
    <b:Month>March</b:Month>
    <b:Day>17</b:Day>
    <b:RefOrder>5</b:RefOrder>
  </b:Source>
  <b:Source>
    <b:Tag>Jer19</b:Tag>
    <b:SourceType>InternetSite</b:SourceType>
    <b:Guid>{6BEE0AD4-9E7D-8748-A706-B219D3F8DFEA}</b:Guid>
    <b:Author>
      <b:Author>
        <b:NameList>
          <b:Person>
            <b:Last>Webster</b:Last>
            <b:First>Jerry</b:First>
          </b:Person>
        </b:NameList>
      </b:Author>
    </b:Author>
    <b:Title>The 49 Techniques from Teach Like a Champion</b:Title>
    <b:InternetSiteTitle>ThoughtCo</b:InternetSiteTitle>
    <b:URL>https://www.thoughtco.com/techniques-from-teach-like-a-champion-3111081</b:URL>
    <b:Year>2019</b:Year>
    <b:Month>May</b:Month>
    <b:Day>9</b:Day>
    <b:RefOrder>6</b:RefOrder>
  </b:Source>
  <b:Source>
    <b:Tag>Sau20</b:Tag>
    <b:SourceType>InternetSite</b:SourceType>
    <b:Guid>{3E8EF1B3-46DA-0643-91B5-05D326C0B65F}</b:Guid>
    <b:Author>
      <b:Author>
        <b:NameList>
          <b:Person>
            <b:Last>McLeod</b:Last>
            <b:First>Saul</b:First>
          </b:Person>
        </b:NameList>
      </b:Author>
    </b:Author>
    <b:Title>Lev Vygotsky's Sociocultural Theory</b:Title>
    <b:InternetSiteTitle>Simply Psychology</b:InternetSiteTitle>
    <b:URL>https://www.simplypsychology.org/vygotsky.html</b:URL>
    <b:Year>2020</b:Year>
    <b:RefOrder>1</b:RefOrder>
  </b:Source>
</b:Sources>
</file>

<file path=customXml/itemProps1.xml><?xml version="1.0" encoding="utf-8"?>
<ds:datastoreItem xmlns:ds="http://schemas.openxmlformats.org/officeDocument/2006/customXml" ds:itemID="{94E5BFA0-EE3C-0C49-9A11-D649427BA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8</Pages>
  <Words>2689</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Farhad Ali (P146061)</dc:creator>
  <cp:keywords/>
  <dc:description/>
  <cp:lastModifiedBy>Farhad Ali (P146061)</cp:lastModifiedBy>
  <cp:revision>67</cp:revision>
  <dcterms:created xsi:type="dcterms:W3CDTF">2020-10-22T12:46:00Z</dcterms:created>
  <dcterms:modified xsi:type="dcterms:W3CDTF">2020-11-03T22:12:00Z</dcterms:modified>
</cp:coreProperties>
</file>