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84FEF" w14:textId="77777777" w:rsidR="00292555" w:rsidRDefault="00C5369B">
      <w:pPr>
        <w:spacing w:line="360" w:lineRule="auto"/>
      </w:pPr>
      <w:r>
        <w:rPr>
          <w:noProof/>
        </w:rPr>
        <w:drawing>
          <wp:inline distT="0" distB="0" distL="0" distR="0" wp14:anchorId="79C84FEF" wp14:editId="79C84FF0">
            <wp:extent cx="2248747" cy="1002292"/>
            <wp:effectExtent l="0" t="0" r="0" b="7358"/>
            <wp:docPr id="1399501139" name="Picture 1"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48747" cy="1002292"/>
                    </a:xfrm>
                    <a:prstGeom prst="rect">
                      <a:avLst/>
                    </a:prstGeom>
                    <a:noFill/>
                    <a:ln>
                      <a:noFill/>
                      <a:prstDash/>
                    </a:ln>
                  </pic:spPr>
                </pic:pic>
              </a:graphicData>
            </a:graphic>
          </wp:inline>
        </w:drawing>
      </w:r>
    </w:p>
    <w:p w14:paraId="79C84FF0" w14:textId="77777777" w:rsidR="00292555" w:rsidRDefault="00292555">
      <w:pPr>
        <w:spacing w:line="360" w:lineRule="auto"/>
        <w:rPr>
          <w:rFonts w:ascii="Arial" w:hAnsi="Arial" w:cs="Arial"/>
          <w:sz w:val="36"/>
          <w:szCs w:val="36"/>
        </w:rPr>
      </w:pPr>
    </w:p>
    <w:p w14:paraId="7E8E5786" w14:textId="77777777" w:rsidR="00882AD1" w:rsidRDefault="00882AD1">
      <w:pPr>
        <w:spacing w:line="360" w:lineRule="auto"/>
        <w:rPr>
          <w:rFonts w:ascii="Arial" w:hAnsi="Arial" w:cs="Arial"/>
          <w:sz w:val="36"/>
          <w:szCs w:val="36"/>
        </w:rPr>
      </w:pPr>
    </w:p>
    <w:p w14:paraId="3AE93121" w14:textId="77777777" w:rsidR="00882AD1" w:rsidRDefault="00882AD1">
      <w:pPr>
        <w:spacing w:line="360" w:lineRule="auto"/>
        <w:rPr>
          <w:rFonts w:ascii="Arial" w:hAnsi="Arial" w:cs="Arial"/>
          <w:sz w:val="36"/>
          <w:szCs w:val="36"/>
        </w:rPr>
      </w:pPr>
    </w:p>
    <w:p w14:paraId="79C84FF1" w14:textId="0FB4857C" w:rsidR="00292555" w:rsidRPr="00882AD1" w:rsidRDefault="00C5369B" w:rsidP="00882AD1">
      <w:pPr>
        <w:spacing w:line="360" w:lineRule="auto"/>
        <w:jc w:val="center"/>
        <w:rPr>
          <w:i/>
          <w:iCs/>
          <w:sz w:val="28"/>
          <w:szCs w:val="28"/>
        </w:rPr>
      </w:pPr>
      <w:r w:rsidRPr="00882AD1">
        <w:rPr>
          <w:rFonts w:ascii="Arial" w:hAnsi="Arial" w:cs="Arial"/>
          <w:i/>
          <w:iCs/>
          <w:sz w:val="28"/>
          <w:szCs w:val="28"/>
        </w:rPr>
        <w:t>BA International Hotel Management</w:t>
      </w:r>
    </w:p>
    <w:p w14:paraId="79C84FF2" w14:textId="3A9ADE1D" w:rsidR="00292555" w:rsidRPr="00882AD1" w:rsidRDefault="00882AD1">
      <w:pPr>
        <w:spacing w:line="360" w:lineRule="auto"/>
        <w:rPr>
          <w:i/>
          <w:iCs/>
          <w:sz w:val="32"/>
          <w:szCs w:val="32"/>
        </w:rPr>
      </w:pPr>
      <w:r w:rsidRPr="00882AD1">
        <w:rPr>
          <w:rFonts w:ascii="Arial" w:hAnsi="Arial" w:cs="Arial"/>
          <w:b/>
          <w:bCs/>
          <w:i/>
          <w:iCs/>
          <w:sz w:val="32"/>
          <w:szCs w:val="32"/>
        </w:rPr>
        <w:t xml:space="preserve">                 </w:t>
      </w:r>
      <w:r w:rsidR="00C5369B" w:rsidRPr="00882AD1">
        <w:rPr>
          <w:rFonts w:ascii="Arial" w:hAnsi="Arial" w:cs="Arial"/>
          <w:i/>
          <w:iCs/>
          <w:sz w:val="32"/>
          <w:szCs w:val="32"/>
        </w:rPr>
        <w:t>Financial Management for the Hotel Industry</w:t>
      </w:r>
    </w:p>
    <w:p w14:paraId="3BCC1D26" w14:textId="5A7EE63F" w:rsidR="00882AD1" w:rsidRDefault="00882AD1">
      <w:pPr>
        <w:spacing w:line="360" w:lineRule="auto"/>
        <w:rPr>
          <w:rFonts w:ascii="Arial" w:hAnsi="Arial" w:cs="Arial"/>
          <w:sz w:val="28"/>
          <w:szCs w:val="28"/>
        </w:rPr>
      </w:pPr>
      <w:r>
        <w:rPr>
          <w:rFonts w:ascii="Arial" w:hAnsi="Arial" w:cs="Arial"/>
          <w:b/>
          <w:bCs/>
          <w:sz w:val="28"/>
          <w:szCs w:val="28"/>
        </w:rPr>
        <w:t xml:space="preserve">                                              (</w:t>
      </w:r>
      <w:r w:rsidR="00C5369B" w:rsidRPr="00882AD1">
        <w:rPr>
          <w:rFonts w:ascii="Arial" w:hAnsi="Arial" w:cs="Arial"/>
          <w:sz w:val="28"/>
          <w:szCs w:val="28"/>
        </w:rPr>
        <w:t>BMIH5007</w:t>
      </w:r>
      <w:r>
        <w:rPr>
          <w:rFonts w:ascii="Arial" w:hAnsi="Arial" w:cs="Arial"/>
          <w:sz w:val="28"/>
          <w:szCs w:val="28"/>
        </w:rPr>
        <w:t>)</w:t>
      </w:r>
    </w:p>
    <w:p w14:paraId="77A60154" w14:textId="77777777" w:rsidR="00882AD1" w:rsidRPr="00882AD1" w:rsidRDefault="00882AD1">
      <w:pPr>
        <w:spacing w:line="360" w:lineRule="auto"/>
        <w:rPr>
          <w:sz w:val="28"/>
          <w:szCs w:val="28"/>
        </w:rPr>
      </w:pPr>
    </w:p>
    <w:p w14:paraId="79C84FF5" w14:textId="09C2B6EE" w:rsidR="00292555" w:rsidRPr="00882AD1" w:rsidRDefault="00C5369B" w:rsidP="00882AD1">
      <w:pPr>
        <w:spacing w:line="360" w:lineRule="auto"/>
        <w:jc w:val="center"/>
        <w:rPr>
          <w:b/>
          <w:bCs/>
          <w:i/>
          <w:iCs/>
          <w:sz w:val="36"/>
          <w:szCs w:val="36"/>
        </w:rPr>
      </w:pPr>
      <w:r w:rsidRPr="00882AD1">
        <w:rPr>
          <w:rFonts w:ascii="Arial" w:hAnsi="Arial" w:cs="Arial"/>
          <w:b/>
          <w:bCs/>
          <w:i/>
          <w:iCs/>
          <w:sz w:val="36"/>
          <w:szCs w:val="36"/>
        </w:rPr>
        <w:t>Business Report – Comparison of Two Hospitality Organisations</w:t>
      </w:r>
    </w:p>
    <w:p w14:paraId="67A347C2" w14:textId="77777777" w:rsidR="00882AD1" w:rsidRPr="00882AD1" w:rsidRDefault="00882AD1">
      <w:pPr>
        <w:spacing w:line="360" w:lineRule="auto"/>
        <w:rPr>
          <w:rFonts w:ascii="Arial" w:hAnsi="Arial" w:cs="Arial"/>
          <w:sz w:val="28"/>
          <w:szCs w:val="28"/>
        </w:rPr>
      </w:pPr>
    </w:p>
    <w:p w14:paraId="79C84FF7" w14:textId="77777777" w:rsidR="00292555" w:rsidRPr="00882AD1" w:rsidRDefault="00C5369B">
      <w:pPr>
        <w:spacing w:line="360" w:lineRule="auto"/>
        <w:rPr>
          <w:sz w:val="28"/>
          <w:szCs w:val="28"/>
        </w:rPr>
      </w:pPr>
      <w:r w:rsidRPr="00882AD1">
        <w:rPr>
          <w:rFonts w:ascii="Arial" w:hAnsi="Arial" w:cs="Arial"/>
          <w:b/>
          <w:bCs/>
          <w:sz w:val="28"/>
          <w:szCs w:val="28"/>
        </w:rPr>
        <w:t>Lecturer:</w:t>
      </w:r>
      <w:r w:rsidRPr="00882AD1">
        <w:rPr>
          <w:rFonts w:ascii="Arial" w:hAnsi="Arial" w:cs="Arial"/>
          <w:sz w:val="28"/>
          <w:szCs w:val="28"/>
        </w:rPr>
        <w:t xml:space="preserve"> Tristan Hawkins</w:t>
      </w:r>
    </w:p>
    <w:p w14:paraId="79C84FF8" w14:textId="77777777" w:rsidR="00292555" w:rsidRDefault="00C5369B">
      <w:pPr>
        <w:spacing w:line="360" w:lineRule="auto"/>
        <w:rPr>
          <w:rFonts w:ascii="Arial" w:hAnsi="Arial" w:cs="Arial"/>
          <w:sz w:val="28"/>
          <w:szCs w:val="28"/>
        </w:rPr>
      </w:pPr>
      <w:r w:rsidRPr="00882AD1">
        <w:rPr>
          <w:rFonts w:ascii="Arial" w:hAnsi="Arial" w:cs="Arial"/>
          <w:b/>
          <w:bCs/>
          <w:sz w:val="28"/>
          <w:szCs w:val="28"/>
        </w:rPr>
        <w:t>Student:</w:t>
      </w:r>
      <w:r w:rsidRPr="00882AD1">
        <w:rPr>
          <w:rFonts w:ascii="Arial" w:hAnsi="Arial" w:cs="Arial"/>
          <w:sz w:val="28"/>
          <w:szCs w:val="28"/>
        </w:rPr>
        <w:t xml:space="preserve"> Iulia Tanase</w:t>
      </w:r>
    </w:p>
    <w:p w14:paraId="178EBDDE" w14:textId="1DB50D42" w:rsidR="00882AD1" w:rsidRDefault="00882AD1">
      <w:pPr>
        <w:spacing w:line="360" w:lineRule="auto"/>
        <w:rPr>
          <w:rFonts w:ascii="Arial" w:hAnsi="Arial" w:cs="Arial"/>
          <w:sz w:val="28"/>
          <w:szCs w:val="28"/>
        </w:rPr>
      </w:pPr>
      <w:r w:rsidRPr="00882AD1">
        <w:rPr>
          <w:rFonts w:ascii="Arial" w:hAnsi="Arial" w:cs="Arial"/>
          <w:b/>
          <w:bCs/>
          <w:sz w:val="28"/>
          <w:szCs w:val="28"/>
        </w:rPr>
        <w:t>ID</w:t>
      </w:r>
      <w:r>
        <w:rPr>
          <w:rFonts w:ascii="Arial" w:hAnsi="Arial" w:cs="Arial"/>
          <w:sz w:val="28"/>
          <w:szCs w:val="28"/>
        </w:rPr>
        <w:t>: 2230512</w:t>
      </w:r>
    </w:p>
    <w:p w14:paraId="0D887483" w14:textId="328468EC" w:rsidR="00882AD1" w:rsidRPr="00882AD1" w:rsidRDefault="00882AD1">
      <w:pPr>
        <w:spacing w:line="360" w:lineRule="auto"/>
        <w:rPr>
          <w:sz w:val="28"/>
          <w:szCs w:val="28"/>
        </w:rPr>
      </w:pPr>
      <w:r w:rsidRPr="00882AD1">
        <w:rPr>
          <w:rFonts w:ascii="Arial" w:hAnsi="Arial" w:cs="Arial"/>
          <w:b/>
          <w:bCs/>
          <w:sz w:val="28"/>
          <w:szCs w:val="28"/>
        </w:rPr>
        <w:t>Word count:</w:t>
      </w:r>
      <w:r>
        <w:rPr>
          <w:rFonts w:ascii="Arial" w:hAnsi="Arial" w:cs="Arial"/>
          <w:b/>
          <w:bCs/>
          <w:sz w:val="28"/>
          <w:szCs w:val="28"/>
        </w:rPr>
        <w:t xml:space="preserve"> </w:t>
      </w:r>
      <w:r>
        <w:rPr>
          <w:rFonts w:ascii="Arial" w:hAnsi="Arial" w:cs="Arial"/>
          <w:sz w:val="28"/>
          <w:szCs w:val="28"/>
        </w:rPr>
        <w:t>2</w:t>
      </w:r>
      <w:r w:rsidR="00A0155B">
        <w:rPr>
          <w:rFonts w:ascii="Arial" w:hAnsi="Arial" w:cs="Arial"/>
          <w:sz w:val="28"/>
          <w:szCs w:val="28"/>
        </w:rPr>
        <w:t>125</w:t>
      </w:r>
      <w:r>
        <w:rPr>
          <w:rFonts w:ascii="Arial" w:hAnsi="Arial" w:cs="Arial"/>
          <w:sz w:val="28"/>
          <w:szCs w:val="28"/>
        </w:rPr>
        <w:t xml:space="preserve"> </w:t>
      </w:r>
    </w:p>
    <w:p w14:paraId="79C84FF9" w14:textId="77777777" w:rsidR="00292555" w:rsidRPr="00882AD1" w:rsidRDefault="00292555">
      <w:pPr>
        <w:spacing w:line="360" w:lineRule="auto"/>
        <w:rPr>
          <w:rFonts w:ascii="Arial" w:hAnsi="Arial" w:cs="Arial"/>
          <w:b/>
          <w:bCs/>
          <w:sz w:val="28"/>
          <w:szCs w:val="28"/>
        </w:rPr>
      </w:pPr>
    </w:p>
    <w:p w14:paraId="79C84FFA" w14:textId="39300283" w:rsidR="00292555" w:rsidRDefault="00882AD1">
      <w:pPr>
        <w:spacing w:line="360" w:lineRule="auto"/>
        <w:rPr>
          <w:rFonts w:ascii="Arial" w:hAnsi="Arial" w:cs="Arial"/>
          <w:sz w:val="28"/>
          <w:szCs w:val="28"/>
        </w:rPr>
      </w:pPr>
      <w:r>
        <w:rPr>
          <w:rFonts w:ascii="Arial" w:hAnsi="Arial" w:cs="Arial"/>
          <w:b/>
          <w:bCs/>
          <w:sz w:val="28"/>
          <w:szCs w:val="28"/>
        </w:rPr>
        <w:t xml:space="preserve">                                            </w:t>
      </w:r>
      <w:r w:rsidR="00C5369B" w:rsidRPr="00882AD1">
        <w:rPr>
          <w:rFonts w:ascii="Arial" w:hAnsi="Arial" w:cs="Arial"/>
          <w:sz w:val="28"/>
          <w:szCs w:val="28"/>
        </w:rPr>
        <w:t>18/10/2024</w:t>
      </w:r>
    </w:p>
    <w:p w14:paraId="02A40A6D" w14:textId="77777777" w:rsidR="005A2A9A" w:rsidRDefault="005A2A9A">
      <w:pPr>
        <w:spacing w:line="360" w:lineRule="auto"/>
        <w:rPr>
          <w:rFonts w:ascii="Arial" w:hAnsi="Arial" w:cs="Arial"/>
          <w:sz w:val="28"/>
          <w:szCs w:val="28"/>
        </w:rPr>
      </w:pPr>
    </w:p>
    <w:p w14:paraId="66903B8D" w14:textId="77777777" w:rsidR="005A2A9A" w:rsidRDefault="005A2A9A">
      <w:pPr>
        <w:spacing w:line="360" w:lineRule="auto"/>
        <w:rPr>
          <w:rFonts w:ascii="Arial" w:hAnsi="Arial" w:cs="Arial"/>
          <w:sz w:val="28"/>
          <w:szCs w:val="28"/>
        </w:rPr>
      </w:pPr>
    </w:p>
    <w:p w14:paraId="0C735716" w14:textId="003C5B8F" w:rsidR="005A2A9A" w:rsidRDefault="005A2A9A" w:rsidP="005A2A9A">
      <w:pPr>
        <w:spacing w:line="360" w:lineRule="auto"/>
        <w:ind w:firstLine="720"/>
        <w:jc w:val="both"/>
        <w:rPr>
          <w:rFonts w:ascii="Arial" w:hAnsi="Arial" w:cs="Arial"/>
          <w:sz w:val="24"/>
          <w:szCs w:val="24"/>
        </w:rPr>
      </w:pPr>
      <w:r w:rsidRPr="005A2A9A">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D73414F" w14:textId="77777777" w:rsidR="005A2A9A" w:rsidRDefault="005A2A9A" w:rsidP="005A2A9A">
      <w:pPr>
        <w:spacing w:line="360" w:lineRule="auto"/>
        <w:ind w:firstLine="720"/>
        <w:jc w:val="both"/>
        <w:rPr>
          <w:rFonts w:ascii="Arial" w:hAnsi="Arial" w:cs="Arial"/>
          <w:sz w:val="24"/>
          <w:szCs w:val="24"/>
        </w:rPr>
      </w:pPr>
    </w:p>
    <w:p w14:paraId="269FABAC" w14:textId="77777777" w:rsidR="005A2A9A" w:rsidRDefault="005A2A9A" w:rsidP="005A2A9A">
      <w:pPr>
        <w:spacing w:line="360" w:lineRule="auto"/>
        <w:ind w:firstLine="720"/>
        <w:jc w:val="both"/>
        <w:rPr>
          <w:rFonts w:ascii="Arial" w:hAnsi="Arial" w:cs="Arial"/>
          <w:sz w:val="24"/>
          <w:szCs w:val="24"/>
        </w:rPr>
      </w:pPr>
    </w:p>
    <w:p w14:paraId="7A9DC5EE" w14:textId="77777777" w:rsidR="005A2A9A" w:rsidRDefault="005A2A9A" w:rsidP="005A2A9A">
      <w:pPr>
        <w:spacing w:line="360" w:lineRule="auto"/>
        <w:ind w:firstLine="720"/>
        <w:jc w:val="both"/>
        <w:rPr>
          <w:rFonts w:ascii="Arial" w:hAnsi="Arial" w:cs="Arial"/>
          <w:sz w:val="24"/>
          <w:szCs w:val="24"/>
        </w:rPr>
      </w:pPr>
    </w:p>
    <w:p w14:paraId="6D6F9C63" w14:textId="77777777" w:rsidR="005A2A9A" w:rsidRDefault="005A2A9A" w:rsidP="005A2A9A">
      <w:pPr>
        <w:spacing w:line="360" w:lineRule="auto"/>
        <w:ind w:firstLine="720"/>
        <w:jc w:val="both"/>
        <w:rPr>
          <w:rFonts w:ascii="Arial" w:hAnsi="Arial" w:cs="Arial"/>
          <w:sz w:val="24"/>
          <w:szCs w:val="24"/>
        </w:rPr>
      </w:pPr>
    </w:p>
    <w:p w14:paraId="48D08AB0" w14:textId="77777777" w:rsidR="005A2A9A" w:rsidRDefault="005A2A9A" w:rsidP="005A2A9A">
      <w:pPr>
        <w:spacing w:line="360" w:lineRule="auto"/>
        <w:ind w:firstLine="720"/>
        <w:jc w:val="both"/>
        <w:rPr>
          <w:rFonts w:ascii="Arial" w:hAnsi="Arial" w:cs="Arial"/>
          <w:sz w:val="24"/>
          <w:szCs w:val="24"/>
        </w:rPr>
      </w:pPr>
    </w:p>
    <w:p w14:paraId="60BE4723" w14:textId="77777777" w:rsidR="005A2A9A" w:rsidRDefault="005A2A9A" w:rsidP="005A2A9A">
      <w:pPr>
        <w:spacing w:line="360" w:lineRule="auto"/>
        <w:ind w:firstLine="720"/>
        <w:jc w:val="both"/>
        <w:rPr>
          <w:rFonts w:ascii="Arial" w:hAnsi="Arial" w:cs="Arial"/>
          <w:sz w:val="24"/>
          <w:szCs w:val="24"/>
        </w:rPr>
      </w:pPr>
    </w:p>
    <w:p w14:paraId="0D5F9EDC" w14:textId="77777777" w:rsidR="005A2A9A" w:rsidRDefault="005A2A9A" w:rsidP="005A2A9A">
      <w:pPr>
        <w:spacing w:line="360" w:lineRule="auto"/>
        <w:ind w:firstLine="720"/>
        <w:jc w:val="both"/>
        <w:rPr>
          <w:rFonts w:ascii="Arial" w:hAnsi="Arial" w:cs="Arial"/>
          <w:sz w:val="24"/>
          <w:szCs w:val="24"/>
        </w:rPr>
      </w:pPr>
    </w:p>
    <w:p w14:paraId="3B894AD5" w14:textId="77777777" w:rsidR="005A2A9A" w:rsidRDefault="005A2A9A" w:rsidP="005A2A9A">
      <w:pPr>
        <w:spacing w:line="360" w:lineRule="auto"/>
        <w:ind w:firstLine="720"/>
        <w:jc w:val="both"/>
        <w:rPr>
          <w:rFonts w:ascii="Arial" w:hAnsi="Arial" w:cs="Arial"/>
          <w:sz w:val="24"/>
          <w:szCs w:val="24"/>
        </w:rPr>
      </w:pPr>
    </w:p>
    <w:p w14:paraId="6D85BDB9" w14:textId="77777777" w:rsidR="005A2A9A" w:rsidRDefault="005A2A9A" w:rsidP="005A2A9A">
      <w:pPr>
        <w:spacing w:line="360" w:lineRule="auto"/>
        <w:ind w:firstLine="720"/>
        <w:jc w:val="both"/>
        <w:rPr>
          <w:rFonts w:ascii="Arial" w:hAnsi="Arial" w:cs="Arial"/>
          <w:sz w:val="24"/>
          <w:szCs w:val="24"/>
        </w:rPr>
      </w:pPr>
    </w:p>
    <w:p w14:paraId="40F6B2C1" w14:textId="77777777" w:rsidR="005A2A9A" w:rsidRDefault="005A2A9A" w:rsidP="005A2A9A">
      <w:pPr>
        <w:spacing w:line="360" w:lineRule="auto"/>
        <w:ind w:firstLine="720"/>
        <w:jc w:val="both"/>
        <w:rPr>
          <w:rFonts w:ascii="Arial" w:hAnsi="Arial" w:cs="Arial"/>
          <w:sz w:val="24"/>
          <w:szCs w:val="24"/>
        </w:rPr>
      </w:pPr>
    </w:p>
    <w:p w14:paraId="1ED44883" w14:textId="77777777" w:rsidR="005A2A9A" w:rsidRDefault="005A2A9A" w:rsidP="005A2A9A">
      <w:pPr>
        <w:spacing w:line="360" w:lineRule="auto"/>
        <w:ind w:firstLine="720"/>
        <w:jc w:val="both"/>
        <w:rPr>
          <w:rFonts w:ascii="Arial" w:hAnsi="Arial" w:cs="Arial"/>
          <w:sz w:val="24"/>
          <w:szCs w:val="24"/>
        </w:rPr>
      </w:pPr>
    </w:p>
    <w:p w14:paraId="6A490F70" w14:textId="77777777" w:rsidR="005A2A9A" w:rsidRDefault="005A2A9A" w:rsidP="005A2A9A">
      <w:pPr>
        <w:spacing w:line="360" w:lineRule="auto"/>
        <w:ind w:firstLine="720"/>
        <w:jc w:val="both"/>
        <w:rPr>
          <w:rFonts w:ascii="Arial" w:hAnsi="Arial" w:cs="Arial"/>
          <w:sz w:val="24"/>
          <w:szCs w:val="24"/>
        </w:rPr>
      </w:pPr>
    </w:p>
    <w:p w14:paraId="7282A9A1" w14:textId="77777777" w:rsidR="005A2A9A" w:rsidRDefault="005A2A9A" w:rsidP="005A2A9A">
      <w:pPr>
        <w:spacing w:line="360" w:lineRule="auto"/>
        <w:ind w:firstLine="720"/>
        <w:jc w:val="both"/>
        <w:rPr>
          <w:rFonts w:ascii="Arial" w:hAnsi="Arial" w:cs="Arial"/>
          <w:sz w:val="24"/>
          <w:szCs w:val="24"/>
        </w:rPr>
      </w:pPr>
    </w:p>
    <w:p w14:paraId="70D987CE" w14:textId="77777777" w:rsidR="005A2A9A" w:rsidRDefault="005A2A9A" w:rsidP="005A2A9A">
      <w:pPr>
        <w:spacing w:line="360" w:lineRule="auto"/>
        <w:ind w:firstLine="720"/>
        <w:jc w:val="both"/>
        <w:rPr>
          <w:rFonts w:ascii="Arial" w:hAnsi="Arial" w:cs="Arial"/>
          <w:sz w:val="24"/>
          <w:szCs w:val="24"/>
        </w:rPr>
      </w:pPr>
    </w:p>
    <w:p w14:paraId="69ADF208" w14:textId="77777777" w:rsidR="005A2A9A" w:rsidRDefault="005A2A9A" w:rsidP="005A2A9A">
      <w:pPr>
        <w:spacing w:line="360" w:lineRule="auto"/>
        <w:ind w:firstLine="720"/>
        <w:jc w:val="both"/>
        <w:rPr>
          <w:rFonts w:ascii="Arial" w:hAnsi="Arial" w:cs="Arial"/>
          <w:sz w:val="24"/>
          <w:szCs w:val="24"/>
        </w:rPr>
      </w:pPr>
    </w:p>
    <w:p w14:paraId="7942E3CE" w14:textId="77777777" w:rsidR="005A2A9A" w:rsidRDefault="005A2A9A" w:rsidP="005A2A9A">
      <w:pPr>
        <w:spacing w:line="360" w:lineRule="auto"/>
        <w:ind w:firstLine="720"/>
        <w:jc w:val="both"/>
        <w:rPr>
          <w:rFonts w:ascii="Arial" w:hAnsi="Arial" w:cs="Arial"/>
          <w:sz w:val="24"/>
          <w:szCs w:val="24"/>
        </w:rPr>
      </w:pPr>
    </w:p>
    <w:p w14:paraId="6F2586F8" w14:textId="77777777" w:rsidR="005A2A9A" w:rsidRDefault="005A2A9A" w:rsidP="005A2A9A">
      <w:pPr>
        <w:spacing w:line="360" w:lineRule="auto"/>
        <w:ind w:firstLine="720"/>
        <w:jc w:val="both"/>
        <w:rPr>
          <w:rFonts w:ascii="Arial" w:hAnsi="Arial" w:cs="Arial"/>
          <w:sz w:val="24"/>
          <w:szCs w:val="24"/>
        </w:rPr>
      </w:pPr>
    </w:p>
    <w:p w14:paraId="5EE964D6" w14:textId="77777777" w:rsidR="005A2A9A" w:rsidRDefault="005A2A9A" w:rsidP="005A2A9A">
      <w:pPr>
        <w:spacing w:line="360" w:lineRule="auto"/>
        <w:ind w:firstLine="720"/>
        <w:jc w:val="both"/>
        <w:rPr>
          <w:rFonts w:ascii="Arial" w:hAnsi="Arial" w:cs="Arial"/>
          <w:sz w:val="24"/>
          <w:szCs w:val="24"/>
        </w:rPr>
      </w:pPr>
    </w:p>
    <w:p w14:paraId="19FBF42B" w14:textId="77777777" w:rsidR="005A2A9A" w:rsidRDefault="005A2A9A" w:rsidP="005A2A9A">
      <w:pPr>
        <w:spacing w:line="360" w:lineRule="auto"/>
        <w:ind w:firstLine="720"/>
        <w:jc w:val="both"/>
        <w:rPr>
          <w:rFonts w:ascii="Arial" w:hAnsi="Arial" w:cs="Arial"/>
          <w:sz w:val="24"/>
          <w:szCs w:val="24"/>
        </w:rPr>
      </w:pPr>
    </w:p>
    <w:p w14:paraId="06328010" w14:textId="77777777" w:rsidR="005A2A9A" w:rsidRPr="005A2A9A" w:rsidRDefault="005A2A9A" w:rsidP="005A2A9A">
      <w:pPr>
        <w:spacing w:line="360" w:lineRule="auto"/>
        <w:ind w:firstLine="720"/>
        <w:jc w:val="both"/>
        <w:rPr>
          <w:rFonts w:ascii="Arial" w:hAnsi="Arial" w:cs="Arial"/>
          <w:sz w:val="24"/>
          <w:szCs w:val="24"/>
        </w:rPr>
      </w:pPr>
    </w:p>
    <w:p w14:paraId="79C84FFE" w14:textId="77777777" w:rsidR="00292555" w:rsidRDefault="00292555">
      <w:pPr>
        <w:spacing w:line="360" w:lineRule="auto"/>
        <w:rPr>
          <w:rFonts w:ascii="Arial" w:hAnsi="Arial" w:cs="Arial"/>
          <w:sz w:val="36"/>
          <w:szCs w:val="36"/>
        </w:rPr>
      </w:pPr>
    </w:p>
    <w:p w14:paraId="79C84FFF" w14:textId="77777777" w:rsidR="00292555" w:rsidRDefault="00C5369B">
      <w:pPr>
        <w:pStyle w:val="Heading1"/>
        <w:spacing w:line="360" w:lineRule="auto"/>
        <w:rPr>
          <w:b/>
          <w:bCs/>
          <w:color w:val="auto"/>
        </w:rPr>
      </w:pPr>
      <w:bookmarkStart w:id="0" w:name="_Toc180069257"/>
      <w:r>
        <w:rPr>
          <w:b/>
          <w:bCs/>
          <w:color w:val="auto"/>
        </w:rPr>
        <w:lastRenderedPageBreak/>
        <w:t>Table of Contents</w:t>
      </w:r>
      <w:bookmarkEnd w:id="0"/>
    </w:p>
    <w:p w14:paraId="79C85000" w14:textId="77777777" w:rsidR="00292555" w:rsidRDefault="00292555">
      <w:pPr>
        <w:spacing w:line="360" w:lineRule="auto"/>
        <w:rPr>
          <w:rFonts w:ascii="Arial" w:hAnsi="Arial" w:cs="Arial"/>
          <w:b/>
          <w:bCs/>
          <w:sz w:val="32"/>
          <w:szCs w:val="32"/>
        </w:rPr>
      </w:pPr>
    </w:p>
    <w:p w14:paraId="79C85001" w14:textId="77777777" w:rsidR="00292555" w:rsidRDefault="00292555">
      <w:pPr>
        <w:pStyle w:val="TOCHeading"/>
        <w:spacing w:line="360" w:lineRule="auto"/>
        <w:outlineLvl w:val="9"/>
      </w:pPr>
    </w:p>
    <w:p w14:paraId="79C85002" w14:textId="53B36F34" w:rsidR="00292555" w:rsidRDefault="00C5369B">
      <w:pPr>
        <w:pStyle w:val="TOC1"/>
        <w:tabs>
          <w:tab w:val="right" w:leader="dot" w:pos="9016"/>
        </w:tabs>
        <w:spacing w:line="360" w:lineRule="auto"/>
      </w:pPr>
      <w:r>
        <w:rPr>
          <w:rFonts w:ascii="Aptos Display" w:eastAsia="Times New Roman" w:hAnsi="Aptos Display"/>
          <w:color w:val="0F4761"/>
          <w:kern w:val="0"/>
          <w:sz w:val="32"/>
          <w:szCs w:val="32"/>
          <w:lang w:eastAsia="en-GB"/>
        </w:rPr>
        <w:fldChar w:fldCharType="begin"/>
      </w:r>
      <w:r>
        <w:instrText xml:space="preserve"> TOC \o "1-3" \u \h </w:instrText>
      </w:r>
      <w:r>
        <w:rPr>
          <w:rFonts w:ascii="Aptos Display" w:eastAsia="Times New Roman" w:hAnsi="Aptos Display"/>
          <w:color w:val="0F4761"/>
          <w:kern w:val="0"/>
          <w:sz w:val="32"/>
          <w:szCs w:val="32"/>
          <w:lang w:eastAsia="en-GB"/>
        </w:rPr>
        <w:fldChar w:fldCharType="separate"/>
      </w:r>
    </w:p>
    <w:p w14:paraId="79C85003" w14:textId="74632920" w:rsidR="00292555" w:rsidRPr="00E72155" w:rsidRDefault="00C5369B">
      <w:pPr>
        <w:pStyle w:val="TOC1"/>
        <w:tabs>
          <w:tab w:val="right" w:leader="dot" w:pos="9016"/>
        </w:tabs>
        <w:spacing w:line="360" w:lineRule="auto"/>
        <w:rPr>
          <w:rFonts w:ascii="Arial" w:hAnsi="Arial" w:cs="Arial"/>
          <w:sz w:val="24"/>
          <w:szCs w:val="24"/>
        </w:rPr>
      </w:pPr>
      <w:hyperlink w:anchor="_Toc180069258" w:history="1">
        <w:r w:rsidRPr="00E72155">
          <w:rPr>
            <w:rStyle w:val="Hyperlink"/>
            <w:rFonts w:ascii="Arial" w:hAnsi="Arial" w:cs="Arial"/>
            <w:color w:val="auto"/>
            <w:sz w:val="24"/>
            <w:szCs w:val="24"/>
          </w:rPr>
          <w:t>Introduction</w:t>
        </w:r>
        <w:r w:rsidRPr="00E72155">
          <w:rPr>
            <w:rFonts w:ascii="Arial" w:hAnsi="Arial" w:cs="Arial"/>
            <w:sz w:val="24"/>
            <w:szCs w:val="24"/>
          </w:rPr>
          <w:tab/>
        </w:r>
        <w:r w:rsidR="00981421" w:rsidRPr="00E72155">
          <w:rPr>
            <w:rFonts w:ascii="Arial" w:hAnsi="Arial" w:cs="Arial"/>
            <w:sz w:val="24"/>
            <w:szCs w:val="24"/>
          </w:rPr>
          <w:t>4</w:t>
        </w:r>
      </w:hyperlink>
    </w:p>
    <w:p w14:paraId="79C85004" w14:textId="40E2FDD6" w:rsidR="00292555" w:rsidRPr="00E72155" w:rsidRDefault="00C5369B">
      <w:pPr>
        <w:pStyle w:val="TOC1"/>
        <w:tabs>
          <w:tab w:val="right" w:leader="dot" w:pos="9016"/>
        </w:tabs>
        <w:spacing w:line="360" w:lineRule="auto"/>
        <w:rPr>
          <w:rFonts w:ascii="Arial" w:hAnsi="Arial" w:cs="Arial"/>
          <w:sz w:val="24"/>
          <w:szCs w:val="24"/>
        </w:rPr>
      </w:pPr>
      <w:hyperlink w:anchor="_Toc180069259" w:history="1">
        <w:r w:rsidRPr="00E72155">
          <w:rPr>
            <w:rStyle w:val="Hyperlink"/>
            <w:rFonts w:ascii="Arial" w:hAnsi="Arial" w:cs="Arial"/>
            <w:color w:val="auto"/>
            <w:sz w:val="24"/>
            <w:szCs w:val="24"/>
          </w:rPr>
          <w:t>Comparison of Shangri-La Hotel Group and Premier Inn Hotels</w:t>
        </w:r>
        <w:r w:rsidRPr="00E72155">
          <w:rPr>
            <w:rFonts w:ascii="Arial" w:hAnsi="Arial" w:cs="Arial"/>
            <w:sz w:val="24"/>
            <w:szCs w:val="24"/>
          </w:rPr>
          <w:tab/>
        </w:r>
        <w:r w:rsidR="00981421" w:rsidRPr="00E72155">
          <w:rPr>
            <w:rFonts w:ascii="Arial" w:hAnsi="Arial" w:cs="Arial"/>
            <w:sz w:val="24"/>
            <w:szCs w:val="24"/>
          </w:rPr>
          <w:t>4</w:t>
        </w:r>
      </w:hyperlink>
    </w:p>
    <w:p w14:paraId="79C85005" w14:textId="70973B71" w:rsidR="00292555" w:rsidRPr="00E72155" w:rsidRDefault="00C5369B">
      <w:pPr>
        <w:pStyle w:val="TOC2"/>
        <w:tabs>
          <w:tab w:val="right" w:leader="dot" w:pos="9016"/>
        </w:tabs>
        <w:spacing w:line="360" w:lineRule="auto"/>
        <w:rPr>
          <w:rFonts w:ascii="Arial" w:hAnsi="Arial" w:cs="Arial"/>
          <w:sz w:val="24"/>
          <w:szCs w:val="24"/>
        </w:rPr>
      </w:pPr>
      <w:hyperlink w:anchor="_Toc180069260" w:history="1">
        <w:r w:rsidRPr="00E72155">
          <w:rPr>
            <w:rStyle w:val="Hyperlink"/>
            <w:rFonts w:ascii="Arial" w:hAnsi="Arial" w:cs="Arial"/>
            <w:color w:val="auto"/>
            <w:sz w:val="24"/>
            <w:szCs w:val="24"/>
          </w:rPr>
          <w:t>Total Revenue</w:t>
        </w:r>
        <w:r w:rsidRPr="00E72155">
          <w:rPr>
            <w:rFonts w:ascii="Arial" w:hAnsi="Arial" w:cs="Arial"/>
            <w:sz w:val="24"/>
            <w:szCs w:val="24"/>
          </w:rPr>
          <w:tab/>
        </w:r>
        <w:r w:rsidR="00981421" w:rsidRPr="00E72155">
          <w:rPr>
            <w:rFonts w:ascii="Arial" w:hAnsi="Arial" w:cs="Arial"/>
            <w:sz w:val="24"/>
            <w:szCs w:val="24"/>
          </w:rPr>
          <w:t>4</w:t>
        </w:r>
      </w:hyperlink>
    </w:p>
    <w:p w14:paraId="79C85006" w14:textId="791B9104" w:rsidR="00292555" w:rsidRPr="00E72155" w:rsidRDefault="00C5369B">
      <w:pPr>
        <w:pStyle w:val="TOC2"/>
        <w:tabs>
          <w:tab w:val="right" w:leader="dot" w:pos="9016"/>
        </w:tabs>
        <w:spacing w:line="360" w:lineRule="auto"/>
        <w:rPr>
          <w:rFonts w:ascii="Arial" w:hAnsi="Arial" w:cs="Arial"/>
          <w:sz w:val="24"/>
          <w:szCs w:val="24"/>
        </w:rPr>
      </w:pPr>
      <w:hyperlink w:anchor="_Toc180069261" w:history="1">
        <w:r w:rsidRPr="00E72155">
          <w:rPr>
            <w:rStyle w:val="Hyperlink"/>
            <w:rFonts w:ascii="Arial" w:hAnsi="Arial" w:cs="Arial"/>
            <w:color w:val="auto"/>
            <w:sz w:val="24"/>
            <w:szCs w:val="24"/>
          </w:rPr>
          <w:t>Market Position</w:t>
        </w:r>
        <w:r w:rsidRPr="00E72155">
          <w:rPr>
            <w:rFonts w:ascii="Arial" w:hAnsi="Arial" w:cs="Arial"/>
            <w:sz w:val="24"/>
            <w:szCs w:val="24"/>
          </w:rPr>
          <w:tab/>
        </w:r>
        <w:r w:rsidR="00981421" w:rsidRPr="00E72155">
          <w:rPr>
            <w:rFonts w:ascii="Arial" w:hAnsi="Arial" w:cs="Arial"/>
            <w:sz w:val="24"/>
            <w:szCs w:val="24"/>
          </w:rPr>
          <w:t>5</w:t>
        </w:r>
      </w:hyperlink>
    </w:p>
    <w:p w14:paraId="79C85007" w14:textId="104E1183" w:rsidR="00292555" w:rsidRPr="00E72155" w:rsidRDefault="00C5369B">
      <w:pPr>
        <w:pStyle w:val="TOC2"/>
        <w:tabs>
          <w:tab w:val="right" w:leader="dot" w:pos="9016"/>
        </w:tabs>
        <w:spacing w:line="360" w:lineRule="auto"/>
        <w:rPr>
          <w:rFonts w:ascii="Arial" w:hAnsi="Arial" w:cs="Arial"/>
          <w:sz w:val="24"/>
          <w:szCs w:val="24"/>
        </w:rPr>
      </w:pPr>
      <w:hyperlink w:anchor="_Toc180069262" w:history="1">
        <w:r w:rsidRPr="00E72155">
          <w:rPr>
            <w:rStyle w:val="Hyperlink"/>
            <w:rFonts w:ascii="Arial" w:hAnsi="Arial" w:cs="Arial"/>
            <w:color w:val="auto"/>
            <w:sz w:val="24"/>
            <w:szCs w:val="24"/>
          </w:rPr>
          <w:t>Growth Potential</w:t>
        </w:r>
        <w:r w:rsidRPr="00E72155">
          <w:rPr>
            <w:rFonts w:ascii="Arial" w:hAnsi="Arial" w:cs="Arial"/>
            <w:sz w:val="24"/>
            <w:szCs w:val="24"/>
          </w:rPr>
          <w:tab/>
        </w:r>
        <w:r w:rsidR="00981421" w:rsidRPr="00E72155">
          <w:rPr>
            <w:rFonts w:ascii="Arial" w:hAnsi="Arial" w:cs="Arial"/>
            <w:sz w:val="24"/>
            <w:szCs w:val="24"/>
          </w:rPr>
          <w:t>7</w:t>
        </w:r>
      </w:hyperlink>
    </w:p>
    <w:p w14:paraId="79C85008" w14:textId="5F6A4D2F" w:rsidR="00292555" w:rsidRPr="00E72155" w:rsidRDefault="00C5369B">
      <w:pPr>
        <w:pStyle w:val="TOC2"/>
        <w:tabs>
          <w:tab w:val="right" w:leader="dot" w:pos="9016"/>
        </w:tabs>
        <w:spacing w:line="360" w:lineRule="auto"/>
        <w:rPr>
          <w:rFonts w:ascii="Arial" w:hAnsi="Arial" w:cs="Arial"/>
          <w:sz w:val="24"/>
          <w:szCs w:val="24"/>
        </w:rPr>
      </w:pPr>
      <w:hyperlink w:anchor="_Toc180069263" w:history="1">
        <w:r w:rsidRPr="00E72155">
          <w:rPr>
            <w:rStyle w:val="Hyperlink"/>
            <w:rFonts w:ascii="Arial" w:hAnsi="Arial" w:cs="Arial"/>
            <w:color w:val="auto"/>
            <w:sz w:val="24"/>
            <w:szCs w:val="24"/>
          </w:rPr>
          <w:t>Financial Commitment to Corporate Social Responsibility</w:t>
        </w:r>
        <w:r w:rsidRPr="00E72155">
          <w:rPr>
            <w:rFonts w:ascii="Arial" w:hAnsi="Arial" w:cs="Arial"/>
            <w:sz w:val="24"/>
            <w:szCs w:val="24"/>
          </w:rPr>
          <w:tab/>
        </w:r>
        <w:r w:rsidR="00981421" w:rsidRPr="00E72155">
          <w:rPr>
            <w:rFonts w:ascii="Arial" w:hAnsi="Arial" w:cs="Arial"/>
            <w:sz w:val="24"/>
            <w:szCs w:val="24"/>
          </w:rPr>
          <w:t>8</w:t>
        </w:r>
      </w:hyperlink>
    </w:p>
    <w:p w14:paraId="79C85009" w14:textId="2265047B" w:rsidR="00292555" w:rsidRDefault="00C5369B">
      <w:pPr>
        <w:pStyle w:val="TOC1"/>
        <w:tabs>
          <w:tab w:val="right" w:leader="dot" w:pos="9016"/>
        </w:tabs>
        <w:spacing w:line="360" w:lineRule="auto"/>
      </w:pPr>
      <w:hyperlink w:anchor="_Toc180069264" w:history="1">
        <w:r>
          <w:rPr>
            <w:rStyle w:val="Hyperlink"/>
            <w:color w:val="auto"/>
            <w:sz w:val="28"/>
            <w:szCs w:val="28"/>
          </w:rPr>
          <w:t>Recommendations</w:t>
        </w:r>
        <w:r>
          <w:rPr>
            <w:sz w:val="28"/>
            <w:szCs w:val="28"/>
          </w:rPr>
          <w:tab/>
        </w:r>
        <w:r w:rsidR="00981421">
          <w:rPr>
            <w:sz w:val="28"/>
            <w:szCs w:val="28"/>
          </w:rPr>
          <w:t>9</w:t>
        </w:r>
      </w:hyperlink>
    </w:p>
    <w:p w14:paraId="79C8500A" w14:textId="7AB3E684" w:rsidR="00292555" w:rsidRDefault="00C5369B">
      <w:pPr>
        <w:pStyle w:val="TOC1"/>
        <w:tabs>
          <w:tab w:val="right" w:leader="dot" w:pos="9016"/>
        </w:tabs>
        <w:spacing w:line="360" w:lineRule="auto"/>
      </w:pPr>
      <w:hyperlink w:anchor="_Toc180069265" w:history="1">
        <w:r>
          <w:rPr>
            <w:rStyle w:val="Hyperlink"/>
            <w:color w:val="auto"/>
            <w:sz w:val="28"/>
            <w:szCs w:val="28"/>
          </w:rPr>
          <w:t>Reference List</w:t>
        </w:r>
        <w:r>
          <w:rPr>
            <w:sz w:val="28"/>
            <w:szCs w:val="28"/>
          </w:rPr>
          <w:tab/>
        </w:r>
        <w:r w:rsidR="00981421">
          <w:rPr>
            <w:sz w:val="28"/>
            <w:szCs w:val="28"/>
          </w:rPr>
          <w:t>11</w:t>
        </w:r>
      </w:hyperlink>
    </w:p>
    <w:p w14:paraId="79C8500B" w14:textId="77777777" w:rsidR="00292555" w:rsidRDefault="00C5369B">
      <w:pPr>
        <w:spacing w:line="360" w:lineRule="auto"/>
      </w:pPr>
      <w:r>
        <w:fldChar w:fldCharType="end"/>
      </w:r>
    </w:p>
    <w:p w14:paraId="79C8500C" w14:textId="77777777" w:rsidR="00292555" w:rsidRDefault="00292555">
      <w:pPr>
        <w:spacing w:line="360" w:lineRule="auto"/>
        <w:rPr>
          <w:rFonts w:ascii="Arial" w:hAnsi="Arial" w:cs="Arial"/>
          <w:b/>
          <w:bCs/>
          <w:sz w:val="32"/>
          <w:szCs w:val="32"/>
        </w:rPr>
      </w:pPr>
    </w:p>
    <w:p w14:paraId="79C8500D" w14:textId="77777777" w:rsidR="00292555" w:rsidRDefault="00292555">
      <w:pPr>
        <w:spacing w:line="360" w:lineRule="auto"/>
        <w:rPr>
          <w:rFonts w:ascii="Arial" w:hAnsi="Arial" w:cs="Arial"/>
          <w:b/>
          <w:bCs/>
          <w:sz w:val="32"/>
          <w:szCs w:val="32"/>
        </w:rPr>
      </w:pPr>
    </w:p>
    <w:p w14:paraId="79C8500E" w14:textId="77777777" w:rsidR="00292555" w:rsidRDefault="00292555">
      <w:pPr>
        <w:spacing w:line="360" w:lineRule="auto"/>
        <w:rPr>
          <w:rFonts w:ascii="Arial" w:hAnsi="Arial" w:cs="Arial"/>
          <w:b/>
          <w:bCs/>
          <w:sz w:val="32"/>
          <w:szCs w:val="32"/>
        </w:rPr>
      </w:pPr>
    </w:p>
    <w:p w14:paraId="79C8500F" w14:textId="77777777" w:rsidR="00292555" w:rsidRDefault="00292555">
      <w:pPr>
        <w:spacing w:line="360" w:lineRule="auto"/>
        <w:rPr>
          <w:rFonts w:ascii="Arial" w:hAnsi="Arial" w:cs="Arial"/>
          <w:b/>
          <w:bCs/>
          <w:sz w:val="32"/>
          <w:szCs w:val="32"/>
        </w:rPr>
      </w:pPr>
    </w:p>
    <w:p w14:paraId="79C85010" w14:textId="77777777" w:rsidR="00292555" w:rsidRDefault="00292555">
      <w:pPr>
        <w:spacing w:line="360" w:lineRule="auto"/>
        <w:rPr>
          <w:rFonts w:ascii="Arial" w:hAnsi="Arial" w:cs="Arial"/>
          <w:b/>
          <w:bCs/>
          <w:sz w:val="32"/>
          <w:szCs w:val="32"/>
        </w:rPr>
      </w:pPr>
    </w:p>
    <w:p w14:paraId="79C85011" w14:textId="77777777" w:rsidR="00292555" w:rsidRDefault="00292555">
      <w:pPr>
        <w:spacing w:line="360" w:lineRule="auto"/>
        <w:rPr>
          <w:rFonts w:ascii="Arial" w:hAnsi="Arial" w:cs="Arial"/>
          <w:b/>
          <w:bCs/>
          <w:sz w:val="32"/>
          <w:szCs w:val="32"/>
        </w:rPr>
      </w:pPr>
    </w:p>
    <w:p w14:paraId="79C85012" w14:textId="77777777" w:rsidR="00292555" w:rsidRDefault="00292555">
      <w:pPr>
        <w:spacing w:line="360" w:lineRule="auto"/>
        <w:rPr>
          <w:rFonts w:ascii="Arial" w:hAnsi="Arial" w:cs="Arial"/>
          <w:b/>
          <w:bCs/>
          <w:sz w:val="32"/>
          <w:szCs w:val="32"/>
        </w:rPr>
      </w:pPr>
    </w:p>
    <w:p w14:paraId="79C85013" w14:textId="77777777" w:rsidR="00292555" w:rsidRDefault="00292555">
      <w:pPr>
        <w:spacing w:line="360" w:lineRule="auto"/>
        <w:rPr>
          <w:rFonts w:ascii="Arial" w:hAnsi="Arial" w:cs="Arial"/>
          <w:b/>
          <w:bCs/>
          <w:sz w:val="32"/>
          <w:szCs w:val="32"/>
        </w:rPr>
      </w:pPr>
    </w:p>
    <w:p w14:paraId="79C85014" w14:textId="6D164DA0" w:rsidR="00292555" w:rsidRDefault="00C5369B">
      <w:pPr>
        <w:pStyle w:val="Heading1"/>
        <w:spacing w:line="360" w:lineRule="auto"/>
      </w:pPr>
      <w:bookmarkStart w:id="1" w:name="_Toc180069258"/>
      <w:r>
        <w:rPr>
          <w:b/>
          <w:bCs/>
          <w:color w:val="auto"/>
        </w:rPr>
        <w:lastRenderedPageBreak/>
        <w:t>Introduction</w:t>
      </w:r>
      <w:bookmarkEnd w:id="1"/>
    </w:p>
    <w:p w14:paraId="79C85015" w14:textId="77777777" w:rsidR="00292555" w:rsidRDefault="00292555">
      <w:pPr>
        <w:spacing w:line="360" w:lineRule="auto"/>
        <w:rPr>
          <w:rFonts w:ascii="Arial" w:hAnsi="Arial" w:cs="Arial"/>
          <w:sz w:val="24"/>
          <w:szCs w:val="24"/>
        </w:rPr>
      </w:pPr>
    </w:p>
    <w:p w14:paraId="6CDF63D7" w14:textId="07C87040" w:rsidR="00882AD1" w:rsidRDefault="00C5369B" w:rsidP="00882AD1">
      <w:pPr>
        <w:spacing w:line="360" w:lineRule="auto"/>
        <w:ind w:firstLine="720"/>
        <w:jc w:val="both"/>
        <w:rPr>
          <w:rFonts w:ascii="Arial" w:hAnsi="Arial" w:cs="Arial"/>
          <w:sz w:val="24"/>
          <w:szCs w:val="24"/>
        </w:rPr>
      </w:pPr>
      <w:r>
        <w:rPr>
          <w:rFonts w:ascii="Arial" w:hAnsi="Arial" w:cs="Arial"/>
          <w:sz w:val="24"/>
          <w:szCs w:val="24"/>
        </w:rPr>
        <w:t xml:space="preserve">This report intends to analyse and compare two players of the hospitality industry, Shangri-La Hotel Group and Premier Inn Hotels. The main objective of this report is to formulate an in-depth evaluation of their approaches to financial management, focusing and </w:t>
      </w:r>
      <w:r w:rsidR="00CF129F">
        <w:rPr>
          <w:rFonts w:ascii="Arial" w:hAnsi="Arial" w:cs="Arial"/>
          <w:sz w:val="24"/>
          <w:szCs w:val="24"/>
        </w:rPr>
        <w:t xml:space="preserve">taking in consideration </w:t>
      </w:r>
      <w:r>
        <w:rPr>
          <w:rFonts w:ascii="Arial" w:hAnsi="Arial" w:cs="Arial"/>
          <w:sz w:val="24"/>
          <w:szCs w:val="24"/>
        </w:rPr>
        <w:t xml:space="preserve">on the </w:t>
      </w:r>
      <w:r w:rsidR="00D24061">
        <w:rPr>
          <w:rFonts w:ascii="Arial" w:hAnsi="Arial" w:cs="Arial"/>
          <w:sz w:val="24"/>
          <w:szCs w:val="24"/>
        </w:rPr>
        <w:t xml:space="preserve">crucial </w:t>
      </w:r>
      <w:r>
        <w:rPr>
          <w:rFonts w:ascii="Arial" w:hAnsi="Arial" w:cs="Arial"/>
          <w:sz w:val="24"/>
          <w:szCs w:val="24"/>
        </w:rPr>
        <w:t>areas which can or could impact their financial performance and sustainability.</w:t>
      </w:r>
    </w:p>
    <w:p w14:paraId="79C85016" w14:textId="060BCC66" w:rsidR="00292555" w:rsidRDefault="00C5369B" w:rsidP="00882AD1">
      <w:pPr>
        <w:spacing w:line="360" w:lineRule="auto"/>
        <w:ind w:firstLine="720"/>
        <w:jc w:val="both"/>
        <w:rPr>
          <w:rFonts w:ascii="Arial" w:hAnsi="Arial" w:cs="Arial"/>
          <w:sz w:val="24"/>
          <w:szCs w:val="24"/>
        </w:rPr>
      </w:pPr>
      <w:r>
        <w:rPr>
          <w:rFonts w:ascii="Arial" w:hAnsi="Arial" w:cs="Arial"/>
          <w:sz w:val="24"/>
          <w:szCs w:val="24"/>
        </w:rPr>
        <w:t xml:space="preserve"> To go further into the analysis of these two organisations, the report will </w:t>
      </w:r>
      <w:r w:rsidR="00A41AD0">
        <w:rPr>
          <w:rFonts w:ascii="Arial" w:hAnsi="Arial" w:cs="Arial"/>
          <w:sz w:val="24"/>
          <w:szCs w:val="24"/>
        </w:rPr>
        <w:t xml:space="preserve">contain </w:t>
      </w:r>
      <w:r>
        <w:rPr>
          <w:rFonts w:ascii="Arial" w:hAnsi="Arial" w:cs="Arial"/>
          <w:sz w:val="24"/>
          <w:szCs w:val="24"/>
        </w:rPr>
        <w:t xml:space="preserve">the total revenue, market position, growth potential </w:t>
      </w:r>
      <w:proofErr w:type="gramStart"/>
      <w:r>
        <w:rPr>
          <w:rFonts w:ascii="Arial" w:hAnsi="Arial" w:cs="Arial"/>
          <w:sz w:val="24"/>
          <w:szCs w:val="24"/>
        </w:rPr>
        <w:t>and also</w:t>
      </w:r>
      <w:proofErr w:type="gramEnd"/>
      <w:r>
        <w:rPr>
          <w:rFonts w:ascii="Arial" w:hAnsi="Arial" w:cs="Arial"/>
          <w:sz w:val="24"/>
          <w:szCs w:val="24"/>
        </w:rPr>
        <w:t xml:space="preserve"> the financial </w:t>
      </w:r>
      <w:r w:rsidR="00B74DF1">
        <w:rPr>
          <w:rFonts w:ascii="Arial" w:hAnsi="Arial" w:cs="Arial"/>
          <w:sz w:val="24"/>
          <w:szCs w:val="24"/>
        </w:rPr>
        <w:t xml:space="preserve">obligation </w:t>
      </w:r>
      <w:r>
        <w:rPr>
          <w:rFonts w:ascii="Arial" w:hAnsi="Arial" w:cs="Arial"/>
          <w:sz w:val="24"/>
          <w:szCs w:val="24"/>
        </w:rPr>
        <w:t xml:space="preserve">to corporate social </w:t>
      </w:r>
      <w:r w:rsidR="00771B94">
        <w:rPr>
          <w:rFonts w:ascii="Arial" w:hAnsi="Arial" w:cs="Arial"/>
          <w:sz w:val="24"/>
          <w:szCs w:val="24"/>
        </w:rPr>
        <w:t xml:space="preserve">commitment </w:t>
      </w:r>
      <w:r>
        <w:rPr>
          <w:rFonts w:ascii="Arial" w:hAnsi="Arial" w:cs="Arial"/>
          <w:sz w:val="24"/>
          <w:szCs w:val="24"/>
        </w:rPr>
        <w:t>to understand the strategies and ways that both organisations manage their finances. With this analysis, an accurate and educated recommendation can be made for each business, emphasising on their weaknesses and potential in</w:t>
      </w:r>
      <w:r w:rsidR="00E619DD">
        <w:rPr>
          <w:rFonts w:ascii="Arial" w:hAnsi="Arial" w:cs="Arial"/>
          <w:sz w:val="24"/>
          <w:szCs w:val="24"/>
        </w:rPr>
        <w:t xml:space="preserve"> the </w:t>
      </w:r>
      <w:r w:rsidR="00765343">
        <w:rPr>
          <w:rFonts w:ascii="Arial" w:hAnsi="Arial" w:cs="Arial"/>
          <w:sz w:val="24"/>
          <w:szCs w:val="24"/>
        </w:rPr>
        <w:t>industry of hospitality</w:t>
      </w:r>
      <w:r>
        <w:rPr>
          <w:rFonts w:ascii="Arial" w:hAnsi="Arial" w:cs="Arial"/>
          <w:sz w:val="24"/>
          <w:szCs w:val="24"/>
        </w:rPr>
        <w:t>.</w:t>
      </w:r>
    </w:p>
    <w:p w14:paraId="79C85017" w14:textId="77777777" w:rsidR="00292555" w:rsidRDefault="00292555" w:rsidP="00882AD1">
      <w:pPr>
        <w:spacing w:line="360" w:lineRule="auto"/>
        <w:jc w:val="both"/>
        <w:rPr>
          <w:rFonts w:ascii="Arial" w:hAnsi="Arial" w:cs="Arial"/>
          <w:sz w:val="24"/>
          <w:szCs w:val="24"/>
        </w:rPr>
      </w:pPr>
    </w:p>
    <w:p w14:paraId="79C85018" w14:textId="77777777" w:rsidR="00292555" w:rsidRDefault="00C5369B" w:rsidP="00882AD1">
      <w:pPr>
        <w:pStyle w:val="Heading1"/>
        <w:spacing w:line="360" w:lineRule="auto"/>
        <w:jc w:val="both"/>
        <w:rPr>
          <w:b/>
          <w:bCs/>
          <w:color w:val="auto"/>
        </w:rPr>
      </w:pPr>
      <w:bookmarkStart w:id="2" w:name="_Toc180069259"/>
      <w:r>
        <w:rPr>
          <w:b/>
          <w:bCs/>
          <w:color w:val="auto"/>
        </w:rPr>
        <w:t>Comparison of Shangri-La Hotel Group and Premier Inn Hotels</w:t>
      </w:r>
      <w:bookmarkEnd w:id="2"/>
    </w:p>
    <w:p w14:paraId="79C85019" w14:textId="77777777" w:rsidR="00292555" w:rsidRDefault="00292555" w:rsidP="00882AD1">
      <w:pPr>
        <w:spacing w:line="360" w:lineRule="auto"/>
        <w:jc w:val="both"/>
        <w:rPr>
          <w:rFonts w:ascii="Arial" w:hAnsi="Arial" w:cs="Arial"/>
          <w:sz w:val="28"/>
          <w:szCs w:val="28"/>
        </w:rPr>
      </w:pPr>
    </w:p>
    <w:p w14:paraId="79C8501A" w14:textId="77777777" w:rsidR="00292555" w:rsidRDefault="00C5369B" w:rsidP="00882AD1">
      <w:pPr>
        <w:pStyle w:val="Heading2"/>
        <w:spacing w:line="360" w:lineRule="auto"/>
        <w:jc w:val="both"/>
      </w:pPr>
      <w:bookmarkStart w:id="3" w:name="_Toc180069260"/>
      <w:r>
        <w:rPr>
          <w:b/>
          <w:bCs/>
          <w:color w:val="auto"/>
        </w:rPr>
        <w:t>Total Revenue</w:t>
      </w:r>
      <w:bookmarkEnd w:id="3"/>
    </w:p>
    <w:p w14:paraId="79C8501B" w14:textId="77777777" w:rsidR="00292555" w:rsidRDefault="00292555" w:rsidP="00882AD1">
      <w:pPr>
        <w:spacing w:line="360" w:lineRule="auto"/>
        <w:jc w:val="both"/>
        <w:rPr>
          <w:rFonts w:ascii="Arial" w:hAnsi="Arial" w:cs="Arial"/>
          <w:sz w:val="24"/>
          <w:szCs w:val="24"/>
        </w:rPr>
      </w:pPr>
    </w:p>
    <w:p w14:paraId="79C8501C" w14:textId="77777777" w:rsidR="00292555" w:rsidRDefault="00C5369B" w:rsidP="00882AD1">
      <w:pPr>
        <w:spacing w:line="360" w:lineRule="auto"/>
        <w:ind w:firstLine="720"/>
        <w:jc w:val="both"/>
      </w:pPr>
      <w:r>
        <w:rPr>
          <w:rFonts w:ascii="Arial" w:hAnsi="Arial" w:cs="Arial"/>
          <w:sz w:val="24"/>
          <w:szCs w:val="24"/>
        </w:rPr>
        <w:t xml:space="preserve">The total revenue of a company consists of the incoming funds (money), regardless of the source. This can include the money from sales of goods, services, and offerings, which are summed up to a total amount. To track such revenue, companies use the accounting and finance functions to track multiple statistics such as expenses, sales revenue, sale costs, profits, and net profit. These can be found in the income statement and the statement of financial position (also known as the Balance Sheet) (White, </w:t>
      </w:r>
      <w:r>
        <w:rPr>
          <w:rFonts w:ascii="Arial" w:hAnsi="Arial" w:cs="Arial"/>
          <w:i/>
          <w:iCs/>
          <w:sz w:val="24"/>
          <w:szCs w:val="24"/>
        </w:rPr>
        <w:t xml:space="preserve">et al., </w:t>
      </w:r>
      <w:r>
        <w:rPr>
          <w:rFonts w:ascii="Arial" w:hAnsi="Arial" w:cs="Arial"/>
          <w:sz w:val="24"/>
          <w:szCs w:val="24"/>
        </w:rPr>
        <w:t>2002).</w:t>
      </w:r>
    </w:p>
    <w:p w14:paraId="79C8501D" w14:textId="5260937A" w:rsidR="00292555" w:rsidRDefault="00C5369B" w:rsidP="00882AD1">
      <w:pPr>
        <w:spacing w:line="360" w:lineRule="auto"/>
        <w:ind w:firstLine="720"/>
        <w:jc w:val="both"/>
        <w:rPr>
          <w:rFonts w:ascii="Arial" w:hAnsi="Arial" w:cs="Arial"/>
          <w:sz w:val="24"/>
          <w:szCs w:val="24"/>
        </w:rPr>
      </w:pPr>
      <w:r>
        <w:rPr>
          <w:rFonts w:ascii="Arial" w:hAnsi="Arial" w:cs="Arial"/>
          <w:sz w:val="24"/>
          <w:szCs w:val="24"/>
        </w:rPr>
        <w:lastRenderedPageBreak/>
        <w:t xml:space="preserve">In Shangri-La Hotel Group’s financial accounts, the annual report of 2023 provides a detailed and complex analysis and reveal of its finance statistics and data throughout the year’s operations, including the costs, profits, and assets. In a revenue and segment profit or less statement, Shangri-La released its revenue to be at 2,271.3 </w:t>
      </w:r>
      <w:r w:rsidR="00554714">
        <w:rPr>
          <w:rFonts w:ascii="Arial" w:hAnsi="Arial" w:cs="Arial"/>
          <w:sz w:val="24"/>
          <w:szCs w:val="24"/>
        </w:rPr>
        <w:t>million</w:t>
      </w:r>
      <w:r>
        <w:rPr>
          <w:rFonts w:ascii="Arial" w:hAnsi="Arial" w:cs="Arial"/>
          <w:sz w:val="24"/>
          <w:szCs w:val="24"/>
        </w:rPr>
        <w:t xml:space="preserve"> (USD) in 2023, in comparison with the revenue in 2022 at 1,549.0 </w:t>
      </w:r>
      <w:r w:rsidR="00554714">
        <w:rPr>
          <w:rFonts w:ascii="Arial" w:hAnsi="Arial" w:cs="Arial"/>
          <w:sz w:val="24"/>
          <w:szCs w:val="24"/>
        </w:rPr>
        <w:t>million</w:t>
      </w:r>
      <w:r>
        <w:rPr>
          <w:rFonts w:ascii="Arial" w:hAnsi="Arial" w:cs="Arial"/>
          <w:sz w:val="24"/>
          <w:szCs w:val="24"/>
        </w:rPr>
        <w:t xml:space="preserve"> (USD). The significant increase in total revenue showcases the productivity and performance of the company in the span of one year, and growth potential in the hospitality industry (Shangri-La, 2023).</w:t>
      </w:r>
    </w:p>
    <w:p w14:paraId="79C8501E" w14:textId="6C049C76"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In a more in-depth internal investigation, it is evident that the sources of revenue vary from a list of hotel properties, ranging </w:t>
      </w:r>
      <w:r w:rsidR="00554714">
        <w:rPr>
          <w:rFonts w:ascii="Arial" w:hAnsi="Arial" w:cs="Arial"/>
          <w:sz w:val="24"/>
          <w:szCs w:val="24"/>
        </w:rPr>
        <w:t>from Sri Lanka and Mongolia</w:t>
      </w:r>
      <w:r>
        <w:rPr>
          <w:rFonts w:ascii="Arial" w:hAnsi="Arial" w:cs="Arial"/>
          <w:sz w:val="24"/>
          <w:szCs w:val="24"/>
        </w:rPr>
        <w:t xml:space="preserve"> to the United Kingdom and Mainland China, adding up to 1,926.3 </w:t>
      </w:r>
      <w:r w:rsidR="00554714">
        <w:rPr>
          <w:rFonts w:ascii="Arial" w:hAnsi="Arial" w:cs="Arial"/>
          <w:sz w:val="24"/>
          <w:szCs w:val="24"/>
        </w:rPr>
        <w:t>million</w:t>
      </w:r>
      <w:r>
        <w:rPr>
          <w:rFonts w:ascii="Arial" w:hAnsi="Arial" w:cs="Arial"/>
          <w:sz w:val="24"/>
          <w:szCs w:val="24"/>
        </w:rPr>
        <w:t xml:space="preserve"> (USD). In addition, 224.3 </w:t>
      </w:r>
      <w:r w:rsidR="00554714">
        <w:rPr>
          <w:rFonts w:ascii="Arial" w:hAnsi="Arial" w:cs="Arial"/>
          <w:sz w:val="24"/>
          <w:szCs w:val="24"/>
        </w:rPr>
        <w:t>million</w:t>
      </w:r>
      <w:r>
        <w:rPr>
          <w:rFonts w:ascii="Arial" w:hAnsi="Arial" w:cs="Arial"/>
          <w:sz w:val="24"/>
          <w:szCs w:val="24"/>
        </w:rPr>
        <w:t xml:space="preserve"> (USD) comes from hotel management and related services which cover the sale of services, rent of rooms, and products sold (Shangri-La, 2023). </w:t>
      </w:r>
    </w:p>
    <w:p w14:paraId="4C807147" w14:textId="77777777" w:rsidR="00554714"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On the other hand, in an annual report and accounts, ranging from 2022 to 2023, Premier Inn Hotels showcased its own success through the 2,625 </w:t>
      </w:r>
      <w:r w:rsidR="00554714">
        <w:rPr>
          <w:rFonts w:ascii="Arial" w:hAnsi="Arial" w:cs="Arial"/>
          <w:sz w:val="24"/>
          <w:szCs w:val="24"/>
        </w:rPr>
        <w:t>million</w:t>
      </w:r>
      <w:r>
        <w:rPr>
          <w:rFonts w:ascii="Arial" w:hAnsi="Arial" w:cs="Arial"/>
          <w:sz w:val="24"/>
          <w:szCs w:val="24"/>
        </w:rPr>
        <w:t xml:space="preserve"> (USD), which increased significantly from 2021/22 when it was just at around 1,700 </w:t>
      </w:r>
      <w:r w:rsidR="00554714">
        <w:rPr>
          <w:rFonts w:ascii="Arial" w:hAnsi="Arial" w:cs="Arial"/>
          <w:sz w:val="24"/>
          <w:szCs w:val="24"/>
        </w:rPr>
        <w:t>million</w:t>
      </w:r>
      <w:r>
        <w:rPr>
          <w:rFonts w:ascii="Arial" w:hAnsi="Arial" w:cs="Arial"/>
          <w:sz w:val="24"/>
          <w:szCs w:val="24"/>
        </w:rPr>
        <w:t xml:space="preserve"> (USD) (Premier Inn, 2023).</w:t>
      </w:r>
    </w:p>
    <w:p w14:paraId="79C8501F" w14:textId="24E29F1C"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 Analysing the revenue, there is a significant difference from Shangri-La with a major part of its revenue coming from the hotel management and related services, including the food, beverage and other products, adding up to 712.7 </w:t>
      </w:r>
      <w:r w:rsidR="00554714">
        <w:rPr>
          <w:rFonts w:ascii="Arial" w:hAnsi="Arial" w:cs="Arial"/>
          <w:sz w:val="24"/>
          <w:szCs w:val="24"/>
        </w:rPr>
        <w:t>million</w:t>
      </w:r>
      <w:r>
        <w:rPr>
          <w:rFonts w:ascii="Arial" w:hAnsi="Arial" w:cs="Arial"/>
          <w:sz w:val="24"/>
          <w:szCs w:val="24"/>
        </w:rPr>
        <w:t xml:space="preserve"> (USD) in revenue by itself, alongside the accommodation reaching an estimate of 1,800 </w:t>
      </w:r>
      <w:r w:rsidR="00554714">
        <w:rPr>
          <w:rFonts w:ascii="Arial" w:hAnsi="Arial" w:cs="Arial"/>
          <w:sz w:val="24"/>
          <w:szCs w:val="24"/>
        </w:rPr>
        <w:t>million</w:t>
      </w:r>
      <w:r>
        <w:rPr>
          <w:rFonts w:ascii="Arial" w:hAnsi="Arial" w:cs="Arial"/>
          <w:sz w:val="24"/>
          <w:szCs w:val="24"/>
        </w:rPr>
        <w:t xml:space="preserve"> (USD) (Premier Inn, 2023).</w:t>
      </w:r>
    </w:p>
    <w:p w14:paraId="79C85020" w14:textId="77777777" w:rsidR="00292555" w:rsidRDefault="00C5369B" w:rsidP="00554714">
      <w:pPr>
        <w:spacing w:line="360" w:lineRule="auto"/>
        <w:ind w:firstLine="720"/>
        <w:jc w:val="both"/>
      </w:pPr>
      <w:r>
        <w:rPr>
          <w:rFonts w:ascii="Arial" w:hAnsi="Arial" w:cs="Arial"/>
          <w:sz w:val="24"/>
          <w:szCs w:val="24"/>
        </w:rPr>
        <w:t xml:space="preserve">The resulting statistics prove the strength and customer loyalty and satisfaction that Premier Inn possesses, including its reputation in the European area. By being able to consistently maintain revenue and even increase it on a yearly basis, it proves that the company’s operations are effective and that customers continuously use its services, which are the main sources of its revenue. </w:t>
      </w:r>
      <w:proofErr w:type="gramStart"/>
      <w:r>
        <w:rPr>
          <w:rFonts w:ascii="Arial" w:hAnsi="Arial" w:cs="Arial"/>
          <w:sz w:val="24"/>
          <w:szCs w:val="24"/>
        </w:rPr>
        <w:t>Needless to say, Premier</w:t>
      </w:r>
      <w:proofErr w:type="gramEnd"/>
      <w:r>
        <w:rPr>
          <w:rFonts w:ascii="Arial" w:hAnsi="Arial" w:cs="Arial"/>
          <w:sz w:val="24"/>
          <w:szCs w:val="24"/>
        </w:rPr>
        <w:t xml:space="preserve"> Inn is proving to be more successful in its marketing and operational strategies than Shangri-La, regardless of quality of service and products.</w:t>
      </w:r>
    </w:p>
    <w:p w14:paraId="79C85021" w14:textId="77777777" w:rsidR="00292555" w:rsidRDefault="00292555" w:rsidP="00882AD1">
      <w:pPr>
        <w:spacing w:line="360" w:lineRule="auto"/>
        <w:jc w:val="both"/>
        <w:rPr>
          <w:rFonts w:ascii="Arial" w:hAnsi="Arial" w:cs="Arial"/>
          <w:sz w:val="24"/>
          <w:szCs w:val="24"/>
        </w:rPr>
      </w:pPr>
    </w:p>
    <w:p w14:paraId="79C85022" w14:textId="77777777" w:rsidR="00292555" w:rsidRDefault="00C5369B" w:rsidP="00882AD1">
      <w:pPr>
        <w:pStyle w:val="Heading2"/>
        <w:spacing w:line="360" w:lineRule="auto"/>
        <w:jc w:val="both"/>
      </w:pPr>
      <w:bookmarkStart w:id="4" w:name="_Toc180069261"/>
      <w:r>
        <w:rPr>
          <w:b/>
          <w:bCs/>
          <w:color w:val="auto"/>
        </w:rPr>
        <w:lastRenderedPageBreak/>
        <w:t>Market Position</w:t>
      </w:r>
      <w:bookmarkEnd w:id="4"/>
      <w:r>
        <w:rPr>
          <w:b/>
          <w:bCs/>
          <w:color w:val="auto"/>
        </w:rPr>
        <w:t xml:space="preserve"> </w:t>
      </w:r>
    </w:p>
    <w:p w14:paraId="79C85023" w14:textId="77777777" w:rsidR="00292555" w:rsidRDefault="00292555" w:rsidP="00882AD1">
      <w:pPr>
        <w:spacing w:line="360" w:lineRule="auto"/>
        <w:jc w:val="both"/>
        <w:rPr>
          <w:rFonts w:ascii="Arial" w:hAnsi="Arial" w:cs="Arial"/>
          <w:sz w:val="24"/>
          <w:szCs w:val="24"/>
        </w:rPr>
      </w:pPr>
    </w:p>
    <w:p w14:paraId="79C85024"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The market position of a company is a key competitive factor to consider when comparing two businesses within the same market. By identifying the market position (the strength within the market), it will be easier to understand the ability to influence customer perception regarding the company and its services, increasing sales and potential of growth.</w:t>
      </w:r>
    </w:p>
    <w:p w14:paraId="79C85025" w14:textId="77777777" w:rsidR="00292555" w:rsidRDefault="00C5369B" w:rsidP="00554714">
      <w:pPr>
        <w:spacing w:line="360" w:lineRule="auto"/>
        <w:ind w:firstLine="720"/>
        <w:jc w:val="both"/>
      </w:pPr>
      <w:r>
        <w:rPr>
          <w:rFonts w:ascii="Arial" w:hAnsi="Arial" w:cs="Arial"/>
          <w:sz w:val="24"/>
          <w:szCs w:val="24"/>
        </w:rPr>
        <w:t xml:space="preserve">Shangri-La’s is a hotel company which makes the word ‘luxury’ its whole brand (e.g. rooms are luxurious, services are extravagant). For Shangri-La, the most effective way to put out this branding strategy is through its product and service quality. With the luxurious company, averaging double or even triple the usual hotel prices per night, products and services must be of the highest quality </w:t>
      </w:r>
      <w:proofErr w:type="gramStart"/>
      <w:r>
        <w:rPr>
          <w:rFonts w:ascii="Arial" w:hAnsi="Arial" w:cs="Arial"/>
          <w:sz w:val="24"/>
          <w:szCs w:val="24"/>
        </w:rPr>
        <w:t>in order to</w:t>
      </w:r>
      <w:proofErr w:type="gramEnd"/>
      <w:r>
        <w:rPr>
          <w:rFonts w:ascii="Arial" w:hAnsi="Arial" w:cs="Arial"/>
          <w:sz w:val="24"/>
          <w:szCs w:val="24"/>
        </w:rPr>
        <w:t xml:space="preserve"> match the price. In market analysis from October 2024, Shangri-La has a market capitalisation of 2.045 billion, making it the 3,827</w:t>
      </w:r>
      <w:r>
        <w:rPr>
          <w:rFonts w:ascii="Arial" w:hAnsi="Arial" w:cs="Arial"/>
          <w:sz w:val="24"/>
          <w:szCs w:val="24"/>
          <w:vertAlign w:val="superscript"/>
        </w:rPr>
        <w:t>th</w:t>
      </w:r>
      <w:r>
        <w:rPr>
          <w:rFonts w:ascii="Arial" w:hAnsi="Arial" w:cs="Arial"/>
          <w:sz w:val="24"/>
          <w:szCs w:val="24"/>
        </w:rPr>
        <w:t xml:space="preserve"> most valuable company on the globe, with 5.03% positive increase per annum. </w:t>
      </w:r>
    </w:p>
    <w:p w14:paraId="79C85026"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Just in London itself, Shangri-La promotes its services and facilities to understand the efficiency and comfort requirements to the guests, with dedicated and experienced catering staff, providing complimentary upgrade and breakfast, spa use with professional masseuses and fitness instructors. In a recent review done by an expert travel reviewer Laith Al-Kaisy, “Life, at least in the material sense, doesn’t get much higher than this”. With the luxury offered by Shangri-La, the hotel group can guarantee its success and strengthen its market positioning as it is especially difficult to reach this level of luxury in terms of services, facilities, and accessibility across the globe. </w:t>
      </w:r>
    </w:p>
    <w:p w14:paraId="79C85027"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On the other hand, Premier Inn Hotels relies more on the ‘comfortable’ brand image (e.g. cozy and welcoming services). For Premier Inn, in the United Kingdom, this setting of a comfortable and affordable stay is the most suitable and attractive to the target market. Individually, Premier Inn provides 12% of total hotel supply in the United Kingdom alone, with the Whitbread Group, its parent company, standing at a market capitalisation of 5.817 billion. </w:t>
      </w:r>
    </w:p>
    <w:p w14:paraId="79C85028"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lastRenderedPageBreak/>
        <w:t xml:space="preserve">In comparison with Shangri-La’s extravagant and luxurious services and brand image, Premier Inn is much more relaxed. With customer demographics ranging from 18-35 years old as most frequent guests, and categories being families, tourists, and travellers, Premier Inn accommodates </w:t>
      </w:r>
      <w:proofErr w:type="gramStart"/>
      <w:r>
        <w:rPr>
          <w:rFonts w:ascii="Arial" w:hAnsi="Arial" w:cs="Arial"/>
          <w:sz w:val="24"/>
          <w:szCs w:val="24"/>
        </w:rPr>
        <w:t>any and all</w:t>
      </w:r>
      <w:proofErr w:type="gramEnd"/>
      <w:r>
        <w:rPr>
          <w:rFonts w:ascii="Arial" w:hAnsi="Arial" w:cs="Arial"/>
          <w:sz w:val="24"/>
          <w:szCs w:val="24"/>
        </w:rPr>
        <w:t xml:space="preserve"> guests in a perfect manner through its large and accessible family rooms, luxury-grade beds, safe-to-use and accessible technology (e.g. television, appliances, Wi-Fi), and even blackout curtains.</w:t>
      </w:r>
    </w:p>
    <w:p w14:paraId="79C85029" w14:textId="2CB429E1"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In this case, Premier Inn is </w:t>
      </w:r>
      <w:proofErr w:type="gramStart"/>
      <w:r>
        <w:rPr>
          <w:rFonts w:ascii="Arial" w:hAnsi="Arial" w:cs="Arial"/>
          <w:sz w:val="24"/>
          <w:szCs w:val="24"/>
        </w:rPr>
        <w:t>the complete opposite of</w:t>
      </w:r>
      <w:proofErr w:type="gramEnd"/>
      <w:r>
        <w:rPr>
          <w:rFonts w:ascii="Arial" w:hAnsi="Arial" w:cs="Arial"/>
          <w:sz w:val="24"/>
          <w:szCs w:val="24"/>
        </w:rPr>
        <w:t xml:space="preserve"> Shangri-La when it comes to the prices and brand perception, as it does not even attempt to reach luxury but instead maximise comfort and keeping pricing at a budget level. This is evident from the mission statement of Premier Inn, stating it “aims to be the best budget hotel </w:t>
      </w:r>
      <w:r w:rsidR="00554714">
        <w:rPr>
          <w:rFonts w:ascii="Arial" w:hAnsi="Arial" w:cs="Arial"/>
          <w:sz w:val="24"/>
          <w:szCs w:val="24"/>
        </w:rPr>
        <w:t>business” …” with</w:t>
      </w:r>
      <w:r>
        <w:rPr>
          <w:rFonts w:ascii="Arial" w:hAnsi="Arial" w:cs="Arial"/>
          <w:sz w:val="24"/>
          <w:szCs w:val="24"/>
        </w:rPr>
        <w:t xml:space="preserve"> great quality at the best value for money”. As a result, Premier Inn would focus more on customers looking for short and frequent stays, most likely just needing the room to sleep in and then continuing their business, travels, or holiday.</w:t>
      </w:r>
    </w:p>
    <w:p w14:paraId="79C8502A" w14:textId="77777777" w:rsidR="00292555" w:rsidRDefault="00C5369B" w:rsidP="00554714">
      <w:pPr>
        <w:spacing w:line="360" w:lineRule="auto"/>
        <w:ind w:firstLine="720"/>
        <w:jc w:val="both"/>
        <w:rPr>
          <w:rFonts w:ascii="Arial" w:hAnsi="Arial" w:cs="Arial"/>
          <w:sz w:val="24"/>
          <w:szCs w:val="24"/>
        </w:rPr>
      </w:pPr>
      <w:proofErr w:type="gramStart"/>
      <w:r>
        <w:rPr>
          <w:rFonts w:ascii="Arial" w:hAnsi="Arial" w:cs="Arial"/>
          <w:sz w:val="24"/>
          <w:szCs w:val="24"/>
        </w:rPr>
        <w:t>Needless to say, this</w:t>
      </w:r>
      <w:proofErr w:type="gramEnd"/>
      <w:r>
        <w:rPr>
          <w:rFonts w:ascii="Arial" w:hAnsi="Arial" w:cs="Arial"/>
          <w:sz w:val="24"/>
          <w:szCs w:val="24"/>
        </w:rPr>
        <w:t xml:space="preserve"> budget-pricing strategy is much more effective than high pricing for the services provided, which makes the comparison between Premier Inn and Shangri-La shocking, as Premier Inn is proving to be producing more revenue on a yearly basis, with market capitalisation being higher with around an estimate of £3 billion more than Shangri-La’s market capitalisation.</w:t>
      </w:r>
    </w:p>
    <w:p w14:paraId="79C8502B" w14:textId="77777777" w:rsidR="00292555" w:rsidRDefault="00292555" w:rsidP="00882AD1">
      <w:pPr>
        <w:spacing w:line="360" w:lineRule="auto"/>
        <w:jc w:val="both"/>
        <w:rPr>
          <w:rFonts w:ascii="Arial" w:hAnsi="Arial" w:cs="Arial"/>
          <w:sz w:val="24"/>
          <w:szCs w:val="24"/>
        </w:rPr>
      </w:pPr>
    </w:p>
    <w:p w14:paraId="79C8502C" w14:textId="77777777" w:rsidR="00292555" w:rsidRDefault="00C5369B" w:rsidP="00882AD1">
      <w:pPr>
        <w:pStyle w:val="Heading2"/>
        <w:spacing w:line="360" w:lineRule="auto"/>
        <w:jc w:val="both"/>
        <w:rPr>
          <w:b/>
          <w:bCs/>
          <w:color w:val="auto"/>
        </w:rPr>
      </w:pPr>
      <w:bookmarkStart w:id="5" w:name="_Toc180069262"/>
      <w:r>
        <w:rPr>
          <w:b/>
          <w:bCs/>
          <w:color w:val="auto"/>
        </w:rPr>
        <w:t>Growth Potential</w:t>
      </w:r>
      <w:bookmarkEnd w:id="5"/>
    </w:p>
    <w:p w14:paraId="79C8502D" w14:textId="77777777" w:rsidR="00292555" w:rsidRDefault="00292555" w:rsidP="00882AD1">
      <w:pPr>
        <w:spacing w:line="360" w:lineRule="auto"/>
        <w:jc w:val="both"/>
        <w:rPr>
          <w:rFonts w:ascii="Arial" w:hAnsi="Arial" w:cs="Arial"/>
          <w:sz w:val="24"/>
          <w:szCs w:val="24"/>
        </w:rPr>
      </w:pPr>
    </w:p>
    <w:p w14:paraId="79C8502E"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According to the ‘Hospitality Global Market Report’ in 2023, the hospitality industry has been on </w:t>
      </w:r>
      <w:proofErr w:type="gramStart"/>
      <w:r>
        <w:rPr>
          <w:rFonts w:ascii="Arial" w:hAnsi="Arial" w:cs="Arial"/>
          <w:sz w:val="24"/>
          <w:szCs w:val="24"/>
        </w:rPr>
        <w:t>a positive growth</w:t>
      </w:r>
      <w:proofErr w:type="gramEnd"/>
      <w:r>
        <w:rPr>
          <w:rFonts w:ascii="Arial" w:hAnsi="Arial" w:cs="Arial"/>
          <w:sz w:val="24"/>
          <w:szCs w:val="24"/>
        </w:rPr>
        <w:t xml:space="preserve"> rate, with a 7% CAGR, from $4.39 trillion in 2022 to $4.7 million in 2023 (Schwarz, 2024). This significant increase emphasises on the adaptability of the industry and its improving profitability.</w:t>
      </w:r>
    </w:p>
    <w:p w14:paraId="79C8502F"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Moreover, Premier Inn themselves have taken advantage of industry changes to engage in further expansion throughout the United Kingdom. The main plan behind this strategy is to increase the available rooms with an additional 3,500 rooms to its UK portfolio, adding all the rooms in the UK up to 97,000. This change is influenced by the company’s announcement, revealing a 13% year-over-year increase in total revenue, increasing to £2.96 billion for the year ending on 29 February (Gill, 2024). </w:t>
      </w:r>
      <w:r>
        <w:rPr>
          <w:rFonts w:ascii="Arial" w:hAnsi="Arial" w:cs="Arial"/>
          <w:sz w:val="24"/>
          <w:szCs w:val="24"/>
        </w:rPr>
        <w:lastRenderedPageBreak/>
        <w:t>Although this is an amazing opportunity for the company, this also means that a total of 1,500 jobs will be lost in the group, meaning that Premier Inn may face backlash and potential customer dislike as this change requires the closure of many restaurants and ‘Brewers Fayre’ owned by the group (Gill, 2024).</w:t>
      </w:r>
    </w:p>
    <w:p w14:paraId="79C85030"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On the other hand, Shangri-La is more stable and comfortable with its current position in the industry, with operations in 102 hotels across the globe and ambitions to expand this in the longer term, with a waiting period of around 5 years. In an educated article, it was revealed how Shangri-La Asia has been expanding its operations into the Middle East for over two decades, and since recently been set to reap rewards from its strategic positioning in the industry, as it was riding the region’s economic growth whilst exploring new business opportunities (Sito, 2023). </w:t>
      </w:r>
    </w:p>
    <w:p w14:paraId="79C85031"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In the recent projects, such as Vision 2030 in Saudi Arabia, many hotel groups such as Shangri-La will have a massive growth potential with the condition of integrating these projects as main supporters and promoters, allowing them to reap the rewards from the success of the upcoming projects such as </w:t>
      </w:r>
      <w:proofErr w:type="spellStart"/>
      <w:r>
        <w:rPr>
          <w:rFonts w:ascii="Arial" w:hAnsi="Arial" w:cs="Arial"/>
          <w:sz w:val="24"/>
          <w:szCs w:val="24"/>
        </w:rPr>
        <w:t>Diriyah</w:t>
      </w:r>
      <w:proofErr w:type="spellEnd"/>
      <w:r>
        <w:rPr>
          <w:rFonts w:ascii="Arial" w:hAnsi="Arial" w:cs="Arial"/>
          <w:sz w:val="24"/>
          <w:szCs w:val="24"/>
        </w:rPr>
        <w:t xml:space="preserve">, </w:t>
      </w:r>
      <w:proofErr w:type="spellStart"/>
      <w:r>
        <w:rPr>
          <w:rFonts w:ascii="Arial" w:hAnsi="Arial" w:cs="Arial"/>
          <w:sz w:val="24"/>
          <w:szCs w:val="24"/>
        </w:rPr>
        <w:t>Roshn</w:t>
      </w:r>
      <w:proofErr w:type="spellEnd"/>
      <w:r>
        <w:rPr>
          <w:rFonts w:ascii="Arial" w:hAnsi="Arial" w:cs="Arial"/>
          <w:sz w:val="24"/>
          <w:szCs w:val="24"/>
        </w:rPr>
        <w:t xml:space="preserve">, and </w:t>
      </w:r>
      <w:proofErr w:type="spellStart"/>
      <w:r>
        <w:rPr>
          <w:rFonts w:ascii="Arial" w:hAnsi="Arial" w:cs="Arial"/>
          <w:sz w:val="24"/>
          <w:szCs w:val="24"/>
        </w:rPr>
        <w:t>Qiddiya</w:t>
      </w:r>
      <w:proofErr w:type="spellEnd"/>
      <w:r>
        <w:rPr>
          <w:rFonts w:ascii="Arial" w:hAnsi="Arial" w:cs="Arial"/>
          <w:sz w:val="24"/>
          <w:szCs w:val="24"/>
        </w:rPr>
        <w:t xml:space="preserve"> renovation zones, where the economy and living conditions will be improved significantly (Sito, 2023).</w:t>
      </w:r>
    </w:p>
    <w:p w14:paraId="79C85032"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Looking at the difference in expansion strategies and predicted statistics, Premier Inn’s growth potential is lacking and stagnates with limitations to the United Kingdom and potentially Europe, whereas Shangri-La is an ambitious hotel group with aims to expand from continent to continent, increasing its profits by millions year-over-year. Taking this into consideration, Premier Inn should focus more on international borders rather than staying in its “comfortable” zone and playing it safe, that is if it wants to win against its European competitors.</w:t>
      </w:r>
    </w:p>
    <w:p w14:paraId="79C85033" w14:textId="77777777" w:rsidR="00292555" w:rsidRDefault="00292555" w:rsidP="00882AD1">
      <w:pPr>
        <w:spacing w:line="360" w:lineRule="auto"/>
        <w:jc w:val="both"/>
        <w:rPr>
          <w:rFonts w:ascii="Arial" w:hAnsi="Arial" w:cs="Arial"/>
          <w:sz w:val="24"/>
          <w:szCs w:val="24"/>
        </w:rPr>
      </w:pPr>
    </w:p>
    <w:p w14:paraId="79C85034" w14:textId="77777777" w:rsidR="00292555" w:rsidRDefault="00C5369B" w:rsidP="00882AD1">
      <w:pPr>
        <w:pStyle w:val="Heading2"/>
        <w:spacing w:line="360" w:lineRule="auto"/>
        <w:jc w:val="both"/>
      </w:pPr>
      <w:bookmarkStart w:id="6" w:name="_Toc180069263"/>
      <w:r>
        <w:rPr>
          <w:b/>
          <w:bCs/>
          <w:color w:val="auto"/>
        </w:rPr>
        <w:t>Financial Commitment to Corporate Social Responsibility</w:t>
      </w:r>
      <w:bookmarkEnd w:id="6"/>
    </w:p>
    <w:p w14:paraId="79C85035" w14:textId="77777777" w:rsidR="00292555" w:rsidRDefault="00292555" w:rsidP="00882AD1">
      <w:pPr>
        <w:spacing w:line="360" w:lineRule="auto"/>
        <w:jc w:val="both"/>
        <w:rPr>
          <w:rFonts w:ascii="Arial" w:hAnsi="Arial" w:cs="Arial"/>
          <w:sz w:val="24"/>
          <w:szCs w:val="24"/>
        </w:rPr>
      </w:pPr>
    </w:p>
    <w:p w14:paraId="79C85036" w14:textId="77777777"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Premier Inn’s corporate social responsibility heavily relies on the ‘Force for Good’ slogan that was in use for decades now. With on-going targets and projects under this slogan, Premier Inn focus on important aims such as reducing water use by 20% per sleeper by 2030, including cutting food waste by 50% by 2030 (Whitbread, </w:t>
      </w:r>
      <w:r>
        <w:rPr>
          <w:rFonts w:ascii="Arial" w:hAnsi="Arial" w:cs="Arial"/>
          <w:sz w:val="24"/>
          <w:szCs w:val="24"/>
        </w:rPr>
        <w:lastRenderedPageBreak/>
        <w:t xml:space="preserve">2024). These two big projects cut down on costs for food and water expenses by thousands, if not millions of pounds, meaning that the retained earnings will increase and allow the company to sustain stakeholders and support further projects with the right amount of funding. </w:t>
      </w:r>
    </w:p>
    <w:p w14:paraId="74A8F8DE" w14:textId="77777777" w:rsidR="00554714" w:rsidRDefault="00C5369B" w:rsidP="00554714">
      <w:pPr>
        <w:spacing w:line="360" w:lineRule="auto"/>
        <w:ind w:firstLine="720"/>
        <w:jc w:val="both"/>
        <w:rPr>
          <w:rFonts w:ascii="Arial" w:hAnsi="Arial" w:cs="Arial"/>
          <w:sz w:val="24"/>
          <w:szCs w:val="24"/>
        </w:rPr>
      </w:pPr>
      <w:r>
        <w:rPr>
          <w:rFonts w:ascii="Arial" w:hAnsi="Arial" w:cs="Arial"/>
          <w:sz w:val="24"/>
          <w:szCs w:val="24"/>
        </w:rPr>
        <w:t>On the other hand, Shangri-La’s corporate social responsibility relies on its sustainability throughout the hotel group, ensuring each hotel, employee, and facility is at peak efficiency, providing and producing only the best of the best services and development towards the company. Shangri-La intends to do so with its new Triple S strategy, including Stay, Savour, and Shine (Shangri-La, 2023b).</w:t>
      </w:r>
    </w:p>
    <w:p w14:paraId="79C85037" w14:textId="715C1545"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 This underlies all the commitments to corporate governance, ensuring things such as a wonderful experience in a sustainable manner, providing healthy and delicious food which was sustainably sourced, and enabling colleagues and guests to unleash their potential freely. To fund such a large project, the company has successfully reinforced them through the signing of multiple Green Loan and Sustainability Linked Loan agreements, which amounted to an estimate of £3.9 billion (as of December 2023) (Shangri-La, 2023b).</w:t>
      </w:r>
    </w:p>
    <w:p w14:paraId="79C85038" w14:textId="77777777" w:rsidR="00292555" w:rsidRDefault="00292555" w:rsidP="00882AD1">
      <w:pPr>
        <w:spacing w:line="360" w:lineRule="auto"/>
        <w:jc w:val="both"/>
        <w:rPr>
          <w:rFonts w:ascii="Arial" w:hAnsi="Arial" w:cs="Arial"/>
          <w:sz w:val="24"/>
          <w:szCs w:val="24"/>
        </w:rPr>
      </w:pPr>
    </w:p>
    <w:p w14:paraId="79C85039" w14:textId="77777777" w:rsidR="00292555" w:rsidRDefault="00C5369B" w:rsidP="00882AD1">
      <w:pPr>
        <w:pStyle w:val="Heading1"/>
        <w:spacing w:line="360" w:lineRule="auto"/>
        <w:jc w:val="both"/>
        <w:rPr>
          <w:b/>
          <w:bCs/>
          <w:color w:val="auto"/>
        </w:rPr>
      </w:pPr>
      <w:bookmarkStart w:id="7" w:name="_Toc180069264"/>
      <w:r>
        <w:rPr>
          <w:b/>
          <w:bCs/>
          <w:color w:val="auto"/>
        </w:rPr>
        <w:t>Recommendations</w:t>
      </w:r>
      <w:bookmarkEnd w:id="7"/>
    </w:p>
    <w:p w14:paraId="79C8503A" w14:textId="77777777" w:rsidR="00292555" w:rsidRDefault="00292555" w:rsidP="00882AD1">
      <w:pPr>
        <w:spacing w:line="360" w:lineRule="auto"/>
        <w:jc w:val="both"/>
        <w:rPr>
          <w:rFonts w:ascii="Arial" w:hAnsi="Arial" w:cs="Arial"/>
          <w:sz w:val="24"/>
          <w:szCs w:val="24"/>
        </w:rPr>
      </w:pPr>
    </w:p>
    <w:p w14:paraId="347B9B1F" w14:textId="77777777" w:rsidR="00554714"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From the report findings, it is evident that Shangri-La is not performing to its best standards and does not produce enough revenue as it should which has been shown from the comparison with Premier Inn, with luxury being behind comfort by nearly £3 billion on a yearly basis. Hence, Shangri-La needs to expand its operations and become more accessible to lower-budgeted customers and guests. </w:t>
      </w:r>
    </w:p>
    <w:p w14:paraId="79C8503B" w14:textId="11603FC8" w:rsidR="00292555"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The main reasoning behind this is mainly due to the scarcity in high-income guests, resulting in a stagnating flow of customers on a yearly basis, meaning that the company cannot maximise profits or increase its reputation as other hotel businesses such as Premier Inn can. Through the expansion of customer demographics into family, travellers, and tourists, Shangri-La will be able to expand its market operations and boost its reputation and renown in the hospitality industry, assisting with additional </w:t>
      </w:r>
      <w:r>
        <w:rPr>
          <w:rFonts w:ascii="Arial" w:hAnsi="Arial" w:cs="Arial"/>
          <w:sz w:val="24"/>
          <w:szCs w:val="24"/>
        </w:rPr>
        <w:lastRenderedPageBreak/>
        <w:t>investors/investments, and improving on its growth potential and total revenue. With this expansion and use of recommendation, it is predicted to increase revenue by at least £1 billion yearly.</w:t>
      </w:r>
    </w:p>
    <w:p w14:paraId="23E43714" w14:textId="77777777" w:rsidR="00554714" w:rsidRDefault="00C5369B" w:rsidP="00554714">
      <w:pPr>
        <w:spacing w:line="360" w:lineRule="auto"/>
        <w:ind w:firstLine="720"/>
        <w:jc w:val="both"/>
        <w:rPr>
          <w:rFonts w:ascii="Arial" w:hAnsi="Arial" w:cs="Arial"/>
          <w:sz w:val="24"/>
          <w:szCs w:val="24"/>
        </w:rPr>
      </w:pPr>
      <w:r>
        <w:rPr>
          <w:rFonts w:ascii="Arial" w:hAnsi="Arial" w:cs="Arial"/>
          <w:sz w:val="24"/>
          <w:szCs w:val="24"/>
        </w:rPr>
        <w:t xml:space="preserve">On the other hand, Premier Inn has its own issues, as it currently resides within the United Kingdom with </w:t>
      </w:r>
      <w:proofErr w:type="gramStart"/>
      <w:r>
        <w:rPr>
          <w:rFonts w:ascii="Arial" w:hAnsi="Arial" w:cs="Arial"/>
          <w:sz w:val="24"/>
          <w:szCs w:val="24"/>
        </w:rPr>
        <w:t>the majority of</w:t>
      </w:r>
      <w:proofErr w:type="gramEnd"/>
      <w:r>
        <w:rPr>
          <w:rFonts w:ascii="Arial" w:hAnsi="Arial" w:cs="Arial"/>
          <w:sz w:val="24"/>
          <w:szCs w:val="24"/>
        </w:rPr>
        <w:t xml:space="preserve"> its operations being in-country. As a result of this, Premier Inn has been expanding from county to county in the UK, and has not been experimenting with other locations, meaning it has been stagnating its growth potential by a significant amount and even risking stagnating its revenue and </w:t>
      </w:r>
      <w:proofErr w:type="gramStart"/>
      <w:r>
        <w:rPr>
          <w:rFonts w:ascii="Arial" w:hAnsi="Arial" w:cs="Arial"/>
          <w:sz w:val="24"/>
          <w:szCs w:val="24"/>
        </w:rPr>
        <w:t>operations as a whole</w:t>
      </w:r>
      <w:proofErr w:type="gramEnd"/>
      <w:r>
        <w:rPr>
          <w:rFonts w:ascii="Arial" w:hAnsi="Arial" w:cs="Arial"/>
          <w:sz w:val="24"/>
          <w:szCs w:val="24"/>
        </w:rPr>
        <w:t xml:space="preserve">. </w:t>
      </w:r>
    </w:p>
    <w:p w14:paraId="79C8503C" w14:textId="7E5680C6" w:rsidR="00292555" w:rsidRDefault="00C5369B" w:rsidP="00554714">
      <w:pPr>
        <w:spacing w:line="360" w:lineRule="auto"/>
        <w:ind w:firstLine="720"/>
        <w:jc w:val="both"/>
      </w:pPr>
      <w:r>
        <w:rPr>
          <w:rFonts w:ascii="Arial" w:hAnsi="Arial" w:cs="Arial"/>
          <w:sz w:val="24"/>
          <w:szCs w:val="24"/>
        </w:rPr>
        <w:t xml:space="preserve">However, to avoid this, it is essential to consider the expansion into international borders, and utilise cheap properties throughout Europe, averaging around £300,000 to £1,500,000 depending on the size and location. By using these opportunities, they can take advantage of the lower budgets and expectations of customers in those </w:t>
      </w:r>
      <w:r w:rsidR="00E72155">
        <w:rPr>
          <w:rFonts w:ascii="Arial" w:hAnsi="Arial" w:cs="Arial"/>
          <w:sz w:val="24"/>
          <w:szCs w:val="24"/>
        </w:rPr>
        <w:t>areas and</w:t>
      </w:r>
      <w:r>
        <w:rPr>
          <w:rFonts w:ascii="Arial" w:hAnsi="Arial" w:cs="Arial"/>
          <w:sz w:val="24"/>
          <w:szCs w:val="24"/>
        </w:rPr>
        <w:t xml:space="preserve"> accommodate a wider range of cultures and diverse demographics by tripling or quadrupling the room count. This will be a long-term </w:t>
      </w:r>
      <w:r w:rsidR="00E72155">
        <w:rPr>
          <w:rFonts w:ascii="Arial" w:hAnsi="Arial" w:cs="Arial"/>
          <w:sz w:val="24"/>
          <w:szCs w:val="24"/>
        </w:rPr>
        <w:t>project,</w:t>
      </w:r>
      <w:r>
        <w:rPr>
          <w:rFonts w:ascii="Arial" w:hAnsi="Arial" w:cs="Arial"/>
          <w:sz w:val="24"/>
          <w:szCs w:val="24"/>
        </w:rPr>
        <w:t xml:space="preserve"> but the outcome would return at least double if not triple the total revenue.</w:t>
      </w:r>
    </w:p>
    <w:p w14:paraId="79C8503D" w14:textId="77777777" w:rsidR="00292555" w:rsidRDefault="00292555" w:rsidP="00882AD1">
      <w:pPr>
        <w:spacing w:line="360" w:lineRule="auto"/>
        <w:jc w:val="both"/>
        <w:rPr>
          <w:rFonts w:ascii="Arial" w:hAnsi="Arial" w:cs="Arial"/>
          <w:sz w:val="24"/>
          <w:szCs w:val="24"/>
        </w:rPr>
      </w:pPr>
    </w:p>
    <w:p w14:paraId="79C8503E" w14:textId="77777777" w:rsidR="00292555" w:rsidRDefault="00292555">
      <w:pPr>
        <w:spacing w:line="360" w:lineRule="auto"/>
        <w:rPr>
          <w:rFonts w:ascii="Arial" w:hAnsi="Arial" w:cs="Arial"/>
          <w:sz w:val="24"/>
          <w:szCs w:val="24"/>
        </w:rPr>
      </w:pPr>
    </w:p>
    <w:p w14:paraId="79C8503F" w14:textId="77777777" w:rsidR="00292555" w:rsidRDefault="00292555">
      <w:pPr>
        <w:spacing w:line="360" w:lineRule="auto"/>
        <w:rPr>
          <w:rFonts w:ascii="Arial" w:hAnsi="Arial" w:cs="Arial"/>
          <w:sz w:val="24"/>
          <w:szCs w:val="24"/>
        </w:rPr>
      </w:pPr>
    </w:p>
    <w:p w14:paraId="79C85040" w14:textId="77777777" w:rsidR="00292555" w:rsidRDefault="00292555">
      <w:pPr>
        <w:spacing w:line="360" w:lineRule="auto"/>
        <w:rPr>
          <w:rFonts w:ascii="Arial" w:hAnsi="Arial" w:cs="Arial"/>
          <w:sz w:val="24"/>
          <w:szCs w:val="24"/>
        </w:rPr>
      </w:pPr>
    </w:p>
    <w:p w14:paraId="79C85041" w14:textId="77777777" w:rsidR="00292555" w:rsidRDefault="00292555">
      <w:pPr>
        <w:spacing w:line="360" w:lineRule="auto"/>
        <w:rPr>
          <w:rFonts w:ascii="Arial" w:hAnsi="Arial" w:cs="Arial"/>
          <w:sz w:val="24"/>
          <w:szCs w:val="24"/>
        </w:rPr>
      </w:pPr>
    </w:p>
    <w:p w14:paraId="79C85042" w14:textId="77777777" w:rsidR="00292555" w:rsidRDefault="00292555">
      <w:pPr>
        <w:spacing w:line="360" w:lineRule="auto"/>
        <w:rPr>
          <w:rFonts w:ascii="Arial" w:hAnsi="Arial" w:cs="Arial"/>
          <w:sz w:val="24"/>
          <w:szCs w:val="24"/>
        </w:rPr>
      </w:pPr>
    </w:p>
    <w:p w14:paraId="79C85043" w14:textId="77777777" w:rsidR="00292555" w:rsidRDefault="00292555">
      <w:pPr>
        <w:spacing w:line="360" w:lineRule="auto"/>
        <w:rPr>
          <w:rFonts w:ascii="Arial" w:hAnsi="Arial" w:cs="Arial"/>
          <w:sz w:val="24"/>
          <w:szCs w:val="24"/>
        </w:rPr>
      </w:pPr>
    </w:p>
    <w:p w14:paraId="79C85044" w14:textId="77777777" w:rsidR="00292555" w:rsidRDefault="00292555">
      <w:pPr>
        <w:spacing w:line="360" w:lineRule="auto"/>
        <w:rPr>
          <w:rFonts w:ascii="Arial" w:hAnsi="Arial" w:cs="Arial"/>
          <w:sz w:val="24"/>
          <w:szCs w:val="24"/>
        </w:rPr>
      </w:pPr>
    </w:p>
    <w:p w14:paraId="79C85045" w14:textId="77777777" w:rsidR="00292555" w:rsidRDefault="00292555">
      <w:pPr>
        <w:spacing w:line="360" w:lineRule="auto"/>
        <w:rPr>
          <w:rFonts w:ascii="Arial" w:hAnsi="Arial" w:cs="Arial"/>
          <w:sz w:val="24"/>
          <w:szCs w:val="24"/>
        </w:rPr>
      </w:pPr>
    </w:p>
    <w:p w14:paraId="79C85046" w14:textId="77777777" w:rsidR="00292555" w:rsidRDefault="00292555">
      <w:pPr>
        <w:spacing w:line="360" w:lineRule="auto"/>
        <w:rPr>
          <w:rFonts w:ascii="Arial" w:hAnsi="Arial" w:cs="Arial"/>
          <w:sz w:val="24"/>
          <w:szCs w:val="24"/>
        </w:rPr>
      </w:pPr>
    </w:p>
    <w:p w14:paraId="79C8504B" w14:textId="77777777" w:rsidR="00292555" w:rsidRDefault="00292555">
      <w:pPr>
        <w:spacing w:line="360" w:lineRule="auto"/>
        <w:rPr>
          <w:rFonts w:ascii="Arial" w:hAnsi="Arial" w:cs="Arial"/>
          <w:sz w:val="24"/>
          <w:szCs w:val="24"/>
        </w:rPr>
      </w:pPr>
    </w:p>
    <w:p w14:paraId="79C8504C" w14:textId="77777777" w:rsidR="00292555" w:rsidRDefault="00292555">
      <w:pPr>
        <w:spacing w:line="360" w:lineRule="auto"/>
        <w:rPr>
          <w:rFonts w:ascii="Arial" w:hAnsi="Arial" w:cs="Arial"/>
          <w:sz w:val="24"/>
          <w:szCs w:val="24"/>
        </w:rPr>
      </w:pPr>
    </w:p>
    <w:p w14:paraId="79C8504D" w14:textId="77777777" w:rsidR="00292555" w:rsidRDefault="00C5369B">
      <w:pPr>
        <w:pStyle w:val="Heading1"/>
        <w:spacing w:line="360" w:lineRule="auto"/>
        <w:rPr>
          <w:b/>
          <w:bCs/>
          <w:color w:val="auto"/>
        </w:rPr>
      </w:pPr>
      <w:bookmarkStart w:id="8" w:name="_Toc180069265"/>
      <w:r>
        <w:rPr>
          <w:b/>
          <w:bCs/>
          <w:color w:val="auto"/>
        </w:rPr>
        <w:lastRenderedPageBreak/>
        <w:t>Reference List</w:t>
      </w:r>
      <w:bookmarkEnd w:id="8"/>
    </w:p>
    <w:p w14:paraId="79C8504E" w14:textId="77777777" w:rsidR="00292555" w:rsidRDefault="00292555">
      <w:pPr>
        <w:spacing w:line="360" w:lineRule="auto"/>
        <w:rPr>
          <w:rFonts w:ascii="Arial" w:hAnsi="Arial" w:cs="Arial"/>
          <w:b/>
          <w:bCs/>
          <w:sz w:val="32"/>
          <w:szCs w:val="32"/>
        </w:rPr>
      </w:pPr>
    </w:p>
    <w:p w14:paraId="1F09B29D" w14:textId="77777777" w:rsidR="00554714" w:rsidRDefault="00554714">
      <w:pPr>
        <w:spacing w:line="360" w:lineRule="auto"/>
        <w:rPr>
          <w:rFonts w:ascii="Arial" w:hAnsi="Arial" w:cs="Arial"/>
          <w:sz w:val="24"/>
          <w:szCs w:val="24"/>
        </w:rPr>
      </w:pPr>
      <w:r>
        <w:rPr>
          <w:rFonts w:ascii="Arial" w:hAnsi="Arial" w:cs="Arial"/>
          <w:sz w:val="24"/>
          <w:szCs w:val="24"/>
        </w:rPr>
        <w:t xml:space="preserve">Abdullah, H.H., (2015). ‘Strategy Building and Sustaining Competitive Advantage: A Case Study of Shangri-La Hotels (Malaysia) </w:t>
      </w:r>
      <w:proofErr w:type="spellStart"/>
      <w:r>
        <w:rPr>
          <w:rFonts w:ascii="Arial" w:hAnsi="Arial" w:cs="Arial"/>
          <w:sz w:val="24"/>
          <w:szCs w:val="24"/>
        </w:rPr>
        <w:t>Berhad</w:t>
      </w:r>
      <w:proofErr w:type="spellEnd"/>
      <w:r>
        <w:rPr>
          <w:rFonts w:ascii="Arial" w:hAnsi="Arial" w:cs="Arial"/>
          <w:sz w:val="24"/>
          <w:szCs w:val="24"/>
        </w:rPr>
        <w:t>’.</w:t>
      </w:r>
    </w:p>
    <w:p w14:paraId="5215E14A" w14:textId="77777777" w:rsidR="00554714" w:rsidRDefault="00554714">
      <w:pPr>
        <w:spacing w:line="360" w:lineRule="auto"/>
      </w:pPr>
      <w:r>
        <w:rPr>
          <w:rFonts w:ascii="Arial" w:hAnsi="Arial" w:cs="Arial"/>
          <w:sz w:val="24"/>
          <w:szCs w:val="24"/>
        </w:rPr>
        <w:t xml:space="preserve">Bhasin, H., (2024). ‘Marketing Mix of Shangri-la Hotels and Resorts and 7Ps (Updated 2024)’. </w:t>
      </w:r>
      <w:r>
        <w:rPr>
          <w:rFonts w:ascii="Arial" w:hAnsi="Arial" w:cs="Arial"/>
          <w:i/>
          <w:iCs/>
          <w:sz w:val="24"/>
          <w:szCs w:val="24"/>
        </w:rPr>
        <w:t xml:space="preserve">Marketing91, Marketing Mix of Brands. </w:t>
      </w:r>
      <w:r>
        <w:rPr>
          <w:rFonts w:ascii="Arial" w:hAnsi="Arial" w:cs="Arial"/>
          <w:sz w:val="24"/>
          <w:szCs w:val="24"/>
        </w:rPr>
        <w:t xml:space="preserve">[Online] Available at: </w:t>
      </w:r>
      <w:hyperlink r:id="rId7" w:history="1">
        <w:r>
          <w:rPr>
            <w:rStyle w:val="Hyperlink"/>
            <w:rFonts w:ascii="Arial" w:hAnsi="Arial" w:cs="Arial"/>
            <w:sz w:val="24"/>
            <w:szCs w:val="24"/>
          </w:rPr>
          <w:t>https://www.marketing91.com/marketing-mix-of-shangri-la-hotels-and-resorts/</w:t>
        </w:r>
      </w:hyperlink>
      <w:r>
        <w:rPr>
          <w:rFonts w:ascii="Arial" w:hAnsi="Arial" w:cs="Arial"/>
          <w:sz w:val="24"/>
          <w:szCs w:val="24"/>
        </w:rPr>
        <w:t xml:space="preserve"> (Accessed at 11/10/2024)</w:t>
      </w:r>
    </w:p>
    <w:p w14:paraId="2C70ACD3" w14:textId="77777777" w:rsidR="00554714" w:rsidRDefault="00554714">
      <w:pPr>
        <w:spacing w:line="360" w:lineRule="auto"/>
      </w:pPr>
      <w:r>
        <w:rPr>
          <w:rFonts w:ascii="Arial" w:hAnsi="Arial" w:cs="Arial"/>
          <w:sz w:val="24"/>
          <w:szCs w:val="24"/>
        </w:rPr>
        <w:t xml:space="preserve">Buttle, F., Bowie, D., Brookes, M. and </w:t>
      </w:r>
      <w:proofErr w:type="spellStart"/>
      <w:r>
        <w:rPr>
          <w:rFonts w:ascii="Arial" w:hAnsi="Arial" w:cs="Arial"/>
          <w:sz w:val="24"/>
          <w:szCs w:val="24"/>
        </w:rPr>
        <w:t>Mariussen</w:t>
      </w:r>
      <w:proofErr w:type="spellEnd"/>
      <w:r>
        <w:rPr>
          <w:rFonts w:ascii="Arial" w:hAnsi="Arial" w:cs="Arial"/>
          <w:sz w:val="24"/>
          <w:szCs w:val="24"/>
        </w:rPr>
        <w:t xml:space="preserve">, A., (2016). ‘Hospitality Marketing’. </w:t>
      </w:r>
      <w:r>
        <w:rPr>
          <w:rFonts w:ascii="Arial" w:hAnsi="Arial" w:cs="Arial"/>
          <w:i/>
          <w:iCs/>
          <w:sz w:val="24"/>
          <w:szCs w:val="24"/>
        </w:rPr>
        <w:t>Routledge.</w:t>
      </w:r>
    </w:p>
    <w:p w14:paraId="79A2E56D" w14:textId="77777777" w:rsidR="00554714" w:rsidRDefault="00554714">
      <w:pPr>
        <w:spacing w:line="360" w:lineRule="auto"/>
      </w:pPr>
      <w:r>
        <w:rPr>
          <w:rFonts w:ascii="Arial" w:hAnsi="Arial" w:cs="Arial"/>
          <w:sz w:val="24"/>
          <w:szCs w:val="24"/>
        </w:rPr>
        <w:t>Ghandour, R., Bilal, J. and Mudassar, H., (2015). ‘Relationship between Service Quality, Customer Retention and the role of Social Media-Case study Premier Inn Hotel (UK)’. </w:t>
      </w:r>
      <w:r>
        <w:rPr>
          <w:rFonts w:ascii="Arial" w:hAnsi="Arial" w:cs="Arial"/>
          <w:i/>
          <w:iCs/>
          <w:sz w:val="24"/>
          <w:szCs w:val="24"/>
        </w:rPr>
        <w:t>Journal of Organizational Studies and Innovation</w:t>
      </w:r>
      <w:r>
        <w:rPr>
          <w:rFonts w:ascii="Arial" w:hAnsi="Arial" w:cs="Arial"/>
          <w:sz w:val="24"/>
          <w:szCs w:val="24"/>
        </w:rPr>
        <w:t>, </w:t>
      </w:r>
      <w:r>
        <w:rPr>
          <w:rFonts w:ascii="Arial" w:hAnsi="Arial" w:cs="Arial"/>
          <w:i/>
          <w:iCs/>
          <w:sz w:val="24"/>
          <w:szCs w:val="24"/>
        </w:rPr>
        <w:t>2</w:t>
      </w:r>
      <w:r>
        <w:rPr>
          <w:rFonts w:ascii="Arial" w:hAnsi="Arial" w:cs="Arial"/>
          <w:sz w:val="24"/>
          <w:szCs w:val="24"/>
        </w:rPr>
        <w:t>(4), pp. 1-12.</w:t>
      </w:r>
    </w:p>
    <w:p w14:paraId="79489170" w14:textId="77777777" w:rsidR="00554714" w:rsidRDefault="00554714">
      <w:pPr>
        <w:spacing w:line="360" w:lineRule="auto"/>
      </w:pPr>
      <w:r>
        <w:rPr>
          <w:rFonts w:ascii="Arial" w:hAnsi="Arial" w:cs="Arial"/>
          <w:sz w:val="24"/>
          <w:szCs w:val="24"/>
        </w:rPr>
        <w:t xml:space="preserve">Gill, R., (2024). ‘Premier Inn owner reveals plan for further UK expansion’. </w:t>
      </w:r>
      <w:r>
        <w:rPr>
          <w:rFonts w:ascii="Arial" w:hAnsi="Arial" w:cs="Arial"/>
          <w:i/>
          <w:iCs/>
          <w:sz w:val="24"/>
          <w:szCs w:val="24"/>
        </w:rPr>
        <w:t xml:space="preserve">BTN Europe, </w:t>
      </w:r>
      <w:proofErr w:type="spellStart"/>
      <w:r>
        <w:rPr>
          <w:rFonts w:ascii="Arial" w:hAnsi="Arial" w:cs="Arial"/>
          <w:i/>
          <w:iCs/>
          <w:sz w:val="24"/>
          <w:szCs w:val="24"/>
        </w:rPr>
        <w:t>Accomodation</w:t>
      </w:r>
      <w:proofErr w:type="spellEnd"/>
      <w:r>
        <w:rPr>
          <w:rFonts w:ascii="Arial" w:hAnsi="Arial" w:cs="Arial"/>
          <w:i/>
          <w:iCs/>
          <w:sz w:val="24"/>
          <w:szCs w:val="24"/>
        </w:rPr>
        <w:t xml:space="preserve">. </w:t>
      </w:r>
      <w:r>
        <w:rPr>
          <w:rFonts w:ascii="Arial" w:hAnsi="Arial" w:cs="Arial"/>
          <w:sz w:val="24"/>
          <w:szCs w:val="24"/>
        </w:rPr>
        <w:t xml:space="preserve">[Online] Available at: </w:t>
      </w:r>
      <w:hyperlink r:id="rId8" w:history="1">
        <w:r>
          <w:rPr>
            <w:rStyle w:val="Hyperlink"/>
            <w:rFonts w:ascii="Arial" w:hAnsi="Arial" w:cs="Arial"/>
            <w:sz w:val="24"/>
            <w:szCs w:val="24"/>
          </w:rPr>
          <w:t>https://www.businesstravelnewseurope.com/Accommodation/Premier-Inn-targets-further-UK-expansion</w:t>
        </w:r>
      </w:hyperlink>
      <w:r>
        <w:rPr>
          <w:rFonts w:ascii="Arial" w:hAnsi="Arial" w:cs="Arial"/>
          <w:sz w:val="24"/>
          <w:szCs w:val="24"/>
        </w:rPr>
        <w:t xml:space="preserve"> (Accessed at 13/10/2024)</w:t>
      </w:r>
    </w:p>
    <w:p w14:paraId="700065DA" w14:textId="77777777" w:rsidR="00554714" w:rsidRDefault="00554714">
      <w:pPr>
        <w:spacing w:line="360" w:lineRule="auto"/>
      </w:pPr>
      <w:r>
        <w:rPr>
          <w:rFonts w:ascii="Arial" w:hAnsi="Arial" w:cs="Arial"/>
          <w:sz w:val="24"/>
          <w:szCs w:val="24"/>
        </w:rPr>
        <w:t>Jayawardena, C., McMillan, D., Pantin, D., Taller, M. and Willie, P., (2013). ‘Trends in the international hotel industry’. </w:t>
      </w:r>
      <w:r>
        <w:rPr>
          <w:rFonts w:ascii="Arial" w:hAnsi="Arial" w:cs="Arial"/>
          <w:i/>
          <w:iCs/>
          <w:sz w:val="24"/>
          <w:szCs w:val="24"/>
        </w:rPr>
        <w:t>Worldwide Hospitality and Tourism Themes</w:t>
      </w:r>
      <w:r>
        <w:rPr>
          <w:rFonts w:ascii="Arial" w:hAnsi="Arial" w:cs="Arial"/>
          <w:sz w:val="24"/>
          <w:szCs w:val="24"/>
        </w:rPr>
        <w:t>, </w:t>
      </w:r>
      <w:r>
        <w:rPr>
          <w:rFonts w:ascii="Arial" w:hAnsi="Arial" w:cs="Arial"/>
          <w:i/>
          <w:iCs/>
          <w:sz w:val="24"/>
          <w:szCs w:val="24"/>
        </w:rPr>
        <w:t>5</w:t>
      </w:r>
      <w:r>
        <w:rPr>
          <w:rFonts w:ascii="Arial" w:hAnsi="Arial" w:cs="Arial"/>
          <w:sz w:val="24"/>
          <w:szCs w:val="24"/>
        </w:rPr>
        <w:t>(2), pp. 151-163.</w:t>
      </w:r>
    </w:p>
    <w:p w14:paraId="5A505940" w14:textId="77777777" w:rsidR="00554714" w:rsidRDefault="00554714">
      <w:pPr>
        <w:spacing w:line="360" w:lineRule="auto"/>
      </w:pPr>
      <w:r>
        <w:rPr>
          <w:rFonts w:ascii="Arial" w:hAnsi="Arial" w:cs="Arial"/>
          <w:sz w:val="24"/>
          <w:szCs w:val="24"/>
        </w:rPr>
        <w:t xml:space="preserve">Kee, D.M.H., Ang, Z.L., Woh, M.T., Soleimani, M., Jayant, J., </w:t>
      </w:r>
      <w:proofErr w:type="spellStart"/>
      <w:r>
        <w:rPr>
          <w:rFonts w:ascii="Arial" w:hAnsi="Arial" w:cs="Arial"/>
          <w:sz w:val="24"/>
          <w:szCs w:val="24"/>
        </w:rPr>
        <w:t>Quttainah</w:t>
      </w:r>
      <w:proofErr w:type="spellEnd"/>
      <w:r>
        <w:rPr>
          <w:rFonts w:ascii="Arial" w:hAnsi="Arial" w:cs="Arial"/>
          <w:sz w:val="24"/>
          <w:szCs w:val="24"/>
        </w:rPr>
        <w:t>, M.A. and Pandey, R., (2020). ‘Shangri-La Hotels and Resorts’ People and Culture Strategy in Deriving Employee Satisfaction’. </w:t>
      </w:r>
      <w:r>
        <w:rPr>
          <w:rFonts w:ascii="Arial" w:hAnsi="Arial" w:cs="Arial"/>
          <w:i/>
          <w:iCs/>
          <w:sz w:val="24"/>
          <w:szCs w:val="24"/>
        </w:rPr>
        <w:t>Advances in Global Economics and Business Journal</w:t>
      </w:r>
      <w:r>
        <w:rPr>
          <w:rFonts w:ascii="Arial" w:hAnsi="Arial" w:cs="Arial"/>
          <w:sz w:val="24"/>
          <w:szCs w:val="24"/>
        </w:rPr>
        <w:t>, </w:t>
      </w:r>
      <w:r>
        <w:rPr>
          <w:rFonts w:ascii="Arial" w:hAnsi="Arial" w:cs="Arial"/>
          <w:i/>
          <w:iCs/>
          <w:sz w:val="24"/>
          <w:szCs w:val="24"/>
        </w:rPr>
        <w:t>1</w:t>
      </w:r>
      <w:r>
        <w:rPr>
          <w:rFonts w:ascii="Arial" w:hAnsi="Arial" w:cs="Arial"/>
          <w:sz w:val="24"/>
          <w:szCs w:val="24"/>
        </w:rPr>
        <w:t>(1), pp.1-11.</w:t>
      </w:r>
    </w:p>
    <w:p w14:paraId="577CCC3B" w14:textId="77777777" w:rsidR="00554714" w:rsidRDefault="00554714">
      <w:pPr>
        <w:spacing w:line="360" w:lineRule="auto"/>
      </w:pPr>
      <w:proofErr w:type="spellStart"/>
      <w:r>
        <w:rPr>
          <w:rFonts w:ascii="Arial" w:hAnsi="Arial" w:cs="Arial"/>
          <w:sz w:val="24"/>
          <w:szCs w:val="24"/>
        </w:rPr>
        <w:t>Parkan</w:t>
      </w:r>
      <w:proofErr w:type="spellEnd"/>
      <w:r>
        <w:rPr>
          <w:rFonts w:ascii="Arial" w:hAnsi="Arial" w:cs="Arial"/>
          <w:sz w:val="24"/>
          <w:szCs w:val="24"/>
        </w:rPr>
        <w:t xml:space="preserve">, C., (2005). ‘Benchmarking operational performance: the case of two </w:t>
      </w:r>
      <w:proofErr w:type="gramStart"/>
      <w:r>
        <w:rPr>
          <w:rFonts w:ascii="Arial" w:hAnsi="Arial" w:cs="Arial"/>
          <w:sz w:val="24"/>
          <w:szCs w:val="24"/>
        </w:rPr>
        <w:t>hotels’</w:t>
      </w:r>
      <w:proofErr w:type="gramEnd"/>
      <w:r>
        <w:rPr>
          <w:rFonts w:ascii="Arial" w:hAnsi="Arial" w:cs="Arial"/>
          <w:sz w:val="24"/>
          <w:szCs w:val="24"/>
        </w:rPr>
        <w:t>. </w:t>
      </w:r>
      <w:r>
        <w:rPr>
          <w:rFonts w:ascii="Arial" w:hAnsi="Arial" w:cs="Arial"/>
          <w:i/>
          <w:iCs/>
          <w:sz w:val="24"/>
          <w:szCs w:val="24"/>
        </w:rPr>
        <w:t>International Journal of Productivity and Performance Management</w:t>
      </w:r>
      <w:r>
        <w:rPr>
          <w:rFonts w:ascii="Arial" w:hAnsi="Arial" w:cs="Arial"/>
          <w:sz w:val="24"/>
          <w:szCs w:val="24"/>
        </w:rPr>
        <w:t>, </w:t>
      </w:r>
      <w:r>
        <w:rPr>
          <w:rFonts w:ascii="Arial" w:hAnsi="Arial" w:cs="Arial"/>
          <w:i/>
          <w:iCs/>
          <w:sz w:val="24"/>
          <w:szCs w:val="24"/>
        </w:rPr>
        <w:t>54</w:t>
      </w:r>
      <w:r>
        <w:rPr>
          <w:rFonts w:ascii="Arial" w:hAnsi="Arial" w:cs="Arial"/>
          <w:sz w:val="24"/>
          <w:szCs w:val="24"/>
        </w:rPr>
        <w:t>(8), pp. 679-696.</w:t>
      </w:r>
    </w:p>
    <w:p w14:paraId="69B3E76C" w14:textId="77777777" w:rsidR="00554714" w:rsidRDefault="00554714">
      <w:pPr>
        <w:spacing w:line="360" w:lineRule="auto"/>
      </w:pPr>
      <w:r>
        <w:rPr>
          <w:rFonts w:ascii="Arial" w:hAnsi="Arial" w:cs="Arial"/>
          <w:sz w:val="24"/>
          <w:szCs w:val="24"/>
        </w:rPr>
        <w:t xml:space="preserve">Premier Inn, (2023). ‘Annual Report and Accounts 2022/23’. </w:t>
      </w:r>
      <w:r>
        <w:rPr>
          <w:rFonts w:ascii="Arial" w:hAnsi="Arial" w:cs="Arial"/>
          <w:i/>
          <w:iCs/>
          <w:sz w:val="24"/>
          <w:szCs w:val="24"/>
        </w:rPr>
        <w:t xml:space="preserve">Premier Inn Accounts. </w:t>
      </w:r>
      <w:r>
        <w:rPr>
          <w:rFonts w:ascii="Arial" w:hAnsi="Arial" w:cs="Arial"/>
          <w:sz w:val="24"/>
          <w:szCs w:val="24"/>
        </w:rPr>
        <w:t xml:space="preserve">[Online] Available at: </w:t>
      </w:r>
      <w:hyperlink r:id="rId9" w:history="1">
        <w:r>
          <w:rPr>
            <w:rStyle w:val="Hyperlink"/>
            <w:rFonts w:ascii="Arial" w:hAnsi="Arial" w:cs="Arial"/>
            <w:sz w:val="24"/>
            <w:szCs w:val="24"/>
          </w:rPr>
          <w:t>https://www.annualreports.com/HostedData/AnnualReports/PDF/LSE_WTB_2023.pdf</w:t>
        </w:r>
      </w:hyperlink>
      <w:r>
        <w:rPr>
          <w:rFonts w:ascii="Arial" w:hAnsi="Arial" w:cs="Arial"/>
          <w:sz w:val="24"/>
          <w:szCs w:val="24"/>
        </w:rPr>
        <w:t xml:space="preserve"> (Accessed at 10/10/2024)</w:t>
      </w:r>
    </w:p>
    <w:p w14:paraId="35C1FAF8" w14:textId="77777777" w:rsidR="00554714" w:rsidRDefault="00554714">
      <w:pPr>
        <w:spacing w:line="360" w:lineRule="auto"/>
      </w:pPr>
      <w:r>
        <w:rPr>
          <w:rFonts w:ascii="Arial" w:hAnsi="Arial" w:cs="Arial"/>
          <w:sz w:val="24"/>
          <w:szCs w:val="24"/>
        </w:rPr>
        <w:t xml:space="preserve">Schwarz, L., (2024). ‘7 Trends Driving the Hospitality Industry in 2024’. </w:t>
      </w:r>
      <w:r>
        <w:rPr>
          <w:rFonts w:ascii="Arial" w:hAnsi="Arial" w:cs="Arial"/>
          <w:i/>
          <w:iCs/>
          <w:sz w:val="24"/>
          <w:szCs w:val="24"/>
        </w:rPr>
        <w:t xml:space="preserve">Oracle NetSuite. </w:t>
      </w:r>
      <w:r>
        <w:rPr>
          <w:rFonts w:ascii="Arial" w:hAnsi="Arial" w:cs="Arial"/>
          <w:sz w:val="24"/>
          <w:szCs w:val="24"/>
        </w:rPr>
        <w:t xml:space="preserve">[Online] Available at: </w:t>
      </w:r>
      <w:hyperlink r:id="rId10" w:anchor=":~:text=Some%20of%20the%20latest%20trends,of%20bleisure%20(combined%20business%20and" w:history="1">
        <w:r>
          <w:rPr>
            <w:rStyle w:val="Hyperlink"/>
            <w:rFonts w:ascii="Arial" w:hAnsi="Arial" w:cs="Arial"/>
            <w:sz w:val="24"/>
            <w:szCs w:val="24"/>
          </w:rPr>
          <w:t>https://www.netsuite.com/portal/resource/articles/erp/hospitality-industry-trends.shtml#:~:text=Some%20of%20the%20latest%20trends,of%20bleisure%20(combined%20business%20and</w:t>
        </w:r>
      </w:hyperlink>
      <w:r>
        <w:rPr>
          <w:rFonts w:ascii="Arial" w:hAnsi="Arial" w:cs="Arial"/>
          <w:sz w:val="24"/>
          <w:szCs w:val="24"/>
        </w:rPr>
        <w:t xml:space="preserve"> (Accessed at 13/10/1024)</w:t>
      </w:r>
    </w:p>
    <w:p w14:paraId="6DC5C2AC" w14:textId="77777777" w:rsidR="00554714" w:rsidRDefault="00554714">
      <w:pPr>
        <w:spacing w:line="360" w:lineRule="auto"/>
      </w:pPr>
      <w:r>
        <w:rPr>
          <w:rFonts w:ascii="Arial" w:hAnsi="Arial" w:cs="Arial"/>
          <w:sz w:val="24"/>
          <w:szCs w:val="24"/>
          <w:lang w:val="it-IT"/>
        </w:rPr>
        <w:t xml:space="preserve">Shangri-La Group, (2024). </w:t>
      </w:r>
      <w:r>
        <w:rPr>
          <w:rFonts w:ascii="Arial" w:hAnsi="Arial" w:cs="Arial"/>
          <w:sz w:val="24"/>
          <w:szCs w:val="24"/>
        </w:rPr>
        <w:t xml:space="preserve">‘Shangri-La Group Expands Its Presence in China with Shangri-La Nanshan, Shenzhen, and JEN Kunming by Shangri-La’. </w:t>
      </w:r>
      <w:r>
        <w:rPr>
          <w:rFonts w:ascii="Arial" w:hAnsi="Arial" w:cs="Arial"/>
          <w:i/>
          <w:iCs/>
          <w:sz w:val="24"/>
          <w:szCs w:val="24"/>
        </w:rPr>
        <w:t xml:space="preserve">Shangri-La Group, Media. </w:t>
      </w:r>
      <w:r>
        <w:rPr>
          <w:rFonts w:ascii="Arial" w:hAnsi="Arial" w:cs="Arial"/>
          <w:sz w:val="24"/>
          <w:szCs w:val="24"/>
        </w:rPr>
        <w:t xml:space="preserve">[Online] Available at: </w:t>
      </w:r>
      <w:hyperlink r:id="rId11" w:history="1">
        <w:r>
          <w:rPr>
            <w:rStyle w:val="Hyperlink"/>
            <w:rFonts w:ascii="Arial" w:hAnsi="Arial" w:cs="Arial"/>
            <w:sz w:val="24"/>
            <w:szCs w:val="24"/>
          </w:rPr>
          <w:t>https://www.shangri-la.com/group/media/media_post?post=Shangri-La%20Group%20E</w:t>
        </w:r>
        <w:bookmarkStart w:id="9" w:name="_Hlt180056473"/>
        <w:bookmarkStart w:id="10" w:name="_Hlt180056474"/>
        <w:bookmarkEnd w:id="9"/>
        <w:bookmarkEnd w:id="10"/>
        <w:r>
          <w:rPr>
            <w:rStyle w:val="Hyperlink"/>
            <w:rFonts w:ascii="Arial" w:hAnsi="Arial" w:cs="Arial"/>
            <w:sz w:val="24"/>
            <w:szCs w:val="24"/>
          </w:rPr>
          <w:t>xpands%20Its%20Presence%20in%20China</w:t>
        </w:r>
      </w:hyperlink>
      <w:r>
        <w:rPr>
          <w:rFonts w:ascii="Arial" w:hAnsi="Arial" w:cs="Arial"/>
          <w:sz w:val="24"/>
          <w:szCs w:val="24"/>
        </w:rPr>
        <w:t xml:space="preserve"> (Accessed at 13/10/2024)</w:t>
      </w:r>
    </w:p>
    <w:p w14:paraId="56CA44BB" w14:textId="77777777" w:rsidR="00554714" w:rsidRDefault="00554714">
      <w:pPr>
        <w:spacing w:line="360" w:lineRule="auto"/>
      </w:pPr>
      <w:r>
        <w:rPr>
          <w:rFonts w:ascii="Arial" w:hAnsi="Arial" w:cs="Arial"/>
          <w:sz w:val="24"/>
          <w:szCs w:val="24"/>
          <w:lang w:val="it-IT"/>
        </w:rPr>
        <w:t xml:space="preserve">Shangri-La, (2023). </w:t>
      </w:r>
      <w:r>
        <w:rPr>
          <w:rFonts w:ascii="Arial" w:hAnsi="Arial" w:cs="Arial"/>
          <w:sz w:val="24"/>
          <w:szCs w:val="24"/>
        </w:rPr>
        <w:t xml:space="preserve">‘Shangri-La Asia Limited Annual Report 2023’. </w:t>
      </w:r>
      <w:r>
        <w:rPr>
          <w:rFonts w:ascii="Arial" w:hAnsi="Arial" w:cs="Arial"/>
          <w:i/>
          <w:iCs/>
          <w:sz w:val="24"/>
          <w:szCs w:val="24"/>
        </w:rPr>
        <w:t xml:space="preserve">Shangri-La Public Disclosures. </w:t>
      </w:r>
      <w:r>
        <w:rPr>
          <w:rFonts w:ascii="Arial" w:hAnsi="Arial" w:cs="Arial"/>
          <w:sz w:val="24"/>
          <w:szCs w:val="24"/>
        </w:rPr>
        <w:t xml:space="preserve">[Online] Available at: </w:t>
      </w:r>
      <w:hyperlink r:id="rId12" w:history="1">
        <w:r>
          <w:rPr>
            <w:rStyle w:val="Hyperlink"/>
            <w:rFonts w:ascii="Arial" w:hAnsi="Arial" w:cs="Arial"/>
            <w:sz w:val="24"/>
            <w:szCs w:val="24"/>
          </w:rPr>
          <w:t>https://sitecore-cd.shangri-la.com/-/media/Project/Shangri-La-Group/Investor/Files/Public-Disclosures/Latest-Top-Publications/2023_Annual_Report_E.pdf</w:t>
        </w:r>
      </w:hyperlink>
      <w:r>
        <w:rPr>
          <w:rFonts w:ascii="Arial" w:hAnsi="Arial" w:cs="Arial"/>
          <w:sz w:val="24"/>
          <w:szCs w:val="24"/>
        </w:rPr>
        <w:t xml:space="preserve"> (Accessed at 10/10/2024)</w:t>
      </w:r>
    </w:p>
    <w:p w14:paraId="28BBAAB4" w14:textId="77777777" w:rsidR="00554714" w:rsidRDefault="00554714">
      <w:pPr>
        <w:spacing w:line="360" w:lineRule="auto"/>
      </w:pPr>
      <w:r>
        <w:rPr>
          <w:rFonts w:ascii="Arial" w:hAnsi="Arial" w:cs="Arial"/>
          <w:sz w:val="24"/>
          <w:szCs w:val="24"/>
        </w:rPr>
        <w:t xml:space="preserve">Shangri-La, (2023). ‘Sustainability Report 2023’. </w:t>
      </w:r>
      <w:r>
        <w:rPr>
          <w:rFonts w:ascii="Arial" w:hAnsi="Arial" w:cs="Arial"/>
          <w:i/>
          <w:iCs/>
          <w:sz w:val="24"/>
          <w:szCs w:val="24"/>
        </w:rPr>
        <w:t xml:space="preserve">Shangri-La Asia Limited, Presentation. </w:t>
      </w:r>
      <w:r>
        <w:rPr>
          <w:rFonts w:ascii="Arial" w:hAnsi="Arial" w:cs="Arial"/>
          <w:sz w:val="24"/>
          <w:szCs w:val="24"/>
        </w:rPr>
        <w:t xml:space="preserve">[Online] Available at: </w:t>
      </w:r>
      <w:hyperlink r:id="rId13" w:history="1">
        <w:r>
          <w:rPr>
            <w:rStyle w:val="Hyperlink"/>
            <w:rFonts w:ascii="Arial" w:hAnsi="Arial" w:cs="Arial"/>
            <w:sz w:val="24"/>
            <w:szCs w:val="24"/>
          </w:rPr>
          <w:t>https://sitecore-cd.shangri-la.com/-/media/Project/Shangri-La-Group/Sustainability/Images/Sustainability-Report/2023_SustainabilityReport.pdf</w:t>
        </w:r>
      </w:hyperlink>
      <w:r>
        <w:rPr>
          <w:rFonts w:ascii="Arial" w:hAnsi="Arial" w:cs="Arial"/>
          <w:sz w:val="24"/>
          <w:szCs w:val="24"/>
        </w:rPr>
        <w:t xml:space="preserve"> (Accessed at 14/10/2024)</w:t>
      </w:r>
    </w:p>
    <w:p w14:paraId="42907D07" w14:textId="77777777" w:rsidR="00554714" w:rsidRDefault="00554714">
      <w:pPr>
        <w:spacing w:line="360" w:lineRule="auto"/>
      </w:pPr>
      <w:proofErr w:type="spellStart"/>
      <w:r>
        <w:rPr>
          <w:rFonts w:ascii="Arial" w:hAnsi="Arial" w:cs="Arial"/>
          <w:sz w:val="24"/>
          <w:szCs w:val="24"/>
        </w:rPr>
        <w:t>SimilarWeb</w:t>
      </w:r>
      <w:proofErr w:type="spellEnd"/>
      <w:r>
        <w:rPr>
          <w:rFonts w:ascii="Arial" w:hAnsi="Arial" w:cs="Arial"/>
          <w:sz w:val="24"/>
          <w:szCs w:val="24"/>
        </w:rPr>
        <w:t xml:space="preserve">, (2024). ‘Website Analysis for September 2024’. </w:t>
      </w:r>
      <w:proofErr w:type="spellStart"/>
      <w:r>
        <w:rPr>
          <w:rFonts w:ascii="Arial" w:hAnsi="Arial" w:cs="Arial"/>
          <w:i/>
          <w:iCs/>
          <w:sz w:val="24"/>
          <w:szCs w:val="24"/>
        </w:rPr>
        <w:t>SimilarWeb</w:t>
      </w:r>
      <w:proofErr w:type="spellEnd"/>
      <w:r>
        <w:rPr>
          <w:rFonts w:ascii="Arial" w:hAnsi="Arial" w:cs="Arial"/>
          <w:i/>
          <w:iCs/>
          <w:sz w:val="24"/>
          <w:szCs w:val="24"/>
        </w:rPr>
        <w:t xml:space="preserve">, Website Traffic Checker. </w:t>
      </w:r>
      <w:r>
        <w:rPr>
          <w:rFonts w:ascii="Arial" w:hAnsi="Arial" w:cs="Arial"/>
          <w:sz w:val="24"/>
          <w:szCs w:val="24"/>
        </w:rPr>
        <w:t xml:space="preserve">[Online] Available at: </w:t>
      </w:r>
      <w:hyperlink r:id="rId14" w:anchor="overview" w:history="1">
        <w:r>
          <w:rPr>
            <w:rStyle w:val="Hyperlink"/>
            <w:rFonts w:ascii="Arial" w:hAnsi="Arial" w:cs="Arial"/>
            <w:sz w:val="24"/>
            <w:szCs w:val="24"/>
          </w:rPr>
          <w:t>https://www.similarweb.com/website/shangri-la.com/#overview</w:t>
        </w:r>
      </w:hyperlink>
      <w:r>
        <w:rPr>
          <w:rFonts w:ascii="Arial" w:hAnsi="Arial" w:cs="Arial"/>
          <w:sz w:val="24"/>
          <w:szCs w:val="24"/>
        </w:rPr>
        <w:t xml:space="preserve"> (Accessed at 13/10/2024)</w:t>
      </w:r>
    </w:p>
    <w:p w14:paraId="3C1953E1" w14:textId="77777777" w:rsidR="00554714" w:rsidRDefault="00554714">
      <w:pPr>
        <w:spacing w:line="360" w:lineRule="auto"/>
      </w:pPr>
      <w:r>
        <w:rPr>
          <w:rFonts w:ascii="Arial" w:hAnsi="Arial" w:cs="Arial"/>
          <w:sz w:val="24"/>
          <w:szCs w:val="24"/>
        </w:rPr>
        <w:t xml:space="preserve">Sito, P., (2023). ‘Shangri-La poised to benefit from the Middle East’s economic rebound after decades-long expansion spree’. </w:t>
      </w:r>
      <w:proofErr w:type="spellStart"/>
      <w:r>
        <w:rPr>
          <w:rFonts w:ascii="Arial" w:hAnsi="Arial" w:cs="Arial"/>
          <w:i/>
          <w:iCs/>
          <w:sz w:val="24"/>
          <w:szCs w:val="24"/>
        </w:rPr>
        <w:t>myNews</w:t>
      </w:r>
      <w:proofErr w:type="spellEnd"/>
      <w:r>
        <w:rPr>
          <w:rFonts w:ascii="Arial" w:hAnsi="Arial" w:cs="Arial"/>
          <w:i/>
          <w:iCs/>
          <w:sz w:val="24"/>
          <w:szCs w:val="24"/>
        </w:rPr>
        <w:t xml:space="preserve">, Luxury Hotels. </w:t>
      </w:r>
      <w:r>
        <w:rPr>
          <w:rFonts w:ascii="Arial" w:hAnsi="Arial" w:cs="Arial"/>
          <w:sz w:val="24"/>
          <w:szCs w:val="24"/>
        </w:rPr>
        <w:t xml:space="preserve">[Online] Available at: </w:t>
      </w:r>
      <w:hyperlink r:id="rId15" w:history="1">
        <w:r>
          <w:rPr>
            <w:rStyle w:val="Hyperlink"/>
            <w:rFonts w:ascii="Arial" w:hAnsi="Arial" w:cs="Arial"/>
            <w:sz w:val="24"/>
            <w:szCs w:val="24"/>
          </w:rPr>
          <w:t>https://www.scmp.com/business/article/3239583/shangri-la-poised-benefit-middle-easts-economic-rebound-after-decades-long-expansion-spree?module=perpetual_scroll_0&amp;pgtype=article</w:t>
        </w:r>
      </w:hyperlink>
      <w:r>
        <w:rPr>
          <w:rFonts w:ascii="Arial" w:hAnsi="Arial" w:cs="Arial"/>
          <w:sz w:val="24"/>
          <w:szCs w:val="24"/>
        </w:rPr>
        <w:t xml:space="preserve"> (Accessed at 13/10/2024)</w:t>
      </w:r>
    </w:p>
    <w:p w14:paraId="32B3AC84" w14:textId="77777777" w:rsidR="00554714" w:rsidRDefault="00554714">
      <w:pPr>
        <w:spacing w:line="360" w:lineRule="auto"/>
      </w:pPr>
      <w:r>
        <w:rPr>
          <w:rFonts w:ascii="Arial" w:hAnsi="Arial" w:cs="Arial"/>
          <w:sz w:val="24"/>
          <w:szCs w:val="24"/>
        </w:rPr>
        <w:t xml:space="preserve">Weiss, L.A., (1981). ‘Start-up businesses: A comparison of </w:t>
      </w:r>
      <w:proofErr w:type="gramStart"/>
      <w:r>
        <w:rPr>
          <w:rFonts w:ascii="Arial" w:hAnsi="Arial" w:cs="Arial"/>
          <w:sz w:val="24"/>
          <w:szCs w:val="24"/>
        </w:rPr>
        <w:t>performances’</w:t>
      </w:r>
      <w:proofErr w:type="gramEnd"/>
      <w:r>
        <w:rPr>
          <w:rFonts w:ascii="Arial" w:hAnsi="Arial" w:cs="Arial"/>
          <w:sz w:val="24"/>
          <w:szCs w:val="24"/>
        </w:rPr>
        <w:t>. </w:t>
      </w:r>
      <w:r>
        <w:rPr>
          <w:rFonts w:ascii="Arial" w:hAnsi="Arial" w:cs="Arial"/>
          <w:i/>
          <w:iCs/>
          <w:sz w:val="24"/>
          <w:szCs w:val="24"/>
        </w:rPr>
        <w:t>Sloan Management Review (pre-1986)</w:t>
      </w:r>
      <w:r>
        <w:rPr>
          <w:rFonts w:ascii="Arial" w:hAnsi="Arial" w:cs="Arial"/>
          <w:sz w:val="24"/>
          <w:szCs w:val="24"/>
        </w:rPr>
        <w:t>, </w:t>
      </w:r>
      <w:r>
        <w:rPr>
          <w:rFonts w:ascii="Arial" w:hAnsi="Arial" w:cs="Arial"/>
          <w:i/>
          <w:iCs/>
          <w:sz w:val="24"/>
          <w:szCs w:val="24"/>
        </w:rPr>
        <w:t>23</w:t>
      </w:r>
      <w:r>
        <w:rPr>
          <w:rFonts w:ascii="Arial" w:hAnsi="Arial" w:cs="Arial"/>
          <w:sz w:val="24"/>
          <w:szCs w:val="24"/>
        </w:rPr>
        <w:t>(1), p.37.</w:t>
      </w:r>
    </w:p>
    <w:p w14:paraId="31EE0C43" w14:textId="77777777" w:rsidR="00554714" w:rsidRDefault="00554714">
      <w:pPr>
        <w:spacing w:line="360" w:lineRule="auto"/>
      </w:pPr>
      <w:r>
        <w:rPr>
          <w:rFonts w:ascii="Arial" w:hAnsi="Arial" w:cs="Arial"/>
          <w:sz w:val="24"/>
          <w:szCs w:val="24"/>
        </w:rPr>
        <w:lastRenderedPageBreak/>
        <w:t xml:space="preserve">Whitbread, (2023). ‘Environmental, Social and Governance Report 2022/23’. </w:t>
      </w:r>
      <w:r>
        <w:rPr>
          <w:rFonts w:ascii="Arial" w:hAnsi="Arial" w:cs="Arial"/>
          <w:i/>
          <w:iCs/>
          <w:sz w:val="24"/>
          <w:szCs w:val="24"/>
        </w:rPr>
        <w:t xml:space="preserve">Whitbread PLC, Presentation. </w:t>
      </w:r>
      <w:r>
        <w:rPr>
          <w:rFonts w:ascii="Arial" w:hAnsi="Arial" w:cs="Arial"/>
          <w:sz w:val="24"/>
          <w:szCs w:val="24"/>
        </w:rPr>
        <w:t xml:space="preserve">[Online] Available at: </w:t>
      </w:r>
      <w:hyperlink r:id="rId16" w:history="1">
        <w:r>
          <w:rPr>
            <w:rStyle w:val="Hyperlink"/>
            <w:rFonts w:ascii="Arial" w:hAnsi="Arial" w:cs="Arial"/>
            <w:sz w:val="24"/>
            <w:szCs w:val="24"/>
          </w:rPr>
          <w:t>https://cdn.whitbread.co.uk/media/2023/07/Whitbread_ESG_Report_2022.pdf</w:t>
        </w:r>
      </w:hyperlink>
      <w:r>
        <w:rPr>
          <w:rFonts w:ascii="Arial" w:hAnsi="Arial" w:cs="Arial"/>
          <w:sz w:val="24"/>
          <w:szCs w:val="24"/>
        </w:rPr>
        <w:t xml:space="preserve"> (Accessed at 14/10/2024)</w:t>
      </w:r>
    </w:p>
    <w:p w14:paraId="145924AF" w14:textId="77777777" w:rsidR="00554714" w:rsidRDefault="00554714">
      <w:pPr>
        <w:spacing w:line="360" w:lineRule="auto"/>
      </w:pPr>
      <w:r>
        <w:rPr>
          <w:rFonts w:ascii="Arial" w:hAnsi="Arial" w:cs="Arial"/>
          <w:sz w:val="24"/>
          <w:szCs w:val="24"/>
        </w:rPr>
        <w:t xml:space="preserve">Whitbread, (2024). ‘Our strategy and targets’. </w:t>
      </w:r>
      <w:r>
        <w:rPr>
          <w:rFonts w:ascii="Arial" w:hAnsi="Arial" w:cs="Arial"/>
          <w:i/>
          <w:iCs/>
          <w:sz w:val="24"/>
          <w:szCs w:val="24"/>
        </w:rPr>
        <w:t xml:space="preserve">Whitbread, Sustainability. </w:t>
      </w:r>
      <w:r>
        <w:rPr>
          <w:rFonts w:ascii="Arial" w:hAnsi="Arial" w:cs="Arial"/>
          <w:sz w:val="24"/>
          <w:szCs w:val="24"/>
        </w:rPr>
        <w:t xml:space="preserve">[Online] Available at: </w:t>
      </w:r>
      <w:hyperlink r:id="rId17" w:history="1">
        <w:r>
          <w:rPr>
            <w:rStyle w:val="Hyperlink"/>
            <w:rFonts w:ascii="Arial" w:hAnsi="Arial" w:cs="Arial"/>
            <w:sz w:val="24"/>
            <w:szCs w:val="24"/>
          </w:rPr>
          <w:t>https://www.whitbread.co.uk/sustainability/our-strategy-targets/</w:t>
        </w:r>
      </w:hyperlink>
      <w:r>
        <w:rPr>
          <w:rFonts w:ascii="Arial" w:hAnsi="Arial" w:cs="Arial"/>
          <w:sz w:val="24"/>
          <w:szCs w:val="24"/>
        </w:rPr>
        <w:t xml:space="preserve"> (Accessed at 14/10/2024)</w:t>
      </w:r>
    </w:p>
    <w:p w14:paraId="3AE105D9" w14:textId="77777777" w:rsidR="00554714" w:rsidRDefault="00554714">
      <w:pPr>
        <w:spacing w:line="360" w:lineRule="auto"/>
      </w:pPr>
      <w:r>
        <w:rPr>
          <w:rFonts w:ascii="Arial" w:hAnsi="Arial" w:cs="Arial"/>
          <w:sz w:val="24"/>
          <w:szCs w:val="24"/>
        </w:rPr>
        <w:t xml:space="preserve">White, G.I., Sondhi, A.C. and Fried, D., (2002). ‘The analysis and use of financial </w:t>
      </w:r>
      <w:proofErr w:type="gramStart"/>
      <w:r>
        <w:rPr>
          <w:rFonts w:ascii="Arial" w:hAnsi="Arial" w:cs="Arial"/>
          <w:sz w:val="24"/>
          <w:szCs w:val="24"/>
        </w:rPr>
        <w:t>statements’</w:t>
      </w:r>
      <w:proofErr w:type="gramEnd"/>
      <w:r>
        <w:rPr>
          <w:rFonts w:ascii="Arial" w:hAnsi="Arial" w:cs="Arial"/>
          <w:sz w:val="24"/>
          <w:szCs w:val="24"/>
        </w:rPr>
        <w:t xml:space="preserve">. </w:t>
      </w:r>
      <w:r>
        <w:rPr>
          <w:rFonts w:ascii="Arial" w:hAnsi="Arial" w:cs="Arial"/>
          <w:i/>
          <w:iCs/>
          <w:sz w:val="24"/>
          <w:szCs w:val="24"/>
        </w:rPr>
        <w:t>John Wiley &amp; Sons.</w:t>
      </w:r>
    </w:p>
    <w:p w14:paraId="65AA191E" w14:textId="77777777" w:rsidR="00554714" w:rsidRDefault="00554714">
      <w:pPr>
        <w:spacing w:line="360" w:lineRule="auto"/>
      </w:pPr>
      <w:r>
        <w:rPr>
          <w:rFonts w:ascii="Arial" w:hAnsi="Arial" w:cs="Arial"/>
          <w:sz w:val="24"/>
          <w:szCs w:val="24"/>
        </w:rPr>
        <w:t xml:space="preserve">Yang, H.P., (2013). ‘Case study 12: Shangri-La hotels expanding to </w:t>
      </w:r>
      <w:proofErr w:type="spellStart"/>
      <w:r>
        <w:rPr>
          <w:rFonts w:ascii="Arial" w:hAnsi="Arial" w:cs="Arial"/>
          <w:sz w:val="24"/>
          <w:szCs w:val="24"/>
        </w:rPr>
        <w:t>non-Asian</w:t>
      </w:r>
      <w:proofErr w:type="spellEnd"/>
      <w:r>
        <w:rPr>
          <w:rFonts w:ascii="Arial" w:hAnsi="Arial" w:cs="Arial"/>
          <w:sz w:val="24"/>
          <w:szCs w:val="24"/>
        </w:rPr>
        <w:t xml:space="preserve"> </w:t>
      </w:r>
      <w:proofErr w:type="gramStart"/>
      <w:r>
        <w:rPr>
          <w:rFonts w:ascii="Arial" w:hAnsi="Arial" w:cs="Arial"/>
          <w:sz w:val="24"/>
          <w:szCs w:val="24"/>
        </w:rPr>
        <w:t>markets’</w:t>
      </w:r>
      <w:proofErr w:type="gramEnd"/>
      <w:r>
        <w:rPr>
          <w:rFonts w:ascii="Arial" w:hAnsi="Arial" w:cs="Arial"/>
          <w:sz w:val="24"/>
          <w:szCs w:val="24"/>
        </w:rPr>
        <w:t>. In </w:t>
      </w:r>
      <w:r>
        <w:rPr>
          <w:rFonts w:ascii="Arial" w:hAnsi="Arial" w:cs="Arial"/>
          <w:i/>
          <w:iCs/>
          <w:sz w:val="24"/>
          <w:szCs w:val="24"/>
        </w:rPr>
        <w:t>Marketing Cases from Emerging Markets</w:t>
      </w:r>
      <w:r>
        <w:rPr>
          <w:rFonts w:ascii="Arial" w:hAnsi="Arial" w:cs="Arial"/>
          <w:sz w:val="24"/>
          <w:szCs w:val="24"/>
        </w:rPr>
        <w:t> (pp. 113-116). Berlin, Heidelberg: Springer Berlin Heidelberg.</w:t>
      </w:r>
    </w:p>
    <w:sectPr w:rsidR="00554714" w:rsidSect="00554714">
      <w:footerReference w:type="default" r:id="rId18"/>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5A5193" w14:textId="77777777" w:rsidR="00333701" w:rsidRDefault="00333701">
      <w:pPr>
        <w:spacing w:after="0" w:line="240" w:lineRule="auto"/>
      </w:pPr>
      <w:r>
        <w:separator/>
      </w:r>
    </w:p>
  </w:endnote>
  <w:endnote w:type="continuationSeparator" w:id="0">
    <w:p w14:paraId="33FF15D5" w14:textId="77777777" w:rsidR="00333701" w:rsidRDefault="00333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858813"/>
      <w:docPartObj>
        <w:docPartGallery w:val="Page Numbers (Bottom of Page)"/>
        <w:docPartUnique/>
      </w:docPartObj>
    </w:sdtPr>
    <w:sdtEndPr>
      <w:rPr>
        <w:color w:val="7F7F7F" w:themeColor="background1" w:themeShade="7F"/>
        <w:spacing w:val="60"/>
      </w:rPr>
    </w:sdtEndPr>
    <w:sdtContent>
      <w:p w14:paraId="41F5CC8C" w14:textId="73D2FA0E" w:rsidR="00554714" w:rsidRDefault="0055471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7376789" w14:textId="77777777" w:rsidR="00554714" w:rsidRDefault="005547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43C46" w14:textId="77777777" w:rsidR="00333701" w:rsidRDefault="00333701">
      <w:pPr>
        <w:spacing w:after="0" w:line="240" w:lineRule="auto"/>
      </w:pPr>
      <w:r>
        <w:rPr>
          <w:color w:val="000000"/>
        </w:rPr>
        <w:separator/>
      </w:r>
    </w:p>
  </w:footnote>
  <w:footnote w:type="continuationSeparator" w:id="0">
    <w:p w14:paraId="0CA1A2A5" w14:textId="77777777" w:rsidR="00333701" w:rsidRDefault="003337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555"/>
    <w:rsid w:val="00092FDD"/>
    <w:rsid w:val="00210FCF"/>
    <w:rsid w:val="00242D95"/>
    <w:rsid w:val="00292555"/>
    <w:rsid w:val="00333701"/>
    <w:rsid w:val="00375740"/>
    <w:rsid w:val="00554714"/>
    <w:rsid w:val="00572ED0"/>
    <w:rsid w:val="005A2A9A"/>
    <w:rsid w:val="00765343"/>
    <w:rsid w:val="00771B94"/>
    <w:rsid w:val="00852B02"/>
    <w:rsid w:val="00882AD1"/>
    <w:rsid w:val="00921FED"/>
    <w:rsid w:val="00981421"/>
    <w:rsid w:val="009A1342"/>
    <w:rsid w:val="009F1410"/>
    <w:rsid w:val="00A0155B"/>
    <w:rsid w:val="00A344A4"/>
    <w:rsid w:val="00A41AD0"/>
    <w:rsid w:val="00B4344D"/>
    <w:rsid w:val="00B74DF1"/>
    <w:rsid w:val="00C5369B"/>
    <w:rsid w:val="00CF129F"/>
    <w:rsid w:val="00D24061"/>
    <w:rsid w:val="00E619DD"/>
    <w:rsid w:val="00E72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84FEF"/>
  <w15:docId w15:val="{AE96ECEF-DC21-4AEC-83E1-4F8626F96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6607D"/>
      <w:u w:val="single"/>
    </w:rPr>
  </w:style>
  <w:style w:type="paragraph" w:styleId="TOCHeading">
    <w:name w:val="TOC Heading"/>
    <w:basedOn w:val="Heading1"/>
    <w:next w:val="Normal"/>
    <w:pPr>
      <w:suppressAutoHyphens w:val="0"/>
      <w:spacing w:before="240" w:after="0" w:line="256" w:lineRule="auto"/>
    </w:pPr>
    <w:rPr>
      <w:kern w:val="0"/>
      <w:sz w:val="32"/>
      <w:szCs w:val="32"/>
      <w:lang w:eastAsia="en-GB"/>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Header">
    <w:name w:val="header"/>
    <w:basedOn w:val="Normal"/>
    <w:link w:val="HeaderChar"/>
    <w:uiPriority w:val="99"/>
    <w:unhideWhenUsed/>
    <w:rsid w:val="00554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714"/>
  </w:style>
  <w:style w:type="paragraph" w:styleId="Footer">
    <w:name w:val="footer"/>
    <w:basedOn w:val="Normal"/>
    <w:link w:val="FooterChar"/>
    <w:uiPriority w:val="99"/>
    <w:unhideWhenUsed/>
    <w:rsid w:val="00554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ravelnewseurope.com/Accommodation/Premier-Inn-targets-further-UK-expansion" TargetMode="External"/><Relationship Id="rId13" Type="http://schemas.openxmlformats.org/officeDocument/2006/relationships/hyperlink" Target="https://sitecore-cd.shangri-la.com/-/media/Project/Shangri-La-Group/Sustainability/Images/Sustainability-Report/2023_SustainabilityReport.pdf"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marketing91.com/marketing-mix-of-shangri-la-hotels-and-resorts/" TargetMode="External"/><Relationship Id="rId12" Type="http://schemas.openxmlformats.org/officeDocument/2006/relationships/hyperlink" Target="https://sitecore-cd.shangri-la.com/-/media/Project/Shangri-La-Group/Investor/Files/Public-Disclosures/Latest-Top-Publications/2023_Annual_Report_E.pdf" TargetMode="External"/><Relationship Id="rId17" Type="http://schemas.openxmlformats.org/officeDocument/2006/relationships/hyperlink" Target="https://www.whitbread.co.uk/sustainability/our-strategy-targets/" TargetMode="External"/><Relationship Id="rId2" Type="http://schemas.openxmlformats.org/officeDocument/2006/relationships/settings" Target="settings.xml"/><Relationship Id="rId16" Type="http://schemas.openxmlformats.org/officeDocument/2006/relationships/hyperlink" Target="https://cdn.whitbread.co.uk/media/2023/07/Whitbread_ESG_Report_2022.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hangri-la.com/group/media/media_post?post=Shangri-La%20Group%20Expands%20Its%20Presence%20in%20China" TargetMode="External"/><Relationship Id="rId5" Type="http://schemas.openxmlformats.org/officeDocument/2006/relationships/endnotes" Target="endnotes.xml"/><Relationship Id="rId15" Type="http://schemas.openxmlformats.org/officeDocument/2006/relationships/hyperlink" Target="https://www.scmp.com/business/article/3239583/shangri-la-poised-benefit-middle-easts-economic-rebound-after-decades-long-expansion-spree?module=perpetual_scroll_0&amp;pgtype=article" TargetMode="External"/><Relationship Id="rId10" Type="http://schemas.openxmlformats.org/officeDocument/2006/relationships/hyperlink" Target="https://www.netsuite.com/portal/resource/articles/erp/hospitality-industry-trends.shtml"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annualreports.com/HostedData/AnnualReports/PDF/LSE_WTB_2023.pdf" TargetMode="External"/><Relationship Id="rId14" Type="http://schemas.openxmlformats.org/officeDocument/2006/relationships/hyperlink" Target="https://www.similarweb.com/website/shangri-l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13</Pages>
  <Words>3089</Words>
  <Characters>17610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dc:description/>
  <cp:lastModifiedBy>Iulia Tanase</cp:lastModifiedBy>
  <cp:revision>17</cp:revision>
  <dcterms:created xsi:type="dcterms:W3CDTF">2024-10-17T14:05:00Z</dcterms:created>
  <dcterms:modified xsi:type="dcterms:W3CDTF">2024-10-18T18:30:00Z</dcterms:modified>
</cp:coreProperties>
</file>