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B34E4A" w14:textId="2C236FF9" w:rsidR="002F4B1F" w:rsidRPr="002F4B1F" w:rsidRDefault="002F4B1F" w:rsidP="002F4B1F">
      <w:pPr>
        <w:spacing w:after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F4B1F">
        <w:rPr>
          <w:rFonts w:ascii="Arial" w:hAnsi="Arial" w:cs="Arial"/>
          <w:b/>
          <w:bCs/>
          <w:sz w:val="22"/>
          <w:szCs w:val="22"/>
        </w:rPr>
        <w:t>Reference</w:t>
      </w:r>
      <w:r w:rsidRPr="002F4B1F">
        <w:rPr>
          <w:rFonts w:ascii="Arial" w:hAnsi="Arial" w:cs="Arial"/>
          <w:b/>
          <w:bCs/>
          <w:sz w:val="22"/>
          <w:szCs w:val="22"/>
        </w:rPr>
        <w:t>s</w:t>
      </w:r>
    </w:p>
    <w:p w14:paraId="40CF508A" w14:textId="21121888" w:rsid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Brandon, M., Sidebotham, P., Belderson, P., Dodsworth, J., Garstang, J., Harrison, E., Retzer, A. and Sorensen, P. (2020) </w:t>
      </w:r>
      <w:r w:rsidRPr="002F4B1F">
        <w:rPr>
          <w:rFonts w:ascii="Arial" w:hAnsi="Arial" w:cs="Arial"/>
          <w:i/>
          <w:iCs/>
          <w:sz w:val="22"/>
          <w:szCs w:val="22"/>
        </w:rPr>
        <w:t>Complexity and challenge: a triennial analysis of serious case reviews 2014–2017</w:t>
      </w:r>
      <w:r w:rsidRPr="002F4B1F">
        <w:rPr>
          <w:rFonts w:ascii="Arial" w:hAnsi="Arial" w:cs="Arial"/>
          <w:sz w:val="22"/>
          <w:szCs w:val="22"/>
        </w:rPr>
        <w:t>. London: Department for Education.</w:t>
      </w:r>
      <w:r>
        <w:rPr>
          <w:rFonts w:ascii="Arial" w:hAnsi="Arial" w:cs="Arial"/>
          <w:sz w:val="22"/>
          <w:szCs w:val="22"/>
        </w:rPr>
        <w:t xml:space="preserve"> </w:t>
      </w:r>
      <w:hyperlink r:id="rId4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https://ueaeprints.uea.ac.uk/id/eprint/74649/1/TRIENNIAL_SCR_REPORT_2014_to_2017.pdf</w:t>
        </w:r>
      </w:hyperlink>
    </w:p>
    <w:p w14:paraId="6C518816" w14:textId="77777777" w:rsidR="002F4B1F" w:rsidRP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Children Act 1989. (1989) </w:t>
      </w:r>
      <w:r w:rsidRPr="002F4B1F">
        <w:rPr>
          <w:rFonts w:ascii="Arial" w:hAnsi="Arial" w:cs="Arial"/>
          <w:i/>
          <w:iCs/>
          <w:sz w:val="22"/>
          <w:szCs w:val="22"/>
        </w:rPr>
        <w:t>c.41</w:t>
      </w:r>
      <w:r w:rsidRPr="002F4B1F">
        <w:rPr>
          <w:rFonts w:ascii="Arial" w:hAnsi="Arial" w:cs="Arial"/>
          <w:sz w:val="22"/>
          <w:szCs w:val="22"/>
        </w:rPr>
        <w:t>. London: The Stationery Office.</w:t>
      </w:r>
    </w:p>
    <w:p w14:paraId="0EDE988D" w14:textId="77777777" w:rsidR="002F4B1F" w:rsidRP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Children and Social Work Act 2017. (2017) </w:t>
      </w:r>
      <w:r w:rsidRPr="002F4B1F">
        <w:rPr>
          <w:rFonts w:ascii="Arial" w:hAnsi="Arial" w:cs="Arial"/>
          <w:i/>
          <w:iCs/>
          <w:sz w:val="22"/>
          <w:szCs w:val="22"/>
        </w:rPr>
        <w:t>c.16</w:t>
      </w:r>
      <w:r w:rsidRPr="002F4B1F">
        <w:rPr>
          <w:rFonts w:ascii="Arial" w:hAnsi="Arial" w:cs="Arial"/>
          <w:sz w:val="22"/>
          <w:szCs w:val="22"/>
        </w:rPr>
        <w:t>. London: The Stationery Office.</w:t>
      </w:r>
    </w:p>
    <w:p w14:paraId="0C8F03B6" w14:textId="77777777" w:rsidR="002F4B1F" w:rsidRP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Department for Education (DfE). (2023) </w:t>
      </w:r>
      <w:r w:rsidRPr="002F4B1F">
        <w:rPr>
          <w:rFonts w:ascii="Arial" w:hAnsi="Arial" w:cs="Arial"/>
          <w:i/>
          <w:iCs/>
          <w:sz w:val="22"/>
          <w:szCs w:val="22"/>
        </w:rPr>
        <w:t>Working together to safeguard children: a guide to inter-agency working to safeguard and promote the welfare of children</w:t>
      </w:r>
      <w:r w:rsidRPr="002F4B1F">
        <w:rPr>
          <w:rFonts w:ascii="Arial" w:hAnsi="Arial" w:cs="Arial"/>
          <w:sz w:val="22"/>
          <w:szCs w:val="22"/>
        </w:rPr>
        <w:t>. London: DfE.</w:t>
      </w:r>
    </w:p>
    <w:p w14:paraId="658E1037" w14:textId="10A28C97" w:rsid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2F4B1F">
        <w:rPr>
          <w:rFonts w:ascii="Arial" w:hAnsi="Arial" w:cs="Arial"/>
          <w:sz w:val="22"/>
          <w:szCs w:val="22"/>
        </w:rPr>
        <w:t>Duinkerken</w:t>
      </w:r>
      <w:proofErr w:type="spellEnd"/>
      <w:r w:rsidRPr="002F4B1F">
        <w:rPr>
          <w:rFonts w:ascii="Arial" w:hAnsi="Arial" w:cs="Arial"/>
          <w:sz w:val="22"/>
          <w:szCs w:val="22"/>
        </w:rPr>
        <w:t xml:space="preserve">, E. van, Snoek, F.J. and de Wit, M. (2020) ‘The cognitive and psychological effects of living with type 1 diabetes: a narrative review’, </w:t>
      </w:r>
      <w:r w:rsidRPr="002F4B1F">
        <w:rPr>
          <w:rFonts w:ascii="Arial" w:hAnsi="Arial" w:cs="Arial"/>
          <w:i/>
          <w:iCs/>
          <w:sz w:val="22"/>
          <w:szCs w:val="22"/>
        </w:rPr>
        <w:t>Diabetic Medicine</w:t>
      </w:r>
      <w:r w:rsidRPr="002F4B1F">
        <w:rPr>
          <w:rFonts w:ascii="Arial" w:hAnsi="Arial" w:cs="Arial"/>
          <w:sz w:val="22"/>
          <w:szCs w:val="22"/>
        </w:rPr>
        <w:t>, 37(4), pp. 555–563.</w:t>
      </w:r>
      <w:r>
        <w:rPr>
          <w:rFonts w:ascii="Arial" w:hAnsi="Arial" w:cs="Arial"/>
          <w:sz w:val="22"/>
          <w:szCs w:val="22"/>
        </w:rPr>
        <w:t xml:space="preserve"> </w:t>
      </w:r>
      <w:hyperlink r:id="rId5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https://onlinelibrary.wiley.com/doi/full/10.1111/dme.14216</w:t>
        </w:r>
      </w:hyperlink>
    </w:p>
    <w:p w14:paraId="1611098A" w14:textId="77777777" w:rsidR="002F4B1F" w:rsidRP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Holmes, D. (ed.) (2022) </w:t>
      </w:r>
      <w:r w:rsidRPr="002F4B1F">
        <w:rPr>
          <w:rFonts w:ascii="Arial" w:hAnsi="Arial" w:cs="Arial"/>
          <w:i/>
          <w:iCs/>
          <w:sz w:val="22"/>
          <w:szCs w:val="22"/>
        </w:rPr>
        <w:t>Safeguarding young people: risk, rights, resilience and relationships</w:t>
      </w:r>
      <w:r w:rsidRPr="002F4B1F">
        <w:rPr>
          <w:rFonts w:ascii="Arial" w:hAnsi="Arial" w:cs="Arial"/>
          <w:sz w:val="22"/>
          <w:szCs w:val="22"/>
        </w:rPr>
        <w:t>. London: Jessica Kingsley Publishers.</w:t>
      </w:r>
    </w:p>
    <w:p w14:paraId="26A7BAC4" w14:textId="77777777" w:rsidR="002F4B1F" w:rsidRPr="002F4B1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National Institute for Health and Care Excellence (NICE). (2023) </w:t>
      </w:r>
      <w:r w:rsidRPr="002F4B1F">
        <w:rPr>
          <w:rFonts w:ascii="Arial" w:hAnsi="Arial" w:cs="Arial"/>
          <w:i/>
          <w:iCs/>
          <w:sz w:val="22"/>
          <w:szCs w:val="22"/>
        </w:rPr>
        <w:t>Diabetes (type 1 and type 2) in children and young people: diagnosis and management (NG18)</w:t>
      </w:r>
      <w:r w:rsidRPr="002F4B1F">
        <w:rPr>
          <w:rFonts w:ascii="Arial" w:hAnsi="Arial" w:cs="Arial"/>
          <w:sz w:val="22"/>
          <w:szCs w:val="22"/>
        </w:rPr>
        <w:t>. London: NICE.</w:t>
      </w:r>
    </w:p>
    <w:p w14:paraId="14193F78" w14:textId="42D2A467" w:rsidR="00E51ABF" w:rsidRDefault="002F4B1F" w:rsidP="002F4B1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F4B1F">
        <w:rPr>
          <w:rFonts w:ascii="Arial" w:hAnsi="Arial" w:cs="Arial"/>
          <w:sz w:val="22"/>
          <w:szCs w:val="22"/>
        </w:rPr>
        <w:t xml:space="preserve">Dickens, J., Taylor, J., Cook, L., Garstang, J., Hallett, N., </w:t>
      </w:r>
      <w:proofErr w:type="spellStart"/>
      <w:r w:rsidRPr="002F4B1F">
        <w:rPr>
          <w:rFonts w:ascii="Arial" w:hAnsi="Arial" w:cs="Arial"/>
          <w:sz w:val="22"/>
          <w:szCs w:val="22"/>
        </w:rPr>
        <w:t>Okpokiri</w:t>
      </w:r>
      <w:proofErr w:type="spellEnd"/>
      <w:r w:rsidRPr="002F4B1F">
        <w:rPr>
          <w:rFonts w:ascii="Arial" w:hAnsi="Arial" w:cs="Arial"/>
          <w:sz w:val="22"/>
          <w:szCs w:val="22"/>
        </w:rPr>
        <w:t>, C. and Rimmer, J., 2022. Annual review of local child safeguarding practice reviews.</w:t>
      </w:r>
      <w:r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https://ueaeprints.uea.ac.uk/id/eprint/90532/1/Annual_review_of_local_child_safeguarding_practice_reviews.pdf</w:t>
        </w:r>
      </w:hyperlink>
    </w:p>
    <w:sectPr w:rsidR="00E51ABF" w:rsidSect="00730F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B1F"/>
    <w:rsid w:val="00233328"/>
    <w:rsid w:val="002F4B1F"/>
    <w:rsid w:val="00331CB3"/>
    <w:rsid w:val="004E7710"/>
    <w:rsid w:val="005577CA"/>
    <w:rsid w:val="00730FAE"/>
    <w:rsid w:val="00DC1E02"/>
    <w:rsid w:val="00E51ABF"/>
    <w:rsid w:val="00E7050A"/>
    <w:rsid w:val="00F83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31013"/>
  <w15:chartTrackingRefBased/>
  <w15:docId w15:val="{06AD854F-802D-4304-B874-B22E2D8CF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4B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4B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4B1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4B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4B1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4B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4B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4B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4B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4B1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4B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4B1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4B1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4B1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4B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4B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4B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4B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4B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4B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4B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4B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4B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4B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4B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4B1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4B1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4B1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4B1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4B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B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eaeprints.uea.ac.uk/id/eprint/90532/1/Annual_review_of_local_child_safeguarding_practice_reviews.pdf" TargetMode="External"/><Relationship Id="rId5" Type="http://schemas.openxmlformats.org/officeDocument/2006/relationships/hyperlink" Target="https://onlinelibrary.wiley.com/doi/full/10.1111/dme.14216" TargetMode="External"/><Relationship Id="rId4" Type="http://schemas.openxmlformats.org/officeDocument/2006/relationships/hyperlink" Target="https://ueaeprints.uea.ac.uk/id/eprint/74649/1/TRIENNIAL_SCR_REPORT_2014_to_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262</Words>
  <Characters>1500</Characters>
  <Application>Microsoft Office Word</Application>
  <DocSecurity>0</DocSecurity>
  <Lines>12</Lines>
  <Paragraphs>3</Paragraphs>
  <ScaleCrop>false</ScaleCrop>
  <Company/>
  <LinksUpToDate>false</LinksUpToDate>
  <CharactersWithSpaces>1759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1</cp:revision>
  <dcterms:created xsi:type="dcterms:W3CDTF">2026-02-22T22:16:00Z</dcterms:created>
  <dcterms:modified xsi:type="dcterms:W3CDTF">2026-02-22T22:21:00Z</dcterms:modified>
</cp:coreProperties>
</file>