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B07" w:rsidRPr="00C63D49" w:rsidRDefault="00057B07" w:rsidP="00057B07">
      <w:pPr>
        <w:pStyle w:val="3"/>
        <w:rPr>
          <w:color w:val="000000" w:themeColor="text1"/>
          <w:highlight w:val="white"/>
        </w:rPr>
      </w:pPr>
      <w:r w:rsidRPr="00C63D49">
        <w:rPr>
          <w:color w:val="000000" w:themeColor="text1"/>
          <w:highlight w:val="white"/>
        </w:rPr>
        <w:t>Introduction of key business environmental scanning or analytical tool</w:t>
      </w:r>
    </w:p>
    <w:p w:rsidR="00057B07" w:rsidRPr="00C63D49" w:rsidRDefault="00057B07" w:rsidP="00057B07">
      <w:pPr>
        <w:pStyle w:val="Normal1"/>
        <w:spacing w:line="360" w:lineRule="auto"/>
        <w:jc w:val="both"/>
        <w:rPr>
          <w:rFonts w:ascii="Times New Roman" w:eastAsia="Times New Roman" w:hAnsi="Times New Roman" w:cs="Times New Roman"/>
          <w:color w:val="000000" w:themeColor="text1"/>
          <w:sz w:val="24"/>
          <w:szCs w:val="24"/>
          <w:highlight w:val="white"/>
        </w:rPr>
      </w:pPr>
      <w:r w:rsidRPr="00C63D49">
        <w:rPr>
          <w:rFonts w:ascii="Times New Roman" w:eastAsia="Times New Roman" w:hAnsi="Times New Roman" w:cs="Times New Roman"/>
          <w:color w:val="000000" w:themeColor="text1"/>
          <w:sz w:val="24"/>
          <w:szCs w:val="24"/>
          <w:highlight w:val="white"/>
        </w:rPr>
        <w:t>The management team of Sainsbury aims at avoiding threats within their company by the implementation of tools that are related to environmental scanning</w:t>
      </w:r>
      <w:r>
        <w:rPr>
          <w:rFonts w:ascii="Times New Roman" w:eastAsia="Times New Roman" w:hAnsi="Times New Roman" w:cs="Times New Roman"/>
          <w:color w:val="000000" w:themeColor="text1"/>
          <w:sz w:val="24"/>
          <w:szCs w:val="24"/>
          <w:highlight w:val="white"/>
        </w:rPr>
        <w:t xml:space="preserve">. </w:t>
      </w:r>
      <w:proofErr w:type="gramStart"/>
      <w:r>
        <w:rPr>
          <w:rFonts w:ascii="Times New Roman" w:eastAsia="Times New Roman" w:hAnsi="Times New Roman" w:cs="Times New Roman"/>
          <w:color w:val="000000" w:themeColor="text1"/>
          <w:sz w:val="24"/>
          <w:szCs w:val="24"/>
          <w:highlight w:val="white"/>
        </w:rPr>
        <w:t>These scanning tools includes</w:t>
      </w:r>
      <w:proofErr w:type="gramEnd"/>
      <w:r w:rsidRPr="00C63D49">
        <w:rPr>
          <w:rFonts w:ascii="Times New Roman" w:eastAsia="Times New Roman" w:hAnsi="Times New Roman" w:cs="Times New Roman"/>
          <w:color w:val="000000" w:themeColor="text1"/>
          <w:sz w:val="24"/>
          <w:szCs w:val="24"/>
          <w:highlight w:val="white"/>
        </w:rPr>
        <w:t xml:space="preserve"> "PESTEL and Porter's Five Forces Model" as an external environment that is beneficial for the management team in taking advantage of opportunities along with minimizing threats. Environmental scanning refers to a process that tends to examine internal as well as external environments within an organization to detect threats and opportunities that are likely to affect in near future.</w:t>
      </w:r>
    </w:p>
    <w:p w:rsidR="00057B07" w:rsidRPr="00C63D49" w:rsidRDefault="00057B07" w:rsidP="00057B07">
      <w:pPr>
        <w:pStyle w:val="Normal1"/>
        <w:spacing w:line="360" w:lineRule="auto"/>
        <w:jc w:val="both"/>
        <w:rPr>
          <w:rFonts w:ascii="Times New Roman" w:eastAsia="Times New Roman" w:hAnsi="Times New Roman" w:cs="Times New Roman"/>
          <w:color w:val="000000" w:themeColor="text1"/>
          <w:sz w:val="24"/>
          <w:szCs w:val="24"/>
          <w:highlight w:val="white"/>
        </w:rPr>
      </w:pPr>
      <w:r w:rsidRPr="00C63D49">
        <w:rPr>
          <w:rFonts w:ascii="Times New Roman" w:eastAsia="Times New Roman" w:hAnsi="Times New Roman" w:cs="Times New Roman"/>
          <w:color w:val="000000" w:themeColor="text1"/>
          <w:sz w:val="24"/>
          <w:szCs w:val="24"/>
          <w:highlight w:val="white"/>
        </w:rPr>
        <w:t>Internal analysis of the environment illustrates the first steps in environmental scanning that portray the internal organizational environment within an organization that include employee interaction with staff and other employees as well as with the management team. As cited by (</w:t>
      </w:r>
      <w:proofErr w:type="spellStart"/>
      <w:r w:rsidRPr="00C63D49">
        <w:rPr>
          <w:rFonts w:ascii="Times New Roman" w:eastAsia="Times New Roman" w:hAnsi="Times New Roman" w:cs="Times New Roman"/>
          <w:color w:val="000000" w:themeColor="text1"/>
          <w:sz w:val="24"/>
          <w:szCs w:val="24"/>
          <w:highlight w:val="white"/>
        </w:rPr>
        <w:t>Makolov</w:t>
      </w:r>
      <w:proofErr w:type="spellEnd"/>
      <w:r w:rsidRPr="00C63D49">
        <w:rPr>
          <w:rFonts w:ascii="Times New Roman" w:eastAsia="Times New Roman" w:hAnsi="Times New Roman" w:cs="Times New Roman"/>
          <w:color w:val="000000" w:themeColor="text1"/>
          <w:sz w:val="24"/>
          <w:szCs w:val="24"/>
          <w:highlight w:val="white"/>
        </w:rPr>
        <w:t xml:space="preserve">, 2019, p . 032216), internal factors also demonstrate manager interaction with other managers and with shareholders with an aim in accessing natural resources, brand awareness, organizational structure, main staff, and operational potential.  The internal environment in an organization also illustrates interviews and the conduction of surveys that tend to analyze as well as identify strengths and weaknesses in an organization.  </w:t>
      </w:r>
    </w:p>
    <w:p w:rsidR="00057B07" w:rsidRPr="00C63D49" w:rsidRDefault="00057B07" w:rsidP="00057B07">
      <w:pPr>
        <w:pStyle w:val="Normal1"/>
        <w:spacing w:line="360" w:lineRule="auto"/>
        <w:jc w:val="both"/>
        <w:rPr>
          <w:rFonts w:ascii="Times New Roman" w:eastAsia="Times New Roman" w:hAnsi="Times New Roman" w:cs="Times New Roman"/>
          <w:color w:val="000000" w:themeColor="text1"/>
          <w:sz w:val="24"/>
          <w:szCs w:val="24"/>
          <w:highlight w:val="white"/>
        </w:rPr>
      </w:pPr>
      <w:r w:rsidRPr="00C63D49">
        <w:rPr>
          <w:rFonts w:ascii="Times New Roman" w:eastAsia="Times New Roman" w:hAnsi="Times New Roman" w:cs="Times New Roman"/>
          <w:color w:val="000000" w:themeColor="text1"/>
          <w:sz w:val="24"/>
          <w:szCs w:val="24"/>
          <w:highlight w:val="white"/>
        </w:rPr>
        <w:t xml:space="preserve">To bring an under-control pandemic situation due to </w:t>
      </w:r>
      <w:proofErr w:type="spellStart"/>
      <w:r w:rsidRPr="00C63D49">
        <w:rPr>
          <w:rFonts w:ascii="Times New Roman" w:eastAsia="Times New Roman" w:hAnsi="Times New Roman" w:cs="Times New Roman"/>
          <w:color w:val="000000" w:themeColor="text1"/>
          <w:sz w:val="24"/>
          <w:szCs w:val="24"/>
          <w:highlight w:val="white"/>
        </w:rPr>
        <w:t>Covid</w:t>
      </w:r>
      <w:proofErr w:type="spellEnd"/>
      <w:r w:rsidRPr="00C63D49">
        <w:rPr>
          <w:rFonts w:ascii="Times New Roman" w:eastAsia="Times New Roman" w:hAnsi="Times New Roman" w:cs="Times New Roman"/>
          <w:color w:val="000000" w:themeColor="text1"/>
          <w:sz w:val="24"/>
          <w:szCs w:val="24"/>
          <w:highlight w:val="white"/>
        </w:rPr>
        <w:t>, the management team of Sainsbury has implemented a "supply chain strategy" with "Blue Yonder" as its key drivers for change. In the financial year of 2020, the management team of specified company tends to deploy "Blue yonder" to power its "end-to-end supply chain strategy", on a "single artificial intelligence (AI)-powered platform".  As stated by (</w:t>
      </w:r>
      <w:proofErr w:type="spellStart"/>
      <w:r w:rsidRPr="00C63D49">
        <w:rPr>
          <w:rFonts w:ascii="Times New Roman" w:eastAsia="Times New Roman" w:hAnsi="Times New Roman" w:cs="Times New Roman"/>
          <w:color w:val="000000" w:themeColor="text1"/>
          <w:sz w:val="24"/>
          <w:szCs w:val="24"/>
          <w:highlight w:val="white"/>
        </w:rPr>
        <w:t>Raudeliūnienė</w:t>
      </w:r>
      <w:proofErr w:type="spellEnd"/>
      <w:r w:rsidRPr="00C63D49">
        <w:rPr>
          <w:rFonts w:ascii="Times New Roman" w:eastAsia="Times New Roman" w:hAnsi="Times New Roman" w:cs="Times New Roman"/>
          <w:color w:val="000000" w:themeColor="text1"/>
          <w:sz w:val="24"/>
          <w:szCs w:val="24"/>
          <w:highlight w:val="white"/>
        </w:rPr>
        <w:t xml:space="preserve"> and </w:t>
      </w:r>
      <w:proofErr w:type="spellStart"/>
      <w:r w:rsidRPr="00C63D49">
        <w:rPr>
          <w:rFonts w:ascii="Times New Roman" w:eastAsia="Times New Roman" w:hAnsi="Times New Roman" w:cs="Times New Roman"/>
          <w:color w:val="000000" w:themeColor="text1"/>
          <w:sz w:val="24"/>
          <w:szCs w:val="24"/>
          <w:highlight w:val="white"/>
        </w:rPr>
        <w:t>Szarucki</w:t>
      </w:r>
      <w:proofErr w:type="spellEnd"/>
      <w:r w:rsidRPr="00C63D49">
        <w:rPr>
          <w:rFonts w:ascii="Times New Roman" w:eastAsia="Times New Roman" w:hAnsi="Times New Roman" w:cs="Times New Roman"/>
          <w:color w:val="000000" w:themeColor="text1"/>
          <w:sz w:val="24"/>
          <w:szCs w:val="24"/>
          <w:highlight w:val="white"/>
        </w:rPr>
        <w:t xml:space="preserve">, 2019, p 69-80), to mitigate company from future threats, the management team has highlighted current as well as new capabilities through the implementation of "AI-powered demand" that aids in forecasting along with replenishing digital control tower, and space management. The specified strategy also focuses on macro space planning along with range management as well as warehouse management, labor management, and yard management. As opined by Aquinas </w:t>
      </w:r>
      <w:r w:rsidRPr="00C63D49">
        <w:rPr>
          <w:rFonts w:ascii="Times New Roman" w:eastAsia="Times New Roman" w:hAnsi="Times New Roman" w:cs="Times New Roman"/>
          <w:i/>
          <w:color w:val="000000" w:themeColor="text1"/>
          <w:sz w:val="24"/>
          <w:szCs w:val="24"/>
          <w:highlight w:val="white"/>
        </w:rPr>
        <w:t>et al.</w:t>
      </w:r>
      <w:r w:rsidRPr="00C63D49">
        <w:rPr>
          <w:rFonts w:ascii="Times New Roman" w:eastAsia="Times New Roman" w:hAnsi="Times New Roman" w:cs="Times New Roman"/>
          <w:color w:val="000000" w:themeColor="text1"/>
          <w:sz w:val="24"/>
          <w:szCs w:val="24"/>
          <w:highlight w:val="white"/>
        </w:rPr>
        <w:t xml:space="preserve"> 2019, p 5981), implementation of “Blue Yonder” key driver strategy tends to enhance its ability in monitoring as well as responding to ever-changing customer needs, predicting and preventing potential supply chain disruptions that lead to enhanced customer satisfaction that in turn results in organization efficiency and appropriate work culture. </w:t>
      </w:r>
    </w:p>
    <w:p w:rsidR="00057B07" w:rsidRPr="00C63D49" w:rsidRDefault="00057B07" w:rsidP="00057B07">
      <w:pPr>
        <w:pStyle w:val="Normal1"/>
        <w:spacing w:line="360" w:lineRule="auto"/>
        <w:jc w:val="both"/>
        <w:rPr>
          <w:rFonts w:ascii="Times New Roman" w:eastAsia="Times New Roman" w:hAnsi="Times New Roman" w:cs="Times New Roman"/>
          <w:color w:val="000000" w:themeColor="text1"/>
          <w:sz w:val="24"/>
          <w:szCs w:val="24"/>
          <w:highlight w:val="white"/>
        </w:rPr>
      </w:pPr>
      <w:r w:rsidRPr="00C63D49">
        <w:rPr>
          <w:rFonts w:ascii="Times New Roman" w:eastAsia="Times New Roman" w:hAnsi="Times New Roman" w:cs="Times New Roman"/>
          <w:color w:val="000000" w:themeColor="text1"/>
          <w:sz w:val="24"/>
          <w:szCs w:val="24"/>
          <w:highlight w:val="white"/>
        </w:rPr>
        <w:t xml:space="preserve">An increase in competitive analysis within the market tends to address a rapid change within the external environment that aids in adding important features in providing effectiveness within an organization in a long-term plan. As cited by (Aquinas </w:t>
      </w:r>
      <w:r w:rsidRPr="00C63D49">
        <w:rPr>
          <w:rFonts w:ascii="Times New Roman" w:eastAsia="Times New Roman" w:hAnsi="Times New Roman" w:cs="Times New Roman"/>
          <w:i/>
          <w:color w:val="000000" w:themeColor="text1"/>
          <w:sz w:val="24"/>
          <w:szCs w:val="24"/>
          <w:highlight w:val="white"/>
        </w:rPr>
        <w:t>et al</w:t>
      </w:r>
      <w:r w:rsidRPr="00C63D49">
        <w:rPr>
          <w:rFonts w:ascii="Times New Roman" w:eastAsia="Times New Roman" w:hAnsi="Times New Roman" w:cs="Times New Roman"/>
          <w:color w:val="000000" w:themeColor="text1"/>
          <w:sz w:val="24"/>
          <w:szCs w:val="24"/>
          <w:highlight w:val="white"/>
        </w:rPr>
        <w:t xml:space="preserve">. p 5981), </w:t>
      </w:r>
      <w:r w:rsidRPr="00C63D49">
        <w:rPr>
          <w:rFonts w:ascii="Times New Roman" w:eastAsia="Times New Roman" w:hAnsi="Times New Roman" w:cs="Times New Roman"/>
          <w:color w:val="000000" w:themeColor="text1"/>
          <w:sz w:val="24"/>
          <w:szCs w:val="24"/>
          <w:highlight w:val="white"/>
        </w:rPr>
        <w:lastRenderedPageBreak/>
        <w:t xml:space="preserve">environmental scanning through "PESTEL and Porter's Five Forces Model" tends to provide a high-level as well as the broad-based process of gathering, analyzing, along with dispensing information to develop strategies or tactics in mitigating future threats faced by an organization. </w:t>
      </w:r>
    </w:p>
    <w:p w:rsidR="00305457" w:rsidRDefault="00305457"/>
    <w:sectPr w:rsidR="00305457" w:rsidSect="0030545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057B07"/>
    <w:rsid w:val="00057B07"/>
    <w:rsid w:val="00305457"/>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57B07"/>
    <w:pPr>
      <w:spacing w:after="0" w:line="360" w:lineRule="auto"/>
      <w:jc w:val="both"/>
    </w:pPr>
    <w:rPr>
      <w:rFonts w:ascii="Arial" w:eastAsia="Arial" w:hAnsi="Arial" w:cs="Arial"/>
      <w:highlight w:val="white"/>
      <w:lang w:val="en-IN"/>
    </w:rPr>
  </w:style>
  <w:style w:type="paragraph" w:styleId="3">
    <w:name w:val="heading 3"/>
    <w:basedOn w:val="a"/>
    <w:next w:val="a"/>
    <w:link w:val="30"/>
    <w:uiPriority w:val="9"/>
    <w:unhideWhenUsed/>
    <w:qFormat/>
    <w:rsid w:val="00057B07"/>
    <w:pPr>
      <w:keepNext/>
      <w:keepLines/>
      <w:outlineLvl w:val="2"/>
    </w:pPr>
    <w:rPr>
      <w:rFonts w:ascii="Times New Roman" w:hAnsi="Times New Roman"/>
      <w:b/>
      <w:color w:val="434343"/>
      <w:sz w:val="24"/>
      <w:szCs w:val="28"/>
      <w:highlight w:val="none"/>
      <w:lang w:val="en-GB" w:eastAsia="en-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лавие 3 Знак"/>
    <w:basedOn w:val="a0"/>
    <w:link w:val="3"/>
    <w:uiPriority w:val="9"/>
    <w:rsid w:val="00057B07"/>
    <w:rPr>
      <w:rFonts w:ascii="Times New Roman" w:eastAsia="Arial" w:hAnsi="Times New Roman" w:cs="Arial"/>
      <w:b/>
      <w:color w:val="434343"/>
      <w:sz w:val="24"/>
      <w:szCs w:val="28"/>
      <w:lang w:val="en-GB" w:eastAsia="en-IN"/>
    </w:rPr>
  </w:style>
  <w:style w:type="paragraph" w:customStyle="1" w:styleId="Normal1">
    <w:name w:val="Normal1"/>
    <w:rsid w:val="00057B07"/>
    <w:pPr>
      <w:spacing w:after="0"/>
    </w:pPr>
    <w:rPr>
      <w:rFonts w:ascii="Arial" w:eastAsia="Arial" w:hAnsi="Arial" w:cs="Arial"/>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472</Words>
  <Characters>2691</Characters>
  <Application>Microsoft Office Word</Application>
  <DocSecurity>0</DocSecurity>
  <Lines>22</Lines>
  <Paragraphs>6</Paragraphs>
  <ScaleCrop>false</ScaleCrop>
  <Company/>
  <LinksUpToDate>false</LinksUpToDate>
  <CharactersWithSpaces>3157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Denitsa Dimitrova 1916144</dc:creator>
  <cp:lastModifiedBy>SNEJINA</cp:lastModifiedBy>
  <cp:revision>1</cp:revision>
  <dcterms:created xsi:type="dcterms:W3CDTF">2021-07-22T21:17:00Z</dcterms:created>
  <dcterms:modified xsi:type="dcterms:W3CDTF">2021-07-22T21:21:00Z</dcterms:modified>
</cp:coreProperties>
</file>