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130938471"/>
        <w:docPartObj>
          <w:docPartGallery w:val="Cover Pages"/>
          <w:docPartUnique/>
        </w:docPartObj>
      </w:sdtPr>
      <w:sdtEndPr>
        <w:rPr>
          <w:rFonts w:ascii="Arial" w:hAnsi="Arial" w:cs="Arial"/>
          <w:color w:val="C0504D" w:themeColor="accent2"/>
          <w:sz w:val="24"/>
          <w:szCs w:val="24"/>
        </w:rPr>
      </w:sdtEndPr>
      <w:sdtContent>
        <w:p w14:paraId="3FBAE00B" w14:textId="45335B8C" w:rsidR="00CC7FA4" w:rsidRDefault="00CC7FA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F31CCF3" wp14:editId="3E53144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3F2CF63" w14:textId="77777777" w:rsidR="00CC7FA4" w:rsidRDefault="00CC7FA4" w:rsidP="00CC7FA4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</w:pPr>
                                  <w:r w:rsidRPr="007E6BCA">
                                    <w:rPr>
                                      <w:rFonts w:ascii="Arial" w:hAnsi="Arial" w:cs="Arial"/>
                                      <w:b/>
                                      <w:color w:val="000000"/>
                                    </w:rPr>
                                    <w:t>Name:</w:t>
                                  </w:r>
                                  <w:r w:rsidRPr="007E6BCA"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 xml:space="preserve"> Mohamed </w:t>
                                  </w:r>
                                  <w:r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 xml:space="preserve">Elsayed </w:t>
                                  </w:r>
                                  <w:r w:rsidRPr="007E6BCA"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>Elsharkawy</w:t>
                                  </w:r>
                                </w:p>
                                <w:p w14:paraId="350AD2C5" w14:textId="77777777" w:rsidR="00CC7FA4" w:rsidRDefault="00CC7FA4" w:rsidP="00CC7FA4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</w:pPr>
                                  <w:r w:rsidRPr="007E6BCA">
                                    <w:rPr>
                                      <w:rFonts w:ascii="Arial" w:hAnsi="Arial" w:cs="Arial"/>
                                      <w:b/>
                                      <w:color w:val="000000"/>
                                    </w:rPr>
                                    <w:t>Student Number:</w:t>
                                  </w:r>
                                  <w:r w:rsidRPr="007E6BCA"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 xml:space="preserve"> 2422427</w:t>
                                  </w:r>
                                </w:p>
                                <w:p w14:paraId="7B44A62E" w14:textId="77777777" w:rsidR="00CC7FA4" w:rsidRDefault="00CC7FA4" w:rsidP="00CC7FA4">
                                  <w:pPr>
                                    <w:pStyle w:val="TableParagraph"/>
                                    <w:spacing w:before="111"/>
                                    <w:ind w:left="102"/>
                                    <w:jc w:val="center"/>
                                    <w:rPr>
                                      <w:rFonts w:eastAsiaTheme="minorHAnsi"/>
                                      <w:color w:val="000000"/>
                                      <w:lang w:val="en-GB"/>
                                    </w:rPr>
                                  </w:pPr>
                                  <w:r w:rsidRPr="007E6BCA">
                                    <w:rPr>
                                      <w:b/>
                                      <w:color w:val="000000"/>
                                    </w:rPr>
                                    <w:t>Module:</w:t>
                                  </w:r>
                                  <w:r w:rsidRPr="007E6BCA">
                                    <w:rPr>
                                      <w:color w:val="000000"/>
                                    </w:rPr>
                                    <w:t xml:space="preserve"> </w:t>
                                  </w:r>
                                  <w:r w:rsidRPr="00CF470F">
                                    <w:rPr>
                                      <w:rFonts w:eastAsiaTheme="minorHAnsi"/>
                                      <w:color w:val="000000"/>
                                      <w:lang w:val="en-GB"/>
                                    </w:rPr>
                                    <w:t>Academic Skills</w:t>
                                  </w:r>
                                </w:p>
                                <w:p w14:paraId="13A83204" w14:textId="77777777" w:rsidR="00CC7FA4" w:rsidRPr="00C34BCA" w:rsidRDefault="00CC7FA4" w:rsidP="00CC7FA4">
                                  <w:pPr>
                                    <w:pStyle w:val="TableParagraph"/>
                                    <w:spacing w:before="111"/>
                                    <w:ind w:left="102"/>
                                    <w:jc w:val="center"/>
                                    <w:rPr>
                                      <w:b/>
                                      <w:highlight w:val="magenta"/>
                                    </w:rPr>
                                  </w:pPr>
                                </w:p>
                                <w:p w14:paraId="36938E4F" w14:textId="77777777" w:rsidR="00CC7FA4" w:rsidRDefault="00CC7FA4" w:rsidP="00CC7FA4">
                                  <w:pPr>
                                    <w:spacing w:line="360" w:lineRule="auto"/>
                                    <w:jc w:val="center"/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</w:pPr>
                                  <w:r w:rsidRPr="007E6BCA">
                                    <w:rPr>
                                      <w:rFonts w:ascii="Arial" w:hAnsi="Arial" w:cs="Arial"/>
                                      <w:b/>
                                      <w:color w:val="000000"/>
                                    </w:rPr>
                                    <w:t>Module Code:</w:t>
                                  </w:r>
                                  <w:r w:rsidRPr="007E6BCA"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 xml:space="preserve"> </w:t>
                                  </w:r>
                                  <w:r w:rsidRPr="00C34BCA"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>LCBB4012</w:t>
                                  </w:r>
                                </w:p>
                                <w:p w14:paraId="1D04BAB9" w14:textId="18D2BC7D" w:rsidR="00CC7FA4" w:rsidRDefault="00CC7FA4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F81BD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42E5987" w14:textId="6E968D96" w:rsidR="00CC7FA4" w:rsidRDefault="00CC7FA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F81BD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F81BD" w:themeColor="accent1"/>
                                          <w:sz w:val="72"/>
                                          <w:szCs w:val="72"/>
                                        </w:rPr>
                                        <w:t>GROUP A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F31CCF3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N1Y3wwAAANwAAAAPAAAAZHJzL2Rvd25yZXYueG1sRE9NawIx&#10;EL0X/A9hBG81a7FiV6NYQemxVSntbdiMm8XNJGyy7tpf3xQK3ubxPme57m0trtSEyrGCyTgDQVw4&#10;XXGp4HTcPc5BhIissXZMCm4UYL0aPCwx167jD7oeYilSCIccFZgYfS5lKAxZDGPniRN3do3FmGBT&#10;St1gl8JtLZ+ybCYtVpwaDHraGiouh9Yq8PvT+/fZvPpudvt83vdl+/VTtUqNhv1mASJSH+/if/eb&#10;TvNfpvD3TLpArn4BAAD//wMAUEsBAi0AFAAGAAgAAAAhANvh9svuAAAAhQEAABMAAAAAAAAAAAAA&#10;AAAAAAAAAFtDb250ZW50X1R5cGVzXS54bWxQSwECLQAUAAYACAAAACEAWvQsW78AAAAVAQAACwAA&#10;AAAAAAAAAAAAAAAfAQAAX3JlbHMvLnJlbHNQSwECLQAUAAYACAAAACEAUjdWN8MAAADcAAAADwAA&#10;AAAAAAAAAAAAAAAHAgAAZHJzL2Rvd25yZXYueG1sUEsFBgAAAAADAAMAtwAAAPcCAAAAAA==&#10;" fillcolor="#4f81bd [3204]" stroked="f" strokeweight="2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s4nwxQAAANwAAAAPAAAAZHJzL2Rvd25yZXYueG1sRI/RagIx&#10;EEXfC/5DGME3zVppqVujLEJRCkJr+wHjZrq7upmsSbqmf28EoW8z3Dv33FmsomlFT843lhVMJxkI&#10;4tLqhisF319v4xcQPiBrbC2Tgj/ysFoOHhaYa3vhT+r3oRIphH2OCuoQulxKX9Zk0E9sR5y0H+sM&#10;hrS6SmqHlxRuWvmYZc/SYMOJUGNH65rK0/7XJO7h3cViJ3fHTdHPXDzb8+Zjq9RoGItXEIFi+Dff&#10;r7c61Z8/we2ZNIFcXgEAAP//AwBQSwECLQAUAAYACAAAACEA2+H2y+4AAACFAQAAEwAAAAAAAAAA&#10;AAAAAAAAAAAAW0NvbnRlbnRfVHlwZXNdLnhtbFBLAQItABQABgAIAAAAIQBa9CxbvwAAABUBAAAL&#10;AAAAAAAAAAAAAAAAAB8BAABfcmVscy8ucmVsc1BLAQItABQABgAIAAAAIQC3s4nwxQAAANwAAAAP&#10;AAAAAAAAAAAAAAAAAAcCAABkcnMvZG93bnJldi54bWxQSwUGAAAAAAMAAwC3AAAA+QIAAAAA&#10;" fillcolor="#4f81bd [3204]" stroked="f" strokeweight="2pt">
                      <v:textbox inset="36pt,57.6pt,36pt,36pt">
                        <w:txbxContent>
                          <w:p w14:paraId="23F2CF63" w14:textId="77777777" w:rsidR="00CC7FA4" w:rsidRDefault="00CC7FA4" w:rsidP="00CC7FA4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000000"/>
                              </w:rPr>
                            </w:pPr>
                            <w:r w:rsidRPr="007E6BCA">
                              <w:rPr>
                                <w:rFonts w:ascii="Arial" w:hAnsi="Arial" w:cs="Arial"/>
                                <w:b/>
                                <w:color w:val="000000"/>
                              </w:rPr>
                              <w:t>Name:</w:t>
                            </w:r>
                            <w:r w:rsidRPr="007E6BCA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Mohamed 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Elsayed </w:t>
                            </w:r>
                            <w:r w:rsidRPr="007E6BCA">
                              <w:rPr>
                                <w:rFonts w:ascii="Arial" w:hAnsi="Arial" w:cs="Arial"/>
                                <w:color w:val="000000"/>
                              </w:rPr>
                              <w:t>Elsharkawy</w:t>
                            </w:r>
                          </w:p>
                          <w:p w14:paraId="350AD2C5" w14:textId="77777777" w:rsidR="00CC7FA4" w:rsidRDefault="00CC7FA4" w:rsidP="00CC7FA4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000000"/>
                              </w:rPr>
                            </w:pPr>
                            <w:r w:rsidRPr="007E6BCA">
                              <w:rPr>
                                <w:rFonts w:ascii="Arial" w:hAnsi="Arial" w:cs="Arial"/>
                                <w:b/>
                                <w:color w:val="000000"/>
                              </w:rPr>
                              <w:t>Student Number:</w:t>
                            </w:r>
                            <w:r w:rsidRPr="007E6BCA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2422427</w:t>
                            </w:r>
                          </w:p>
                          <w:p w14:paraId="7B44A62E" w14:textId="77777777" w:rsidR="00CC7FA4" w:rsidRDefault="00CC7FA4" w:rsidP="00CC7FA4">
                            <w:pPr>
                              <w:pStyle w:val="TableParagraph"/>
                              <w:spacing w:before="111"/>
                              <w:ind w:left="102"/>
                              <w:jc w:val="center"/>
                              <w:rPr>
                                <w:rFonts w:eastAsiaTheme="minorHAnsi"/>
                                <w:color w:val="000000"/>
                                <w:lang w:val="en-GB"/>
                              </w:rPr>
                            </w:pPr>
                            <w:r w:rsidRPr="007E6BCA">
                              <w:rPr>
                                <w:b/>
                                <w:color w:val="000000"/>
                              </w:rPr>
                              <w:t>Module:</w:t>
                            </w:r>
                            <w:r w:rsidRPr="007E6BCA">
                              <w:rPr>
                                <w:color w:val="000000"/>
                              </w:rPr>
                              <w:t xml:space="preserve"> </w:t>
                            </w:r>
                            <w:r w:rsidRPr="00CF470F">
                              <w:rPr>
                                <w:rFonts w:eastAsiaTheme="minorHAnsi"/>
                                <w:color w:val="000000"/>
                                <w:lang w:val="en-GB"/>
                              </w:rPr>
                              <w:t>Academic Skills</w:t>
                            </w:r>
                          </w:p>
                          <w:p w14:paraId="13A83204" w14:textId="77777777" w:rsidR="00CC7FA4" w:rsidRPr="00C34BCA" w:rsidRDefault="00CC7FA4" w:rsidP="00CC7FA4">
                            <w:pPr>
                              <w:pStyle w:val="TableParagraph"/>
                              <w:spacing w:before="111"/>
                              <w:ind w:left="102"/>
                              <w:jc w:val="center"/>
                              <w:rPr>
                                <w:b/>
                                <w:highlight w:val="magenta"/>
                              </w:rPr>
                            </w:pPr>
                          </w:p>
                          <w:p w14:paraId="36938E4F" w14:textId="77777777" w:rsidR="00CC7FA4" w:rsidRDefault="00CC7FA4" w:rsidP="00CC7FA4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color w:val="000000"/>
                              </w:rPr>
                            </w:pPr>
                            <w:r w:rsidRPr="007E6BCA">
                              <w:rPr>
                                <w:rFonts w:ascii="Arial" w:hAnsi="Arial" w:cs="Arial"/>
                                <w:b/>
                                <w:color w:val="000000"/>
                              </w:rPr>
                              <w:t>Module Code:</w:t>
                            </w:r>
                            <w:r w:rsidRPr="007E6BCA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r w:rsidRPr="00C34BCA">
                              <w:rPr>
                                <w:rFonts w:ascii="Arial" w:hAnsi="Arial" w:cs="Arial"/>
                                <w:color w:val="000000"/>
                              </w:rPr>
                              <w:t>LCBB4012</w:t>
                            </w:r>
                          </w:p>
                          <w:p w14:paraId="1D04BAB9" w14:textId="18D2BC7D" w:rsidR="00CC7FA4" w:rsidRDefault="00CC7FA4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F81BD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42E5987" w14:textId="6E968D96" w:rsidR="00CC7FA4" w:rsidRDefault="00CC7FA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F81BD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F81BD" w:themeColor="accent1"/>
                                    <w:sz w:val="72"/>
                                    <w:szCs w:val="72"/>
                                  </w:rPr>
                                  <w:t>GROUP A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A8DC21A" w14:textId="13125126" w:rsidR="00CC7FA4" w:rsidRDefault="00CC7FA4">
          <w:pPr>
            <w:rPr>
              <w:rFonts w:ascii="Arial" w:hAnsi="Arial" w:cs="Arial"/>
              <w:color w:val="C0504D" w:themeColor="accent2"/>
              <w:sz w:val="24"/>
              <w:szCs w:val="24"/>
            </w:rPr>
          </w:pPr>
          <w:r>
            <w:rPr>
              <w:rFonts w:ascii="Arial" w:hAnsi="Arial" w:cs="Arial"/>
              <w:color w:val="C0504D" w:themeColor="accent2"/>
              <w:sz w:val="24"/>
              <w:szCs w:val="24"/>
            </w:rPr>
            <w:br w:type="page"/>
          </w:r>
        </w:p>
      </w:sdtContent>
    </w:sdt>
    <w:p w14:paraId="100771D5" w14:textId="49224936" w:rsidR="003801BE" w:rsidRPr="008B56FB" w:rsidRDefault="00664FB7" w:rsidP="00CC7F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64FB7">
        <w:rPr>
          <w:rFonts w:ascii="Arial" w:hAnsi="Arial" w:cs="Arial"/>
          <w:sz w:val="24"/>
          <w:szCs w:val="24"/>
        </w:rPr>
        <w:lastRenderedPageBreak/>
        <w:t>Team working is described as the process of individuals who share interdependence and work collectively using diverse skills and knowledge to achieve a common goal (MIT Human Resources, 2024).</w:t>
      </w:r>
      <w:r>
        <w:rPr>
          <w:rFonts w:ascii="Arial" w:hAnsi="Arial" w:cs="Arial"/>
          <w:sz w:val="24"/>
          <w:szCs w:val="24"/>
        </w:rPr>
        <w:t xml:space="preserve"> </w:t>
      </w:r>
      <w:r w:rsidR="003801BE" w:rsidRPr="008B56FB">
        <w:rPr>
          <w:rFonts w:ascii="Arial" w:hAnsi="Arial" w:cs="Arial"/>
          <w:sz w:val="24"/>
          <w:szCs w:val="24"/>
        </w:rPr>
        <w:t xml:space="preserve">This requires distinct role definitions, unambiguous communication pathways, reciprocal trust and orchestrated efforts aimed at instilling accountability and synergy in the collective. </w:t>
      </w:r>
    </w:p>
    <w:p w14:paraId="69965ABF" w14:textId="40223A3F" w:rsidR="003801BE" w:rsidRPr="008B56FB" w:rsidRDefault="003801BE" w:rsidP="00CC7F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56FB">
        <w:rPr>
          <w:rFonts w:ascii="Arial" w:hAnsi="Arial" w:cs="Arial"/>
          <w:sz w:val="24"/>
          <w:szCs w:val="24"/>
        </w:rPr>
        <w:t>The organi</w:t>
      </w:r>
      <w:r w:rsidR="00664FB7">
        <w:rPr>
          <w:rFonts w:ascii="Arial" w:hAnsi="Arial" w:cs="Arial"/>
          <w:sz w:val="24"/>
          <w:szCs w:val="24"/>
        </w:rPr>
        <w:t>s</w:t>
      </w:r>
      <w:r w:rsidRPr="008B56FB">
        <w:rPr>
          <w:rFonts w:ascii="Arial" w:hAnsi="Arial" w:cs="Arial"/>
          <w:sz w:val="24"/>
          <w:szCs w:val="24"/>
        </w:rPr>
        <w:t>ational literature is careful to differentiate groups from teams, though sometimes these terms are used interchangeably (</w:t>
      </w:r>
      <w:proofErr w:type="spellStart"/>
      <w:r w:rsidRPr="008B56FB">
        <w:rPr>
          <w:rFonts w:ascii="Arial" w:hAnsi="Arial" w:cs="Arial"/>
          <w:sz w:val="24"/>
          <w:szCs w:val="24"/>
        </w:rPr>
        <w:t>OpenLearn</w:t>
      </w:r>
      <w:proofErr w:type="spellEnd"/>
      <w:r w:rsidRPr="008B56FB">
        <w:rPr>
          <w:rFonts w:ascii="Arial" w:hAnsi="Arial" w:cs="Arial"/>
          <w:sz w:val="24"/>
          <w:szCs w:val="24"/>
        </w:rPr>
        <w:t>, 2004). The overall concept of groups extends to the team definition: All teams are groups, but not all groups are teams; types of joint work, purpose and structure must be present (</w:t>
      </w:r>
      <w:proofErr w:type="spellStart"/>
      <w:r w:rsidRPr="008B56FB">
        <w:rPr>
          <w:rFonts w:ascii="Arial" w:hAnsi="Arial" w:cs="Arial"/>
          <w:sz w:val="24"/>
          <w:szCs w:val="24"/>
        </w:rPr>
        <w:t>OpenLearn</w:t>
      </w:r>
      <w:proofErr w:type="spellEnd"/>
      <w:r w:rsidRPr="008B56FB">
        <w:rPr>
          <w:rFonts w:ascii="Arial" w:hAnsi="Arial" w:cs="Arial"/>
          <w:sz w:val="24"/>
          <w:szCs w:val="24"/>
        </w:rPr>
        <w:t xml:space="preserve">, 2004). A group may be defined as a collection of people who communicate to </w:t>
      </w:r>
      <w:proofErr w:type="spellStart"/>
      <w:r w:rsidRPr="008B56FB">
        <w:rPr>
          <w:rFonts w:ascii="Arial" w:hAnsi="Arial" w:cs="Arial"/>
          <w:sz w:val="24"/>
          <w:szCs w:val="24"/>
        </w:rPr>
        <w:t>differents</w:t>
      </w:r>
      <w:proofErr w:type="spellEnd"/>
      <w:r w:rsidRPr="008B56FB">
        <w:rPr>
          <w:rFonts w:ascii="Arial" w:hAnsi="Arial" w:cs="Arial"/>
          <w:sz w:val="24"/>
          <w:szCs w:val="24"/>
        </w:rPr>
        <w:t xml:space="preserve"> levels, which can have common interests or objectives (</w:t>
      </w:r>
      <w:proofErr w:type="spellStart"/>
      <w:r w:rsidRPr="008B56FB">
        <w:rPr>
          <w:rFonts w:ascii="Arial" w:hAnsi="Arial" w:cs="Arial"/>
          <w:sz w:val="24"/>
          <w:szCs w:val="24"/>
        </w:rPr>
        <w:t>OpenLearn</w:t>
      </w:r>
      <w:proofErr w:type="spellEnd"/>
      <w:r w:rsidRPr="008B56FB">
        <w:rPr>
          <w:rFonts w:ascii="Arial" w:hAnsi="Arial" w:cs="Arial"/>
          <w:sz w:val="24"/>
          <w:szCs w:val="24"/>
        </w:rPr>
        <w:t xml:space="preserve">, 2004). </w:t>
      </w:r>
    </w:p>
    <w:p w14:paraId="3446C06F" w14:textId="128A1875" w:rsidR="003801BE" w:rsidRPr="008B56FB" w:rsidRDefault="00283FB8" w:rsidP="00CC7F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56FB">
        <w:rPr>
          <w:rFonts w:ascii="Arial" w:hAnsi="Arial" w:cs="Arial"/>
          <w:sz w:val="24"/>
          <w:szCs w:val="24"/>
        </w:rPr>
        <w:t>A team however is a special type of group and has this in common: it has a clear and shared goal, which all its members deliberately work to achieve (</w:t>
      </w:r>
      <w:proofErr w:type="spellStart"/>
      <w:r w:rsidRPr="008B56FB">
        <w:rPr>
          <w:rFonts w:ascii="Arial" w:hAnsi="Arial" w:cs="Arial"/>
          <w:sz w:val="24"/>
          <w:szCs w:val="24"/>
        </w:rPr>
        <w:t>OpenLearn</w:t>
      </w:r>
      <w:proofErr w:type="spellEnd"/>
      <w:r w:rsidRPr="008B56FB">
        <w:rPr>
          <w:rFonts w:ascii="Arial" w:hAnsi="Arial" w:cs="Arial"/>
          <w:sz w:val="24"/>
          <w:szCs w:val="24"/>
        </w:rPr>
        <w:t>, 2004). Robbins and Judge (2017) further distinguish a work team from a work group through the concept of positive synergy, explaining that coordinated effort within a team can produce a level of performance greater than the sum of individual contributions.</w:t>
      </w:r>
      <w:r w:rsidR="003801BE" w:rsidRPr="008B56FB">
        <w:rPr>
          <w:rFonts w:ascii="Arial" w:hAnsi="Arial" w:cs="Arial"/>
          <w:sz w:val="24"/>
          <w:szCs w:val="24"/>
        </w:rPr>
        <w:t xml:space="preserve"> In a team, roles are assigned based on complementary skills and members work with each other to produce a shared work product instead of merely aggregating individual outputs (</w:t>
      </w:r>
      <w:proofErr w:type="spellStart"/>
      <w:r w:rsidR="003801BE" w:rsidRPr="008B56FB">
        <w:rPr>
          <w:rFonts w:ascii="Arial" w:hAnsi="Arial" w:cs="Arial"/>
          <w:sz w:val="24"/>
          <w:szCs w:val="24"/>
        </w:rPr>
        <w:t>OpenLearn</w:t>
      </w:r>
      <w:proofErr w:type="spellEnd"/>
      <w:r w:rsidR="003801BE" w:rsidRPr="008B56FB">
        <w:rPr>
          <w:rFonts w:ascii="Arial" w:hAnsi="Arial" w:cs="Arial"/>
          <w:sz w:val="24"/>
          <w:szCs w:val="24"/>
        </w:rPr>
        <w:t>, 2004). Teams also involve individual and mutual accountability and rely on the open exchange of information and experience in a problem-solving context and open dialogue (</w:t>
      </w:r>
      <w:proofErr w:type="spellStart"/>
      <w:r w:rsidR="003801BE" w:rsidRPr="008B56FB">
        <w:rPr>
          <w:rFonts w:ascii="Arial" w:hAnsi="Arial" w:cs="Arial"/>
          <w:sz w:val="24"/>
          <w:szCs w:val="24"/>
        </w:rPr>
        <w:t>OpenLearn</w:t>
      </w:r>
      <w:proofErr w:type="spellEnd"/>
      <w:r w:rsidR="003801BE" w:rsidRPr="008B56FB">
        <w:rPr>
          <w:rFonts w:ascii="Arial" w:hAnsi="Arial" w:cs="Arial"/>
          <w:sz w:val="24"/>
          <w:szCs w:val="24"/>
        </w:rPr>
        <w:t>, 2004).</w:t>
      </w:r>
    </w:p>
    <w:p w14:paraId="6379CE70" w14:textId="77777777" w:rsidR="006D7EDC" w:rsidRPr="008B56FB" w:rsidRDefault="006D7EDC" w:rsidP="006D7ED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19BFAD" w14:textId="77777777" w:rsidR="006D7EDC" w:rsidRPr="008B56FB" w:rsidRDefault="006D7EDC" w:rsidP="006D7ED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F34625" w14:textId="77777777" w:rsidR="006D7EDC" w:rsidRPr="008B56FB" w:rsidRDefault="006D7EDC" w:rsidP="006D7ED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9755BF" w14:textId="77777777" w:rsidR="00D06A8C" w:rsidRDefault="00D06A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DB9E784" w14:textId="50AAC012" w:rsidR="006D7EDC" w:rsidRPr="00CC7FA4" w:rsidRDefault="006D7EDC" w:rsidP="006D7EDC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00CC7FA4">
        <w:rPr>
          <w:rFonts w:asciiTheme="minorBidi" w:hAnsiTheme="minorBidi"/>
          <w:b/>
          <w:bCs/>
          <w:sz w:val="28"/>
          <w:szCs w:val="28"/>
        </w:rPr>
        <w:lastRenderedPageBreak/>
        <w:t>References</w:t>
      </w:r>
    </w:p>
    <w:p w14:paraId="61D22AB1" w14:textId="77777777" w:rsidR="00EC0C8C" w:rsidRPr="00CC7FA4" w:rsidRDefault="00EC0C8C" w:rsidP="00EC0C8C">
      <w:pPr>
        <w:spacing w:line="360" w:lineRule="auto"/>
        <w:rPr>
          <w:rFonts w:asciiTheme="minorBidi" w:hAnsiTheme="minorBidi"/>
        </w:rPr>
      </w:pPr>
      <w:r w:rsidRPr="00CC7FA4">
        <w:rPr>
          <w:rFonts w:asciiTheme="minorBidi" w:hAnsiTheme="minorBidi"/>
          <w:b/>
          <w:bCs/>
        </w:rPr>
        <w:t>MIT Human Resources (2024)</w:t>
      </w:r>
      <w:r w:rsidRPr="00CC7FA4">
        <w:rPr>
          <w:rFonts w:asciiTheme="minorBidi" w:hAnsiTheme="minorBidi"/>
        </w:rPr>
        <w:br/>
        <w:t xml:space="preserve">The basics of working on teams. Available at: </w:t>
      </w:r>
      <w:hyperlink r:id="rId6" w:tgtFrame="_new" w:history="1">
        <w:r w:rsidRPr="00CC7FA4">
          <w:rPr>
            <w:rStyle w:val="Hyperlink"/>
            <w:rFonts w:asciiTheme="minorBidi" w:hAnsiTheme="minorBidi"/>
          </w:rPr>
          <w:t>https://hr.mit.edu/learning-topics/teams/articles/basics</w:t>
        </w:r>
      </w:hyperlink>
      <w:r w:rsidRPr="00CC7FA4">
        <w:rPr>
          <w:rFonts w:asciiTheme="minorBidi" w:hAnsiTheme="minorBidi"/>
        </w:rPr>
        <w:t xml:space="preserve"> (Accessed: 3 March 2026).</w:t>
      </w:r>
    </w:p>
    <w:p w14:paraId="56BCA85C" w14:textId="77777777" w:rsidR="00EC0C8C" w:rsidRPr="00CC7FA4" w:rsidRDefault="00EC0C8C" w:rsidP="00EC0C8C">
      <w:pPr>
        <w:spacing w:line="360" w:lineRule="auto"/>
        <w:rPr>
          <w:rFonts w:asciiTheme="minorBidi" w:hAnsiTheme="minorBidi"/>
        </w:rPr>
      </w:pPr>
      <w:proofErr w:type="spellStart"/>
      <w:r w:rsidRPr="00CC7FA4">
        <w:rPr>
          <w:rFonts w:asciiTheme="minorBidi" w:hAnsiTheme="minorBidi"/>
          <w:b/>
          <w:bCs/>
        </w:rPr>
        <w:t>OpenLearn</w:t>
      </w:r>
      <w:proofErr w:type="spellEnd"/>
      <w:r w:rsidRPr="00CC7FA4">
        <w:rPr>
          <w:rFonts w:asciiTheme="minorBidi" w:hAnsiTheme="minorBidi"/>
          <w:b/>
          <w:bCs/>
        </w:rPr>
        <w:t xml:space="preserve"> (2004)</w:t>
      </w:r>
      <w:r w:rsidRPr="00CC7FA4">
        <w:rPr>
          <w:rFonts w:asciiTheme="minorBidi" w:hAnsiTheme="minorBidi"/>
        </w:rPr>
        <w:br/>
        <w:t xml:space="preserve">‘1.2 Defining groups and teams’, </w:t>
      </w:r>
      <w:r w:rsidRPr="00CC7FA4">
        <w:rPr>
          <w:rFonts w:asciiTheme="minorBidi" w:hAnsiTheme="minorBidi"/>
          <w:i/>
          <w:iCs/>
        </w:rPr>
        <w:t>Working in groups and teams</w:t>
      </w:r>
      <w:r w:rsidRPr="00CC7FA4">
        <w:rPr>
          <w:rFonts w:asciiTheme="minorBidi" w:hAnsiTheme="minorBidi"/>
        </w:rPr>
        <w:t xml:space="preserve">. The Open University. Available at: </w:t>
      </w:r>
      <w:hyperlink r:id="rId7" w:tgtFrame="_new" w:history="1">
        <w:r w:rsidRPr="00CC7FA4">
          <w:rPr>
            <w:rStyle w:val="Hyperlink"/>
            <w:rFonts w:asciiTheme="minorBidi" w:hAnsiTheme="minorBidi"/>
          </w:rPr>
          <w:t>https://www.open.edu/openlearn/money-business/leadership-management/working-groups-and-teams/content-section-1.2</w:t>
        </w:r>
      </w:hyperlink>
      <w:r w:rsidRPr="00CC7FA4">
        <w:rPr>
          <w:rFonts w:asciiTheme="minorBidi" w:hAnsiTheme="minorBidi"/>
        </w:rPr>
        <w:t xml:space="preserve"> (Accessed: 7 March 2026).</w:t>
      </w:r>
    </w:p>
    <w:p w14:paraId="1E93A605" w14:textId="3A98F0B4" w:rsidR="00EC0C8C" w:rsidRPr="00CC7FA4" w:rsidRDefault="00EC0C8C" w:rsidP="00EC0C8C">
      <w:pPr>
        <w:spacing w:line="360" w:lineRule="auto"/>
        <w:rPr>
          <w:rFonts w:asciiTheme="minorBidi" w:hAnsiTheme="minorBidi"/>
        </w:rPr>
      </w:pPr>
      <w:r w:rsidRPr="00CC7FA4">
        <w:rPr>
          <w:rFonts w:asciiTheme="minorBidi" w:hAnsiTheme="minorBidi"/>
          <w:b/>
          <w:bCs/>
        </w:rPr>
        <w:t>Robbins, S.P. and Judge, T.A. (2017)</w:t>
      </w:r>
      <w:r w:rsidRPr="00CC7FA4">
        <w:rPr>
          <w:rFonts w:asciiTheme="minorBidi" w:hAnsiTheme="minorBidi"/>
        </w:rPr>
        <w:br/>
      </w:r>
      <w:r w:rsidRPr="00CC7FA4">
        <w:rPr>
          <w:rFonts w:asciiTheme="minorBidi" w:hAnsiTheme="minorBidi"/>
          <w:i/>
          <w:iCs/>
        </w:rPr>
        <w:t xml:space="preserve">Organizational </w:t>
      </w:r>
      <w:proofErr w:type="spellStart"/>
      <w:r w:rsidRPr="00CC7FA4">
        <w:rPr>
          <w:rFonts w:asciiTheme="minorBidi" w:hAnsiTheme="minorBidi"/>
          <w:i/>
          <w:iCs/>
        </w:rPr>
        <w:t>Behavior</w:t>
      </w:r>
      <w:proofErr w:type="spellEnd"/>
      <w:r w:rsidRPr="00CC7FA4">
        <w:rPr>
          <w:rFonts w:asciiTheme="minorBidi" w:hAnsiTheme="minorBidi"/>
        </w:rPr>
        <w:t>. 17th edn. Pearson.</w:t>
      </w:r>
    </w:p>
    <w:p w14:paraId="33142E39" w14:textId="2EB145DE" w:rsidR="00F43193" w:rsidRPr="00CC7FA4" w:rsidRDefault="00F43193" w:rsidP="00EC0C8C">
      <w:pPr>
        <w:spacing w:line="360" w:lineRule="auto"/>
        <w:rPr>
          <w:rFonts w:asciiTheme="minorBidi" w:hAnsiTheme="minorBidi"/>
        </w:rPr>
      </w:pPr>
    </w:p>
    <w:sectPr w:rsidR="00F43193" w:rsidRPr="00CC7FA4" w:rsidSect="00CC7FA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EBA6243"/>
    <w:multiLevelType w:val="hybridMultilevel"/>
    <w:tmpl w:val="0074C400"/>
    <w:lvl w:ilvl="0" w:tplc="0809000B">
      <w:start w:val="1"/>
      <w:numFmt w:val="bullet"/>
      <w:lvlText w:val=""/>
      <w:lvlJc w:val="left"/>
      <w:pPr>
        <w:ind w:left="1521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224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81" w:hanging="360"/>
      </w:pPr>
      <w:rPr>
        <w:rFonts w:ascii="Wingdings" w:hAnsi="Wingdings" w:hint="default"/>
      </w:rPr>
    </w:lvl>
  </w:abstractNum>
  <w:num w:numId="1" w16cid:durableId="10593565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043EC9"/>
    <w:rsid w:val="00043EC9"/>
    <w:rsid w:val="000C5B56"/>
    <w:rsid w:val="000F3240"/>
    <w:rsid w:val="001C283E"/>
    <w:rsid w:val="001F28E1"/>
    <w:rsid w:val="00266583"/>
    <w:rsid w:val="00283FB8"/>
    <w:rsid w:val="002D633B"/>
    <w:rsid w:val="00352399"/>
    <w:rsid w:val="003801BE"/>
    <w:rsid w:val="00461A9A"/>
    <w:rsid w:val="00555C98"/>
    <w:rsid w:val="005D1F37"/>
    <w:rsid w:val="00664FB7"/>
    <w:rsid w:val="006D7EDC"/>
    <w:rsid w:val="008B56FB"/>
    <w:rsid w:val="00982CFC"/>
    <w:rsid w:val="009D3926"/>
    <w:rsid w:val="00A37478"/>
    <w:rsid w:val="00A40057"/>
    <w:rsid w:val="00B0342D"/>
    <w:rsid w:val="00BE2C32"/>
    <w:rsid w:val="00CA660C"/>
    <w:rsid w:val="00CC7FA4"/>
    <w:rsid w:val="00D06A8C"/>
    <w:rsid w:val="00E25BBF"/>
    <w:rsid w:val="00EC0C8C"/>
    <w:rsid w:val="00EC19B9"/>
    <w:rsid w:val="00F43193"/>
    <w:rsid w:val="00F66C2D"/>
    <w:rsid w:val="00FA49DE"/>
    <w:rsid w:val="00FC5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DF0A9"/>
  <w15:chartTrackingRefBased/>
  <w15:docId w15:val="{B43C4A51-E30A-4657-A19C-7341E721B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7FA4"/>
  </w:style>
  <w:style w:type="paragraph" w:styleId="Heading1">
    <w:name w:val="heading 1"/>
    <w:basedOn w:val="Normal"/>
    <w:next w:val="Normal"/>
    <w:link w:val="Heading1Char"/>
    <w:uiPriority w:val="1"/>
    <w:qFormat/>
    <w:rsid w:val="00043E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3E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3EC9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3E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3EC9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3E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3E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3E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3E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A49DE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A49DE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styleId="Strong">
    <w:name w:val="Strong"/>
    <w:basedOn w:val="DefaultParagraphFont"/>
    <w:uiPriority w:val="22"/>
    <w:qFormat/>
    <w:rsid w:val="00FA49DE"/>
    <w:rPr>
      <w:b/>
      <w:bCs/>
    </w:rPr>
  </w:style>
  <w:style w:type="paragraph" w:styleId="ListParagraph">
    <w:name w:val="List Paragraph"/>
    <w:basedOn w:val="Normal"/>
    <w:uiPriority w:val="34"/>
    <w:qFormat/>
    <w:rsid w:val="00FA49D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1"/>
    <w:rsid w:val="00043EC9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3EC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3EC9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3EC9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3EC9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3E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3E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3E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3EC9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3EC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3E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3EC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3EC9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043EC9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3EC9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3EC9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3EC9"/>
    <w:rPr>
      <w:b/>
      <w:bCs/>
      <w:smallCaps/>
      <w:color w:val="365F9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D7ED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7ED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8B56FB"/>
    <w:rPr>
      <w:i/>
      <w:iCs/>
    </w:rPr>
  </w:style>
  <w:style w:type="paragraph" w:styleId="NoSpacing">
    <w:name w:val="No Spacing"/>
    <w:link w:val="NoSpacingChar"/>
    <w:uiPriority w:val="1"/>
    <w:qFormat/>
    <w:rsid w:val="00CC7FA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7FA4"/>
    <w:rPr>
      <w:rFonts w:eastAsiaTheme="minorEastAsia"/>
      <w:lang w:val="en-US"/>
    </w:rPr>
  </w:style>
  <w:style w:type="paragraph" w:customStyle="1" w:styleId="TableParagraph">
    <w:name w:val="Table Paragraph"/>
    <w:basedOn w:val="Normal"/>
    <w:uiPriority w:val="1"/>
    <w:qFormat/>
    <w:rsid w:val="00CC7FA4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open.edu/openlearn/money-business/leadership-management/working-groups-and-teams/content-section-1.2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hr.mit.edu/learning-topics/teams/articles/basics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44A701-E265-4DF2-BA56-52C9FE40DE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358</Words>
  <Characters>2043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GROUP A</dc:title>
  <dc:subject/>
  <dc:creator>mohamed elsharkawy</dc:creator>
  <cp:keywords/>
  <dc:description/>
  <cp:lastModifiedBy>mohamed elsharkawy</cp:lastModifiedBy>
  <cp:revision>5</cp:revision>
  <dcterms:created xsi:type="dcterms:W3CDTF">2026-03-09T09:36:00Z</dcterms:created>
  <dcterms:modified xsi:type="dcterms:W3CDTF">2026-03-13T01:02:00Z</dcterms:modified>
</cp:coreProperties>
</file>