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D2447" w:rsidRPr="00481E9A" w:rsidRDefault="000D2447" w:rsidP="000D2447">
      <w:pPr>
        <w:jc w:val="center"/>
        <w:rPr>
          <w:b/>
          <w:sz w:val="36"/>
          <w:szCs w:val="36"/>
          <w:lang w:val="en-GB"/>
        </w:rPr>
      </w:pPr>
    </w:p>
    <w:p w:rsidR="000D2447" w:rsidRPr="00481E9A" w:rsidRDefault="000D2447" w:rsidP="000D2447">
      <w:pPr>
        <w:jc w:val="center"/>
        <w:rPr>
          <w:b/>
          <w:sz w:val="36"/>
          <w:szCs w:val="36"/>
          <w:lang w:val="en-GB"/>
        </w:rPr>
      </w:pPr>
    </w:p>
    <w:p w:rsidR="000D2447" w:rsidRPr="00481E9A" w:rsidRDefault="000D2447" w:rsidP="000D2447">
      <w:pPr>
        <w:jc w:val="center"/>
        <w:rPr>
          <w:b/>
          <w:sz w:val="36"/>
          <w:szCs w:val="36"/>
          <w:lang w:val="en-GB"/>
        </w:rPr>
      </w:pPr>
    </w:p>
    <w:p w:rsidR="000D2447" w:rsidRPr="00481E9A" w:rsidRDefault="000D2447" w:rsidP="000D2447">
      <w:pPr>
        <w:jc w:val="center"/>
        <w:rPr>
          <w:b/>
          <w:sz w:val="36"/>
          <w:szCs w:val="36"/>
          <w:lang w:val="en-GB"/>
        </w:rPr>
      </w:pPr>
    </w:p>
    <w:p w:rsidR="000D2447" w:rsidRPr="00481E9A" w:rsidRDefault="000D2447" w:rsidP="000D2447">
      <w:pPr>
        <w:jc w:val="center"/>
        <w:rPr>
          <w:b/>
          <w:sz w:val="36"/>
          <w:szCs w:val="36"/>
          <w:lang w:val="en-GB"/>
        </w:rPr>
      </w:pPr>
    </w:p>
    <w:p w:rsidR="000D2447" w:rsidRPr="00481E9A" w:rsidRDefault="000D2447" w:rsidP="000D2447">
      <w:pPr>
        <w:jc w:val="center"/>
        <w:rPr>
          <w:b/>
          <w:sz w:val="36"/>
          <w:szCs w:val="36"/>
          <w:lang w:val="en-GB"/>
        </w:rPr>
      </w:pPr>
    </w:p>
    <w:p w:rsidR="000D2447" w:rsidRPr="00481E9A" w:rsidRDefault="000D2447" w:rsidP="000D2447">
      <w:pPr>
        <w:jc w:val="center"/>
        <w:rPr>
          <w:b/>
          <w:sz w:val="36"/>
          <w:szCs w:val="36"/>
          <w:lang w:val="en-GB"/>
        </w:rPr>
      </w:pPr>
    </w:p>
    <w:p w:rsidR="000D2447" w:rsidRPr="00481E9A" w:rsidRDefault="000D2447" w:rsidP="000D2447">
      <w:pPr>
        <w:jc w:val="center"/>
        <w:rPr>
          <w:b/>
          <w:sz w:val="36"/>
          <w:szCs w:val="36"/>
          <w:lang w:val="en-GB"/>
        </w:rPr>
      </w:pPr>
    </w:p>
    <w:p w:rsidR="000D2447" w:rsidRPr="00481E9A" w:rsidRDefault="000D2447" w:rsidP="000D2447">
      <w:pPr>
        <w:jc w:val="center"/>
        <w:rPr>
          <w:b/>
          <w:sz w:val="36"/>
          <w:szCs w:val="36"/>
          <w:lang w:val="en-GB"/>
        </w:rPr>
      </w:pPr>
    </w:p>
    <w:p w:rsidR="00AF4273" w:rsidRPr="00481E9A" w:rsidRDefault="00CF0F64" w:rsidP="000D2447">
      <w:pPr>
        <w:jc w:val="center"/>
        <w:rPr>
          <w:b/>
          <w:sz w:val="36"/>
          <w:szCs w:val="36"/>
          <w:lang w:val="en-GB"/>
        </w:rPr>
      </w:pPr>
      <w:r w:rsidRPr="00481E9A">
        <w:rPr>
          <w:b/>
          <w:sz w:val="36"/>
          <w:szCs w:val="36"/>
          <w:lang w:val="en-GB"/>
        </w:rPr>
        <w:t>Psychology in Health and Social Care</w:t>
      </w:r>
      <w:r w:rsidRPr="00481E9A">
        <w:rPr>
          <w:sz w:val="36"/>
          <w:szCs w:val="36"/>
          <w:lang w:val="en-GB"/>
        </w:rPr>
        <w:br w:type="page"/>
      </w:r>
    </w:p>
    <w:sdt>
      <w:sdtPr>
        <w:rPr>
          <w:rFonts w:ascii="Arial" w:eastAsia="Arial" w:hAnsi="Arial" w:cs="Arial"/>
          <w:color w:val="000000" w:themeColor="text1"/>
          <w:sz w:val="22"/>
          <w:szCs w:val="22"/>
          <w:lang w:val="en-GB"/>
        </w:rPr>
        <w:id w:val="-2143880345"/>
        <w:docPartObj>
          <w:docPartGallery w:val="Table of Contents"/>
          <w:docPartUnique/>
        </w:docPartObj>
      </w:sdtPr>
      <w:sdtEndPr>
        <w:rPr>
          <w:b/>
          <w:bCs/>
          <w:noProof/>
        </w:rPr>
      </w:sdtEndPr>
      <w:sdtContent>
        <w:p w:rsidR="00E87C4A" w:rsidRPr="00481E9A" w:rsidRDefault="00E87C4A" w:rsidP="00E87C4A">
          <w:pPr>
            <w:pStyle w:val="TOCHeading"/>
            <w:spacing w:line="360" w:lineRule="auto"/>
            <w:jc w:val="center"/>
            <w:rPr>
              <w:rFonts w:ascii="Arial" w:hAnsi="Arial" w:cs="Arial"/>
              <w:b/>
              <w:color w:val="000000" w:themeColor="text1"/>
              <w:sz w:val="22"/>
              <w:szCs w:val="22"/>
              <w:lang w:val="en-GB"/>
            </w:rPr>
          </w:pPr>
          <w:r w:rsidRPr="00481E9A">
            <w:rPr>
              <w:rFonts w:ascii="Arial" w:hAnsi="Arial" w:cs="Arial"/>
              <w:b/>
              <w:color w:val="000000" w:themeColor="text1"/>
              <w:sz w:val="22"/>
              <w:szCs w:val="22"/>
              <w:lang w:val="en-GB"/>
            </w:rPr>
            <w:t>Table of Contents</w:t>
          </w:r>
        </w:p>
        <w:p w:rsidR="00E87C4A" w:rsidRPr="00481E9A" w:rsidRDefault="0000104C" w:rsidP="00E87C4A">
          <w:pPr>
            <w:pStyle w:val="TOC1"/>
            <w:tabs>
              <w:tab w:val="right" w:leader="dot" w:pos="9350"/>
            </w:tabs>
            <w:rPr>
              <w:noProof/>
              <w:lang w:val="en-GB"/>
            </w:rPr>
          </w:pPr>
          <w:r w:rsidRPr="00481E9A">
            <w:rPr>
              <w:lang w:val="en-GB"/>
            </w:rPr>
            <w:fldChar w:fldCharType="begin"/>
          </w:r>
          <w:r w:rsidR="00E87C4A" w:rsidRPr="00481E9A">
            <w:rPr>
              <w:lang w:val="en-GB"/>
            </w:rPr>
            <w:instrText xml:space="preserve"> TOC \o "1-3" \h \z \u </w:instrText>
          </w:r>
          <w:r w:rsidRPr="00481E9A">
            <w:rPr>
              <w:lang w:val="en-GB"/>
            </w:rPr>
            <w:fldChar w:fldCharType="separate"/>
          </w:r>
          <w:hyperlink w:anchor="_Toc88512456" w:history="1">
            <w:r w:rsidR="00E87C4A" w:rsidRPr="00481E9A">
              <w:rPr>
                <w:rStyle w:val="Hyperlink"/>
                <w:noProof/>
                <w:color w:val="000000" w:themeColor="text1"/>
                <w:lang w:val="en-GB"/>
              </w:rPr>
              <w:t>Introduction</w:t>
            </w:r>
            <w:r w:rsidR="00E87C4A" w:rsidRPr="00481E9A">
              <w:rPr>
                <w:noProof/>
                <w:webHidden/>
                <w:lang w:val="en-GB"/>
              </w:rPr>
              <w:tab/>
            </w:r>
            <w:r w:rsidRPr="00481E9A">
              <w:rPr>
                <w:noProof/>
                <w:webHidden/>
                <w:lang w:val="en-GB"/>
              </w:rPr>
              <w:fldChar w:fldCharType="begin"/>
            </w:r>
            <w:r w:rsidR="00E87C4A" w:rsidRPr="00481E9A">
              <w:rPr>
                <w:noProof/>
                <w:webHidden/>
                <w:lang w:val="en-GB"/>
              </w:rPr>
              <w:instrText xml:space="preserve"> PAGEREF _Toc88512456 \h </w:instrText>
            </w:r>
            <w:r w:rsidRPr="00481E9A">
              <w:rPr>
                <w:noProof/>
                <w:webHidden/>
                <w:lang w:val="en-GB"/>
              </w:rPr>
            </w:r>
            <w:r w:rsidRPr="00481E9A">
              <w:rPr>
                <w:noProof/>
                <w:webHidden/>
                <w:lang w:val="en-GB"/>
              </w:rPr>
              <w:fldChar w:fldCharType="separate"/>
            </w:r>
            <w:r w:rsidR="00E87C4A" w:rsidRPr="00481E9A">
              <w:rPr>
                <w:noProof/>
                <w:webHidden/>
                <w:lang w:val="en-GB"/>
              </w:rPr>
              <w:t>3</w:t>
            </w:r>
            <w:r w:rsidRPr="00481E9A">
              <w:rPr>
                <w:noProof/>
                <w:webHidden/>
                <w:lang w:val="en-GB"/>
              </w:rPr>
              <w:fldChar w:fldCharType="end"/>
            </w:r>
          </w:hyperlink>
        </w:p>
        <w:p w:rsidR="00E87C4A" w:rsidRPr="00481E9A" w:rsidRDefault="0000104C" w:rsidP="00E87C4A">
          <w:pPr>
            <w:pStyle w:val="TOC1"/>
            <w:tabs>
              <w:tab w:val="right" w:leader="dot" w:pos="9350"/>
            </w:tabs>
            <w:rPr>
              <w:noProof/>
              <w:lang w:val="en-GB"/>
            </w:rPr>
          </w:pPr>
          <w:hyperlink w:anchor="_Toc88512457" w:history="1">
            <w:r w:rsidR="00E87C4A" w:rsidRPr="00481E9A">
              <w:rPr>
                <w:rStyle w:val="Hyperlink"/>
                <w:noProof/>
                <w:color w:val="000000" w:themeColor="text1"/>
                <w:lang w:val="en-GB"/>
              </w:rPr>
              <w:t>Theory of Kohlberg</w:t>
            </w:r>
            <w:r w:rsidR="00E87C4A" w:rsidRPr="00481E9A">
              <w:rPr>
                <w:noProof/>
                <w:webHidden/>
                <w:lang w:val="en-GB"/>
              </w:rPr>
              <w:tab/>
            </w:r>
            <w:r w:rsidRPr="00481E9A">
              <w:rPr>
                <w:noProof/>
                <w:webHidden/>
                <w:lang w:val="en-GB"/>
              </w:rPr>
              <w:fldChar w:fldCharType="begin"/>
            </w:r>
            <w:r w:rsidR="00E87C4A" w:rsidRPr="00481E9A">
              <w:rPr>
                <w:noProof/>
                <w:webHidden/>
                <w:lang w:val="en-GB"/>
              </w:rPr>
              <w:instrText xml:space="preserve"> PAGEREF _Toc88512457 \h </w:instrText>
            </w:r>
            <w:r w:rsidRPr="00481E9A">
              <w:rPr>
                <w:noProof/>
                <w:webHidden/>
                <w:lang w:val="en-GB"/>
              </w:rPr>
            </w:r>
            <w:r w:rsidRPr="00481E9A">
              <w:rPr>
                <w:noProof/>
                <w:webHidden/>
                <w:lang w:val="en-GB"/>
              </w:rPr>
              <w:fldChar w:fldCharType="separate"/>
            </w:r>
            <w:r w:rsidR="00E87C4A" w:rsidRPr="00481E9A">
              <w:rPr>
                <w:noProof/>
                <w:webHidden/>
                <w:lang w:val="en-GB"/>
              </w:rPr>
              <w:t>3</w:t>
            </w:r>
            <w:r w:rsidRPr="00481E9A">
              <w:rPr>
                <w:noProof/>
                <w:webHidden/>
                <w:lang w:val="en-GB"/>
              </w:rPr>
              <w:fldChar w:fldCharType="end"/>
            </w:r>
          </w:hyperlink>
        </w:p>
        <w:p w:rsidR="00E87C4A" w:rsidRPr="00481E9A" w:rsidRDefault="0000104C" w:rsidP="00E87C4A">
          <w:pPr>
            <w:pStyle w:val="TOC1"/>
            <w:tabs>
              <w:tab w:val="right" w:leader="dot" w:pos="9350"/>
            </w:tabs>
            <w:rPr>
              <w:noProof/>
              <w:lang w:val="en-GB"/>
            </w:rPr>
          </w:pPr>
          <w:hyperlink w:anchor="_Toc88512458" w:history="1">
            <w:r w:rsidR="00E87C4A" w:rsidRPr="00481E9A">
              <w:rPr>
                <w:rStyle w:val="Hyperlink"/>
                <w:noProof/>
                <w:color w:val="000000" w:themeColor="text1"/>
                <w:lang w:val="en-GB"/>
              </w:rPr>
              <w:t>Role of healthcare practitioners</w:t>
            </w:r>
            <w:r w:rsidR="00E87C4A" w:rsidRPr="00481E9A">
              <w:rPr>
                <w:noProof/>
                <w:webHidden/>
                <w:lang w:val="en-GB"/>
              </w:rPr>
              <w:tab/>
            </w:r>
            <w:r w:rsidRPr="00481E9A">
              <w:rPr>
                <w:noProof/>
                <w:webHidden/>
                <w:lang w:val="en-GB"/>
              </w:rPr>
              <w:fldChar w:fldCharType="begin"/>
            </w:r>
            <w:r w:rsidR="00E87C4A" w:rsidRPr="00481E9A">
              <w:rPr>
                <w:noProof/>
                <w:webHidden/>
                <w:lang w:val="en-GB"/>
              </w:rPr>
              <w:instrText xml:space="preserve"> PAGEREF _Toc88512458 \h </w:instrText>
            </w:r>
            <w:r w:rsidRPr="00481E9A">
              <w:rPr>
                <w:noProof/>
                <w:webHidden/>
                <w:lang w:val="en-GB"/>
              </w:rPr>
            </w:r>
            <w:r w:rsidRPr="00481E9A">
              <w:rPr>
                <w:noProof/>
                <w:webHidden/>
                <w:lang w:val="en-GB"/>
              </w:rPr>
              <w:fldChar w:fldCharType="separate"/>
            </w:r>
            <w:r w:rsidR="00E87C4A" w:rsidRPr="00481E9A">
              <w:rPr>
                <w:noProof/>
                <w:webHidden/>
                <w:lang w:val="en-GB"/>
              </w:rPr>
              <w:t>4</w:t>
            </w:r>
            <w:r w:rsidRPr="00481E9A">
              <w:rPr>
                <w:noProof/>
                <w:webHidden/>
                <w:lang w:val="en-GB"/>
              </w:rPr>
              <w:fldChar w:fldCharType="end"/>
            </w:r>
          </w:hyperlink>
          <w:bookmarkStart w:id="0" w:name="_GoBack"/>
          <w:bookmarkEnd w:id="0"/>
        </w:p>
        <w:p w:rsidR="00E87C4A" w:rsidRPr="00481E9A" w:rsidRDefault="0000104C" w:rsidP="00E87C4A">
          <w:pPr>
            <w:pStyle w:val="TOC1"/>
            <w:tabs>
              <w:tab w:val="right" w:leader="dot" w:pos="9350"/>
            </w:tabs>
            <w:rPr>
              <w:noProof/>
              <w:lang w:val="en-GB"/>
            </w:rPr>
          </w:pPr>
          <w:hyperlink w:anchor="_Toc88512459" w:history="1">
            <w:r w:rsidR="00E87C4A" w:rsidRPr="00481E9A">
              <w:rPr>
                <w:rStyle w:val="Hyperlink"/>
                <w:noProof/>
                <w:color w:val="000000" w:themeColor="text1"/>
                <w:lang w:val="en-GB"/>
              </w:rPr>
              <w:t>Reflection</w:t>
            </w:r>
            <w:r w:rsidR="00E87C4A" w:rsidRPr="00481E9A">
              <w:rPr>
                <w:noProof/>
                <w:webHidden/>
                <w:lang w:val="en-GB"/>
              </w:rPr>
              <w:tab/>
            </w:r>
            <w:r w:rsidRPr="00481E9A">
              <w:rPr>
                <w:noProof/>
                <w:webHidden/>
                <w:lang w:val="en-GB"/>
              </w:rPr>
              <w:fldChar w:fldCharType="begin"/>
            </w:r>
            <w:r w:rsidR="00E87C4A" w:rsidRPr="00481E9A">
              <w:rPr>
                <w:noProof/>
                <w:webHidden/>
                <w:lang w:val="en-GB"/>
              </w:rPr>
              <w:instrText xml:space="preserve"> PAGEREF _Toc88512459 \h </w:instrText>
            </w:r>
            <w:r w:rsidRPr="00481E9A">
              <w:rPr>
                <w:noProof/>
                <w:webHidden/>
                <w:lang w:val="en-GB"/>
              </w:rPr>
            </w:r>
            <w:r w:rsidRPr="00481E9A">
              <w:rPr>
                <w:noProof/>
                <w:webHidden/>
                <w:lang w:val="en-GB"/>
              </w:rPr>
              <w:fldChar w:fldCharType="separate"/>
            </w:r>
            <w:r w:rsidR="00E87C4A" w:rsidRPr="00481E9A">
              <w:rPr>
                <w:noProof/>
                <w:webHidden/>
                <w:lang w:val="en-GB"/>
              </w:rPr>
              <w:t>5</w:t>
            </w:r>
            <w:r w:rsidRPr="00481E9A">
              <w:rPr>
                <w:noProof/>
                <w:webHidden/>
                <w:lang w:val="en-GB"/>
              </w:rPr>
              <w:fldChar w:fldCharType="end"/>
            </w:r>
          </w:hyperlink>
        </w:p>
        <w:p w:rsidR="00E87C4A" w:rsidRPr="00481E9A" w:rsidRDefault="0000104C" w:rsidP="00E87C4A">
          <w:pPr>
            <w:pStyle w:val="TOC1"/>
            <w:tabs>
              <w:tab w:val="right" w:leader="dot" w:pos="9350"/>
            </w:tabs>
            <w:rPr>
              <w:noProof/>
              <w:lang w:val="en-GB"/>
            </w:rPr>
          </w:pPr>
          <w:hyperlink w:anchor="_Toc88512460" w:history="1">
            <w:r w:rsidR="00E87C4A" w:rsidRPr="00481E9A">
              <w:rPr>
                <w:rStyle w:val="Hyperlink"/>
                <w:noProof/>
                <w:color w:val="000000" w:themeColor="text1"/>
                <w:lang w:val="en-GB"/>
              </w:rPr>
              <w:t>Conclusion</w:t>
            </w:r>
            <w:r w:rsidR="00E87C4A" w:rsidRPr="00481E9A">
              <w:rPr>
                <w:noProof/>
                <w:webHidden/>
                <w:lang w:val="en-GB"/>
              </w:rPr>
              <w:tab/>
            </w:r>
            <w:r w:rsidRPr="00481E9A">
              <w:rPr>
                <w:noProof/>
                <w:webHidden/>
                <w:lang w:val="en-GB"/>
              </w:rPr>
              <w:fldChar w:fldCharType="begin"/>
            </w:r>
            <w:r w:rsidR="00E87C4A" w:rsidRPr="00481E9A">
              <w:rPr>
                <w:noProof/>
                <w:webHidden/>
                <w:lang w:val="en-GB"/>
              </w:rPr>
              <w:instrText xml:space="preserve"> PAGEREF _Toc88512460 \h </w:instrText>
            </w:r>
            <w:r w:rsidRPr="00481E9A">
              <w:rPr>
                <w:noProof/>
                <w:webHidden/>
                <w:lang w:val="en-GB"/>
              </w:rPr>
            </w:r>
            <w:r w:rsidRPr="00481E9A">
              <w:rPr>
                <w:noProof/>
                <w:webHidden/>
                <w:lang w:val="en-GB"/>
              </w:rPr>
              <w:fldChar w:fldCharType="separate"/>
            </w:r>
            <w:r w:rsidR="00E87C4A" w:rsidRPr="00481E9A">
              <w:rPr>
                <w:noProof/>
                <w:webHidden/>
                <w:lang w:val="en-GB"/>
              </w:rPr>
              <w:t>6</w:t>
            </w:r>
            <w:r w:rsidRPr="00481E9A">
              <w:rPr>
                <w:noProof/>
                <w:webHidden/>
                <w:lang w:val="en-GB"/>
              </w:rPr>
              <w:fldChar w:fldCharType="end"/>
            </w:r>
          </w:hyperlink>
        </w:p>
        <w:p w:rsidR="00E87C4A" w:rsidRPr="00481E9A" w:rsidRDefault="0000104C" w:rsidP="00E87C4A">
          <w:pPr>
            <w:pStyle w:val="TOC1"/>
            <w:tabs>
              <w:tab w:val="right" w:leader="dot" w:pos="9350"/>
            </w:tabs>
            <w:rPr>
              <w:noProof/>
              <w:lang w:val="en-GB"/>
            </w:rPr>
          </w:pPr>
          <w:hyperlink w:anchor="_Toc88512461" w:history="1">
            <w:r w:rsidR="00E87C4A" w:rsidRPr="00481E9A">
              <w:rPr>
                <w:rStyle w:val="Hyperlink"/>
                <w:noProof/>
                <w:color w:val="000000" w:themeColor="text1"/>
                <w:lang w:val="en-GB"/>
              </w:rPr>
              <w:t>Reference list</w:t>
            </w:r>
            <w:r w:rsidR="00E87C4A" w:rsidRPr="00481E9A">
              <w:rPr>
                <w:noProof/>
                <w:webHidden/>
                <w:lang w:val="en-GB"/>
              </w:rPr>
              <w:tab/>
            </w:r>
            <w:r w:rsidRPr="00481E9A">
              <w:rPr>
                <w:noProof/>
                <w:webHidden/>
                <w:lang w:val="en-GB"/>
              </w:rPr>
              <w:fldChar w:fldCharType="begin"/>
            </w:r>
            <w:r w:rsidR="00E87C4A" w:rsidRPr="00481E9A">
              <w:rPr>
                <w:noProof/>
                <w:webHidden/>
                <w:lang w:val="en-GB"/>
              </w:rPr>
              <w:instrText xml:space="preserve"> PAGEREF _Toc88512461 \h </w:instrText>
            </w:r>
            <w:r w:rsidRPr="00481E9A">
              <w:rPr>
                <w:noProof/>
                <w:webHidden/>
                <w:lang w:val="en-GB"/>
              </w:rPr>
            </w:r>
            <w:r w:rsidRPr="00481E9A">
              <w:rPr>
                <w:noProof/>
                <w:webHidden/>
                <w:lang w:val="en-GB"/>
              </w:rPr>
              <w:fldChar w:fldCharType="separate"/>
            </w:r>
            <w:r w:rsidR="00E87C4A" w:rsidRPr="00481E9A">
              <w:rPr>
                <w:noProof/>
                <w:webHidden/>
                <w:lang w:val="en-GB"/>
              </w:rPr>
              <w:t>7</w:t>
            </w:r>
            <w:r w:rsidRPr="00481E9A">
              <w:rPr>
                <w:noProof/>
                <w:webHidden/>
                <w:lang w:val="en-GB"/>
              </w:rPr>
              <w:fldChar w:fldCharType="end"/>
            </w:r>
          </w:hyperlink>
        </w:p>
        <w:p w:rsidR="00E87C4A" w:rsidRPr="00481E9A" w:rsidRDefault="0000104C" w:rsidP="00E87C4A">
          <w:pPr>
            <w:rPr>
              <w:lang w:val="en-GB"/>
            </w:rPr>
          </w:pPr>
          <w:r w:rsidRPr="00481E9A">
            <w:rPr>
              <w:b/>
              <w:bCs/>
              <w:noProof/>
              <w:lang w:val="en-GB"/>
            </w:rPr>
            <w:fldChar w:fldCharType="end"/>
          </w:r>
        </w:p>
      </w:sdtContent>
    </w:sdt>
    <w:p w:rsidR="00E87C4A" w:rsidRPr="00481E9A" w:rsidRDefault="00E87C4A">
      <w:pPr>
        <w:spacing w:line="276" w:lineRule="auto"/>
        <w:jc w:val="left"/>
        <w:rPr>
          <w:b/>
          <w:szCs w:val="40"/>
          <w:lang w:val="en-GB"/>
        </w:rPr>
      </w:pPr>
      <w:r w:rsidRPr="00481E9A">
        <w:rPr>
          <w:lang w:val="en-GB"/>
        </w:rPr>
        <w:br w:type="page"/>
      </w:r>
    </w:p>
    <w:p w:rsidR="00AF4273" w:rsidRPr="00481E9A" w:rsidRDefault="00CF0F64" w:rsidP="000D2447">
      <w:pPr>
        <w:pStyle w:val="Heading1"/>
        <w:rPr>
          <w:lang w:val="en-GB"/>
        </w:rPr>
      </w:pPr>
      <w:bookmarkStart w:id="1" w:name="_Toc88512456"/>
      <w:r w:rsidRPr="00481E9A">
        <w:rPr>
          <w:lang w:val="en-GB"/>
        </w:rPr>
        <w:lastRenderedPageBreak/>
        <w:t>Introduction</w:t>
      </w:r>
      <w:bookmarkEnd w:id="1"/>
    </w:p>
    <w:p w:rsidR="00AF4273" w:rsidRPr="00481E9A" w:rsidRDefault="00CF0F64">
      <w:pPr>
        <w:rPr>
          <w:lang w:val="en-GB"/>
        </w:rPr>
      </w:pPr>
      <w:r w:rsidRPr="00481E9A">
        <w:rPr>
          <w:lang w:val="en-GB"/>
        </w:rPr>
        <w:t xml:space="preserve">Psychological theories include the knowledge of the mental health and behaviour of people. The application of psychological theories is important for the identification of the underlying attitudes and behavioural patterns of the people associated with the "health and social care practices". The report will include a discussion of the theory of psychology given by Kohlberg. The impact of Kohlberg's theory on the "health and wellbeing" of the people associated with the "health and social care settings" will also be elaborated on in the report. A reflective account of the application of the theory in the future will also be included in the report.     </w:t>
      </w:r>
    </w:p>
    <w:p w:rsidR="00AF4273" w:rsidRPr="00481E9A" w:rsidRDefault="00CF0F64" w:rsidP="000D2447">
      <w:pPr>
        <w:pStyle w:val="Heading1"/>
        <w:rPr>
          <w:lang w:val="en-GB"/>
        </w:rPr>
      </w:pPr>
      <w:bookmarkStart w:id="2" w:name="_Toc88512457"/>
      <w:r w:rsidRPr="00481E9A">
        <w:rPr>
          <w:lang w:val="en-GB"/>
        </w:rPr>
        <w:t>Theory of Kohlberg</w:t>
      </w:r>
      <w:bookmarkEnd w:id="2"/>
    </w:p>
    <w:p w:rsidR="00AF4273" w:rsidRPr="00481E9A" w:rsidRDefault="00CF0F64">
      <w:pPr>
        <w:rPr>
          <w:lang w:val="en-GB"/>
        </w:rPr>
      </w:pPr>
      <w:r w:rsidRPr="00481E9A">
        <w:rPr>
          <w:lang w:val="en-GB"/>
        </w:rPr>
        <w:t xml:space="preserve"> The “theory of moral development” was given by “the psychologist named </w:t>
      </w:r>
      <w:r w:rsidRPr="00481E9A">
        <w:rPr>
          <w:b/>
          <w:i/>
          <w:lang w:val="en-GB"/>
        </w:rPr>
        <w:t>Lawrence Kohlberg</w:t>
      </w:r>
      <w:r w:rsidRPr="00481E9A">
        <w:rPr>
          <w:lang w:val="en-GB"/>
        </w:rPr>
        <w:t xml:space="preserve">". The theory states the manner of development of moral reasoning and morality by children. 6 stages are described in the theory by Kohlberg for development of morality. The development of morality is essential for the holistic development of an individual. The development of mortality of an individual is divided into 3 levels. The first level is the </w:t>
      </w:r>
      <w:r w:rsidRPr="00481E9A">
        <w:rPr>
          <w:b/>
          <w:i/>
          <w:lang w:val="en-GB"/>
        </w:rPr>
        <w:t>"pre-conventional morality"</w:t>
      </w:r>
      <w:r w:rsidRPr="00481E9A">
        <w:rPr>
          <w:lang w:val="en-GB"/>
        </w:rPr>
        <w:t xml:space="preserve"> in which the moral decisions of the individuals are shaped by the ideas of the adults in the environment. The first stage of the first level is </w:t>
      </w:r>
      <w:r w:rsidRPr="00481E9A">
        <w:rPr>
          <w:b/>
          <w:i/>
          <w:lang w:val="en-GB"/>
        </w:rPr>
        <w:t xml:space="preserve">“obedience and punishment”. </w:t>
      </w:r>
      <w:r w:rsidRPr="00481E9A">
        <w:rPr>
          <w:lang w:val="en-GB"/>
        </w:rPr>
        <w:t>At this stage, the distinction between right and wrong decisions is made based on the punishment for not performing the task (</w:t>
      </w:r>
      <w:r w:rsidRPr="00481E9A">
        <w:rPr>
          <w:color w:val="222222"/>
          <w:highlight w:val="white"/>
          <w:lang w:val="en-GB"/>
        </w:rPr>
        <w:t>Lafmejani, 2019)</w:t>
      </w:r>
      <w:r w:rsidRPr="00481E9A">
        <w:rPr>
          <w:lang w:val="en-GB"/>
        </w:rPr>
        <w:t xml:space="preserve">. </w:t>
      </w:r>
    </w:p>
    <w:p w:rsidR="00AF4273" w:rsidRPr="00481E9A" w:rsidRDefault="00CF0F64">
      <w:pPr>
        <w:rPr>
          <w:lang w:val="en-GB"/>
        </w:rPr>
      </w:pPr>
      <w:r w:rsidRPr="00481E9A">
        <w:rPr>
          <w:lang w:val="en-GB"/>
        </w:rPr>
        <w:t xml:space="preserve">The obedience of the individual is essentially based on the prevention of punishment. The second stage of the first level of the "moral development theory" is </w:t>
      </w:r>
      <w:r w:rsidRPr="00481E9A">
        <w:rPr>
          <w:b/>
          <w:i/>
          <w:lang w:val="en-GB"/>
        </w:rPr>
        <w:t>“individualism and exchange”.</w:t>
      </w:r>
      <w:r w:rsidRPr="00481E9A">
        <w:rPr>
          <w:lang w:val="en-GB"/>
        </w:rPr>
        <w:t xml:space="preserve"> The individuals are capable of recognition of the different perspectives of the same decision at this stage of individualism. This stage implies that the individual understands that there are several viewpoints other than the one given by the authorities. At this stage, reciprocity is possible for the individual. The second level of Kohlberg's theory is </w:t>
      </w:r>
      <w:r w:rsidRPr="00481E9A">
        <w:rPr>
          <w:b/>
          <w:i/>
          <w:lang w:val="en-GB"/>
        </w:rPr>
        <w:t>conventional morality</w:t>
      </w:r>
      <w:r w:rsidRPr="00481E9A">
        <w:rPr>
          <w:lang w:val="en-GB"/>
        </w:rPr>
        <w:t xml:space="preserve"> consisting of two stages. The stage of "conventional morality" involves the acceptance of moral rules of society about right and wrong. </w:t>
      </w:r>
    </w:p>
    <w:p w:rsidR="00AF4273" w:rsidRPr="00481E9A" w:rsidRDefault="00CF0F64">
      <w:pPr>
        <w:rPr>
          <w:lang w:val="en-GB"/>
        </w:rPr>
      </w:pPr>
      <w:r w:rsidRPr="00481E9A">
        <w:rPr>
          <w:lang w:val="en-GB"/>
        </w:rPr>
        <w:t xml:space="preserve">The third “stage of the theory” is the “development of </w:t>
      </w:r>
      <w:r w:rsidRPr="00481E9A">
        <w:rPr>
          <w:b/>
          <w:i/>
          <w:lang w:val="en-GB"/>
        </w:rPr>
        <w:t>good interpersonal relationships</w:t>
      </w:r>
      <w:r w:rsidRPr="00481E9A">
        <w:rPr>
          <w:lang w:val="en-GB"/>
        </w:rPr>
        <w:t xml:space="preserve">". The stage of "interpersonal relationships" emphasises the roles of expectations of society. The individual seeks the approval of the people of the society for being good at this stage. </w:t>
      </w:r>
      <w:r w:rsidRPr="00481E9A">
        <w:rPr>
          <w:b/>
          <w:i/>
          <w:lang w:val="en-GB"/>
        </w:rPr>
        <w:t>“Maintenance of the social order”</w:t>
      </w:r>
      <w:r w:rsidRPr="00481E9A">
        <w:rPr>
          <w:lang w:val="en-GB"/>
        </w:rPr>
        <w:t xml:space="preserve"> is the fourth "stage of the theory" which involves the individual gaining awareness about the wide range of rules of the society that influences their judgment. At this "stage of the theory", the obedience of the rules by the individuals occurs for </w:t>
      </w:r>
      <w:r w:rsidRPr="00481E9A">
        <w:rPr>
          <w:lang w:val="en-GB"/>
        </w:rPr>
        <w:lastRenderedPageBreak/>
        <w:t xml:space="preserve">avoiding guilt and upholding the law of the society. The third level of the theory is </w:t>
      </w:r>
      <w:r w:rsidRPr="00481E9A">
        <w:rPr>
          <w:b/>
          <w:i/>
          <w:lang w:val="en-GB"/>
        </w:rPr>
        <w:t>"post-conventional morality"</w:t>
      </w:r>
      <w:r w:rsidRPr="00481E9A">
        <w:rPr>
          <w:lang w:val="en-GB"/>
        </w:rPr>
        <w:t xml:space="preserve"> which involves the development of the understanding of the individuals of “universal ethical principles”.</w:t>
      </w:r>
    </w:p>
    <w:p w:rsidR="00AF4273" w:rsidRPr="00481E9A" w:rsidRDefault="00CF0F64">
      <w:pPr>
        <w:rPr>
          <w:b/>
          <w:lang w:val="en-GB"/>
        </w:rPr>
      </w:pPr>
      <w:r w:rsidRPr="00481E9A">
        <w:rPr>
          <w:lang w:val="en-GB"/>
        </w:rPr>
        <w:t xml:space="preserve"> In this level, the fifth "stage of the theory" is of "social contract" which involves the individual gaining awareness about the rules being active against the will of the individuals. The issues related to this stage do not have a clear outline. In </w:t>
      </w:r>
      <w:r w:rsidRPr="00481E9A">
        <w:rPr>
          <w:b/>
          <w:i/>
          <w:lang w:val="en-GB"/>
        </w:rPr>
        <w:t>Heinz’s dilemma</w:t>
      </w:r>
      <w:r w:rsidRPr="00481E9A">
        <w:rPr>
          <w:lang w:val="en-GB"/>
        </w:rPr>
        <w:t xml:space="preserve">, “protection of life” holds more importance than violation of laws against stealing. The sixth “stage of the theory” is the </w:t>
      </w:r>
      <w:r w:rsidRPr="00481E9A">
        <w:rPr>
          <w:b/>
          <w:i/>
          <w:lang w:val="en-GB"/>
        </w:rPr>
        <w:t>“universal principles”.</w:t>
      </w:r>
      <w:r w:rsidRPr="00481E9A">
        <w:rPr>
          <w:lang w:val="en-GB"/>
        </w:rPr>
        <w:t xml:space="preserve"> The developmentThe development of a personal set of moral rules by the individual is seen in this stage which might be against the laws. The principles including equality, human rights, and justice are applicable to everyone (</w:t>
      </w:r>
      <w:r w:rsidRPr="00481E9A">
        <w:rPr>
          <w:color w:val="222222"/>
          <w:highlight w:val="white"/>
          <w:lang w:val="en-GB"/>
        </w:rPr>
        <w:t>Moheghi</w:t>
      </w:r>
      <w:r w:rsidRPr="00481E9A">
        <w:rPr>
          <w:i/>
          <w:color w:val="222222"/>
          <w:highlight w:val="white"/>
          <w:lang w:val="en-GB"/>
        </w:rPr>
        <w:t xml:space="preserve">et al., </w:t>
      </w:r>
      <w:r w:rsidRPr="00481E9A">
        <w:rPr>
          <w:color w:val="222222"/>
          <w:highlight w:val="white"/>
          <w:lang w:val="en-GB"/>
        </w:rPr>
        <w:t>2020)</w:t>
      </w:r>
      <w:r w:rsidRPr="00481E9A">
        <w:rPr>
          <w:lang w:val="en-GB"/>
        </w:rPr>
        <w:t xml:space="preserve">. The individuals at this </w:t>
      </w:r>
      <w:r w:rsidR="00481E9A" w:rsidRPr="00481E9A">
        <w:rPr>
          <w:lang w:val="en-GB"/>
        </w:rPr>
        <w:t>stage</w:t>
      </w:r>
      <w:r w:rsidRPr="00481E9A">
        <w:rPr>
          <w:lang w:val="en-GB"/>
        </w:rPr>
        <w:t xml:space="preserve"> defend the universal principles and go against the society which might result in disapproval and imprisonment. The theory has provided the path of moral development which helps in understanding the moral values of the people and their actions.                  </w:t>
      </w:r>
    </w:p>
    <w:p w:rsidR="00AF4273" w:rsidRPr="00481E9A" w:rsidRDefault="00CF0F64" w:rsidP="000D2447">
      <w:pPr>
        <w:pStyle w:val="Heading1"/>
        <w:rPr>
          <w:lang w:val="en-GB"/>
        </w:rPr>
      </w:pPr>
      <w:bookmarkStart w:id="3" w:name="_Toc88512458"/>
      <w:r w:rsidRPr="00481E9A">
        <w:rPr>
          <w:lang w:val="en-GB"/>
        </w:rPr>
        <w:t>Role of healthcare practitioners</w:t>
      </w:r>
      <w:bookmarkEnd w:id="3"/>
    </w:p>
    <w:p w:rsidR="00AF4273" w:rsidRPr="00481E9A" w:rsidRDefault="00CF0F64">
      <w:pPr>
        <w:rPr>
          <w:lang w:val="en-GB"/>
        </w:rPr>
      </w:pPr>
      <w:r w:rsidRPr="00481E9A">
        <w:rPr>
          <w:lang w:val="en-GB"/>
        </w:rPr>
        <w:t xml:space="preserve">The “theory of moral development” by Kohlberg can be utilised by the healthcare professionals in the “health and social care settings” for assessment of their practice. The application of </w:t>
      </w:r>
      <w:r w:rsidR="000D2447" w:rsidRPr="00481E9A">
        <w:rPr>
          <w:lang w:val="en-GB"/>
        </w:rPr>
        <w:t>the theory</w:t>
      </w:r>
      <w:r w:rsidRPr="00481E9A">
        <w:rPr>
          <w:lang w:val="en-GB"/>
        </w:rPr>
        <w:t xml:space="preserve"> for “development of moral reasoning” can be applied which will </w:t>
      </w:r>
      <w:r w:rsidRPr="00481E9A">
        <w:rPr>
          <w:b/>
          <w:i/>
          <w:lang w:val="en-GB"/>
        </w:rPr>
        <w:t>positively</w:t>
      </w:r>
      <w:r w:rsidRPr="00481E9A">
        <w:rPr>
          <w:lang w:val="en-GB"/>
        </w:rPr>
        <w:t xml:space="preserve"> impact the “health and wellbeing” of the people of the “health and social care settings”. The healthcare professionals should obey the rules of healthcare practice regarding the diagnosis and treatment of the patients to avoid the punishment. The </w:t>
      </w:r>
      <w:r w:rsidRPr="00481E9A">
        <w:rPr>
          <w:b/>
          <w:i/>
          <w:lang w:val="en-GB"/>
        </w:rPr>
        <w:t>obedience</w:t>
      </w:r>
      <w:r w:rsidRPr="00481E9A">
        <w:rPr>
          <w:lang w:val="en-GB"/>
        </w:rPr>
        <w:t xml:space="preserve"> of the legal rules related to healthcare is seen for the avoidance of punishment due to medical negligence which reduces the errors in the practice of healthcare professionals. The healthcare professionals gain </w:t>
      </w:r>
      <w:r w:rsidRPr="00481E9A">
        <w:rPr>
          <w:b/>
          <w:i/>
          <w:lang w:val="en-GB"/>
        </w:rPr>
        <w:t>different perspectives</w:t>
      </w:r>
      <w:r w:rsidRPr="00481E9A">
        <w:rPr>
          <w:lang w:val="en-GB"/>
        </w:rPr>
        <w:t xml:space="preserve"> regarding the moral decisions made in the “health and social care settings” (</w:t>
      </w:r>
      <w:r w:rsidRPr="00481E9A">
        <w:rPr>
          <w:color w:val="222222"/>
          <w:highlight w:val="white"/>
          <w:lang w:val="en-GB"/>
        </w:rPr>
        <w:t xml:space="preserve">Henderson </w:t>
      </w:r>
      <w:r w:rsidRPr="00481E9A">
        <w:rPr>
          <w:i/>
          <w:color w:val="222222"/>
          <w:highlight w:val="white"/>
          <w:lang w:val="en-GB"/>
        </w:rPr>
        <w:t xml:space="preserve">et al., </w:t>
      </w:r>
      <w:r w:rsidRPr="00481E9A">
        <w:rPr>
          <w:color w:val="222222"/>
          <w:highlight w:val="white"/>
          <w:lang w:val="en-GB"/>
        </w:rPr>
        <w:t>2018)</w:t>
      </w:r>
      <w:r w:rsidRPr="00481E9A">
        <w:rPr>
          <w:lang w:val="en-GB"/>
        </w:rPr>
        <w:t xml:space="preserve">. Various perspectives on the diagnosis and treatment of the patients provide innovative ideas which positively impact the "health and wellbeing" of the individuals. </w:t>
      </w:r>
    </w:p>
    <w:p w:rsidR="00AF4273" w:rsidRPr="00481E9A" w:rsidRDefault="00CF0F64">
      <w:pPr>
        <w:rPr>
          <w:lang w:val="en-GB"/>
        </w:rPr>
      </w:pPr>
      <w:r w:rsidRPr="00481E9A">
        <w:rPr>
          <w:lang w:val="en-GB"/>
        </w:rPr>
        <w:t xml:space="preserve">Good </w:t>
      </w:r>
      <w:r w:rsidRPr="00481E9A">
        <w:rPr>
          <w:b/>
          <w:i/>
          <w:lang w:val="en-GB"/>
        </w:rPr>
        <w:t>interpersonal relationships</w:t>
      </w:r>
      <w:r w:rsidRPr="00481E9A">
        <w:rPr>
          <w:lang w:val="en-GB"/>
        </w:rPr>
        <w:t xml:space="preserve"> can be created by the healthcare professionals with the patients and the other staff of the "health and social care settings". A positive environment is created around the patients through the effective communication with the health professionals which positively impacts the "health and wellbeing" of the individuals. The wide range of rules of the society regarding the healthcare and the attitude of the health professionals towards the treatment of the people is understood by the health professionals which is then applied to the </w:t>
      </w:r>
      <w:r w:rsidRPr="00481E9A">
        <w:rPr>
          <w:lang w:val="en-GB"/>
        </w:rPr>
        <w:lastRenderedPageBreak/>
        <w:t xml:space="preserve">delivery of healthcare services. The healthcare professionals ensure the maintenance of the </w:t>
      </w:r>
      <w:r w:rsidRPr="00481E9A">
        <w:rPr>
          <w:b/>
          <w:i/>
          <w:lang w:val="en-GB"/>
        </w:rPr>
        <w:t>social order</w:t>
      </w:r>
      <w:r w:rsidRPr="00481E9A">
        <w:rPr>
          <w:lang w:val="en-GB"/>
        </w:rPr>
        <w:t xml:space="preserve"> for avoiding the guilt of hurting vulnerable people and upholding the law. </w:t>
      </w:r>
    </w:p>
    <w:p w:rsidR="00AF4273" w:rsidRPr="00481E9A" w:rsidRDefault="00CF0F64">
      <w:pPr>
        <w:rPr>
          <w:lang w:val="en-GB"/>
        </w:rPr>
      </w:pPr>
      <w:r w:rsidRPr="00481E9A">
        <w:rPr>
          <w:lang w:val="en-GB"/>
        </w:rPr>
        <w:t xml:space="preserve">The </w:t>
      </w:r>
      <w:r w:rsidRPr="00481E9A">
        <w:rPr>
          <w:b/>
          <w:i/>
          <w:lang w:val="en-GB"/>
        </w:rPr>
        <w:t>“licence of practice”</w:t>
      </w:r>
      <w:r w:rsidRPr="00481E9A">
        <w:rPr>
          <w:lang w:val="en-GB"/>
        </w:rPr>
        <w:t xml:space="preserve"> of the health professional is at stake in violation of the social rules which ensures effective delivery of healthcare services and positively impacts the “health and wellbeing” of the individuals (</w:t>
      </w:r>
      <w:r w:rsidRPr="00481E9A">
        <w:rPr>
          <w:color w:val="222222"/>
          <w:highlight w:val="white"/>
          <w:lang w:val="en-GB"/>
        </w:rPr>
        <w:t>Putra</w:t>
      </w:r>
      <w:r w:rsidRPr="00481E9A">
        <w:rPr>
          <w:i/>
          <w:color w:val="222222"/>
          <w:highlight w:val="white"/>
          <w:lang w:val="en-GB"/>
        </w:rPr>
        <w:t xml:space="preserve"> et al., </w:t>
      </w:r>
      <w:r w:rsidRPr="00481E9A">
        <w:rPr>
          <w:color w:val="222222"/>
          <w:highlight w:val="white"/>
          <w:lang w:val="en-GB"/>
        </w:rPr>
        <w:t>2019)</w:t>
      </w:r>
      <w:r w:rsidRPr="00481E9A">
        <w:rPr>
          <w:lang w:val="en-GB"/>
        </w:rPr>
        <w:t>. The flexibility of the rules of the healthcare settings is brought about by the healthcare professionals through weighing the choices for the moral decision to be made regarding the health of the patients. The wise selection of the choice for the treatment of the patient is taken in the best interests of the patient which positively impacts the "health and wellbeing" of the individuals (</w:t>
      </w:r>
      <w:r w:rsidRPr="00481E9A">
        <w:rPr>
          <w:color w:val="222222"/>
          <w:highlight w:val="white"/>
          <w:lang w:val="en-GB"/>
        </w:rPr>
        <w:t xml:space="preserve">Chen </w:t>
      </w:r>
      <w:r w:rsidRPr="00481E9A">
        <w:rPr>
          <w:i/>
          <w:color w:val="222222"/>
          <w:highlight w:val="white"/>
          <w:lang w:val="en-GB"/>
        </w:rPr>
        <w:t>et al.,</w:t>
      </w:r>
      <w:r w:rsidRPr="00481E9A">
        <w:rPr>
          <w:color w:val="222222"/>
          <w:highlight w:val="white"/>
          <w:lang w:val="en-GB"/>
        </w:rPr>
        <w:t xml:space="preserve"> 2021)</w:t>
      </w:r>
      <w:r w:rsidRPr="00481E9A">
        <w:rPr>
          <w:lang w:val="en-GB"/>
        </w:rPr>
        <w:t xml:space="preserve">. The utilisation of the </w:t>
      </w:r>
      <w:r w:rsidRPr="00481E9A">
        <w:rPr>
          <w:b/>
          <w:i/>
          <w:lang w:val="en-GB"/>
        </w:rPr>
        <w:t>universal principles</w:t>
      </w:r>
      <w:r w:rsidRPr="00481E9A">
        <w:rPr>
          <w:lang w:val="en-GB"/>
        </w:rPr>
        <w:t xml:space="preserve"> by the health professionals in their practice might be beneficial for the patients and the holistic improvement of their health conditions which will </w:t>
      </w:r>
      <w:r w:rsidRPr="00481E9A">
        <w:rPr>
          <w:b/>
          <w:i/>
          <w:lang w:val="en-GB"/>
        </w:rPr>
        <w:t>positively</w:t>
      </w:r>
      <w:r w:rsidRPr="00481E9A">
        <w:rPr>
          <w:lang w:val="en-GB"/>
        </w:rPr>
        <w:t xml:space="preserve"> impact the "health and wellbeing" of the individuals. Thus the healthcare practitioners have a significant role in making moral decisions regarding the "health and wellbeing" of the individuals.           </w:t>
      </w:r>
    </w:p>
    <w:p w:rsidR="00AF4273" w:rsidRPr="00481E9A" w:rsidRDefault="00CF0F64" w:rsidP="000D2447">
      <w:pPr>
        <w:pStyle w:val="Heading1"/>
        <w:rPr>
          <w:lang w:val="en-GB"/>
        </w:rPr>
      </w:pPr>
      <w:bookmarkStart w:id="4" w:name="_Toc88512459"/>
      <w:r w:rsidRPr="00481E9A">
        <w:rPr>
          <w:lang w:val="en-GB"/>
        </w:rPr>
        <w:t>Reflection</w:t>
      </w:r>
      <w:bookmarkEnd w:id="4"/>
    </w:p>
    <w:p w:rsidR="00AF4273" w:rsidRPr="00481E9A" w:rsidRDefault="00CF0F64">
      <w:pPr>
        <w:rPr>
          <w:lang w:val="en-GB"/>
        </w:rPr>
      </w:pPr>
      <w:r w:rsidRPr="00481E9A">
        <w:rPr>
          <w:lang w:val="en-GB"/>
        </w:rPr>
        <w:t xml:space="preserve">As a health practitioner, I have ensured obedience to the laws of the medical field and "health and social care practices". My moral decisions regarding the healthcare services are based on avoidance of the punishment of being disbarred from practicing healthcare. Throughout my clinical practice, I have gained the knowledge of different perspectives on the diagnosis and treatment plans of the patients which have positively impacted my learning process of the healthcare practices and have helped me in improving my medical skills. I have also gained awareness that the traditional viewpoints are given out by the authorities of </w:t>
      </w:r>
      <w:r w:rsidR="000D2447" w:rsidRPr="00481E9A">
        <w:rPr>
          <w:lang w:val="en-GB"/>
        </w:rPr>
        <w:t>the “</w:t>
      </w:r>
      <w:r w:rsidRPr="00481E9A">
        <w:rPr>
          <w:lang w:val="en-GB"/>
        </w:rPr>
        <w:t xml:space="preserve">health and social care settings" are not the only options for practicing healthcare. </w:t>
      </w:r>
    </w:p>
    <w:p w:rsidR="00AF4273" w:rsidRPr="00481E9A" w:rsidRDefault="00CF0F64">
      <w:pPr>
        <w:rPr>
          <w:lang w:val="en-GB"/>
        </w:rPr>
      </w:pPr>
      <w:r w:rsidRPr="00481E9A">
        <w:rPr>
          <w:lang w:val="en-GB"/>
        </w:rPr>
        <w:t xml:space="preserve">Different healthcare professionals have their own points of view which might be essential in treating the patients effectively. In my clinical practice, I have maintained cordial relationships with my fellow colleagues and the patients under my care which have also positively impacted my moral decisions and my career. During my experience in </w:t>
      </w:r>
      <w:r w:rsidR="000D2447" w:rsidRPr="00481E9A">
        <w:rPr>
          <w:lang w:val="en-GB"/>
        </w:rPr>
        <w:t>the “</w:t>
      </w:r>
      <w:r w:rsidRPr="00481E9A">
        <w:rPr>
          <w:lang w:val="en-GB"/>
        </w:rPr>
        <w:t xml:space="preserve">health and social care settings," I have gained knowledge on the social order and a wide range of rules of the society. I have ensured obedience to the laws of the society throughout my practice and will continue to do so in my future career for better prospects. </w:t>
      </w:r>
    </w:p>
    <w:p w:rsidR="00AF4273" w:rsidRPr="00481E9A" w:rsidRDefault="00CF0F64">
      <w:pPr>
        <w:rPr>
          <w:lang w:val="en-GB"/>
        </w:rPr>
      </w:pPr>
      <w:r w:rsidRPr="00481E9A">
        <w:rPr>
          <w:lang w:val="en-GB"/>
        </w:rPr>
        <w:t xml:space="preserve">In recent times, the consequences of failure in maintaining standards of healthcare practice are dire and might affect my career in the long run which is one of the reasons for my moral decisions. I am also aware of some rules of "health and social care" which might be against my interests. However, maintenance of the social contract is necessary for maintaining a good </w:t>
      </w:r>
      <w:r w:rsidRPr="00481E9A">
        <w:rPr>
          <w:lang w:val="en-GB"/>
        </w:rPr>
        <w:lastRenderedPageBreak/>
        <w:t xml:space="preserve">image in the "health and social care settings" and excelling in my medical career. As a health practitioner, I have my own moral rules and principles which apply to everyone but might go against the laws of the society. However, I have to maintain a balance between my own moral values and the rules of the society to avoid disapproval or imprisonment in the future which might hinder success in the future in healthcare. Throughout my clinical practice, I have developed moral values which will help me in progressing with my future career in </w:t>
      </w:r>
      <w:r w:rsidR="000D2447" w:rsidRPr="00481E9A">
        <w:rPr>
          <w:lang w:val="en-GB"/>
        </w:rPr>
        <w:t>the “</w:t>
      </w:r>
      <w:r w:rsidRPr="00481E9A">
        <w:rPr>
          <w:lang w:val="en-GB"/>
        </w:rPr>
        <w:t xml:space="preserve">health and social care settings".  </w:t>
      </w:r>
    </w:p>
    <w:p w:rsidR="00AF4273" w:rsidRPr="00481E9A" w:rsidRDefault="00CF0F64" w:rsidP="000D2447">
      <w:pPr>
        <w:pStyle w:val="Heading1"/>
        <w:rPr>
          <w:lang w:val="en-GB"/>
        </w:rPr>
      </w:pPr>
      <w:bookmarkStart w:id="5" w:name="_Toc88512460"/>
      <w:r w:rsidRPr="00481E9A">
        <w:rPr>
          <w:lang w:val="en-GB"/>
        </w:rPr>
        <w:t>Conclusion</w:t>
      </w:r>
      <w:bookmarkEnd w:id="5"/>
    </w:p>
    <w:p w:rsidR="00AF4273" w:rsidRPr="00481E9A" w:rsidRDefault="00CF0F64">
      <w:pPr>
        <w:rPr>
          <w:b/>
          <w:lang w:val="en-GB"/>
        </w:rPr>
      </w:pPr>
      <w:r w:rsidRPr="00481E9A">
        <w:rPr>
          <w:lang w:val="en-GB"/>
        </w:rPr>
        <w:t xml:space="preserve">The "theory of moral development" given by Kohlberg has been discussed in detail in the report. The role of the health practitioner in the "health and social care settings" and the impact of the theory of "development of moral reasoning" on the "health and wellbeing" of the patients is also elaborated in the report. The reflection of the application of the "theory of moral development" of Kohlberg in the future career of the health practitioner will also be included in the report. </w:t>
      </w:r>
      <w:r w:rsidRPr="00481E9A">
        <w:rPr>
          <w:lang w:val="en-GB"/>
        </w:rPr>
        <w:br w:type="page"/>
      </w:r>
    </w:p>
    <w:p w:rsidR="00AF4273" w:rsidRPr="00481E9A" w:rsidRDefault="00CF0F64" w:rsidP="000D2447">
      <w:pPr>
        <w:pStyle w:val="Heading1"/>
        <w:rPr>
          <w:lang w:val="en-GB"/>
        </w:rPr>
      </w:pPr>
      <w:bookmarkStart w:id="6" w:name="_Toc88512461"/>
      <w:r w:rsidRPr="00481E9A">
        <w:rPr>
          <w:lang w:val="en-GB"/>
        </w:rPr>
        <w:lastRenderedPageBreak/>
        <w:t>Reference list</w:t>
      </w:r>
      <w:bookmarkEnd w:id="6"/>
    </w:p>
    <w:p w:rsidR="00481E9A" w:rsidRPr="00481E9A" w:rsidRDefault="00481E9A">
      <w:pPr>
        <w:rPr>
          <w:color w:val="222222"/>
          <w:highlight w:val="white"/>
          <w:lang w:val="en-GB"/>
        </w:rPr>
      </w:pPr>
      <w:r w:rsidRPr="00481E9A">
        <w:rPr>
          <w:color w:val="222222"/>
          <w:highlight w:val="white"/>
          <w:lang w:val="en-GB"/>
        </w:rPr>
        <w:t xml:space="preserve">Chen, H.Y. and Tsai, W.D., 2021, September. Reflections on the Doctor-Patient Relationship in Medical Humanities from the Perspective of Care Ethics. In </w:t>
      </w:r>
      <w:r w:rsidRPr="00481E9A">
        <w:rPr>
          <w:i/>
          <w:color w:val="222222"/>
          <w:highlight w:val="white"/>
          <w:lang w:val="en-GB"/>
        </w:rPr>
        <w:t>6th International Conference on Contemporary Education, Social Sciences and Humanities.(Philosophy of Being Human as the Core of Interdisciplinary Research)(ICCESSH 2021)</w:t>
      </w:r>
      <w:r w:rsidRPr="00481E9A">
        <w:rPr>
          <w:color w:val="222222"/>
          <w:highlight w:val="white"/>
          <w:lang w:val="en-GB"/>
        </w:rPr>
        <w:t xml:space="preserve"> (pp. 299-307). Atlantis Press.</w:t>
      </w:r>
    </w:p>
    <w:p w:rsidR="00481E9A" w:rsidRPr="00481E9A" w:rsidRDefault="00481E9A">
      <w:pPr>
        <w:rPr>
          <w:color w:val="222222"/>
          <w:highlight w:val="white"/>
          <w:lang w:val="en-GB"/>
        </w:rPr>
      </w:pPr>
      <w:r w:rsidRPr="00481E9A">
        <w:rPr>
          <w:color w:val="222222"/>
          <w:highlight w:val="white"/>
          <w:lang w:val="en-GB"/>
        </w:rPr>
        <w:t xml:space="preserve">Henderson, S., Horne, M., Hills, R. and Kendall, E., 2018. Cultural competence in healthcare in the community: A concept analysis. </w:t>
      </w:r>
      <w:r w:rsidRPr="00481E9A">
        <w:rPr>
          <w:i/>
          <w:color w:val="222222"/>
          <w:highlight w:val="white"/>
          <w:lang w:val="en-GB"/>
        </w:rPr>
        <w:t>Health &amp; Social Care in the Community</w:t>
      </w:r>
      <w:r w:rsidRPr="00481E9A">
        <w:rPr>
          <w:color w:val="222222"/>
          <w:highlight w:val="white"/>
          <w:lang w:val="en-GB"/>
        </w:rPr>
        <w:t xml:space="preserve">, </w:t>
      </w:r>
      <w:r w:rsidRPr="00481E9A">
        <w:rPr>
          <w:i/>
          <w:color w:val="222222"/>
          <w:highlight w:val="white"/>
          <w:lang w:val="en-GB"/>
        </w:rPr>
        <w:t>26</w:t>
      </w:r>
      <w:r w:rsidRPr="00481E9A">
        <w:rPr>
          <w:color w:val="222222"/>
          <w:highlight w:val="white"/>
          <w:lang w:val="en-GB"/>
        </w:rPr>
        <w:t>(4), pp.590-603.</w:t>
      </w:r>
    </w:p>
    <w:p w:rsidR="00481E9A" w:rsidRPr="00481E9A" w:rsidRDefault="00481E9A">
      <w:pPr>
        <w:rPr>
          <w:color w:val="222222"/>
          <w:highlight w:val="white"/>
          <w:lang w:val="en-GB"/>
        </w:rPr>
      </w:pPr>
      <w:r w:rsidRPr="00481E9A">
        <w:rPr>
          <w:color w:val="222222"/>
          <w:highlight w:val="white"/>
          <w:lang w:val="en-GB"/>
        </w:rPr>
        <w:t xml:space="preserve">Lafmejani, A.Q., 2019. LAWRENCE KOHLBERG’S THEORY OF MORAL DEVELOPMENT AND ITS COMPARISON WITH ETHICS FROM THE PERSPECTIVE OF SHIA ISLAM. </w:t>
      </w:r>
      <w:r w:rsidRPr="00481E9A">
        <w:rPr>
          <w:i/>
          <w:color w:val="222222"/>
          <w:highlight w:val="white"/>
          <w:lang w:val="en-GB"/>
        </w:rPr>
        <w:t>European Journal of Science and Theology</w:t>
      </w:r>
      <w:r w:rsidRPr="00481E9A">
        <w:rPr>
          <w:color w:val="222222"/>
          <w:highlight w:val="white"/>
          <w:lang w:val="en-GB"/>
        </w:rPr>
        <w:t xml:space="preserve">, </w:t>
      </w:r>
      <w:r w:rsidRPr="00481E9A">
        <w:rPr>
          <w:i/>
          <w:color w:val="222222"/>
          <w:highlight w:val="white"/>
          <w:lang w:val="en-GB"/>
        </w:rPr>
        <w:t>15</w:t>
      </w:r>
      <w:r w:rsidRPr="00481E9A">
        <w:rPr>
          <w:color w:val="222222"/>
          <w:highlight w:val="white"/>
          <w:lang w:val="en-GB"/>
        </w:rPr>
        <w:t>(1), pp.97-112.</w:t>
      </w:r>
    </w:p>
    <w:p w:rsidR="00481E9A" w:rsidRPr="00481E9A" w:rsidRDefault="00481E9A">
      <w:pPr>
        <w:rPr>
          <w:lang w:val="en-GB"/>
        </w:rPr>
      </w:pPr>
      <w:r w:rsidRPr="00481E9A">
        <w:rPr>
          <w:color w:val="222222"/>
          <w:highlight w:val="white"/>
          <w:lang w:val="en-GB"/>
        </w:rPr>
        <w:t xml:space="preserve">Moheghi, M., Ghorbanzadeh, M. and Abedi, J., 2020. The Investigation and Criticism Moral Development Ideas of Kohlberg, Piaget, and Gilligan. </w:t>
      </w:r>
      <w:r w:rsidRPr="00481E9A">
        <w:rPr>
          <w:i/>
          <w:color w:val="222222"/>
          <w:highlight w:val="white"/>
          <w:lang w:val="en-GB"/>
        </w:rPr>
        <w:t>International Journal of Multicultural and Multireligious Understanding</w:t>
      </w:r>
      <w:r w:rsidRPr="00481E9A">
        <w:rPr>
          <w:color w:val="222222"/>
          <w:highlight w:val="white"/>
          <w:lang w:val="en-GB"/>
        </w:rPr>
        <w:t xml:space="preserve">, </w:t>
      </w:r>
      <w:r w:rsidRPr="00481E9A">
        <w:rPr>
          <w:i/>
          <w:color w:val="222222"/>
          <w:highlight w:val="white"/>
          <w:lang w:val="en-GB"/>
        </w:rPr>
        <w:t>7</w:t>
      </w:r>
      <w:r w:rsidRPr="00481E9A">
        <w:rPr>
          <w:color w:val="222222"/>
          <w:highlight w:val="white"/>
          <w:lang w:val="en-GB"/>
        </w:rPr>
        <w:t>(2), pp.362-374.</w:t>
      </w:r>
    </w:p>
    <w:p w:rsidR="00481E9A" w:rsidRPr="00481E9A" w:rsidRDefault="00481E9A">
      <w:pPr>
        <w:rPr>
          <w:color w:val="222222"/>
          <w:highlight w:val="white"/>
          <w:lang w:val="en-GB"/>
        </w:rPr>
      </w:pPr>
      <w:r w:rsidRPr="00481E9A">
        <w:rPr>
          <w:color w:val="222222"/>
          <w:highlight w:val="white"/>
          <w:lang w:val="en-GB"/>
        </w:rPr>
        <w:t xml:space="preserve">Putra, A.P., Huldani, H., Sukmana, B.I., Fauziah, F. and Achmad, H., 2019. A Dilemma of Morality in Euthanasia Problem. </w:t>
      </w:r>
      <w:r w:rsidRPr="00481E9A">
        <w:rPr>
          <w:i/>
          <w:color w:val="222222"/>
          <w:highlight w:val="white"/>
          <w:lang w:val="en-GB"/>
        </w:rPr>
        <w:t>A Dilemma of Morality in Euthanasia Problem</w:t>
      </w:r>
      <w:r w:rsidRPr="00481E9A">
        <w:rPr>
          <w:color w:val="222222"/>
          <w:highlight w:val="white"/>
          <w:lang w:val="en-GB"/>
        </w:rPr>
        <w:t>.</w:t>
      </w:r>
    </w:p>
    <w:p w:rsidR="00481E9A" w:rsidRPr="00481E9A" w:rsidRDefault="00481E9A">
      <w:pPr>
        <w:rPr>
          <w:color w:val="222222"/>
          <w:highlight w:val="white"/>
          <w:lang w:val="en-GB"/>
        </w:rPr>
      </w:pPr>
      <w:r w:rsidRPr="00481E9A">
        <w:rPr>
          <w:color w:val="222222"/>
          <w:highlight w:val="white"/>
          <w:lang w:val="en-GB"/>
        </w:rPr>
        <w:t>Thirumoorthy, G. and Singravelu, G., 2021. 21st Century Obstacles for Children’Physical, Social, Emotional and Moral Development (PSEM)–With Special Reference to COVID-19.</w:t>
      </w:r>
    </w:p>
    <w:sectPr w:rsidR="00481E9A" w:rsidRPr="00481E9A" w:rsidSect="0000104C">
      <w:footerReference w:type="default" r:id="rId7"/>
      <w:pgSz w:w="12240" w:h="15840"/>
      <w:pgMar w:top="1440" w:right="1440" w:bottom="1440" w:left="1440" w:header="720" w:footer="720" w:gutter="0"/>
      <w:pgNumType w:start="1"/>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513B0" w:rsidRDefault="009513B0" w:rsidP="00E87C4A">
      <w:pPr>
        <w:spacing w:line="240" w:lineRule="auto"/>
      </w:pPr>
      <w:r>
        <w:separator/>
      </w:r>
    </w:p>
  </w:endnote>
  <w:endnote w:type="continuationSeparator" w:id="1">
    <w:p w:rsidR="009513B0" w:rsidRDefault="009513B0" w:rsidP="00E87C4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altName w:val="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4498496"/>
      <w:docPartObj>
        <w:docPartGallery w:val="Page Numbers (Bottom of Page)"/>
        <w:docPartUnique/>
      </w:docPartObj>
    </w:sdtPr>
    <w:sdtEndPr>
      <w:rPr>
        <w:noProof/>
      </w:rPr>
    </w:sdtEndPr>
    <w:sdtContent>
      <w:p w:rsidR="00E87C4A" w:rsidRDefault="0000104C">
        <w:pPr>
          <w:pStyle w:val="Footer"/>
          <w:jc w:val="right"/>
        </w:pPr>
        <w:r>
          <w:fldChar w:fldCharType="begin"/>
        </w:r>
        <w:r w:rsidR="00E87C4A">
          <w:instrText xml:space="preserve"> PAGE   \* MERGEFORMAT </w:instrText>
        </w:r>
        <w:r>
          <w:fldChar w:fldCharType="separate"/>
        </w:r>
        <w:r w:rsidR="00481E9A">
          <w:rPr>
            <w:noProof/>
          </w:rPr>
          <w:t>2</w:t>
        </w:r>
        <w:r>
          <w:rPr>
            <w:noProof/>
          </w:rPr>
          <w:fldChar w:fldCharType="end"/>
        </w:r>
      </w:p>
    </w:sdtContent>
  </w:sdt>
  <w:p w:rsidR="00E87C4A" w:rsidRDefault="00E87C4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513B0" w:rsidRDefault="009513B0" w:rsidP="00E87C4A">
      <w:pPr>
        <w:spacing w:line="240" w:lineRule="auto"/>
      </w:pPr>
      <w:r>
        <w:separator/>
      </w:r>
    </w:p>
  </w:footnote>
  <w:footnote w:type="continuationSeparator" w:id="1">
    <w:p w:rsidR="009513B0" w:rsidRDefault="009513B0" w:rsidP="00E87C4A">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F4273"/>
    <w:rsid w:val="0000104C"/>
    <w:rsid w:val="000D2447"/>
    <w:rsid w:val="00481E9A"/>
    <w:rsid w:val="009513B0"/>
    <w:rsid w:val="00AF4273"/>
    <w:rsid w:val="00CF0F64"/>
    <w:rsid w:val="00E87C4A"/>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2447"/>
    <w:pPr>
      <w:spacing w:line="360" w:lineRule="auto"/>
      <w:jc w:val="both"/>
    </w:pPr>
    <w:rPr>
      <w:color w:val="000000" w:themeColor="text1"/>
    </w:rPr>
  </w:style>
  <w:style w:type="paragraph" w:styleId="Heading1">
    <w:name w:val="heading 1"/>
    <w:basedOn w:val="Normal"/>
    <w:next w:val="Normal"/>
    <w:qFormat/>
    <w:rsid w:val="000D2447"/>
    <w:pPr>
      <w:keepNext/>
      <w:keepLines/>
      <w:spacing w:before="400" w:after="120"/>
      <w:outlineLvl w:val="0"/>
    </w:pPr>
    <w:rPr>
      <w:b/>
      <w:szCs w:val="40"/>
    </w:rPr>
  </w:style>
  <w:style w:type="paragraph" w:styleId="Heading2">
    <w:name w:val="heading 2"/>
    <w:basedOn w:val="Normal"/>
    <w:next w:val="Normal"/>
    <w:rsid w:val="0000104C"/>
    <w:pPr>
      <w:keepNext/>
      <w:keepLines/>
      <w:spacing w:before="360" w:after="120"/>
      <w:outlineLvl w:val="1"/>
    </w:pPr>
    <w:rPr>
      <w:sz w:val="32"/>
      <w:szCs w:val="32"/>
    </w:rPr>
  </w:style>
  <w:style w:type="paragraph" w:styleId="Heading3">
    <w:name w:val="heading 3"/>
    <w:basedOn w:val="Normal"/>
    <w:next w:val="Normal"/>
    <w:rsid w:val="0000104C"/>
    <w:pPr>
      <w:keepNext/>
      <w:keepLines/>
      <w:spacing w:before="320" w:after="80"/>
      <w:outlineLvl w:val="2"/>
    </w:pPr>
    <w:rPr>
      <w:color w:val="434343"/>
      <w:sz w:val="28"/>
      <w:szCs w:val="28"/>
    </w:rPr>
  </w:style>
  <w:style w:type="paragraph" w:styleId="Heading4">
    <w:name w:val="heading 4"/>
    <w:basedOn w:val="Normal"/>
    <w:next w:val="Normal"/>
    <w:rsid w:val="0000104C"/>
    <w:pPr>
      <w:keepNext/>
      <w:keepLines/>
      <w:spacing w:before="280" w:after="80"/>
      <w:outlineLvl w:val="3"/>
    </w:pPr>
    <w:rPr>
      <w:color w:val="666666"/>
      <w:sz w:val="24"/>
      <w:szCs w:val="24"/>
    </w:rPr>
  </w:style>
  <w:style w:type="paragraph" w:styleId="Heading5">
    <w:name w:val="heading 5"/>
    <w:basedOn w:val="Normal"/>
    <w:next w:val="Normal"/>
    <w:rsid w:val="0000104C"/>
    <w:pPr>
      <w:keepNext/>
      <w:keepLines/>
      <w:spacing w:before="240" w:after="80"/>
      <w:outlineLvl w:val="4"/>
    </w:pPr>
    <w:rPr>
      <w:color w:val="666666"/>
    </w:rPr>
  </w:style>
  <w:style w:type="paragraph" w:styleId="Heading6">
    <w:name w:val="heading 6"/>
    <w:basedOn w:val="Normal"/>
    <w:next w:val="Normal"/>
    <w:rsid w:val="0000104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00104C"/>
    <w:pPr>
      <w:keepNext/>
      <w:keepLines/>
      <w:spacing w:after="60"/>
    </w:pPr>
    <w:rPr>
      <w:sz w:val="52"/>
      <w:szCs w:val="52"/>
    </w:rPr>
  </w:style>
  <w:style w:type="paragraph" w:styleId="Subtitle">
    <w:name w:val="Subtitle"/>
    <w:basedOn w:val="Normal"/>
    <w:next w:val="Normal"/>
    <w:rsid w:val="0000104C"/>
    <w:pPr>
      <w:keepNext/>
      <w:keepLines/>
      <w:spacing w:after="320"/>
    </w:pPr>
    <w:rPr>
      <w:color w:val="666666"/>
      <w:sz w:val="30"/>
      <w:szCs w:val="30"/>
    </w:rPr>
  </w:style>
  <w:style w:type="paragraph" w:styleId="Header">
    <w:name w:val="header"/>
    <w:basedOn w:val="Normal"/>
    <w:link w:val="HeaderChar"/>
    <w:uiPriority w:val="99"/>
    <w:unhideWhenUsed/>
    <w:rsid w:val="00E87C4A"/>
    <w:pPr>
      <w:tabs>
        <w:tab w:val="center" w:pos="4680"/>
        <w:tab w:val="right" w:pos="9360"/>
      </w:tabs>
      <w:spacing w:line="240" w:lineRule="auto"/>
    </w:pPr>
  </w:style>
  <w:style w:type="character" w:customStyle="1" w:styleId="HeaderChar">
    <w:name w:val="Header Char"/>
    <w:basedOn w:val="DefaultParagraphFont"/>
    <w:link w:val="Header"/>
    <w:uiPriority w:val="99"/>
    <w:rsid w:val="00E87C4A"/>
    <w:rPr>
      <w:color w:val="000000" w:themeColor="text1"/>
    </w:rPr>
  </w:style>
  <w:style w:type="paragraph" w:styleId="Footer">
    <w:name w:val="footer"/>
    <w:basedOn w:val="Normal"/>
    <w:link w:val="FooterChar"/>
    <w:uiPriority w:val="99"/>
    <w:unhideWhenUsed/>
    <w:rsid w:val="00E87C4A"/>
    <w:pPr>
      <w:tabs>
        <w:tab w:val="center" w:pos="4680"/>
        <w:tab w:val="right" w:pos="9360"/>
      </w:tabs>
      <w:spacing w:line="240" w:lineRule="auto"/>
    </w:pPr>
  </w:style>
  <w:style w:type="character" w:customStyle="1" w:styleId="FooterChar">
    <w:name w:val="Footer Char"/>
    <w:basedOn w:val="DefaultParagraphFont"/>
    <w:link w:val="Footer"/>
    <w:uiPriority w:val="99"/>
    <w:rsid w:val="00E87C4A"/>
    <w:rPr>
      <w:color w:val="000000" w:themeColor="text1"/>
    </w:rPr>
  </w:style>
  <w:style w:type="paragraph" w:styleId="TOCHeading">
    <w:name w:val="TOC Heading"/>
    <w:basedOn w:val="Heading1"/>
    <w:next w:val="Normal"/>
    <w:uiPriority w:val="39"/>
    <w:unhideWhenUsed/>
    <w:qFormat/>
    <w:rsid w:val="00E87C4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87C4A"/>
    <w:pPr>
      <w:spacing w:after="100"/>
    </w:pPr>
  </w:style>
  <w:style w:type="character" w:styleId="Hyperlink">
    <w:name w:val="Hyperlink"/>
    <w:basedOn w:val="DefaultParagraphFont"/>
    <w:uiPriority w:val="99"/>
    <w:unhideWhenUsed/>
    <w:rsid w:val="00E87C4A"/>
    <w:rPr>
      <w:color w:val="0000FF" w:themeColor="hyperlink"/>
      <w:u w:val="single"/>
    </w:rPr>
  </w:style>
  <w:style w:type="paragraph" w:styleId="BalloonText">
    <w:name w:val="Balloon Text"/>
    <w:basedOn w:val="Normal"/>
    <w:link w:val="BalloonTextChar"/>
    <w:uiPriority w:val="99"/>
    <w:semiHidden/>
    <w:unhideWhenUsed/>
    <w:rsid w:val="00481E9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1E9A"/>
    <w:rPr>
      <w:rFonts w:ascii="Tahoma" w:hAnsi="Tahoma" w:cs="Tahoma"/>
      <w:color w:val="000000" w:themeColor="text1"/>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491EB8-42CB-4DA6-8D68-2E1CB676C5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1714</Words>
  <Characters>9775</Characters>
  <Application>Microsoft Office Word</Application>
  <DocSecurity>0</DocSecurity>
  <Lines>81</Lines>
  <Paragraphs>22</Paragraphs>
  <ScaleCrop>false</ScaleCrop>
  <Company/>
  <LinksUpToDate>false</LinksUpToDate>
  <CharactersWithSpaces>11467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3</cp:revision>
  <dcterms:created xsi:type="dcterms:W3CDTF">2021-11-22T16:54:00Z</dcterms:created>
  <dcterms:modified xsi:type="dcterms:W3CDTF">2021-11-23T06:38:00Z</dcterms:modified>
</cp:coreProperties>
</file>