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27177" w14:textId="77777777" w:rsidR="00BE2D10" w:rsidRDefault="00BE2D10" w:rsidP="00BE2D10">
      <w:pPr>
        <w:spacing w:after="165" w:line="360" w:lineRule="auto"/>
        <w:rPr>
          <w:rFonts w:ascii="Tahoma" w:eastAsia="Tahoma" w:hAnsi="Tahoma" w:cs="Tahoma"/>
          <w:color w:val="000000"/>
          <w:sz w:val="40"/>
          <w:szCs w:val="40"/>
        </w:rPr>
      </w:pPr>
      <w:r>
        <w:rPr>
          <w:b/>
          <w:noProof/>
        </w:rPr>
        <w:drawing>
          <wp:inline distT="0" distB="0" distL="0" distR="0" wp14:anchorId="5E8FB42E" wp14:editId="4A002A31">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217CF06" w14:textId="77777777" w:rsidR="00BE2D10" w:rsidRPr="00914A6C" w:rsidRDefault="00BE2D10" w:rsidP="00BE2D10">
      <w:pPr>
        <w:spacing w:after="165" w:line="360" w:lineRule="auto"/>
        <w:jc w:val="center"/>
        <w:rPr>
          <w:rFonts w:ascii="Tahoma" w:eastAsia="Tahoma" w:hAnsi="Tahoma" w:cs="Tahoma"/>
          <w:b/>
          <w:bCs/>
          <w:color w:val="000000"/>
          <w:sz w:val="40"/>
          <w:szCs w:val="40"/>
        </w:rPr>
      </w:pPr>
      <w:r w:rsidRPr="00914A6C">
        <w:rPr>
          <w:rFonts w:ascii="Tahoma" w:eastAsia="Tahoma" w:hAnsi="Tahoma" w:cs="Tahoma"/>
          <w:b/>
          <w:bCs/>
          <w:color w:val="000000"/>
          <w:sz w:val="40"/>
          <w:szCs w:val="40"/>
        </w:rPr>
        <w:t>Applied Leadership and Management in the Workplace</w:t>
      </w:r>
      <w:r w:rsidRPr="00914A6C">
        <w:rPr>
          <w:rFonts w:ascii="Tahoma" w:eastAsia="Tahoma" w:hAnsi="Tahoma" w:cs="Tahoma"/>
          <w:b/>
          <w:bCs/>
          <w:color w:val="000000"/>
          <w:sz w:val="40"/>
          <w:szCs w:val="40"/>
        </w:rPr>
        <w:br/>
        <w:t xml:space="preserve">Module Assignment Submission </w:t>
      </w:r>
      <w:r w:rsidRPr="00914A6C">
        <w:rPr>
          <w:rFonts w:ascii="Tahoma" w:eastAsia="Tahoma" w:hAnsi="Tahoma" w:cs="Tahoma"/>
          <w:b/>
          <w:bCs/>
          <w:color w:val="000000"/>
          <w:sz w:val="40"/>
          <w:szCs w:val="40"/>
        </w:rPr>
        <w:br/>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622"/>
      </w:tblGrid>
      <w:tr w:rsidR="00BE2D10" w14:paraId="68D33B40" w14:textId="77777777" w:rsidTr="000C1920">
        <w:tc>
          <w:tcPr>
            <w:tcW w:w="3438" w:type="dxa"/>
            <w:shd w:val="clear" w:color="auto" w:fill="D9D9D9"/>
          </w:tcPr>
          <w:p w14:paraId="466E0F7E" w14:textId="77777777" w:rsidR="00BE2D10" w:rsidRDefault="00BE2D10" w:rsidP="000C1920">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622" w:type="dxa"/>
          </w:tcPr>
          <w:p w14:paraId="07552759" w14:textId="77777777" w:rsidR="00BE2D10" w:rsidRDefault="00BE2D10" w:rsidP="000C1920">
            <w:pPr>
              <w:spacing w:before="120" w:after="120" w:line="360" w:lineRule="auto"/>
              <w:rPr>
                <w:rFonts w:ascii="Tahoma" w:eastAsia="Tahoma" w:hAnsi="Tahoma" w:cs="Tahoma"/>
                <w:sz w:val="32"/>
                <w:szCs w:val="32"/>
              </w:rPr>
            </w:pPr>
            <w:r>
              <w:rPr>
                <w:rFonts w:ascii="Tahoma" w:eastAsia="Tahoma" w:hAnsi="Tahoma" w:cs="Tahoma"/>
                <w:sz w:val="32"/>
                <w:szCs w:val="32"/>
              </w:rPr>
              <w:t>Natalie O’Sullivan</w:t>
            </w:r>
          </w:p>
        </w:tc>
      </w:tr>
      <w:tr w:rsidR="00BE2D10" w14:paraId="39CEED15" w14:textId="77777777" w:rsidTr="000C1920">
        <w:tc>
          <w:tcPr>
            <w:tcW w:w="3438" w:type="dxa"/>
            <w:shd w:val="clear" w:color="auto" w:fill="D9D9D9"/>
          </w:tcPr>
          <w:p w14:paraId="0A94EFC1" w14:textId="77777777" w:rsidR="00BE2D10" w:rsidRDefault="00BE2D10" w:rsidP="000C1920">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622" w:type="dxa"/>
          </w:tcPr>
          <w:p w14:paraId="0EBE6900" w14:textId="77777777" w:rsidR="00BE2D10" w:rsidRDefault="00BE2D10" w:rsidP="000C1920">
            <w:pPr>
              <w:spacing w:before="120" w:after="120" w:line="360" w:lineRule="auto"/>
              <w:rPr>
                <w:rFonts w:ascii="Tahoma" w:eastAsia="Tahoma" w:hAnsi="Tahoma" w:cs="Tahoma"/>
                <w:sz w:val="32"/>
                <w:szCs w:val="32"/>
              </w:rPr>
            </w:pPr>
            <w:r>
              <w:rPr>
                <w:rFonts w:ascii="Tahoma" w:eastAsia="Tahoma" w:hAnsi="Tahoma" w:cs="Tahoma"/>
                <w:sz w:val="32"/>
                <w:szCs w:val="32"/>
              </w:rPr>
              <w:t>2328789</w:t>
            </w:r>
          </w:p>
        </w:tc>
      </w:tr>
      <w:tr w:rsidR="00BE2D10" w14:paraId="3FDEEDBE" w14:textId="77777777" w:rsidTr="000C1920">
        <w:tc>
          <w:tcPr>
            <w:tcW w:w="3438" w:type="dxa"/>
            <w:shd w:val="clear" w:color="auto" w:fill="D9D9D9"/>
          </w:tcPr>
          <w:p w14:paraId="526A0E6D" w14:textId="77777777" w:rsidR="00BE2D10" w:rsidRDefault="00BE2D10" w:rsidP="000C1920">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622" w:type="dxa"/>
          </w:tcPr>
          <w:p w14:paraId="49B85698" w14:textId="75AABE2B" w:rsidR="00BE2D10" w:rsidRPr="00914A6C" w:rsidRDefault="00BE2D10" w:rsidP="000C1920">
            <w:pPr>
              <w:spacing w:before="120" w:after="120" w:line="360" w:lineRule="auto"/>
              <w:rPr>
                <w:rFonts w:ascii="Tahoma" w:eastAsia="Tahoma" w:hAnsi="Tahoma" w:cs="Tahoma"/>
                <w:b/>
                <w:bCs/>
                <w:sz w:val="32"/>
                <w:szCs w:val="32"/>
              </w:rPr>
            </w:pPr>
            <w:r w:rsidRPr="00914A6C">
              <w:rPr>
                <w:rFonts w:ascii="Tahoma" w:eastAsia="Tahoma" w:hAnsi="Tahoma" w:cs="Tahoma"/>
                <w:b/>
                <w:bCs/>
                <w:sz w:val="32"/>
                <w:szCs w:val="32"/>
              </w:rPr>
              <w:t>BMSK</w:t>
            </w:r>
            <w:r w:rsidR="000D7ADC">
              <w:rPr>
                <w:rFonts w:ascii="Tahoma" w:eastAsia="Tahoma" w:hAnsi="Tahoma" w:cs="Tahoma"/>
                <w:b/>
                <w:bCs/>
                <w:sz w:val="32"/>
                <w:szCs w:val="32"/>
              </w:rPr>
              <w:t>6008</w:t>
            </w:r>
          </w:p>
        </w:tc>
      </w:tr>
      <w:tr w:rsidR="00BE2D10" w14:paraId="4795B6A3" w14:textId="77777777" w:rsidTr="000C1920">
        <w:trPr>
          <w:trHeight w:val="413"/>
        </w:trPr>
        <w:tc>
          <w:tcPr>
            <w:tcW w:w="3438" w:type="dxa"/>
            <w:shd w:val="clear" w:color="auto" w:fill="D9D9D9"/>
          </w:tcPr>
          <w:p w14:paraId="66537AC5" w14:textId="77777777" w:rsidR="00BE2D10" w:rsidRDefault="00BE2D10" w:rsidP="000C1920">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622" w:type="dxa"/>
          </w:tcPr>
          <w:p w14:paraId="2B99D539" w14:textId="357881FE" w:rsidR="00BE2D10" w:rsidRPr="00914A6C" w:rsidRDefault="00BE2D10" w:rsidP="000C1920">
            <w:pPr>
              <w:spacing w:before="120" w:after="120" w:line="360" w:lineRule="auto"/>
              <w:rPr>
                <w:rFonts w:ascii="Tahoma" w:eastAsia="Tahoma" w:hAnsi="Tahoma" w:cs="Tahoma"/>
                <w:b/>
                <w:bCs/>
                <w:sz w:val="32"/>
                <w:szCs w:val="32"/>
              </w:rPr>
            </w:pPr>
            <w:r w:rsidRPr="00914A6C">
              <w:rPr>
                <w:rFonts w:ascii="Tahoma" w:eastAsia="Tahoma" w:hAnsi="Tahoma" w:cs="Tahoma"/>
                <w:b/>
                <w:bCs/>
                <w:sz w:val="32"/>
                <w:szCs w:val="32"/>
              </w:rPr>
              <w:t>Co</w:t>
            </w:r>
            <w:r w:rsidR="000D7ADC">
              <w:rPr>
                <w:rFonts w:ascii="Tahoma" w:eastAsia="Tahoma" w:hAnsi="Tahoma" w:cs="Tahoma"/>
                <w:b/>
                <w:bCs/>
                <w:sz w:val="32"/>
                <w:szCs w:val="32"/>
              </w:rPr>
              <w:t>aching &amp; Mentoring</w:t>
            </w:r>
          </w:p>
        </w:tc>
      </w:tr>
    </w:tbl>
    <w:p w14:paraId="558C5744" w14:textId="77777777" w:rsidR="00BE2D10" w:rsidRDefault="00BE2D10" w:rsidP="00BE2D10">
      <w:pPr>
        <w:spacing w:before="120" w:after="120" w:line="360" w:lineRule="auto"/>
        <w:rPr>
          <w:color w:val="FF0000"/>
          <w:sz w:val="24"/>
          <w:szCs w:val="24"/>
        </w:rPr>
      </w:pPr>
    </w:p>
    <w:p w14:paraId="03FCB38F" w14:textId="77777777" w:rsidR="00BE2D10" w:rsidRDefault="00BE2D10" w:rsidP="00BE2D10">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10811EFD" w14:textId="77777777" w:rsidR="00BE2D10" w:rsidRPr="00F867C0" w:rsidRDefault="00BE2D10" w:rsidP="00BE2D10">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8E7F91" w14:textId="77777777" w:rsidR="00BE2D10" w:rsidRPr="00F867C0" w:rsidRDefault="00BE2D10" w:rsidP="00BE2D10">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70C046DE" w14:textId="1A9153E3" w:rsidR="00C405F1" w:rsidRDefault="00BE2D10" w:rsidP="00C405F1">
      <w:pPr>
        <w:rPr>
          <w:rFonts w:ascii="Tahoma" w:eastAsia="Tahoma" w:hAnsi="Tahoma" w:cs="Tahoma"/>
          <w:color w:val="000000"/>
          <w:sz w:val="24"/>
          <w:szCs w:val="24"/>
        </w:rPr>
      </w:pPr>
      <w:r>
        <w:br w:type="page"/>
      </w:r>
    </w:p>
    <w:sdt>
      <w:sdtPr>
        <w:id w:val="35115829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ED3D229" w14:textId="749F6247" w:rsidR="000C13C4" w:rsidRDefault="000C13C4">
          <w:pPr>
            <w:pStyle w:val="TOCHeading"/>
          </w:pPr>
          <w:r>
            <w:t>Contents</w:t>
          </w:r>
        </w:p>
        <w:p w14:paraId="3B4B3A66" w14:textId="745E606B" w:rsidR="000C13C4" w:rsidRDefault="000C13C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5002478" w:history="1">
            <w:r w:rsidRPr="00F714BE">
              <w:rPr>
                <w:rStyle w:val="Hyperlink"/>
                <w:noProof/>
              </w:rPr>
              <w:t>Introduction</w:t>
            </w:r>
            <w:r>
              <w:rPr>
                <w:noProof/>
                <w:webHidden/>
              </w:rPr>
              <w:tab/>
            </w:r>
            <w:r>
              <w:rPr>
                <w:noProof/>
                <w:webHidden/>
              </w:rPr>
              <w:fldChar w:fldCharType="begin"/>
            </w:r>
            <w:r>
              <w:rPr>
                <w:noProof/>
                <w:webHidden/>
              </w:rPr>
              <w:instrText xml:space="preserve"> PAGEREF _Toc225002478 \h </w:instrText>
            </w:r>
            <w:r>
              <w:rPr>
                <w:noProof/>
                <w:webHidden/>
              </w:rPr>
            </w:r>
            <w:r>
              <w:rPr>
                <w:noProof/>
                <w:webHidden/>
              </w:rPr>
              <w:fldChar w:fldCharType="separate"/>
            </w:r>
            <w:r>
              <w:rPr>
                <w:noProof/>
                <w:webHidden/>
              </w:rPr>
              <w:t>3</w:t>
            </w:r>
            <w:r>
              <w:rPr>
                <w:noProof/>
                <w:webHidden/>
              </w:rPr>
              <w:fldChar w:fldCharType="end"/>
            </w:r>
          </w:hyperlink>
        </w:p>
        <w:p w14:paraId="500C3711" w14:textId="6DFF9A40" w:rsidR="000C13C4" w:rsidRDefault="000C13C4">
          <w:pPr>
            <w:pStyle w:val="TOC1"/>
            <w:tabs>
              <w:tab w:val="right" w:leader="dot" w:pos="9016"/>
            </w:tabs>
            <w:rPr>
              <w:rFonts w:eastAsiaTheme="minorEastAsia"/>
              <w:noProof/>
              <w:sz w:val="24"/>
              <w:szCs w:val="24"/>
              <w:lang w:eastAsia="en-GB"/>
            </w:rPr>
          </w:pPr>
          <w:hyperlink w:anchor="_Toc225002479" w:history="1">
            <w:r w:rsidRPr="00F714BE">
              <w:rPr>
                <w:rStyle w:val="Hyperlink"/>
                <w:noProof/>
              </w:rPr>
              <w:t>Similarities and Differences of Coaching and Mentoring within an Organisational Context</w:t>
            </w:r>
            <w:r>
              <w:rPr>
                <w:noProof/>
                <w:webHidden/>
              </w:rPr>
              <w:tab/>
            </w:r>
            <w:r>
              <w:rPr>
                <w:noProof/>
                <w:webHidden/>
              </w:rPr>
              <w:fldChar w:fldCharType="begin"/>
            </w:r>
            <w:r>
              <w:rPr>
                <w:noProof/>
                <w:webHidden/>
              </w:rPr>
              <w:instrText xml:space="preserve"> PAGEREF _Toc225002479 \h </w:instrText>
            </w:r>
            <w:r>
              <w:rPr>
                <w:noProof/>
                <w:webHidden/>
              </w:rPr>
            </w:r>
            <w:r>
              <w:rPr>
                <w:noProof/>
                <w:webHidden/>
              </w:rPr>
              <w:fldChar w:fldCharType="separate"/>
            </w:r>
            <w:r>
              <w:rPr>
                <w:noProof/>
                <w:webHidden/>
              </w:rPr>
              <w:t>4</w:t>
            </w:r>
            <w:r>
              <w:rPr>
                <w:noProof/>
                <w:webHidden/>
              </w:rPr>
              <w:fldChar w:fldCharType="end"/>
            </w:r>
          </w:hyperlink>
        </w:p>
        <w:p w14:paraId="7FA9631C" w14:textId="44FF5A3C" w:rsidR="000C13C4" w:rsidRDefault="000C13C4">
          <w:pPr>
            <w:pStyle w:val="TOC2"/>
            <w:tabs>
              <w:tab w:val="right" w:leader="dot" w:pos="9016"/>
            </w:tabs>
            <w:rPr>
              <w:rFonts w:eastAsiaTheme="minorEastAsia"/>
              <w:noProof/>
              <w:sz w:val="24"/>
              <w:szCs w:val="24"/>
              <w:lang w:eastAsia="en-GB"/>
            </w:rPr>
          </w:pPr>
          <w:hyperlink w:anchor="_Toc225002480" w:history="1">
            <w:r w:rsidRPr="00F714BE">
              <w:rPr>
                <w:rStyle w:val="Hyperlink"/>
                <w:noProof/>
              </w:rPr>
              <w:t>Defining Coaching</w:t>
            </w:r>
            <w:r>
              <w:rPr>
                <w:noProof/>
                <w:webHidden/>
              </w:rPr>
              <w:tab/>
            </w:r>
            <w:r>
              <w:rPr>
                <w:noProof/>
                <w:webHidden/>
              </w:rPr>
              <w:fldChar w:fldCharType="begin"/>
            </w:r>
            <w:r>
              <w:rPr>
                <w:noProof/>
                <w:webHidden/>
              </w:rPr>
              <w:instrText xml:space="preserve"> PAGEREF _Toc225002480 \h </w:instrText>
            </w:r>
            <w:r>
              <w:rPr>
                <w:noProof/>
                <w:webHidden/>
              </w:rPr>
            </w:r>
            <w:r>
              <w:rPr>
                <w:noProof/>
                <w:webHidden/>
              </w:rPr>
              <w:fldChar w:fldCharType="separate"/>
            </w:r>
            <w:r>
              <w:rPr>
                <w:noProof/>
                <w:webHidden/>
              </w:rPr>
              <w:t>4</w:t>
            </w:r>
            <w:r>
              <w:rPr>
                <w:noProof/>
                <w:webHidden/>
              </w:rPr>
              <w:fldChar w:fldCharType="end"/>
            </w:r>
          </w:hyperlink>
        </w:p>
        <w:p w14:paraId="204C2482" w14:textId="08E82FA4" w:rsidR="000C13C4" w:rsidRDefault="000C13C4">
          <w:pPr>
            <w:pStyle w:val="TOC2"/>
            <w:tabs>
              <w:tab w:val="right" w:leader="dot" w:pos="9016"/>
            </w:tabs>
            <w:rPr>
              <w:rFonts w:eastAsiaTheme="minorEastAsia"/>
              <w:noProof/>
              <w:sz w:val="24"/>
              <w:szCs w:val="24"/>
              <w:lang w:eastAsia="en-GB"/>
            </w:rPr>
          </w:pPr>
          <w:hyperlink w:anchor="_Toc225002481" w:history="1">
            <w:r w:rsidRPr="00F714BE">
              <w:rPr>
                <w:rStyle w:val="Hyperlink"/>
                <w:noProof/>
              </w:rPr>
              <w:t>Defining Mentoring</w:t>
            </w:r>
            <w:r>
              <w:rPr>
                <w:noProof/>
                <w:webHidden/>
              </w:rPr>
              <w:tab/>
            </w:r>
            <w:r>
              <w:rPr>
                <w:noProof/>
                <w:webHidden/>
              </w:rPr>
              <w:fldChar w:fldCharType="begin"/>
            </w:r>
            <w:r>
              <w:rPr>
                <w:noProof/>
                <w:webHidden/>
              </w:rPr>
              <w:instrText xml:space="preserve"> PAGEREF _Toc225002481 \h </w:instrText>
            </w:r>
            <w:r>
              <w:rPr>
                <w:noProof/>
                <w:webHidden/>
              </w:rPr>
            </w:r>
            <w:r>
              <w:rPr>
                <w:noProof/>
                <w:webHidden/>
              </w:rPr>
              <w:fldChar w:fldCharType="separate"/>
            </w:r>
            <w:r>
              <w:rPr>
                <w:noProof/>
                <w:webHidden/>
              </w:rPr>
              <w:t>5</w:t>
            </w:r>
            <w:r>
              <w:rPr>
                <w:noProof/>
                <w:webHidden/>
              </w:rPr>
              <w:fldChar w:fldCharType="end"/>
            </w:r>
          </w:hyperlink>
        </w:p>
        <w:p w14:paraId="2421421B" w14:textId="7C7981DB" w:rsidR="000C13C4" w:rsidRDefault="000C13C4">
          <w:pPr>
            <w:pStyle w:val="TOC2"/>
            <w:tabs>
              <w:tab w:val="right" w:leader="dot" w:pos="9016"/>
            </w:tabs>
            <w:rPr>
              <w:rFonts w:eastAsiaTheme="minorEastAsia"/>
              <w:noProof/>
              <w:sz w:val="24"/>
              <w:szCs w:val="24"/>
              <w:lang w:eastAsia="en-GB"/>
            </w:rPr>
          </w:pPr>
          <w:hyperlink w:anchor="_Toc225002482" w:history="1">
            <w:r w:rsidRPr="00F714BE">
              <w:rPr>
                <w:rStyle w:val="Hyperlink"/>
                <w:noProof/>
              </w:rPr>
              <w:t>Similarities Between Coaching and Mentoring</w:t>
            </w:r>
            <w:r>
              <w:rPr>
                <w:noProof/>
                <w:webHidden/>
              </w:rPr>
              <w:tab/>
            </w:r>
            <w:r>
              <w:rPr>
                <w:noProof/>
                <w:webHidden/>
              </w:rPr>
              <w:fldChar w:fldCharType="begin"/>
            </w:r>
            <w:r>
              <w:rPr>
                <w:noProof/>
                <w:webHidden/>
              </w:rPr>
              <w:instrText xml:space="preserve"> PAGEREF _Toc225002482 \h </w:instrText>
            </w:r>
            <w:r>
              <w:rPr>
                <w:noProof/>
                <w:webHidden/>
              </w:rPr>
            </w:r>
            <w:r>
              <w:rPr>
                <w:noProof/>
                <w:webHidden/>
              </w:rPr>
              <w:fldChar w:fldCharType="separate"/>
            </w:r>
            <w:r>
              <w:rPr>
                <w:noProof/>
                <w:webHidden/>
              </w:rPr>
              <w:t>5</w:t>
            </w:r>
            <w:r>
              <w:rPr>
                <w:noProof/>
                <w:webHidden/>
              </w:rPr>
              <w:fldChar w:fldCharType="end"/>
            </w:r>
          </w:hyperlink>
        </w:p>
        <w:p w14:paraId="2AF1C619" w14:textId="746D181F" w:rsidR="000C13C4" w:rsidRDefault="000C13C4">
          <w:pPr>
            <w:pStyle w:val="TOC3"/>
            <w:tabs>
              <w:tab w:val="right" w:leader="dot" w:pos="9016"/>
            </w:tabs>
            <w:rPr>
              <w:rFonts w:eastAsiaTheme="minorEastAsia"/>
              <w:noProof/>
              <w:sz w:val="24"/>
              <w:szCs w:val="24"/>
              <w:lang w:eastAsia="en-GB"/>
            </w:rPr>
          </w:pPr>
          <w:hyperlink w:anchor="_Toc225002483" w:history="1">
            <w:r w:rsidRPr="00F714BE">
              <w:rPr>
                <w:rStyle w:val="Hyperlink"/>
                <w:noProof/>
              </w:rPr>
              <w:t>Developmental Purpose</w:t>
            </w:r>
            <w:r>
              <w:rPr>
                <w:noProof/>
                <w:webHidden/>
              </w:rPr>
              <w:tab/>
            </w:r>
            <w:r>
              <w:rPr>
                <w:noProof/>
                <w:webHidden/>
              </w:rPr>
              <w:fldChar w:fldCharType="begin"/>
            </w:r>
            <w:r>
              <w:rPr>
                <w:noProof/>
                <w:webHidden/>
              </w:rPr>
              <w:instrText xml:space="preserve"> PAGEREF _Toc225002483 \h </w:instrText>
            </w:r>
            <w:r>
              <w:rPr>
                <w:noProof/>
                <w:webHidden/>
              </w:rPr>
            </w:r>
            <w:r>
              <w:rPr>
                <w:noProof/>
                <w:webHidden/>
              </w:rPr>
              <w:fldChar w:fldCharType="separate"/>
            </w:r>
            <w:r>
              <w:rPr>
                <w:noProof/>
                <w:webHidden/>
              </w:rPr>
              <w:t>5</w:t>
            </w:r>
            <w:r>
              <w:rPr>
                <w:noProof/>
                <w:webHidden/>
              </w:rPr>
              <w:fldChar w:fldCharType="end"/>
            </w:r>
          </w:hyperlink>
        </w:p>
        <w:p w14:paraId="18498114" w14:textId="69CA6265" w:rsidR="000C13C4" w:rsidRDefault="000C13C4">
          <w:pPr>
            <w:pStyle w:val="TOC3"/>
            <w:tabs>
              <w:tab w:val="right" w:leader="dot" w:pos="9016"/>
            </w:tabs>
            <w:rPr>
              <w:rFonts w:eastAsiaTheme="minorEastAsia"/>
              <w:noProof/>
              <w:sz w:val="24"/>
              <w:szCs w:val="24"/>
              <w:lang w:eastAsia="en-GB"/>
            </w:rPr>
          </w:pPr>
          <w:hyperlink w:anchor="_Toc225002484" w:history="1">
            <w:r w:rsidRPr="00F714BE">
              <w:rPr>
                <w:rStyle w:val="Hyperlink"/>
                <w:noProof/>
              </w:rPr>
              <w:t>Relationship-Based Learning</w:t>
            </w:r>
            <w:r>
              <w:rPr>
                <w:noProof/>
                <w:webHidden/>
              </w:rPr>
              <w:tab/>
            </w:r>
            <w:r>
              <w:rPr>
                <w:noProof/>
                <w:webHidden/>
              </w:rPr>
              <w:fldChar w:fldCharType="begin"/>
            </w:r>
            <w:r>
              <w:rPr>
                <w:noProof/>
                <w:webHidden/>
              </w:rPr>
              <w:instrText xml:space="preserve"> PAGEREF _Toc225002484 \h </w:instrText>
            </w:r>
            <w:r>
              <w:rPr>
                <w:noProof/>
                <w:webHidden/>
              </w:rPr>
            </w:r>
            <w:r>
              <w:rPr>
                <w:noProof/>
                <w:webHidden/>
              </w:rPr>
              <w:fldChar w:fldCharType="separate"/>
            </w:r>
            <w:r>
              <w:rPr>
                <w:noProof/>
                <w:webHidden/>
              </w:rPr>
              <w:t>5</w:t>
            </w:r>
            <w:r>
              <w:rPr>
                <w:noProof/>
                <w:webHidden/>
              </w:rPr>
              <w:fldChar w:fldCharType="end"/>
            </w:r>
          </w:hyperlink>
        </w:p>
        <w:p w14:paraId="56E9A77E" w14:textId="35F739EE" w:rsidR="000C13C4" w:rsidRDefault="000C13C4">
          <w:pPr>
            <w:pStyle w:val="TOC2"/>
            <w:tabs>
              <w:tab w:val="right" w:leader="dot" w:pos="9016"/>
            </w:tabs>
            <w:rPr>
              <w:rFonts w:eastAsiaTheme="minorEastAsia"/>
              <w:noProof/>
              <w:sz w:val="24"/>
              <w:szCs w:val="24"/>
              <w:lang w:eastAsia="en-GB"/>
            </w:rPr>
          </w:pPr>
          <w:hyperlink w:anchor="_Toc225002485" w:history="1">
            <w:r w:rsidRPr="00F714BE">
              <w:rPr>
                <w:rStyle w:val="Hyperlink"/>
                <w:noProof/>
              </w:rPr>
              <w:t>Key Differences Between Coaching and Mentoring</w:t>
            </w:r>
            <w:r>
              <w:rPr>
                <w:noProof/>
                <w:webHidden/>
              </w:rPr>
              <w:tab/>
            </w:r>
            <w:r>
              <w:rPr>
                <w:noProof/>
                <w:webHidden/>
              </w:rPr>
              <w:fldChar w:fldCharType="begin"/>
            </w:r>
            <w:r>
              <w:rPr>
                <w:noProof/>
                <w:webHidden/>
              </w:rPr>
              <w:instrText xml:space="preserve"> PAGEREF _Toc225002485 \h </w:instrText>
            </w:r>
            <w:r>
              <w:rPr>
                <w:noProof/>
                <w:webHidden/>
              </w:rPr>
            </w:r>
            <w:r>
              <w:rPr>
                <w:noProof/>
                <w:webHidden/>
              </w:rPr>
              <w:fldChar w:fldCharType="separate"/>
            </w:r>
            <w:r>
              <w:rPr>
                <w:noProof/>
                <w:webHidden/>
              </w:rPr>
              <w:t>6</w:t>
            </w:r>
            <w:r>
              <w:rPr>
                <w:noProof/>
                <w:webHidden/>
              </w:rPr>
              <w:fldChar w:fldCharType="end"/>
            </w:r>
          </w:hyperlink>
        </w:p>
        <w:p w14:paraId="5CCB74B3" w14:textId="191F808E" w:rsidR="000C13C4" w:rsidRDefault="000C13C4">
          <w:pPr>
            <w:pStyle w:val="TOC3"/>
            <w:tabs>
              <w:tab w:val="right" w:leader="dot" w:pos="9016"/>
            </w:tabs>
            <w:rPr>
              <w:rFonts w:eastAsiaTheme="minorEastAsia"/>
              <w:noProof/>
              <w:sz w:val="24"/>
              <w:szCs w:val="24"/>
              <w:lang w:eastAsia="en-GB"/>
            </w:rPr>
          </w:pPr>
          <w:hyperlink w:anchor="_Toc225002486" w:history="1">
            <w:r w:rsidRPr="00F714BE">
              <w:rPr>
                <w:rStyle w:val="Hyperlink"/>
                <w:noProof/>
              </w:rPr>
              <w:t>Focus and Objectives</w:t>
            </w:r>
            <w:r>
              <w:rPr>
                <w:noProof/>
                <w:webHidden/>
              </w:rPr>
              <w:tab/>
            </w:r>
            <w:r>
              <w:rPr>
                <w:noProof/>
                <w:webHidden/>
              </w:rPr>
              <w:fldChar w:fldCharType="begin"/>
            </w:r>
            <w:r>
              <w:rPr>
                <w:noProof/>
                <w:webHidden/>
              </w:rPr>
              <w:instrText xml:space="preserve"> PAGEREF _Toc225002486 \h </w:instrText>
            </w:r>
            <w:r>
              <w:rPr>
                <w:noProof/>
                <w:webHidden/>
              </w:rPr>
            </w:r>
            <w:r>
              <w:rPr>
                <w:noProof/>
                <w:webHidden/>
              </w:rPr>
              <w:fldChar w:fldCharType="separate"/>
            </w:r>
            <w:r>
              <w:rPr>
                <w:noProof/>
                <w:webHidden/>
              </w:rPr>
              <w:t>6</w:t>
            </w:r>
            <w:r>
              <w:rPr>
                <w:noProof/>
                <w:webHidden/>
              </w:rPr>
              <w:fldChar w:fldCharType="end"/>
            </w:r>
          </w:hyperlink>
        </w:p>
        <w:p w14:paraId="0448CE66" w14:textId="7E0CF929" w:rsidR="000C13C4" w:rsidRDefault="000C13C4">
          <w:pPr>
            <w:pStyle w:val="TOC3"/>
            <w:tabs>
              <w:tab w:val="right" w:leader="dot" w:pos="9016"/>
            </w:tabs>
            <w:rPr>
              <w:rFonts w:eastAsiaTheme="minorEastAsia"/>
              <w:noProof/>
              <w:sz w:val="24"/>
              <w:szCs w:val="24"/>
              <w:lang w:eastAsia="en-GB"/>
            </w:rPr>
          </w:pPr>
          <w:hyperlink w:anchor="_Toc225002487" w:history="1">
            <w:r w:rsidRPr="00F714BE">
              <w:rPr>
                <w:rStyle w:val="Hyperlink"/>
                <w:noProof/>
              </w:rPr>
              <w:t>Structure and Duration</w:t>
            </w:r>
            <w:r>
              <w:rPr>
                <w:noProof/>
                <w:webHidden/>
              </w:rPr>
              <w:tab/>
            </w:r>
            <w:r>
              <w:rPr>
                <w:noProof/>
                <w:webHidden/>
              </w:rPr>
              <w:fldChar w:fldCharType="begin"/>
            </w:r>
            <w:r>
              <w:rPr>
                <w:noProof/>
                <w:webHidden/>
              </w:rPr>
              <w:instrText xml:space="preserve"> PAGEREF _Toc225002487 \h </w:instrText>
            </w:r>
            <w:r>
              <w:rPr>
                <w:noProof/>
                <w:webHidden/>
              </w:rPr>
            </w:r>
            <w:r>
              <w:rPr>
                <w:noProof/>
                <w:webHidden/>
              </w:rPr>
              <w:fldChar w:fldCharType="separate"/>
            </w:r>
            <w:r>
              <w:rPr>
                <w:noProof/>
                <w:webHidden/>
              </w:rPr>
              <w:t>6</w:t>
            </w:r>
            <w:r>
              <w:rPr>
                <w:noProof/>
                <w:webHidden/>
              </w:rPr>
              <w:fldChar w:fldCharType="end"/>
            </w:r>
          </w:hyperlink>
        </w:p>
        <w:p w14:paraId="7822CA96" w14:textId="1B1767CD" w:rsidR="000C13C4" w:rsidRDefault="000C13C4">
          <w:pPr>
            <w:pStyle w:val="TOC3"/>
            <w:tabs>
              <w:tab w:val="right" w:leader="dot" w:pos="9016"/>
            </w:tabs>
            <w:rPr>
              <w:rFonts w:eastAsiaTheme="minorEastAsia"/>
              <w:noProof/>
              <w:sz w:val="24"/>
              <w:szCs w:val="24"/>
              <w:lang w:eastAsia="en-GB"/>
            </w:rPr>
          </w:pPr>
          <w:hyperlink w:anchor="_Toc225002488" w:history="1">
            <w:r w:rsidRPr="00F714BE">
              <w:rPr>
                <w:rStyle w:val="Hyperlink"/>
                <w:noProof/>
              </w:rPr>
              <w:t>Expertise and Knowledge Transfer</w:t>
            </w:r>
            <w:r>
              <w:rPr>
                <w:noProof/>
                <w:webHidden/>
              </w:rPr>
              <w:tab/>
            </w:r>
            <w:r>
              <w:rPr>
                <w:noProof/>
                <w:webHidden/>
              </w:rPr>
              <w:fldChar w:fldCharType="begin"/>
            </w:r>
            <w:r>
              <w:rPr>
                <w:noProof/>
                <w:webHidden/>
              </w:rPr>
              <w:instrText xml:space="preserve"> PAGEREF _Toc225002488 \h </w:instrText>
            </w:r>
            <w:r>
              <w:rPr>
                <w:noProof/>
                <w:webHidden/>
              </w:rPr>
            </w:r>
            <w:r>
              <w:rPr>
                <w:noProof/>
                <w:webHidden/>
              </w:rPr>
              <w:fldChar w:fldCharType="separate"/>
            </w:r>
            <w:r>
              <w:rPr>
                <w:noProof/>
                <w:webHidden/>
              </w:rPr>
              <w:t>6</w:t>
            </w:r>
            <w:r>
              <w:rPr>
                <w:noProof/>
                <w:webHidden/>
              </w:rPr>
              <w:fldChar w:fldCharType="end"/>
            </w:r>
          </w:hyperlink>
        </w:p>
        <w:p w14:paraId="69C2CAC9" w14:textId="52498E2E" w:rsidR="000C13C4" w:rsidRDefault="000C13C4">
          <w:pPr>
            <w:pStyle w:val="TOC2"/>
            <w:tabs>
              <w:tab w:val="right" w:leader="dot" w:pos="9016"/>
            </w:tabs>
            <w:rPr>
              <w:rFonts w:eastAsiaTheme="minorEastAsia"/>
              <w:noProof/>
              <w:sz w:val="24"/>
              <w:szCs w:val="24"/>
              <w:lang w:eastAsia="en-GB"/>
            </w:rPr>
          </w:pPr>
          <w:hyperlink w:anchor="_Toc225002489" w:history="1">
            <w:r w:rsidRPr="00F714BE">
              <w:rPr>
                <w:rStyle w:val="Hyperlink"/>
                <w:noProof/>
              </w:rPr>
              <w:t>Integrating Coaching and Mentoring in Organisations</w:t>
            </w:r>
            <w:r>
              <w:rPr>
                <w:noProof/>
                <w:webHidden/>
              </w:rPr>
              <w:tab/>
            </w:r>
            <w:r>
              <w:rPr>
                <w:noProof/>
                <w:webHidden/>
              </w:rPr>
              <w:fldChar w:fldCharType="begin"/>
            </w:r>
            <w:r>
              <w:rPr>
                <w:noProof/>
                <w:webHidden/>
              </w:rPr>
              <w:instrText xml:space="preserve"> PAGEREF _Toc225002489 \h </w:instrText>
            </w:r>
            <w:r>
              <w:rPr>
                <w:noProof/>
                <w:webHidden/>
              </w:rPr>
            </w:r>
            <w:r>
              <w:rPr>
                <w:noProof/>
                <w:webHidden/>
              </w:rPr>
              <w:fldChar w:fldCharType="separate"/>
            </w:r>
            <w:r>
              <w:rPr>
                <w:noProof/>
                <w:webHidden/>
              </w:rPr>
              <w:t>7</w:t>
            </w:r>
            <w:r>
              <w:rPr>
                <w:noProof/>
                <w:webHidden/>
              </w:rPr>
              <w:fldChar w:fldCharType="end"/>
            </w:r>
          </w:hyperlink>
        </w:p>
        <w:p w14:paraId="70EA693E" w14:textId="3C54A8AB" w:rsidR="000C13C4" w:rsidRDefault="000C13C4">
          <w:pPr>
            <w:pStyle w:val="TOC2"/>
            <w:tabs>
              <w:tab w:val="right" w:leader="dot" w:pos="9016"/>
            </w:tabs>
            <w:rPr>
              <w:rFonts w:eastAsiaTheme="minorEastAsia"/>
              <w:noProof/>
              <w:sz w:val="24"/>
              <w:szCs w:val="24"/>
              <w:lang w:eastAsia="en-GB"/>
            </w:rPr>
          </w:pPr>
          <w:hyperlink w:anchor="_Toc225002490" w:history="1">
            <w:r w:rsidRPr="00F714BE">
              <w:rPr>
                <w:rStyle w:val="Hyperlink"/>
                <w:noProof/>
              </w:rPr>
              <w:t>Conclusion</w:t>
            </w:r>
            <w:r>
              <w:rPr>
                <w:noProof/>
                <w:webHidden/>
              </w:rPr>
              <w:tab/>
            </w:r>
            <w:r>
              <w:rPr>
                <w:noProof/>
                <w:webHidden/>
              </w:rPr>
              <w:fldChar w:fldCharType="begin"/>
            </w:r>
            <w:r>
              <w:rPr>
                <w:noProof/>
                <w:webHidden/>
              </w:rPr>
              <w:instrText xml:space="preserve"> PAGEREF _Toc225002490 \h </w:instrText>
            </w:r>
            <w:r>
              <w:rPr>
                <w:noProof/>
                <w:webHidden/>
              </w:rPr>
            </w:r>
            <w:r>
              <w:rPr>
                <w:noProof/>
                <w:webHidden/>
              </w:rPr>
              <w:fldChar w:fldCharType="separate"/>
            </w:r>
            <w:r>
              <w:rPr>
                <w:noProof/>
                <w:webHidden/>
              </w:rPr>
              <w:t>7</w:t>
            </w:r>
            <w:r>
              <w:rPr>
                <w:noProof/>
                <w:webHidden/>
              </w:rPr>
              <w:fldChar w:fldCharType="end"/>
            </w:r>
          </w:hyperlink>
        </w:p>
        <w:p w14:paraId="6BD462C3" w14:textId="659E80A8" w:rsidR="000C13C4" w:rsidRDefault="000C13C4">
          <w:pPr>
            <w:pStyle w:val="TOC1"/>
            <w:tabs>
              <w:tab w:val="right" w:leader="dot" w:pos="9016"/>
            </w:tabs>
            <w:rPr>
              <w:rFonts w:eastAsiaTheme="minorEastAsia"/>
              <w:noProof/>
              <w:sz w:val="24"/>
              <w:szCs w:val="24"/>
              <w:lang w:eastAsia="en-GB"/>
            </w:rPr>
          </w:pPr>
          <w:hyperlink w:anchor="_Toc225002491" w:history="1">
            <w:r w:rsidRPr="00F714BE">
              <w:rPr>
                <w:rStyle w:val="Hyperlink"/>
                <w:noProof/>
              </w:rPr>
              <w:t>Critically Exploring the Knowledge, Skills, Attitudes and Behaviours of an Effective Workplace Coach</w:t>
            </w:r>
            <w:r>
              <w:rPr>
                <w:noProof/>
                <w:webHidden/>
              </w:rPr>
              <w:tab/>
            </w:r>
            <w:r>
              <w:rPr>
                <w:noProof/>
                <w:webHidden/>
              </w:rPr>
              <w:fldChar w:fldCharType="begin"/>
            </w:r>
            <w:r>
              <w:rPr>
                <w:noProof/>
                <w:webHidden/>
              </w:rPr>
              <w:instrText xml:space="preserve"> PAGEREF _Toc225002491 \h </w:instrText>
            </w:r>
            <w:r>
              <w:rPr>
                <w:noProof/>
                <w:webHidden/>
              </w:rPr>
            </w:r>
            <w:r>
              <w:rPr>
                <w:noProof/>
                <w:webHidden/>
              </w:rPr>
              <w:fldChar w:fldCharType="separate"/>
            </w:r>
            <w:r>
              <w:rPr>
                <w:noProof/>
                <w:webHidden/>
              </w:rPr>
              <w:t>9</w:t>
            </w:r>
            <w:r>
              <w:rPr>
                <w:noProof/>
                <w:webHidden/>
              </w:rPr>
              <w:fldChar w:fldCharType="end"/>
            </w:r>
          </w:hyperlink>
        </w:p>
        <w:p w14:paraId="4DDDBAC4" w14:textId="6DE8873F" w:rsidR="000C13C4" w:rsidRDefault="000C13C4">
          <w:pPr>
            <w:pStyle w:val="TOC2"/>
            <w:tabs>
              <w:tab w:val="right" w:leader="dot" w:pos="9016"/>
            </w:tabs>
            <w:rPr>
              <w:rFonts w:eastAsiaTheme="minorEastAsia"/>
              <w:noProof/>
              <w:sz w:val="24"/>
              <w:szCs w:val="24"/>
              <w:lang w:eastAsia="en-GB"/>
            </w:rPr>
          </w:pPr>
          <w:hyperlink w:anchor="_Toc225002492" w:history="1">
            <w:r w:rsidRPr="00F714BE">
              <w:rPr>
                <w:rStyle w:val="Hyperlink"/>
                <w:noProof/>
              </w:rPr>
              <w:t>Knowledge Requirements: Theoretical and Contextual Understanding</w:t>
            </w:r>
            <w:r>
              <w:rPr>
                <w:noProof/>
                <w:webHidden/>
              </w:rPr>
              <w:tab/>
            </w:r>
            <w:r>
              <w:rPr>
                <w:noProof/>
                <w:webHidden/>
              </w:rPr>
              <w:fldChar w:fldCharType="begin"/>
            </w:r>
            <w:r>
              <w:rPr>
                <w:noProof/>
                <w:webHidden/>
              </w:rPr>
              <w:instrText xml:space="preserve"> PAGEREF _Toc225002492 \h </w:instrText>
            </w:r>
            <w:r>
              <w:rPr>
                <w:noProof/>
                <w:webHidden/>
              </w:rPr>
            </w:r>
            <w:r>
              <w:rPr>
                <w:noProof/>
                <w:webHidden/>
              </w:rPr>
              <w:fldChar w:fldCharType="separate"/>
            </w:r>
            <w:r>
              <w:rPr>
                <w:noProof/>
                <w:webHidden/>
              </w:rPr>
              <w:t>9</w:t>
            </w:r>
            <w:r>
              <w:rPr>
                <w:noProof/>
                <w:webHidden/>
              </w:rPr>
              <w:fldChar w:fldCharType="end"/>
            </w:r>
          </w:hyperlink>
        </w:p>
        <w:p w14:paraId="4E52C8A5" w14:textId="74AAED96" w:rsidR="000C13C4" w:rsidRDefault="000C13C4">
          <w:pPr>
            <w:pStyle w:val="TOC2"/>
            <w:tabs>
              <w:tab w:val="right" w:leader="dot" w:pos="9016"/>
            </w:tabs>
            <w:rPr>
              <w:rFonts w:eastAsiaTheme="minorEastAsia"/>
              <w:noProof/>
              <w:sz w:val="24"/>
              <w:szCs w:val="24"/>
              <w:lang w:eastAsia="en-GB"/>
            </w:rPr>
          </w:pPr>
          <w:hyperlink w:anchor="_Toc225002493" w:history="1">
            <w:r w:rsidRPr="00F714BE">
              <w:rPr>
                <w:rStyle w:val="Hyperlink"/>
                <w:noProof/>
              </w:rPr>
              <w:t>Skills: Communication, Questioning and Emotional Intelligence</w:t>
            </w:r>
            <w:r>
              <w:rPr>
                <w:noProof/>
                <w:webHidden/>
              </w:rPr>
              <w:tab/>
            </w:r>
            <w:r>
              <w:rPr>
                <w:noProof/>
                <w:webHidden/>
              </w:rPr>
              <w:fldChar w:fldCharType="begin"/>
            </w:r>
            <w:r>
              <w:rPr>
                <w:noProof/>
                <w:webHidden/>
              </w:rPr>
              <w:instrText xml:space="preserve"> PAGEREF _Toc225002493 \h </w:instrText>
            </w:r>
            <w:r>
              <w:rPr>
                <w:noProof/>
                <w:webHidden/>
              </w:rPr>
            </w:r>
            <w:r>
              <w:rPr>
                <w:noProof/>
                <w:webHidden/>
              </w:rPr>
              <w:fldChar w:fldCharType="separate"/>
            </w:r>
            <w:r>
              <w:rPr>
                <w:noProof/>
                <w:webHidden/>
              </w:rPr>
              <w:t>9</w:t>
            </w:r>
            <w:r>
              <w:rPr>
                <w:noProof/>
                <w:webHidden/>
              </w:rPr>
              <w:fldChar w:fldCharType="end"/>
            </w:r>
          </w:hyperlink>
        </w:p>
        <w:p w14:paraId="58E83ACE" w14:textId="57629BDC" w:rsidR="000C13C4" w:rsidRDefault="000C13C4">
          <w:pPr>
            <w:pStyle w:val="TOC2"/>
            <w:tabs>
              <w:tab w:val="right" w:leader="dot" w:pos="9016"/>
            </w:tabs>
            <w:rPr>
              <w:rFonts w:eastAsiaTheme="minorEastAsia"/>
              <w:noProof/>
              <w:sz w:val="24"/>
              <w:szCs w:val="24"/>
              <w:lang w:eastAsia="en-GB"/>
            </w:rPr>
          </w:pPr>
          <w:hyperlink w:anchor="_Toc225002494" w:history="1">
            <w:r w:rsidRPr="00F714BE">
              <w:rPr>
                <w:rStyle w:val="Hyperlink"/>
                <w:noProof/>
              </w:rPr>
              <w:t>Attitudes: Mindset, Ethics and Reflective Practice</w:t>
            </w:r>
            <w:r>
              <w:rPr>
                <w:noProof/>
                <w:webHidden/>
              </w:rPr>
              <w:tab/>
            </w:r>
            <w:r>
              <w:rPr>
                <w:noProof/>
                <w:webHidden/>
              </w:rPr>
              <w:fldChar w:fldCharType="begin"/>
            </w:r>
            <w:r>
              <w:rPr>
                <w:noProof/>
                <w:webHidden/>
              </w:rPr>
              <w:instrText xml:space="preserve"> PAGEREF _Toc225002494 \h </w:instrText>
            </w:r>
            <w:r>
              <w:rPr>
                <w:noProof/>
                <w:webHidden/>
              </w:rPr>
            </w:r>
            <w:r>
              <w:rPr>
                <w:noProof/>
                <w:webHidden/>
              </w:rPr>
              <w:fldChar w:fldCharType="separate"/>
            </w:r>
            <w:r>
              <w:rPr>
                <w:noProof/>
                <w:webHidden/>
              </w:rPr>
              <w:t>10</w:t>
            </w:r>
            <w:r>
              <w:rPr>
                <w:noProof/>
                <w:webHidden/>
              </w:rPr>
              <w:fldChar w:fldCharType="end"/>
            </w:r>
          </w:hyperlink>
        </w:p>
        <w:p w14:paraId="6024DB02" w14:textId="5550CEC7" w:rsidR="000C13C4" w:rsidRDefault="000C13C4">
          <w:pPr>
            <w:pStyle w:val="TOC2"/>
            <w:tabs>
              <w:tab w:val="right" w:leader="dot" w:pos="9016"/>
            </w:tabs>
            <w:rPr>
              <w:rFonts w:eastAsiaTheme="minorEastAsia"/>
              <w:noProof/>
              <w:sz w:val="24"/>
              <w:szCs w:val="24"/>
              <w:lang w:eastAsia="en-GB"/>
            </w:rPr>
          </w:pPr>
          <w:hyperlink w:anchor="_Toc225002495" w:history="1">
            <w:r w:rsidRPr="00F714BE">
              <w:rPr>
                <w:rStyle w:val="Hyperlink"/>
                <w:noProof/>
              </w:rPr>
              <w:t>Behaviours: Building Trust and Facilitating Development</w:t>
            </w:r>
            <w:r>
              <w:rPr>
                <w:noProof/>
                <w:webHidden/>
              </w:rPr>
              <w:tab/>
            </w:r>
            <w:r>
              <w:rPr>
                <w:noProof/>
                <w:webHidden/>
              </w:rPr>
              <w:fldChar w:fldCharType="begin"/>
            </w:r>
            <w:r>
              <w:rPr>
                <w:noProof/>
                <w:webHidden/>
              </w:rPr>
              <w:instrText xml:space="preserve"> PAGEREF _Toc225002495 \h </w:instrText>
            </w:r>
            <w:r>
              <w:rPr>
                <w:noProof/>
                <w:webHidden/>
              </w:rPr>
            </w:r>
            <w:r>
              <w:rPr>
                <w:noProof/>
                <w:webHidden/>
              </w:rPr>
              <w:fldChar w:fldCharType="separate"/>
            </w:r>
            <w:r>
              <w:rPr>
                <w:noProof/>
                <w:webHidden/>
              </w:rPr>
              <w:t>10</w:t>
            </w:r>
            <w:r>
              <w:rPr>
                <w:noProof/>
                <w:webHidden/>
              </w:rPr>
              <w:fldChar w:fldCharType="end"/>
            </w:r>
          </w:hyperlink>
        </w:p>
        <w:p w14:paraId="00F2C455" w14:textId="28B5C097" w:rsidR="000C13C4" w:rsidRDefault="000C13C4">
          <w:pPr>
            <w:pStyle w:val="TOC2"/>
            <w:tabs>
              <w:tab w:val="right" w:leader="dot" w:pos="9016"/>
            </w:tabs>
            <w:rPr>
              <w:rFonts w:eastAsiaTheme="minorEastAsia"/>
              <w:noProof/>
              <w:sz w:val="24"/>
              <w:szCs w:val="24"/>
              <w:lang w:eastAsia="en-GB"/>
            </w:rPr>
          </w:pPr>
          <w:hyperlink w:anchor="_Toc225002496" w:history="1">
            <w:r w:rsidRPr="00F714BE">
              <w:rPr>
                <w:rStyle w:val="Hyperlink"/>
                <w:noProof/>
              </w:rPr>
              <w:t>Critical Evaluation: Tensions Between Theory and Practice</w:t>
            </w:r>
            <w:r>
              <w:rPr>
                <w:noProof/>
                <w:webHidden/>
              </w:rPr>
              <w:tab/>
            </w:r>
            <w:r>
              <w:rPr>
                <w:noProof/>
                <w:webHidden/>
              </w:rPr>
              <w:fldChar w:fldCharType="begin"/>
            </w:r>
            <w:r>
              <w:rPr>
                <w:noProof/>
                <w:webHidden/>
              </w:rPr>
              <w:instrText xml:space="preserve"> PAGEREF _Toc225002496 \h </w:instrText>
            </w:r>
            <w:r>
              <w:rPr>
                <w:noProof/>
                <w:webHidden/>
              </w:rPr>
            </w:r>
            <w:r>
              <w:rPr>
                <w:noProof/>
                <w:webHidden/>
              </w:rPr>
              <w:fldChar w:fldCharType="separate"/>
            </w:r>
            <w:r>
              <w:rPr>
                <w:noProof/>
                <w:webHidden/>
              </w:rPr>
              <w:t>11</w:t>
            </w:r>
            <w:r>
              <w:rPr>
                <w:noProof/>
                <w:webHidden/>
              </w:rPr>
              <w:fldChar w:fldCharType="end"/>
            </w:r>
          </w:hyperlink>
        </w:p>
        <w:p w14:paraId="7C6293DE" w14:textId="1E0B2DD3" w:rsidR="000C13C4" w:rsidRDefault="000C13C4">
          <w:pPr>
            <w:pStyle w:val="TOC2"/>
            <w:tabs>
              <w:tab w:val="right" w:leader="dot" w:pos="9016"/>
            </w:tabs>
            <w:rPr>
              <w:rFonts w:eastAsiaTheme="minorEastAsia"/>
              <w:noProof/>
              <w:sz w:val="24"/>
              <w:szCs w:val="24"/>
              <w:lang w:eastAsia="en-GB"/>
            </w:rPr>
          </w:pPr>
          <w:hyperlink w:anchor="_Toc225002497" w:history="1">
            <w:r w:rsidRPr="00F714BE">
              <w:rPr>
                <w:rStyle w:val="Hyperlink"/>
                <w:noProof/>
              </w:rPr>
              <w:t>Application to the Home Office Context</w:t>
            </w:r>
            <w:r>
              <w:rPr>
                <w:noProof/>
                <w:webHidden/>
              </w:rPr>
              <w:tab/>
            </w:r>
            <w:r>
              <w:rPr>
                <w:noProof/>
                <w:webHidden/>
              </w:rPr>
              <w:fldChar w:fldCharType="begin"/>
            </w:r>
            <w:r>
              <w:rPr>
                <w:noProof/>
                <w:webHidden/>
              </w:rPr>
              <w:instrText xml:space="preserve"> PAGEREF _Toc225002497 \h </w:instrText>
            </w:r>
            <w:r>
              <w:rPr>
                <w:noProof/>
                <w:webHidden/>
              </w:rPr>
            </w:r>
            <w:r>
              <w:rPr>
                <w:noProof/>
                <w:webHidden/>
              </w:rPr>
              <w:fldChar w:fldCharType="separate"/>
            </w:r>
            <w:r>
              <w:rPr>
                <w:noProof/>
                <w:webHidden/>
              </w:rPr>
              <w:t>11</w:t>
            </w:r>
            <w:r>
              <w:rPr>
                <w:noProof/>
                <w:webHidden/>
              </w:rPr>
              <w:fldChar w:fldCharType="end"/>
            </w:r>
          </w:hyperlink>
        </w:p>
        <w:p w14:paraId="6CCFA52E" w14:textId="7B1A02D8" w:rsidR="000C13C4" w:rsidRDefault="000C13C4">
          <w:pPr>
            <w:pStyle w:val="TOC2"/>
            <w:tabs>
              <w:tab w:val="right" w:leader="dot" w:pos="9016"/>
            </w:tabs>
            <w:rPr>
              <w:rFonts w:eastAsiaTheme="minorEastAsia"/>
              <w:noProof/>
              <w:sz w:val="24"/>
              <w:szCs w:val="24"/>
              <w:lang w:eastAsia="en-GB"/>
            </w:rPr>
          </w:pPr>
          <w:hyperlink w:anchor="_Toc225002498" w:history="1">
            <w:r w:rsidRPr="00F714BE">
              <w:rPr>
                <w:rStyle w:val="Hyperlink"/>
                <w:noProof/>
              </w:rPr>
              <w:t>Conclusion</w:t>
            </w:r>
            <w:r>
              <w:rPr>
                <w:noProof/>
                <w:webHidden/>
              </w:rPr>
              <w:tab/>
            </w:r>
            <w:r>
              <w:rPr>
                <w:noProof/>
                <w:webHidden/>
              </w:rPr>
              <w:fldChar w:fldCharType="begin"/>
            </w:r>
            <w:r>
              <w:rPr>
                <w:noProof/>
                <w:webHidden/>
              </w:rPr>
              <w:instrText xml:space="preserve"> PAGEREF _Toc225002498 \h </w:instrText>
            </w:r>
            <w:r>
              <w:rPr>
                <w:noProof/>
                <w:webHidden/>
              </w:rPr>
            </w:r>
            <w:r>
              <w:rPr>
                <w:noProof/>
                <w:webHidden/>
              </w:rPr>
              <w:fldChar w:fldCharType="separate"/>
            </w:r>
            <w:r>
              <w:rPr>
                <w:noProof/>
                <w:webHidden/>
              </w:rPr>
              <w:t>12</w:t>
            </w:r>
            <w:r>
              <w:rPr>
                <w:noProof/>
                <w:webHidden/>
              </w:rPr>
              <w:fldChar w:fldCharType="end"/>
            </w:r>
          </w:hyperlink>
        </w:p>
        <w:p w14:paraId="7500D2EA" w14:textId="0CF76D34" w:rsidR="000C13C4" w:rsidRDefault="000C13C4">
          <w:pPr>
            <w:pStyle w:val="TOC1"/>
            <w:tabs>
              <w:tab w:val="right" w:leader="dot" w:pos="9016"/>
            </w:tabs>
            <w:rPr>
              <w:rFonts w:eastAsiaTheme="minorEastAsia"/>
              <w:noProof/>
              <w:sz w:val="24"/>
              <w:szCs w:val="24"/>
              <w:lang w:eastAsia="en-GB"/>
            </w:rPr>
          </w:pPr>
          <w:hyperlink w:anchor="_Toc225002499" w:history="1">
            <w:r w:rsidRPr="00F714BE">
              <w:rPr>
                <w:rStyle w:val="Hyperlink"/>
                <w:noProof/>
              </w:rPr>
              <w:t>Critically assess a Coaching Model that should be followed when formally Coaching</w:t>
            </w:r>
            <w:r>
              <w:rPr>
                <w:noProof/>
                <w:webHidden/>
              </w:rPr>
              <w:tab/>
            </w:r>
            <w:r>
              <w:rPr>
                <w:noProof/>
                <w:webHidden/>
              </w:rPr>
              <w:fldChar w:fldCharType="begin"/>
            </w:r>
            <w:r>
              <w:rPr>
                <w:noProof/>
                <w:webHidden/>
              </w:rPr>
              <w:instrText xml:space="preserve"> PAGEREF _Toc225002499 \h </w:instrText>
            </w:r>
            <w:r>
              <w:rPr>
                <w:noProof/>
                <w:webHidden/>
              </w:rPr>
            </w:r>
            <w:r>
              <w:rPr>
                <w:noProof/>
                <w:webHidden/>
              </w:rPr>
              <w:fldChar w:fldCharType="separate"/>
            </w:r>
            <w:r>
              <w:rPr>
                <w:noProof/>
                <w:webHidden/>
              </w:rPr>
              <w:t>13</w:t>
            </w:r>
            <w:r>
              <w:rPr>
                <w:noProof/>
                <w:webHidden/>
              </w:rPr>
              <w:fldChar w:fldCharType="end"/>
            </w:r>
          </w:hyperlink>
        </w:p>
        <w:p w14:paraId="3BA848EE" w14:textId="2A54536F" w:rsidR="000C13C4" w:rsidRDefault="000C13C4">
          <w:pPr>
            <w:pStyle w:val="TOC2"/>
            <w:tabs>
              <w:tab w:val="right" w:leader="dot" w:pos="9016"/>
            </w:tabs>
            <w:rPr>
              <w:rFonts w:eastAsiaTheme="minorEastAsia"/>
              <w:noProof/>
              <w:sz w:val="24"/>
              <w:szCs w:val="24"/>
              <w:lang w:eastAsia="en-GB"/>
            </w:rPr>
          </w:pPr>
          <w:hyperlink w:anchor="_Toc225002500" w:history="1">
            <w:r w:rsidRPr="00F714BE">
              <w:rPr>
                <w:rStyle w:val="Hyperlink"/>
                <w:noProof/>
              </w:rPr>
              <w:t>Application of the GROW Model</w:t>
            </w:r>
            <w:r>
              <w:rPr>
                <w:noProof/>
                <w:webHidden/>
              </w:rPr>
              <w:tab/>
            </w:r>
            <w:r>
              <w:rPr>
                <w:noProof/>
                <w:webHidden/>
              </w:rPr>
              <w:fldChar w:fldCharType="begin"/>
            </w:r>
            <w:r>
              <w:rPr>
                <w:noProof/>
                <w:webHidden/>
              </w:rPr>
              <w:instrText xml:space="preserve"> PAGEREF _Toc225002500 \h </w:instrText>
            </w:r>
            <w:r>
              <w:rPr>
                <w:noProof/>
                <w:webHidden/>
              </w:rPr>
            </w:r>
            <w:r>
              <w:rPr>
                <w:noProof/>
                <w:webHidden/>
              </w:rPr>
              <w:fldChar w:fldCharType="separate"/>
            </w:r>
            <w:r>
              <w:rPr>
                <w:noProof/>
                <w:webHidden/>
              </w:rPr>
              <w:t>13</w:t>
            </w:r>
            <w:r>
              <w:rPr>
                <w:noProof/>
                <w:webHidden/>
              </w:rPr>
              <w:fldChar w:fldCharType="end"/>
            </w:r>
          </w:hyperlink>
        </w:p>
        <w:p w14:paraId="420297EB" w14:textId="3B1B6891" w:rsidR="000C13C4" w:rsidRDefault="000C13C4">
          <w:pPr>
            <w:pStyle w:val="TOC2"/>
            <w:tabs>
              <w:tab w:val="right" w:leader="dot" w:pos="9016"/>
            </w:tabs>
            <w:rPr>
              <w:rFonts w:eastAsiaTheme="minorEastAsia"/>
              <w:noProof/>
              <w:sz w:val="24"/>
              <w:szCs w:val="24"/>
              <w:lang w:eastAsia="en-GB"/>
            </w:rPr>
          </w:pPr>
          <w:hyperlink w:anchor="_Toc225002501" w:history="1">
            <w:r w:rsidRPr="00F714BE">
              <w:rPr>
                <w:rStyle w:val="Hyperlink"/>
                <w:noProof/>
              </w:rPr>
              <w:t>Overview and Theoretical Foundations of the GROW Model</w:t>
            </w:r>
            <w:r>
              <w:rPr>
                <w:noProof/>
                <w:webHidden/>
              </w:rPr>
              <w:tab/>
            </w:r>
            <w:r>
              <w:rPr>
                <w:noProof/>
                <w:webHidden/>
              </w:rPr>
              <w:fldChar w:fldCharType="begin"/>
            </w:r>
            <w:r>
              <w:rPr>
                <w:noProof/>
                <w:webHidden/>
              </w:rPr>
              <w:instrText xml:space="preserve"> PAGEREF _Toc225002501 \h </w:instrText>
            </w:r>
            <w:r>
              <w:rPr>
                <w:noProof/>
                <w:webHidden/>
              </w:rPr>
            </w:r>
            <w:r>
              <w:rPr>
                <w:noProof/>
                <w:webHidden/>
              </w:rPr>
              <w:fldChar w:fldCharType="separate"/>
            </w:r>
            <w:r>
              <w:rPr>
                <w:noProof/>
                <w:webHidden/>
              </w:rPr>
              <w:t>13</w:t>
            </w:r>
            <w:r>
              <w:rPr>
                <w:noProof/>
                <w:webHidden/>
              </w:rPr>
              <w:fldChar w:fldCharType="end"/>
            </w:r>
          </w:hyperlink>
        </w:p>
        <w:p w14:paraId="788AFAD1" w14:textId="5348C688" w:rsidR="000C13C4" w:rsidRDefault="000C13C4">
          <w:pPr>
            <w:pStyle w:val="TOC2"/>
            <w:tabs>
              <w:tab w:val="right" w:leader="dot" w:pos="9016"/>
            </w:tabs>
            <w:rPr>
              <w:rFonts w:eastAsiaTheme="minorEastAsia"/>
              <w:noProof/>
              <w:sz w:val="24"/>
              <w:szCs w:val="24"/>
              <w:lang w:eastAsia="en-GB"/>
            </w:rPr>
          </w:pPr>
          <w:hyperlink w:anchor="_Toc225002502" w:history="1">
            <w:r w:rsidRPr="00F714BE">
              <w:rPr>
                <w:rStyle w:val="Hyperlink"/>
                <w:noProof/>
              </w:rPr>
              <w:t>Application of GROW in a Workplace Context</w:t>
            </w:r>
            <w:r>
              <w:rPr>
                <w:noProof/>
                <w:webHidden/>
              </w:rPr>
              <w:tab/>
            </w:r>
            <w:r>
              <w:rPr>
                <w:noProof/>
                <w:webHidden/>
              </w:rPr>
              <w:fldChar w:fldCharType="begin"/>
            </w:r>
            <w:r>
              <w:rPr>
                <w:noProof/>
                <w:webHidden/>
              </w:rPr>
              <w:instrText xml:space="preserve"> PAGEREF _Toc225002502 \h </w:instrText>
            </w:r>
            <w:r>
              <w:rPr>
                <w:noProof/>
                <w:webHidden/>
              </w:rPr>
            </w:r>
            <w:r>
              <w:rPr>
                <w:noProof/>
                <w:webHidden/>
              </w:rPr>
              <w:fldChar w:fldCharType="separate"/>
            </w:r>
            <w:r>
              <w:rPr>
                <w:noProof/>
                <w:webHidden/>
              </w:rPr>
              <w:t>14</w:t>
            </w:r>
            <w:r>
              <w:rPr>
                <w:noProof/>
                <w:webHidden/>
              </w:rPr>
              <w:fldChar w:fldCharType="end"/>
            </w:r>
          </w:hyperlink>
        </w:p>
        <w:p w14:paraId="06C52C13" w14:textId="3D89C411" w:rsidR="000C13C4" w:rsidRDefault="000C13C4">
          <w:pPr>
            <w:pStyle w:val="TOC2"/>
            <w:tabs>
              <w:tab w:val="right" w:leader="dot" w:pos="9016"/>
            </w:tabs>
            <w:rPr>
              <w:rFonts w:eastAsiaTheme="minorEastAsia"/>
              <w:noProof/>
              <w:sz w:val="24"/>
              <w:szCs w:val="24"/>
              <w:lang w:eastAsia="en-GB"/>
            </w:rPr>
          </w:pPr>
          <w:hyperlink w:anchor="_Toc225002503" w:history="1">
            <w:r w:rsidRPr="00F714BE">
              <w:rPr>
                <w:rStyle w:val="Hyperlink"/>
                <w:noProof/>
              </w:rPr>
              <w:t>Strengths and Limitations of the GROW Model</w:t>
            </w:r>
            <w:r>
              <w:rPr>
                <w:noProof/>
                <w:webHidden/>
              </w:rPr>
              <w:tab/>
            </w:r>
            <w:r>
              <w:rPr>
                <w:noProof/>
                <w:webHidden/>
              </w:rPr>
              <w:fldChar w:fldCharType="begin"/>
            </w:r>
            <w:r>
              <w:rPr>
                <w:noProof/>
                <w:webHidden/>
              </w:rPr>
              <w:instrText xml:space="preserve"> PAGEREF _Toc225002503 \h </w:instrText>
            </w:r>
            <w:r>
              <w:rPr>
                <w:noProof/>
                <w:webHidden/>
              </w:rPr>
            </w:r>
            <w:r>
              <w:rPr>
                <w:noProof/>
                <w:webHidden/>
              </w:rPr>
              <w:fldChar w:fldCharType="separate"/>
            </w:r>
            <w:r>
              <w:rPr>
                <w:noProof/>
                <w:webHidden/>
              </w:rPr>
              <w:t>14</w:t>
            </w:r>
            <w:r>
              <w:rPr>
                <w:noProof/>
                <w:webHidden/>
              </w:rPr>
              <w:fldChar w:fldCharType="end"/>
            </w:r>
          </w:hyperlink>
        </w:p>
        <w:p w14:paraId="55388A07" w14:textId="7C29B74D" w:rsidR="000C13C4" w:rsidRDefault="000C13C4">
          <w:pPr>
            <w:pStyle w:val="TOC2"/>
            <w:tabs>
              <w:tab w:val="right" w:leader="dot" w:pos="9016"/>
            </w:tabs>
            <w:rPr>
              <w:rFonts w:eastAsiaTheme="minorEastAsia"/>
              <w:noProof/>
              <w:sz w:val="24"/>
              <w:szCs w:val="24"/>
              <w:lang w:eastAsia="en-GB"/>
            </w:rPr>
          </w:pPr>
          <w:hyperlink w:anchor="_Toc225002504" w:history="1">
            <w:r w:rsidRPr="00F714BE">
              <w:rPr>
                <w:rStyle w:val="Hyperlink"/>
                <w:noProof/>
              </w:rPr>
              <w:t>Application of the OSCAR Model</w:t>
            </w:r>
            <w:r>
              <w:rPr>
                <w:noProof/>
                <w:webHidden/>
              </w:rPr>
              <w:tab/>
            </w:r>
            <w:r>
              <w:rPr>
                <w:noProof/>
                <w:webHidden/>
              </w:rPr>
              <w:fldChar w:fldCharType="begin"/>
            </w:r>
            <w:r>
              <w:rPr>
                <w:noProof/>
                <w:webHidden/>
              </w:rPr>
              <w:instrText xml:space="preserve"> PAGEREF _Toc225002504 \h </w:instrText>
            </w:r>
            <w:r>
              <w:rPr>
                <w:noProof/>
                <w:webHidden/>
              </w:rPr>
            </w:r>
            <w:r>
              <w:rPr>
                <w:noProof/>
                <w:webHidden/>
              </w:rPr>
              <w:fldChar w:fldCharType="separate"/>
            </w:r>
            <w:r>
              <w:rPr>
                <w:noProof/>
                <w:webHidden/>
              </w:rPr>
              <w:t>15</w:t>
            </w:r>
            <w:r>
              <w:rPr>
                <w:noProof/>
                <w:webHidden/>
              </w:rPr>
              <w:fldChar w:fldCharType="end"/>
            </w:r>
          </w:hyperlink>
        </w:p>
        <w:p w14:paraId="75140010" w14:textId="6A3876F3" w:rsidR="000C13C4" w:rsidRDefault="000C13C4">
          <w:pPr>
            <w:pStyle w:val="TOC2"/>
            <w:tabs>
              <w:tab w:val="right" w:leader="dot" w:pos="9016"/>
            </w:tabs>
            <w:rPr>
              <w:rFonts w:eastAsiaTheme="minorEastAsia"/>
              <w:noProof/>
              <w:sz w:val="24"/>
              <w:szCs w:val="24"/>
              <w:lang w:eastAsia="en-GB"/>
            </w:rPr>
          </w:pPr>
          <w:hyperlink w:anchor="_Toc225002505" w:history="1">
            <w:r w:rsidRPr="00F714BE">
              <w:rPr>
                <w:rStyle w:val="Hyperlink"/>
                <w:noProof/>
              </w:rPr>
              <w:t>Comparative Analysis: GROW vs OSCAR</w:t>
            </w:r>
            <w:r>
              <w:rPr>
                <w:noProof/>
                <w:webHidden/>
              </w:rPr>
              <w:tab/>
            </w:r>
            <w:r>
              <w:rPr>
                <w:noProof/>
                <w:webHidden/>
              </w:rPr>
              <w:fldChar w:fldCharType="begin"/>
            </w:r>
            <w:r>
              <w:rPr>
                <w:noProof/>
                <w:webHidden/>
              </w:rPr>
              <w:instrText xml:space="preserve"> PAGEREF _Toc225002505 \h </w:instrText>
            </w:r>
            <w:r>
              <w:rPr>
                <w:noProof/>
                <w:webHidden/>
              </w:rPr>
            </w:r>
            <w:r>
              <w:rPr>
                <w:noProof/>
                <w:webHidden/>
              </w:rPr>
              <w:fldChar w:fldCharType="separate"/>
            </w:r>
            <w:r>
              <w:rPr>
                <w:noProof/>
                <w:webHidden/>
              </w:rPr>
              <w:t>15</w:t>
            </w:r>
            <w:r>
              <w:rPr>
                <w:noProof/>
                <w:webHidden/>
              </w:rPr>
              <w:fldChar w:fldCharType="end"/>
            </w:r>
          </w:hyperlink>
        </w:p>
        <w:p w14:paraId="1B5357A2" w14:textId="707B1147" w:rsidR="000C13C4" w:rsidRDefault="000C13C4">
          <w:pPr>
            <w:pStyle w:val="TOC2"/>
            <w:tabs>
              <w:tab w:val="right" w:leader="dot" w:pos="9016"/>
            </w:tabs>
            <w:rPr>
              <w:rFonts w:eastAsiaTheme="minorEastAsia"/>
              <w:noProof/>
              <w:sz w:val="24"/>
              <w:szCs w:val="24"/>
              <w:lang w:eastAsia="en-GB"/>
            </w:rPr>
          </w:pPr>
          <w:hyperlink w:anchor="_Toc225002506" w:history="1">
            <w:r w:rsidRPr="00F714BE">
              <w:rPr>
                <w:rStyle w:val="Hyperlink"/>
                <w:noProof/>
              </w:rPr>
              <w:t>Reflective Evaluation of GROW and OSCAR</w:t>
            </w:r>
            <w:r>
              <w:rPr>
                <w:noProof/>
                <w:webHidden/>
              </w:rPr>
              <w:tab/>
            </w:r>
            <w:r>
              <w:rPr>
                <w:noProof/>
                <w:webHidden/>
              </w:rPr>
              <w:fldChar w:fldCharType="begin"/>
            </w:r>
            <w:r>
              <w:rPr>
                <w:noProof/>
                <w:webHidden/>
              </w:rPr>
              <w:instrText xml:space="preserve"> PAGEREF _Toc225002506 \h </w:instrText>
            </w:r>
            <w:r>
              <w:rPr>
                <w:noProof/>
                <w:webHidden/>
              </w:rPr>
            </w:r>
            <w:r>
              <w:rPr>
                <w:noProof/>
                <w:webHidden/>
              </w:rPr>
              <w:fldChar w:fldCharType="separate"/>
            </w:r>
            <w:r>
              <w:rPr>
                <w:noProof/>
                <w:webHidden/>
              </w:rPr>
              <w:t>16</w:t>
            </w:r>
            <w:r>
              <w:rPr>
                <w:noProof/>
                <w:webHidden/>
              </w:rPr>
              <w:fldChar w:fldCharType="end"/>
            </w:r>
          </w:hyperlink>
        </w:p>
        <w:p w14:paraId="67559207" w14:textId="4CB62003" w:rsidR="000C13C4" w:rsidRDefault="000C13C4">
          <w:pPr>
            <w:pStyle w:val="TOC2"/>
            <w:tabs>
              <w:tab w:val="right" w:leader="dot" w:pos="9016"/>
            </w:tabs>
            <w:rPr>
              <w:rFonts w:eastAsiaTheme="minorEastAsia"/>
              <w:noProof/>
              <w:sz w:val="24"/>
              <w:szCs w:val="24"/>
              <w:lang w:eastAsia="en-GB"/>
            </w:rPr>
          </w:pPr>
          <w:hyperlink w:anchor="_Toc225002507" w:history="1">
            <w:r w:rsidRPr="00F714BE">
              <w:rPr>
                <w:rStyle w:val="Hyperlink"/>
                <w:noProof/>
              </w:rPr>
              <w:t>Integrating Models for Effective Coaching</w:t>
            </w:r>
            <w:r>
              <w:rPr>
                <w:noProof/>
                <w:webHidden/>
              </w:rPr>
              <w:tab/>
            </w:r>
            <w:r>
              <w:rPr>
                <w:noProof/>
                <w:webHidden/>
              </w:rPr>
              <w:fldChar w:fldCharType="begin"/>
            </w:r>
            <w:r>
              <w:rPr>
                <w:noProof/>
                <w:webHidden/>
              </w:rPr>
              <w:instrText xml:space="preserve"> PAGEREF _Toc225002507 \h </w:instrText>
            </w:r>
            <w:r>
              <w:rPr>
                <w:noProof/>
                <w:webHidden/>
              </w:rPr>
            </w:r>
            <w:r>
              <w:rPr>
                <w:noProof/>
                <w:webHidden/>
              </w:rPr>
              <w:fldChar w:fldCharType="separate"/>
            </w:r>
            <w:r>
              <w:rPr>
                <w:noProof/>
                <w:webHidden/>
              </w:rPr>
              <w:t>16</w:t>
            </w:r>
            <w:r>
              <w:rPr>
                <w:noProof/>
                <w:webHidden/>
              </w:rPr>
              <w:fldChar w:fldCharType="end"/>
            </w:r>
          </w:hyperlink>
        </w:p>
        <w:p w14:paraId="58D00EE0" w14:textId="78BB5A54" w:rsidR="000C13C4" w:rsidRDefault="000C13C4">
          <w:pPr>
            <w:pStyle w:val="TOC2"/>
            <w:tabs>
              <w:tab w:val="right" w:leader="dot" w:pos="9016"/>
            </w:tabs>
            <w:rPr>
              <w:rFonts w:eastAsiaTheme="minorEastAsia"/>
              <w:noProof/>
              <w:sz w:val="24"/>
              <w:szCs w:val="24"/>
              <w:lang w:eastAsia="en-GB"/>
            </w:rPr>
          </w:pPr>
          <w:hyperlink w:anchor="_Toc225002508" w:history="1">
            <w:r w:rsidRPr="00F714BE">
              <w:rPr>
                <w:rStyle w:val="Hyperlink"/>
                <w:noProof/>
              </w:rPr>
              <w:t>Conclusion</w:t>
            </w:r>
            <w:r>
              <w:rPr>
                <w:noProof/>
                <w:webHidden/>
              </w:rPr>
              <w:tab/>
            </w:r>
            <w:r>
              <w:rPr>
                <w:noProof/>
                <w:webHidden/>
              </w:rPr>
              <w:fldChar w:fldCharType="begin"/>
            </w:r>
            <w:r>
              <w:rPr>
                <w:noProof/>
                <w:webHidden/>
              </w:rPr>
              <w:instrText xml:space="preserve"> PAGEREF _Toc225002508 \h </w:instrText>
            </w:r>
            <w:r>
              <w:rPr>
                <w:noProof/>
                <w:webHidden/>
              </w:rPr>
            </w:r>
            <w:r>
              <w:rPr>
                <w:noProof/>
                <w:webHidden/>
              </w:rPr>
              <w:fldChar w:fldCharType="separate"/>
            </w:r>
            <w:r>
              <w:rPr>
                <w:noProof/>
                <w:webHidden/>
              </w:rPr>
              <w:t>16</w:t>
            </w:r>
            <w:r>
              <w:rPr>
                <w:noProof/>
                <w:webHidden/>
              </w:rPr>
              <w:fldChar w:fldCharType="end"/>
            </w:r>
          </w:hyperlink>
        </w:p>
        <w:p w14:paraId="40D79CA3" w14:textId="01328FE2" w:rsidR="000C13C4" w:rsidRDefault="000C13C4">
          <w:pPr>
            <w:pStyle w:val="TOC1"/>
            <w:tabs>
              <w:tab w:val="right" w:leader="dot" w:pos="9016"/>
            </w:tabs>
            <w:rPr>
              <w:rFonts w:eastAsiaTheme="minorEastAsia"/>
              <w:noProof/>
              <w:sz w:val="24"/>
              <w:szCs w:val="24"/>
              <w:lang w:eastAsia="en-GB"/>
            </w:rPr>
          </w:pPr>
          <w:hyperlink w:anchor="_Toc225002509" w:history="1">
            <w:r w:rsidRPr="00F714BE">
              <w:rPr>
                <w:rStyle w:val="Hyperlink"/>
                <w:noProof/>
              </w:rPr>
              <w:t>References</w:t>
            </w:r>
            <w:r>
              <w:rPr>
                <w:noProof/>
                <w:webHidden/>
              </w:rPr>
              <w:tab/>
            </w:r>
            <w:r>
              <w:rPr>
                <w:noProof/>
                <w:webHidden/>
              </w:rPr>
              <w:fldChar w:fldCharType="begin"/>
            </w:r>
            <w:r>
              <w:rPr>
                <w:noProof/>
                <w:webHidden/>
              </w:rPr>
              <w:instrText xml:space="preserve"> PAGEREF _Toc225002509 \h </w:instrText>
            </w:r>
            <w:r>
              <w:rPr>
                <w:noProof/>
                <w:webHidden/>
              </w:rPr>
            </w:r>
            <w:r>
              <w:rPr>
                <w:noProof/>
                <w:webHidden/>
              </w:rPr>
              <w:fldChar w:fldCharType="separate"/>
            </w:r>
            <w:r>
              <w:rPr>
                <w:noProof/>
                <w:webHidden/>
              </w:rPr>
              <w:t>17</w:t>
            </w:r>
            <w:r>
              <w:rPr>
                <w:noProof/>
                <w:webHidden/>
              </w:rPr>
              <w:fldChar w:fldCharType="end"/>
            </w:r>
          </w:hyperlink>
        </w:p>
        <w:p w14:paraId="6F32304E" w14:textId="2AA0FD52" w:rsidR="000C13C4" w:rsidRDefault="000C13C4">
          <w:r>
            <w:rPr>
              <w:b/>
              <w:bCs/>
            </w:rPr>
            <w:fldChar w:fldCharType="end"/>
          </w:r>
        </w:p>
      </w:sdtContent>
    </w:sdt>
    <w:p w14:paraId="08FD2086" w14:textId="77777777" w:rsidR="00C405F1" w:rsidRDefault="00C405F1" w:rsidP="00C405F1">
      <w:pPr>
        <w:rPr>
          <w:b/>
          <w:bCs/>
          <w:color w:val="EE0000"/>
        </w:rPr>
      </w:pPr>
    </w:p>
    <w:p w14:paraId="49BE5A89" w14:textId="77777777" w:rsidR="000D7ADC" w:rsidRPr="00C50990" w:rsidRDefault="000D7ADC" w:rsidP="00C50990">
      <w:pPr>
        <w:pStyle w:val="Heading1"/>
      </w:pPr>
      <w:bookmarkStart w:id="0" w:name="_Toc225002478"/>
      <w:r w:rsidRPr="00C50990">
        <w:lastRenderedPageBreak/>
        <w:t>Introduction</w:t>
      </w:r>
      <w:bookmarkEnd w:id="0"/>
    </w:p>
    <w:p w14:paraId="0102014B" w14:textId="77E387EB" w:rsidR="009F7555" w:rsidRDefault="009F7555" w:rsidP="009F7555">
      <w:r w:rsidRPr="00C7518C">
        <w:t>Coaching and mentoring are essential components of organisational development, especially in complicated public-sector environments like the Home Office. Both approaches are commonly utilised to improve performance, facilitate learning</w:t>
      </w:r>
      <w:r w:rsidR="002562B2">
        <w:t xml:space="preserve"> </w:t>
      </w:r>
      <w:r w:rsidR="002562B2" w:rsidRPr="002562B2">
        <w:t>(Grant, 2013; Theeboom et al., 2014)</w:t>
      </w:r>
      <w:r w:rsidRPr="00C7518C">
        <w:t>, and build leadership skills</w:t>
      </w:r>
      <w:r w:rsidR="002562B2">
        <w:t>;</w:t>
      </w:r>
      <w:r w:rsidRPr="00C7518C">
        <w:t xml:space="preserve"> the terms are frequently used interchangeably despite representing unique developmental processes.</w:t>
      </w:r>
    </w:p>
    <w:p w14:paraId="44F839DE" w14:textId="77777777" w:rsidR="009F7555" w:rsidRDefault="009F7555" w:rsidP="009F7555">
      <w:r w:rsidRPr="00C7518C">
        <w:t xml:space="preserve">This assignment critically evaluates the similarities and differences between coaching and mentoring in an organisational environment, using academic research and examples relevant to the Home Office. The assignment examines the knowledge, skills, attitudes, and behaviours needed for effective workplace coaching, emphasising the differences between idealised coaching theory and reality in hierarchical public-sector settings. Finally, the assignment assesses the use of formal coaching models, specifically GROW and OSCAR, analysing their strengths, limits, and effectiveness </w:t>
      </w:r>
      <w:r>
        <w:t>in</w:t>
      </w:r>
      <w:r w:rsidRPr="00C7518C">
        <w:t xml:space="preserve"> organisational practice.</w:t>
      </w:r>
    </w:p>
    <w:p w14:paraId="7EA843D1" w14:textId="77777777" w:rsidR="000D7ADC" w:rsidRDefault="000D7ADC" w:rsidP="00C50990">
      <w:pPr>
        <w:pStyle w:val="Heading2"/>
      </w:pPr>
    </w:p>
    <w:p w14:paraId="76DD31A6" w14:textId="77777777" w:rsidR="00654624" w:rsidRDefault="00654624" w:rsidP="00654624"/>
    <w:p w14:paraId="46826B68" w14:textId="77777777" w:rsidR="00654624" w:rsidRDefault="00654624" w:rsidP="00654624"/>
    <w:p w14:paraId="25837084" w14:textId="77777777" w:rsidR="00654624" w:rsidRDefault="00654624" w:rsidP="00654624"/>
    <w:p w14:paraId="58EBEBA7" w14:textId="77777777" w:rsidR="00654624" w:rsidRDefault="00654624" w:rsidP="00654624"/>
    <w:p w14:paraId="6D49E874" w14:textId="77777777" w:rsidR="00654624" w:rsidRDefault="00654624" w:rsidP="00654624"/>
    <w:p w14:paraId="6A8C76ED" w14:textId="77777777" w:rsidR="00654624" w:rsidRDefault="00654624" w:rsidP="00654624"/>
    <w:p w14:paraId="130AA8EB" w14:textId="77777777" w:rsidR="00654624" w:rsidRDefault="00654624" w:rsidP="00654624"/>
    <w:p w14:paraId="41AEA0E4" w14:textId="77777777" w:rsidR="00654624" w:rsidRDefault="00654624" w:rsidP="00654624"/>
    <w:p w14:paraId="55D7913B" w14:textId="77777777" w:rsidR="00654624" w:rsidRDefault="00654624" w:rsidP="00654624"/>
    <w:p w14:paraId="65055B2E" w14:textId="77777777" w:rsidR="00654624" w:rsidRDefault="00654624" w:rsidP="00654624"/>
    <w:p w14:paraId="0A1C0971" w14:textId="77777777" w:rsidR="00654624" w:rsidRDefault="00654624" w:rsidP="00654624"/>
    <w:p w14:paraId="344B5B35" w14:textId="77777777" w:rsidR="00654624" w:rsidRDefault="00654624" w:rsidP="00654624"/>
    <w:p w14:paraId="1D78A3A3" w14:textId="77777777" w:rsidR="00654624" w:rsidRDefault="00654624" w:rsidP="00654624"/>
    <w:p w14:paraId="4B78B2B7" w14:textId="77777777" w:rsidR="00654624" w:rsidRDefault="00654624" w:rsidP="00654624"/>
    <w:p w14:paraId="1CFEDA77" w14:textId="77777777" w:rsidR="00654624" w:rsidRDefault="00654624" w:rsidP="00654624"/>
    <w:p w14:paraId="1115656D" w14:textId="77777777" w:rsidR="00654624" w:rsidRPr="00654624" w:rsidRDefault="00654624" w:rsidP="00654624"/>
    <w:p w14:paraId="7AB9E668" w14:textId="17022E7E" w:rsidR="00EB79AF" w:rsidRPr="00664115" w:rsidRDefault="00B13B39" w:rsidP="00C50990">
      <w:pPr>
        <w:pStyle w:val="Heading1"/>
      </w:pPr>
      <w:bookmarkStart w:id="1" w:name="_Toc225002479"/>
      <w:r w:rsidRPr="00664115">
        <w:lastRenderedPageBreak/>
        <w:t xml:space="preserve">Similarities and </w:t>
      </w:r>
      <w:r w:rsidR="00476E57" w:rsidRPr="00664115">
        <w:t>Differences</w:t>
      </w:r>
      <w:r w:rsidRPr="00664115">
        <w:t xml:space="preserve"> of Coaching and Mentoring within an Organisational Context</w:t>
      </w:r>
      <w:bookmarkEnd w:id="1"/>
      <w:r w:rsidRPr="00664115">
        <w:t xml:space="preserve"> </w:t>
      </w:r>
    </w:p>
    <w:p w14:paraId="5E458965" w14:textId="3ECA06E0" w:rsidR="00EB79AF" w:rsidRPr="00EB79AF" w:rsidRDefault="00EB79AF" w:rsidP="00EB79AF">
      <w:pPr>
        <w:rPr>
          <w:color w:val="000000" w:themeColor="text1"/>
        </w:rPr>
      </w:pPr>
      <w:r w:rsidRPr="00CD5AE8">
        <w:rPr>
          <w:color w:val="000000" w:themeColor="text1"/>
        </w:rPr>
        <w:t>To</w:t>
      </w:r>
      <w:r w:rsidRPr="00EB79AF">
        <w:rPr>
          <w:color w:val="000000" w:themeColor="text1"/>
        </w:rPr>
        <w:t xml:space="preserve"> improve employee competence, leadership development, and overall </w:t>
      </w:r>
      <w:r w:rsidRPr="00CD5AE8">
        <w:rPr>
          <w:color w:val="000000" w:themeColor="text1"/>
        </w:rPr>
        <w:t>organisational</w:t>
      </w:r>
      <w:r w:rsidRPr="00EB79AF">
        <w:rPr>
          <w:color w:val="000000" w:themeColor="text1"/>
        </w:rPr>
        <w:t xml:space="preserve"> performance, </w:t>
      </w:r>
      <w:r w:rsidRPr="00CD5AE8">
        <w:rPr>
          <w:color w:val="000000" w:themeColor="text1"/>
        </w:rPr>
        <w:t>organisations</w:t>
      </w:r>
      <w:r w:rsidRPr="00EB79AF">
        <w:rPr>
          <w:color w:val="000000" w:themeColor="text1"/>
        </w:rPr>
        <w:t xml:space="preserve"> adopt well-known development strategies</w:t>
      </w:r>
      <w:r w:rsidR="001045EC" w:rsidRPr="00CD5AE8">
        <w:rPr>
          <w:color w:val="000000" w:themeColor="text1"/>
        </w:rPr>
        <w:t xml:space="preserve"> such as</w:t>
      </w:r>
      <w:r w:rsidRPr="00EB79AF">
        <w:rPr>
          <w:color w:val="000000" w:themeColor="text1"/>
        </w:rPr>
        <w:t xml:space="preserve"> coaching and mentoring. These methods are used </w:t>
      </w:r>
      <w:r w:rsidRPr="00CD5AE8">
        <w:rPr>
          <w:color w:val="000000" w:themeColor="text1"/>
        </w:rPr>
        <w:t>in</w:t>
      </w:r>
      <w:r w:rsidRPr="00EB79AF">
        <w:rPr>
          <w:color w:val="000000" w:themeColor="text1"/>
        </w:rPr>
        <w:t xml:space="preserve"> talent development plans by numerous </w:t>
      </w:r>
      <w:r w:rsidR="001045EC" w:rsidRPr="00CD5AE8">
        <w:rPr>
          <w:color w:val="000000" w:themeColor="text1"/>
        </w:rPr>
        <w:t>organisations, including large public-sector organisations such as</w:t>
      </w:r>
      <w:r w:rsidRPr="00EB79AF">
        <w:rPr>
          <w:color w:val="000000" w:themeColor="text1"/>
        </w:rPr>
        <w:t xml:space="preserve"> the Home Office. </w:t>
      </w:r>
      <w:r w:rsidR="001045EC" w:rsidRPr="00CD5AE8">
        <w:rPr>
          <w:color w:val="000000" w:themeColor="text1"/>
        </w:rPr>
        <w:t>Even though</w:t>
      </w:r>
      <w:r w:rsidRPr="00EB79AF">
        <w:rPr>
          <w:color w:val="000000" w:themeColor="text1"/>
        </w:rPr>
        <w:t xml:space="preserve"> coaching and mentoring are frequently employed interchangeably in practice, research </w:t>
      </w:r>
      <w:r w:rsidR="00FC141F">
        <w:rPr>
          <w:color w:val="000000" w:themeColor="text1"/>
        </w:rPr>
        <w:t>proves</w:t>
      </w:r>
      <w:r w:rsidRPr="00EB79AF">
        <w:rPr>
          <w:color w:val="000000" w:themeColor="text1"/>
        </w:rPr>
        <w:t xml:space="preserve"> they reflect diverse development processes with different goals, frameworks, and results. Using terminology from reliable sources and examples from </w:t>
      </w:r>
      <w:r w:rsidR="001045EC" w:rsidRPr="00CD5AE8">
        <w:rPr>
          <w:color w:val="000000" w:themeColor="text1"/>
        </w:rPr>
        <w:t>organisational</w:t>
      </w:r>
      <w:r w:rsidRPr="00EB79AF">
        <w:rPr>
          <w:color w:val="000000" w:themeColor="text1"/>
        </w:rPr>
        <w:t xml:space="preserve"> settings like the Home Office, this </w:t>
      </w:r>
      <w:r w:rsidR="001045EC" w:rsidRPr="00CD5AE8">
        <w:rPr>
          <w:color w:val="000000" w:themeColor="text1"/>
        </w:rPr>
        <w:t xml:space="preserve">assignment </w:t>
      </w:r>
      <w:r w:rsidRPr="00EB79AF">
        <w:rPr>
          <w:color w:val="000000" w:themeColor="text1"/>
        </w:rPr>
        <w:t>critically examines the parallels and discrepancies between coaching and mentoring.</w:t>
      </w:r>
    </w:p>
    <w:p w14:paraId="692858D7" w14:textId="77777777" w:rsidR="00EB79AF" w:rsidRPr="00B13B39" w:rsidRDefault="00EB79AF" w:rsidP="00B13B39">
      <w:pPr>
        <w:rPr>
          <w:color w:val="000000" w:themeColor="text1"/>
        </w:rPr>
      </w:pPr>
    </w:p>
    <w:p w14:paraId="62766457" w14:textId="77777777" w:rsidR="00B13B39" w:rsidRPr="00B13B39" w:rsidRDefault="00B13B39" w:rsidP="00C50990">
      <w:pPr>
        <w:pStyle w:val="Heading2"/>
      </w:pPr>
      <w:bookmarkStart w:id="2" w:name="_Toc225002480"/>
      <w:r w:rsidRPr="00B13B39">
        <w:t>Defining Coaching</w:t>
      </w:r>
      <w:bookmarkEnd w:id="2"/>
    </w:p>
    <w:p w14:paraId="5F92633B" w14:textId="2EE32D9B" w:rsidR="00E70D0F" w:rsidRDefault="00B3777B" w:rsidP="00B3777B">
      <w:pPr>
        <w:rPr>
          <w:color w:val="000000" w:themeColor="text1"/>
        </w:rPr>
      </w:pPr>
      <w:r>
        <w:rPr>
          <w:color w:val="000000" w:themeColor="text1"/>
        </w:rPr>
        <w:t>C</w:t>
      </w:r>
      <w:r w:rsidRPr="00B3777B">
        <w:rPr>
          <w:color w:val="000000" w:themeColor="text1"/>
        </w:rPr>
        <w:t>oaching is viewed as a methodical process of development with the goal of enhancing a person's capacity and performance</w:t>
      </w:r>
      <w:r w:rsidR="00430915">
        <w:rPr>
          <w:color w:val="000000" w:themeColor="text1"/>
        </w:rPr>
        <w:t xml:space="preserve"> </w:t>
      </w:r>
      <w:r w:rsidR="00430915" w:rsidRPr="00430915">
        <w:rPr>
          <w:color w:val="000000" w:themeColor="text1"/>
        </w:rPr>
        <w:t>(Grant, 2017)</w:t>
      </w:r>
      <w:r w:rsidRPr="00B3777B">
        <w:rPr>
          <w:color w:val="000000" w:themeColor="text1"/>
        </w:rPr>
        <w:t xml:space="preserve">. </w:t>
      </w:r>
      <w:r w:rsidR="00565F76">
        <w:rPr>
          <w:color w:val="000000" w:themeColor="text1"/>
        </w:rPr>
        <w:t>C</w:t>
      </w:r>
      <w:r w:rsidRPr="00B3777B">
        <w:rPr>
          <w:color w:val="000000" w:themeColor="text1"/>
        </w:rPr>
        <w:t xml:space="preserve">oaching is a development strategy that focuses on improving performance through facilitated discussions that motivate people to evaluate their abilities and behaviours. </w:t>
      </w:r>
    </w:p>
    <w:p w14:paraId="29D33DDA" w14:textId="4D73E433" w:rsidR="0092559F" w:rsidRDefault="0092559F" w:rsidP="00B3777B">
      <w:pPr>
        <w:rPr>
          <w:color w:val="000000" w:themeColor="text1"/>
        </w:rPr>
      </w:pPr>
      <w:r w:rsidRPr="0092559F">
        <w:rPr>
          <w:color w:val="000000" w:themeColor="text1"/>
        </w:rPr>
        <w:t>Whitmore's non-directive definition has been critiqued for being too idealistic in hierarchical public-sector settings</w:t>
      </w:r>
      <w:r w:rsidR="004B3C66">
        <w:rPr>
          <w:color w:val="000000" w:themeColor="text1"/>
        </w:rPr>
        <w:t xml:space="preserve"> (Cox,2013)</w:t>
      </w:r>
      <w:r w:rsidRPr="0092559F">
        <w:rPr>
          <w:color w:val="000000" w:themeColor="text1"/>
        </w:rPr>
        <w:t xml:space="preserve">. Researchers argue that true non-directivity is difficult to establish when the coach possesses organisational authority or coaching is linked to performance outcomes. Coaching in these situations may reinforce managerial expectations rather than </w:t>
      </w:r>
      <w:r>
        <w:rPr>
          <w:color w:val="000000" w:themeColor="text1"/>
        </w:rPr>
        <w:t>promote</w:t>
      </w:r>
      <w:r w:rsidRPr="0092559F">
        <w:rPr>
          <w:color w:val="000000" w:themeColor="text1"/>
        </w:rPr>
        <w:t xml:space="preserve"> self-directed learning</w:t>
      </w:r>
      <w:r w:rsidR="00D64341">
        <w:rPr>
          <w:color w:val="000000" w:themeColor="text1"/>
        </w:rPr>
        <w:t xml:space="preserve"> </w:t>
      </w:r>
      <w:r w:rsidR="00D64341" w:rsidRPr="00D64341">
        <w:rPr>
          <w:color w:val="000000" w:themeColor="text1"/>
        </w:rPr>
        <w:t>(Garvey, 2011)</w:t>
      </w:r>
      <w:r w:rsidRPr="0092559F">
        <w:rPr>
          <w:color w:val="000000" w:themeColor="text1"/>
        </w:rPr>
        <w:t>.</w:t>
      </w:r>
    </w:p>
    <w:p w14:paraId="62058779" w14:textId="41B948C2" w:rsidR="00926B0E" w:rsidRDefault="009F0D9C" w:rsidP="00B3777B">
      <w:pPr>
        <w:rPr>
          <w:color w:val="000000" w:themeColor="text1"/>
        </w:rPr>
      </w:pPr>
      <w:r w:rsidRPr="003E18A6">
        <w:rPr>
          <w:color w:val="000000" w:themeColor="text1"/>
        </w:rPr>
        <w:t xml:space="preserve">Nonetheless, some academics argue that rather than being solely focused on developmental objectives, </w:t>
      </w:r>
      <w:r>
        <w:rPr>
          <w:color w:val="000000" w:themeColor="text1"/>
        </w:rPr>
        <w:t>organisational</w:t>
      </w:r>
      <w:r w:rsidRPr="003E18A6">
        <w:rPr>
          <w:color w:val="000000" w:themeColor="text1"/>
        </w:rPr>
        <w:t xml:space="preserve"> coaching is now more </w:t>
      </w:r>
      <w:r w:rsidR="0061667B" w:rsidRPr="003E18A6">
        <w:rPr>
          <w:color w:val="000000" w:themeColor="text1"/>
        </w:rPr>
        <w:t>associated</w:t>
      </w:r>
      <w:r w:rsidRPr="003E18A6">
        <w:rPr>
          <w:color w:val="000000" w:themeColor="text1"/>
        </w:rPr>
        <w:t xml:space="preserve"> with performance management</w:t>
      </w:r>
      <w:r w:rsidR="00D64341">
        <w:rPr>
          <w:color w:val="000000" w:themeColor="text1"/>
        </w:rPr>
        <w:t xml:space="preserve"> </w:t>
      </w:r>
      <w:r w:rsidR="00D64341" w:rsidRPr="00D64341">
        <w:rPr>
          <w:color w:val="000000" w:themeColor="text1"/>
        </w:rPr>
        <w:t>(Garvey, 2011)</w:t>
      </w:r>
      <w:r w:rsidRPr="003E18A6">
        <w:rPr>
          <w:color w:val="000000" w:themeColor="text1"/>
        </w:rPr>
        <w:t>. For instance</w:t>
      </w:r>
      <w:r w:rsidRPr="005D2FB1">
        <w:rPr>
          <w:color w:val="000000" w:themeColor="text1"/>
        </w:rPr>
        <w:t xml:space="preserve">, David Clutterbuck </w:t>
      </w:r>
      <w:r w:rsidRPr="003E18A6">
        <w:rPr>
          <w:color w:val="000000" w:themeColor="text1"/>
        </w:rPr>
        <w:t xml:space="preserve">claims that rather than promoting more in-depth reflective learning, coaching has shifted in many </w:t>
      </w:r>
      <w:r>
        <w:rPr>
          <w:color w:val="000000" w:themeColor="text1"/>
        </w:rPr>
        <w:t>organisations</w:t>
      </w:r>
      <w:r w:rsidRPr="003E18A6">
        <w:rPr>
          <w:color w:val="000000" w:themeColor="text1"/>
        </w:rPr>
        <w:t xml:space="preserve"> to solve performance gaps</w:t>
      </w:r>
      <w:r w:rsidR="005D2FB1">
        <w:rPr>
          <w:color w:val="000000" w:themeColor="text1"/>
        </w:rPr>
        <w:t xml:space="preserve"> </w:t>
      </w:r>
      <w:r w:rsidR="005D2FB1" w:rsidRPr="005D2FB1">
        <w:rPr>
          <w:color w:val="000000" w:themeColor="text1"/>
        </w:rPr>
        <w:t>(Clutterbuck, 2008)</w:t>
      </w:r>
      <w:r w:rsidRPr="003E18A6">
        <w:rPr>
          <w:color w:val="000000" w:themeColor="text1"/>
        </w:rPr>
        <w:t xml:space="preserve">. </w:t>
      </w:r>
    </w:p>
    <w:p w14:paraId="68DC8C04" w14:textId="17BDA8E8" w:rsidR="003E18A6" w:rsidRDefault="009F0D9C" w:rsidP="00B3777B">
      <w:r w:rsidRPr="00A972E4">
        <w:t xml:space="preserve">Within the Home Office, coaching is extensively used in supervisory relationships. </w:t>
      </w:r>
      <w:r w:rsidR="00FC141F">
        <w:t>A</w:t>
      </w:r>
      <w:r w:rsidRPr="00A972E4">
        <w:t xml:space="preserve"> Grade 7 manager could advise a policy officer on how to improve ministerial briefing documents. The coach may ask thoughtful questions to assist the employee in identifying areas for improvement. While this strategy can improve performance, detractors claim that when coaching is provided by line managers, it may impair psychological safety because employees may believe their replies would </w:t>
      </w:r>
      <w:r>
        <w:t>affect</w:t>
      </w:r>
      <w:r w:rsidRPr="00A972E4">
        <w:t xml:space="preserve"> performance assessments.</w:t>
      </w:r>
    </w:p>
    <w:p w14:paraId="156C9381" w14:textId="6BBAB032" w:rsidR="0092559F" w:rsidRPr="00B3777B" w:rsidRDefault="0092559F" w:rsidP="00B3777B">
      <w:r w:rsidRPr="0092559F">
        <w:t>This indicates a deeper conflict between coaching as a growth tool and coaching as a means of organisational control</w:t>
      </w:r>
      <w:r w:rsidR="00D64341">
        <w:t xml:space="preserve"> </w:t>
      </w:r>
      <w:r w:rsidR="00D64341" w:rsidRPr="00D64341">
        <w:t>(Garvey, 2011)</w:t>
      </w:r>
      <w:r w:rsidRPr="0092559F">
        <w:t>. When line managers provide coaching, the power imbalance may impair psychological safety, lowering the coachee's willingness to reveal weaknesses or explore ambiguity</w:t>
      </w:r>
      <w:r w:rsidR="008A321A">
        <w:t xml:space="preserve"> </w:t>
      </w:r>
      <w:r w:rsidR="008A321A" w:rsidRPr="008A321A">
        <w:t>(Edmondson, 1999</w:t>
      </w:r>
      <w:r w:rsidR="008A321A" w:rsidRPr="008A321A">
        <w:t>)</w:t>
      </w:r>
      <w:r w:rsidRPr="008A321A">
        <w:t>.</w:t>
      </w:r>
      <w:r w:rsidRPr="0092559F">
        <w:t xml:space="preserve"> Research indicates that without psychological safety, coaching becomes compliance-driven rather than reflective, compromising its developmental aim.</w:t>
      </w:r>
    </w:p>
    <w:p w14:paraId="044123BC" w14:textId="77777777" w:rsidR="00B3777B" w:rsidRPr="00B13B39" w:rsidRDefault="00B3777B" w:rsidP="00B13B39">
      <w:pPr>
        <w:rPr>
          <w:color w:val="EE0000"/>
        </w:rPr>
      </w:pPr>
    </w:p>
    <w:p w14:paraId="26DA207F" w14:textId="77777777" w:rsidR="00B13B39" w:rsidRPr="00B13B39" w:rsidRDefault="00B13B39" w:rsidP="00C50990">
      <w:pPr>
        <w:pStyle w:val="Heading2"/>
      </w:pPr>
      <w:bookmarkStart w:id="3" w:name="_Toc225002481"/>
      <w:r w:rsidRPr="00B13B39">
        <w:lastRenderedPageBreak/>
        <w:t>Defining Mentoring</w:t>
      </w:r>
      <w:bookmarkEnd w:id="3"/>
    </w:p>
    <w:p w14:paraId="7C3ACFD7" w14:textId="77777777" w:rsidR="00C50990" w:rsidRDefault="002F70A1" w:rsidP="002F70A1">
      <w:pPr>
        <w:rPr>
          <w:color w:val="000000" w:themeColor="text1"/>
        </w:rPr>
      </w:pPr>
      <w:r w:rsidRPr="002F70A1">
        <w:rPr>
          <w:color w:val="000000" w:themeColor="text1"/>
        </w:rPr>
        <w:t>Mentoring is typically defined as a developmental relationship in which a more experienced colleague guides, educates, and supports a less experienced individual (Clutterbuck, 2014). Mentoring, unlike coaching, is often concerned with long-term growth, identity building, and professional advancement rather than short-term performance objectives (Clutterbuck, 2004).</w:t>
      </w:r>
    </w:p>
    <w:p w14:paraId="1DC89D68" w14:textId="0996E0CD" w:rsidR="002F70A1" w:rsidRPr="002F70A1" w:rsidRDefault="002F70A1" w:rsidP="002F70A1">
      <w:pPr>
        <w:rPr>
          <w:color w:val="000000" w:themeColor="text1"/>
        </w:rPr>
      </w:pPr>
      <w:r w:rsidRPr="002F70A1">
        <w:rPr>
          <w:color w:val="000000" w:themeColor="text1"/>
        </w:rPr>
        <w:t>Mentoring can take two forms: official and informal. Formal mentorship initiatives, which are commonly utilised in major public sector organisations such as the Home Office, give structure and fairness but might appear artificial or administratively driven. Informal mentoring relationships, on the other hand, tend to emerge naturally and are frequently connected with increased trust and more meaningful developmental interactions.</w:t>
      </w:r>
    </w:p>
    <w:p w14:paraId="297F07ED" w14:textId="77777777" w:rsidR="00C50990" w:rsidRDefault="002F70A1" w:rsidP="002F70A1">
      <w:pPr>
        <w:rPr>
          <w:color w:val="000000" w:themeColor="text1"/>
        </w:rPr>
      </w:pPr>
      <w:r w:rsidRPr="002F70A1">
        <w:rPr>
          <w:color w:val="000000" w:themeColor="text1"/>
        </w:rPr>
        <w:t xml:space="preserve">Kram's (1985) influential theory emphasises that mentoring serves both career purposes (such as sponsorship, exposure, and strategic guidance) and psychosocial functions (such as role modelling and emotional support). </w:t>
      </w:r>
    </w:p>
    <w:p w14:paraId="1F4D330B" w14:textId="5B7819B4" w:rsidR="002F70A1" w:rsidRDefault="002F70A1" w:rsidP="002F70A1">
      <w:pPr>
        <w:rPr>
          <w:color w:val="000000" w:themeColor="text1"/>
        </w:rPr>
      </w:pPr>
      <w:r w:rsidRPr="002F70A1">
        <w:rPr>
          <w:color w:val="000000" w:themeColor="text1"/>
        </w:rPr>
        <w:t>However, mentorship is not without criticism. Researchers caution that mentoring can unintentionally promote hierarchy, especially when older mentors change mentees' thinking or push them to follow established standards, a phenomenon known as the "cloning effect." Furthermore, mentoring relationships can become overly dictatorial if mentors focus too much on sharing their own experiences rather than allowing mentees to build their own viewpoints.</w:t>
      </w:r>
    </w:p>
    <w:p w14:paraId="24DADE8C" w14:textId="64A743DB" w:rsidR="002F70A1" w:rsidRPr="002F70A1" w:rsidRDefault="002F70A1" w:rsidP="002F70A1">
      <w:pPr>
        <w:rPr>
          <w:color w:val="000000" w:themeColor="text1"/>
        </w:rPr>
      </w:pPr>
      <w:r w:rsidRPr="002F70A1">
        <w:rPr>
          <w:color w:val="000000" w:themeColor="text1"/>
        </w:rPr>
        <w:t>Mentoring at the Home Office is additionally influenced by organisational realities such as political sensitivity, security constraints, and significant turnover among senior staff. These issues can limit mentors' ability to share long-term relationships, diminishing the developmental benefits mentoring offers.</w:t>
      </w:r>
    </w:p>
    <w:p w14:paraId="558AB0EE" w14:textId="77777777" w:rsidR="00926B0E" w:rsidRDefault="00926B0E" w:rsidP="00CF6734">
      <w:pPr>
        <w:pStyle w:val="Heading2"/>
      </w:pPr>
    </w:p>
    <w:p w14:paraId="3DC3F818" w14:textId="092B19D5" w:rsidR="00B13B39" w:rsidRDefault="00B13B39" w:rsidP="00CF6734">
      <w:pPr>
        <w:pStyle w:val="Heading2"/>
      </w:pPr>
      <w:bookmarkStart w:id="4" w:name="_Toc225002482"/>
      <w:r w:rsidRPr="00FA4379">
        <w:t>Similarities Between Coaching and Mentoring</w:t>
      </w:r>
      <w:bookmarkEnd w:id="4"/>
    </w:p>
    <w:p w14:paraId="16875B6B" w14:textId="3EA12124" w:rsidR="00B13B39" w:rsidRPr="00CF6734" w:rsidRDefault="00B13B39" w:rsidP="00CF6734">
      <w:pPr>
        <w:pStyle w:val="Heading3"/>
      </w:pPr>
      <w:bookmarkStart w:id="5" w:name="_Toc225002483"/>
      <w:r w:rsidRPr="00CF6734">
        <w:t>Developmental Purpose</w:t>
      </w:r>
      <w:bookmarkEnd w:id="5"/>
    </w:p>
    <w:p w14:paraId="7E8AFAD7" w14:textId="362E2D08" w:rsidR="00FA4379" w:rsidRDefault="00FA4379" w:rsidP="00FA4379">
      <w:pPr>
        <w:rPr>
          <w:color w:val="000000" w:themeColor="text1"/>
        </w:rPr>
      </w:pPr>
      <w:r w:rsidRPr="00FA4379">
        <w:rPr>
          <w:color w:val="000000" w:themeColor="text1"/>
        </w:rPr>
        <w:t>Both coaching and mentoring strive to help employees learn and grow</w:t>
      </w:r>
      <w:r w:rsidR="008A321A">
        <w:rPr>
          <w:color w:val="000000" w:themeColor="text1"/>
        </w:rPr>
        <w:t xml:space="preserve"> </w:t>
      </w:r>
      <w:r w:rsidR="008A321A" w:rsidRPr="008A321A">
        <w:rPr>
          <w:color w:val="000000" w:themeColor="text1"/>
        </w:rPr>
        <w:t>(Allen et al., 2004)</w:t>
      </w:r>
      <w:r w:rsidRPr="00FA4379">
        <w:rPr>
          <w:color w:val="000000" w:themeColor="text1"/>
        </w:rPr>
        <w:t xml:space="preserve">. They provide opportunities for people to reflect on their experiences, learn new skills, and improve their performance. </w:t>
      </w:r>
    </w:p>
    <w:p w14:paraId="321C90E5" w14:textId="3D00BCD9" w:rsidR="00FA4379" w:rsidRDefault="00FA4379" w:rsidP="00FA4379">
      <w:pPr>
        <w:rPr>
          <w:color w:val="000000" w:themeColor="text1"/>
        </w:rPr>
      </w:pPr>
      <w:r w:rsidRPr="00FA4379">
        <w:rPr>
          <w:color w:val="000000" w:themeColor="text1"/>
        </w:rPr>
        <w:t>From the standpoint of human resource development, both techniques are consistent with practical learning theories, which individuals learn via reflection on practice</w:t>
      </w:r>
      <w:r w:rsidR="00C33E48">
        <w:rPr>
          <w:color w:val="000000" w:themeColor="text1"/>
        </w:rPr>
        <w:t xml:space="preserve"> </w:t>
      </w:r>
      <w:r w:rsidR="00C33E48" w:rsidRPr="00C33E48">
        <w:rPr>
          <w:color w:val="000000" w:themeColor="text1"/>
        </w:rPr>
        <w:t>(Schön, 1983)</w:t>
      </w:r>
      <w:r w:rsidRPr="00FA4379">
        <w:rPr>
          <w:color w:val="000000" w:themeColor="text1"/>
        </w:rPr>
        <w:t xml:space="preserve">. In organisations like the Home Office, this could entail discussing lessons </w:t>
      </w:r>
      <w:r w:rsidR="0057250E">
        <w:rPr>
          <w:color w:val="000000" w:themeColor="text1"/>
        </w:rPr>
        <w:t xml:space="preserve">learned </w:t>
      </w:r>
      <w:r w:rsidRPr="00FA4379">
        <w:rPr>
          <w:color w:val="000000" w:themeColor="text1"/>
        </w:rPr>
        <w:t>from policy execution or stakeholder involvement.</w:t>
      </w:r>
    </w:p>
    <w:p w14:paraId="3E818AB8" w14:textId="66CD7913" w:rsidR="00E87278" w:rsidRPr="00E87278" w:rsidRDefault="00E87278" w:rsidP="00E87278">
      <w:pPr>
        <w:rPr>
          <w:color w:val="000000" w:themeColor="text1"/>
        </w:rPr>
      </w:pPr>
      <w:r w:rsidRPr="00E87278">
        <w:rPr>
          <w:color w:val="000000" w:themeColor="text1"/>
        </w:rPr>
        <w:t>Critics claim that organisational development efforts sometimes stress measurable performance improvements above deeper introspective learning. As a result, if companies rely solely on short-term success measurements, the developmental potential of both systems may be constrained.</w:t>
      </w:r>
    </w:p>
    <w:p w14:paraId="58B8CAE6" w14:textId="77777777" w:rsidR="00B13B39" w:rsidRDefault="00B13B39" w:rsidP="00C50990">
      <w:pPr>
        <w:pStyle w:val="Heading3"/>
      </w:pPr>
      <w:bookmarkStart w:id="6" w:name="_Toc225002484"/>
      <w:r w:rsidRPr="00E87278">
        <w:t>Relationship-Based Learning</w:t>
      </w:r>
      <w:bookmarkEnd w:id="6"/>
    </w:p>
    <w:p w14:paraId="096471F9" w14:textId="73AAC842" w:rsidR="000B2776" w:rsidRDefault="000B2776" w:rsidP="000B2776">
      <w:r w:rsidRPr="00460DD5">
        <w:t xml:space="preserve">Another similarity is that both coaching and mentoring are based on interpersonal interactions founded on trust, communication, and confidentiality. </w:t>
      </w:r>
    </w:p>
    <w:p w14:paraId="2EFE0C25" w14:textId="0559A782" w:rsidR="00AD2F5F" w:rsidRDefault="000B2776" w:rsidP="000B2776">
      <w:r w:rsidRPr="00460DD5">
        <w:lastRenderedPageBreak/>
        <w:t xml:space="preserve">In practice, both approaches entail regular talks in which the individual can discuss issues and evaluate alternative viewpoints. </w:t>
      </w:r>
      <w:r w:rsidR="00FC141F">
        <w:t>A</w:t>
      </w:r>
      <w:r w:rsidRPr="00460DD5">
        <w:t xml:space="preserve"> Home Office employee working on a difficult immigration policy project may benefit from talking about challenges with a coach or mentor.</w:t>
      </w:r>
    </w:p>
    <w:p w14:paraId="7C7C2DB3" w14:textId="1FBC28EC" w:rsidR="000B2776" w:rsidRDefault="00B25C1A" w:rsidP="000B2776">
      <w:r w:rsidRPr="00B25C1A">
        <w:t xml:space="preserve">Power dynamics, organisational politics, and cultural expectations influence how open people feel they can </w:t>
      </w:r>
      <w:r w:rsidR="001D4209">
        <w:t xml:space="preserve">act </w:t>
      </w:r>
      <w:r w:rsidR="001D4209" w:rsidRPr="001D4209">
        <w:t>(Edmondson &amp; Lei, 2014)</w:t>
      </w:r>
      <w:r w:rsidRPr="00B25C1A">
        <w:t xml:space="preserve">. </w:t>
      </w:r>
    </w:p>
    <w:p w14:paraId="54B6B7EB" w14:textId="77777777" w:rsidR="00654624" w:rsidRPr="00460DD5" w:rsidRDefault="00654624" w:rsidP="000B2776"/>
    <w:p w14:paraId="2A8F3B52" w14:textId="77777777" w:rsidR="00B13B39" w:rsidRDefault="00B13B39" w:rsidP="00CF6734">
      <w:pPr>
        <w:pStyle w:val="Heading2"/>
      </w:pPr>
      <w:bookmarkStart w:id="7" w:name="_Toc225002485"/>
      <w:r w:rsidRPr="000B2776">
        <w:t xml:space="preserve">Key Differences Between </w:t>
      </w:r>
      <w:r w:rsidRPr="00CF6734">
        <w:rPr>
          <w:rStyle w:val="Heading2Char"/>
        </w:rPr>
        <w:t>Coaching and Mentoring</w:t>
      </w:r>
      <w:bookmarkEnd w:id="7"/>
    </w:p>
    <w:p w14:paraId="410F2383" w14:textId="60A28C96" w:rsidR="000B2776" w:rsidRPr="000B2776" w:rsidRDefault="000B2776" w:rsidP="000B2776">
      <w:pPr>
        <w:rPr>
          <w:color w:val="000000" w:themeColor="text1"/>
        </w:rPr>
      </w:pPr>
      <w:r w:rsidRPr="000B2776">
        <w:rPr>
          <w:color w:val="000000" w:themeColor="text1"/>
        </w:rPr>
        <w:t xml:space="preserve">Although coaching and mentoring have certain parallels, academic literature </w:t>
      </w:r>
      <w:r>
        <w:rPr>
          <w:color w:val="000000" w:themeColor="text1"/>
        </w:rPr>
        <w:t>recognises</w:t>
      </w:r>
      <w:r w:rsidRPr="000B2776">
        <w:rPr>
          <w:color w:val="000000" w:themeColor="text1"/>
        </w:rPr>
        <w:t xml:space="preserve"> numerous significant differences between the two approaches.</w:t>
      </w:r>
    </w:p>
    <w:p w14:paraId="5B9CC63F" w14:textId="77777777" w:rsidR="00B13B39" w:rsidRDefault="00B13B39" w:rsidP="00C50990">
      <w:pPr>
        <w:pStyle w:val="Heading3"/>
      </w:pPr>
      <w:bookmarkStart w:id="8" w:name="_Toc225002486"/>
      <w:r w:rsidRPr="000B2776">
        <w:t>Focus and Objectives</w:t>
      </w:r>
      <w:bookmarkEnd w:id="8"/>
    </w:p>
    <w:p w14:paraId="00096C15" w14:textId="4F71FC20" w:rsidR="000B2776" w:rsidRDefault="000B2776" w:rsidP="000B2776">
      <w:pPr>
        <w:rPr>
          <w:color w:val="000000" w:themeColor="text1"/>
        </w:rPr>
      </w:pPr>
      <w:r w:rsidRPr="000B2776">
        <w:rPr>
          <w:color w:val="000000" w:themeColor="text1"/>
        </w:rPr>
        <w:t>One of the most notable distinctions is in their principal objectives. Coaching is typically aimed at enhancing individual abilities or resolving specific performance issues</w:t>
      </w:r>
      <w:r w:rsidR="001D4209">
        <w:rPr>
          <w:color w:val="000000" w:themeColor="text1"/>
        </w:rPr>
        <w:t xml:space="preserve"> (</w:t>
      </w:r>
      <w:r w:rsidR="001D4209" w:rsidRPr="001D4209">
        <w:rPr>
          <w:color w:val="000000" w:themeColor="text1"/>
        </w:rPr>
        <w:t>Bozer &amp; Jones, 2018)</w:t>
      </w:r>
      <w:r w:rsidRPr="000B2776">
        <w:rPr>
          <w:color w:val="000000" w:themeColor="text1"/>
        </w:rPr>
        <w:t xml:space="preserve">. It is usually designed around specific goals and measurable outcomes. </w:t>
      </w:r>
    </w:p>
    <w:p w14:paraId="1DFD9E84" w14:textId="799D034E" w:rsidR="00AE4A02" w:rsidRDefault="00FC141F" w:rsidP="000B2776">
      <w:pPr>
        <w:rPr>
          <w:color w:val="000000" w:themeColor="text1"/>
        </w:rPr>
      </w:pPr>
      <w:r>
        <w:rPr>
          <w:color w:val="000000" w:themeColor="text1"/>
        </w:rPr>
        <w:t xml:space="preserve">A </w:t>
      </w:r>
      <w:r w:rsidR="000B2776" w:rsidRPr="000B2776">
        <w:rPr>
          <w:color w:val="000000" w:themeColor="text1"/>
        </w:rPr>
        <w:t>Home Office manager may teach an employee how to better manage cross-government stakeholder interactions. Coaching sessions may focus on identifying specific behaviours that improve communication and influence.</w:t>
      </w:r>
    </w:p>
    <w:p w14:paraId="463835B9" w14:textId="5E148AB1" w:rsidR="000B2776" w:rsidRDefault="000B2776" w:rsidP="00B13B39">
      <w:pPr>
        <w:rPr>
          <w:color w:val="000000" w:themeColor="text1"/>
        </w:rPr>
      </w:pPr>
      <w:r w:rsidRPr="000B2776">
        <w:rPr>
          <w:color w:val="000000" w:themeColor="text1"/>
        </w:rPr>
        <w:t>Mentoring, on the other hand, is often more concerned with long-term professional growth</w:t>
      </w:r>
      <w:r w:rsidR="00D64341">
        <w:rPr>
          <w:color w:val="000000" w:themeColor="text1"/>
        </w:rPr>
        <w:t xml:space="preserve"> </w:t>
      </w:r>
      <w:r w:rsidR="00D64341" w:rsidRPr="00D64341">
        <w:rPr>
          <w:color w:val="000000" w:themeColor="text1"/>
        </w:rPr>
        <w:t>(Clutterbuck &amp; Lane, 2004)</w:t>
      </w:r>
      <w:r w:rsidRPr="000B2776">
        <w:rPr>
          <w:color w:val="000000" w:themeColor="text1"/>
        </w:rPr>
        <w:t>. A mentor might advise a mentee on career goals, leadership development, and professional identity.</w:t>
      </w:r>
    </w:p>
    <w:p w14:paraId="57ADEE00" w14:textId="021D3410" w:rsidR="00AE4A02" w:rsidRPr="00AE4A02" w:rsidRDefault="00AE4A02" w:rsidP="00AE4A02">
      <w:pPr>
        <w:rPr>
          <w:color w:val="000000" w:themeColor="text1"/>
        </w:rPr>
      </w:pPr>
      <w:r w:rsidRPr="00AE4A02">
        <w:rPr>
          <w:color w:val="000000" w:themeColor="text1"/>
        </w:rPr>
        <w:t xml:space="preserve">However, other researchers contend that the line between performance-focused coaching and development-focused mentoring is not always evident in reality. In many </w:t>
      </w:r>
      <w:r>
        <w:rPr>
          <w:color w:val="000000" w:themeColor="text1"/>
        </w:rPr>
        <w:t>organisational</w:t>
      </w:r>
      <w:r w:rsidRPr="00AE4A02">
        <w:rPr>
          <w:color w:val="000000" w:themeColor="text1"/>
        </w:rPr>
        <w:t xml:space="preserve"> environments, coaching sessions may lead to broader career discussions, whereas mentoring connections may solve current performance issues.</w:t>
      </w:r>
    </w:p>
    <w:p w14:paraId="3D819DEC" w14:textId="77777777" w:rsidR="00B13B39" w:rsidRDefault="00B13B39" w:rsidP="00C50990">
      <w:pPr>
        <w:pStyle w:val="Heading3"/>
      </w:pPr>
      <w:bookmarkStart w:id="9" w:name="_Toc225002487"/>
      <w:r w:rsidRPr="00AE4A02">
        <w:t>Structure and Duration</w:t>
      </w:r>
      <w:bookmarkEnd w:id="9"/>
    </w:p>
    <w:p w14:paraId="486A0480" w14:textId="77777777" w:rsidR="00AE4A02" w:rsidRPr="00934C74" w:rsidRDefault="00AE4A02" w:rsidP="00AE4A02">
      <w:pPr>
        <w:rPr>
          <w:color w:val="000000" w:themeColor="text1"/>
        </w:rPr>
      </w:pPr>
      <w:r w:rsidRPr="00AE4A02">
        <w:rPr>
          <w:color w:val="000000" w:themeColor="text1"/>
        </w:rPr>
        <w:t xml:space="preserve">Another significant distinction is the structure and duration of the relationship. Coaching partnerships are often short-term and focused on accomplishing specific objectives. They may include a set number of sessions or have a time limit. </w:t>
      </w:r>
    </w:p>
    <w:p w14:paraId="2390B376" w14:textId="155E47E6" w:rsidR="00AE4A02" w:rsidRPr="00934C74" w:rsidRDefault="00AE4A02" w:rsidP="00AE4A02">
      <w:pPr>
        <w:rPr>
          <w:color w:val="000000" w:themeColor="text1"/>
        </w:rPr>
      </w:pPr>
      <w:r w:rsidRPr="00AE4A02">
        <w:rPr>
          <w:color w:val="000000" w:themeColor="text1"/>
        </w:rPr>
        <w:t>Mentoring relationships, in contrast, are often longer-term and less structured. They may emerge spontaneously over time as the mentor facilitates the mentee's professional development.</w:t>
      </w:r>
    </w:p>
    <w:p w14:paraId="3670212D" w14:textId="01550EBC" w:rsidR="00AE4A02" w:rsidRPr="00AE4A02" w:rsidRDefault="00AE4A02" w:rsidP="00AE4A02">
      <w:pPr>
        <w:rPr>
          <w:color w:val="000000" w:themeColor="text1"/>
        </w:rPr>
      </w:pPr>
      <w:r w:rsidRPr="00AE4A02">
        <w:rPr>
          <w:color w:val="000000" w:themeColor="text1"/>
        </w:rPr>
        <w:t>In the Home Office, coaching may be employed temporarily to prepare an employee for a promotion interview or to develop a specific ability. However, mentoring relationships might last fo</w:t>
      </w:r>
      <w:r w:rsidR="00C20CE3">
        <w:rPr>
          <w:color w:val="000000" w:themeColor="text1"/>
        </w:rPr>
        <w:t>r</w:t>
      </w:r>
      <w:r w:rsidRPr="00AE4A02">
        <w:rPr>
          <w:color w:val="000000" w:themeColor="text1"/>
        </w:rPr>
        <w:t xml:space="preserve"> years as the mentee passes through grades.</w:t>
      </w:r>
    </w:p>
    <w:p w14:paraId="1A59E816" w14:textId="112F5117" w:rsidR="00AE4A02" w:rsidRPr="00C20CE3" w:rsidRDefault="00C20CE3" w:rsidP="00B13B39">
      <w:pPr>
        <w:rPr>
          <w:color w:val="000000" w:themeColor="text1"/>
        </w:rPr>
      </w:pPr>
      <w:r w:rsidRPr="00C20CE3">
        <w:rPr>
          <w:color w:val="000000" w:themeColor="text1"/>
        </w:rPr>
        <w:t xml:space="preserve">When mentoring is mandated by </w:t>
      </w:r>
      <w:r>
        <w:rPr>
          <w:color w:val="000000" w:themeColor="text1"/>
        </w:rPr>
        <w:t>organisational</w:t>
      </w:r>
      <w:r w:rsidRPr="00C20CE3">
        <w:rPr>
          <w:color w:val="000000" w:themeColor="text1"/>
        </w:rPr>
        <w:t xml:space="preserve"> programs rather than occurring spontaneously, the quality of the connection may suffer.</w:t>
      </w:r>
    </w:p>
    <w:p w14:paraId="1886A0F3" w14:textId="77777777" w:rsidR="00B13B39" w:rsidRDefault="00B13B39" w:rsidP="00C50990">
      <w:pPr>
        <w:pStyle w:val="Heading3"/>
      </w:pPr>
      <w:bookmarkStart w:id="10" w:name="_Toc225002488"/>
      <w:r w:rsidRPr="00C20CE3">
        <w:t>Expertise and Knowledge Transfer</w:t>
      </w:r>
      <w:bookmarkEnd w:id="10"/>
    </w:p>
    <w:p w14:paraId="7757E05B" w14:textId="7A608378" w:rsidR="00AD2F5F" w:rsidRDefault="001204E4" w:rsidP="001204E4">
      <w:pPr>
        <w:rPr>
          <w:color w:val="000000" w:themeColor="text1"/>
        </w:rPr>
      </w:pPr>
      <w:r w:rsidRPr="001204E4">
        <w:rPr>
          <w:color w:val="000000" w:themeColor="text1"/>
        </w:rPr>
        <w:t>Another significant difference concerns the role of expertise. Coaching does not necessitate that the coach has direct experience in the coachee's professional field</w:t>
      </w:r>
      <w:r w:rsidR="0055611A">
        <w:rPr>
          <w:color w:val="000000" w:themeColor="text1"/>
        </w:rPr>
        <w:t xml:space="preserve"> </w:t>
      </w:r>
      <w:r w:rsidR="0055611A" w:rsidRPr="0055611A">
        <w:rPr>
          <w:color w:val="000000" w:themeColor="text1"/>
        </w:rPr>
        <w:t>(Bozer et al., 2014)</w:t>
      </w:r>
      <w:r w:rsidRPr="001204E4">
        <w:rPr>
          <w:color w:val="000000" w:themeColor="text1"/>
        </w:rPr>
        <w:t>. Instead, the coach encourages contemplation using questioning strategies.</w:t>
      </w:r>
    </w:p>
    <w:p w14:paraId="5C1BCB7A" w14:textId="706A7D43" w:rsidR="001204E4" w:rsidRDefault="001204E4" w:rsidP="001204E4">
      <w:pPr>
        <w:rPr>
          <w:color w:val="000000" w:themeColor="text1"/>
        </w:rPr>
      </w:pPr>
      <w:r w:rsidRPr="001204E4">
        <w:rPr>
          <w:color w:val="000000" w:themeColor="text1"/>
        </w:rPr>
        <w:lastRenderedPageBreak/>
        <w:t>Mentoring, on the other hand, often consists of a mentor sharing their experience, knowledge, and networks with the mentee. The transfer of knowledge is an essential component of mentoring relationships.</w:t>
      </w:r>
      <w:r w:rsidRPr="001204E4">
        <w:rPr>
          <w:color w:val="000000" w:themeColor="text1"/>
        </w:rPr>
        <w:br/>
      </w:r>
      <w:r w:rsidRPr="001204E4">
        <w:rPr>
          <w:color w:val="000000" w:themeColor="text1"/>
        </w:rPr>
        <w:br/>
        <w:t xml:space="preserve">Within the Home Office, a senior policy advisor mentoring a junior colleague may explain how ministerial submissions are prepared or how to </w:t>
      </w:r>
      <w:r w:rsidR="0061667B" w:rsidRPr="001204E4">
        <w:rPr>
          <w:color w:val="000000" w:themeColor="text1"/>
        </w:rPr>
        <w:t>manage</w:t>
      </w:r>
      <w:r w:rsidRPr="001204E4">
        <w:rPr>
          <w:color w:val="000000" w:themeColor="text1"/>
        </w:rPr>
        <w:t xml:space="preserve"> complex cross-departmental negotiations.</w:t>
      </w:r>
    </w:p>
    <w:p w14:paraId="2A28D012" w14:textId="77777777" w:rsidR="001204E4" w:rsidRDefault="001204E4" w:rsidP="001204E4">
      <w:pPr>
        <w:rPr>
          <w:color w:val="000000" w:themeColor="text1"/>
        </w:rPr>
      </w:pPr>
      <w:r w:rsidRPr="001204E4">
        <w:rPr>
          <w:color w:val="000000" w:themeColor="text1"/>
        </w:rPr>
        <w:t>However, other researchers suggest that mentoring relationships can become unduly dictatorial if mentors focus too much on sharing their own experiences rather than enabling mentees to create independent answers.</w:t>
      </w:r>
    </w:p>
    <w:p w14:paraId="532512EB" w14:textId="77777777" w:rsidR="001204E4" w:rsidRPr="001204E4" w:rsidRDefault="001204E4" w:rsidP="001204E4">
      <w:pPr>
        <w:rPr>
          <w:b/>
          <w:bCs/>
          <w:color w:val="000000" w:themeColor="text1"/>
        </w:rPr>
      </w:pPr>
    </w:p>
    <w:p w14:paraId="4C74E443" w14:textId="77777777" w:rsidR="00B13B39" w:rsidRDefault="00B13B39" w:rsidP="00C50990">
      <w:pPr>
        <w:pStyle w:val="Heading2"/>
      </w:pPr>
      <w:bookmarkStart w:id="11" w:name="_Toc225002489"/>
      <w:r w:rsidRPr="001204E4">
        <w:t>Integrating Coaching and Mentoring in Organisations</w:t>
      </w:r>
      <w:bookmarkEnd w:id="11"/>
    </w:p>
    <w:p w14:paraId="6CB0DF57" w14:textId="782B0C9E" w:rsidR="001204E4" w:rsidRDefault="001204E4" w:rsidP="001204E4">
      <w:pPr>
        <w:rPr>
          <w:color w:val="000000" w:themeColor="text1"/>
        </w:rPr>
      </w:pPr>
      <w:r w:rsidRPr="001204E4">
        <w:rPr>
          <w:color w:val="000000" w:themeColor="text1"/>
        </w:rPr>
        <w:t xml:space="preserve">Although coaching and mentoring are theoretically different, many businesses use elements of both approaches </w:t>
      </w:r>
      <w:r>
        <w:rPr>
          <w:color w:val="000000" w:themeColor="text1"/>
        </w:rPr>
        <w:t>in</w:t>
      </w:r>
      <w:r w:rsidRPr="001204E4">
        <w:rPr>
          <w:color w:val="000000" w:themeColor="text1"/>
        </w:rPr>
        <w:t xml:space="preserve"> their development initiatives. Leadership development programs commonly combine coaching and mentoring to promote various elements of employee growth.</w:t>
      </w:r>
    </w:p>
    <w:p w14:paraId="4A30FD98" w14:textId="264F3359" w:rsidR="001204E4" w:rsidRDefault="001204E4" w:rsidP="001204E4">
      <w:pPr>
        <w:rPr>
          <w:color w:val="000000" w:themeColor="text1"/>
        </w:rPr>
      </w:pPr>
      <w:r w:rsidRPr="001204E4">
        <w:rPr>
          <w:color w:val="000000" w:themeColor="text1"/>
        </w:rPr>
        <w:t xml:space="preserve"> </w:t>
      </w:r>
      <w:r w:rsidR="00FC141F">
        <w:rPr>
          <w:color w:val="000000" w:themeColor="text1"/>
        </w:rPr>
        <w:t>T</w:t>
      </w:r>
      <w:r w:rsidRPr="001204E4">
        <w:rPr>
          <w:color w:val="000000" w:themeColor="text1"/>
        </w:rPr>
        <w:t>he Home Office may employ coaching tactics during performance management meetings to help immediate skill improvement, whereas mentoring programs promote long-term leadership growth.</w:t>
      </w:r>
    </w:p>
    <w:p w14:paraId="3B05D14D" w14:textId="5200E43D" w:rsidR="00B25C1A" w:rsidRPr="001204E4" w:rsidRDefault="00B25C1A" w:rsidP="001204E4">
      <w:pPr>
        <w:rPr>
          <w:color w:val="000000" w:themeColor="text1"/>
        </w:rPr>
      </w:pPr>
      <w:r w:rsidRPr="00B25C1A">
        <w:rPr>
          <w:color w:val="000000" w:themeColor="text1"/>
        </w:rPr>
        <w:t>While integration can be useful, it can also cause conceptual confusion. When businesses combine coaching and mentoring without defined boundaries, employees may be confused about the goal, which can lead to lower engagement. Researchers say that clarity of objective is critical to prevent sending contradictory messages about whether the goal is performance improvement, career growth, or organisational compliance.</w:t>
      </w:r>
    </w:p>
    <w:p w14:paraId="5E8F5421" w14:textId="77777777" w:rsidR="001204E4" w:rsidRPr="001204E4" w:rsidRDefault="001204E4" w:rsidP="00B13B39">
      <w:pPr>
        <w:rPr>
          <w:b/>
          <w:bCs/>
          <w:color w:val="000000" w:themeColor="text1"/>
        </w:rPr>
      </w:pPr>
    </w:p>
    <w:p w14:paraId="18ED0E4A" w14:textId="77777777" w:rsidR="00B13B39" w:rsidRDefault="00B13B39" w:rsidP="00C50990">
      <w:pPr>
        <w:pStyle w:val="Heading2"/>
      </w:pPr>
      <w:bookmarkStart w:id="12" w:name="_Toc225002490"/>
      <w:r w:rsidRPr="001204E4">
        <w:t>Conclusion</w:t>
      </w:r>
      <w:bookmarkEnd w:id="12"/>
    </w:p>
    <w:p w14:paraId="63FFFA63" w14:textId="7E1EA413" w:rsidR="001204E4" w:rsidRDefault="001204E4" w:rsidP="001204E4">
      <w:pPr>
        <w:rPr>
          <w:color w:val="000000" w:themeColor="text1"/>
        </w:rPr>
      </w:pPr>
      <w:r w:rsidRPr="001204E4">
        <w:rPr>
          <w:color w:val="000000" w:themeColor="text1"/>
        </w:rPr>
        <w:t xml:space="preserve">Coaching and mentoring are popular organisational development strategies for enhancing employee learning, performance, and career progression. Coaching is typically described as a systematic, </w:t>
      </w:r>
      <w:r w:rsidR="0061667B" w:rsidRPr="001204E4">
        <w:rPr>
          <w:color w:val="000000" w:themeColor="text1"/>
        </w:rPr>
        <w:t>purposeful</w:t>
      </w:r>
      <w:r w:rsidRPr="001204E4">
        <w:rPr>
          <w:color w:val="000000" w:themeColor="text1"/>
        </w:rPr>
        <w:t xml:space="preserve"> practice that seeks to enhance certain parts of performance through reflective questioning and assisted learning. Mentoring, on the other hand, is usually a longer-term connection in which a more experienced individual offers guidance, information, and career advice.</w:t>
      </w:r>
    </w:p>
    <w:p w14:paraId="4DD82542" w14:textId="17B3B3A8" w:rsidR="001204E4" w:rsidRDefault="001204E4" w:rsidP="001204E4">
      <w:pPr>
        <w:rPr>
          <w:color w:val="000000" w:themeColor="text1"/>
        </w:rPr>
      </w:pPr>
      <w:r w:rsidRPr="001204E4">
        <w:rPr>
          <w:color w:val="000000" w:themeColor="text1"/>
        </w:rPr>
        <w:t>Despite their differences, both systems have similarities, including a focus on learning, one-on-one connections, and reflective discourse. Coaching and mentoring are frequently used in tandem as part of larger leadership development programs in organisations like the Home Office.</w:t>
      </w:r>
    </w:p>
    <w:p w14:paraId="7A038124" w14:textId="74CB0B99" w:rsidR="001204E4" w:rsidRDefault="001204E4" w:rsidP="001204E4">
      <w:pPr>
        <w:rPr>
          <w:color w:val="000000" w:themeColor="text1"/>
        </w:rPr>
      </w:pPr>
      <w:r w:rsidRPr="001204E4">
        <w:rPr>
          <w:color w:val="000000" w:themeColor="text1"/>
        </w:rPr>
        <w:t xml:space="preserve">Coaching may become unduly focused on performance management, whereas mentoring relationships may strengthen existing </w:t>
      </w:r>
      <w:r>
        <w:rPr>
          <w:color w:val="000000" w:themeColor="text1"/>
        </w:rPr>
        <w:t>organisational</w:t>
      </w:r>
      <w:r w:rsidRPr="001204E4">
        <w:rPr>
          <w:color w:val="000000" w:themeColor="text1"/>
        </w:rPr>
        <w:t xml:space="preserve"> structures. For organisations to maximise the benefits of these development approaches, it is essential to ensure that coaching and mentoring relationships prioritise genuine learning, </w:t>
      </w:r>
      <w:r w:rsidR="0061667B" w:rsidRPr="001204E4">
        <w:rPr>
          <w:color w:val="000000" w:themeColor="text1"/>
        </w:rPr>
        <w:t>trust,</w:t>
      </w:r>
      <w:r w:rsidRPr="001204E4">
        <w:rPr>
          <w:color w:val="000000" w:themeColor="text1"/>
        </w:rPr>
        <w:t xml:space="preserve"> and professional growth.</w:t>
      </w:r>
    </w:p>
    <w:p w14:paraId="24ACACCC" w14:textId="76BF619F" w:rsidR="0040494C" w:rsidRDefault="00B25C1A" w:rsidP="001204E4">
      <w:pPr>
        <w:rPr>
          <w:color w:val="000000" w:themeColor="text1"/>
        </w:rPr>
      </w:pPr>
      <w:r w:rsidRPr="00B25C1A">
        <w:rPr>
          <w:color w:val="000000" w:themeColor="text1"/>
        </w:rPr>
        <w:t xml:space="preserve">Overall, the efficiency of coaching and mentoring is determined not only by their theoretical differences, but also by organisational culture, power dynamics, and managerial intent. </w:t>
      </w:r>
      <w:r w:rsidRPr="00B25C1A">
        <w:rPr>
          <w:color w:val="000000" w:themeColor="text1"/>
        </w:rPr>
        <w:lastRenderedPageBreak/>
        <w:t>Accountability and hierarchy are prevalent in the Home Office, and they have a considerable impact on how coaching and mentoring are experienced</w:t>
      </w:r>
      <w:r w:rsidR="007C570C">
        <w:rPr>
          <w:color w:val="000000" w:themeColor="text1"/>
        </w:rPr>
        <w:t>.</w:t>
      </w:r>
    </w:p>
    <w:p w14:paraId="34063C78" w14:textId="77777777" w:rsidR="001204E4" w:rsidRPr="001204E4" w:rsidRDefault="001204E4" w:rsidP="001204E4">
      <w:pPr>
        <w:rPr>
          <w:color w:val="000000" w:themeColor="text1"/>
        </w:rPr>
      </w:pPr>
    </w:p>
    <w:p w14:paraId="309192F0" w14:textId="77777777" w:rsidR="001204E4" w:rsidRDefault="001204E4" w:rsidP="00B13B39">
      <w:pPr>
        <w:rPr>
          <w:b/>
          <w:bCs/>
          <w:color w:val="000000" w:themeColor="text1"/>
        </w:rPr>
      </w:pPr>
    </w:p>
    <w:p w14:paraId="1059BD04" w14:textId="77777777" w:rsidR="00654624" w:rsidRDefault="00654624" w:rsidP="00B13B39">
      <w:pPr>
        <w:rPr>
          <w:b/>
          <w:bCs/>
          <w:color w:val="000000" w:themeColor="text1"/>
        </w:rPr>
      </w:pPr>
    </w:p>
    <w:p w14:paraId="02F24123" w14:textId="77777777" w:rsidR="00654624" w:rsidRDefault="00654624" w:rsidP="00B13B39">
      <w:pPr>
        <w:rPr>
          <w:b/>
          <w:bCs/>
          <w:color w:val="000000" w:themeColor="text1"/>
        </w:rPr>
      </w:pPr>
    </w:p>
    <w:p w14:paraId="4483334B" w14:textId="77777777" w:rsidR="00654624" w:rsidRDefault="00654624" w:rsidP="00B13B39">
      <w:pPr>
        <w:rPr>
          <w:b/>
          <w:bCs/>
          <w:color w:val="000000" w:themeColor="text1"/>
        </w:rPr>
      </w:pPr>
    </w:p>
    <w:p w14:paraId="3AAB0640" w14:textId="77777777" w:rsidR="00654624" w:rsidRDefault="00654624" w:rsidP="00B13B39">
      <w:pPr>
        <w:rPr>
          <w:b/>
          <w:bCs/>
          <w:color w:val="000000" w:themeColor="text1"/>
        </w:rPr>
      </w:pPr>
    </w:p>
    <w:p w14:paraId="1581FDB8" w14:textId="77777777" w:rsidR="00654624" w:rsidRDefault="00654624" w:rsidP="00B13B39">
      <w:pPr>
        <w:rPr>
          <w:b/>
          <w:bCs/>
          <w:color w:val="000000" w:themeColor="text1"/>
        </w:rPr>
      </w:pPr>
    </w:p>
    <w:p w14:paraId="126CDDA7" w14:textId="77777777" w:rsidR="00654624" w:rsidRDefault="00654624" w:rsidP="00B13B39">
      <w:pPr>
        <w:rPr>
          <w:b/>
          <w:bCs/>
          <w:color w:val="000000" w:themeColor="text1"/>
        </w:rPr>
      </w:pPr>
    </w:p>
    <w:p w14:paraId="4B27F290" w14:textId="77777777" w:rsidR="00654624" w:rsidRDefault="00654624" w:rsidP="00B13B39">
      <w:pPr>
        <w:rPr>
          <w:b/>
          <w:bCs/>
          <w:color w:val="000000" w:themeColor="text1"/>
        </w:rPr>
      </w:pPr>
    </w:p>
    <w:p w14:paraId="1F3AB580" w14:textId="77777777" w:rsidR="00654624" w:rsidRDefault="00654624" w:rsidP="00B13B39">
      <w:pPr>
        <w:rPr>
          <w:b/>
          <w:bCs/>
          <w:color w:val="000000" w:themeColor="text1"/>
        </w:rPr>
      </w:pPr>
    </w:p>
    <w:p w14:paraId="1AB7CD8B" w14:textId="77777777" w:rsidR="00654624" w:rsidRDefault="00654624" w:rsidP="00B13B39">
      <w:pPr>
        <w:rPr>
          <w:b/>
          <w:bCs/>
          <w:color w:val="000000" w:themeColor="text1"/>
        </w:rPr>
      </w:pPr>
    </w:p>
    <w:p w14:paraId="13717B56" w14:textId="77777777" w:rsidR="00654624" w:rsidRDefault="00654624" w:rsidP="00B13B39">
      <w:pPr>
        <w:rPr>
          <w:b/>
          <w:bCs/>
          <w:color w:val="000000" w:themeColor="text1"/>
        </w:rPr>
      </w:pPr>
    </w:p>
    <w:p w14:paraId="0F41C54C" w14:textId="77777777" w:rsidR="00654624" w:rsidRDefault="00654624" w:rsidP="00B13B39">
      <w:pPr>
        <w:rPr>
          <w:b/>
          <w:bCs/>
          <w:color w:val="000000" w:themeColor="text1"/>
        </w:rPr>
      </w:pPr>
    </w:p>
    <w:p w14:paraId="0AD91F76" w14:textId="77777777" w:rsidR="00654624" w:rsidRDefault="00654624" w:rsidP="00B13B39">
      <w:pPr>
        <w:rPr>
          <w:b/>
          <w:bCs/>
          <w:color w:val="000000" w:themeColor="text1"/>
        </w:rPr>
      </w:pPr>
    </w:p>
    <w:p w14:paraId="6814BDC3" w14:textId="77777777" w:rsidR="00654624" w:rsidRDefault="00654624" w:rsidP="00B13B39">
      <w:pPr>
        <w:rPr>
          <w:b/>
          <w:bCs/>
          <w:color w:val="000000" w:themeColor="text1"/>
        </w:rPr>
      </w:pPr>
    </w:p>
    <w:p w14:paraId="443A44E2" w14:textId="77777777" w:rsidR="00654624" w:rsidRDefault="00654624" w:rsidP="00B13B39">
      <w:pPr>
        <w:rPr>
          <w:b/>
          <w:bCs/>
          <w:color w:val="000000" w:themeColor="text1"/>
        </w:rPr>
      </w:pPr>
    </w:p>
    <w:p w14:paraId="3994ED43" w14:textId="77777777" w:rsidR="00654624" w:rsidRDefault="00654624" w:rsidP="00B13B39">
      <w:pPr>
        <w:rPr>
          <w:b/>
          <w:bCs/>
          <w:color w:val="000000" w:themeColor="text1"/>
        </w:rPr>
      </w:pPr>
    </w:p>
    <w:p w14:paraId="52D06EA4" w14:textId="77777777" w:rsidR="00654624" w:rsidRDefault="00654624" w:rsidP="00B13B39">
      <w:pPr>
        <w:rPr>
          <w:b/>
          <w:bCs/>
          <w:color w:val="000000" w:themeColor="text1"/>
        </w:rPr>
      </w:pPr>
    </w:p>
    <w:p w14:paraId="02912594" w14:textId="77777777" w:rsidR="00654624" w:rsidRDefault="00654624" w:rsidP="00B13B39">
      <w:pPr>
        <w:rPr>
          <w:b/>
          <w:bCs/>
          <w:color w:val="000000" w:themeColor="text1"/>
        </w:rPr>
      </w:pPr>
    </w:p>
    <w:p w14:paraId="685B49A1" w14:textId="77777777" w:rsidR="00654624" w:rsidRDefault="00654624" w:rsidP="00B13B39">
      <w:pPr>
        <w:rPr>
          <w:b/>
          <w:bCs/>
          <w:color w:val="000000" w:themeColor="text1"/>
        </w:rPr>
      </w:pPr>
    </w:p>
    <w:p w14:paraId="4614E78D" w14:textId="77777777" w:rsidR="00654624" w:rsidRDefault="00654624" w:rsidP="00B13B39">
      <w:pPr>
        <w:rPr>
          <w:b/>
          <w:bCs/>
          <w:color w:val="000000" w:themeColor="text1"/>
        </w:rPr>
      </w:pPr>
    </w:p>
    <w:p w14:paraId="4E813249" w14:textId="77777777" w:rsidR="00654624" w:rsidRDefault="00654624" w:rsidP="00B13B39">
      <w:pPr>
        <w:rPr>
          <w:b/>
          <w:bCs/>
          <w:color w:val="000000" w:themeColor="text1"/>
        </w:rPr>
      </w:pPr>
    </w:p>
    <w:p w14:paraId="51AA35D7" w14:textId="77777777" w:rsidR="00654624" w:rsidRDefault="00654624" w:rsidP="00B13B39">
      <w:pPr>
        <w:rPr>
          <w:b/>
          <w:bCs/>
          <w:color w:val="000000" w:themeColor="text1"/>
        </w:rPr>
      </w:pPr>
    </w:p>
    <w:p w14:paraId="7C3FD213" w14:textId="77777777" w:rsidR="00654624" w:rsidRDefault="00654624" w:rsidP="00B13B39">
      <w:pPr>
        <w:rPr>
          <w:b/>
          <w:bCs/>
          <w:color w:val="000000" w:themeColor="text1"/>
        </w:rPr>
      </w:pPr>
    </w:p>
    <w:p w14:paraId="26311D7C" w14:textId="77777777" w:rsidR="00654624" w:rsidRDefault="00654624" w:rsidP="00B13B39">
      <w:pPr>
        <w:rPr>
          <w:b/>
          <w:bCs/>
          <w:color w:val="000000" w:themeColor="text1"/>
        </w:rPr>
      </w:pPr>
    </w:p>
    <w:p w14:paraId="11EB098A" w14:textId="77777777" w:rsidR="000C13C4" w:rsidRDefault="000C13C4" w:rsidP="00C50990">
      <w:pPr>
        <w:pStyle w:val="Heading1"/>
      </w:pPr>
    </w:p>
    <w:p w14:paraId="4012020F" w14:textId="54E28A93" w:rsidR="00407BED" w:rsidRPr="00664115" w:rsidRDefault="00407BED" w:rsidP="00C50990">
      <w:pPr>
        <w:pStyle w:val="Heading1"/>
      </w:pPr>
      <w:bookmarkStart w:id="13" w:name="_Toc225002491"/>
      <w:r w:rsidRPr="00664115">
        <w:t>Critically Exploring the Knowledge, Skills, Attitudes and Behaviours of an Effective Workplace Coach</w:t>
      </w:r>
      <w:bookmarkEnd w:id="13"/>
    </w:p>
    <w:p w14:paraId="0DE5C85A" w14:textId="69ABAA99" w:rsidR="00407BED" w:rsidRPr="000F2B1A" w:rsidRDefault="00407BED" w:rsidP="00407BED">
      <w:pPr>
        <w:rPr>
          <w:color w:val="000000" w:themeColor="text1"/>
        </w:rPr>
      </w:pPr>
      <w:r w:rsidRPr="000F2B1A">
        <w:rPr>
          <w:color w:val="000000" w:themeColor="text1"/>
        </w:rPr>
        <w:t xml:space="preserve">In </w:t>
      </w:r>
      <w:r w:rsidRPr="0081393D">
        <w:rPr>
          <w:color w:val="000000" w:themeColor="text1"/>
        </w:rPr>
        <w:t>complex public-sector settings such as the Home Office, where performance, accountability</w:t>
      </w:r>
      <w:r w:rsidRPr="000F2B1A">
        <w:rPr>
          <w:color w:val="000000" w:themeColor="text1"/>
        </w:rPr>
        <w:t xml:space="preserve">, and ongoing learning are crucial, workplace coaching has emerged as a key element of organisational development initiatives. A popular definition of coaching is an organised, </w:t>
      </w:r>
      <w:r w:rsidR="0061667B" w:rsidRPr="000F2B1A">
        <w:rPr>
          <w:color w:val="000000" w:themeColor="text1"/>
        </w:rPr>
        <w:t>purposeful</w:t>
      </w:r>
      <w:r w:rsidRPr="000F2B1A">
        <w:rPr>
          <w:color w:val="000000" w:themeColor="text1"/>
        </w:rPr>
        <w:t xml:space="preserve"> process that uses guided reflection and discussion to support personal growth, self-awareness, and performance enhancement. However, the coach's ability has a major impact on how effective coaching is. </w:t>
      </w:r>
      <w:r w:rsidR="00A122B0" w:rsidRPr="00A122B0">
        <w:rPr>
          <w:color w:val="000000" w:themeColor="text1"/>
        </w:rPr>
        <w:t>This raises the question of what defines an effective coach</w:t>
      </w:r>
      <w:r w:rsidR="00A122B0">
        <w:rPr>
          <w:color w:val="000000" w:themeColor="text1"/>
        </w:rPr>
        <w:t xml:space="preserve">. </w:t>
      </w:r>
      <w:r w:rsidRPr="000F2B1A">
        <w:rPr>
          <w:color w:val="000000" w:themeColor="text1"/>
        </w:rPr>
        <w:t xml:space="preserve">A more critical analysis reveals conflicts between theory and practice, especially in organisational contexts marked by hierarchy, power dynamics, and operational demands, even though </w:t>
      </w:r>
      <w:r w:rsidR="0061667B" w:rsidRPr="000F2B1A">
        <w:rPr>
          <w:color w:val="000000" w:themeColor="text1"/>
        </w:rPr>
        <w:t>a substantial portion</w:t>
      </w:r>
      <w:r w:rsidRPr="000F2B1A">
        <w:rPr>
          <w:color w:val="000000" w:themeColor="text1"/>
        </w:rPr>
        <w:t xml:space="preserve"> of the literature portrays idealised coaching competencies.</w:t>
      </w:r>
    </w:p>
    <w:p w14:paraId="4343E270" w14:textId="77777777" w:rsidR="00407BED" w:rsidRPr="0081393D" w:rsidRDefault="00407BED" w:rsidP="00407BED">
      <w:pPr>
        <w:rPr>
          <w:color w:val="000000" w:themeColor="text1"/>
        </w:rPr>
      </w:pPr>
    </w:p>
    <w:p w14:paraId="1E52AFF1" w14:textId="77777777" w:rsidR="00407BED" w:rsidRPr="0081393D" w:rsidRDefault="00407BED" w:rsidP="00C50990">
      <w:pPr>
        <w:pStyle w:val="Heading2"/>
      </w:pPr>
      <w:bookmarkStart w:id="14" w:name="_Toc225002492"/>
      <w:r w:rsidRPr="0081393D">
        <w:t>Knowledge Requirements: Theoretical and Contextual Understanding</w:t>
      </w:r>
      <w:bookmarkEnd w:id="14"/>
    </w:p>
    <w:p w14:paraId="65346E71" w14:textId="629F0BBC" w:rsidR="00407BED" w:rsidRDefault="00407BED" w:rsidP="00407BED">
      <w:pPr>
        <w:rPr>
          <w:color w:val="000000" w:themeColor="text1"/>
        </w:rPr>
      </w:pPr>
      <w:r w:rsidRPr="00A3266A">
        <w:rPr>
          <w:color w:val="000000" w:themeColor="text1"/>
        </w:rPr>
        <w:t>Both theoretical understanding of coaching frameworks and contextual understanding of the organisational environment are necessary for a good workplace coach</w:t>
      </w:r>
      <w:r w:rsidR="00366941">
        <w:rPr>
          <w:color w:val="000000" w:themeColor="text1"/>
        </w:rPr>
        <w:t xml:space="preserve"> </w:t>
      </w:r>
      <w:r w:rsidR="00366941" w:rsidRPr="00366941">
        <w:rPr>
          <w:color w:val="000000" w:themeColor="text1"/>
        </w:rPr>
        <w:t>(Drake, 2011)</w:t>
      </w:r>
      <w:r w:rsidRPr="00A3266A">
        <w:rPr>
          <w:color w:val="000000" w:themeColor="text1"/>
        </w:rPr>
        <w:t xml:space="preserve">. </w:t>
      </w:r>
      <w:r w:rsidR="0061667B" w:rsidRPr="00A3266A">
        <w:rPr>
          <w:color w:val="000000" w:themeColor="text1"/>
        </w:rPr>
        <w:t>Goal setting</w:t>
      </w:r>
      <w:r w:rsidRPr="00A3266A">
        <w:rPr>
          <w:color w:val="000000" w:themeColor="text1"/>
        </w:rPr>
        <w:t xml:space="preserve">, exploration, and action planning are made possible by foundational models like the GROW model, which offer systematic methods </w:t>
      </w:r>
      <w:r>
        <w:rPr>
          <w:color w:val="000000" w:themeColor="text1"/>
        </w:rPr>
        <w:t>for</w:t>
      </w:r>
      <w:r w:rsidRPr="00A3266A">
        <w:rPr>
          <w:color w:val="000000" w:themeColor="text1"/>
        </w:rPr>
        <w:t xml:space="preserve"> coaching</w:t>
      </w:r>
      <w:r>
        <w:rPr>
          <w:color w:val="000000" w:themeColor="text1"/>
        </w:rPr>
        <w:t xml:space="preserve"> conversations</w:t>
      </w:r>
      <w:r w:rsidRPr="00A3266A">
        <w:rPr>
          <w:color w:val="000000" w:themeColor="text1"/>
        </w:rPr>
        <w:t>. However, some contend that relying too much on these models runs the risk of turning coaching into a mechanical procedure, which would limit its ability to adapt to intricate human behaviour. Effective coaches must therefore show conceptual flexibility and go beyond the strict application of models, tailoring their methods to each c</w:t>
      </w:r>
      <w:r>
        <w:rPr>
          <w:color w:val="000000" w:themeColor="text1"/>
        </w:rPr>
        <w:t>oachee’</w:t>
      </w:r>
      <w:r w:rsidRPr="00A3266A">
        <w:rPr>
          <w:color w:val="000000" w:themeColor="text1"/>
        </w:rPr>
        <w:t>s demands.</w:t>
      </w:r>
    </w:p>
    <w:p w14:paraId="277DC03E" w14:textId="77777777" w:rsidR="00407BED" w:rsidRPr="00561927" w:rsidRDefault="00407BED" w:rsidP="00407BED">
      <w:pPr>
        <w:rPr>
          <w:color w:val="000000" w:themeColor="text1"/>
        </w:rPr>
      </w:pPr>
      <w:r w:rsidRPr="00561927">
        <w:rPr>
          <w:color w:val="000000" w:themeColor="text1"/>
        </w:rPr>
        <w:t>Furthermore, it is crucial to understand psychological theories, such as behavioural change models and adult learning theory. The coach's capacity to comprehend how people learn, oppose change, or adopt new behaviours is supported by these frameworks. However, there is disagreement in the literature on the extent to which coaches require in-depth psychological knowledge. Some researchers contend that an overemphasis on theory could diminish the relational components of coaching, arguing that reflective ability and real-world experience might be just as, if not more, crucial.</w:t>
      </w:r>
    </w:p>
    <w:p w14:paraId="1E44C02D" w14:textId="1CCD9A9D" w:rsidR="00407BED" w:rsidRPr="00B50036" w:rsidRDefault="00407BED" w:rsidP="00407BED">
      <w:pPr>
        <w:rPr>
          <w:color w:val="000000" w:themeColor="text1"/>
        </w:rPr>
      </w:pPr>
      <w:r w:rsidRPr="00B50036">
        <w:rPr>
          <w:color w:val="000000" w:themeColor="text1"/>
        </w:rPr>
        <w:t>Organisational knowledge is especially important in the Home Office setting. To keep coaching sessions current and useful, coaches need to be aware of stakeholder demands, operational limitations, and policy settings. Therefore, contextual information must be matched with professional detachment even though it increases credibility.</w:t>
      </w:r>
    </w:p>
    <w:p w14:paraId="4E8D33EC" w14:textId="77777777" w:rsidR="00407BED" w:rsidRPr="00645855" w:rsidRDefault="00407BED" w:rsidP="00407BED">
      <w:pPr>
        <w:rPr>
          <w:color w:val="000000" w:themeColor="text1"/>
        </w:rPr>
      </w:pPr>
    </w:p>
    <w:p w14:paraId="1A0DB9B5" w14:textId="77777777" w:rsidR="00407BED" w:rsidRPr="00645855" w:rsidRDefault="00407BED" w:rsidP="00C50990">
      <w:pPr>
        <w:pStyle w:val="Heading2"/>
      </w:pPr>
      <w:bookmarkStart w:id="15" w:name="_Toc225002493"/>
      <w:r w:rsidRPr="00645855">
        <w:t>Skills: Communication, Questioning and Emotional Intelligence</w:t>
      </w:r>
      <w:bookmarkEnd w:id="15"/>
    </w:p>
    <w:p w14:paraId="1B9A077C" w14:textId="73558339" w:rsidR="00407BED" w:rsidRPr="00645855" w:rsidRDefault="00407BED" w:rsidP="00407BED">
      <w:pPr>
        <w:rPr>
          <w:color w:val="000000" w:themeColor="text1"/>
        </w:rPr>
      </w:pPr>
      <w:r w:rsidRPr="00645855">
        <w:rPr>
          <w:color w:val="000000" w:themeColor="text1"/>
        </w:rPr>
        <w:t>Effective coaching relies heavily on communication skills, according to the literature. Th</w:t>
      </w:r>
      <w:r>
        <w:rPr>
          <w:color w:val="000000" w:themeColor="text1"/>
        </w:rPr>
        <w:t>is involves</w:t>
      </w:r>
      <w:r w:rsidRPr="00645855">
        <w:rPr>
          <w:color w:val="000000" w:themeColor="text1"/>
        </w:rPr>
        <w:t xml:space="preserve"> asking questions, giving feedback, and actively listening</w:t>
      </w:r>
      <w:r w:rsidR="0055611A">
        <w:rPr>
          <w:color w:val="000000" w:themeColor="text1"/>
        </w:rPr>
        <w:t xml:space="preserve"> </w:t>
      </w:r>
      <w:r w:rsidR="0055611A" w:rsidRPr="0055611A">
        <w:rPr>
          <w:color w:val="000000" w:themeColor="text1"/>
        </w:rPr>
        <w:t>(Ellinger et al., 2003)</w:t>
      </w:r>
      <w:r w:rsidRPr="00645855">
        <w:rPr>
          <w:color w:val="000000" w:themeColor="text1"/>
        </w:rPr>
        <w:t xml:space="preserve">. Critical viewpoints, however, point out that "listening" is often oversimplified. Cognitive effort, </w:t>
      </w:r>
      <w:r w:rsidRPr="00645855">
        <w:rPr>
          <w:color w:val="000000" w:themeColor="text1"/>
        </w:rPr>
        <w:lastRenderedPageBreak/>
        <w:t>emotional awareness, and the capacity to decipher nonverbal signs are all necessary for true active listening, yet these skills are frequently limited in hectic work environments.</w:t>
      </w:r>
    </w:p>
    <w:p w14:paraId="7F1DD265" w14:textId="1BBE7B2A" w:rsidR="00407BED" w:rsidRPr="00B912D6" w:rsidRDefault="00407BED" w:rsidP="00407BED">
      <w:pPr>
        <w:rPr>
          <w:color w:val="000000" w:themeColor="text1"/>
        </w:rPr>
      </w:pPr>
      <w:r w:rsidRPr="00B912D6">
        <w:rPr>
          <w:color w:val="000000" w:themeColor="text1"/>
        </w:rPr>
        <w:t xml:space="preserve">Asking insightful questions is </w:t>
      </w:r>
      <w:r w:rsidR="0061667B" w:rsidRPr="00B912D6">
        <w:rPr>
          <w:color w:val="000000" w:themeColor="text1"/>
        </w:rPr>
        <w:t>connected</w:t>
      </w:r>
      <w:r w:rsidRPr="00B912D6">
        <w:rPr>
          <w:color w:val="000000" w:themeColor="text1"/>
        </w:rPr>
        <w:t xml:space="preserve"> to listening. Effective questioning promotes reflection, questions assumptions, and self-directed problem-solving. Therefore, sincerity and situational awareness should serve as the foundation for effective questioning rather than following predetermined methods.</w:t>
      </w:r>
    </w:p>
    <w:p w14:paraId="62A94B8A" w14:textId="46542A3B" w:rsidR="00903D31" w:rsidRDefault="00407BED" w:rsidP="00407BED">
      <w:pPr>
        <w:rPr>
          <w:color w:val="000000" w:themeColor="text1"/>
        </w:rPr>
      </w:pPr>
      <w:r w:rsidRPr="00B912D6">
        <w:rPr>
          <w:color w:val="000000" w:themeColor="text1"/>
        </w:rPr>
        <w:t>Another crucial ability is emotional intelligence (EI), which includes self-awareness, self-control, empathy, and social awareness</w:t>
      </w:r>
      <w:r w:rsidR="00366941" w:rsidRPr="00366941">
        <w:rPr>
          <w:color w:val="000000" w:themeColor="text1"/>
        </w:rPr>
        <w:t xml:space="preserve"> </w:t>
      </w:r>
      <w:r w:rsidR="00131CB7" w:rsidRPr="00131CB7">
        <w:rPr>
          <w:color w:val="000000" w:themeColor="text1"/>
        </w:rPr>
        <w:t>(Joseph &amp; Newman, 2010; Mayer et al., 2008)</w:t>
      </w:r>
      <w:r w:rsidRPr="00366941">
        <w:rPr>
          <w:color w:val="000000" w:themeColor="text1"/>
        </w:rPr>
        <w:t>.</w:t>
      </w:r>
      <w:r w:rsidRPr="00B912D6">
        <w:rPr>
          <w:color w:val="000000" w:themeColor="text1"/>
        </w:rPr>
        <w:t xml:space="preserve"> </w:t>
      </w:r>
    </w:p>
    <w:p w14:paraId="5DDF54A3" w14:textId="0807486C" w:rsidR="00903D31" w:rsidRDefault="00903D31" w:rsidP="00407BED">
      <w:pPr>
        <w:rPr>
          <w:color w:val="000000" w:themeColor="text1"/>
        </w:rPr>
      </w:pPr>
      <w:r w:rsidRPr="00903D31">
        <w:rPr>
          <w:color w:val="000000" w:themeColor="text1"/>
        </w:rPr>
        <w:t xml:space="preserve">Despite its widespread promotion, emotional intelligence has been critiqued for conceptual uncertainty and a lack of concrete support. Some academics believe that EI is </w:t>
      </w:r>
      <w:r w:rsidR="0061667B" w:rsidRPr="00903D31">
        <w:rPr>
          <w:color w:val="000000" w:themeColor="text1"/>
        </w:rPr>
        <w:t>used</w:t>
      </w:r>
      <w:r w:rsidRPr="00903D31">
        <w:rPr>
          <w:color w:val="000000" w:themeColor="text1"/>
        </w:rPr>
        <w:t xml:space="preserve"> as a management tool to promote emotional compliance rather than true emotional awareness. In the Home Office, this raises ethical problems regarding whether EI is used to enhance staff well-being or to manage employee emotions in ways that are consistent with organisational aims.</w:t>
      </w:r>
    </w:p>
    <w:p w14:paraId="22435ACD" w14:textId="77777777" w:rsidR="00407BED" w:rsidRPr="001C7995" w:rsidRDefault="00407BED" w:rsidP="00407BED">
      <w:pPr>
        <w:rPr>
          <w:color w:val="000000" w:themeColor="text1"/>
        </w:rPr>
      </w:pPr>
      <w:r w:rsidRPr="001C7995">
        <w:rPr>
          <w:color w:val="000000" w:themeColor="text1"/>
        </w:rPr>
        <w:t>Additionally, feedback qualities are crucial. Good coaches must offer balanced, constructive criticism that fosters development without hurting self-esteem. However, corporate cultures that place a high priority on performance metrics may result in feedback that is more evaluative than developmental, which would reduce the effectiveness of coaching initiatives.</w:t>
      </w:r>
    </w:p>
    <w:p w14:paraId="0CFF3A0D" w14:textId="77777777" w:rsidR="00407BED" w:rsidRPr="00B912D6" w:rsidRDefault="00407BED" w:rsidP="00C50990">
      <w:pPr>
        <w:pStyle w:val="Heading2"/>
      </w:pPr>
    </w:p>
    <w:p w14:paraId="3662B474" w14:textId="77777777" w:rsidR="00407BED" w:rsidRPr="001C7995" w:rsidRDefault="00407BED" w:rsidP="00C50990">
      <w:pPr>
        <w:pStyle w:val="Heading2"/>
      </w:pPr>
      <w:bookmarkStart w:id="16" w:name="_Toc225002494"/>
      <w:r w:rsidRPr="001C7995">
        <w:t>Attitudes: Mindset, Ethics and Reflective Practice</w:t>
      </w:r>
      <w:bookmarkEnd w:id="16"/>
    </w:p>
    <w:p w14:paraId="6A21F8CF" w14:textId="7AD0DEAF" w:rsidR="007C49F8" w:rsidRDefault="00407BED" w:rsidP="007C49F8">
      <w:pPr>
        <w:rPr>
          <w:color w:val="000000" w:themeColor="text1"/>
        </w:rPr>
      </w:pPr>
      <w:r w:rsidRPr="001C7995">
        <w:rPr>
          <w:color w:val="000000" w:themeColor="text1"/>
        </w:rPr>
        <w:t>A core attitude is a supportive, non</w:t>
      </w:r>
      <w:r w:rsidR="007C49F8">
        <w:rPr>
          <w:color w:val="000000" w:themeColor="text1"/>
        </w:rPr>
        <w:t>-</w:t>
      </w:r>
      <w:r w:rsidRPr="001C7995">
        <w:rPr>
          <w:color w:val="000000" w:themeColor="text1"/>
        </w:rPr>
        <w:t xml:space="preserve">judgmental way of thinking that promotes openness and psychological safety. </w:t>
      </w:r>
      <w:r w:rsidR="007C49F8" w:rsidRPr="007C49F8">
        <w:rPr>
          <w:color w:val="000000" w:themeColor="text1"/>
        </w:rPr>
        <w:t>Effective coaching is also grounded in three core values: being non</w:t>
      </w:r>
      <w:r w:rsidR="007C49F8" w:rsidRPr="007C49F8">
        <w:rPr>
          <w:rFonts w:ascii="Cambria Math" w:hAnsi="Cambria Math" w:cs="Cambria Math"/>
          <w:color w:val="000000" w:themeColor="text1"/>
        </w:rPr>
        <w:t>‑</w:t>
      </w:r>
      <w:r w:rsidR="007C49F8" w:rsidRPr="007C49F8">
        <w:rPr>
          <w:color w:val="000000" w:themeColor="text1"/>
        </w:rPr>
        <w:t xml:space="preserve">critical, confidential, and </w:t>
      </w:r>
      <w:r w:rsidR="007C49F8">
        <w:rPr>
          <w:color w:val="000000" w:themeColor="text1"/>
        </w:rPr>
        <w:t>non-judgmental</w:t>
      </w:r>
      <w:r w:rsidR="007C49F8" w:rsidRPr="007C49F8">
        <w:rPr>
          <w:color w:val="000000" w:themeColor="text1"/>
        </w:rPr>
        <w:t>. A non-critical approach focuses on progress rather than blame, creating a secure space for coachee</w:t>
      </w:r>
      <w:r w:rsidR="00BE2D10">
        <w:rPr>
          <w:color w:val="000000" w:themeColor="text1"/>
        </w:rPr>
        <w:t>’</w:t>
      </w:r>
      <w:r w:rsidR="007C49F8" w:rsidRPr="007C49F8">
        <w:rPr>
          <w:color w:val="000000" w:themeColor="text1"/>
        </w:rPr>
        <w:t xml:space="preserve">s to express issues openly. Confidentiality builds trust by assuring the coachee that sensitive information </w:t>
      </w:r>
      <w:r w:rsidR="007C49F8">
        <w:rPr>
          <w:color w:val="000000" w:themeColor="text1"/>
        </w:rPr>
        <w:t>will</w:t>
      </w:r>
      <w:r w:rsidR="007C49F8" w:rsidRPr="007C49F8">
        <w:rPr>
          <w:color w:val="000000" w:themeColor="text1"/>
        </w:rPr>
        <w:t xml:space="preserve"> not be disclosed inappropriately. Together, these values foster the psychological safety required for reflective learning and significant behavioural change.</w:t>
      </w:r>
    </w:p>
    <w:p w14:paraId="03B194AB" w14:textId="18DCCEE7" w:rsidR="00407BED" w:rsidRPr="001C7995" w:rsidRDefault="00407BED" w:rsidP="00407BED">
      <w:pPr>
        <w:rPr>
          <w:color w:val="000000" w:themeColor="text1"/>
        </w:rPr>
      </w:pPr>
      <w:r w:rsidRPr="001C7995">
        <w:rPr>
          <w:color w:val="000000" w:themeColor="text1"/>
        </w:rPr>
        <w:t>However, in organisational settings where coaches may also have administrative responsibilities, remaining impartial can be difficult. Because coachee</w:t>
      </w:r>
      <w:r w:rsidR="00BE2D10">
        <w:rPr>
          <w:color w:val="000000" w:themeColor="text1"/>
        </w:rPr>
        <w:t>’</w:t>
      </w:r>
      <w:r w:rsidRPr="001C7995">
        <w:rPr>
          <w:color w:val="000000" w:themeColor="text1"/>
        </w:rPr>
        <w:t>s may view coaching conversations as evaluative rather than developmental, this dual function may undermine trust.</w:t>
      </w:r>
    </w:p>
    <w:p w14:paraId="17240276" w14:textId="06334502" w:rsidR="00407BED" w:rsidRDefault="00407BED" w:rsidP="00407BED">
      <w:pPr>
        <w:rPr>
          <w:color w:val="000000" w:themeColor="text1"/>
        </w:rPr>
      </w:pPr>
      <w:r w:rsidRPr="001C7995">
        <w:rPr>
          <w:color w:val="000000" w:themeColor="text1"/>
        </w:rPr>
        <w:t>Another important aspect of attitude is ethical awareness. Confidentiality, power dynamics, and organisational pressure are challenges that coaches must deal with. For instance, coaches may encounter issues with information disclosure in the Home Office, where governance and accountability are crucial. This emphasises how crucial ethical assessment is as a continuous, situation-specific process.</w:t>
      </w:r>
    </w:p>
    <w:p w14:paraId="3D6FBFFE" w14:textId="77777777" w:rsidR="00654624" w:rsidRDefault="00654624" w:rsidP="00407BED">
      <w:pPr>
        <w:rPr>
          <w:color w:val="000000" w:themeColor="text1"/>
        </w:rPr>
      </w:pPr>
    </w:p>
    <w:p w14:paraId="216805B9" w14:textId="77777777" w:rsidR="00664115" w:rsidRPr="00333A0F" w:rsidRDefault="00664115" w:rsidP="00C50990">
      <w:pPr>
        <w:pStyle w:val="Heading2"/>
      </w:pPr>
      <w:bookmarkStart w:id="17" w:name="_Toc225002495"/>
      <w:r w:rsidRPr="00333A0F">
        <w:t>Behaviours: Building Trust and Facilitating Development</w:t>
      </w:r>
      <w:bookmarkEnd w:id="17"/>
    </w:p>
    <w:p w14:paraId="2EB06000" w14:textId="7587CA94" w:rsidR="00664115" w:rsidRDefault="00664115" w:rsidP="00664115">
      <w:pPr>
        <w:rPr>
          <w:color w:val="000000" w:themeColor="text1"/>
        </w:rPr>
      </w:pPr>
      <w:r w:rsidRPr="0021743D">
        <w:rPr>
          <w:color w:val="000000" w:themeColor="text1"/>
        </w:rPr>
        <w:t xml:space="preserve">A coach's actions are the visible display of their knowledge, abilities, and attitudes. To </w:t>
      </w:r>
      <w:r>
        <w:rPr>
          <w:color w:val="000000" w:themeColor="text1"/>
        </w:rPr>
        <w:t>overcome these obstacles, coaches must consistently demonstrate</w:t>
      </w:r>
      <w:r w:rsidRPr="0021743D">
        <w:rPr>
          <w:color w:val="000000" w:themeColor="text1"/>
        </w:rPr>
        <w:t xml:space="preserve"> honesty, dependability, and discretion.</w:t>
      </w:r>
    </w:p>
    <w:p w14:paraId="3F5FB904" w14:textId="299A81DF" w:rsidR="00664115" w:rsidRDefault="00664115" w:rsidP="00664115">
      <w:pPr>
        <w:rPr>
          <w:color w:val="000000" w:themeColor="text1"/>
        </w:rPr>
      </w:pPr>
      <w:r w:rsidRPr="0021743D">
        <w:rPr>
          <w:color w:val="000000" w:themeColor="text1"/>
        </w:rPr>
        <w:lastRenderedPageBreak/>
        <w:t xml:space="preserve">The ability to assist rather than direct is another important attribute. Instead of trying to solve problems, effective coaches encourage those they coach to come to their own conclusions. Although this is consistent with a developmental approach to coaching, it can be challenging to put into practice, particularly in situations where prompt decision-making is necessary. </w:t>
      </w:r>
      <w:r w:rsidR="00FC141F">
        <w:rPr>
          <w:color w:val="000000" w:themeColor="text1"/>
        </w:rPr>
        <w:t>M</w:t>
      </w:r>
      <w:r w:rsidRPr="0021743D">
        <w:rPr>
          <w:color w:val="000000" w:themeColor="text1"/>
        </w:rPr>
        <w:t>anagers may employ directive tactics in the Home Office due to operational pressures, which restricts the opportunity for reflective coaching talks.</w:t>
      </w:r>
    </w:p>
    <w:p w14:paraId="4FD268FF" w14:textId="00DE626E" w:rsidR="003F2049" w:rsidRPr="00DF0497" w:rsidRDefault="00A122B0" w:rsidP="00664115">
      <w:pPr>
        <w:rPr>
          <w:color w:val="000000" w:themeColor="text1"/>
        </w:rPr>
      </w:pPr>
      <w:r w:rsidRPr="00A122B0">
        <w:rPr>
          <w:color w:val="000000" w:themeColor="text1"/>
        </w:rPr>
        <w:t>Effective coaches tailor their methods to the client's needs and circumstances.</w:t>
      </w:r>
      <w:r>
        <w:rPr>
          <w:color w:val="000000" w:themeColor="text1"/>
        </w:rPr>
        <w:t xml:space="preserve"> </w:t>
      </w:r>
      <w:r w:rsidR="00664115" w:rsidRPr="00DF0497">
        <w:rPr>
          <w:color w:val="000000" w:themeColor="text1"/>
        </w:rPr>
        <w:t>This entails modifying questioning strategies, communication styles, and difficulty levels.</w:t>
      </w:r>
    </w:p>
    <w:p w14:paraId="6193A4E2" w14:textId="77777777" w:rsidR="00664115" w:rsidRPr="0021743D" w:rsidRDefault="00664115" w:rsidP="00664115">
      <w:pPr>
        <w:rPr>
          <w:color w:val="000000" w:themeColor="text1"/>
        </w:rPr>
      </w:pPr>
    </w:p>
    <w:p w14:paraId="78296291" w14:textId="77777777" w:rsidR="00664115" w:rsidRDefault="00664115" w:rsidP="00C50990">
      <w:pPr>
        <w:pStyle w:val="Heading2"/>
      </w:pPr>
      <w:bookmarkStart w:id="18" w:name="_Toc225002496"/>
      <w:r w:rsidRPr="00DF0497">
        <w:t>Critical Evaluation: Tensions Between Theory and Practice</w:t>
      </w:r>
      <w:bookmarkEnd w:id="18"/>
    </w:p>
    <w:p w14:paraId="66B7472A" w14:textId="53DC71C1" w:rsidR="00664115" w:rsidRDefault="00664115" w:rsidP="00664115">
      <w:pPr>
        <w:rPr>
          <w:color w:val="000000" w:themeColor="text1"/>
        </w:rPr>
      </w:pPr>
      <w:r w:rsidRPr="00ED3B57">
        <w:rPr>
          <w:color w:val="000000" w:themeColor="text1"/>
        </w:rPr>
        <w:t>A critical analysis of the literature identifies a number of conflicts. First, there is a disconnect between corporate realities and idealised coaching competencies</w:t>
      </w:r>
      <w:r w:rsidR="00D64341">
        <w:rPr>
          <w:color w:val="000000" w:themeColor="text1"/>
        </w:rPr>
        <w:t xml:space="preserve"> </w:t>
      </w:r>
      <w:r w:rsidR="00D64341" w:rsidRPr="00D64341">
        <w:rPr>
          <w:color w:val="000000" w:themeColor="text1"/>
        </w:rPr>
        <w:t>(Garvey, 2011)</w:t>
      </w:r>
      <w:r w:rsidRPr="00ED3B57">
        <w:rPr>
          <w:color w:val="000000" w:themeColor="text1"/>
        </w:rPr>
        <w:t>. Although models and frameworks offer helpful direction, they can overlook organisational culture, conflicting agendas, and time restrictions. Because of this, coaching may be more practical and less structured in real life than theoretical models indicate.</w:t>
      </w:r>
    </w:p>
    <w:p w14:paraId="20320514" w14:textId="77777777" w:rsidR="00664115" w:rsidRDefault="00664115" w:rsidP="00664115">
      <w:pPr>
        <w:rPr>
          <w:color w:val="000000" w:themeColor="text1"/>
        </w:rPr>
      </w:pPr>
      <w:r w:rsidRPr="007B3183">
        <w:rPr>
          <w:color w:val="000000" w:themeColor="text1"/>
        </w:rPr>
        <w:t>Secondly, the impact of organisational context may be overlooked if individual coach capacity is prioritised. Coaching efficacy is shaped by factors including resource availability, coaching culture, and leadership support, elements that sit beyond any individual coach’s control. Indeed, organisational buy-in may be just as critical as coach competency to the success of coaching programmes in the Home Office.</w:t>
      </w:r>
    </w:p>
    <w:p w14:paraId="39F99C8B" w14:textId="77777777" w:rsidR="00664115" w:rsidRPr="00567DDB" w:rsidRDefault="00664115" w:rsidP="00664115">
      <w:pPr>
        <w:rPr>
          <w:color w:val="000000" w:themeColor="text1"/>
        </w:rPr>
      </w:pPr>
      <w:r w:rsidRPr="00567DDB">
        <w:rPr>
          <w:color w:val="000000" w:themeColor="text1"/>
        </w:rPr>
        <w:t>Thirdly, there is continuous discussion about how to strike a balance between relationship skills and technical understanding. While some research emphasises coaching methods and models, others contend that the main factor influencing effectiveness is the calibre of the coaching relationship. This implies that rather than being viewed as distinct elements, information and abilities must be combined with genuine human connection.</w:t>
      </w:r>
    </w:p>
    <w:p w14:paraId="37F756E4" w14:textId="77777777" w:rsidR="00664115" w:rsidRDefault="00664115" w:rsidP="00664115">
      <w:pPr>
        <w:rPr>
          <w:color w:val="000000" w:themeColor="text1"/>
        </w:rPr>
      </w:pPr>
    </w:p>
    <w:p w14:paraId="26CD2CDD" w14:textId="77777777" w:rsidR="00664115" w:rsidRDefault="00664115" w:rsidP="00C50990">
      <w:pPr>
        <w:pStyle w:val="Heading2"/>
      </w:pPr>
      <w:bookmarkStart w:id="19" w:name="_Toc225002497"/>
      <w:r w:rsidRPr="00567DDB">
        <w:t>Application to the Home Office Context</w:t>
      </w:r>
      <w:bookmarkEnd w:id="19"/>
    </w:p>
    <w:p w14:paraId="283EF16E" w14:textId="41104710" w:rsidR="00664115" w:rsidRDefault="00664115" w:rsidP="00664115">
      <w:pPr>
        <w:rPr>
          <w:color w:val="000000" w:themeColor="text1"/>
        </w:rPr>
      </w:pPr>
      <w:r w:rsidRPr="00567DDB">
        <w:rPr>
          <w:color w:val="000000" w:themeColor="text1"/>
        </w:rPr>
        <w:t xml:space="preserve">Effective workplace coaching in a home office scenario must negotiate intricate organisational systems, strict accountability requirements, and a variety of employee demands. To engage staff members in a variety of positions and seniority levels, coaches must have </w:t>
      </w:r>
      <w:r w:rsidR="0061667B" w:rsidRPr="00567DDB">
        <w:rPr>
          <w:color w:val="000000" w:themeColor="text1"/>
        </w:rPr>
        <w:t>effective communication</w:t>
      </w:r>
      <w:r w:rsidRPr="00567DDB">
        <w:rPr>
          <w:color w:val="000000" w:themeColor="text1"/>
        </w:rPr>
        <w:t xml:space="preserve"> and emotional intelligence skills. Furthermore, in a government setting where discretion and sensitivity are crucial, the capacity to uphold confidentiality and foster trust is especially crucial.</w:t>
      </w:r>
    </w:p>
    <w:p w14:paraId="11C0C5F5" w14:textId="06F58E6C" w:rsidR="00664115" w:rsidRDefault="00664115" w:rsidP="00664115">
      <w:pPr>
        <w:rPr>
          <w:color w:val="000000" w:themeColor="text1"/>
        </w:rPr>
      </w:pPr>
      <w:r w:rsidRPr="00567DDB">
        <w:rPr>
          <w:color w:val="000000" w:themeColor="text1"/>
        </w:rPr>
        <w:t xml:space="preserve">However, there are difficulties in managers' dual responsibilities as coaches. Internal coaching can improve accessibility and relevance, but it can also make it harder to distinguish between development and performance management. This emphasises that </w:t>
      </w:r>
      <w:r w:rsidR="0061667B" w:rsidRPr="00567DDB">
        <w:rPr>
          <w:color w:val="000000" w:themeColor="text1"/>
        </w:rPr>
        <w:t>to</w:t>
      </w:r>
      <w:r w:rsidRPr="00567DDB">
        <w:rPr>
          <w:color w:val="000000" w:themeColor="text1"/>
        </w:rPr>
        <w:t xml:space="preserve"> maintain coaching's effectiveness and credibility, a clear role definition, ethical awareness, and continual professional growth are essential.</w:t>
      </w:r>
    </w:p>
    <w:p w14:paraId="482ECD2A" w14:textId="77777777" w:rsidR="00654624" w:rsidRPr="00567DDB" w:rsidRDefault="00654624" w:rsidP="00664115">
      <w:pPr>
        <w:rPr>
          <w:color w:val="000000" w:themeColor="text1"/>
        </w:rPr>
      </w:pPr>
    </w:p>
    <w:p w14:paraId="2B76F5F0" w14:textId="77777777" w:rsidR="00664115" w:rsidRDefault="00664115" w:rsidP="00664115">
      <w:pPr>
        <w:rPr>
          <w:color w:val="000000" w:themeColor="text1"/>
        </w:rPr>
      </w:pPr>
    </w:p>
    <w:p w14:paraId="0DC5B8EE" w14:textId="77777777" w:rsidR="00664115" w:rsidRPr="002C7BEE" w:rsidRDefault="00664115" w:rsidP="00C50990">
      <w:pPr>
        <w:pStyle w:val="Heading2"/>
      </w:pPr>
      <w:bookmarkStart w:id="20" w:name="_Toc225002498"/>
      <w:r w:rsidRPr="00567DDB">
        <w:lastRenderedPageBreak/>
        <w:t>Conclusion</w:t>
      </w:r>
      <w:bookmarkEnd w:id="20"/>
    </w:p>
    <w:p w14:paraId="75543389" w14:textId="77777777" w:rsidR="00664115" w:rsidRDefault="00664115" w:rsidP="00664115">
      <w:pPr>
        <w:rPr>
          <w:color w:val="000000" w:themeColor="text1"/>
        </w:rPr>
      </w:pPr>
      <w:r w:rsidRPr="002C7BEE">
        <w:rPr>
          <w:color w:val="000000" w:themeColor="text1"/>
        </w:rPr>
        <w:t>To conclude, a successful workplace coach needs a complex combination of skills, knowledge, attitudes, and behaviours. Although theoretical frameworks offer useful direction, their implementation needs to be carefully tailored to organisational settings. Communication skills, emotional intelligence, and the capacity to encourage reflective learning with an ethical and non-judgmental mentality are important qualities. However, corporate culture and environmental factors can influence how effective coaching is, in addition to human talent. A critical viewpoint emphasises how crucial it is to transition from rigid models to a more adaptable, reflective, and socially aware style of coaching. This is especially important in settings like the Home Office, where strong and flexible coaching methods are necessary to meet the demands of public service.</w:t>
      </w:r>
    </w:p>
    <w:p w14:paraId="5A4D9109" w14:textId="03E510FA" w:rsidR="00161666" w:rsidRPr="00161666" w:rsidRDefault="00161666" w:rsidP="00161666">
      <w:pPr>
        <w:rPr>
          <w:color w:val="000000" w:themeColor="text1"/>
        </w:rPr>
      </w:pPr>
      <w:r w:rsidRPr="00161666">
        <w:rPr>
          <w:color w:val="000000" w:themeColor="text1"/>
        </w:rPr>
        <w:t xml:space="preserve">Taken together, these critiques indicate that coaching proficiency cannot be characterised exclusively at the individual level. Organisational frameworks, cultural norms, and power dynamics have </w:t>
      </w:r>
      <w:r w:rsidR="0061667B" w:rsidRPr="00161666">
        <w:rPr>
          <w:color w:val="000000" w:themeColor="text1"/>
        </w:rPr>
        <w:t>a significant impact</w:t>
      </w:r>
      <w:r w:rsidRPr="00161666">
        <w:rPr>
          <w:color w:val="000000" w:themeColor="text1"/>
        </w:rPr>
        <w:t xml:space="preserve"> on what coaches can realistically accomplish. In the Home Office, where political sensitivity, public scrutiny, and operational urgency are constant, circumstances may be more significant than individual coaching expertise in determining coaching success.</w:t>
      </w:r>
    </w:p>
    <w:p w14:paraId="78475F19" w14:textId="77777777" w:rsidR="00161666" w:rsidRDefault="00161666" w:rsidP="00664115">
      <w:pPr>
        <w:rPr>
          <w:color w:val="000000" w:themeColor="text1"/>
        </w:rPr>
      </w:pPr>
    </w:p>
    <w:p w14:paraId="77195C8E" w14:textId="77777777" w:rsidR="00654624" w:rsidRDefault="00654624" w:rsidP="00664115">
      <w:pPr>
        <w:rPr>
          <w:color w:val="000000" w:themeColor="text1"/>
        </w:rPr>
      </w:pPr>
    </w:p>
    <w:p w14:paraId="69EA8190" w14:textId="77777777" w:rsidR="00654624" w:rsidRDefault="00654624" w:rsidP="00664115">
      <w:pPr>
        <w:rPr>
          <w:color w:val="000000" w:themeColor="text1"/>
        </w:rPr>
      </w:pPr>
    </w:p>
    <w:p w14:paraId="1FBD20E1" w14:textId="77777777" w:rsidR="00654624" w:rsidRDefault="00654624" w:rsidP="00664115">
      <w:pPr>
        <w:rPr>
          <w:color w:val="000000" w:themeColor="text1"/>
        </w:rPr>
      </w:pPr>
    </w:p>
    <w:p w14:paraId="4F83FA04" w14:textId="77777777" w:rsidR="00654624" w:rsidRDefault="00654624" w:rsidP="00664115">
      <w:pPr>
        <w:rPr>
          <w:color w:val="000000" w:themeColor="text1"/>
        </w:rPr>
      </w:pPr>
    </w:p>
    <w:p w14:paraId="53C7EE33" w14:textId="77777777" w:rsidR="00654624" w:rsidRDefault="00654624" w:rsidP="00664115">
      <w:pPr>
        <w:rPr>
          <w:color w:val="000000" w:themeColor="text1"/>
        </w:rPr>
      </w:pPr>
    </w:p>
    <w:p w14:paraId="728019D7" w14:textId="77777777" w:rsidR="00654624" w:rsidRDefault="00654624" w:rsidP="00664115">
      <w:pPr>
        <w:rPr>
          <w:color w:val="000000" w:themeColor="text1"/>
        </w:rPr>
      </w:pPr>
    </w:p>
    <w:p w14:paraId="5131FD9F" w14:textId="77777777" w:rsidR="00654624" w:rsidRDefault="00654624" w:rsidP="00664115">
      <w:pPr>
        <w:rPr>
          <w:color w:val="000000" w:themeColor="text1"/>
        </w:rPr>
      </w:pPr>
    </w:p>
    <w:p w14:paraId="53728C06" w14:textId="77777777" w:rsidR="00654624" w:rsidRDefault="00654624" w:rsidP="00664115">
      <w:pPr>
        <w:rPr>
          <w:color w:val="000000" w:themeColor="text1"/>
        </w:rPr>
      </w:pPr>
    </w:p>
    <w:p w14:paraId="03AD1F6F" w14:textId="77777777" w:rsidR="00654624" w:rsidRDefault="00654624" w:rsidP="00664115">
      <w:pPr>
        <w:rPr>
          <w:color w:val="000000" w:themeColor="text1"/>
        </w:rPr>
      </w:pPr>
    </w:p>
    <w:p w14:paraId="20F75C87" w14:textId="77777777" w:rsidR="00654624" w:rsidRDefault="00654624" w:rsidP="00664115">
      <w:pPr>
        <w:rPr>
          <w:color w:val="000000" w:themeColor="text1"/>
        </w:rPr>
      </w:pPr>
    </w:p>
    <w:p w14:paraId="03BE763E" w14:textId="77777777" w:rsidR="00654624" w:rsidRDefault="00654624" w:rsidP="00664115">
      <w:pPr>
        <w:rPr>
          <w:color w:val="000000" w:themeColor="text1"/>
        </w:rPr>
      </w:pPr>
    </w:p>
    <w:p w14:paraId="4F77A5E0" w14:textId="77777777" w:rsidR="00654624" w:rsidRDefault="00654624" w:rsidP="00664115">
      <w:pPr>
        <w:rPr>
          <w:color w:val="000000" w:themeColor="text1"/>
        </w:rPr>
      </w:pPr>
    </w:p>
    <w:p w14:paraId="34DD2CE9" w14:textId="77777777" w:rsidR="00654624" w:rsidRDefault="00654624" w:rsidP="00664115">
      <w:pPr>
        <w:rPr>
          <w:color w:val="000000" w:themeColor="text1"/>
        </w:rPr>
      </w:pPr>
    </w:p>
    <w:p w14:paraId="285599C6" w14:textId="77777777" w:rsidR="00E6201C" w:rsidRDefault="00E6201C" w:rsidP="00664115">
      <w:pPr>
        <w:rPr>
          <w:color w:val="000000" w:themeColor="text1"/>
        </w:rPr>
      </w:pPr>
    </w:p>
    <w:p w14:paraId="63BC8341" w14:textId="77777777" w:rsidR="00654624" w:rsidRDefault="00654624" w:rsidP="00664115">
      <w:pPr>
        <w:rPr>
          <w:color w:val="000000" w:themeColor="text1"/>
        </w:rPr>
      </w:pPr>
    </w:p>
    <w:p w14:paraId="060ECF84" w14:textId="4A3AD4D4" w:rsidR="00E6201C" w:rsidRPr="00EB0C85" w:rsidRDefault="00E6201C" w:rsidP="00C50990">
      <w:pPr>
        <w:pStyle w:val="Heading1"/>
      </w:pPr>
      <w:bookmarkStart w:id="21" w:name="_Toc225002499"/>
      <w:r w:rsidRPr="00E6201C">
        <w:lastRenderedPageBreak/>
        <w:t xml:space="preserve">Critically assess a Coaching Model that should be followed when formally </w:t>
      </w:r>
      <w:r w:rsidR="00C50990">
        <w:t>Coaching</w:t>
      </w:r>
      <w:bookmarkEnd w:id="21"/>
    </w:p>
    <w:p w14:paraId="013BA046" w14:textId="77777777" w:rsidR="00E6201C" w:rsidRDefault="00E6201C" w:rsidP="00E6201C">
      <w:pPr>
        <w:rPr>
          <w:b/>
          <w:bCs/>
          <w:color w:val="EE0000"/>
        </w:rPr>
      </w:pPr>
    </w:p>
    <w:p w14:paraId="67803C13" w14:textId="6B826AC2" w:rsidR="00E6201C" w:rsidRDefault="00E6201C" w:rsidP="00C50990">
      <w:pPr>
        <w:pStyle w:val="Heading2"/>
      </w:pPr>
      <w:r w:rsidRPr="00EB0C85">
        <w:t xml:space="preserve"> </w:t>
      </w:r>
      <w:bookmarkStart w:id="22" w:name="_Toc225002500"/>
      <w:r w:rsidRPr="00EB0C85">
        <w:t xml:space="preserve">Application of </w:t>
      </w:r>
      <w:r w:rsidR="00444B2F">
        <w:t xml:space="preserve">the </w:t>
      </w:r>
      <w:r w:rsidRPr="00EB0C85">
        <w:t xml:space="preserve">GROW </w:t>
      </w:r>
      <w:r w:rsidR="00444B2F">
        <w:t>Model</w:t>
      </w:r>
      <w:bookmarkEnd w:id="22"/>
    </w:p>
    <w:p w14:paraId="743A5E17" w14:textId="0828BB5A" w:rsidR="00444B2F" w:rsidRPr="00EB0C85" w:rsidRDefault="00444B2F" w:rsidP="00E6201C">
      <w:pPr>
        <w:rPr>
          <w:b/>
          <w:bCs/>
        </w:rPr>
      </w:pPr>
      <w:r>
        <w:rPr>
          <w:noProof/>
        </w:rPr>
        <w:drawing>
          <wp:inline distT="0" distB="0" distL="0" distR="0" wp14:anchorId="13BB0D8F" wp14:editId="2B39FD63">
            <wp:extent cx="1965960" cy="1965960"/>
            <wp:effectExtent l="0" t="0" r="0" b="0"/>
            <wp:docPr id="83537606" name="Picture 1" descr="Grow Model Diagram Infographic Template Banner Vector Goal Orien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w Model Diagram Infographic Template Banner Vector Goal Oriente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5960" cy="1965960"/>
                    </a:xfrm>
                    <a:prstGeom prst="rect">
                      <a:avLst/>
                    </a:prstGeom>
                    <a:noFill/>
                    <a:ln>
                      <a:noFill/>
                    </a:ln>
                  </pic:spPr>
                </pic:pic>
              </a:graphicData>
            </a:graphic>
          </wp:inline>
        </w:drawing>
      </w:r>
    </w:p>
    <w:p w14:paraId="13533A84" w14:textId="77777777" w:rsidR="00131CB7" w:rsidRDefault="00131CB7" w:rsidP="00E6201C">
      <w:r w:rsidRPr="00131CB7">
        <w:t>Figure 1. The GROW coaching model (Whitmore, 2017).</w:t>
      </w:r>
    </w:p>
    <w:p w14:paraId="3D8D89E8" w14:textId="1EC1FEA8" w:rsidR="00E6201C" w:rsidRPr="00EB0C85" w:rsidRDefault="00E6201C" w:rsidP="00E6201C">
      <w:r w:rsidRPr="00EB0C85">
        <w:t xml:space="preserve">Formal coaching is widely regarded as a strategic </w:t>
      </w:r>
      <w:r>
        <w:t>approach</w:t>
      </w:r>
      <w:r w:rsidRPr="00EB0C85">
        <w:t xml:space="preserve"> for improving organisational performance, leadership capability, and employee engagement. Structured coaching methods can help lead developmental interactions in complex public-sector settings like the Home Office. One of the most often used models is the GROW </w:t>
      </w:r>
      <w:r w:rsidRPr="008332FA">
        <w:t xml:space="preserve">model (Whitmore, 2017), </w:t>
      </w:r>
      <w:r w:rsidRPr="00EB0C85">
        <w:t>which is praised for its simplicity and clarity.</w:t>
      </w:r>
    </w:p>
    <w:p w14:paraId="79F068E3" w14:textId="77777777" w:rsidR="00E6201C" w:rsidRPr="00C50990" w:rsidRDefault="00E6201C" w:rsidP="00C50990">
      <w:pPr>
        <w:pStyle w:val="Heading2"/>
      </w:pPr>
    </w:p>
    <w:p w14:paraId="16F4C3FA" w14:textId="77777777" w:rsidR="00E6201C" w:rsidRPr="00C50990" w:rsidRDefault="00E6201C" w:rsidP="00C50990">
      <w:pPr>
        <w:pStyle w:val="Heading2"/>
      </w:pPr>
      <w:bookmarkStart w:id="23" w:name="_Toc225002501"/>
      <w:r w:rsidRPr="00C50990">
        <w:t>Overview and Theoretical Foundations of the GROW Model</w:t>
      </w:r>
      <w:bookmarkEnd w:id="23"/>
    </w:p>
    <w:p w14:paraId="087661DE" w14:textId="77777777" w:rsidR="00161666" w:rsidRDefault="00E6201C" w:rsidP="00E6201C">
      <w:r w:rsidRPr="00D942C4">
        <w:t>The GROW model has four stages: goal, reality, options, and will. It is based on goal-setting theory</w:t>
      </w:r>
      <w:r w:rsidRPr="00D942C4">
        <w:rPr>
          <w:b/>
          <w:bCs/>
        </w:rPr>
        <w:t xml:space="preserve"> </w:t>
      </w:r>
      <w:r w:rsidRPr="008332FA">
        <w:t xml:space="preserve">(Locke &amp; Latham, 2002), </w:t>
      </w:r>
      <w:r w:rsidRPr="00D942C4">
        <w:t>which states that clear, explicit goals increase motivation and performance. Its structured character makes it especially appealing in employment environments, such as the Home Office, where clarity and responsibility are critical.</w:t>
      </w:r>
    </w:p>
    <w:p w14:paraId="470F1CDF" w14:textId="50542511" w:rsidR="00E6201C" w:rsidRPr="00D942C4" w:rsidRDefault="00161666" w:rsidP="00E6201C">
      <w:r w:rsidRPr="00161666">
        <w:t>However, GROW presumes that people have a great degree of autonomy and control over their work. This assumption may not hold true at the Home Office, where choices are frequently influenced by ministerial directives, legislative requirements, and political limitations. This raises doubts regarding whether GROW effectively accounts for the systemic elements that influence behaviour in public-sector organisations.</w:t>
      </w:r>
      <w:r w:rsidR="00E6201C" w:rsidRPr="00D942C4">
        <w:br/>
      </w:r>
      <w:r w:rsidR="00E6201C" w:rsidRPr="00D942C4">
        <w:br/>
        <w:t xml:space="preserve">Coaching interactions in real-world organisational environments are rarely uncomplicated, and strict adherence to staged models may prevent deeper investigation of complex topics such as organisational culture or emotional barriers. </w:t>
      </w:r>
    </w:p>
    <w:p w14:paraId="29D362B1" w14:textId="77777777" w:rsidR="00E6201C" w:rsidRPr="0066706F" w:rsidRDefault="00E6201C" w:rsidP="00E6201C">
      <w:pPr>
        <w:rPr>
          <w:color w:val="EE0000"/>
        </w:rPr>
      </w:pPr>
    </w:p>
    <w:p w14:paraId="2D7DE550" w14:textId="77777777" w:rsidR="00E6201C" w:rsidRPr="00D942C4" w:rsidRDefault="00E6201C" w:rsidP="00C50990">
      <w:pPr>
        <w:pStyle w:val="Heading2"/>
      </w:pPr>
      <w:bookmarkStart w:id="24" w:name="_Toc225002502"/>
      <w:r w:rsidRPr="00D942C4">
        <w:lastRenderedPageBreak/>
        <w:t>Application of GROW in a Workplace Context</w:t>
      </w:r>
      <w:bookmarkEnd w:id="24"/>
    </w:p>
    <w:p w14:paraId="51D2ECB4" w14:textId="6B1B1BBD" w:rsidR="00E6201C" w:rsidRPr="00D942C4" w:rsidRDefault="00E6201C" w:rsidP="00E6201C">
      <w:r w:rsidRPr="00D942C4">
        <w:t xml:space="preserve">GROW is an excellent tool for supporting employee growth in the Home Office. </w:t>
      </w:r>
      <w:r w:rsidR="00FC141F">
        <w:t>A</w:t>
      </w:r>
      <w:r w:rsidRPr="00D942C4">
        <w:t xml:space="preserve"> Grade 7 manager </w:t>
      </w:r>
      <w:r w:rsidR="00535F46">
        <w:t xml:space="preserve">coaching </w:t>
      </w:r>
      <w:r w:rsidRPr="00D942C4">
        <w:t xml:space="preserve">a team member on improving stakeholder engagement may start with the </w:t>
      </w:r>
      <w:r w:rsidRPr="00D942C4">
        <w:rPr>
          <w:b/>
          <w:bCs/>
        </w:rPr>
        <w:t xml:space="preserve">Goal </w:t>
      </w:r>
      <w:r w:rsidRPr="00D942C4">
        <w:t xml:space="preserve">stage, selecting a specific goal, such as strengthening communication with senior executives. </w:t>
      </w:r>
      <w:r w:rsidR="00535F46" w:rsidRPr="00535F46">
        <w:t xml:space="preserve">Coaches frequently employ SMART objectives (Specific, Measurable, Achievable, Relevant, Timebound) to help </w:t>
      </w:r>
      <w:r w:rsidR="00BE2D10">
        <w:t>coachees</w:t>
      </w:r>
      <w:r w:rsidR="00535F46" w:rsidRPr="00535F46">
        <w:t xml:space="preserve"> identify clear and reasonable goals. However, some believe that rigorous goal setting might oversimplify complex developmental needs.</w:t>
      </w:r>
      <w:r w:rsidR="00BB030D">
        <w:t xml:space="preserve"> </w:t>
      </w:r>
      <w:r w:rsidRPr="00D942C4">
        <w:t>While this is consistent with performance management aims, it may limit the focus to measurable outcomes rather than wider developmental needs.</w:t>
      </w:r>
    </w:p>
    <w:p w14:paraId="11BB59E6" w14:textId="77777777" w:rsidR="00FE5EAE" w:rsidRPr="00BB030D" w:rsidRDefault="00E6201C" w:rsidP="00FE5EAE">
      <w:r w:rsidRPr="00D942C4">
        <w:t xml:space="preserve">The </w:t>
      </w:r>
      <w:r w:rsidRPr="00D942C4">
        <w:rPr>
          <w:b/>
          <w:bCs/>
        </w:rPr>
        <w:t>Reality</w:t>
      </w:r>
      <w:r w:rsidRPr="00D942C4">
        <w:t xml:space="preserve"> stage</w:t>
      </w:r>
      <w:r>
        <w:t xml:space="preserve"> highlights </w:t>
      </w:r>
      <w:r w:rsidRPr="00D942C4">
        <w:t xml:space="preserve">reflection on present performance, such as assessing stakeholder comments and identifying confidence gaps. This aligns with </w:t>
      </w:r>
      <w:r w:rsidRPr="00022B17">
        <w:t xml:space="preserve">Schön's (1983) </w:t>
      </w:r>
      <w:r w:rsidRPr="00D942C4">
        <w:t>concept of reflective practice. However, the level of reflection produced is heavily reliant on the coach's ability. Without proper questioning, this step may become descriptive rather than critically analytical.</w:t>
      </w:r>
    </w:p>
    <w:p w14:paraId="438F9DC4" w14:textId="77777777" w:rsidR="00BB030D" w:rsidRDefault="00E6201C" w:rsidP="00E6201C">
      <w:r w:rsidRPr="00D942C4">
        <w:t xml:space="preserve">During the </w:t>
      </w:r>
      <w:r w:rsidRPr="00D942C4">
        <w:rPr>
          <w:b/>
          <w:bCs/>
        </w:rPr>
        <w:t>Options</w:t>
      </w:r>
      <w:r w:rsidRPr="00D942C4">
        <w:t xml:space="preserve"> stage, the coachee considers </w:t>
      </w:r>
      <w:r w:rsidR="0061667B" w:rsidRPr="00D942C4">
        <w:t>strategies</w:t>
      </w:r>
      <w:r w:rsidRPr="00D942C4">
        <w:t xml:space="preserve">, such as attending training or shadowing coworkers. This is consistent with adult learning theory </w:t>
      </w:r>
      <w:r w:rsidRPr="00022B17">
        <w:t>(Knowles, 1984),</w:t>
      </w:r>
      <w:r w:rsidRPr="00D942C4">
        <w:t xml:space="preserve"> which encourages autonomy and self-directed learning. However, this level </w:t>
      </w:r>
      <w:r>
        <w:t xml:space="preserve">suggests the coachee is self-assured and capable of developing solutions, which may not always be the case in hierarchical </w:t>
      </w:r>
      <w:r w:rsidR="00D13AF0">
        <w:t>organisations</w:t>
      </w:r>
      <w:r w:rsidRPr="00D942C4">
        <w:t xml:space="preserve"> such as the Home Office.</w:t>
      </w:r>
    </w:p>
    <w:p w14:paraId="26EA854B" w14:textId="5353D233" w:rsidR="00BB030D" w:rsidRPr="00C50990" w:rsidRDefault="0059185B" w:rsidP="00CF6734">
      <w:r>
        <w:t>T</w:t>
      </w:r>
      <w:r w:rsidR="00BB030D" w:rsidRPr="00BB030D">
        <w:t>he</w:t>
      </w:r>
      <w:r w:rsidR="00BB030D" w:rsidRPr="0059185B">
        <w:rPr>
          <w:b/>
          <w:bCs/>
          <w:color w:val="000000" w:themeColor="text1"/>
        </w:rPr>
        <w:t xml:space="preserve"> Will</w:t>
      </w:r>
      <w:r w:rsidR="00BB030D" w:rsidRPr="0059185B">
        <w:rPr>
          <w:color w:val="000000" w:themeColor="text1"/>
        </w:rPr>
        <w:t xml:space="preserve"> </w:t>
      </w:r>
      <w:r w:rsidR="00BB030D" w:rsidRPr="00BB030D">
        <w:t>stage emphasises commitment to action. While this promotes responsibility, it can oversimplify behavioural change, particularly in environments with competing agendas and organisational constraints. The Will stage often produces a coaching action plan with specific steps, timelines, and accountability measures. Although action plans can support clarity and follow</w:t>
      </w:r>
      <w:r w:rsidR="00BB030D" w:rsidRPr="00BB030D">
        <w:noBreakHyphen/>
        <w:t>through, critics argue that rigid plans may oversimplify complex behavioural change, especially in public</w:t>
      </w:r>
      <w:r w:rsidR="00BB030D" w:rsidRPr="00BB030D">
        <w:noBreakHyphen/>
        <w:t>sector settings with shifting priorities. In the Home Office, factors such as budget limits, policy restrictions, and political pressures significantly influence outcomes, suggesting that a purely individual</w:t>
      </w:r>
      <w:r w:rsidR="00BB030D" w:rsidRPr="00BB030D">
        <w:noBreakHyphen/>
        <w:t>focused model may be insufficient.</w:t>
      </w:r>
      <w:r w:rsidR="00E6201C" w:rsidRPr="00D942C4">
        <w:br/>
      </w:r>
    </w:p>
    <w:p w14:paraId="77A82181" w14:textId="77777777" w:rsidR="00E6201C" w:rsidRPr="00C50990" w:rsidRDefault="00E6201C" w:rsidP="00C50990">
      <w:pPr>
        <w:pStyle w:val="Heading2"/>
      </w:pPr>
      <w:bookmarkStart w:id="25" w:name="_Toc225002503"/>
      <w:r w:rsidRPr="00C50990">
        <w:t>Strengths and Limitations of the GROW Model</w:t>
      </w:r>
      <w:bookmarkEnd w:id="25"/>
    </w:p>
    <w:p w14:paraId="081A506C" w14:textId="77777777" w:rsidR="00E6201C" w:rsidRDefault="00E6201C" w:rsidP="00E6201C">
      <w:r w:rsidRPr="006A6917">
        <w:t>One of GROW's primary strengths is its accessibility. It gives a clear format that managers with less coaching experience can easily implement. This is especially useful in large organisations where coaching capabilities vary.</w:t>
      </w:r>
      <w:r w:rsidRPr="006A6917">
        <w:br/>
      </w:r>
      <w:r w:rsidRPr="006A6917">
        <w:rPr>
          <w:b/>
          <w:bCs/>
        </w:rPr>
        <w:br/>
      </w:r>
      <w:r w:rsidRPr="006A6917">
        <w:t>Yet</w:t>
      </w:r>
      <w:r>
        <w:t>,</w:t>
      </w:r>
      <w:r w:rsidRPr="006A6917">
        <w:t xml:space="preserve"> its limits are equally important. The model's linear progression may limit adaptability, and its emphasis on individual accountability may ignore systemic </w:t>
      </w:r>
      <w:r>
        <w:t xml:space="preserve">factors </w:t>
      </w:r>
      <w:r w:rsidRPr="006A6917">
        <w:t>that influence success. Furthermore, GROW does not clearly contain a review step, limiting potential for ongoing learning and reflection. These flaws indicate that, while GROW is a valuable starting point, it may not be adequate as a standalone model in complicated organisational environments.</w:t>
      </w:r>
    </w:p>
    <w:p w14:paraId="748BEAC4" w14:textId="77777777" w:rsidR="00E6201C" w:rsidRDefault="00E6201C" w:rsidP="00E6201C"/>
    <w:p w14:paraId="77C19F56" w14:textId="77777777" w:rsidR="00CF6734" w:rsidRDefault="00CF6734" w:rsidP="00E6201C"/>
    <w:p w14:paraId="64EDFD2D" w14:textId="77777777" w:rsidR="00CF6734" w:rsidRPr="006A6917" w:rsidRDefault="00CF6734" w:rsidP="00E6201C"/>
    <w:p w14:paraId="36BA4F80" w14:textId="71E27D05" w:rsidR="00E6201C" w:rsidRDefault="00444B2F" w:rsidP="00C50990">
      <w:pPr>
        <w:pStyle w:val="Heading2"/>
      </w:pPr>
      <w:r w:rsidRPr="00EB0C85">
        <w:lastRenderedPageBreak/>
        <w:t xml:space="preserve"> </w:t>
      </w:r>
      <w:bookmarkStart w:id="26" w:name="_Toc225002504"/>
      <w:r w:rsidRPr="00EB0C85">
        <w:t xml:space="preserve">Application of </w:t>
      </w:r>
      <w:r>
        <w:t>the OSCAR</w:t>
      </w:r>
      <w:r w:rsidR="00E6201C" w:rsidRPr="006A6917">
        <w:t xml:space="preserve"> Model</w:t>
      </w:r>
      <w:bookmarkEnd w:id="26"/>
    </w:p>
    <w:p w14:paraId="2BB54C86" w14:textId="77777777" w:rsidR="00CF6734" w:rsidRPr="00CF6734" w:rsidRDefault="00CF6734" w:rsidP="00CF6734"/>
    <w:p w14:paraId="1DEFA655" w14:textId="30D0D362" w:rsidR="00444B2F" w:rsidRPr="00C50990" w:rsidRDefault="00444B2F" w:rsidP="00E6201C">
      <w:r>
        <w:rPr>
          <w:noProof/>
        </w:rPr>
        <w:drawing>
          <wp:inline distT="0" distB="0" distL="0" distR="0" wp14:anchorId="52722F42" wp14:editId="60143881">
            <wp:extent cx="2225040" cy="1668903"/>
            <wp:effectExtent l="0" t="0" r="3810" b="7620"/>
            <wp:docPr id="1437406970" name="Picture 2" descr="OSCAR Coaching and Mentoring Model - Study Notes for PMP/CA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SCAR Coaching and Mentoring Model - Study Notes for PMP/CAP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1392" cy="1673667"/>
                    </a:xfrm>
                    <a:prstGeom prst="rect">
                      <a:avLst/>
                    </a:prstGeom>
                    <a:noFill/>
                    <a:ln>
                      <a:noFill/>
                    </a:ln>
                  </pic:spPr>
                </pic:pic>
              </a:graphicData>
            </a:graphic>
          </wp:inline>
        </w:drawing>
      </w:r>
    </w:p>
    <w:p w14:paraId="598343A6" w14:textId="0CD002B3" w:rsidR="00C50990" w:rsidRPr="00C50990" w:rsidRDefault="00C50990" w:rsidP="00E6201C">
      <w:r w:rsidRPr="00C50990">
        <w:t>Figure 2. The OSCAR coaching model (Stewart, 2011)</w:t>
      </w:r>
    </w:p>
    <w:p w14:paraId="2488A35D" w14:textId="0359277C" w:rsidR="00E6201C" w:rsidRDefault="00E6201C" w:rsidP="00E6201C">
      <w:r w:rsidRPr="006A6917">
        <w:t>The OSCAR model provides an alternative coaching structure that includes Outcome, Situation, Choices, Actions, and Review. While GROW has a similar framework, OSCAR places a greater emphasis on quantitative outcomes, contextual awareness, and ongoing evaluation.</w:t>
      </w:r>
      <w:r w:rsidRPr="006A6917">
        <w:rPr>
          <w:b/>
          <w:bCs/>
        </w:rPr>
        <w:br/>
      </w:r>
      <w:r w:rsidRPr="006A6917">
        <w:br/>
        <w:t xml:space="preserve">This methodology provides more depth and flexibility, as well as a more </w:t>
      </w:r>
      <w:r w:rsidR="0061667B" w:rsidRPr="006A6917">
        <w:t>comprehensive approach</w:t>
      </w:r>
      <w:r w:rsidRPr="006A6917">
        <w:t xml:space="preserve"> to coaching, acknowledging that individual and organisational aspects influence success. The inclusion of a review step is consistent with</w:t>
      </w:r>
      <w:r w:rsidRPr="008C6E49">
        <w:t xml:space="preserve"> </w:t>
      </w:r>
      <w:r w:rsidR="008C6E49">
        <w:t xml:space="preserve">the </w:t>
      </w:r>
      <w:r w:rsidRPr="006A6917">
        <w:t>experiential learning cycle, which promotes ongoing improvement</w:t>
      </w:r>
      <w:r w:rsidR="008C6E49">
        <w:t xml:space="preserve"> </w:t>
      </w:r>
      <w:r w:rsidR="008C6E49" w:rsidRPr="008C6E49">
        <w:t>(Kolb, 1984)</w:t>
      </w:r>
      <w:r w:rsidRPr="006A6917">
        <w:t>.</w:t>
      </w:r>
    </w:p>
    <w:p w14:paraId="28EFF3AA" w14:textId="77777777" w:rsidR="00E6201C" w:rsidRPr="006A6917" w:rsidRDefault="00E6201C" w:rsidP="00E6201C">
      <w:pPr>
        <w:rPr>
          <w:b/>
          <w:bCs/>
        </w:rPr>
      </w:pPr>
    </w:p>
    <w:p w14:paraId="1863822C" w14:textId="77777777" w:rsidR="00E6201C" w:rsidRPr="008F1333" w:rsidRDefault="00E6201C" w:rsidP="00C50990">
      <w:pPr>
        <w:pStyle w:val="Heading2"/>
      </w:pPr>
      <w:bookmarkStart w:id="27" w:name="_Toc225002505"/>
      <w:r w:rsidRPr="008F1333">
        <w:t>Comparative Analysis: GROW vs OSCAR</w:t>
      </w:r>
      <w:bookmarkEnd w:id="27"/>
    </w:p>
    <w:p w14:paraId="3C859B6A" w14:textId="77777777" w:rsidR="00E6201C" w:rsidRDefault="00E6201C" w:rsidP="00E6201C">
      <w:r w:rsidRPr="008F1333">
        <w:t>When comparing GROW and OSCAR, many significant differences are evident. Both methods start with goal or result setting; however, OSCAR focuses more on defining success in quantitative terms. This makes it ideal for performance-driven applications, such as the Home Office.</w:t>
      </w:r>
      <w:r w:rsidRPr="008F1333">
        <w:br/>
      </w:r>
      <w:r w:rsidRPr="008F1333">
        <w:br/>
        <w:t>OSCAR's Situation stage provides a broader examination than GROW's Reality stage, considering organisational and environmental aspects. This is a major advantage since it recognises that difficulties are not always individual but frequently systemic.</w:t>
      </w:r>
      <w:r w:rsidRPr="008F1333">
        <w:br/>
      </w:r>
      <w:r w:rsidRPr="008F1333">
        <w:br/>
        <w:t>In the decision-making stages, OSCAR separates Choices and Actions, which provides more clarity than GROW's combined Options and Will stages. This distinction promotes logical decision-making and accountability.</w:t>
      </w:r>
    </w:p>
    <w:p w14:paraId="23A6D278" w14:textId="09133678" w:rsidR="00E6201C" w:rsidRDefault="00E6201C" w:rsidP="00E6201C">
      <w:r w:rsidRPr="0000161F">
        <w:t>GROW lacks a Review step, but OSCAR does</w:t>
      </w:r>
      <w:r w:rsidR="00D13AF0">
        <w:t xml:space="preserve"> incorporate this</w:t>
      </w:r>
      <w:r w:rsidRPr="0000161F">
        <w:t>. This allows for constant reflection and customisation, making OSCAR more aligned with continuous learning methodologies. In contrast, GROW may result in a more transactional coaching experience, with an emphasis on quick results rather than long-term development.</w:t>
      </w:r>
    </w:p>
    <w:p w14:paraId="05475A5D" w14:textId="0E700693" w:rsidR="00D13AF0" w:rsidRPr="00D13AF0" w:rsidRDefault="00D13AF0" w:rsidP="00E6201C">
      <w:r w:rsidRPr="00D13AF0">
        <w:t xml:space="preserve">This critique supports </w:t>
      </w:r>
      <w:r>
        <w:t>worries</w:t>
      </w:r>
      <w:r w:rsidRPr="00D13AF0">
        <w:t xml:space="preserve"> that GROW promotes a performance-management approach. GROW's emphasis on measurable outcomes may lead to quick solutions rather than long-term behavioural changes. In public-sector situations with complex and systemic difficulties, the model's narrow focus may restrict efficiency</w:t>
      </w:r>
      <w:r w:rsidR="000C13C4">
        <w:t>.</w:t>
      </w:r>
    </w:p>
    <w:p w14:paraId="51E4FCE4" w14:textId="77777777" w:rsidR="00E6201C" w:rsidRPr="0000161F" w:rsidRDefault="00E6201C" w:rsidP="00C50990">
      <w:pPr>
        <w:pStyle w:val="Heading2"/>
      </w:pPr>
      <w:bookmarkStart w:id="28" w:name="_Toc225002506"/>
      <w:r w:rsidRPr="0000161F">
        <w:lastRenderedPageBreak/>
        <w:t>Reflective Evaluation of GROW and OSCAR</w:t>
      </w:r>
      <w:bookmarkEnd w:id="28"/>
      <w:r w:rsidRPr="0000161F">
        <w:t xml:space="preserve"> </w:t>
      </w:r>
    </w:p>
    <w:p w14:paraId="19136CA7" w14:textId="77777777" w:rsidR="00AB151B" w:rsidRDefault="00E6201C" w:rsidP="00E6201C">
      <w:r w:rsidRPr="00FA29C6">
        <w:t>From a reflective viewpoint, GROW is extremely effective at structuring coaching conversations, especially for inexperienced coaches or time-constrained environments. Its simplicity promotes consistency and focus, which is beneficial in institutions like the Home Office.</w:t>
      </w:r>
      <w:r w:rsidRPr="00FA29C6">
        <w:br/>
      </w:r>
      <w:r w:rsidRPr="00FA29C6">
        <w:br/>
        <w:t xml:space="preserve">However, in practice, its limits become clear when dealing with complex or sensitive issues. OSCAR's broader and more adaptable approach may facilitate deeper exploration and long-term change. </w:t>
      </w:r>
    </w:p>
    <w:p w14:paraId="7084DEEA" w14:textId="2305301C" w:rsidR="000473C9" w:rsidRDefault="000473C9" w:rsidP="00E6201C">
      <w:r w:rsidRPr="000473C9">
        <w:t>However, OSCAR has limits. Its emphasis on contextual analysis demands a high degree of coaching skill, and inexperienced coaches may struggle to employ it successfully. Furthermore, the model presumes that organisational structures are adaptable, which may not be the case in heavily regulated institutions like the Home Office.</w:t>
      </w:r>
    </w:p>
    <w:p w14:paraId="54F37E6E" w14:textId="7A6B29EE" w:rsidR="00E6201C" w:rsidRPr="00FA29C6" w:rsidRDefault="00E6201C" w:rsidP="00E6201C">
      <w:r w:rsidRPr="00FA29C6">
        <w:t xml:space="preserve">Importantly, the effectiveness of any model is determined less by the framework itself than by the coach's ability to use it effectively. </w:t>
      </w:r>
      <w:r w:rsidR="00131CB7" w:rsidRPr="00131CB7">
        <w:t>As Grant (2017) and De Haan et al. (2013) declare</w:t>
      </w:r>
      <w:r w:rsidRPr="00FA29C6">
        <w:t xml:space="preserve">, coaching outcomes are mostly controlled by the quality of the coaching relationship rather than the </w:t>
      </w:r>
      <w:r>
        <w:t xml:space="preserve">model </w:t>
      </w:r>
      <w:r w:rsidRPr="00FA29C6">
        <w:t>employed. This suggests that models should be flexible rather than rigid.</w:t>
      </w:r>
    </w:p>
    <w:p w14:paraId="1C46234C" w14:textId="77777777" w:rsidR="00E6201C" w:rsidRPr="0066706F" w:rsidRDefault="00E6201C" w:rsidP="00E6201C">
      <w:pPr>
        <w:rPr>
          <w:color w:val="EE0000"/>
        </w:rPr>
      </w:pPr>
    </w:p>
    <w:p w14:paraId="49C4CC36" w14:textId="77777777" w:rsidR="00E6201C" w:rsidRPr="00FA29C6" w:rsidRDefault="00E6201C" w:rsidP="00C50990">
      <w:pPr>
        <w:pStyle w:val="Heading2"/>
      </w:pPr>
      <w:bookmarkStart w:id="29" w:name="_Toc225002507"/>
      <w:r w:rsidRPr="00FA29C6">
        <w:t>Integrating Models for Effective Coaching</w:t>
      </w:r>
      <w:bookmarkEnd w:id="29"/>
    </w:p>
    <w:p w14:paraId="1DDB16E6" w14:textId="3D22D9BD" w:rsidR="00E6201C" w:rsidRPr="005B5ED9" w:rsidRDefault="00E6201C" w:rsidP="00E6201C">
      <w:r w:rsidRPr="005B5ED9">
        <w:t xml:space="preserve">Rather than considering GROW and OSCAR as competing models, combining their qualities may be a more productive strategy. </w:t>
      </w:r>
      <w:r w:rsidR="00FC141F">
        <w:t xml:space="preserve">A </w:t>
      </w:r>
      <w:r w:rsidRPr="005B5ED9">
        <w:t xml:space="preserve">coach could </w:t>
      </w:r>
      <w:r w:rsidR="0061667B" w:rsidRPr="005B5ED9">
        <w:t>use</w:t>
      </w:r>
      <w:r w:rsidRPr="005B5ED9">
        <w:t xml:space="preserve"> GROW to frame the talk while also using OSCAR's emphasis on outcomes and review. This hybrid method provides both clarity and depth, making it better suited for complex organisational situations.</w:t>
      </w:r>
      <w:r w:rsidRPr="005B5ED9">
        <w:br/>
      </w:r>
      <w:r w:rsidRPr="005B5ED9">
        <w:br/>
        <w:t>In the Home Office, where responsibilities frequently include significant levels of responsibility and ambiguity, such flexibility is especially vital. Coaches must be able to tailor their approach to the coachee's requirements as well as the expectations of the organisational context.</w:t>
      </w:r>
    </w:p>
    <w:p w14:paraId="790A42E1" w14:textId="77777777" w:rsidR="00E6201C" w:rsidRPr="00E6201C" w:rsidRDefault="00E6201C" w:rsidP="00E6201C">
      <w:pPr>
        <w:rPr>
          <w:b/>
          <w:bCs/>
          <w:color w:val="EE0000"/>
        </w:rPr>
      </w:pPr>
    </w:p>
    <w:p w14:paraId="19B49CF7" w14:textId="77777777" w:rsidR="00E6201C" w:rsidRPr="00E6201C" w:rsidRDefault="00E6201C" w:rsidP="00C50990">
      <w:pPr>
        <w:pStyle w:val="Heading2"/>
      </w:pPr>
      <w:bookmarkStart w:id="30" w:name="_Toc225002508"/>
      <w:r w:rsidRPr="00E6201C">
        <w:t>Conclusion</w:t>
      </w:r>
      <w:bookmarkEnd w:id="30"/>
    </w:p>
    <w:p w14:paraId="40F66082" w14:textId="25BE2377" w:rsidR="00E6201C" w:rsidRDefault="00E6201C" w:rsidP="00E6201C">
      <w:r w:rsidRPr="00BC55A1">
        <w:t xml:space="preserve">The GROW </w:t>
      </w:r>
      <w:r>
        <w:t xml:space="preserve">model proposes </w:t>
      </w:r>
      <w:r w:rsidRPr="00BC55A1">
        <w:t>a useful and accessible framework for formal coaching, especially in structured organisational settings. However, its disadvantages, such as its linear nature and lack of emphasis on context and evaluation, indicate the need for additional techniques. The OSCAR model provides more depth and versatility, making it better suited to complicated coaching settings.</w:t>
      </w:r>
      <w:r w:rsidRPr="00BC55A1">
        <w:br/>
      </w:r>
      <w:r w:rsidRPr="00BC55A1">
        <w:br/>
        <w:t xml:space="preserve">Finally, effective coaching in companies like the Home Office necessitates a flexible and reflective mindset. Coaches can improve their technique by critically examining and integrating several </w:t>
      </w:r>
      <w:r w:rsidR="00D44601" w:rsidRPr="00BC55A1">
        <w:t>theories</w:t>
      </w:r>
      <w:r w:rsidRPr="00BC55A1">
        <w:t>.</w:t>
      </w:r>
    </w:p>
    <w:p w14:paraId="740DDFE9" w14:textId="7AB8E102" w:rsidR="00CF6734" w:rsidRDefault="000473C9" w:rsidP="000473C9">
      <w:r w:rsidRPr="000473C9">
        <w:t xml:space="preserve">Coaching in the public sector is complicated and cannot be fully captured by a single model. Both GROW and OSCAR provide useful insights, but their usefulness is dependent on the coach's ability to apply them to the context. This shows that models should be </w:t>
      </w:r>
      <w:r w:rsidR="0061667B" w:rsidRPr="000473C9">
        <w:t>used</w:t>
      </w:r>
      <w:r w:rsidRPr="000473C9">
        <w:t xml:space="preserve"> as flexible frameworks rather than prescriptive tools, with coaches using a variety of ways to manage the Home Office's political, cultural, and structural challenges.</w:t>
      </w:r>
    </w:p>
    <w:p w14:paraId="1497DC3E" w14:textId="0732A3C8" w:rsidR="009F7555" w:rsidRDefault="009F7555" w:rsidP="00C50990">
      <w:pPr>
        <w:pStyle w:val="Heading1"/>
      </w:pPr>
      <w:bookmarkStart w:id="31" w:name="_Toc225002509"/>
      <w:r w:rsidRPr="009F7555">
        <w:lastRenderedPageBreak/>
        <w:t>References</w:t>
      </w:r>
      <w:bookmarkEnd w:id="31"/>
      <w:r w:rsidRPr="009F7555">
        <w:t xml:space="preserve"> </w:t>
      </w:r>
    </w:p>
    <w:p w14:paraId="4B5F339A" w14:textId="6B002AE1" w:rsidR="008A321A" w:rsidRPr="008A321A" w:rsidRDefault="008A321A" w:rsidP="000473C9">
      <w:pPr>
        <w:rPr>
          <w:color w:val="000000" w:themeColor="text1"/>
        </w:rPr>
      </w:pPr>
      <w:r w:rsidRPr="00D43CA8">
        <w:rPr>
          <w:color w:val="000000" w:themeColor="text1"/>
        </w:rPr>
        <w:t xml:space="preserve">Allen, T. D., Eby, L. T., Poteet, M. L., Lentz, E., &amp; Lima, L. (2004). Career benefits of mentoring. </w:t>
      </w:r>
      <w:r w:rsidRPr="00D43CA8">
        <w:rPr>
          <w:i/>
          <w:iCs/>
          <w:color w:val="000000" w:themeColor="text1"/>
        </w:rPr>
        <w:t>Journal of Applied Psychology, 89</w:t>
      </w:r>
      <w:r w:rsidRPr="00D43CA8">
        <w:rPr>
          <w:color w:val="000000" w:themeColor="text1"/>
        </w:rPr>
        <w:t>(1), 127–136.</w:t>
      </w:r>
      <w:r w:rsidRPr="00D43CA8">
        <w:rPr>
          <w:color w:val="000000" w:themeColor="text1"/>
        </w:rPr>
        <w:br/>
      </w:r>
      <w:r w:rsidRPr="00D43CA8">
        <w:rPr>
          <w:color w:val="000000" w:themeColor="text1"/>
        </w:rPr>
        <w:fldChar w:fldCharType="begin"/>
      </w:r>
      <w:r w:rsidRPr="00D43CA8">
        <w:rPr>
          <w:color w:val="000000" w:themeColor="text1"/>
        </w:rPr>
        <w:instrText>HYPERLINK "https://doi.org/10.1037/0021-9010.89.1.127"</w:instrText>
      </w:r>
      <w:r w:rsidRPr="00D43CA8">
        <w:rPr>
          <w:color w:val="000000" w:themeColor="text1"/>
        </w:rPr>
        <w:fldChar w:fldCharType="separate"/>
      </w:r>
      <w:r w:rsidRPr="00D43CA8">
        <w:rPr>
          <w:rStyle w:val="Hyperlink"/>
        </w:rPr>
        <w:t>https://doi.org/10.1037/0021-9010.89.1.127</w:t>
      </w:r>
      <w:r w:rsidRPr="00D43CA8">
        <w:rPr>
          <w:color w:val="000000" w:themeColor="text1"/>
        </w:rPr>
        <w:fldChar w:fldCharType="end"/>
      </w:r>
    </w:p>
    <w:p w14:paraId="3D5B9660" w14:textId="03359359" w:rsidR="0055611A" w:rsidRPr="0055611A" w:rsidRDefault="001D4209" w:rsidP="0055611A">
      <w:r w:rsidRPr="001D4209">
        <w:t xml:space="preserve">Bozer, G., &amp; Jones, R. J. (2018). Understanding the factors that determine workplace coaching effectiveness: A systematic literature review. </w:t>
      </w:r>
      <w:r w:rsidRPr="001D4209">
        <w:rPr>
          <w:i/>
          <w:iCs/>
        </w:rPr>
        <w:t>European Journal of Work and Organizational Psychology, 27</w:t>
      </w:r>
      <w:r w:rsidRPr="001D4209">
        <w:t>(3), 342–361.</w:t>
      </w:r>
    </w:p>
    <w:p w14:paraId="5407768B" w14:textId="0C410156" w:rsidR="0055611A" w:rsidRPr="0055611A" w:rsidRDefault="0055611A" w:rsidP="000473C9">
      <w:pPr>
        <w:rPr>
          <w:color w:val="000000" w:themeColor="text1"/>
        </w:rPr>
      </w:pPr>
      <w:r w:rsidRPr="00CA2568">
        <w:rPr>
          <w:color w:val="000000" w:themeColor="text1"/>
        </w:rPr>
        <w:t xml:space="preserve">Bozer, G., Sarros, J. C., &amp; Santora, J. C. (2014). Academic background and credibility in coaching. </w:t>
      </w:r>
      <w:r w:rsidRPr="00CA2568">
        <w:rPr>
          <w:i/>
          <w:iCs/>
          <w:color w:val="000000" w:themeColor="text1"/>
        </w:rPr>
        <w:t>Leadership &amp; Organization Development Journal, 35</w:t>
      </w:r>
      <w:r w:rsidRPr="00CA2568">
        <w:rPr>
          <w:color w:val="000000" w:themeColor="text1"/>
        </w:rPr>
        <w:t>(4), 344–359.</w:t>
      </w:r>
      <w:r w:rsidRPr="00CA2568">
        <w:rPr>
          <w:color w:val="000000" w:themeColor="text1"/>
        </w:rPr>
        <w:br/>
        <w:t>https://doi.org/10.1108/LODJ-08-2012-0096</w:t>
      </w:r>
    </w:p>
    <w:p w14:paraId="03FA7CEE" w14:textId="39803C9A" w:rsidR="00565F76" w:rsidRPr="00565F76" w:rsidRDefault="00565F76" w:rsidP="000473C9">
      <w:pPr>
        <w:rPr>
          <w:color w:val="000000" w:themeColor="text1"/>
        </w:rPr>
      </w:pPr>
      <w:r w:rsidRPr="00D21E61">
        <w:rPr>
          <w:color w:val="000000" w:themeColor="text1"/>
        </w:rPr>
        <w:t xml:space="preserve">Clutterbuck, D., &amp; Lane, G. (2004). The situational mentor. </w:t>
      </w:r>
      <w:r w:rsidRPr="00D21E61">
        <w:rPr>
          <w:i/>
          <w:iCs/>
          <w:color w:val="000000" w:themeColor="text1"/>
        </w:rPr>
        <w:t>International Journal of Evidence Based Coaching and Mentoring, 2</w:t>
      </w:r>
      <w:r w:rsidRPr="00D21E61">
        <w:rPr>
          <w:color w:val="000000" w:themeColor="text1"/>
        </w:rPr>
        <w:t>(1), 1–12.</w:t>
      </w:r>
    </w:p>
    <w:p w14:paraId="3D357075" w14:textId="2BC32447" w:rsidR="005D2FB1" w:rsidRPr="005D2FB1" w:rsidRDefault="005D2FB1" w:rsidP="000473C9">
      <w:r w:rsidRPr="005D2FB1">
        <w:t xml:space="preserve">Clutterbuck, D. (2008). What’s happening in coaching and mentoring? And what is the difference between them? </w:t>
      </w:r>
      <w:r w:rsidRPr="005D2FB1">
        <w:rPr>
          <w:i/>
          <w:iCs/>
        </w:rPr>
        <w:t>Development and Learning in Organizations, 22</w:t>
      </w:r>
      <w:r w:rsidRPr="005D2FB1">
        <w:t xml:space="preserve">(4), 8–10. https://doi.org/10.1108/14777280810886364 </w:t>
      </w:r>
    </w:p>
    <w:p w14:paraId="4F096824" w14:textId="77777777" w:rsidR="00D64341" w:rsidRPr="00D64341" w:rsidRDefault="00D64341" w:rsidP="00D64341">
      <w:pPr>
        <w:rPr>
          <w:color w:val="000000" w:themeColor="text1"/>
        </w:rPr>
      </w:pPr>
      <w:r w:rsidRPr="00D21E61">
        <w:rPr>
          <w:color w:val="000000" w:themeColor="text1"/>
        </w:rPr>
        <w:t xml:space="preserve">Clutterbuck, D. (2014). Everyone needs a mentor: Fostering talent in your organisation. </w:t>
      </w:r>
      <w:r w:rsidRPr="00D21E61">
        <w:rPr>
          <w:i/>
          <w:iCs/>
          <w:color w:val="000000" w:themeColor="text1"/>
        </w:rPr>
        <w:t>Journal of Mentoring &amp; Coaching in Education, 3</w:t>
      </w:r>
      <w:r w:rsidRPr="00D21E61">
        <w:rPr>
          <w:color w:val="000000" w:themeColor="text1"/>
        </w:rPr>
        <w:t xml:space="preserve">(1), 3–10. </w:t>
      </w:r>
    </w:p>
    <w:p w14:paraId="65E27D91" w14:textId="5518E58B" w:rsidR="00131CB7" w:rsidRPr="00131CB7" w:rsidRDefault="00D64341" w:rsidP="00131CB7">
      <w:r w:rsidRPr="00624A85">
        <w:t xml:space="preserve">Cox, E. (2013). Coaching and power: A conceptual framework. </w:t>
      </w:r>
      <w:r w:rsidRPr="00624A85">
        <w:rPr>
          <w:i/>
          <w:iCs/>
        </w:rPr>
        <w:t>Coaching: An International Journal of Theory, Research and Practice, 6</w:t>
      </w:r>
      <w:r w:rsidRPr="00624A85">
        <w:t>(2), 103–123.</w:t>
      </w:r>
    </w:p>
    <w:p w14:paraId="1C64E644" w14:textId="76F21AE6" w:rsidR="00131CB7" w:rsidRPr="00131CB7" w:rsidRDefault="00131CB7" w:rsidP="00D64341">
      <w:pPr>
        <w:rPr>
          <w:color w:val="000000" w:themeColor="text1"/>
        </w:rPr>
      </w:pPr>
      <w:r w:rsidRPr="001D71AF">
        <w:rPr>
          <w:color w:val="000000" w:themeColor="text1"/>
        </w:rPr>
        <w:t xml:space="preserve">De Haan, E., Duckworth, A., Birch, D., &amp; Jones, C. (2013). Executive coaching outcome research. </w:t>
      </w:r>
      <w:r w:rsidRPr="001D71AF">
        <w:rPr>
          <w:i/>
          <w:iCs/>
          <w:color w:val="000000" w:themeColor="text1"/>
        </w:rPr>
        <w:t>Consulting Psychology Journal, 65</w:t>
      </w:r>
      <w:r w:rsidRPr="001D71AF">
        <w:rPr>
          <w:color w:val="000000" w:themeColor="text1"/>
        </w:rPr>
        <w:t>(1), 40–57.</w:t>
      </w:r>
      <w:r w:rsidRPr="001D71AF">
        <w:rPr>
          <w:color w:val="000000" w:themeColor="text1"/>
        </w:rPr>
        <w:br/>
        <w:t>https://doi.org/10.1037/a0031295</w:t>
      </w:r>
    </w:p>
    <w:p w14:paraId="77A7A2CE" w14:textId="576D3366" w:rsidR="00366941" w:rsidRDefault="00366941" w:rsidP="00D64341">
      <w:r w:rsidRPr="00A50ADF">
        <w:t xml:space="preserve">Drake, D. B. (2011). What do coaches need to know? Using the Mastery Window to assess and develop expertise. Coaching: An International Journal of Theory, Research and Practice, 4(2), 138–155. </w:t>
      </w:r>
      <w:hyperlink r:id="rId10" w:history="1">
        <w:r w:rsidR="008A321A" w:rsidRPr="00D7740E">
          <w:rPr>
            <w:rStyle w:val="Hyperlink"/>
          </w:rPr>
          <w:t>https://doi.org/10.1080/17521882.2011.596486</w:t>
        </w:r>
      </w:hyperlink>
    </w:p>
    <w:p w14:paraId="6D105EDA" w14:textId="528432E0" w:rsidR="008A321A" w:rsidRPr="008A321A" w:rsidRDefault="008A321A" w:rsidP="00D64341">
      <w:pPr>
        <w:rPr>
          <w:color w:val="000000" w:themeColor="text1"/>
        </w:rPr>
      </w:pPr>
      <w:r w:rsidRPr="00D43CA8">
        <w:rPr>
          <w:color w:val="000000" w:themeColor="text1"/>
        </w:rPr>
        <w:t xml:space="preserve">Edmondson, A. (1999). Psychological safety and learning behavior. </w:t>
      </w:r>
      <w:r w:rsidRPr="00D43CA8">
        <w:rPr>
          <w:i/>
          <w:iCs/>
          <w:color w:val="000000" w:themeColor="text1"/>
        </w:rPr>
        <w:t>Administrative Science Quarterly, 44</w:t>
      </w:r>
      <w:r w:rsidRPr="00D43CA8">
        <w:rPr>
          <w:color w:val="000000" w:themeColor="text1"/>
        </w:rPr>
        <w:t>(2), 350–383.</w:t>
      </w:r>
      <w:r w:rsidRPr="00D43CA8">
        <w:rPr>
          <w:color w:val="000000" w:themeColor="text1"/>
        </w:rPr>
        <w:br/>
      </w:r>
      <w:hyperlink r:id="rId11" w:history="1">
        <w:r w:rsidRPr="00D43CA8">
          <w:rPr>
            <w:rStyle w:val="Hyperlink"/>
          </w:rPr>
          <w:t>https://doi.org/10.2307/2666999</w:t>
        </w:r>
      </w:hyperlink>
    </w:p>
    <w:p w14:paraId="146DCC6F" w14:textId="549EAA07" w:rsidR="008A321A" w:rsidRDefault="001D4209" w:rsidP="00D64341">
      <w:r w:rsidRPr="00EA295A">
        <w:t xml:space="preserve">Edmondson, A. C., &amp; Lei, Z. (2014). Psychological safety: The history, renaissance, and future of an interpersonal construct. </w:t>
      </w:r>
      <w:r w:rsidRPr="00EA295A">
        <w:rPr>
          <w:i/>
          <w:iCs/>
        </w:rPr>
        <w:t>Annual Review of Organizational Psychology and Organizational Behavior, 1</w:t>
      </w:r>
      <w:r w:rsidRPr="00EA295A">
        <w:t xml:space="preserve">, 23–43. </w:t>
      </w:r>
      <w:hyperlink r:id="rId12" w:history="1">
        <w:r w:rsidR="0055611A" w:rsidRPr="00D7740E">
          <w:rPr>
            <w:rStyle w:val="Hyperlink"/>
          </w:rPr>
          <w:t>https://doi.org/10.1146/annurev-orgpsych-031413-091305</w:t>
        </w:r>
      </w:hyperlink>
    </w:p>
    <w:p w14:paraId="675AD0CA" w14:textId="2FA94CD4" w:rsidR="0055611A" w:rsidRPr="0055611A" w:rsidRDefault="0055611A" w:rsidP="00D64341">
      <w:pPr>
        <w:rPr>
          <w:color w:val="000000" w:themeColor="text1"/>
        </w:rPr>
      </w:pPr>
      <w:r w:rsidRPr="00CA2568">
        <w:rPr>
          <w:color w:val="000000" w:themeColor="text1"/>
        </w:rPr>
        <w:t xml:space="preserve">Ellinger, A. D., Ellinger, A. E., &amp; Keller, S. B. (2003). Supervisory coaching behaviour. </w:t>
      </w:r>
      <w:r w:rsidRPr="00CA2568">
        <w:rPr>
          <w:i/>
          <w:iCs/>
          <w:color w:val="000000" w:themeColor="text1"/>
        </w:rPr>
        <w:t>Human Resource Development Quarterly, 14</w:t>
      </w:r>
      <w:r w:rsidRPr="00CA2568">
        <w:rPr>
          <w:color w:val="000000" w:themeColor="text1"/>
        </w:rPr>
        <w:t>(4), 435–458.</w:t>
      </w:r>
      <w:r w:rsidRPr="00CA2568">
        <w:rPr>
          <w:color w:val="000000" w:themeColor="text1"/>
        </w:rPr>
        <w:br/>
        <w:t xml:space="preserve"> </w:t>
      </w:r>
      <w:hyperlink r:id="rId13" w:tgtFrame="_new" w:history="1">
        <w:r w:rsidRPr="00CA2568">
          <w:rPr>
            <w:rStyle w:val="Hyperlink"/>
          </w:rPr>
          <w:t>https://doi.org/10.1002/hrdq.1078</w:t>
        </w:r>
      </w:hyperlink>
    </w:p>
    <w:p w14:paraId="7125DD4F" w14:textId="555C65FC" w:rsidR="00D64341" w:rsidRDefault="00D64341" w:rsidP="000473C9">
      <w:r w:rsidRPr="00624A85">
        <w:t xml:space="preserve">Garvey, B. (2011). A very short, </w:t>
      </w:r>
      <w:r w:rsidR="006B4082" w:rsidRPr="00624A85">
        <w:t>interesting,</w:t>
      </w:r>
      <w:r w:rsidRPr="00624A85">
        <w:t xml:space="preserve"> and reasonably cheap book about coaching and mentoring. </w:t>
      </w:r>
      <w:r w:rsidRPr="00624A85">
        <w:rPr>
          <w:i/>
          <w:iCs/>
        </w:rPr>
        <w:t>Coaching: An International Journal of Theory, Research and Practice, 4</w:t>
      </w:r>
      <w:r w:rsidRPr="00624A85">
        <w:t>(2), 143–145.</w:t>
      </w:r>
    </w:p>
    <w:p w14:paraId="0A46D90C" w14:textId="5F736CA4" w:rsidR="0055611A" w:rsidRPr="0055611A" w:rsidRDefault="0055611A" w:rsidP="000473C9">
      <w:pPr>
        <w:rPr>
          <w:color w:val="000000" w:themeColor="text1"/>
        </w:rPr>
      </w:pPr>
      <w:r w:rsidRPr="006F338B">
        <w:rPr>
          <w:color w:val="000000" w:themeColor="text1"/>
        </w:rPr>
        <w:t xml:space="preserve">Grant, A. M. (2013). The efficacy of executive coaching in times of organisational change. </w:t>
      </w:r>
      <w:r w:rsidRPr="006F338B">
        <w:rPr>
          <w:i/>
          <w:iCs/>
          <w:color w:val="000000" w:themeColor="text1"/>
        </w:rPr>
        <w:t>Journal of Change Management, 13</w:t>
      </w:r>
      <w:r w:rsidRPr="006F338B">
        <w:rPr>
          <w:color w:val="000000" w:themeColor="text1"/>
        </w:rPr>
        <w:t>(2), 258–280.</w:t>
      </w:r>
      <w:r w:rsidRPr="006F338B">
        <w:rPr>
          <w:color w:val="000000" w:themeColor="text1"/>
        </w:rPr>
        <w:br/>
      </w:r>
      <w:hyperlink r:id="rId14" w:history="1">
        <w:r w:rsidRPr="00D7740E">
          <w:rPr>
            <w:rStyle w:val="Hyperlink"/>
          </w:rPr>
          <w:t>https://doi.org/10.1080/14697017.2013.805159</w:t>
        </w:r>
      </w:hyperlink>
    </w:p>
    <w:p w14:paraId="6EFCADFF" w14:textId="77777777" w:rsidR="00312224" w:rsidRDefault="00312224" w:rsidP="00312224">
      <w:pPr>
        <w:rPr>
          <w:color w:val="000000" w:themeColor="text1"/>
        </w:rPr>
      </w:pPr>
      <w:r w:rsidRPr="00312224">
        <w:rPr>
          <w:color w:val="000000" w:themeColor="text1"/>
        </w:rPr>
        <w:lastRenderedPageBreak/>
        <w:t xml:space="preserve">Grant, A. M. (2017). The third ‘generation’ of workplace coaching: Creating a culture of quality conversations. </w:t>
      </w:r>
      <w:r w:rsidRPr="00312224">
        <w:rPr>
          <w:i/>
          <w:iCs/>
          <w:color w:val="000000" w:themeColor="text1"/>
        </w:rPr>
        <w:t>Coaching: An International Journal of Theory, Research and Practice, 10</w:t>
      </w:r>
      <w:r w:rsidRPr="00312224">
        <w:rPr>
          <w:color w:val="000000" w:themeColor="text1"/>
        </w:rPr>
        <w:t>(1), 37–53.</w:t>
      </w:r>
    </w:p>
    <w:p w14:paraId="3439D60E" w14:textId="0A8B5FEF" w:rsidR="00366941" w:rsidRDefault="00366941" w:rsidP="00366941">
      <w:r w:rsidRPr="00A50ADF">
        <w:t>Joseph, D. L., &amp; Newman, D. A. (2010). Emotional intelligence: An integrative meta</w:t>
      </w:r>
      <w:r w:rsidRPr="00A50ADF">
        <w:noBreakHyphen/>
        <w:t xml:space="preserve">analysis and cascading model. </w:t>
      </w:r>
      <w:r w:rsidRPr="00A50ADF">
        <w:rPr>
          <w:i/>
          <w:iCs/>
        </w:rPr>
        <w:t>Journal of Applied Psychology, 95</w:t>
      </w:r>
      <w:r w:rsidRPr="00A50ADF">
        <w:t>(1), 54–78.</w:t>
      </w:r>
      <w:r>
        <w:t xml:space="preserve"> </w:t>
      </w:r>
      <w:hyperlink r:id="rId15" w:history="1">
        <w:r w:rsidR="00C33E48" w:rsidRPr="00D7740E">
          <w:rPr>
            <w:rStyle w:val="Hyperlink"/>
          </w:rPr>
          <w:t>https://doi.org/10.1037/a0017286</w:t>
        </w:r>
      </w:hyperlink>
    </w:p>
    <w:p w14:paraId="56C75F4C" w14:textId="10EF585F" w:rsidR="00022B17" w:rsidRDefault="00022B17" w:rsidP="00366941">
      <w:r w:rsidRPr="00BB3F38">
        <w:t xml:space="preserve">Knowles, M. S. (1984). Andragogy in action. </w:t>
      </w:r>
      <w:r w:rsidRPr="00BB3F38">
        <w:rPr>
          <w:i/>
          <w:iCs/>
        </w:rPr>
        <w:t>Adult Education Quarterly, 34</w:t>
      </w:r>
      <w:r w:rsidRPr="00BB3F38">
        <w:t>(4), 226–235.</w:t>
      </w:r>
    </w:p>
    <w:p w14:paraId="7590D065" w14:textId="3D4A69F3" w:rsidR="008C6E49" w:rsidRPr="00131CB7" w:rsidRDefault="008C6E49" w:rsidP="00366941">
      <w:pPr>
        <w:rPr>
          <w:color w:val="000000" w:themeColor="text1"/>
        </w:rPr>
      </w:pPr>
      <w:r w:rsidRPr="00131CB7">
        <w:rPr>
          <w:color w:val="000000" w:themeColor="text1"/>
        </w:rPr>
        <w:t>Kolb, D. A. (1984). </w:t>
      </w:r>
      <w:r w:rsidRPr="00131CB7">
        <w:rPr>
          <w:i/>
          <w:iCs/>
          <w:color w:val="000000" w:themeColor="text1"/>
        </w:rPr>
        <w:t>Experiential Learning: Experience as the Source of Learning and Developmen</w:t>
      </w:r>
      <w:r w:rsidR="00C50990">
        <w:rPr>
          <w:i/>
          <w:iCs/>
          <w:color w:val="000000" w:themeColor="text1"/>
        </w:rPr>
        <w:t>t</w:t>
      </w:r>
      <w:r w:rsidRPr="00131CB7">
        <w:rPr>
          <w:i/>
          <w:iCs/>
          <w:color w:val="000000" w:themeColor="text1"/>
        </w:rPr>
        <w:t xml:space="preserve">. </w:t>
      </w:r>
      <w:r w:rsidRPr="00131CB7">
        <w:rPr>
          <w:color w:val="000000" w:themeColor="text1"/>
        </w:rPr>
        <w:t>Englewood Cliffs, NJ: Prentice Hall.</w:t>
      </w:r>
    </w:p>
    <w:p w14:paraId="3CBD7D9D" w14:textId="37B13094" w:rsidR="002F70A1" w:rsidRPr="002F70A1" w:rsidRDefault="002F70A1" w:rsidP="00366941">
      <w:pPr>
        <w:rPr>
          <w:color w:val="000000" w:themeColor="text1"/>
        </w:rPr>
      </w:pPr>
      <w:r w:rsidRPr="002F70A1">
        <w:rPr>
          <w:color w:val="000000" w:themeColor="text1"/>
        </w:rPr>
        <w:t xml:space="preserve">Kram, K. E. (1983). Phases of the mentor relationship. </w:t>
      </w:r>
      <w:r w:rsidRPr="002F70A1">
        <w:rPr>
          <w:i/>
          <w:iCs/>
          <w:color w:val="000000" w:themeColor="text1"/>
        </w:rPr>
        <w:t>Academy of Management Journal, 26</w:t>
      </w:r>
      <w:r w:rsidRPr="002F70A1">
        <w:rPr>
          <w:color w:val="000000" w:themeColor="text1"/>
        </w:rPr>
        <w:t>(4), 608–625.</w:t>
      </w:r>
    </w:p>
    <w:p w14:paraId="4331D9FF" w14:textId="0B4CDB36" w:rsidR="008332FA" w:rsidRDefault="008332FA" w:rsidP="00366941">
      <w:pPr>
        <w:rPr>
          <w:color w:val="000000" w:themeColor="text1"/>
        </w:rPr>
      </w:pPr>
      <w:r w:rsidRPr="008332FA">
        <w:rPr>
          <w:color w:val="000000" w:themeColor="text1"/>
        </w:rPr>
        <w:t>Locke, E. A., &amp; Latham, G. P. (2002). Building a practically useful theory of goal setting and task motivation: A 35-year odyssey. </w:t>
      </w:r>
      <w:r w:rsidRPr="008332FA">
        <w:rPr>
          <w:i/>
          <w:iCs/>
          <w:color w:val="000000" w:themeColor="text1"/>
        </w:rPr>
        <w:t>American Psychologist, 57</w:t>
      </w:r>
      <w:r w:rsidRPr="008332FA">
        <w:rPr>
          <w:color w:val="000000" w:themeColor="text1"/>
        </w:rPr>
        <w:t>(9), 705–717. </w:t>
      </w:r>
      <w:hyperlink r:id="rId16" w:tgtFrame="_blank" w:history="1">
        <w:r w:rsidRPr="008332FA">
          <w:rPr>
            <w:rStyle w:val="Hyperlink"/>
            <w:color w:val="000000" w:themeColor="text1"/>
          </w:rPr>
          <w:t>https://doi.org/10.1037/0003-066X.57.9.705</w:t>
        </w:r>
      </w:hyperlink>
    </w:p>
    <w:p w14:paraId="7E2DF619" w14:textId="0200748F" w:rsidR="00131CB7" w:rsidRPr="008332FA" w:rsidRDefault="00131CB7" w:rsidP="00366941">
      <w:pPr>
        <w:rPr>
          <w:color w:val="000000" w:themeColor="text1"/>
        </w:rPr>
      </w:pPr>
      <w:r w:rsidRPr="00D43CA8">
        <w:rPr>
          <w:color w:val="000000" w:themeColor="text1"/>
        </w:rPr>
        <w:t xml:space="preserve">Mayer, J. D., Salovey, P., &amp; Caruso, D. R. (2008). Emotional intelligence: New ability or eclectic traits? </w:t>
      </w:r>
      <w:r w:rsidRPr="00D43CA8">
        <w:rPr>
          <w:i/>
          <w:iCs/>
          <w:color w:val="000000" w:themeColor="text1"/>
        </w:rPr>
        <w:t>American Psychologist, 63</w:t>
      </w:r>
      <w:r w:rsidRPr="00D43CA8">
        <w:rPr>
          <w:color w:val="000000" w:themeColor="text1"/>
        </w:rPr>
        <w:t>(6), 503–517.</w:t>
      </w:r>
      <w:r w:rsidRPr="00D43CA8">
        <w:rPr>
          <w:color w:val="000000" w:themeColor="text1"/>
        </w:rPr>
        <w:br/>
      </w:r>
      <w:hyperlink r:id="rId17" w:history="1">
        <w:r w:rsidRPr="00D7740E">
          <w:rPr>
            <w:rStyle w:val="Hyperlink"/>
          </w:rPr>
          <w:t>https://doi.org/10.1037/0003-066X.63.6.503</w:t>
        </w:r>
      </w:hyperlink>
    </w:p>
    <w:p w14:paraId="75436FFC" w14:textId="7444741E" w:rsidR="00131CB7" w:rsidRDefault="00C33E48" w:rsidP="00C33E48">
      <w:r w:rsidRPr="009722F9">
        <w:t xml:space="preserve">Schön, D. A. (1983). The reflective practitioner. </w:t>
      </w:r>
      <w:r w:rsidRPr="009722F9">
        <w:rPr>
          <w:i/>
          <w:iCs/>
        </w:rPr>
        <w:t>Journal of Continuing Education in Nursing, 14</w:t>
      </w:r>
      <w:r w:rsidRPr="009722F9">
        <w:t>(3), 115–116.</w:t>
      </w:r>
    </w:p>
    <w:p w14:paraId="7456B01A" w14:textId="405CB384" w:rsidR="00C50990" w:rsidRDefault="00C50990" w:rsidP="00C33E48">
      <w:r w:rsidRPr="00C50990">
        <w:t xml:space="preserve">Stewart, D. (2011). </w:t>
      </w:r>
      <w:r w:rsidRPr="00C50990">
        <w:rPr>
          <w:i/>
          <w:iCs/>
        </w:rPr>
        <w:t>Coaching with OSCAR: A practical guide to goal-focused coaching</w:t>
      </w:r>
      <w:r w:rsidRPr="00C50990">
        <w:t>. London, UK: Hodder &amp; Stoughton.</w:t>
      </w:r>
    </w:p>
    <w:p w14:paraId="6A09322E" w14:textId="392B54D1" w:rsidR="0055611A" w:rsidRPr="0055611A" w:rsidRDefault="0055611A" w:rsidP="00C33E48">
      <w:pPr>
        <w:rPr>
          <w:color w:val="000000" w:themeColor="text1"/>
        </w:rPr>
      </w:pPr>
      <w:r w:rsidRPr="006F338B">
        <w:rPr>
          <w:color w:val="000000" w:themeColor="text1"/>
        </w:rPr>
        <w:t xml:space="preserve">Theeboom, T., Beersma, B., &amp; van Vianen, A. E. M. (2014). Does coaching work? A meta-analysis. </w:t>
      </w:r>
      <w:r w:rsidRPr="006F338B">
        <w:rPr>
          <w:i/>
          <w:iCs/>
          <w:color w:val="000000" w:themeColor="text1"/>
        </w:rPr>
        <w:t>The Journal of Positive Psychology, 9</w:t>
      </w:r>
      <w:r w:rsidRPr="006F338B">
        <w:rPr>
          <w:color w:val="000000" w:themeColor="text1"/>
        </w:rPr>
        <w:t>(1), 1–18.</w:t>
      </w:r>
      <w:r w:rsidRPr="006F338B">
        <w:rPr>
          <w:color w:val="000000" w:themeColor="text1"/>
        </w:rPr>
        <w:br/>
      </w:r>
      <w:r>
        <w:rPr>
          <w:color w:val="000000" w:themeColor="text1"/>
        </w:rPr>
        <w:fldChar w:fldCharType="begin"/>
      </w:r>
      <w:r>
        <w:rPr>
          <w:color w:val="000000" w:themeColor="text1"/>
        </w:rPr>
        <w:instrText>HYPERLINK "</w:instrText>
      </w:r>
      <w:r w:rsidRPr="006F338B">
        <w:rPr>
          <w:color w:val="000000" w:themeColor="text1"/>
        </w:rPr>
        <w:instrText>https://doi.org/10.1080/17439760.2013.837499</w:instrText>
      </w:r>
      <w:r>
        <w:rPr>
          <w:color w:val="000000" w:themeColor="text1"/>
        </w:rPr>
        <w:instrText>"</w:instrText>
      </w:r>
      <w:r>
        <w:rPr>
          <w:color w:val="000000" w:themeColor="text1"/>
        </w:rPr>
        <w:fldChar w:fldCharType="separate"/>
      </w:r>
      <w:r w:rsidRPr="00D7740E">
        <w:rPr>
          <w:rStyle w:val="Hyperlink"/>
        </w:rPr>
        <w:t>https://doi.org/10.1080/17439760.2013.837499</w:t>
      </w:r>
      <w:r>
        <w:rPr>
          <w:color w:val="000000" w:themeColor="text1"/>
        </w:rPr>
        <w:fldChar w:fldCharType="end"/>
      </w:r>
    </w:p>
    <w:p w14:paraId="3681E364" w14:textId="763B5579" w:rsidR="008332FA" w:rsidRPr="00131CB7" w:rsidRDefault="008332FA" w:rsidP="00C33E48">
      <w:pPr>
        <w:rPr>
          <w:color w:val="000000" w:themeColor="text1"/>
        </w:rPr>
      </w:pPr>
      <w:r w:rsidRPr="00131CB7">
        <w:rPr>
          <w:color w:val="000000" w:themeColor="text1"/>
        </w:rPr>
        <w:t xml:space="preserve">Whitmore, J. (2017). </w:t>
      </w:r>
      <w:r w:rsidRPr="00131CB7">
        <w:rPr>
          <w:i/>
          <w:iCs/>
          <w:color w:val="000000" w:themeColor="text1"/>
        </w:rPr>
        <w:t>Coaching for performance: The principles and practice of coaching and leadership</w:t>
      </w:r>
      <w:r w:rsidRPr="00131CB7">
        <w:rPr>
          <w:color w:val="000000" w:themeColor="text1"/>
        </w:rPr>
        <w:t xml:space="preserve"> (5th ed.). Nicholas Brealey.</w:t>
      </w:r>
    </w:p>
    <w:p w14:paraId="120185E7" w14:textId="77777777" w:rsidR="0055611A" w:rsidRPr="008332FA" w:rsidRDefault="0055611A" w:rsidP="00C33E48">
      <w:pPr>
        <w:rPr>
          <w:color w:val="EE0000"/>
        </w:rPr>
      </w:pPr>
    </w:p>
    <w:p w14:paraId="74874E96" w14:textId="77777777" w:rsidR="00C33E48" w:rsidRDefault="00C33E48" w:rsidP="00366941"/>
    <w:p w14:paraId="04185321" w14:textId="77777777" w:rsidR="00366941" w:rsidRPr="00312224" w:rsidRDefault="00366941" w:rsidP="00312224">
      <w:pPr>
        <w:rPr>
          <w:color w:val="000000" w:themeColor="text1"/>
        </w:rPr>
      </w:pPr>
    </w:p>
    <w:p w14:paraId="4D064EEE" w14:textId="77777777" w:rsidR="00E6201C" w:rsidRPr="002C7BEE" w:rsidRDefault="00E6201C" w:rsidP="00664115">
      <w:pPr>
        <w:rPr>
          <w:color w:val="000000" w:themeColor="text1"/>
        </w:rPr>
      </w:pPr>
    </w:p>
    <w:p w14:paraId="406CFA37" w14:textId="77777777" w:rsidR="00664115" w:rsidRDefault="00664115" w:rsidP="00407BED">
      <w:pPr>
        <w:rPr>
          <w:color w:val="000000" w:themeColor="text1"/>
        </w:rPr>
      </w:pPr>
    </w:p>
    <w:p w14:paraId="759E79AF" w14:textId="77777777" w:rsidR="000E1B6C" w:rsidRPr="00B13B39" w:rsidRDefault="000E1B6C">
      <w:pPr>
        <w:rPr>
          <w:color w:val="EE0000"/>
        </w:rPr>
      </w:pPr>
    </w:p>
    <w:sectPr w:rsidR="000E1B6C" w:rsidRPr="00B13B39">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C5844" w14:textId="77777777" w:rsidR="003C1E2E" w:rsidRDefault="003C1E2E" w:rsidP="000C13C4">
      <w:pPr>
        <w:spacing w:after="0" w:line="240" w:lineRule="auto"/>
      </w:pPr>
      <w:r>
        <w:separator/>
      </w:r>
    </w:p>
  </w:endnote>
  <w:endnote w:type="continuationSeparator" w:id="0">
    <w:p w14:paraId="7A06080E" w14:textId="77777777" w:rsidR="003C1E2E" w:rsidRDefault="003C1E2E" w:rsidP="000C1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475243"/>
      <w:docPartObj>
        <w:docPartGallery w:val="Page Numbers (Bottom of Page)"/>
        <w:docPartUnique/>
      </w:docPartObj>
    </w:sdtPr>
    <w:sdtContent>
      <w:p w14:paraId="689B5E06" w14:textId="0B6B3473" w:rsidR="000C13C4" w:rsidRDefault="000C13C4">
        <w:pPr>
          <w:pStyle w:val="Footer"/>
          <w:jc w:val="right"/>
        </w:pPr>
        <w:r>
          <w:fldChar w:fldCharType="begin"/>
        </w:r>
        <w:r>
          <w:instrText>PAGE   \* MERGEFORMAT</w:instrText>
        </w:r>
        <w:r>
          <w:fldChar w:fldCharType="separate"/>
        </w:r>
        <w:r>
          <w:t>2</w:t>
        </w:r>
        <w:r>
          <w:fldChar w:fldCharType="end"/>
        </w:r>
      </w:p>
    </w:sdtContent>
  </w:sdt>
  <w:p w14:paraId="140E8E1E" w14:textId="77777777" w:rsidR="000C13C4" w:rsidRDefault="000C13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641A7" w14:textId="77777777" w:rsidR="003C1E2E" w:rsidRDefault="003C1E2E" w:rsidP="000C13C4">
      <w:pPr>
        <w:spacing w:after="0" w:line="240" w:lineRule="auto"/>
      </w:pPr>
      <w:r>
        <w:separator/>
      </w:r>
    </w:p>
  </w:footnote>
  <w:footnote w:type="continuationSeparator" w:id="0">
    <w:p w14:paraId="775161CF" w14:textId="77777777" w:rsidR="003C1E2E" w:rsidRDefault="003C1E2E" w:rsidP="000C13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F57C8"/>
    <w:multiLevelType w:val="multilevel"/>
    <w:tmpl w:val="97C4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8199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B39"/>
    <w:rsid w:val="00022B17"/>
    <w:rsid w:val="0003395C"/>
    <w:rsid w:val="000473C9"/>
    <w:rsid w:val="000B2776"/>
    <w:rsid w:val="000C13C4"/>
    <w:rsid w:val="000D7ADC"/>
    <w:rsid w:val="000E1B6C"/>
    <w:rsid w:val="001045EC"/>
    <w:rsid w:val="001204E4"/>
    <w:rsid w:val="00131CB7"/>
    <w:rsid w:val="00134F61"/>
    <w:rsid w:val="00161666"/>
    <w:rsid w:val="0016295B"/>
    <w:rsid w:val="00174440"/>
    <w:rsid w:val="001D4209"/>
    <w:rsid w:val="001D6E78"/>
    <w:rsid w:val="002242A4"/>
    <w:rsid w:val="002562B2"/>
    <w:rsid w:val="00265DA9"/>
    <w:rsid w:val="002D00C8"/>
    <w:rsid w:val="002F70A1"/>
    <w:rsid w:val="00302042"/>
    <w:rsid w:val="00312224"/>
    <w:rsid w:val="00350276"/>
    <w:rsid w:val="00366941"/>
    <w:rsid w:val="003C1E2E"/>
    <w:rsid w:val="003E18A6"/>
    <w:rsid w:val="003F2049"/>
    <w:rsid w:val="0040494C"/>
    <w:rsid w:val="00407BED"/>
    <w:rsid w:val="00430915"/>
    <w:rsid w:val="004348BC"/>
    <w:rsid w:val="00444B2F"/>
    <w:rsid w:val="00476E57"/>
    <w:rsid w:val="004A4EF3"/>
    <w:rsid w:val="004B3C66"/>
    <w:rsid w:val="00535F46"/>
    <w:rsid w:val="0054682A"/>
    <w:rsid w:val="0055611A"/>
    <w:rsid w:val="00565F76"/>
    <w:rsid w:val="0057250E"/>
    <w:rsid w:val="0059185B"/>
    <w:rsid w:val="005D2FB1"/>
    <w:rsid w:val="005E1E33"/>
    <w:rsid w:val="005F7098"/>
    <w:rsid w:val="0061667B"/>
    <w:rsid w:val="00654624"/>
    <w:rsid w:val="00664115"/>
    <w:rsid w:val="00687B22"/>
    <w:rsid w:val="006B4082"/>
    <w:rsid w:val="007C49F8"/>
    <w:rsid w:val="007C570C"/>
    <w:rsid w:val="008332FA"/>
    <w:rsid w:val="00881F4A"/>
    <w:rsid w:val="008A321A"/>
    <w:rsid w:val="008C6E49"/>
    <w:rsid w:val="00903D31"/>
    <w:rsid w:val="009044F8"/>
    <w:rsid w:val="0092559F"/>
    <w:rsid w:val="00926B0E"/>
    <w:rsid w:val="00934C74"/>
    <w:rsid w:val="00946B25"/>
    <w:rsid w:val="009F0D9C"/>
    <w:rsid w:val="009F7555"/>
    <w:rsid w:val="00A122B0"/>
    <w:rsid w:val="00A6520C"/>
    <w:rsid w:val="00AB151B"/>
    <w:rsid w:val="00AD2F5F"/>
    <w:rsid w:val="00AE4A02"/>
    <w:rsid w:val="00B13B39"/>
    <w:rsid w:val="00B25C1A"/>
    <w:rsid w:val="00B3777B"/>
    <w:rsid w:val="00BB030D"/>
    <w:rsid w:val="00BE2D10"/>
    <w:rsid w:val="00BF217A"/>
    <w:rsid w:val="00C11F5F"/>
    <w:rsid w:val="00C20CE3"/>
    <w:rsid w:val="00C33E48"/>
    <w:rsid w:val="00C405F1"/>
    <w:rsid w:val="00C50990"/>
    <w:rsid w:val="00C866C1"/>
    <w:rsid w:val="00CA560B"/>
    <w:rsid w:val="00CD5AE8"/>
    <w:rsid w:val="00CF6734"/>
    <w:rsid w:val="00D13AF0"/>
    <w:rsid w:val="00D37435"/>
    <w:rsid w:val="00D44601"/>
    <w:rsid w:val="00D64341"/>
    <w:rsid w:val="00DC4753"/>
    <w:rsid w:val="00E43575"/>
    <w:rsid w:val="00E543AE"/>
    <w:rsid w:val="00E6201C"/>
    <w:rsid w:val="00E70D0F"/>
    <w:rsid w:val="00E87278"/>
    <w:rsid w:val="00EB79AF"/>
    <w:rsid w:val="00EC494C"/>
    <w:rsid w:val="00EE376F"/>
    <w:rsid w:val="00F35167"/>
    <w:rsid w:val="00FA4379"/>
    <w:rsid w:val="00FC141F"/>
    <w:rsid w:val="00FC2B1B"/>
    <w:rsid w:val="00FE1054"/>
    <w:rsid w:val="00FE5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05211"/>
  <w15:chartTrackingRefBased/>
  <w15:docId w15:val="{D26BB01A-3EEC-4161-B604-49A47A347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B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3B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13B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3B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3B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3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3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3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3B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B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3B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13B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3B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3B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3B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B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B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B39"/>
    <w:rPr>
      <w:rFonts w:eastAsiaTheme="majorEastAsia" w:cstheme="majorBidi"/>
      <w:color w:val="272727" w:themeColor="text1" w:themeTint="D8"/>
    </w:rPr>
  </w:style>
  <w:style w:type="paragraph" w:styleId="Title">
    <w:name w:val="Title"/>
    <w:basedOn w:val="Normal"/>
    <w:next w:val="Normal"/>
    <w:link w:val="TitleChar"/>
    <w:uiPriority w:val="10"/>
    <w:qFormat/>
    <w:rsid w:val="00B13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B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3B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3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B39"/>
    <w:pPr>
      <w:spacing w:before="160"/>
      <w:jc w:val="center"/>
    </w:pPr>
    <w:rPr>
      <w:i/>
      <w:iCs/>
      <w:color w:val="404040" w:themeColor="text1" w:themeTint="BF"/>
    </w:rPr>
  </w:style>
  <w:style w:type="character" w:customStyle="1" w:styleId="QuoteChar">
    <w:name w:val="Quote Char"/>
    <w:basedOn w:val="DefaultParagraphFont"/>
    <w:link w:val="Quote"/>
    <w:uiPriority w:val="29"/>
    <w:rsid w:val="00B13B39"/>
    <w:rPr>
      <w:i/>
      <w:iCs/>
      <w:color w:val="404040" w:themeColor="text1" w:themeTint="BF"/>
    </w:rPr>
  </w:style>
  <w:style w:type="paragraph" w:styleId="ListParagraph">
    <w:name w:val="List Paragraph"/>
    <w:basedOn w:val="Normal"/>
    <w:uiPriority w:val="34"/>
    <w:qFormat/>
    <w:rsid w:val="00B13B39"/>
    <w:pPr>
      <w:ind w:left="720"/>
      <w:contextualSpacing/>
    </w:pPr>
  </w:style>
  <w:style w:type="character" w:styleId="IntenseEmphasis">
    <w:name w:val="Intense Emphasis"/>
    <w:basedOn w:val="DefaultParagraphFont"/>
    <w:uiPriority w:val="21"/>
    <w:qFormat/>
    <w:rsid w:val="00B13B39"/>
    <w:rPr>
      <w:i/>
      <w:iCs/>
      <w:color w:val="0F4761" w:themeColor="accent1" w:themeShade="BF"/>
    </w:rPr>
  </w:style>
  <w:style w:type="paragraph" w:styleId="IntenseQuote">
    <w:name w:val="Intense Quote"/>
    <w:basedOn w:val="Normal"/>
    <w:next w:val="Normal"/>
    <w:link w:val="IntenseQuoteChar"/>
    <w:uiPriority w:val="30"/>
    <w:qFormat/>
    <w:rsid w:val="00B13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3B39"/>
    <w:rPr>
      <w:i/>
      <w:iCs/>
      <w:color w:val="0F4761" w:themeColor="accent1" w:themeShade="BF"/>
    </w:rPr>
  </w:style>
  <w:style w:type="character" w:styleId="IntenseReference">
    <w:name w:val="Intense Reference"/>
    <w:basedOn w:val="DefaultParagraphFont"/>
    <w:uiPriority w:val="32"/>
    <w:qFormat/>
    <w:rsid w:val="00B13B39"/>
    <w:rPr>
      <w:b/>
      <w:bCs/>
      <w:smallCaps/>
      <w:color w:val="0F4761" w:themeColor="accent1" w:themeShade="BF"/>
      <w:spacing w:val="5"/>
    </w:rPr>
  </w:style>
  <w:style w:type="character" w:styleId="Hyperlink">
    <w:name w:val="Hyperlink"/>
    <w:basedOn w:val="DefaultParagraphFont"/>
    <w:uiPriority w:val="99"/>
    <w:unhideWhenUsed/>
    <w:rsid w:val="00312224"/>
    <w:rPr>
      <w:color w:val="467886" w:themeColor="hyperlink"/>
      <w:u w:val="single"/>
    </w:rPr>
  </w:style>
  <w:style w:type="paragraph" w:styleId="NormalWeb">
    <w:name w:val="Normal (Web)"/>
    <w:basedOn w:val="Normal"/>
    <w:uiPriority w:val="99"/>
    <w:semiHidden/>
    <w:unhideWhenUsed/>
    <w:rsid w:val="001D4209"/>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33E48"/>
    <w:rPr>
      <w:color w:val="605E5C"/>
      <w:shd w:val="clear" w:color="auto" w:fill="E1DFDD"/>
    </w:rPr>
  </w:style>
  <w:style w:type="paragraph" w:styleId="TOCHeading">
    <w:name w:val="TOC Heading"/>
    <w:basedOn w:val="Heading1"/>
    <w:next w:val="Normal"/>
    <w:uiPriority w:val="39"/>
    <w:unhideWhenUsed/>
    <w:qFormat/>
    <w:rsid w:val="000C13C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C13C4"/>
    <w:pPr>
      <w:spacing w:after="100"/>
    </w:pPr>
  </w:style>
  <w:style w:type="paragraph" w:styleId="TOC2">
    <w:name w:val="toc 2"/>
    <w:basedOn w:val="Normal"/>
    <w:next w:val="Normal"/>
    <w:autoRedefine/>
    <w:uiPriority w:val="39"/>
    <w:unhideWhenUsed/>
    <w:rsid w:val="000C13C4"/>
    <w:pPr>
      <w:spacing w:after="100"/>
      <w:ind w:left="220"/>
    </w:pPr>
  </w:style>
  <w:style w:type="paragraph" w:styleId="TOC3">
    <w:name w:val="toc 3"/>
    <w:basedOn w:val="Normal"/>
    <w:next w:val="Normal"/>
    <w:autoRedefine/>
    <w:uiPriority w:val="39"/>
    <w:unhideWhenUsed/>
    <w:rsid w:val="000C13C4"/>
    <w:pPr>
      <w:spacing w:after="100"/>
      <w:ind w:left="440"/>
    </w:pPr>
  </w:style>
  <w:style w:type="paragraph" w:styleId="Header">
    <w:name w:val="header"/>
    <w:basedOn w:val="Normal"/>
    <w:link w:val="HeaderChar"/>
    <w:uiPriority w:val="99"/>
    <w:unhideWhenUsed/>
    <w:rsid w:val="000C13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3C4"/>
  </w:style>
  <w:style w:type="paragraph" w:styleId="Footer">
    <w:name w:val="footer"/>
    <w:basedOn w:val="Normal"/>
    <w:link w:val="FooterChar"/>
    <w:uiPriority w:val="99"/>
    <w:unhideWhenUsed/>
    <w:rsid w:val="000C13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1002/hrdq.1078"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46/annurev-orgpsych-031413-091305" TargetMode="External"/><Relationship Id="rId17" Type="http://schemas.openxmlformats.org/officeDocument/2006/relationships/hyperlink" Target="https://doi.org/10.1037/0003-066X.63.6.503" TargetMode="External"/><Relationship Id="rId2" Type="http://schemas.openxmlformats.org/officeDocument/2006/relationships/styles" Target="styles.xml"/><Relationship Id="rId16" Type="http://schemas.openxmlformats.org/officeDocument/2006/relationships/hyperlink" Target="https://psycnet.apa.org/doi/10.1037/0003-066X.57.9.705"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307/2666999" TargetMode="External"/><Relationship Id="rId5" Type="http://schemas.openxmlformats.org/officeDocument/2006/relationships/footnotes" Target="footnotes.xml"/><Relationship Id="rId15" Type="http://schemas.openxmlformats.org/officeDocument/2006/relationships/hyperlink" Target="https://doi.org/10.1037/a0017286" TargetMode="External"/><Relationship Id="rId10" Type="http://schemas.openxmlformats.org/officeDocument/2006/relationships/hyperlink" Target="https://doi.org/10.1080/17521882.2011.59648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80/14697017.2013.8051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1014</TotalTime>
  <Pages>18</Pages>
  <Words>5388</Words>
  <Characters>36209</Characters>
  <Application>Microsoft Office Word</Application>
  <DocSecurity>0</DocSecurity>
  <Lines>548</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o'sullivan</dc:creator>
  <cp:keywords/>
  <dc:description/>
  <cp:lastModifiedBy>natalie o'sullivan</cp:lastModifiedBy>
  <cp:revision>38</cp:revision>
  <dcterms:created xsi:type="dcterms:W3CDTF">2026-03-15T10:00:00Z</dcterms:created>
  <dcterms:modified xsi:type="dcterms:W3CDTF">2026-03-21T16:26:00Z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6366f589-5123-48c8-894e-88e242f57163</vt:lpwstr>
  </property>
</Properties>
</file>