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664CB" w14:textId="2375F8D8" w:rsidR="001F7131" w:rsidRDefault="001F7131" w:rsidP="001F7131">
      <w:pPr>
        <w:spacing w:line="360" w:lineRule="auto"/>
        <w:rPr>
          <w:u w:val="single"/>
        </w:rPr>
      </w:pPr>
      <w:r w:rsidRPr="001F7131">
        <w:rPr>
          <w:u w:val="single"/>
        </w:rPr>
        <w:t>Counselling Assignment 2</w:t>
      </w:r>
    </w:p>
    <w:p w14:paraId="7FD847D6" w14:textId="77777777" w:rsidR="001F7131" w:rsidRPr="001F7131" w:rsidRDefault="001F7131" w:rsidP="001F7131">
      <w:pPr>
        <w:spacing w:line="360" w:lineRule="auto"/>
        <w:rPr>
          <w:u w:val="single"/>
        </w:rPr>
      </w:pPr>
    </w:p>
    <w:p w14:paraId="0C779518" w14:textId="174C6A54" w:rsidR="00F3272E" w:rsidRPr="001F7131" w:rsidRDefault="00F3272E" w:rsidP="001F7131">
      <w:pPr>
        <w:spacing w:line="360" w:lineRule="auto"/>
      </w:pPr>
      <w:r w:rsidRPr="001F7131">
        <w:t xml:space="preserve">This essay will talk about 3 different theories within counselling which are </w:t>
      </w:r>
      <w:r w:rsidR="000A7278">
        <w:t>P</w:t>
      </w:r>
      <w:r w:rsidRPr="001F7131">
        <w:t xml:space="preserve">erson </w:t>
      </w:r>
      <w:r w:rsidR="000A7278">
        <w:t>C</w:t>
      </w:r>
      <w:r w:rsidRPr="001F7131">
        <w:t xml:space="preserve">entred, </w:t>
      </w:r>
      <w:r w:rsidR="000A7278">
        <w:t>C</w:t>
      </w:r>
      <w:r w:rsidRPr="001F7131">
        <w:t xml:space="preserve">ognitive </w:t>
      </w:r>
      <w:r w:rsidR="000A7278">
        <w:t>B</w:t>
      </w:r>
      <w:r w:rsidRPr="001F7131">
        <w:t xml:space="preserve">ehavioural </w:t>
      </w:r>
      <w:r w:rsidR="000A7278">
        <w:t>T</w:t>
      </w:r>
      <w:r w:rsidRPr="001F7131">
        <w:t>herapy (CBT)</w:t>
      </w:r>
      <w:r w:rsidR="001F7131">
        <w:t xml:space="preserve"> and </w:t>
      </w:r>
      <w:r w:rsidRPr="001F7131">
        <w:t>Psychodynamic</w:t>
      </w:r>
      <w:r w:rsidR="001F7131" w:rsidRPr="001F7131">
        <w:t>.</w:t>
      </w:r>
      <w:r w:rsidRPr="001F7131">
        <w:t xml:space="preserve"> </w:t>
      </w:r>
      <w:r w:rsidR="001F7131" w:rsidRPr="001F7131">
        <w:t xml:space="preserve">Also, the </w:t>
      </w:r>
      <w:r w:rsidRPr="001F7131">
        <w:t xml:space="preserve">British Association for Counselling and Psychotherapy (BACP) model which Bond &amp; Mitchels (2014) explains is an association within Britain which focusses on keeping records and information confidential surrounding counselling and psychology. It will compare the theories </w:t>
      </w:r>
      <w:r w:rsidR="001F7131" w:rsidRPr="001F7131">
        <w:t xml:space="preserve">which are </w:t>
      </w:r>
      <w:r w:rsidRPr="001F7131">
        <w:t>involved constantly within counselling practice</w:t>
      </w:r>
      <w:r w:rsidR="001F7131" w:rsidRPr="001F7131">
        <w:t>.</w:t>
      </w:r>
      <w:r w:rsidRPr="001F7131">
        <w:t xml:space="preserve"> Longo &amp; Soto (2017) </w:t>
      </w:r>
      <w:r w:rsidR="001F7131">
        <w:t xml:space="preserve">shows </w:t>
      </w:r>
      <w:r w:rsidRPr="001F7131">
        <w:t>theories help to take knowledge and separate it into its own compartments and boxes</w:t>
      </w:r>
      <w:r w:rsidR="001F7131" w:rsidRPr="001F7131">
        <w:t xml:space="preserve">. </w:t>
      </w:r>
      <w:r w:rsidRPr="001F7131">
        <w:t xml:space="preserve">Some counsellors use theories every day to help with counselling clients, whereas </w:t>
      </w:r>
      <w:proofErr w:type="spellStart"/>
      <w:r w:rsidRPr="001F7131">
        <w:t>Drapela</w:t>
      </w:r>
      <w:proofErr w:type="spellEnd"/>
      <w:r w:rsidRPr="001F7131">
        <w:t xml:space="preserve"> (1990) emphasises that although counsellors can use theories in practice to explain behaviour, some counsellors don’t think that they are that important to use </w:t>
      </w:r>
      <w:r w:rsidR="001F7131" w:rsidRPr="001F7131">
        <w:t>and</w:t>
      </w:r>
      <w:r w:rsidRPr="001F7131">
        <w:t xml:space="preserve"> don’t believe that they aren’t effective enough for the profession</w:t>
      </w:r>
      <w:r w:rsidR="001F7131" w:rsidRPr="001F7131">
        <w:t>.</w:t>
      </w:r>
    </w:p>
    <w:p w14:paraId="50DA3A78" w14:textId="4742DF0B" w:rsidR="00F3272E" w:rsidRPr="001F7131" w:rsidRDefault="00F3272E" w:rsidP="001F7131">
      <w:pPr>
        <w:spacing w:line="360" w:lineRule="auto"/>
      </w:pPr>
    </w:p>
    <w:p w14:paraId="0A385B4E" w14:textId="0B7489DA" w:rsidR="00F3272E" w:rsidRPr="001F7131" w:rsidRDefault="00F3272E" w:rsidP="001F7131">
      <w:pPr>
        <w:spacing w:line="360" w:lineRule="auto"/>
      </w:pPr>
      <w:r w:rsidRPr="001F7131">
        <w:t xml:space="preserve">The </w:t>
      </w:r>
      <w:r w:rsidR="000A7278">
        <w:t>P</w:t>
      </w:r>
      <w:r w:rsidRPr="001F7131">
        <w:t>sychodynamic theory focuses on the mind, Fulmer (2018) explains that it is a system of brain activity, it bases around the development of humans</w:t>
      </w:r>
      <w:r w:rsidR="00037E83" w:rsidRPr="001F7131">
        <w:t>,</w:t>
      </w:r>
      <w:r w:rsidRPr="001F7131">
        <w:t xml:space="preserve"> for example, </w:t>
      </w:r>
      <w:r w:rsidR="00037E83" w:rsidRPr="001F7131">
        <w:t xml:space="preserve">the </w:t>
      </w:r>
      <w:r w:rsidRPr="001F7131">
        <w:t>mind</w:t>
      </w:r>
      <w:r w:rsidR="001F7131" w:rsidRPr="001F7131">
        <w:t>, the body and behaviour</w:t>
      </w:r>
      <w:r w:rsidRPr="001F7131">
        <w:t>. It also bases on the personality traits that a human holds and disorders within the brain. The theory also mentions therapy as it is used by therapist to help explain humans’ behaviour and traits that they are presenting.</w:t>
      </w:r>
      <w:r w:rsidR="00037E83" w:rsidRPr="001F7131">
        <w:t xml:space="preserve"> </w:t>
      </w:r>
      <w:r w:rsidRPr="001F7131">
        <w:t xml:space="preserve">Bienenfeld (2006) indicates that the </w:t>
      </w:r>
      <w:r w:rsidR="000A7278">
        <w:t>P</w:t>
      </w:r>
      <w:r w:rsidRPr="001F7131">
        <w:t xml:space="preserve">sychodynamic theory was developed by Sigmund Freud, he was the first to really dig into the brain processes that were unconscious, these were things such as thoughts and experiences from childhood, fears and pieces of information that </w:t>
      </w:r>
      <w:r w:rsidR="00037E83" w:rsidRPr="001F7131">
        <w:t>the</w:t>
      </w:r>
      <w:r w:rsidRPr="001F7131">
        <w:t xml:space="preserve"> brain stores unbeknown.</w:t>
      </w:r>
      <w:r w:rsidR="001F7131" w:rsidRPr="001F7131">
        <w:t xml:space="preserve"> </w:t>
      </w:r>
      <w:r w:rsidR="00037E83" w:rsidRPr="001F7131">
        <w:t xml:space="preserve">Within the </w:t>
      </w:r>
      <w:r w:rsidR="000A7278">
        <w:t>P</w:t>
      </w:r>
      <w:r w:rsidR="00037E83" w:rsidRPr="001F7131">
        <w:t xml:space="preserve">sychodynamic theory, there is a mind error called Freudian slips, Ruch (1972) highlights that the slips are a common phenomenon that happens when a person slips up on words, for example, calling a teacher Mum rather than their name in primary school. These slips aren’t understood well and so most humans don’t know when they will occur or why. </w:t>
      </w:r>
    </w:p>
    <w:p w14:paraId="7D8679A9" w14:textId="2AF65423" w:rsidR="0065634F" w:rsidRPr="001F7131" w:rsidRDefault="0065634F" w:rsidP="001F7131">
      <w:pPr>
        <w:spacing w:line="360" w:lineRule="auto"/>
      </w:pPr>
    </w:p>
    <w:p w14:paraId="433A93BF" w14:textId="6CF99406" w:rsidR="004D2A5A" w:rsidRPr="001F7131" w:rsidRDefault="001F7131" w:rsidP="001F7131">
      <w:pPr>
        <w:spacing w:line="360" w:lineRule="auto"/>
      </w:pPr>
      <w:r w:rsidRPr="001F7131">
        <w:t xml:space="preserve">The </w:t>
      </w:r>
      <w:r w:rsidR="000A7278">
        <w:t>P</w:t>
      </w:r>
      <w:r w:rsidR="0065634F" w:rsidRPr="001F7131">
        <w:t>erson-</w:t>
      </w:r>
      <w:r w:rsidR="000A7278">
        <w:t>C</w:t>
      </w:r>
      <w:r w:rsidR="0065634F" w:rsidRPr="001F7131">
        <w:t>entred theory</w:t>
      </w:r>
      <w:r w:rsidRPr="001F7131">
        <w:t xml:space="preserve"> </w:t>
      </w:r>
      <w:r w:rsidR="0065634F" w:rsidRPr="001F7131">
        <w:t>focusses on individuals from what they can do as a person. Joseph &amp; Murphy (2012) explains that this theory was developed by Carl Rogers who was a psychologist in the 20</w:t>
      </w:r>
      <w:r w:rsidR="0065634F" w:rsidRPr="001F7131">
        <w:rPr>
          <w:vertAlign w:val="superscript"/>
        </w:rPr>
        <w:t>th</w:t>
      </w:r>
      <w:r w:rsidR="0065634F" w:rsidRPr="001F7131">
        <w:t xml:space="preserve"> century who had a huge impact on psychological theories, it conveys that the theory looks at relationships within therapies, motivation within humans, and the potential that humans hold. Wilkins (2015) highlights that the theory looks at the drive that humans have within to grow into better people. Although the person-centred theory sounds as if it is a great way for humans to believe that it is possible to do what a human wants if the </w:t>
      </w:r>
      <w:r w:rsidR="0065634F" w:rsidRPr="001F7131">
        <w:lastRenderedPageBreak/>
        <w:t>inner drive is there, there are setbacks to the theory, Patterson &amp; Joseph (2007) expresses that the theory does not have enough theoretical or observational research to back up what it suggests. Counselling Directory</w:t>
      </w:r>
      <w:r w:rsidR="004D2A5A" w:rsidRPr="001F7131">
        <w:t xml:space="preserve"> </w:t>
      </w:r>
      <w:r w:rsidR="0065634F" w:rsidRPr="001F7131">
        <w:t xml:space="preserve">(2018) helps to reveal the main assumptions of the </w:t>
      </w:r>
      <w:r w:rsidR="000A7278">
        <w:t>P</w:t>
      </w:r>
      <w:r w:rsidR="0065634F" w:rsidRPr="001F7131">
        <w:t>erson-</w:t>
      </w:r>
      <w:r w:rsidR="000A7278">
        <w:t>C</w:t>
      </w:r>
      <w:r w:rsidR="0065634F" w:rsidRPr="001F7131">
        <w:t>entred theory, it shows that humans developing to reach their full potential can be stopped or warped by experiences during life, such as those that can affect how a human may value themselves</w:t>
      </w:r>
      <w:r w:rsidRPr="001F7131">
        <w:t>.</w:t>
      </w:r>
    </w:p>
    <w:p w14:paraId="6F6129DB" w14:textId="77777777" w:rsidR="001F7131" w:rsidRPr="001F7131" w:rsidRDefault="001F7131" w:rsidP="001F7131">
      <w:pPr>
        <w:spacing w:line="360" w:lineRule="auto"/>
      </w:pPr>
    </w:p>
    <w:p w14:paraId="5295E5CA" w14:textId="02AF7151" w:rsidR="004D2A5A" w:rsidRPr="001F7131" w:rsidRDefault="001F7131" w:rsidP="001F7131">
      <w:pPr>
        <w:spacing w:line="360" w:lineRule="auto"/>
      </w:pPr>
      <w:r w:rsidRPr="001F7131">
        <w:t>H</w:t>
      </w:r>
      <w:r w:rsidR="004D2A5A" w:rsidRPr="001F7131">
        <w:t xml:space="preserve">ofmann et al (2012) illustrates that CBT is a talking therapeutic approach often used by counsellors and therapists that can be used for clients to help them with their problems. These problems can include, bipolar, stress, disordered eating, depression and a wide range of other mental health problems. Ruggiero et al (2018) explains that CBT was first developed in the 1960s by Ellis and Beck who put their ideas together to develop a new therapy to be used, Ellis had developed the Rational </w:t>
      </w:r>
      <w:r w:rsidR="000A7278">
        <w:t>E</w:t>
      </w:r>
      <w:r w:rsidR="004D2A5A" w:rsidRPr="001F7131">
        <w:t xml:space="preserve">motive </w:t>
      </w:r>
      <w:r w:rsidR="000A7278">
        <w:t>B</w:t>
      </w:r>
      <w:r w:rsidR="004D2A5A" w:rsidRPr="001F7131">
        <w:t xml:space="preserve">ehaviour </w:t>
      </w:r>
      <w:r w:rsidR="000A7278">
        <w:t>T</w:t>
      </w:r>
      <w:r w:rsidR="004D2A5A" w:rsidRPr="001F7131">
        <w:t xml:space="preserve">herapy (REBT) and Beck had developed the Cognitive </w:t>
      </w:r>
      <w:r w:rsidR="000A7278">
        <w:t>T</w:t>
      </w:r>
      <w:r w:rsidR="004D2A5A" w:rsidRPr="001F7131">
        <w:t xml:space="preserve">herapy (CT), they used these to create CBT by merging them together by sharing their ideas. Other theorists such as Lazarus, Mahoney and Meichenbaum also influences Ellis and Becks ideas and thought process to help them develop the therapy. Fenn &amp; Byrne (2013) Displays that CBT looks at how thoughts connect with emotions and behaviours, the aim is to reduce the stress that clients are experiencing, it does this by taking a problem, and breaking it down into smaller and smaller pieces that the client is able to manage and work through. The CBT method is one of the biggest methods used and researched across the world, it is recommended often for people struggling with mental health disorders. </w:t>
      </w:r>
    </w:p>
    <w:p w14:paraId="5FCAD0B8" w14:textId="77777777" w:rsidR="004D2A5A" w:rsidRPr="001F7131" w:rsidRDefault="004D2A5A" w:rsidP="001F7131">
      <w:pPr>
        <w:spacing w:line="360" w:lineRule="auto"/>
      </w:pPr>
    </w:p>
    <w:p w14:paraId="0AF188B7" w14:textId="6954C1EA" w:rsidR="004D2A5A" w:rsidRPr="001F7131" w:rsidRDefault="007F2183" w:rsidP="001F7131">
      <w:pPr>
        <w:spacing w:line="360" w:lineRule="auto"/>
      </w:pPr>
      <w:r w:rsidRPr="001F7131">
        <w:t>The British Association for Counselling and Psychotherapy (BACP) according to BACP (2022) is an association for counsellors within the United Kingdom (UK</w:t>
      </w:r>
      <w:r w:rsidR="001F7131" w:rsidRPr="001F7131">
        <w:t xml:space="preserve">) </w:t>
      </w:r>
      <w:r w:rsidRPr="001F7131">
        <w:t xml:space="preserve">Their job is to focus on the counselling professions to improve the knowledge based on their roles in the community and the relevance the professions have, they have standards that they would like the practices to uphold, and they give information for therapists, therapists service users and the public. The BACP aims to improve the mental wellbeing, health and the safety within practices and to ensure that they are ethical and fit for purpose. Potschin-Young et al (2018) </w:t>
      </w:r>
      <w:r w:rsidR="001F7131" w:rsidRPr="001F7131">
        <w:t>shows</w:t>
      </w:r>
      <w:r w:rsidRPr="001F7131">
        <w:t xml:space="preserve"> frameworks are used in businesses and everyday lives to help gain structure, to make any issues clear, to be able to find what people use often and to help make complicated tasks or scenarios a bit simpler. BACP (2022) explains that there is an ethical framework involved in their work. Within this framework, confidentiality is a common feature that comes up, this </w:t>
      </w:r>
      <w:r w:rsidRPr="001F7131">
        <w:lastRenderedPageBreak/>
        <w:t xml:space="preserve">is because within counselling, the counsellors must stay confidential on what is discussed in the session with a client. It explains that for example, they will protect information surrounding clients if an unauthorised person tries to gain access and they will notify clients on their regulations bordering data and information sharing. They cover these examples as they know what needs to be protected, a clients person details, problems they may have or things they have said all need to be protected to keep them safe. The BACP ensures that the clients are kept safe with no confidentiality breaches. </w:t>
      </w:r>
    </w:p>
    <w:p w14:paraId="7DB0A860" w14:textId="55AEC531" w:rsidR="00037E83" w:rsidRPr="001F7131" w:rsidRDefault="00037E83" w:rsidP="001F7131">
      <w:pPr>
        <w:spacing w:line="360" w:lineRule="auto"/>
      </w:pPr>
    </w:p>
    <w:p w14:paraId="752675FA" w14:textId="560DFAA8" w:rsidR="00037E83" w:rsidRDefault="001F7131" w:rsidP="001F7131">
      <w:pPr>
        <w:spacing w:line="360" w:lineRule="auto"/>
      </w:pPr>
      <w:r w:rsidRPr="001F7131">
        <w:t>All three t</w:t>
      </w:r>
      <w:r w:rsidR="00782C27" w:rsidRPr="001F7131">
        <w:t xml:space="preserve">heories look at a person itself, it looks at what a person feels or experiences in their life and in their mind, Perez-Alvarez (2017) explains that this is because psychology studies the mind and is a science of both the mind and behaviour in the brain, therefore each theory looking at experiences and feelings within the mind is part of the psychological studies to help explain the thoughts and feelings a person may go through. One of the differences that has been revealed looks at the </w:t>
      </w:r>
      <w:r w:rsidR="000A7278">
        <w:t>P</w:t>
      </w:r>
      <w:r w:rsidR="00782C27" w:rsidRPr="001F7131">
        <w:t>erson-</w:t>
      </w:r>
      <w:r w:rsidR="000A7278">
        <w:t>C</w:t>
      </w:r>
      <w:r w:rsidR="00782C27" w:rsidRPr="001F7131">
        <w:t xml:space="preserve">entred theory, this is because within the </w:t>
      </w:r>
      <w:r w:rsidR="000A7278">
        <w:t>P</w:t>
      </w:r>
      <w:r w:rsidR="00782C27" w:rsidRPr="001F7131">
        <w:t>erson-</w:t>
      </w:r>
      <w:r w:rsidR="000A7278">
        <w:t>C</w:t>
      </w:r>
      <w:r w:rsidR="00782C27" w:rsidRPr="001F7131">
        <w:t>entred theory Lago et al (2017) suggests that the counsellor understands the client and shows empathy, it also explains that the counsellor has unconditional positive regard for the client, this then helps the client believe in themsel</w:t>
      </w:r>
      <w:r>
        <w:t>f</w:t>
      </w:r>
      <w:r w:rsidR="00782C27" w:rsidRPr="001F7131">
        <w:t xml:space="preserve">, this is what the </w:t>
      </w:r>
      <w:r w:rsidR="000A7278">
        <w:t>P</w:t>
      </w:r>
      <w:r w:rsidR="00782C27" w:rsidRPr="001F7131">
        <w:t>erson-</w:t>
      </w:r>
      <w:r w:rsidR="000A7278">
        <w:t>C</w:t>
      </w:r>
      <w:r w:rsidR="00782C27" w:rsidRPr="001F7131">
        <w:t xml:space="preserve">entred theory believes, it believes that the client is the expert and knows what they want, this way the client can accept themselves more. In comparison, the </w:t>
      </w:r>
      <w:r w:rsidR="000A7278">
        <w:t>P</w:t>
      </w:r>
      <w:r w:rsidR="00782C27" w:rsidRPr="001F7131">
        <w:t xml:space="preserve">sychodynamic theory and CBT both believe that the counsellor is the leader and knows what the client needs, </w:t>
      </w:r>
      <w:proofErr w:type="spellStart"/>
      <w:r w:rsidR="00782C27" w:rsidRPr="001F7131">
        <w:t>Yakeley</w:t>
      </w:r>
      <w:proofErr w:type="spellEnd"/>
      <w:r w:rsidR="00782C27" w:rsidRPr="001F7131">
        <w:t xml:space="preserve"> (2014) explains that in </w:t>
      </w:r>
      <w:r w:rsidR="000A7278">
        <w:t>P</w:t>
      </w:r>
      <w:r w:rsidR="00782C27" w:rsidRPr="001F7131">
        <w:t xml:space="preserve">sychodynamic therapy, the counsellor is the leader, they help the patient to realise that what has happened throughout their childhood and what they have experienced has then moulded their adulthood life. This is very similar to CBT as the counsellor is the leader, Fordham (2018) suggests that the counsellor helps the client by trying new ways of thinking about problems to help overcome them, this way they think of their problems in a more realistic way. </w:t>
      </w:r>
    </w:p>
    <w:p w14:paraId="67EC2496" w14:textId="77777777" w:rsidR="001F7131" w:rsidRPr="001F7131" w:rsidRDefault="001F7131" w:rsidP="001F7131">
      <w:pPr>
        <w:spacing w:line="360" w:lineRule="auto"/>
      </w:pPr>
    </w:p>
    <w:p w14:paraId="1695F958" w14:textId="61F3090F" w:rsidR="00F3272E" w:rsidRPr="001F7131" w:rsidRDefault="001F7131" w:rsidP="001F7131">
      <w:pPr>
        <w:spacing w:line="360" w:lineRule="auto"/>
      </w:pPr>
      <w:r w:rsidRPr="001F7131">
        <w:t xml:space="preserve">Each of the theories can also have differences rather than all being the same or two being the same, this is evident when the base of each model is looked at, person centred believes if a human has the core conditions, they are able to self-heal, </w:t>
      </w:r>
      <w:proofErr w:type="spellStart"/>
      <w:r w:rsidRPr="001F7131">
        <w:t>Sutanti</w:t>
      </w:r>
      <w:proofErr w:type="spellEnd"/>
      <w:r w:rsidRPr="001F7131">
        <w:t xml:space="preserve"> (2020) explains that this includes congruence and helps to show that if they have this, they are able to grow. In comparison, it has been shown that both the </w:t>
      </w:r>
      <w:r w:rsidR="000A7278">
        <w:t>P</w:t>
      </w:r>
      <w:r w:rsidRPr="001F7131">
        <w:t xml:space="preserve">sychodynamic theory and CBT believes differently from this, but also differently from each other, the </w:t>
      </w:r>
      <w:r w:rsidR="000A7278">
        <w:t>P</w:t>
      </w:r>
      <w:r w:rsidRPr="001F7131">
        <w:t xml:space="preserve">sychodynamic theory believes that the base of the model comes from the ego state which Eitan (2018) describes as a group </w:t>
      </w:r>
      <w:r w:rsidRPr="001F7131">
        <w:lastRenderedPageBreak/>
        <w:t>of behaviours and experiences, these can be derived from the parent adult and child experiences. Lastly, it is shown that CBT also has a different view on this, it believes that the base of CBT is the action, and the belief/consequence from those actions. This shows that from an action that happens, for example, not getting put on the football team, the person will then have the belief that they aren’t good at football, and they will never get picked, from this, the consequence is that they may give up football and have no belief in themsel</w:t>
      </w:r>
      <w:r>
        <w:t>f</w:t>
      </w:r>
      <w:r w:rsidRPr="001F7131">
        <w:t xml:space="preserve"> to try other new things or to continue trying to get on the team. These elements show that different theories have different attributes and different models of thinking, this means that each theory is slightly different but some things can be similar, this helps the counsellor to help the client as they have ways of breaking down their behaviour to help to explain it to them, by looking at what is different and what is the same, they can come to a conclusion on what theory can be best used to help the client with their problems. </w:t>
      </w:r>
    </w:p>
    <w:p w14:paraId="13BB38EC" w14:textId="10836AA3" w:rsidR="00E5068A" w:rsidRPr="001F7131" w:rsidRDefault="00E5068A" w:rsidP="001F7131">
      <w:pPr>
        <w:spacing w:line="360" w:lineRule="auto"/>
        <w:rPr>
          <w:u w:val="single"/>
        </w:rPr>
      </w:pPr>
    </w:p>
    <w:p w14:paraId="1C9EABD6" w14:textId="0FF7F3CE" w:rsidR="00E5068A" w:rsidRPr="001F7131" w:rsidRDefault="001F7131" w:rsidP="001F7131">
      <w:pPr>
        <w:spacing w:line="360" w:lineRule="auto"/>
      </w:pPr>
      <w:r w:rsidRPr="001F7131">
        <w:t xml:space="preserve">Communication and counselling skills are used day to day in many different jobs, this can include in a counsellor’s job and in a nurse’s job. </w:t>
      </w:r>
      <w:proofErr w:type="spellStart"/>
      <w:r w:rsidRPr="001F7131">
        <w:t>Egbochuku</w:t>
      </w:r>
      <w:proofErr w:type="spellEnd"/>
      <w:r w:rsidRPr="001F7131">
        <w:t xml:space="preserve"> (2008) helps to clarify which skills counsellors need, these include, listening actively to the client, asking the client questions and allowing the client to talk without contributing anything, the counsellors use these skills to help the client make decisions for themselves and come to conclusions by themselves instead of the counsellor putting words into their mouths, it also helps the client reflect and think. Nurses need communication skills in their job to help patients they are caring for, </w:t>
      </w:r>
      <w:proofErr w:type="spellStart"/>
      <w:r w:rsidRPr="001F7131">
        <w:t>Yazew</w:t>
      </w:r>
      <w:proofErr w:type="spellEnd"/>
      <w:r w:rsidRPr="001F7131">
        <w:t xml:space="preserve">, </w:t>
      </w:r>
      <w:proofErr w:type="spellStart"/>
      <w:r w:rsidRPr="001F7131">
        <w:t>Gebrie</w:t>
      </w:r>
      <w:proofErr w:type="spellEnd"/>
      <w:r w:rsidRPr="001F7131">
        <w:t xml:space="preserve"> &amp; </w:t>
      </w:r>
      <w:proofErr w:type="spellStart"/>
      <w:r w:rsidRPr="001F7131">
        <w:t>Aynalem</w:t>
      </w:r>
      <w:proofErr w:type="spellEnd"/>
      <w:r w:rsidRPr="001F7131">
        <w:t xml:space="preserve"> (2019) highlights that they are an important skill used in healthcare and without them there can be barriers to the effectiveness of the care being given. These skills are used to help the patients have a better experience if they have communication barriers for example. It can also help with the communication and interactions with other staff.</w:t>
      </w:r>
    </w:p>
    <w:p w14:paraId="78FEDF9B" w14:textId="64D54321" w:rsidR="001F7131" w:rsidRPr="001F7131" w:rsidRDefault="001F7131" w:rsidP="001F7131">
      <w:pPr>
        <w:spacing w:line="360" w:lineRule="auto"/>
      </w:pPr>
    </w:p>
    <w:p w14:paraId="647D32B6" w14:textId="46B79B65" w:rsidR="001F7131" w:rsidRPr="001F7131" w:rsidRDefault="001F7131" w:rsidP="001F7131">
      <w:pPr>
        <w:spacing w:line="360" w:lineRule="auto"/>
      </w:pPr>
      <w:r w:rsidRPr="001F7131">
        <w:t xml:space="preserve">Although both settings use a variety of communication and counselling skills, they are used in totally different ways. This is because of the different roles they have. They both have the role of helping people, which is the forefront of their job, but they require different ways of doing this. </w:t>
      </w:r>
    </w:p>
    <w:p w14:paraId="67CC155D" w14:textId="626F7308" w:rsidR="001F7131" w:rsidRPr="001F7131" w:rsidRDefault="001F7131" w:rsidP="001F7131">
      <w:pPr>
        <w:spacing w:line="360" w:lineRule="auto"/>
      </w:pPr>
      <w:r w:rsidRPr="001F7131">
        <w:t xml:space="preserve">Within nursing, a nurse must be rather intimate to help their patient, Williams (2001) backs this up as they say that intimacy is becoming more and more important in nursing within the patient-nurse relationship. This is because the nurse has to help the patient with numerous tasks, for example, the nurse may have to help bathe a patient if they are unable to </w:t>
      </w:r>
      <w:r w:rsidRPr="001F7131">
        <w:lastRenderedPageBreak/>
        <w:t>themselves, a patient may hold the hand of someone who needs comfort in their last days of life, they may comfort a p</w:t>
      </w:r>
      <w:r>
        <w:t>erson</w:t>
      </w:r>
      <w:r w:rsidRPr="001F7131">
        <w:t xml:space="preserve"> with a hug if their child has become seriously ill, all of these attributes of care need the nurse to be show intimacy towards their patient which is a form of communicating with them, it shows love and care without the need to say they are there for the family member and to support the patient. </w:t>
      </w:r>
    </w:p>
    <w:p w14:paraId="2CD4D193" w14:textId="530644D5" w:rsidR="001F7131" w:rsidRPr="001F7131" w:rsidRDefault="001F7131" w:rsidP="001F7131">
      <w:pPr>
        <w:spacing w:line="360" w:lineRule="auto"/>
      </w:pPr>
    </w:p>
    <w:p w14:paraId="0F84FF88" w14:textId="01BC4709" w:rsidR="001F7131" w:rsidRDefault="001F7131" w:rsidP="001F7131">
      <w:pPr>
        <w:spacing w:line="360" w:lineRule="auto"/>
      </w:pPr>
      <w:r w:rsidRPr="001F7131">
        <w:t xml:space="preserve">In comparison, within a counselling practice touch is not appropriate, Rovers, </w:t>
      </w:r>
      <w:proofErr w:type="spellStart"/>
      <w:r w:rsidRPr="001F7131">
        <w:t>Malette</w:t>
      </w:r>
      <w:proofErr w:type="spellEnd"/>
      <w:r w:rsidRPr="001F7131">
        <w:t xml:space="preserve"> &amp; </w:t>
      </w:r>
      <w:proofErr w:type="spellStart"/>
      <w:r w:rsidRPr="001F7131">
        <w:t>Guiruis</w:t>
      </w:r>
      <w:proofErr w:type="spellEnd"/>
      <w:r w:rsidRPr="001F7131">
        <w:t xml:space="preserve">-Younger (2017) explains that this is not something that is used in counselling practice, this is because it can cross a line of boundaries, it can begin accusations and it can suggest wrongdoing. It is unprofessional and cannot be used as a communication or counselling skill. Within a counselling practice, the client wouldn’t sit right next to the counsellor, this is because it is too close for comfort and can feel rather intimidating, if a client began to cry if they were upset, the counsellor cannot leap over and hug them, they can offer a tissue and help them by using counselling and communication skills by talking, to help comfort them and move past the issue at hand. This helps the counsellor stay as a counsellor and not as a friend or a relationship. Therefore, there is no confusion between the client and counsellor, there is no wrongdoing, and the counsellor can help the client in a professional way. </w:t>
      </w:r>
    </w:p>
    <w:p w14:paraId="2EFDDB7E" w14:textId="77777777" w:rsidR="001F7131" w:rsidRPr="001F7131" w:rsidRDefault="001F7131" w:rsidP="001F7131">
      <w:pPr>
        <w:spacing w:line="360" w:lineRule="auto"/>
      </w:pPr>
    </w:p>
    <w:p w14:paraId="480A2CCB" w14:textId="471BDE74" w:rsidR="001F7131" w:rsidRPr="001F7131" w:rsidRDefault="001F7131" w:rsidP="001F7131">
      <w:pPr>
        <w:spacing w:line="360" w:lineRule="auto"/>
      </w:pPr>
      <w:r w:rsidRPr="001F7131">
        <w:t xml:space="preserve">Throughout this essay, it has been shown that theories within counselling all have different ideas and ways of presenting why humans do what they do, and how to come to conclusions from it to help problems. It has shown that different theorists have different ideas on each matter and counsellors are able to compare the theories to see which is best suited for their practice This essay has shown that the BACP has a major impact in the role of counselling and how things such as confidentiality must be taken seriously within the role. It has also shown that counselling skills and communication skills can be used around many different jobs but can be presented in different ways such as touch or emotional support to help the clients that they are working with. </w:t>
      </w:r>
    </w:p>
    <w:p w14:paraId="61E2F113" w14:textId="5A474F1A" w:rsidR="00E5068A" w:rsidRPr="001F7131" w:rsidRDefault="00E5068A" w:rsidP="001F7131">
      <w:pPr>
        <w:spacing w:line="360" w:lineRule="auto"/>
        <w:rPr>
          <w:u w:val="single"/>
        </w:rPr>
      </w:pPr>
    </w:p>
    <w:p w14:paraId="3EA0C31E" w14:textId="77777777" w:rsidR="00E5068A" w:rsidRPr="001F7131" w:rsidRDefault="00E5068A" w:rsidP="001F7131">
      <w:pPr>
        <w:spacing w:line="360" w:lineRule="auto"/>
        <w:rPr>
          <w:u w:val="single"/>
        </w:rPr>
      </w:pPr>
    </w:p>
    <w:p w14:paraId="0C7905F7" w14:textId="77777777" w:rsidR="001F7131" w:rsidRPr="001F7131" w:rsidRDefault="001F7131" w:rsidP="001F7131">
      <w:pPr>
        <w:spacing w:line="360" w:lineRule="auto"/>
        <w:rPr>
          <w:u w:val="single"/>
        </w:rPr>
      </w:pPr>
    </w:p>
    <w:p w14:paraId="3BB0CEAD" w14:textId="77777777" w:rsidR="001F7131" w:rsidRPr="001F7131" w:rsidRDefault="001F7131" w:rsidP="001F7131">
      <w:pPr>
        <w:spacing w:line="360" w:lineRule="auto"/>
        <w:rPr>
          <w:u w:val="single"/>
        </w:rPr>
      </w:pPr>
    </w:p>
    <w:p w14:paraId="522136C1" w14:textId="1D54A645" w:rsidR="001F7131" w:rsidRPr="001F7131" w:rsidRDefault="001F7131" w:rsidP="001F7131">
      <w:pPr>
        <w:spacing w:line="360" w:lineRule="auto"/>
        <w:rPr>
          <w:u w:val="single"/>
        </w:rPr>
      </w:pPr>
    </w:p>
    <w:p w14:paraId="537B6607" w14:textId="400606E4" w:rsidR="001F7131" w:rsidRPr="001F7131" w:rsidRDefault="001F7131" w:rsidP="001F7131">
      <w:pPr>
        <w:spacing w:line="360" w:lineRule="auto"/>
        <w:rPr>
          <w:u w:val="single"/>
        </w:rPr>
      </w:pPr>
    </w:p>
    <w:p w14:paraId="0268C341" w14:textId="77777777" w:rsidR="001F7131" w:rsidRPr="001F7131" w:rsidRDefault="001F7131" w:rsidP="001F7131">
      <w:pPr>
        <w:spacing w:line="360" w:lineRule="auto"/>
        <w:rPr>
          <w:u w:val="single"/>
        </w:rPr>
      </w:pPr>
    </w:p>
    <w:p w14:paraId="67D056B8" w14:textId="08F5A0A9" w:rsidR="00F3272E" w:rsidRPr="001F7131" w:rsidRDefault="00F3272E" w:rsidP="001F7131">
      <w:pPr>
        <w:spacing w:line="360" w:lineRule="auto"/>
        <w:rPr>
          <w:u w:val="single"/>
        </w:rPr>
      </w:pPr>
      <w:r w:rsidRPr="001F7131">
        <w:rPr>
          <w:u w:val="single"/>
        </w:rPr>
        <w:t>References</w:t>
      </w:r>
    </w:p>
    <w:p w14:paraId="3DEDA172" w14:textId="77777777" w:rsidR="001F7131" w:rsidRPr="001F7131" w:rsidRDefault="001F7131" w:rsidP="001F7131">
      <w:pPr>
        <w:spacing w:line="360" w:lineRule="auto"/>
      </w:pPr>
    </w:p>
    <w:p w14:paraId="6057680E" w14:textId="77777777" w:rsidR="001F7131" w:rsidRPr="001F7131" w:rsidRDefault="001F7131" w:rsidP="001F7131">
      <w:pPr>
        <w:spacing w:line="360" w:lineRule="auto"/>
      </w:pPr>
      <w:r w:rsidRPr="001F7131">
        <w:t xml:space="preserve">Alvarez-Perez, M. (2017) ‘Psychology as a Science of Subject and Comportment, beyond the Mind and Behavior’, </w:t>
      </w:r>
      <w:r w:rsidRPr="001F7131">
        <w:rPr>
          <w:i/>
          <w:iCs/>
        </w:rPr>
        <w:t xml:space="preserve">Integrative Psychological &amp; Behavioural Science, </w:t>
      </w:r>
      <w:r w:rsidRPr="001F7131">
        <w:t>52(1), pp. 25-51.</w:t>
      </w:r>
    </w:p>
    <w:p w14:paraId="528F8F1D" w14:textId="77777777" w:rsidR="001F7131" w:rsidRDefault="001F7131" w:rsidP="001F7131">
      <w:pPr>
        <w:spacing w:line="360" w:lineRule="auto"/>
      </w:pPr>
    </w:p>
    <w:p w14:paraId="143FD288" w14:textId="129AAA9A" w:rsidR="001F7131" w:rsidRPr="001F7131" w:rsidRDefault="001F7131" w:rsidP="001F7131">
      <w:pPr>
        <w:spacing w:line="360" w:lineRule="auto"/>
      </w:pPr>
      <w:r w:rsidRPr="001F7131">
        <w:t xml:space="preserve">BACP (2022) </w:t>
      </w:r>
      <w:r w:rsidRPr="001F7131">
        <w:rPr>
          <w:i/>
          <w:iCs/>
        </w:rPr>
        <w:t xml:space="preserve">British Association for Counselling and Psychotherapy: Information about the Association and our work. </w:t>
      </w:r>
      <w:r w:rsidRPr="001F7131">
        <w:t>Available at: https://www.bacp.co.uk/about-us/home/information-about-bacp/ (Accessed 16</w:t>
      </w:r>
      <w:r w:rsidRPr="001F7131">
        <w:rPr>
          <w:vertAlign w:val="superscript"/>
        </w:rPr>
        <w:t>th</w:t>
      </w:r>
      <w:r w:rsidRPr="001F7131">
        <w:t xml:space="preserve"> May 2022)</w:t>
      </w:r>
    </w:p>
    <w:p w14:paraId="01779E5E" w14:textId="77777777" w:rsidR="001F7131" w:rsidRDefault="001F7131" w:rsidP="001F7131">
      <w:pPr>
        <w:spacing w:line="360" w:lineRule="auto"/>
      </w:pPr>
    </w:p>
    <w:p w14:paraId="6F7C5F07" w14:textId="68723C13" w:rsidR="001F7131" w:rsidRPr="001F7131" w:rsidRDefault="001F7131" w:rsidP="001F7131">
      <w:pPr>
        <w:spacing w:line="360" w:lineRule="auto"/>
      </w:pPr>
      <w:r w:rsidRPr="001F7131">
        <w:t xml:space="preserve">BACP (2022) </w:t>
      </w:r>
      <w:r w:rsidRPr="001F7131">
        <w:rPr>
          <w:i/>
          <w:iCs/>
        </w:rPr>
        <w:t xml:space="preserve">Confidentiality resources: Ethical Framework for the Counselling Professions. </w:t>
      </w:r>
      <w:r w:rsidRPr="001F7131">
        <w:t>Available at: https://www.bacp.co.uk/events-and-resources/ethics-and-standards/ethical-framework-for-the-counselling-professions/confidentiality/ (Accessed 16</w:t>
      </w:r>
      <w:r w:rsidRPr="001F7131">
        <w:rPr>
          <w:vertAlign w:val="superscript"/>
        </w:rPr>
        <w:t>th</w:t>
      </w:r>
      <w:r w:rsidRPr="001F7131">
        <w:t xml:space="preserve"> May 2022)</w:t>
      </w:r>
    </w:p>
    <w:p w14:paraId="430DE3EA" w14:textId="77777777" w:rsidR="001F7131" w:rsidRDefault="001F7131" w:rsidP="001F7131">
      <w:pPr>
        <w:spacing w:line="360" w:lineRule="auto"/>
      </w:pPr>
    </w:p>
    <w:p w14:paraId="11569585" w14:textId="65031A1E" w:rsidR="001F7131" w:rsidRPr="001F7131" w:rsidRDefault="001F7131" w:rsidP="001F7131">
      <w:pPr>
        <w:spacing w:line="360" w:lineRule="auto"/>
      </w:pPr>
      <w:r w:rsidRPr="001F7131">
        <w:t xml:space="preserve">Bienenfeld, D. (2006) </w:t>
      </w:r>
      <w:r w:rsidRPr="001F7131">
        <w:rPr>
          <w:i/>
          <w:iCs/>
        </w:rPr>
        <w:t xml:space="preserve">Psychodynamic Theory for Clinicians. </w:t>
      </w:r>
      <w:r w:rsidRPr="001F7131">
        <w:t>Philadelphia: Lippincott Williams &amp; Wilkins.</w:t>
      </w:r>
    </w:p>
    <w:p w14:paraId="5C7C0BBE" w14:textId="77777777" w:rsidR="001F7131" w:rsidRDefault="001F7131" w:rsidP="001F7131">
      <w:pPr>
        <w:spacing w:line="360" w:lineRule="auto"/>
      </w:pPr>
    </w:p>
    <w:p w14:paraId="41B2BA1A" w14:textId="06ED6659" w:rsidR="001F7131" w:rsidRPr="001F7131" w:rsidRDefault="001F7131" w:rsidP="001F7131">
      <w:pPr>
        <w:spacing w:line="360" w:lineRule="auto"/>
      </w:pPr>
      <w:r w:rsidRPr="001F7131">
        <w:t xml:space="preserve">Bond, B &amp; Mitchels, B. (2014) </w:t>
      </w:r>
      <w:r w:rsidRPr="001F7131">
        <w:rPr>
          <w:i/>
          <w:iCs/>
        </w:rPr>
        <w:t xml:space="preserve">Confidentiality &amp; Record Keeping in Counselling and Psychotherapy. </w:t>
      </w:r>
      <w:r w:rsidRPr="001F7131">
        <w:t>2</w:t>
      </w:r>
      <w:r w:rsidRPr="001F7131">
        <w:rPr>
          <w:vertAlign w:val="superscript"/>
        </w:rPr>
        <w:t>nd</w:t>
      </w:r>
      <w:r w:rsidRPr="001F7131">
        <w:t xml:space="preserve"> </w:t>
      </w:r>
      <w:proofErr w:type="spellStart"/>
      <w:r w:rsidRPr="001F7131">
        <w:t>edn</w:t>
      </w:r>
      <w:proofErr w:type="spellEnd"/>
      <w:r w:rsidRPr="001F7131">
        <w:t xml:space="preserve">. United Kingdom: SAGE Publications. </w:t>
      </w:r>
    </w:p>
    <w:p w14:paraId="04FF7902" w14:textId="77777777" w:rsidR="001F7131" w:rsidRDefault="001F7131" w:rsidP="001F7131">
      <w:pPr>
        <w:spacing w:line="360" w:lineRule="auto"/>
      </w:pPr>
    </w:p>
    <w:p w14:paraId="009A466D" w14:textId="1DDB66B2" w:rsidR="001F7131" w:rsidRPr="001F7131" w:rsidRDefault="001F7131" w:rsidP="001F7131">
      <w:pPr>
        <w:spacing w:line="360" w:lineRule="auto"/>
      </w:pPr>
      <w:proofErr w:type="spellStart"/>
      <w:r w:rsidRPr="001F7131">
        <w:t>CounsellingDirectory</w:t>
      </w:r>
      <w:proofErr w:type="spellEnd"/>
      <w:r w:rsidRPr="001F7131">
        <w:t xml:space="preserve"> (2018) </w:t>
      </w:r>
      <w:r w:rsidRPr="001F7131">
        <w:rPr>
          <w:i/>
          <w:iCs/>
        </w:rPr>
        <w:t>Person-centred therapy.</w:t>
      </w:r>
      <w:r w:rsidRPr="001F7131">
        <w:t xml:space="preserve"> Available at: https://www.counselling-directory.org.uk/person-centred-therapy.html#whatispersoncentredcounselling (Accessed 13</w:t>
      </w:r>
      <w:r w:rsidRPr="001F7131">
        <w:rPr>
          <w:vertAlign w:val="superscript"/>
        </w:rPr>
        <w:t>th</w:t>
      </w:r>
      <w:r w:rsidRPr="001F7131">
        <w:t xml:space="preserve"> May 2022)</w:t>
      </w:r>
    </w:p>
    <w:p w14:paraId="2D709549" w14:textId="77777777" w:rsidR="001F7131" w:rsidRDefault="001F7131" w:rsidP="001F7131">
      <w:pPr>
        <w:spacing w:line="360" w:lineRule="auto"/>
      </w:pPr>
    </w:p>
    <w:p w14:paraId="398C61F2" w14:textId="57D1F9FF" w:rsidR="001F7131" w:rsidRPr="001F7131" w:rsidRDefault="001F7131" w:rsidP="001F7131">
      <w:pPr>
        <w:spacing w:line="360" w:lineRule="auto"/>
      </w:pPr>
      <w:proofErr w:type="spellStart"/>
      <w:r w:rsidRPr="001F7131">
        <w:t>Drapela</w:t>
      </w:r>
      <w:proofErr w:type="spellEnd"/>
      <w:r w:rsidRPr="001F7131">
        <w:t xml:space="preserve">, JV. (1990) ‘The value of theories for counselling practitioners’, </w:t>
      </w:r>
      <w:r w:rsidRPr="001F7131">
        <w:rPr>
          <w:i/>
          <w:iCs/>
        </w:rPr>
        <w:t xml:space="preserve">International Journal for the Advancement of Counselling, </w:t>
      </w:r>
      <w:r w:rsidRPr="001F7131">
        <w:t>(13), pp. 19-26.</w:t>
      </w:r>
    </w:p>
    <w:p w14:paraId="71C7B297" w14:textId="77777777" w:rsidR="001F7131" w:rsidRDefault="001F7131" w:rsidP="001F7131">
      <w:pPr>
        <w:spacing w:line="360" w:lineRule="auto"/>
        <w:rPr>
          <w:rFonts w:ascii="Times" w:hAnsi="Times"/>
          <w:color w:val="333333"/>
          <w:shd w:val="clear" w:color="auto" w:fill="FFFFFF"/>
        </w:rPr>
      </w:pPr>
    </w:p>
    <w:p w14:paraId="59964A0B" w14:textId="531BEFB4" w:rsidR="001F7131" w:rsidRPr="001F7131" w:rsidRDefault="001F7131" w:rsidP="001F7131">
      <w:pPr>
        <w:spacing w:line="360" w:lineRule="auto"/>
        <w:rPr>
          <w:rFonts w:ascii="Times" w:hAnsi="Times"/>
          <w:color w:val="333333"/>
          <w:u w:val="single"/>
          <w:shd w:val="clear" w:color="auto" w:fill="FFFFFF"/>
        </w:rPr>
      </w:pPr>
      <w:proofErr w:type="spellStart"/>
      <w:r w:rsidRPr="001F7131">
        <w:rPr>
          <w:rFonts w:ascii="Times" w:hAnsi="Times"/>
          <w:color w:val="333333"/>
          <w:shd w:val="clear" w:color="auto" w:fill="FFFFFF"/>
        </w:rPr>
        <w:t>Egbochuku</w:t>
      </w:r>
      <w:proofErr w:type="spellEnd"/>
      <w:r w:rsidRPr="001F7131">
        <w:rPr>
          <w:rFonts w:ascii="Times" w:hAnsi="Times"/>
          <w:color w:val="333333"/>
          <w:shd w:val="clear" w:color="auto" w:fill="FFFFFF"/>
        </w:rPr>
        <w:t xml:space="preserve">, EO. (2008) ‘Counselling Communication Skills: Its Place </w:t>
      </w:r>
      <w:proofErr w:type="gramStart"/>
      <w:r w:rsidRPr="001F7131">
        <w:rPr>
          <w:rFonts w:ascii="Times" w:hAnsi="Times"/>
          <w:color w:val="333333"/>
          <w:shd w:val="clear" w:color="auto" w:fill="FFFFFF"/>
        </w:rPr>
        <w:t>In</w:t>
      </w:r>
      <w:proofErr w:type="gramEnd"/>
      <w:r w:rsidRPr="001F7131">
        <w:rPr>
          <w:rFonts w:ascii="Times" w:hAnsi="Times"/>
          <w:color w:val="333333"/>
          <w:shd w:val="clear" w:color="auto" w:fill="FFFFFF"/>
        </w:rPr>
        <w:t xml:space="preserve"> The Training Programme OF A Counselling Psychologist’, </w:t>
      </w:r>
      <w:r w:rsidRPr="001F7131">
        <w:rPr>
          <w:rFonts w:ascii="Times" w:hAnsi="Times"/>
          <w:i/>
          <w:iCs/>
          <w:color w:val="333333"/>
          <w:shd w:val="clear" w:color="auto" w:fill="FFFFFF"/>
        </w:rPr>
        <w:t>Edo Journal of Counselling</w:t>
      </w:r>
      <w:r w:rsidRPr="001F7131">
        <w:rPr>
          <w:rFonts w:ascii="Times" w:hAnsi="Times"/>
          <w:color w:val="333333"/>
          <w:shd w:val="clear" w:color="auto" w:fill="FFFFFF"/>
        </w:rPr>
        <w:t xml:space="preserve">, 1(1), pp. Abstract. </w:t>
      </w:r>
    </w:p>
    <w:p w14:paraId="51B6E03B" w14:textId="77777777" w:rsidR="001F7131" w:rsidRDefault="001F7131" w:rsidP="001F7131">
      <w:pPr>
        <w:spacing w:line="360" w:lineRule="auto"/>
        <w:rPr>
          <w:rFonts w:ascii="Times" w:hAnsi="Times"/>
          <w:color w:val="333333"/>
          <w:shd w:val="clear" w:color="auto" w:fill="FFFFFF"/>
        </w:rPr>
      </w:pPr>
    </w:p>
    <w:p w14:paraId="75A37816" w14:textId="151B41C5" w:rsidR="001F7131" w:rsidRPr="001F7131" w:rsidRDefault="001F7131" w:rsidP="001F7131">
      <w:pPr>
        <w:spacing w:line="360" w:lineRule="auto"/>
        <w:rPr>
          <w:rFonts w:ascii="Times" w:hAnsi="Times"/>
          <w:color w:val="333333"/>
          <w:shd w:val="clear" w:color="auto" w:fill="FFFFFF"/>
        </w:rPr>
      </w:pPr>
      <w:r w:rsidRPr="001F7131">
        <w:rPr>
          <w:rFonts w:ascii="Times" w:hAnsi="Times"/>
          <w:color w:val="333333"/>
          <w:shd w:val="clear" w:color="auto" w:fill="FFFFFF"/>
        </w:rPr>
        <w:t xml:space="preserve">Eitan, A. (2018) ‘The Roots and Evolution of Ego-State Theory and Therapy’, </w:t>
      </w:r>
      <w:r w:rsidRPr="001F7131">
        <w:rPr>
          <w:rFonts w:ascii="Times" w:hAnsi="Times"/>
          <w:i/>
          <w:iCs/>
          <w:color w:val="333333"/>
          <w:shd w:val="clear" w:color="auto" w:fill="FFFFFF"/>
        </w:rPr>
        <w:t xml:space="preserve">International Journal of Clinical and Experimental Hypnosis, </w:t>
      </w:r>
      <w:r w:rsidRPr="001F7131">
        <w:rPr>
          <w:rFonts w:ascii="Times" w:hAnsi="Times"/>
          <w:color w:val="333333"/>
          <w:shd w:val="clear" w:color="auto" w:fill="FFFFFF"/>
        </w:rPr>
        <w:t>66(4), pp. 353-370.</w:t>
      </w:r>
    </w:p>
    <w:p w14:paraId="7905FBA3" w14:textId="77777777" w:rsidR="001F7131" w:rsidRDefault="001F7131" w:rsidP="001F7131">
      <w:pPr>
        <w:spacing w:line="360" w:lineRule="auto"/>
      </w:pPr>
    </w:p>
    <w:p w14:paraId="1B42DA02" w14:textId="6FC52414" w:rsidR="001F7131" w:rsidRPr="001F7131" w:rsidRDefault="001F7131" w:rsidP="001F7131">
      <w:pPr>
        <w:spacing w:line="360" w:lineRule="auto"/>
      </w:pPr>
      <w:r w:rsidRPr="001F7131">
        <w:lastRenderedPageBreak/>
        <w:t>Fenn, K &amp; Byrne, M. (2013) ‘The key principles of cognitive behavioural therapy’</w:t>
      </w:r>
      <w:r w:rsidRPr="001F7131">
        <w:rPr>
          <w:i/>
          <w:iCs/>
        </w:rPr>
        <w:t>, InnovAiT: Education and inspiration for general practice,</w:t>
      </w:r>
      <w:r w:rsidRPr="001F7131">
        <w:t xml:space="preserve"> 6(9), pp. 579-585.</w:t>
      </w:r>
    </w:p>
    <w:p w14:paraId="3B0CC4CF" w14:textId="77777777" w:rsidR="001F7131" w:rsidRDefault="001F7131" w:rsidP="001F7131">
      <w:pPr>
        <w:spacing w:line="360" w:lineRule="auto"/>
      </w:pPr>
    </w:p>
    <w:p w14:paraId="6EB2357F" w14:textId="75939D77" w:rsidR="001F7131" w:rsidRPr="001F7131" w:rsidRDefault="001F7131" w:rsidP="001F7131">
      <w:pPr>
        <w:spacing w:line="360" w:lineRule="auto"/>
        <w:rPr>
          <w:rFonts w:ascii="Times" w:hAnsi="Times"/>
          <w:color w:val="333333"/>
          <w:shd w:val="clear" w:color="auto" w:fill="FFFFFF"/>
        </w:rPr>
      </w:pPr>
      <w:r w:rsidRPr="001F7131">
        <w:t xml:space="preserve">Fordham B, </w:t>
      </w:r>
      <w:proofErr w:type="spellStart"/>
      <w:r w:rsidRPr="001F7131">
        <w:t>Sugavanam</w:t>
      </w:r>
      <w:proofErr w:type="spellEnd"/>
      <w:r w:rsidRPr="001F7131">
        <w:t xml:space="preserve"> T, Hopewell S, Hemming K, Howick J, </w:t>
      </w:r>
      <w:proofErr w:type="spellStart"/>
      <w:r w:rsidRPr="001F7131">
        <w:t>Kirtley</w:t>
      </w:r>
      <w:proofErr w:type="spellEnd"/>
      <w:r w:rsidRPr="001F7131">
        <w:t xml:space="preserve"> S, Nair D.R, Hamer-Hunt J &amp; Lamb, E.S. (2018) ‘</w:t>
      </w:r>
      <w:r w:rsidRPr="001F7131">
        <w:rPr>
          <w:rFonts w:ascii="Times" w:hAnsi="Times"/>
          <w:color w:val="333333"/>
          <w:shd w:val="clear" w:color="auto" w:fill="FFFFFF"/>
        </w:rPr>
        <w:t xml:space="preserve">Effectiveness of cognitive–behavioural therapy: a protocol for an overview of systematic reviews and meta-analyses’, </w:t>
      </w:r>
      <w:r w:rsidRPr="001F7131">
        <w:rPr>
          <w:rFonts w:ascii="Times" w:hAnsi="Times"/>
          <w:i/>
          <w:iCs/>
          <w:color w:val="333333"/>
          <w:shd w:val="clear" w:color="auto" w:fill="FFFFFF"/>
        </w:rPr>
        <w:t>BMJ Open</w:t>
      </w:r>
      <w:r w:rsidRPr="001F7131">
        <w:rPr>
          <w:rFonts w:ascii="Times" w:hAnsi="Times"/>
          <w:color w:val="333333"/>
          <w:shd w:val="clear" w:color="auto" w:fill="FFFFFF"/>
        </w:rPr>
        <w:t xml:space="preserve">, 8(12), pp, Introduction. </w:t>
      </w:r>
    </w:p>
    <w:p w14:paraId="00E98E4B" w14:textId="77777777" w:rsidR="001F7131" w:rsidRDefault="001F7131" w:rsidP="001F7131">
      <w:pPr>
        <w:spacing w:line="360" w:lineRule="auto"/>
      </w:pPr>
    </w:p>
    <w:p w14:paraId="45BB40DF" w14:textId="73E7064C" w:rsidR="001F7131" w:rsidRPr="001F7131" w:rsidRDefault="001F7131" w:rsidP="001F7131">
      <w:pPr>
        <w:spacing w:line="360" w:lineRule="auto"/>
      </w:pPr>
      <w:r w:rsidRPr="001F7131">
        <w:t xml:space="preserve">Fulmer, R. (2018) ‘The Evolution of the Psychodynamic Approach and System’, </w:t>
      </w:r>
      <w:r w:rsidRPr="001F7131">
        <w:rPr>
          <w:i/>
          <w:iCs/>
        </w:rPr>
        <w:t>International Journal of Psychological Studies,</w:t>
      </w:r>
      <w:r w:rsidRPr="001F7131">
        <w:t xml:space="preserve"> 10(3), pp. Abstract.</w:t>
      </w:r>
    </w:p>
    <w:p w14:paraId="19212854" w14:textId="77777777" w:rsidR="001F7131" w:rsidRDefault="001F7131" w:rsidP="001F7131">
      <w:pPr>
        <w:spacing w:line="360" w:lineRule="auto"/>
      </w:pPr>
    </w:p>
    <w:p w14:paraId="3BB48F0B" w14:textId="1B049051" w:rsidR="001F7131" w:rsidRPr="001F7131" w:rsidRDefault="001F7131" w:rsidP="001F7131">
      <w:pPr>
        <w:spacing w:line="360" w:lineRule="auto"/>
      </w:pPr>
      <w:r w:rsidRPr="001F7131">
        <w:t xml:space="preserve">Hofmann G.S, </w:t>
      </w:r>
      <w:proofErr w:type="spellStart"/>
      <w:r w:rsidRPr="001F7131">
        <w:t>Asnaani</w:t>
      </w:r>
      <w:proofErr w:type="spellEnd"/>
      <w:r w:rsidRPr="001F7131">
        <w:t xml:space="preserve"> A, </w:t>
      </w:r>
      <w:proofErr w:type="spellStart"/>
      <w:r w:rsidRPr="001F7131">
        <w:t>Vonk</w:t>
      </w:r>
      <w:proofErr w:type="spellEnd"/>
      <w:r w:rsidRPr="001F7131">
        <w:t xml:space="preserve"> J.J.I, Sawyer T.A &amp; Fang A. (2012) ‘The Efficacy of Cognitive Behavioural Therapy: A Review of Meta-analyses’, </w:t>
      </w:r>
      <w:r w:rsidRPr="001F7131">
        <w:rPr>
          <w:i/>
          <w:iCs/>
        </w:rPr>
        <w:t xml:space="preserve">HHS Public Access, </w:t>
      </w:r>
      <w:r w:rsidRPr="001F7131">
        <w:t>36(5), pp. 427-440.</w:t>
      </w:r>
    </w:p>
    <w:p w14:paraId="44E0BB51" w14:textId="77777777" w:rsidR="001F7131" w:rsidRDefault="001F7131" w:rsidP="001F7131">
      <w:pPr>
        <w:spacing w:line="360" w:lineRule="auto"/>
      </w:pPr>
    </w:p>
    <w:p w14:paraId="18E05F48" w14:textId="2814E6A3" w:rsidR="001F7131" w:rsidRPr="001F7131" w:rsidRDefault="001F7131" w:rsidP="001F7131">
      <w:pPr>
        <w:spacing w:line="360" w:lineRule="auto"/>
      </w:pPr>
      <w:r w:rsidRPr="001F7131">
        <w:t xml:space="preserve">Joseph, S &amp; Murphy, D. (2012) ‘Person-Centred Approach, Positive Psychology, and Relational Helping: Building Bridges’, </w:t>
      </w:r>
      <w:r w:rsidRPr="001F7131">
        <w:rPr>
          <w:i/>
          <w:iCs/>
        </w:rPr>
        <w:t xml:space="preserve">Journal of Humanistic Psychology, </w:t>
      </w:r>
      <w:r w:rsidRPr="001F7131">
        <w:t>53(1), pp. 26-51.</w:t>
      </w:r>
    </w:p>
    <w:p w14:paraId="2B9E1576" w14:textId="77777777" w:rsidR="001F7131" w:rsidRDefault="001F7131" w:rsidP="001F7131">
      <w:pPr>
        <w:spacing w:line="360" w:lineRule="auto"/>
      </w:pPr>
    </w:p>
    <w:p w14:paraId="72B40F2A" w14:textId="7C7EE82E" w:rsidR="001F7131" w:rsidRPr="001F7131" w:rsidRDefault="001F7131" w:rsidP="001F7131">
      <w:pPr>
        <w:spacing w:line="360" w:lineRule="auto"/>
      </w:pPr>
      <w:r w:rsidRPr="001F7131">
        <w:t xml:space="preserve">Lago C, Behr M, </w:t>
      </w:r>
      <w:proofErr w:type="spellStart"/>
      <w:r w:rsidRPr="001F7131">
        <w:t>Charura</w:t>
      </w:r>
      <w:proofErr w:type="spellEnd"/>
      <w:r w:rsidRPr="001F7131">
        <w:t xml:space="preserve"> D, Murphy D &amp; </w:t>
      </w:r>
      <w:proofErr w:type="spellStart"/>
      <w:r w:rsidRPr="001F7131">
        <w:t>StummG</w:t>
      </w:r>
      <w:proofErr w:type="spellEnd"/>
      <w:r w:rsidRPr="001F7131">
        <w:t xml:space="preserve">. (2017) ‘Person-Centred Therapies’, </w:t>
      </w:r>
      <w:r w:rsidRPr="001F7131">
        <w:rPr>
          <w:i/>
          <w:iCs/>
        </w:rPr>
        <w:t>Oxford Bibliographies</w:t>
      </w:r>
      <w:r w:rsidRPr="001F7131">
        <w:t xml:space="preserve">, pp. Introduction. </w:t>
      </w:r>
    </w:p>
    <w:p w14:paraId="1CB2DA91" w14:textId="77777777" w:rsidR="001F7131" w:rsidRDefault="001F7131" w:rsidP="001F7131">
      <w:pPr>
        <w:spacing w:line="360" w:lineRule="auto"/>
      </w:pPr>
    </w:p>
    <w:p w14:paraId="00B6BF70" w14:textId="6AAA274E" w:rsidR="001F7131" w:rsidRPr="001F7131" w:rsidRDefault="001F7131" w:rsidP="001F7131">
      <w:pPr>
        <w:spacing w:line="360" w:lineRule="auto"/>
      </w:pPr>
      <w:r w:rsidRPr="001F7131">
        <w:t xml:space="preserve">Longo, G &amp; Soto, MA. (2017) ‘Why do we need theories?’, </w:t>
      </w:r>
      <w:r w:rsidRPr="001F7131">
        <w:rPr>
          <w:i/>
          <w:iCs/>
        </w:rPr>
        <w:t xml:space="preserve">HHS Public Access, </w:t>
      </w:r>
      <w:r w:rsidRPr="001F7131">
        <w:t xml:space="preserve">122(1), pp. 4-10. </w:t>
      </w:r>
    </w:p>
    <w:p w14:paraId="4EBA6DA5" w14:textId="77777777" w:rsidR="001F7131" w:rsidRDefault="001F7131" w:rsidP="001F7131">
      <w:pPr>
        <w:spacing w:line="360" w:lineRule="auto"/>
      </w:pPr>
    </w:p>
    <w:p w14:paraId="7DDAE4DB" w14:textId="1477B07D" w:rsidR="001F7131" w:rsidRPr="001F7131" w:rsidRDefault="001F7131" w:rsidP="001F7131">
      <w:pPr>
        <w:spacing w:line="360" w:lineRule="auto"/>
      </w:pPr>
      <w:r w:rsidRPr="001F7131">
        <w:t xml:space="preserve">Patterson G.T &amp; </w:t>
      </w:r>
      <w:proofErr w:type="spellStart"/>
      <w:r w:rsidRPr="001F7131">
        <w:t>Josheph</w:t>
      </w:r>
      <w:proofErr w:type="spellEnd"/>
      <w:r w:rsidRPr="001F7131">
        <w:t xml:space="preserve">, S. (2007) ‘Person-Centred Personality Theory: Support from Self-Determination Theory and Positive Psychology’, </w:t>
      </w:r>
      <w:r w:rsidRPr="001F7131">
        <w:rPr>
          <w:i/>
          <w:iCs/>
        </w:rPr>
        <w:t xml:space="preserve">Journal of Humanistic Psychology, </w:t>
      </w:r>
      <w:r w:rsidRPr="001F7131">
        <w:t>47(1), pp. 117-139.</w:t>
      </w:r>
    </w:p>
    <w:p w14:paraId="54C32090" w14:textId="77777777" w:rsidR="001F7131" w:rsidRDefault="001F7131" w:rsidP="001F7131">
      <w:pPr>
        <w:spacing w:line="360" w:lineRule="auto"/>
      </w:pPr>
    </w:p>
    <w:p w14:paraId="518A961A" w14:textId="610D42A8" w:rsidR="001F7131" w:rsidRPr="001F7131" w:rsidRDefault="001F7131" w:rsidP="001F7131">
      <w:pPr>
        <w:spacing w:line="360" w:lineRule="auto"/>
      </w:pPr>
      <w:r w:rsidRPr="001F7131">
        <w:t xml:space="preserve">Potschin-Young M, Haines-Young R, </w:t>
      </w:r>
      <w:proofErr w:type="spellStart"/>
      <w:r w:rsidRPr="001F7131">
        <w:t>Gorg</w:t>
      </w:r>
      <w:proofErr w:type="spellEnd"/>
      <w:r w:rsidRPr="001F7131">
        <w:t xml:space="preserve"> C, </w:t>
      </w:r>
      <w:proofErr w:type="spellStart"/>
      <w:r w:rsidRPr="001F7131">
        <w:t>Heink</w:t>
      </w:r>
      <w:proofErr w:type="spellEnd"/>
      <w:r w:rsidRPr="001F7131">
        <w:t xml:space="preserve"> U, Jax K and </w:t>
      </w:r>
      <w:proofErr w:type="spellStart"/>
      <w:r w:rsidRPr="001F7131">
        <w:t>Schleyer</w:t>
      </w:r>
      <w:proofErr w:type="spellEnd"/>
      <w:r w:rsidRPr="001F7131">
        <w:t xml:space="preserve"> C. (2018) ‘Understanding the role of conceptual frameworks: Reading the ecosystem service cascade’, </w:t>
      </w:r>
      <w:r w:rsidRPr="001F7131">
        <w:rPr>
          <w:i/>
          <w:iCs/>
        </w:rPr>
        <w:t xml:space="preserve">ELSEVIER, </w:t>
      </w:r>
      <w:r w:rsidRPr="001F7131">
        <w:t>(29), pp. 428-440.</w:t>
      </w:r>
    </w:p>
    <w:p w14:paraId="124ED6B8" w14:textId="77777777" w:rsidR="001F7131" w:rsidRDefault="001F7131" w:rsidP="001F7131">
      <w:pPr>
        <w:spacing w:line="360" w:lineRule="auto"/>
      </w:pPr>
    </w:p>
    <w:p w14:paraId="4CAD4214" w14:textId="5CC525FA" w:rsidR="001F7131" w:rsidRPr="001F7131" w:rsidRDefault="001F7131" w:rsidP="001F7131">
      <w:pPr>
        <w:spacing w:line="360" w:lineRule="auto"/>
      </w:pPr>
      <w:r w:rsidRPr="001F7131">
        <w:t xml:space="preserve">Rovers M, </w:t>
      </w:r>
      <w:proofErr w:type="spellStart"/>
      <w:r w:rsidRPr="001F7131">
        <w:t>Malette</w:t>
      </w:r>
      <w:proofErr w:type="spellEnd"/>
      <w:r w:rsidRPr="001F7131">
        <w:t xml:space="preserve"> J &amp; </w:t>
      </w:r>
      <w:proofErr w:type="spellStart"/>
      <w:r w:rsidRPr="001F7131">
        <w:t>Guirguis</w:t>
      </w:r>
      <w:proofErr w:type="spellEnd"/>
      <w:r w:rsidRPr="001F7131">
        <w:t xml:space="preserve">-Younger M. (2017) </w:t>
      </w:r>
      <w:r w:rsidRPr="001F7131">
        <w:rPr>
          <w:i/>
          <w:iCs/>
        </w:rPr>
        <w:t xml:space="preserve">Touch in the Helping Professions: Research Practice and Ethics. </w:t>
      </w:r>
      <w:r w:rsidRPr="001F7131">
        <w:t>Canada: University of Ottawa Press.</w:t>
      </w:r>
    </w:p>
    <w:p w14:paraId="30059AD8" w14:textId="77777777" w:rsidR="001F7131" w:rsidRDefault="001F7131" w:rsidP="001F7131">
      <w:pPr>
        <w:spacing w:line="360" w:lineRule="auto"/>
      </w:pPr>
    </w:p>
    <w:p w14:paraId="6ABD8F19" w14:textId="77777777" w:rsidR="001F7131" w:rsidRDefault="001F7131" w:rsidP="001F7131">
      <w:pPr>
        <w:spacing w:line="360" w:lineRule="auto"/>
      </w:pPr>
    </w:p>
    <w:p w14:paraId="2DCCE2EA" w14:textId="62121507" w:rsidR="001F7131" w:rsidRPr="001F7131" w:rsidRDefault="001F7131" w:rsidP="001F7131">
      <w:pPr>
        <w:spacing w:line="360" w:lineRule="auto"/>
      </w:pPr>
      <w:r w:rsidRPr="001F7131">
        <w:t xml:space="preserve">Ruch, S.R. (1972) ‘An Analysis of the Freudian Slip and Errors in Speech Communication’, </w:t>
      </w:r>
      <w:r w:rsidRPr="001F7131">
        <w:rPr>
          <w:i/>
          <w:iCs/>
        </w:rPr>
        <w:t>Journal of Technical Writing and Communication,</w:t>
      </w:r>
      <w:r w:rsidRPr="001F7131">
        <w:t xml:space="preserve"> 4(2), pp. 343-352.</w:t>
      </w:r>
    </w:p>
    <w:p w14:paraId="5C09CD8E" w14:textId="77777777" w:rsidR="001F7131" w:rsidRDefault="001F7131" w:rsidP="001F7131">
      <w:pPr>
        <w:spacing w:line="360" w:lineRule="auto"/>
      </w:pPr>
    </w:p>
    <w:p w14:paraId="282A0932" w14:textId="05279EF5" w:rsidR="001F7131" w:rsidRPr="001F7131" w:rsidRDefault="001F7131" w:rsidP="001F7131">
      <w:pPr>
        <w:spacing w:line="360" w:lineRule="auto"/>
      </w:pPr>
      <w:r w:rsidRPr="001F7131">
        <w:t xml:space="preserve">Ruggiero M.G, Spada M.M, Caselli G &amp; </w:t>
      </w:r>
      <w:proofErr w:type="spellStart"/>
      <w:r w:rsidRPr="001F7131">
        <w:t>Sassaroli</w:t>
      </w:r>
      <w:proofErr w:type="spellEnd"/>
      <w:r w:rsidRPr="001F7131">
        <w:t xml:space="preserve"> S. (2018) ‘A Historical and Theoretical Review of Cognitive Behavioural Therapies: From Structural Self-Knowledge to Functional Processes’, </w:t>
      </w:r>
      <w:r w:rsidRPr="001F7131">
        <w:rPr>
          <w:i/>
          <w:iCs/>
        </w:rPr>
        <w:t xml:space="preserve">Journal of Rational-Emotive and Cognitive-Behaviour Therapy, </w:t>
      </w:r>
      <w:r w:rsidRPr="001F7131">
        <w:t>36(4), pp. 378-403.</w:t>
      </w:r>
    </w:p>
    <w:p w14:paraId="7E7EEAB5" w14:textId="77777777" w:rsidR="001F7131" w:rsidRDefault="001F7131" w:rsidP="001F7131">
      <w:pPr>
        <w:spacing w:line="360" w:lineRule="auto"/>
        <w:rPr>
          <w:rFonts w:ascii="Times" w:hAnsi="Times"/>
          <w:color w:val="333333"/>
          <w:shd w:val="clear" w:color="auto" w:fill="FFFFFF"/>
        </w:rPr>
      </w:pPr>
    </w:p>
    <w:p w14:paraId="6FAF8300" w14:textId="7F1FB565" w:rsidR="001F7131" w:rsidRPr="001F7131" w:rsidRDefault="001F7131" w:rsidP="001F7131">
      <w:pPr>
        <w:spacing w:line="360" w:lineRule="auto"/>
        <w:rPr>
          <w:rFonts w:ascii="Times" w:hAnsi="Times"/>
          <w:color w:val="333333"/>
          <w:shd w:val="clear" w:color="auto" w:fill="FFFFFF"/>
        </w:rPr>
      </w:pPr>
      <w:proofErr w:type="spellStart"/>
      <w:r w:rsidRPr="001F7131">
        <w:rPr>
          <w:rFonts w:ascii="Times" w:hAnsi="Times"/>
          <w:color w:val="333333"/>
          <w:shd w:val="clear" w:color="auto" w:fill="FFFFFF"/>
        </w:rPr>
        <w:t>Sutanti</w:t>
      </w:r>
      <w:proofErr w:type="spellEnd"/>
      <w:r w:rsidRPr="001F7131">
        <w:rPr>
          <w:rFonts w:ascii="Times" w:hAnsi="Times"/>
          <w:color w:val="333333"/>
          <w:shd w:val="clear" w:color="auto" w:fill="FFFFFF"/>
        </w:rPr>
        <w:t xml:space="preserve">, N. (2020) ‘Understanding congruence in person-centred counselling practice: A trainee counsellor’s perspective’, </w:t>
      </w:r>
      <w:r w:rsidRPr="001F7131">
        <w:rPr>
          <w:rFonts w:ascii="Times" w:hAnsi="Times"/>
          <w:i/>
          <w:iCs/>
          <w:color w:val="333333"/>
          <w:shd w:val="clear" w:color="auto" w:fill="FFFFFF"/>
        </w:rPr>
        <w:t>Journal of Professionals in Guidance and Counselling,</w:t>
      </w:r>
      <w:r w:rsidRPr="001F7131">
        <w:rPr>
          <w:rFonts w:ascii="Times" w:hAnsi="Times"/>
          <w:color w:val="333333"/>
          <w:shd w:val="clear" w:color="auto" w:fill="FFFFFF"/>
        </w:rPr>
        <w:t xml:space="preserve"> 1(2), pp. 47-55.</w:t>
      </w:r>
    </w:p>
    <w:p w14:paraId="099DF08B" w14:textId="77777777" w:rsidR="001F7131" w:rsidRDefault="001F7131" w:rsidP="001F7131">
      <w:pPr>
        <w:spacing w:line="360" w:lineRule="auto"/>
      </w:pPr>
    </w:p>
    <w:p w14:paraId="3B418DE9" w14:textId="65FF2E3E" w:rsidR="001F7131" w:rsidRPr="001F7131" w:rsidRDefault="001F7131" w:rsidP="001F7131">
      <w:pPr>
        <w:spacing w:line="360" w:lineRule="auto"/>
      </w:pPr>
      <w:r w:rsidRPr="001F7131">
        <w:t xml:space="preserve">Wilkins, P. (2015) </w:t>
      </w:r>
      <w:r w:rsidRPr="001F7131">
        <w:rPr>
          <w:i/>
          <w:iCs/>
        </w:rPr>
        <w:t xml:space="preserve">Person-Centred Therapy. </w:t>
      </w:r>
      <w:r w:rsidRPr="001F7131">
        <w:t>2</w:t>
      </w:r>
      <w:r w:rsidRPr="001F7131">
        <w:rPr>
          <w:vertAlign w:val="superscript"/>
        </w:rPr>
        <w:t>nd</w:t>
      </w:r>
      <w:r w:rsidRPr="001F7131">
        <w:t xml:space="preserve"> </w:t>
      </w:r>
      <w:proofErr w:type="spellStart"/>
      <w:r w:rsidRPr="001F7131">
        <w:t>edn</w:t>
      </w:r>
      <w:proofErr w:type="spellEnd"/>
      <w:r w:rsidRPr="001F7131">
        <w:t>. Oxford: Taylor &amp; Francis.</w:t>
      </w:r>
    </w:p>
    <w:p w14:paraId="2AC91888" w14:textId="77777777" w:rsidR="001F7131" w:rsidRDefault="001F7131" w:rsidP="001F7131">
      <w:pPr>
        <w:spacing w:line="360" w:lineRule="auto"/>
      </w:pPr>
    </w:p>
    <w:p w14:paraId="5CEE07AC" w14:textId="0B21CD2E" w:rsidR="001F7131" w:rsidRPr="001F7131" w:rsidRDefault="001F7131" w:rsidP="001F7131">
      <w:pPr>
        <w:spacing w:line="360" w:lineRule="auto"/>
      </w:pPr>
      <w:r w:rsidRPr="001F7131">
        <w:t xml:space="preserve">Williams, A. (2001) ‘A literature review on the concept of intimacy in nursing’, </w:t>
      </w:r>
      <w:r w:rsidRPr="001F7131">
        <w:rPr>
          <w:i/>
          <w:iCs/>
        </w:rPr>
        <w:t xml:space="preserve">National Library of Medicine, </w:t>
      </w:r>
      <w:r w:rsidRPr="001F7131">
        <w:t>33(5), pp. 7-660.</w:t>
      </w:r>
    </w:p>
    <w:p w14:paraId="592804D8" w14:textId="77777777" w:rsidR="001F7131" w:rsidRDefault="001F7131" w:rsidP="001F7131">
      <w:pPr>
        <w:spacing w:line="360" w:lineRule="auto"/>
      </w:pPr>
    </w:p>
    <w:p w14:paraId="32A93E22" w14:textId="7FBEE36F" w:rsidR="001F7131" w:rsidRPr="001F7131" w:rsidRDefault="001F7131" w:rsidP="001F7131">
      <w:pPr>
        <w:spacing w:line="360" w:lineRule="auto"/>
      </w:pPr>
      <w:proofErr w:type="spellStart"/>
      <w:r w:rsidRPr="001F7131">
        <w:t>Yakely</w:t>
      </w:r>
      <w:proofErr w:type="spellEnd"/>
      <w:r w:rsidRPr="001F7131">
        <w:t>, J. (2014) ‘</w:t>
      </w:r>
      <w:proofErr w:type="spellStart"/>
      <w:r w:rsidRPr="001F7131">
        <w:t>Pscyhodynamic</w:t>
      </w:r>
      <w:proofErr w:type="spellEnd"/>
      <w:r w:rsidRPr="001F7131">
        <w:t xml:space="preserve"> Psychotherapy: Developing the evidence base’, </w:t>
      </w:r>
      <w:r w:rsidRPr="001F7131">
        <w:rPr>
          <w:i/>
          <w:iCs/>
        </w:rPr>
        <w:t xml:space="preserve">Advances in Psychiatric Treatment, </w:t>
      </w:r>
      <w:r w:rsidRPr="001F7131">
        <w:t>20(4), pp. 269-279.</w:t>
      </w:r>
    </w:p>
    <w:p w14:paraId="3BFAF8EB" w14:textId="77777777" w:rsidR="001F7131" w:rsidRDefault="001F7131" w:rsidP="001F7131">
      <w:pPr>
        <w:spacing w:line="360" w:lineRule="auto"/>
      </w:pPr>
    </w:p>
    <w:p w14:paraId="21C1605E" w14:textId="6F4EC57B" w:rsidR="001F7131" w:rsidRPr="001F7131" w:rsidRDefault="001F7131" w:rsidP="001F7131">
      <w:pPr>
        <w:spacing w:line="360" w:lineRule="auto"/>
      </w:pPr>
      <w:proofErr w:type="spellStart"/>
      <w:r w:rsidRPr="001F7131">
        <w:t>Yazew</w:t>
      </w:r>
      <w:proofErr w:type="spellEnd"/>
      <w:r w:rsidRPr="001F7131">
        <w:t xml:space="preserve"> G.K, </w:t>
      </w:r>
      <w:proofErr w:type="spellStart"/>
      <w:r w:rsidRPr="001F7131">
        <w:t>Gebrie</w:t>
      </w:r>
      <w:proofErr w:type="spellEnd"/>
      <w:r w:rsidRPr="001F7131">
        <w:t xml:space="preserve"> H.M &amp; </w:t>
      </w:r>
      <w:proofErr w:type="spellStart"/>
      <w:r w:rsidRPr="001F7131">
        <w:t>Aynalem</w:t>
      </w:r>
      <w:proofErr w:type="spellEnd"/>
      <w:r w:rsidRPr="001F7131">
        <w:t xml:space="preserve"> B.Z. (2019) ‘</w:t>
      </w:r>
      <w:r w:rsidRPr="001F7131">
        <w:rPr>
          <w:rFonts w:ascii="Times" w:hAnsi="Times"/>
          <w:color w:val="000000" w:themeColor="text1"/>
          <w:kern w:val="36"/>
        </w:rPr>
        <w:t xml:space="preserve">Nurses’ communication skills and determinant factors in Amhara Region Referral Hospitals, Northwest Ethiopia’, </w:t>
      </w:r>
      <w:r w:rsidRPr="001F7131">
        <w:rPr>
          <w:rFonts w:ascii="Times" w:hAnsi="Times"/>
          <w:i/>
          <w:iCs/>
          <w:color w:val="000000" w:themeColor="text1"/>
          <w:kern w:val="36"/>
        </w:rPr>
        <w:t>International Journal of Africa Nursing Sciences</w:t>
      </w:r>
      <w:r w:rsidRPr="001F7131">
        <w:rPr>
          <w:rFonts w:ascii="Times" w:hAnsi="Times"/>
          <w:color w:val="000000" w:themeColor="text1"/>
          <w:kern w:val="36"/>
        </w:rPr>
        <w:t>, 14, pp. 1.</w:t>
      </w:r>
    </w:p>
    <w:sectPr w:rsidR="001F7131" w:rsidRPr="001F71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0C38C8"/>
    <w:multiLevelType w:val="hybridMultilevel"/>
    <w:tmpl w:val="816A62E2"/>
    <w:lvl w:ilvl="0" w:tplc="1F8800F2">
      <w:start w:val="20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7717FC"/>
    <w:multiLevelType w:val="hybridMultilevel"/>
    <w:tmpl w:val="33E4164E"/>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AC2"/>
    <w:rsid w:val="00037E83"/>
    <w:rsid w:val="000A7278"/>
    <w:rsid w:val="000B1CCF"/>
    <w:rsid w:val="000E7EAC"/>
    <w:rsid w:val="001D75A6"/>
    <w:rsid w:val="001F7131"/>
    <w:rsid w:val="003314E4"/>
    <w:rsid w:val="003B3D9B"/>
    <w:rsid w:val="00467AC2"/>
    <w:rsid w:val="004D2A5A"/>
    <w:rsid w:val="0065634F"/>
    <w:rsid w:val="00782C27"/>
    <w:rsid w:val="007F2183"/>
    <w:rsid w:val="00835252"/>
    <w:rsid w:val="00E5068A"/>
    <w:rsid w:val="00F32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3B9340"/>
  <w15:chartTrackingRefBased/>
  <w15:docId w15:val="{35C5BFE1-D5DA-3A4D-A680-CB25466E6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C27"/>
    <w:rPr>
      <w:rFonts w:ascii="Times New Roman" w:eastAsia="Times New Roman" w:hAnsi="Times New Roman" w:cs="Times New Roman"/>
      <w:lang w:eastAsia="en-GB"/>
    </w:rPr>
  </w:style>
  <w:style w:type="paragraph" w:styleId="Heading1">
    <w:name w:val="heading 1"/>
    <w:basedOn w:val="Normal"/>
    <w:link w:val="Heading1Char"/>
    <w:uiPriority w:val="9"/>
    <w:qFormat/>
    <w:rsid w:val="001F713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7AC2"/>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65634F"/>
    <w:rPr>
      <w:color w:val="0563C1" w:themeColor="hyperlink"/>
      <w:u w:val="single"/>
    </w:rPr>
  </w:style>
  <w:style w:type="character" w:styleId="UnresolvedMention">
    <w:name w:val="Unresolved Mention"/>
    <w:basedOn w:val="DefaultParagraphFont"/>
    <w:uiPriority w:val="99"/>
    <w:semiHidden/>
    <w:unhideWhenUsed/>
    <w:rsid w:val="0065634F"/>
    <w:rPr>
      <w:color w:val="605E5C"/>
      <w:shd w:val="clear" w:color="auto" w:fill="E1DFDD"/>
    </w:rPr>
  </w:style>
  <w:style w:type="character" w:customStyle="1" w:styleId="Heading1Char">
    <w:name w:val="Heading 1 Char"/>
    <w:basedOn w:val="DefaultParagraphFont"/>
    <w:link w:val="Heading1"/>
    <w:uiPriority w:val="9"/>
    <w:rsid w:val="001F7131"/>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1F71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563695">
      <w:bodyDiv w:val="1"/>
      <w:marLeft w:val="0"/>
      <w:marRight w:val="0"/>
      <w:marTop w:val="0"/>
      <w:marBottom w:val="0"/>
      <w:divBdr>
        <w:top w:val="none" w:sz="0" w:space="0" w:color="auto"/>
        <w:left w:val="none" w:sz="0" w:space="0" w:color="auto"/>
        <w:bottom w:val="none" w:sz="0" w:space="0" w:color="auto"/>
        <w:right w:val="none" w:sz="0" w:space="0" w:color="auto"/>
      </w:divBdr>
    </w:div>
    <w:div w:id="1024819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2639</Words>
  <Characters>15043</Characters>
  <Application>Microsoft Office Word</Application>
  <DocSecurity>0</DocSecurity>
  <Lines>125</Lines>
  <Paragraphs>35</Paragraphs>
  <ScaleCrop>false</ScaleCrop>
  <Company/>
  <LinksUpToDate>false</LinksUpToDate>
  <CharactersWithSpaces>17647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Jones (2103311)</dc:creator>
  <cp:keywords/>
  <dc:description/>
  <cp:lastModifiedBy>Seren Jones (2103311)</cp:lastModifiedBy>
  <cp:revision>2</cp:revision>
  <dcterms:created xsi:type="dcterms:W3CDTF">2022-05-19T20:22:00Z</dcterms:created>
  <dcterms:modified xsi:type="dcterms:W3CDTF">2022-05-19T20:22:00Z</dcterms:modified>
</cp:coreProperties>
</file>