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0562014" w:displacedByCustomXml="next"/>
    <w:bookmarkEnd w:id="0" w:displacedByCustomXml="next"/>
    <w:sdt>
      <w:sdtPr>
        <w:rPr>
          <w:rFonts w:ascii="Arial" w:eastAsiaTheme="minorHAnsi" w:hAnsi="Arial" w:cs="Arial"/>
          <w:color w:val="4472C4" w:themeColor="accent1"/>
          <w:sz w:val="24"/>
          <w:szCs w:val="24"/>
          <w:lang w:val="en-GB"/>
        </w:rPr>
        <w:id w:val="1293868839"/>
        <w:docPartObj>
          <w:docPartGallery w:val="Cover Pages"/>
          <w:docPartUnique/>
        </w:docPartObj>
      </w:sdtPr>
      <w:sdtEndPr>
        <w:rPr>
          <w:color w:val="000000" w:themeColor="text1"/>
        </w:rPr>
      </w:sdtEndPr>
      <w:sdtContent>
        <w:p w14:paraId="7D755BBE" w14:textId="2B383680" w:rsidR="009904C3" w:rsidRPr="001C1723" w:rsidRDefault="009904C3" w:rsidP="001C1723">
          <w:pPr>
            <w:pStyle w:val="NoSpacing"/>
            <w:spacing w:before="1540" w:after="240" w:line="360" w:lineRule="auto"/>
            <w:jc w:val="center"/>
            <w:rPr>
              <w:rFonts w:ascii="Arial" w:hAnsi="Arial" w:cs="Arial"/>
              <w:color w:val="4472C4" w:themeColor="accent1"/>
              <w:sz w:val="24"/>
              <w:szCs w:val="24"/>
            </w:rPr>
          </w:pPr>
          <w:r w:rsidRPr="001C1723">
            <w:rPr>
              <w:rFonts w:ascii="Arial" w:hAnsi="Arial" w:cs="Arial"/>
              <w:noProof/>
              <w:color w:val="4472C4" w:themeColor="accent1"/>
              <w:sz w:val="24"/>
              <w:szCs w:val="24"/>
            </w:rPr>
            <w:drawing>
              <wp:inline distT="0" distB="0" distL="0" distR="0" wp14:anchorId="37FB7780" wp14:editId="4524479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24"/>
              <w:szCs w:val="24"/>
            </w:rPr>
            <w:alias w:val="Title"/>
            <w:tag w:val=""/>
            <w:id w:val="1735040861"/>
            <w:placeholder>
              <w:docPart w:val="6D5A57CB846B4D8DA71403F0F822231F"/>
            </w:placeholder>
            <w:dataBinding w:prefixMappings="xmlns:ns0='http://purl.org/dc/elements/1.1/' xmlns:ns1='http://schemas.openxmlformats.org/package/2006/metadata/core-properties' " w:xpath="/ns1:coreProperties[1]/ns0:title[1]" w:storeItemID="{6C3C8BC8-F283-45AE-878A-BAB7291924A1}"/>
            <w:text/>
          </w:sdtPr>
          <w:sdtContent>
            <w:p w14:paraId="1A4D87DB" w14:textId="67288CCD" w:rsidR="009904C3" w:rsidRPr="001C1723" w:rsidRDefault="009904C3" w:rsidP="001C1723">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4472C4" w:themeColor="accent1"/>
                  <w:sz w:val="24"/>
                  <w:szCs w:val="24"/>
                </w:rPr>
              </w:pPr>
              <w:r w:rsidRPr="001C1723">
                <w:rPr>
                  <w:rFonts w:ascii="Arial" w:eastAsiaTheme="majorEastAsia" w:hAnsi="Arial" w:cs="Arial"/>
                  <w:caps/>
                  <w:color w:val="4472C4" w:themeColor="accent1"/>
                  <w:sz w:val="24"/>
                  <w:szCs w:val="24"/>
                </w:rPr>
                <w:t xml:space="preserve">hotel </w:t>
              </w:r>
              <w:proofErr w:type="gramStart"/>
              <w:r w:rsidRPr="001C1723">
                <w:rPr>
                  <w:rFonts w:ascii="Arial" w:eastAsiaTheme="majorEastAsia" w:hAnsi="Arial" w:cs="Arial"/>
                  <w:caps/>
                  <w:color w:val="4472C4" w:themeColor="accent1"/>
                  <w:sz w:val="24"/>
                  <w:szCs w:val="24"/>
                </w:rPr>
                <w:t>hand book</w:t>
              </w:r>
              <w:proofErr w:type="gramEnd"/>
              <w:r w:rsidRPr="001C1723">
                <w:rPr>
                  <w:rFonts w:ascii="Arial" w:eastAsiaTheme="majorEastAsia" w:hAnsi="Arial" w:cs="Arial"/>
                  <w:caps/>
                  <w:color w:val="4472C4" w:themeColor="accent1"/>
                  <w:sz w:val="24"/>
                  <w:szCs w:val="24"/>
                </w:rPr>
                <w:t>/report for intercultural compitance</w:t>
              </w:r>
            </w:p>
          </w:sdtContent>
        </w:sdt>
        <w:p w14:paraId="2B618B8A" w14:textId="7F2BB409" w:rsidR="009904C3" w:rsidRPr="001C1723" w:rsidRDefault="009904C3" w:rsidP="001C1723">
          <w:pPr>
            <w:pStyle w:val="NoSpacing"/>
            <w:spacing w:line="360" w:lineRule="auto"/>
            <w:jc w:val="center"/>
            <w:rPr>
              <w:rFonts w:ascii="Arial" w:hAnsi="Arial" w:cs="Arial"/>
              <w:color w:val="4472C4" w:themeColor="accent1"/>
              <w:sz w:val="24"/>
              <w:szCs w:val="24"/>
            </w:rPr>
          </w:pPr>
        </w:p>
        <w:p w14:paraId="3353D59C" w14:textId="48121CDB" w:rsidR="001B5D30" w:rsidRDefault="001B5D30" w:rsidP="001C1723">
          <w:pPr>
            <w:pStyle w:val="NoSpacing"/>
            <w:spacing w:before="480" w:line="360" w:lineRule="auto"/>
            <w:jc w:val="center"/>
            <w:rPr>
              <w:rFonts w:ascii="Arial" w:hAnsi="Arial" w:cs="Arial"/>
              <w:color w:val="4472C4" w:themeColor="accent1"/>
              <w:sz w:val="24"/>
              <w:szCs w:val="24"/>
            </w:rPr>
          </w:pPr>
          <w:r w:rsidRPr="001C1723">
            <w:rPr>
              <w:rFonts w:ascii="Arial" w:hAnsi="Arial" w:cs="Arial"/>
              <w:color w:val="4472C4" w:themeColor="accent1"/>
              <w:sz w:val="24"/>
              <w:szCs w:val="24"/>
            </w:rPr>
            <w:t>Molina Begum</w:t>
          </w:r>
        </w:p>
        <w:p w14:paraId="79E9D66C" w14:textId="19BB9387" w:rsidR="00EA281A" w:rsidRPr="001C1723" w:rsidRDefault="00EA281A" w:rsidP="001C1723">
          <w:pPr>
            <w:pStyle w:val="NoSpacing"/>
            <w:spacing w:before="480" w:line="360" w:lineRule="auto"/>
            <w:jc w:val="center"/>
            <w:rPr>
              <w:rFonts w:ascii="Arial" w:hAnsi="Arial" w:cs="Arial"/>
              <w:color w:val="4472C4" w:themeColor="accent1"/>
              <w:sz w:val="24"/>
              <w:szCs w:val="24"/>
            </w:rPr>
          </w:pPr>
          <w:r>
            <w:rPr>
              <w:rFonts w:ascii="Arial" w:hAnsi="Arial" w:cs="Arial"/>
              <w:color w:val="4472C4" w:themeColor="accent1"/>
              <w:sz w:val="24"/>
              <w:szCs w:val="24"/>
            </w:rPr>
            <w:t>Student ID- 2110793</w:t>
          </w:r>
        </w:p>
        <w:p w14:paraId="708929D5" w14:textId="77777777" w:rsidR="001B5D30" w:rsidRPr="001C1723" w:rsidRDefault="001B5D30" w:rsidP="001C1723">
          <w:pPr>
            <w:pStyle w:val="NoSpacing"/>
            <w:spacing w:before="480" w:line="360" w:lineRule="auto"/>
            <w:jc w:val="center"/>
            <w:rPr>
              <w:rFonts w:ascii="Arial" w:hAnsi="Arial" w:cs="Arial"/>
              <w:color w:val="4472C4" w:themeColor="accent1"/>
              <w:sz w:val="24"/>
              <w:szCs w:val="24"/>
            </w:rPr>
          </w:pPr>
        </w:p>
        <w:p w14:paraId="4DEDEEE5" w14:textId="2F71556E" w:rsidR="001B5D30" w:rsidRPr="001C1723" w:rsidRDefault="001B5D30" w:rsidP="001C1723">
          <w:pPr>
            <w:pStyle w:val="NoSpacing"/>
            <w:spacing w:before="480" w:line="360" w:lineRule="auto"/>
            <w:jc w:val="center"/>
            <w:rPr>
              <w:rFonts w:ascii="Arial" w:hAnsi="Arial" w:cs="Arial"/>
              <w:noProof/>
              <w:color w:val="4472C4" w:themeColor="accent1"/>
              <w:sz w:val="24"/>
              <w:szCs w:val="24"/>
            </w:rPr>
          </w:pPr>
          <w:r w:rsidRPr="001C1723">
            <w:rPr>
              <w:rFonts w:ascii="Arial" w:hAnsi="Arial" w:cs="Arial"/>
              <w:color w:val="4472C4" w:themeColor="accent1"/>
              <w:sz w:val="24"/>
              <w:szCs w:val="24"/>
            </w:rPr>
            <w:t>Lecturer- Rodrigo Aguilera</w:t>
          </w:r>
          <w:r w:rsidRPr="001C1723">
            <w:rPr>
              <w:rFonts w:ascii="Arial" w:hAnsi="Arial" w:cs="Arial"/>
              <w:noProof/>
              <w:color w:val="4472C4" w:themeColor="accent1"/>
              <w:sz w:val="24"/>
              <w:szCs w:val="24"/>
            </w:rPr>
            <w:t xml:space="preserve"> </w:t>
          </w:r>
        </w:p>
        <w:p w14:paraId="510AF6F5" w14:textId="1B4EA3EA" w:rsidR="00EA281A" w:rsidRPr="001C1723" w:rsidRDefault="001B5D30" w:rsidP="00EA281A">
          <w:pPr>
            <w:pStyle w:val="NoSpacing"/>
            <w:spacing w:before="480" w:line="360" w:lineRule="auto"/>
            <w:jc w:val="center"/>
            <w:rPr>
              <w:rFonts w:ascii="Arial" w:hAnsi="Arial" w:cs="Arial"/>
              <w:noProof/>
              <w:color w:val="4472C4" w:themeColor="accent1"/>
              <w:sz w:val="24"/>
              <w:szCs w:val="24"/>
            </w:rPr>
          </w:pPr>
          <w:r w:rsidRPr="001C1723">
            <w:rPr>
              <w:rFonts w:ascii="Arial" w:hAnsi="Arial" w:cs="Arial"/>
              <w:noProof/>
              <w:color w:val="4472C4" w:themeColor="accent1"/>
              <w:sz w:val="24"/>
              <w:szCs w:val="24"/>
            </w:rPr>
            <w:t xml:space="preserve">Module- </w:t>
          </w:r>
          <w:r w:rsidR="00EA281A">
            <w:rPr>
              <w:rFonts w:ascii="Arial" w:hAnsi="Arial" w:cs="Arial"/>
              <w:noProof/>
              <w:color w:val="4472C4" w:themeColor="accent1"/>
              <w:sz w:val="24"/>
              <w:szCs w:val="24"/>
            </w:rPr>
            <w:t xml:space="preserve">Foreign Language and Cultural Awareness , </w:t>
          </w:r>
          <w:r w:rsidRPr="001C1723">
            <w:rPr>
              <w:rFonts w:ascii="Arial" w:hAnsi="Arial" w:cs="Arial"/>
              <w:noProof/>
              <w:color w:val="4472C4" w:themeColor="accent1"/>
              <w:sz w:val="24"/>
              <w:szCs w:val="24"/>
            </w:rPr>
            <w:t xml:space="preserve">BMIH5003 </w:t>
          </w:r>
        </w:p>
        <w:p w14:paraId="24FCFD1A" w14:textId="776E911D" w:rsidR="00F4569D" w:rsidRPr="001C1723" w:rsidRDefault="001B5D30" w:rsidP="001C1723">
          <w:pPr>
            <w:spacing w:line="360" w:lineRule="auto"/>
            <w:rPr>
              <w:rFonts w:ascii="Arial" w:hAnsi="Arial" w:cs="Arial"/>
              <w:color w:val="000000" w:themeColor="text1"/>
              <w:sz w:val="24"/>
              <w:szCs w:val="24"/>
            </w:rPr>
          </w:pPr>
          <w:r w:rsidRPr="001C1723">
            <w:rPr>
              <w:rFonts w:ascii="Arial" w:hAnsi="Arial" w:cs="Arial"/>
              <w:noProof/>
              <w:color w:val="4472C4" w:themeColor="accent1"/>
              <w:sz w:val="24"/>
              <w:szCs w:val="24"/>
            </w:rPr>
            <w:drawing>
              <wp:anchor distT="0" distB="0" distL="114300" distR="114300" simplePos="0" relativeHeight="251658240" behindDoc="0" locked="0" layoutInCell="1" allowOverlap="1" wp14:anchorId="67C1F254" wp14:editId="5128E643">
                <wp:simplePos x="0" y="0"/>
                <wp:positionH relativeFrom="margin">
                  <wp:align>center</wp:align>
                </wp:positionH>
                <wp:positionV relativeFrom="paragraph">
                  <wp:posOffset>542925</wp:posOffset>
                </wp:positionV>
                <wp:extent cx="758952" cy="478932"/>
                <wp:effectExtent l="0" t="0" r="3175" b="0"/>
                <wp:wrapNone/>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14:sizeRelH relativeFrom="page">
                  <wp14:pctWidth>0</wp14:pctWidth>
                </wp14:sizeRelH>
                <wp14:sizeRelV relativeFrom="page">
                  <wp14:pctHeight>0</wp14:pctHeight>
                </wp14:sizeRelV>
              </wp:anchor>
            </w:drawing>
          </w:r>
          <w:r w:rsidR="009904C3" w:rsidRPr="001C1723">
            <w:rPr>
              <w:rFonts w:ascii="Arial" w:hAnsi="Arial" w:cs="Arial"/>
              <w:color w:val="000000" w:themeColor="text1"/>
              <w:sz w:val="24"/>
              <w:szCs w:val="24"/>
            </w:rPr>
            <w:br w:type="page"/>
          </w:r>
        </w:p>
        <w:sdt>
          <w:sdtPr>
            <w:rPr>
              <w:rFonts w:ascii="Arial" w:eastAsiaTheme="minorHAnsi" w:hAnsi="Arial" w:cs="Arial"/>
              <w:color w:val="auto"/>
              <w:sz w:val="24"/>
              <w:szCs w:val="24"/>
              <w:lang w:val="en-GB"/>
            </w:rPr>
            <w:id w:val="935725393"/>
            <w:docPartObj>
              <w:docPartGallery w:val="Table of Contents"/>
              <w:docPartUnique/>
            </w:docPartObj>
          </w:sdtPr>
          <w:sdtEndPr>
            <w:rPr>
              <w:b/>
              <w:bCs/>
              <w:noProof/>
            </w:rPr>
          </w:sdtEndPr>
          <w:sdtContent>
            <w:p w14:paraId="18869016" w14:textId="046E70A1" w:rsidR="00F4569D" w:rsidRPr="001C1723" w:rsidRDefault="00F4569D" w:rsidP="001C1723">
              <w:pPr>
                <w:pStyle w:val="TOCHeading"/>
                <w:spacing w:line="360" w:lineRule="auto"/>
                <w:rPr>
                  <w:rFonts w:ascii="Arial" w:hAnsi="Arial" w:cs="Arial"/>
                  <w:sz w:val="24"/>
                  <w:szCs w:val="24"/>
                </w:rPr>
              </w:pPr>
              <w:r w:rsidRPr="001C1723">
                <w:rPr>
                  <w:rFonts w:ascii="Arial" w:hAnsi="Arial" w:cs="Arial"/>
                  <w:sz w:val="24"/>
                  <w:szCs w:val="24"/>
                </w:rPr>
                <w:t>Contents</w:t>
              </w:r>
            </w:p>
            <w:p w14:paraId="67D64A1D" w14:textId="38B0298E" w:rsidR="001C1723" w:rsidRDefault="00F4569D">
              <w:pPr>
                <w:pStyle w:val="TOC1"/>
                <w:tabs>
                  <w:tab w:val="right" w:leader="dot" w:pos="9016"/>
                </w:tabs>
                <w:rPr>
                  <w:rFonts w:eastAsiaTheme="minorEastAsia"/>
                  <w:noProof/>
                  <w:lang w:eastAsia="en-GB"/>
                </w:rPr>
              </w:pPr>
              <w:r w:rsidRPr="001C1723">
                <w:rPr>
                  <w:rFonts w:ascii="Arial" w:hAnsi="Arial" w:cs="Arial"/>
                  <w:sz w:val="24"/>
                  <w:szCs w:val="24"/>
                </w:rPr>
                <w:fldChar w:fldCharType="begin"/>
              </w:r>
              <w:r w:rsidRPr="001C1723">
                <w:rPr>
                  <w:rFonts w:ascii="Arial" w:hAnsi="Arial" w:cs="Arial"/>
                  <w:sz w:val="24"/>
                  <w:szCs w:val="24"/>
                </w:rPr>
                <w:instrText xml:space="preserve"> TOC \o "1-3" \h \z \u </w:instrText>
              </w:r>
              <w:r w:rsidRPr="001C1723">
                <w:rPr>
                  <w:rFonts w:ascii="Arial" w:hAnsi="Arial" w:cs="Arial"/>
                  <w:sz w:val="24"/>
                  <w:szCs w:val="24"/>
                </w:rPr>
                <w:fldChar w:fldCharType="separate"/>
              </w:r>
              <w:hyperlink w:anchor="_Toc120564810" w:history="1">
                <w:r w:rsidR="001C1723" w:rsidRPr="00E63F7F">
                  <w:rPr>
                    <w:rStyle w:val="Hyperlink"/>
                    <w:rFonts w:ascii="Arial" w:hAnsi="Arial" w:cs="Arial"/>
                    <w:noProof/>
                  </w:rPr>
                  <w:t>Executive summary</w:t>
                </w:r>
                <w:r w:rsidR="001C1723">
                  <w:rPr>
                    <w:noProof/>
                    <w:webHidden/>
                  </w:rPr>
                  <w:tab/>
                </w:r>
                <w:r w:rsidR="001C1723">
                  <w:rPr>
                    <w:noProof/>
                    <w:webHidden/>
                  </w:rPr>
                  <w:fldChar w:fldCharType="begin"/>
                </w:r>
                <w:r w:rsidR="001C1723">
                  <w:rPr>
                    <w:noProof/>
                    <w:webHidden/>
                  </w:rPr>
                  <w:instrText xml:space="preserve"> PAGEREF _Toc120564810 \h </w:instrText>
                </w:r>
                <w:r w:rsidR="001C1723">
                  <w:rPr>
                    <w:noProof/>
                    <w:webHidden/>
                  </w:rPr>
                </w:r>
                <w:r w:rsidR="001C1723">
                  <w:rPr>
                    <w:noProof/>
                    <w:webHidden/>
                  </w:rPr>
                  <w:fldChar w:fldCharType="separate"/>
                </w:r>
                <w:r w:rsidR="001C1723">
                  <w:rPr>
                    <w:noProof/>
                    <w:webHidden/>
                  </w:rPr>
                  <w:t>2</w:t>
                </w:r>
                <w:r w:rsidR="001C1723">
                  <w:rPr>
                    <w:noProof/>
                    <w:webHidden/>
                  </w:rPr>
                  <w:fldChar w:fldCharType="end"/>
                </w:r>
              </w:hyperlink>
            </w:p>
            <w:p w14:paraId="22E63BA4" w14:textId="1FB745DF" w:rsidR="001C1723" w:rsidRDefault="00000000">
              <w:pPr>
                <w:pStyle w:val="TOC2"/>
                <w:tabs>
                  <w:tab w:val="right" w:leader="dot" w:pos="9016"/>
                </w:tabs>
                <w:rPr>
                  <w:rFonts w:eastAsiaTheme="minorEastAsia"/>
                  <w:noProof/>
                  <w:lang w:eastAsia="en-GB"/>
                </w:rPr>
              </w:pPr>
              <w:hyperlink w:anchor="_Toc120564811" w:history="1">
                <w:r w:rsidR="001C1723" w:rsidRPr="00E63F7F">
                  <w:rPr>
                    <w:rStyle w:val="Hyperlink"/>
                    <w:rFonts w:ascii="Arial" w:hAnsi="Arial" w:cs="Arial"/>
                    <w:noProof/>
                  </w:rPr>
                  <w:t>INTRODUCTION</w:t>
                </w:r>
                <w:r w:rsidR="001C1723">
                  <w:rPr>
                    <w:noProof/>
                    <w:webHidden/>
                  </w:rPr>
                  <w:tab/>
                </w:r>
                <w:r w:rsidR="001C1723">
                  <w:rPr>
                    <w:noProof/>
                    <w:webHidden/>
                  </w:rPr>
                  <w:fldChar w:fldCharType="begin"/>
                </w:r>
                <w:r w:rsidR="001C1723">
                  <w:rPr>
                    <w:noProof/>
                    <w:webHidden/>
                  </w:rPr>
                  <w:instrText xml:space="preserve"> PAGEREF _Toc120564811 \h </w:instrText>
                </w:r>
                <w:r w:rsidR="001C1723">
                  <w:rPr>
                    <w:noProof/>
                    <w:webHidden/>
                  </w:rPr>
                </w:r>
                <w:r w:rsidR="001C1723">
                  <w:rPr>
                    <w:noProof/>
                    <w:webHidden/>
                  </w:rPr>
                  <w:fldChar w:fldCharType="separate"/>
                </w:r>
                <w:r w:rsidR="001C1723">
                  <w:rPr>
                    <w:noProof/>
                    <w:webHidden/>
                  </w:rPr>
                  <w:t>2</w:t>
                </w:r>
                <w:r w:rsidR="001C1723">
                  <w:rPr>
                    <w:noProof/>
                    <w:webHidden/>
                  </w:rPr>
                  <w:fldChar w:fldCharType="end"/>
                </w:r>
              </w:hyperlink>
            </w:p>
            <w:p w14:paraId="758AB4C7" w14:textId="6F376018" w:rsidR="001C1723" w:rsidRDefault="00000000">
              <w:pPr>
                <w:pStyle w:val="TOC2"/>
                <w:tabs>
                  <w:tab w:val="right" w:leader="dot" w:pos="9016"/>
                </w:tabs>
                <w:rPr>
                  <w:rFonts w:eastAsiaTheme="minorEastAsia"/>
                  <w:noProof/>
                  <w:lang w:eastAsia="en-GB"/>
                </w:rPr>
              </w:pPr>
              <w:hyperlink w:anchor="_Toc120564812" w:history="1">
                <w:r w:rsidR="001C1723" w:rsidRPr="00E63F7F">
                  <w:rPr>
                    <w:rStyle w:val="Hyperlink"/>
                    <w:rFonts w:ascii="Arial" w:hAnsi="Arial" w:cs="Arial"/>
                    <w:noProof/>
                  </w:rPr>
                  <w:t>IMPORTANCE OF CULTURAL AWARENESS</w:t>
                </w:r>
                <w:r w:rsidR="001C1723">
                  <w:rPr>
                    <w:noProof/>
                    <w:webHidden/>
                  </w:rPr>
                  <w:tab/>
                </w:r>
                <w:r w:rsidR="001C1723">
                  <w:rPr>
                    <w:noProof/>
                    <w:webHidden/>
                  </w:rPr>
                  <w:fldChar w:fldCharType="begin"/>
                </w:r>
                <w:r w:rsidR="001C1723">
                  <w:rPr>
                    <w:noProof/>
                    <w:webHidden/>
                  </w:rPr>
                  <w:instrText xml:space="preserve"> PAGEREF _Toc120564812 \h </w:instrText>
                </w:r>
                <w:r w:rsidR="001C1723">
                  <w:rPr>
                    <w:noProof/>
                    <w:webHidden/>
                  </w:rPr>
                </w:r>
                <w:r w:rsidR="001C1723">
                  <w:rPr>
                    <w:noProof/>
                    <w:webHidden/>
                  </w:rPr>
                  <w:fldChar w:fldCharType="separate"/>
                </w:r>
                <w:r w:rsidR="001C1723">
                  <w:rPr>
                    <w:noProof/>
                    <w:webHidden/>
                  </w:rPr>
                  <w:t>2</w:t>
                </w:r>
                <w:r w:rsidR="001C1723">
                  <w:rPr>
                    <w:noProof/>
                    <w:webHidden/>
                  </w:rPr>
                  <w:fldChar w:fldCharType="end"/>
                </w:r>
              </w:hyperlink>
            </w:p>
            <w:p w14:paraId="65462AF4" w14:textId="6392C26B" w:rsidR="001C1723" w:rsidRDefault="00000000">
              <w:pPr>
                <w:pStyle w:val="TOC2"/>
                <w:tabs>
                  <w:tab w:val="right" w:leader="dot" w:pos="9016"/>
                </w:tabs>
                <w:rPr>
                  <w:rFonts w:eastAsiaTheme="minorEastAsia"/>
                  <w:noProof/>
                  <w:lang w:eastAsia="en-GB"/>
                </w:rPr>
              </w:pPr>
              <w:hyperlink w:anchor="_Toc120564813" w:history="1">
                <w:r w:rsidR="001C1723" w:rsidRPr="00E63F7F">
                  <w:rPr>
                    <w:rStyle w:val="Hyperlink"/>
                    <w:rFonts w:ascii="Arial" w:eastAsia="Times New Roman" w:hAnsi="Arial" w:cs="Arial"/>
                    <w:noProof/>
                    <w:lang w:eastAsia="en-GB"/>
                  </w:rPr>
                  <w:t>BANGLADESH CULTURE</w:t>
                </w:r>
                <w:r w:rsidR="001C1723">
                  <w:rPr>
                    <w:noProof/>
                    <w:webHidden/>
                  </w:rPr>
                  <w:tab/>
                </w:r>
                <w:r w:rsidR="001C1723">
                  <w:rPr>
                    <w:noProof/>
                    <w:webHidden/>
                  </w:rPr>
                  <w:fldChar w:fldCharType="begin"/>
                </w:r>
                <w:r w:rsidR="001C1723">
                  <w:rPr>
                    <w:noProof/>
                    <w:webHidden/>
                  </w:rPr>
                  <w:instrText xml:space="preserve"> PAGEREF _Toc120564813 \h </w:instrText>
                </w:r>
                <w:r w:rsidR="001C1723">
                  <w:rPr>
                    <w:noProof/>
                    <w:webHidden/>
                  </w:rPr>
                </w:r>
                <w:r w:rsidR="001C1723">
                  <w:rPr>
                    <w:noProof/>
                    <w:webHidden/>
                  </w:rPr>
                  <w:fldChar w:fldCharType="separate"/>
                </w:r>
                <w:r w:rsidR="001C1723">
                  <w:rPr>
                    <w:noProof/>
                    <w:webHidden/>
                  </w:rPr>
                  <w:t>3</w:t>
                </w:r>
                <w:r w:rsidR="001C1723">
                  <w:rPr>
                    <w:noProof/>
                    <w:webHidden/>
                  </w:rPr>
                  <w:fldChar w:fldCharType="end"/>
                </w:r>
              </w:hyperlink>
            </w:p>
            <w:p w14:paraId="4FEACBCD" w14:textId="11DEAA11" w:rsidR="001C1723" w:rsidRDefault="00000000">
              <w:pPr>
                <w:pStyle w:val="TOC2"/>
                <w:tabs>
                  <w:tab w:val="right" w:leader="dot" w:pos="9016"/>
                </w:tabs>
                <w:rPr>
                  <w:rFonts w:eastAsiaTheme="minorEastAsia"/>
                  <w:noProof/>
                  <w:lang w:eastAsia="en-GB"/>
                </w:rPr>
              </w:pPr>
              <w:hyperlink w:anchor="_Toc120564814" w:history="1">
                <w:r w:rsidR="001C1723" w:rsidRPr="00E63F7F">
                  <w:rPr>
                    <w:rStyle w:val="Hyperlink"/>
                    <w:rFonts w:ascii="Arial" w:eastAsia="Times New Roman" w:hAnsi="Arial" w:cs="Arial"/>
                    <w:noProof/>
                    <w:lang w:eastAsia="en-GB"/>
                  </w:rPr>
                  <w:t>POWER DISTANCE</w:t>
                </w:r>
                <w:r w:rsidR="001C1723">
                  <w:rPr>
                    <w:noProof/>
                    <w:webHidden/>
                  </w:rPr>
                  <w:tab/>
                </w:r>
                <w:r w:rsidR="001C1723">
                  <w:rPr>
                    <w:noProof/>
                    <w:webHidden/>
                  </w:rPr>
                  <w:fldChar w:fldCharType="begin"/>
                </w:r>
                <w:r w:rsidR="001C1723">
                  <w:rPr>
                    <w:noProof/>
                    <w:webHidden/>
                  </w:rPr>
                  <w:instrText xml:space="preserve"> PAGEREF _Toc120564814 \h </w:instrText>
                </w:r>
                <w:r w:rsidR="001C1723">
                  <w:rPr>
                    <w:noProof/>
                    <w:webHidden/>
                  </w:rPr>
                </w:r>
                <w:r w:rsidR="001C1723">
                  <w:rPr>
                    <w:noProof/>
                    <w:webHidden/>
                  </w:rPr>
                  <w:fldChar w:fldCharType="separate"/>
                </w:r>
                <w:r w:rsidR="001C1723">
                  <w:rPr>
                    <w:noProof/>
                    <w:webHidden/>
                  </w:rPr>
                  <w:t>3</w:t>
                </w:r>
                <w:r w:rsidR="001C1723">
                  <w:rPr>
                    <w:noProof/>
                    <w:webHidden/>
                  </w:rPr>
                  <w:fldChar w:fldCharType="end"/>
                </w:r>
              </w:hyperlink>
            </w:p>
            <w:p w14:paraId="7D99464B" w14:textId="40183C5D" w:rsidR="001C1723" w:rsidRDefault="00000000">
              <w:pPr>
                <w:pStyle w:val="TOC2"/>
                <w:tabs>
                  <w:tab w:val="right" w:leader="dot" w:pos="9016"/>
                </w:tabs>
                <w:rPr>
                  <w:rFonts w:eastAsiaTheme="minorEastAsia"/>
                  <w:noProof/>
                  <w:lang w:eastAsia="en-GB"/>
                </w:rPr>
              </w:pPr>
              <w:hyperlink w:anchor="_Toc120564815" w:history="1">
                <w:r w:rsidR="001C1723" w:rsidRPr="00E63F7F">
                  <w:rPr>
                    <w:rStyle w:val="Hyperlink"/>
                    <w:rFonts w:ascii="Arial" w:eastAsia="Times New Roman" w:hAnsi="Arial" w:cs="Arial"/>
                    <w:noProof/>
                    <w:lang w:eastAsia="en-GB"/>
                  </w:rPr>
                  <w:t>MASCULINITY</w:t>
                </w:r>
                <w:r w:rsidR="001C1723">
                  <w:rPr>
                    <w:noProof/>
                    <w:webHidden/>
                  </w:rPr>
                  <w:tab/>
                </w:r>
                <w:r w:rsidR="001C1723">
                  <w:rPr>
                    <w:noProof/>
                    <w:webHidden/>
                  </w:rPr>
                  <w:fldChar w:fldCharType="begin"/>
                </w:r>
                <w:r w:rsidR="001C1723">
                  <w:rPr>
                    <w:noProof/>
                    <w:webHidden/>
                  </w:rPr>
                  <w:instrText xml:space="preserve"> PAGEREF _Toc120564815 \h </w:instrText>
                </w:r>
                <w:r w:rsidR="001C1723">
                  <w:rPr>
                    <w:noProof/>
                    <w:webHidden/>
                  </w:rPr>
                </w:r>
                <w:r w:rsidR="001C1723">
                  <w:rPr>
                    <w:noProof/>
                    <w:webHidden/>
                  </w:rPr>
                  <w:fldChar w:fldCharType="separate"/>
                </w:r>
                <w:r w:rsidR="001C1723">
                  <w:rPr>
                    <w:noProof/>
                    <w:webHidden/>
                  </w:rPr>
                  <w:t>3</w:t>
                </w:r>
                <w:r w:rsidR="001C1723">
                  <w:rPr>
                    <w:noProof/>
                    <w:webHidden/>
                  </w:rPr>
                  <w:fldChar w:fldCharType="end"/>
                </w:r>
              </w:hyperlink>
            </w:p>
            <w:p w14:paraId="7C2AAEBE" w14:textId="66D9F467" w:rsidR="001C1723" w:rsidRDefault="00000000">
              <w:pPr>
                <w:pStyle w:val="TOC2"/>
                <w:tabs>
                  <w:tab w:val="right" w:leader="dot" w:pos="9016"/>
                </w:tabs>
                <w:rPr>
                  <w:rFonts w:eastAsiaTheme="minorEastAsia"/>
                  <w:noProof/>
                  <w:lang w:eastAsia="en-GB"/>
                </w:rPr>
              </w:pPr>
              <w:hyperlink w:anchor="_Toc120564816" w:history="1">
                <w:r w:rsidR="001C1723" w:rsidRPr="00E63F7F">
                  <w:rPr>
                    <w:rStyle w:val="Hyperlink"/>
                    <w:rFonts w:ascii="Arial" w:hAnsi="Arial" w:cs="Arial"/>
                    <w:noProof/>
                    <w:lang w:eastAsia="en-GB"/>
                  </w:rPr>
                  <w:t>INDIVIDUALISM</w:t>
                </w:r>
                <w:r w:rsidR="001C1723">
                  <w:rPr>
                    <w:noProof/>
                    <w:webHidden/>
                  </w:rPr>
                  <w:tab/>
                </w:r>
                <w:r w:rsidR="001C1723">
                  <w:rPr>
                    <w:noProof/>
                    <w:webHidden/>
                  </w:rPr>
                  <w:fldChar w:fldCharType="begin"/>
                </w:r>
                <w:r w:rsidR="001C1723">
                  <w:rPr>
                    <w:noProof/>
                    <w:webHidden/>
                  </w:rPr>
                  <w:instrText xml:space="preserve"> PAGEREF _Toc120564816 \h </w:instrText>
                </w:r>
                <w:r w:rsidR="001C1723">
                  <w:rPr>
                    <w:noProof/>
                    <w:webHidden/>
                  </w:rPr>
                </w:r>
                <w:r w:rsidR="001C1723">
                  <w:rPr>
                    <w:noProof/>
                    <w:webHidden/>
                  </w:rPr>
                  <w:fldChar w:fldCharType="separate"/>
                </w:r>
                <w:r w:rsidR="001C1723">
                  <w:rPr>
                    <w:noProof/>
                    <w:webHidden/>
                  </w:rPr>
                  <w:t>3</w:t>
                </w:r>
                <w:r w:rsidR="001C1723">
                  <w:rPr>
                    <w:noProof/>
                    <w:webHidden/>
                  </w:rPr>
                  <w:fldChar w:fldCharType="end"/>
                </w:r>
              </w:hyperlink>
            </w:p>
            <w:p w14:paraId="0C7EA6D6" w14:textId="264503F6" w:rsidR="001C1723" w:rsidRDefault="00000000">
              <w:pPr>
                <w:pStyle w:val="TOC2"/>
                <w:tabs>
                  <w:tab w:val="right" w:leader="dot" w:pos="9016"/>
                </w:tabs>
                <w:rPr>
                  <w:rFonts w:eastAsiaTheme="minorEastAsia"/>
                  <w:noProof/>
                  <w:lang w:eastAsia="en-GB"/>
                </w:rPr>
              </w:pPr>
              <w:hyperlink w:anchor="_Toc120564817" w:history="1">
                <w:r w:rsidR="001C1723" w:rsidRPr="00E63F7F">
                  <w:rPr>
                    <w:rStyle w:val="Hyperlink"/>
                    <w:rFonts w:ascii="Arial" w:hAnsi="Arial" w:cs="Arial"/>
                    <w:noProof/>
                    <w:lang w:eastAsia="en-GB"/>
                  </w:rPr>
                  <w:t>UNCERTAINTY AVOIDANCE</w:t>
                </w:r>
                <w:r w:rsidR="001C1723">
                  <w:rPr>
                    <w:noProof/>
                    <w:webHidden/>
                  </w:rPr>
                  <w:tab/>
                </w:r>
                <w:r w:rsidR="001C1723">
                  <w:rPr>
                    <w:noProof/>
                    <w:webHidden/>
                  </w:rPr>
                  <w:fldChar w:fldCharType="begin"/>
                </w:r>
                <w:r w:rsidR="001C1723">
                  <w:rPr>
                    <w:noProof/>
                    <w:webHidden/>
                  </w:rPr>
                  <w:instrText xml:space="preserve"> PAGEREF _Toc120564817 \h </w:instrText>
                </w:r>
                <w:r w:rsidR="001C1723">
                  <w:rPr>
                    <w:noProof/>
                    <w:webHidden/>
                  </w:rPr>
                </w:r>
                <w:r w:rsidR="001C1723">
                  <w:rPr>
                    <w:noProof/>
                    <w:webHidden/>
                  </w:rPr>
                  <w:fldChar w:fldCharType="separate"/>
                </w:r>
                <w:r w:rsidR="001C1723">
                  <w:rPr>
                    <w:noProof/>
                    <w:webHidden/>
                  </w:rPr>
                  <w:t>4</w:t>
                </w:r>
                <w:r w:rsidR="001C1723">
                  <w:rPr>
                    <w:noProof/>
                    <w:webHidden/>
                  </w:rPr>
                  <w:fldChar w:fldCharType="end"/>
                </w:r>
              </w:hyperlink>
            </w:p>
            <w:p w14:paraId="71D3244D" w14:textId="4E859DAF" w:rsidR="001C1723" w:rsidRDefault="00000000">
              <w:pPr>
                <w:pStyle w:val="TOC2"/>
                <w:tabs>
                  <w:tab w:val="right" w:leader="dot" w:pos="9016"/>
                </w:tabs>
                <w:rPr>
                  <w:rFonts w:eastAsiaTheme="minorEastAsia"/>
                  <w:noProof/>
                  <w:lang w:eastAsia="en-GB"/>
                </w:rPr>
              </w:pPr>
              <w:hyperlink w:anchor="_Toc120564818" w:history="1">
                <w:r w:rsidR="001C1723" w:rsidRPr="00E63F7F">
                  <w:rPr>
                    <w:rStyle w:val="Hyperlink"/>
                    <w:rFonts w:ascii="Arial" w:eastAsia="Times New Roman" w:hAnsi="Arial" w:cs="Arial"/>
                    <w:noProof/>
                    <w:lang w:eastAsia="en-GB"/>
                  </w:rPr>
                  <w:t>INDULGENCE</w:t>
                </w:r>
                <w:r w:rsidR="001C1723">
                  <w:rPr>
                    <w:noProof/>
                    <w:webHidden/>
                  </w:rPr>
                  <w:tab/>
                </w:r>
                <w:r w:rsidR="001C1723">
                  <w:rPr>
                    <w:noProof/>
                    <w:webHidden/>
                  </w:rPr>
                  <w:fldChar w:fldCharType="begin"/>
                </w:r>
                <w:r w:rsidR="001C1723">
                  <w:rPr>
                    <w:noProof/>
                    <w:webHidden/>
                  </w:rPr>
                  <w:instrText xml:space="preserve"> PAGEREF _Toc120564818 \h </w:instrText>
                </w:r>
                <w:r w:rsidR="001C1723">
                  <w:rPr>
                    <w:noProof/>
                    <w:webHidden/>
                  </w:rPr>
                </w:r>
                <w:r w:rsidR="001C1723">
                  <w:rPr>
                    <w:noProof/>
                    <w:webHidden/>
                  </w:rPr>
                  <w:fldChar w:fldCharType="separate"/>
                </w:r>
                <w:r w:rsidR="001C1723">
                  <w:rPr>
                    <w:noProof/>
                    <w:webHidden/>
                  </w:rPr>
                  <w:t>4</w:t>
                </w:r>
                <w:r w:rsidR="001C1723">
                  <w:rPr>
                    <w:noProof/>
                    <w:webHidden/>
                  </w:rPr>
                  <w:fldChar w:fldCharType="end"/>
                </w:r>
              </w:hyperlink>
            </w:p>
            <w:p w14:paraId="4C247F87" w14:textId="7D09BA0F" w:rsidR="001C1723" w:rsidRDefault="00000000">
              <w:pPr>
                <w:pStyle w:val="TOC1"/>
                <w:tabs>
                  <w:tab w:val="right" w:leader="dot" w:pos="9016"/>
                </w:tabs>
                <w:rPr>
                  <w:rFonts w:eastAsiaTheme="minorEastAsia"/>
                  <w:noProof/>
                  <w:lang w:eastAsia="en-GB"/>
                </w:rPr>
              </w:pPr>
              <w:hyperlink w:anchor="_Toc120564819" w:history="1">
                <w:r w:rsidR="001C1723" w:rsidRPr="00E63F7F">
                  <w:rPr>
                    <w:rStyle w:val="Hyperlink"/>
                    <w:rFonts w:ascii="Arial" w:hAnsi="Arial" w:cs="Arial"/>
                    <w:noProof/>
                  </w:rPr>
                  <w:t>GERMAN CULTURE</w:t>
                </w:r>
                <w:r w:rsidR="001C1723">
                  <w:rPr>
                    <w:noProof/>
                    <w:webHidden/>
                  </w:rPr>
                  <w:tab/>
                </w:r>
                <w:r w:rsidR="001C1723">
                  <w:rPr>
                    <w:noProof/>
                    <w:webHidden/>
                  </w:rPr>
                  <w:fldChar w:fldCharType="begin"/>
                </w:r>
                <w:r w:rsidR="001C1723">
                  <w:rPr>
                    <w:noProof/>
                    <w:webHidden/>
                  </w:rPr>
                  <w:instrText xml:space="preserve"> PAGEREF _Toc120564819 \h </w:instrText>
                </w:r>
                <w:r w:rsidR="001C1723">
                  <w:rPr>
                    <w:noProof/>
                    <w:webHidden/>
                  </w:rPr>
                </w:r>
                <w:r w:rsidR="001C1723">
                  <w:rPr>
                    <w:noProof/>
                    <w:webHidden/>
                  </w:rPr>
                  <w:fldChar w:fldCharType="separate"/>
                </w:r>
                <w:r w:rsidR="001C1723">
                  <w:rPr>
                    <w:noProof/>
                    <w:webHidden/>
                  </w:rPr>
                  <w:t>4</w:t>
                </w:r>
                <w:r w:rsidR="001C1723">
                  <w:rPr>
                    <w:noProof/>
                    <w:webHidden/>
                  </w:rPr>
                  <w:fldChar w:fldCharType="end"/>
                </w:r>
              </w:hyperlink>
            </w:p>
            <w:p w14:paraId="2F3D4B11" w14:textId="5026B29D" w:rsidR="001C1723" w:rsidRDefault="00000000">
              <w:pPr>
                <w:pStyle w:val="TOC2"/>
                <w:tabs>
                  <w:tab w:val="right" w:leader="dot" w:pos="9016"/>
                </w:tabs>
                <w:rPr>
                  <w:rFonts w:eastAsiaTheme="minorEastAsia"/>
                  <w:noProof/>
                  <w:lang w:eastAsia="en-GB"/>
                </w:rPr>
              </w:pPr>
              <w:hyperlink w:anchor="_Toc120564820" w:history="1">
                <w:r w:rsidR="001C1723" w:rsidRPr="00E63F7F">
                  <w:rPr>
                    <w:rStyle w:val="Hyperlink"/>
                    <w:rFonts w:ascii="Arial" w:eastAsia="Times New Roman" w:hAnsi="Arial" w:cs="Arial"/>
                    <w:noProof/>
                    <w:lang w:eastAsia="en-GB"/>
                  </w:rPr>
                  <w:t>POWER DISTANCE</w:t>
                </w:r>
                <w:r w:rsidR="001C1723">
                  <w:rPr>
                    <w:noProof/>
                    <w:webHidden/>
                  </w:rPr>
                  <w:tab/>
                </w:r>
                <w:r w:rsidR="001C1723">
                  <w:rPr>
                    <w:noProof/>
                    <w:webHidden/>
                  </w:rPr>
                  <w:fldChar w:fldCharType="begin"/>
                </w:r>
                <w:r w:rsidR="001C1723">
                  <w:rPr>
                    <w:noProof/>
                    <w:webHidden/>
                  </w:rPr>
                  <w:instrText xml:space="preserve"> PAGEREF _Toc120564820 \h </w:instrText>
                </w:r>
                <w:r w:rsidR="001C1723">
                  <w:rPr>
                    <w:noProof/>
                    <w:webHidden/>
                  </w:rPr>
                </w:r>
                <w:r w:rsidR="001C1723">
                  <w:rPr>
                    <w:noProof/>
                    <w:webHidden/>
                  </w:rPr>
                  <w:fldChar w:fldCharType="separate"/>
                </w:r>
                <w:r w:rsidR="001C1723">
                  <w:rPr>
                    <w:noProof/>
                    <w:webHidden/>
                  </w:rPr>
                  <w:t>4</w:t>
                </w:r>
                <w:r w:rsidR="001C1723">
                  <w:rPr>
                    <w:noProof/>
                    <w:webHidden/>
                  </w:rPr>
                  <w:fldChar w:fldCharType="end"/>
                </w:r>
              </w:hyperlink>
            </w:p>
            <w:p w14:paraId="5D7589AA" w14:textId="66E2039E" w:rsidR="001C1723" w:rsidRDefault="00000000">
              <w:pPr>
                <w:pStyle w:val="TOC2"/>
                <w:tabs>
                  <w:tab w:val="right" w:leader="dot" w:pos="9016"/>
                </w:tabs>
                <w:rPr>
                  <w:rFonts w:eastAsiaTheme="minorEastAsia"/>
                  <w:noProof/>
                  <w:lang w:eastAsia="en-GB"/>
                </w:rPr>
              </w:pPr>
              <w:hyperlink w:anchor="_Toc120564821" w:history="1">
                <w:r w:rsidR="001C1723" w:rsidRPr="00E63F7F">
                  <w:rPr>
                    <w:rStyle w:val="Hyperlink"/>
                    <w:rFonts w:ascii="Arial" w:hAnsi="Arial" w:cs="Arial"/>
                    <w:noProof/>
                    <w:lang w:eastAsia="en-GB"/>
                  </w:rPr>
                  <w:t>INDIVIDUALISM</w:t>
                </w:r>
                <w:r w:rsidR="001C1723">
                  <w:rPr>
                    <w:noProof/>
                    <w:webHidden/>
                  </w:rPr>
                  <w:tab/>
                </w:r>
                <w:r w:rsidR="001C1723">
                  <w:rPr>
                    <w:noProof/>
                    <w:webHidden/>
                  </w:rPr>
                  <w:fldChar w:fldCharType="begin"/>
                </w:r>
                <w:r w:rsidR="001C1723">
                  <w:rPr>
                    <w:noProof/>
                    <w:webHidden/>
                  </w:rPr>
                  <w:instrText xml:space="preserve"> PAGEREF _Toc120564821 \h </w:instrText>
                </w:r>
                <w:r w:rsidR="001C1723">
                  <w:rPr>
                    <w:noProof/>
                    <w:webHidden/>
                  </w:rPr>
                </w:r>
                <w:r w:rsidR="001C1723">
                  <w:rPr>
                    <w:noProof/>
                    <w:webHidden/>
                  </w:rPr>
                  <w:fldChar w:fldCharType="separate"/>
                </w:r>
                <w:r w:rsidR="001C1723">
                  <w:rPr>
                    <w:noProof/>
                    <w:webHidden/>
                  </w:rPr>
                  <w:t>4</w:t>
                </w:r>
                <w:r w:rsidR="001C1723">
                  <w:rPr>
                    <w:noProof/>
                    <w:webHidden/>
                  </w:rPr>
                  <w:fldChar w:fldCharType="end"/>
                </w:r>
              </w:hyperlink>
            </w:p>
            <w:p w14:paraId="012F2B55" w14:textId="4B86B68E" w:rsidR="001C1723" w:rsidRDefault="00000000">
              <w:pPr>
                <w:pStyle w:val="TOC2"/>
                <w:tabs>
                  <w:tab w:val="right" w:leader="dot" w:pos="9016"/>
                </w:tabs>
                <w:rPr>
                  <w:rFonts w:eastAsiaTheme="minorEastAsia"/>
                  <w:noProof/>
                  <w:lang w:eastAsia="en-GB"/>
                </w:rPr>
              </w:pPr>
              <w:hyperlink w:anchor="_Toc120564822" w:history="1">
                <w:r w:rsidR="001C1723" w:rsidRPr="00E63F7F">
                  <w:rPr>
                    <w:rStyle w:val="Hyperlink"/>
                    <w:rFonts w:ascii="Arial" w:hAnsi="Arial" w:cs="Arial"/>
                    <w:noProof/>
                    <w:lang w:eastAsia="en-GB"/>
                  </w:rPr>
                  <w:t>MASCULINITY</w:t>
                </w:r>
                <w:r w:rsidR="001C1723">
                  <w:rPr>
                    <w:noProof/>
                    <w:webHidden/>
                  </w:rPr>
                  <w:tab/>
                </w:r>
                <w:r w:rsidR="001C1723">
                  <w:rPr>
                    <w:noProof/>
                    <w:webHidden/>
                  </w:rPr>
                  <w:fldChar w:fldCharType="begin"/>
                </w:r>
                <w:r w:rsidR="001C1723">
                  <w:rPr>
                    <w:noProof/>
                    <w:webHidden/>
                  </w:rPr>
                  <w:instrText xml:space="preserve"> PAGEREF _Toc120564822 \h </w:instrText>
                </w:r>
                <w:r w:rsidR="001C1723">
                  <w:rPr>
                    <w:noProof/>
                    <w:webHidden/>
                  </w:rPr>
                </w:r>
                <w:r w:rsidR="001C1723">
                  <w:rPr>
                    <w:noProof/>
                    <w:webHidden/>
                  </w:rPr>
                  <w:fldChar w:fldCharType="separate"/>
                </w:r>
                <w:r w:rsidR="001C1723">
                  <w:rPr>
                    <w:noProof/>
                    <w:webHidden/>
                  </w:rPr>
                  <w:t>5</w:t>
                </w:r>
                <w:r w:rsidR="001C1723">
                  <w:rPr>
                    <w:noProof/>
                    <w:webHidden/>
                  </w:rPr>
                  <w:fldChar w:fldCharType="end"/>
                </w:r>
              </w:hyperlink>
            </w:p>
            <w:p w14:paraId="099E16ED" w14:textId="49303B3B" w:rsidR="001C1723" w:rsidRDefault="00000000">
              <w:pPr>
                <w:pStyle w:val="TOC2"/>
                <w:tabs>
                  <w:tab w:val="right" w:leader="dot" w:pos="9016"/>
                </w:tabs>
                <w:rPr>
                  <w:rFonts w:eastAsiaTheme="minorEastAsia"/>
                  <w:noProof/>
                  <w:lang w:eastAsia="en-GB"/>
                </w:rPr>
              </w:pPr>
              <w:hyperlink w:anchor="_Toc120564823" w:history="1">
                <w:r w:rsidR="001C1723" w:rsidRPr="00E63F7F">
                  <w:rPr>
                    <w:rStyle w:val="Hyperlink"/>
                    <w:rFonts w:ascii="Arial" w:hAnsi="Arial" w:cs="Arial"/>
                    <w:noProof/>
                    <w:lang w:eastAsia="en-GB"/>
                  </w:rPr>
                  <w:t>UNCERTAINTY AVOIDANCE</w:t>
                </w:r>
                <w:r w:rsidR="001C1723">
                  <w:rPr>
                    <w:noProof/>
                    <w:webHidden/>
                  </w:rPr>
                  <w:tab/>
                </w:r>
                <w:r w:rsidR="001C1723">
                  <w:rPr>
                    <w:noProof/>
                    <w:webHidden/>
                  </w:rPr>
                  <w:fldChar w:fldCharType="begin"/>
                </w:r>
                <w:r w:rsidR="001C1723">
                  <w:rPr>
                    <w:noProof/>
                    <w:webHidden/>
                  </w:rPr>
                  <w:instrText xml:space="preserve"> PAGEREF _Toc120564823 \h </w:instrText>
                </w:r>
                <w:r w:rsidR="001C1723">
                  <w:rPr>
                    <w:noProof/>
                    <w:webHidden/>
                  </w:rPr>
                </w:r>
                <w:r w:rsidR="001C1723">
                  <w:rPr>
                    <w:noProof/>
                    <w:webHidden/>
                  </w:rPr>
                  <w:fldChar w:fldCharType="separate"/>
                </w:r>
                <w:r w:rsidR="001C1723">
                  <w:rPr>
                    <w:noProof/>
                    <w:webHidden/>
                  </w:rPr>
                  <w:t>5</w:t>
                </w:r>
                <w:r w:rsidR="001C1723">
                  <w:rPr>
                    <w:noProof/>
                    <w:webHidden/>
                  </w:rPr>
                  <w:fldChar w:fldCharType="end"/>
                </w:r>
              </w:hyperlink>
            </w:p>
            <w:p w14:paraId="10E23AAC" w14:textId="17B910B2" w:rsidR="001C1723" w:rsidRDefault="00000000">
              <w:pPr>
                <w:pStyle w:val="TOC2"/>
                <w:tabs>
                  <w:tab w:val="right" w:leader="dot" w:pos="9016"/>
                </w:tabs>
                <w:rPr>
                  <w:rFonts w:eastAsiaTheme="minorEastAsia"/>
                  <w:noProof/>
                  <w:lang w:eastAsia="en-GB"/>
                </w:rPr>
              </w:pPr>
              <w:hyperlink w:anchor="_Toc120564824" w:history="1">
                <w:r w:rsidR="001C1723" w:rsidRPr="00E63F7F">
                  <w:rPr>
                    <w:rStyle w:val="Hyperlink"/>
                    <w:rFonts w:ascii="Arial" w:hAnsi="Arial" w:cs="Arial"/>
                    <w:noProof/>
                    <w:lang w:eastAsia="en-GB"/>
                  </w:rPr>
                  <w:t>LONG TERM ORIENTATION</w:t>
                </w:r>
                <w:r w:rsidR="001C1723">
                  <w:rPr>
                    <w:noProof/>
                    <w:webHidden/>
                  </w:rPr>
                  <w:tab/>
                </w:r>
                <w:r w:rsidR="001C1723">
                  <w:rPr>
                    <w:noProof/>
                    <w:webHidden/>
                  </w:rPr>
                  <w:fldChar w:fldCharType="begin"/>
                </w:r>
                <w:r w:rsidR="001C1723">
                  <w:rPr>
                    <w:noProof/>
                    <w:webHidden/>
                  </w:rPr>
                  <w:instrText xml:space="preserve"> PAGEREF _Toc120564824 \h </w:instrText>
                </w:r>
                <w:r w:rsidR="001C1723">
                  <w:rPr>
                    <w:noProof/>
                    <w:webHidden/>
                  </w:rPr>
                </w:r>
                <w:r w:rsidR="001C1723">
                  <w:rPr>
                    <w:noProof/>
                    <w:webHidden/>
                  </w:rPr>
                  <w:fldChar w:fldCharType="separate"/>
                </w:r>
                <w:r w:rsidR="001C1723">
                  <w:rPr>
                    <w:noProof/>
                    <w:webHidden/>
                  </w:rPr>
                  <w:t>5</w:t>
                </w:r>
                <w:r w:rsidR="001C1723">
                  <w:rPr>
                    <w:noProof/>
                    <w:webHidden/>
                  </w:rPr>
                  <w:fldChar w:fldCharType="end"/>
                </w:r>
              </w:hyperlink>
            </w:p>
            <w:p w14:paraId="51F19CC8" w14:textId="367F1263" w:rsidR="001C1723" w:rsidRDefault="00000000">
              <w:pPr>
                <w:pStyle w:val="TOC2"/>
                <w:tabs>
                  <w:tab w:val="right" w:leader="dot" w:pos="9016"/>
                </w:tabs>
                <w:rPr>
                  <w:rFonts w:eastAsiaTheme="minorEastAsia"/>
                  <w:noProof/>
                  <w:lang w:eastAsia="en-GB"/>
                </w:rPr>
              </w:pPr>
              <w:hyperlink w:anchor="_Toc120564825" w:history="1">
                <w:r w:rsidR="001C1723" w:rsidRPr="00E63F7F">
                  <w:rPr>
                    <w:rStyle w:val="Hyperlink"/>
                    <w:rFonts w:ascii="Arial" w:hAnsi="Arial" w:cs="Arial"/>
                    <w:noProof/>
                    <w:lang w:eastAsia="en-GB"/>
                  </w:rPr>
                  <w:t>INDULGENCE</w:t>
                </w:r>
                <w:r w:rsidR="001C1723">
                  <w:rPr>
                    <w:noProof/>
                    <w:webHidden/>
                  </w:rPr>
                  <w:tab/>
                </w:r>
                <w:r w:rsidR="001C1723">
                  <w:rPr>
                    <w:noProof/>
                    <w:webHidden/>
                  </w:rPr>
                  <w:fldChar w:fldCharType="begin"/>
                </w:r>
                <w:r w:rsidR="001C1723">
                  <w:rPr>
                    <w:noProof/>
                    <w:webHidden/>
                  </w:rPr>
                  <w:instrText xml:space="preserve"> PAGEREF _Toc120564825 \h </w:instrText>
                </w:r>
                <w:r w:rsidR="001C1723">
                  <w:rPr>
                    <w:noProof/>
                    <w:webHidden/>
                  </w:rPr>
                </w:r>
                <w:r w:rsidR="001C1723">
                  <w:rPr>
                    <w:noProof/>
                    <w:webHidden/>
                  </w:rPr>
                  <w:fldChar w:fldCharType="separate"/>
                </w:r>
                <w:r w:rsidR="001C1723">
                  <w:rPr>
                    <w:noProof/>
                    <w:webHidden/>
                  </w:rPr>
                  <w:t>5</w:t>
                </w:r>
                <w:r w:rsidR="001C1723">
                  <w:rPr>
                    <w:noProof/>
                    <w:webHidden/>
                  </w:rPr>
                  <w:fldChar w:fldCharType="end"/>
                </w:r>
              </w:hyperlink>
            </w:p>
            <w:p w14:paraId="3D188102" w14:textId="54803709" w:rsidR="001C1723" w:rsidRDefault="00000000">
              <w:pPr>
                <w:pStyle w:val="TOC2"/>
                <w:tabs>
                  <w:tab w:val="right" w:leader="dot" w:pos="9016"/>
                </w:tabs>
                <w:rPr>
                  <w:rFonts w:eastAsiaTheme="minorEastAsia"/>
                  <w:noProof/>
                  <w:lang w:eastAsia="en-GB"/>
                </w:rPr>
              </w:pPr>
              <w:hyperlink w:anchor="_Toc120564826" w:history="1">
                <w:r w:rsidR="001C1723" w:rsidRPr="00E63F7F">
                  <w:rPr>
                    <w:rStyle w:val="Hyperlink"/>
                    <w:rFonts w:ascii="Arial" w:hAnsi="Arial" w:cs="Arial"/>
                    <w:noProof/>
                  </w:rPr>
                  <w:t>DISCUSSION AND CONCLUSION</w:t>
                </w:r>
                <w:r w:rsidR="001C1723">
                  <w:rPr>
                    <w:noProof/>
                    <w:webHidden/>
                  </w:rPr>
                  <w:tab/>
                </w:r>
                <w:r w:rsidR="001C1723">
                  <w:rPr>
                    <w:noProof/>
                    <w:webHidden/>
                  </w:rPr>
                  <w:fldChar w:fldCharType="begin"/>
                </w:r>
                <w:r w:rsidR="001C1723">
                  <w:rPr>
                    <w:noProof/>
                    <w:webHidden/>
                  </w:rPr>
                  <w:instrText xml:space="preserve"> PAGEREF _Toc120564826 \h </w:instrText>
                </w:r>
                <w:r w:rsidR="001C1723">
                  <w:rPr>
                    <w:noProof/>
                    <w:webHidden/>
                  </w:rPr>
                </w:r>
                <w:r w:rsidR="001C1723">
                  <w:rPr>
                    <w:noProof/>
                    <w:webHidden/>
                  </w:rPr>
                  <w:fldChar w:fldCharType="separate"/>
                </w:r>
                <w:r w:rsidR="001C1723">
                  <w:rPr>
                    <w:noProof/>
                    <w:webHidden/>
                  </w:rPr>
                  <w:t>6</w:t>
                </w:r>
                <w:r w:rsidR="001C1723">
                  <w:rPr>
                    <w:noProof/>
                    <w:webHidden/>
                  </w:rPr>
                  <w:fldChar w:fldCharType="end"/>
                </w:r>
              </w:hyperlink>
            </w:p>
            <w:p w14:paraId="7019EB83" w14:textId="0F030C3B" w:rsidR="001C1723" w:rsidRDefault="00000000">
              <w:pPr>
                <w:pStyle w:val="TOC2"/>
                <w:tabs>
                  <w:tab w:val="right" w:leader="dot" w:pos="9016"/>
                </w:tabs>
                <w:rPr>
                  <w:rFonts w:eastAsiaTheme="minorEastAsia"/>
                  <w:noProof/>
                  <w:lang w:eastAsia="en-GB"/>
                </w:rPr>
              </w:pPr>
              <w:hyperlink w:anchor="_Toc120564827" w:history="1">
                <w:r w:rsidR="001C1723" w:rsidRPr="00E63F7F">
                  <w:rPr>
                    <w:rStyle w:val="Hyperlink"/>
                    <w:rFonts w:ascii="Arial" w:hAnsi="Arial" w:cs="Arial"/>
                    <w:noProof/>
                  </w:rPr>
                  <w:t>DO’S AND DON’T’S WHEN SERVING GERMAN CUSTOMERS</w:t>
                </w:r>
                <w:r w:rsidR="001C1723">
                  <w:rPr>
                    <w:noProof/>
                    <w:webHidden/>
                  </w:rPr>
                  <w:tab/>
                </w:r>
                <w:r w:rsidR="001C1723">
                  <w:rPr>
                    <w:noProof/>
                    <w:webHidden/>
                  </w:rPr>
                  <w:fldChar w:fldCharType="begin"/>
                </w:r>
                <w:r w:rsidR="001C1723">
                  <w:rPr>
                    <w:noProof/>
                    <w:webHidden/>
                  </w:rPr>
                  <w:instrText xml:space="preserve"> PAGEREF _Toc120564827 \h </w:instrText>
                </w:r>
                <w:r w:rsidR="001C1723">
                  <w:rPr>
                    <w:noProof/>
                    <w:webHidden/>
                  </w:rPr>
                </w:r>
                <w:r w:rsidR="001C1723">
                  <w:rPr>
                    <w:noProof/>
                    <w:webHidden/>
                  </w:rPr>
                  <w:fldChar w:fldCharType="separate"/>
                </w:r>
                <w:r w:rsidR="001C1723">
                  <w:rPr>
                    <w:noProof/>
                    <w:webHidden/>
                  </w:rPr>
                  <w:t>6</w:t>
                </w:r>
                <w:r w:rsidR="001C1723">
                  <w:rPr>
                    <w:noProof/>
                    <w:webHidden/>
                  </w:rPr>
                  <w:fldChar w:fldCharType="end"/>
                </w:r>
              </w:hyperlink>
            </w:p>
            <w:p w14:paraId="2D6CECDD" w14:textId="3AF74E90" w:rsidR="001C1723" w:rsidRDefault="00000000">
              <w:pPr>
                <w:pStyle w:val="TOC2"/>
                <w:tabs>
                  <w:tab w:val="right" w:leader="dot" w:pos="9016"/>
                </w:tabs>
                <w:rPr>
                  <w:rFonts w:eastAsiaTheme="minorEastAsia"/>
                  <w:noProof/>
                  <w:lang w:eastAsia="en-GB"/>
                </w:rPr>
              </w:pPr>
              <w:hyperlink w:anchor="_Toc120564828" w:history="1">
                <w:r w:rsidR="001C1723" w:rsidRPr="00E63F7F">
                  <w:rPr>
                    <w:rStyle w:val="Hyperlink"/>
                    <w:rFonts w:ascii="Arial" w:hAnsi="Arial" w:cs="Arial"/>
                    <w:noProof/>
                  </w:rPr>
                  <w:t>REFERENCES</w:t>
                </w:r>
                <w:r w:rsidR="001C1723">
                  <w:rPr>
                    <w:noProof/>
                    <w:webHidden/>
                  </w:rPr>
                  <w:tab/>
                </w:r>
                <w:r w:rsidR="001C1723">
                  <w:rPr>
                    <w:noProof/>
                    <w:webHidden/>
                  </w:rPr>
                  <w:fldChar w:fldCharType="begin"/>
                </w:r>
                <w:r w:rsidR="001C1723">
                  <w:rPr>
                    <w:noProof/>
                    <w:webHidden/>
                  </w:rPr>
                  <w:instrText xml:space="preserve"> PAGEREF _Toc120564828 \h </w:instrText>
                </w:r>
                <w:r w:rsidR="001C1723">
                  <w:rPr>
                    <w:noProof/>
                    <w:webHidden/>
                  </w:rPr>
                </w:r>
                <w:r w:rsidR="001C1723">
                  <w:rPr>
                    <w:noProof/>
                    <w:webHidden/>
                  </w:rPr>
                  <w:fldChar w:fldCharType="separate"/>
                </w:r>
                <w:r w:rsidR="001C1723">
                  <w:rPr>
                    <w:noProof/>
                    <w:webHidden/>
                  </w:rPr>
                  <w:t>7</w:t>
                </w:r>
                <w:r w:rsidR="001C1723">
                  <w:rPr>
                    <w:noProof/>
                    <w:webHidden/>
                  </w:rPr>
                  <w:fldChar w:fldCharType="end"/>
                </w:r>
              </w:hyperlink>
            </w:p>
            <w:p w14:paraId="7D5253F6" w14:textId="46C79FE5" w:rsidR="00F4569D" w:rsidRPr="001C1723" w:rsidRDefault="00F4569D" w:rsidP="001C1723">
              <w:pPr>
                <w:spacing w:line="360" w:lineRule="auto"/>
                <w:rPr>
                  <w:rFonts w:ascii="Arial" w:hAnsi="Arial" w:cs="Arial"/>
                  <w:sz w:val="24"/>
                  <w:szCs w:val="24"/>
                </w:rPr>
              </w:pPr>
              <w:r w:rsidRPr="001C1723">
                <w:rPr>
                  <w:rFonts w:ascii="Arial" w:hAnsi="Arial" w:cs="Arial"/>
                  <w:b/>
                  <w:bCs/>
                  <w:noProof/>
                  <w:sz w:val="24"/>
                  <w:szCs w:val="24"/>
                </w:rPr>
                <w:fldChar w:fldCharType="end"/>
              </w:r>
            </w:p>
          </w:sdtContent>
        </w:sdt>
        <w:p w14:paraId="54C17968" w14:textId="23162E5A" w:rsidR="004776BB" w:rsidRPr="001C1723" w:rsidRDefault="004776BB" w:rsidP="001C1723">
          <w:pPr>
            <w:spacing w:line="360" w:lineRule="auto"/>
            <w:rPr>
              <w:rFonts w:ascii="Arial" w:hAnsi="Arial" w:cs="Arial"/>
              <w:color w:val="000000" w:themeColor="text1"/>
              <w:sz w:val="24"/>
              <w:szCs w:val="24"/>
            </w:rPr>
          </w:pPr>
          <w:r w:rsidRPr="001C1723">
            <w:rPr>
              <w:rFonts w:ascii="Arial" w:hAnsi="Arial" w:cs="Arial"/>
              <w:color w:val="000000" w:themeColor="text1"/>
              <w:sz w:val="24"/>
              <w:szCs w:val="24"/>
            </w:rPr>
            <w:br w:type="page"/>
          </w:r>
        </w:p>
      </w:sdtContent>
    </w:sdt>
    <w:p w14:paraId="42FD6EA7" w14:textId="77777777" w:rsidR="004E7A4B" w:rsidRPr="001C1723" w:rsidRDefault="004E7A4B" w:rsidP="001C1723">
      <w:pPr>
        <w:pStyle w:val="Heading1"/>
        <w:spacing w:line="360" w:lineRule="auto"/>
        <w:rPr>
          <w:rFonts w:ascii="Arial" w:hAnsi="Arial" w:cs="Arial"/>
          <w:sz w:val="24"/>
          <w:szCs w:val="24"/>
        </w:rPr>
      </w:pPr>
    </w:p>
    <w:p w14:paraId="5A825FD9" w14:textId="6F296E95" w:rsidR="004E7A4B" w:rsidRPr="001C1723" w:rsidRDefault="00B7112A" w:rsidP="001C1723">
      <w:pPr>
        <w:pStyle w:val="Heading1"/>
        <w:spacing w:line="360" w:lineRule="auto"/>
        <w:rPr>
          <w:rFonts w:ascii="Arial" w:hAnsi="Arial" w:cs="Arial"/>
          <w:sz w:val="24"/>
          <w:szCs w:val="24"/>
        </w:rPr>
      </w:pPr>
      <w:bookmarkStart w:id="1" w:name="_Toc120564810"/>
      <w:r w:rsidRPr="001C1723">
        <w:rPr>
          <w:rFonts w:ascii="Arial" w:hAnsi="Arial" w:cs="Arial"/>
          <w:sz w:val="24"/>
          <w:szCs w:val="24"/>
        </w:rPr>
        <w:t>Executive summary</w:t>
      </w:r>
      <w:bookmarkEnd w:id="1"/>
      <w:r w:rsidRPr="001C1723">
        <w:rPr>
          <w:rFonts w:ascii="Arial" w:hAnsi="Arial" w:cs="Arial"/>
          <w:sz w:val="24"/>
          <w:szCs w:val="24"/>
        </w:rPr>
        <w:t xml:space="preserve"> </w:t>
      </w:r>
    </w:p>
    <w:p w14:paraId="2222134A" w14:textId="1B352C9A" w:rsidR="00B7112A" w:rsidRPr="001C1723" w:rsidRDefault="00B7112A" w:rsidP="001C1723">
      <w:pPr>
        <w:spacing w:line="360" w:lineRule="auto"/>
        <w:rPr>
          <w:rFonts w:ascii="Arial" w:hAnsi="Arial" w:cs="Arial"/>
          <w:noProof/>
          <w:sz w:val="24"/>
          <w:szCs w:val="24"/>
          <w:lang w:eastAsia="en-AU"/>
        </w:rPr>
      </w:pPr>
      <w:r w:rsidRPr="001C1723">
        <w:rPr>
          <w:rFonts w:ascii="Arial" w:hAnsi="Arial" w:cs="Arial"/>
          <w:noProof/>
          <w:sz w:val="24"/>
          <w:szCs w:val="24"/>
          <w:lang w:eastAsia="en-AU"/>
        </w:rPr>
        <w:t>This report investigates ways to prepare Bangladeshi hotel personnel for German customers. It explores the importance of cultural awareness and then outlines how to be culturally aware w German visitors. It also compares German and British cultures, highlighting any differences. The country's culture’s are analysed using the Hofstede cultural model, which describes six dimentions of culture; the report examines the countries in relation to these dimensions. It then makes recommendations that Bangladeshi hotel employees might use to overcome cultural barriers.</w:t>
      </w:r>
    </w:p>
    <w:p w14:paraId="2DF32D68" w14:textId="0DDF0D2B" w:rsidR="00B7112A" w:rsidRPr="001C1723" w:rsidRDefault="00B7112A" w:rsidP="001C1723">
      <w:pPr>
        <w:spacing w:line="360" w:lineRule="auto"/>
        <w:rPr>
          <w:rFonts w:ascii="Arial" w:hAnsi="Arial" w:cs="Arial"/>
          <w:noProof/>
          <w:sz w:val="24"/>
          <w:szCs w:val="24"/>
          <w:lang w:eastAsia="en-AU"/>
        </w:rPr>
      </w:pPr>
    </w:p>
    <w:p w14:paraId="0CEF6EBD" w14:textId="61E2D47F" w:rsidR="00B7112A" w:rsidRPr="001C1723" w:rsidRDefault="00B7112A" w:rsidP="001C1723">
      <w:pPr>
        <w:pStyle w:val="Heading2"/>
        <w:spacing w:line="360" w:lineRule="auto"/>
        <w:rPr>
          <w:rStyle w:val="Heading2Char"/>
          <w:rFonts w:ascii="Arial" w:hAnsi="Arial" w:cs="Arial"/>
          <w:sz w:val="24"/>
          <w:szCs w:val="24"/>
        </w:rPr>
      </w:pPr>
      <w:bookmarkStart w:id="2" w:name="_Toc120564811"/>
      <w:r w:rsidRPr="001C1723">
        <w:rPr>
          <w:rStyle w:val="Heading2Char"/>
          <w:rFonts w:ascii="Arial" w:hAnsi="Arial" w:cs="Arial"/>
          <w:sz w:val="24"/>
          <w:szCs w:val="24"/>
        </w:rPr>
        <w:t>INTRODUCTION</w:t>
      </w:r>
      <w:bookmarkEnd w:id="2"/>
      <w:r w:rsidRPr="001C1723">
        <w:rPr>
          <w:rStyle w:val="Heading2Char"/>
          <w:rFonts w:ascii="Arial" w:hAnsi="Arial" w:cs="Arial"/>
          <w:sz w:val="24"/>
          <w:szCs w:val="24"/>
        </w:rPr>
        <w:t xml:space="preserve"> </w:t>
      </w:r>
    </w:p>
    <w:p w14:paraId="30DD4191" w14:textId="15FCB85E" w:rsidR="00B81037" w:rsidRPr="001C1723" w:rsidRDefault="00B81037" w:rsidP="001C1723">
      <w:pPr>
        <w:spacing w:line="360" w:lineRule="auto"/>
        <w:rPr>
          <w:rFonts w:ascii="Arial" w:hAnsi="Arial" w:cs="Arial"/>
          <w:noProof/>
          <w:sz w:val="24"/>
          <w:szCs w:val="24"/>
          <w:lang w:eastAsia="en-AU"/>
        </w:rPr>
      </w:pPr>
      <w:r w:rsidRPr="001C1723">
        <w:rPr>
          <w:rFonts w:ascii="Arial" w:hAnsi="Arial" w:cs="Arial"/>
          <w:noProof/>
          <w:sz w:val="24"/>
          <w:szCs w:val="24"/>
          <w:lang w:eastAsia="en-AU"/>
        </w:rPr>
        <w:t>This report aims to assist hotel employees in the Bangladesh in preparing for and dealing with overseas guests, notably those from Germany. Hotel employees must be culturally aware since clients' cultures affect how they view the world and their behaviours. Incorporating cultural sensibility into hotel functions would significantly boost client satisfaction. This report employs cross-cultural theories such as the Hofstede model to better understand the German cu</w:t>
      </w:r>
      <w:r w:rsidR="004B2113" w:rsidRPr="001C1723">
        <w:rPr>
          <w:rFonts w:ascii="Arial" w:hAnsi="Arial" w:cs="Arial"/>
          <w:noProof/>
          <w:sz w:val="24"/>
          <w:szCs w:val="24"/>
          <w:lang w:eastAsia="en-AU"/>
        </w:rPr>
        <w:t>lture</w:t>
      </w:r>
      <w:r w:rsidRPr="001C1723">
        <w:rPr>
          <w:rFonts w:ascii="Arial" w:hAnsi="Arial" w:cs="Arial"/>
          <w:noProof/>
          <w:sz w:val="24"/>
          <w:szCs w:val="24"/>
          <w:lang w:eastAsia="en-AU"/>
        </w:rPr>
        <w:t xml:space="preserve"> and offers suggestions to enhance their experience.</w:t>
      </w:r>
    </w:p>
    <w:p w14:paraId="1B39BDE1" w14:textId="11360F0C" w:rsidR="004B2113" w:rsidRPr="001C1723" w:rsidRDefault="004B2113" w:rsidP="001C1723">
      <w:pPr>
        <w:spacing w:line="360" w:lineRule="auto"/>
        <w:rPr>
          <w:rFonts w:ascii="Arial" w:hAnsi="Arial" w:cs="Arial"/>
          <w:noProof/>
          <w:sz w:val="24"/>
          <w:szCs w:val="24"/>
          <w:lang w:eastAsia="en-AU"/>
        </w:rPr>
      </w:pPr>
    </w:p>
    <w:p w14:paraId="6C6E2259" w14:textId="1098D5E7" w:rsidR="00B7112A" w:rsidRPr="001C1723" w:rsidRDefault="004B2113" w:rsidP="001C1723">
      <w:pPr>
        <w:pStyle w:val="Heading2"/>
        <w:spacing w:line="360" w:lineRule="auto"/>
        <w:rPr>
          <w:rStyle w:val="Heading2Char"/>
          <w:rFonts w:ascii="Arial" w:hAnsi="Arial" w:cs="Arial"/>
          <w:sz w:val="24"/>
          <w:szCs w:val="24"/>
        </w:rPr>
      </w:pPr>
      <w:bookmarkStart w:id="3" w:name="_Toc120564812"/>
      <w:r w:rsidRPr="001C1723">
        <w:rPr>
          <w:rStyle w:val="Heading2Char"/>
          <w:rFonts w:ascii="Arial" w:hAnsi="Arial" w:cs="Arial"/>
          <w:sz w:val="24"/>
          <w:szCs w:val="24"/>
        </w:rPr>
        <w:t>IMPORTANCE OF CULTURAL AWARENESS</w:t>
      </w:r>
      <w:bookmarkEnd w:id="3"/>
    </w:p>
    <w:p w14:paraId="2C91C675" w14:textId="74CC505E" w:rsidR="00A25315" w:rsidRPr="001C1723" w:rsidRDefault="00A25315" w:rsidP="001C1723">
      <w:pPr>
        <w:spacing w:line="360" w:lineRule="auto"/>
        <w:rPr>
          <w:rFonts w:ascii="Arial" w:hAnsi="Arial" w:cs="Arial"/>
          <w:noProof/>
          <w:sz w:val="24"/>
          <w:szCs w:val="24"/>
          <w:lang w:eastAsia="en-AU"/>
        </w:rPr>
      </w:pPr>
      <w:r w:rsidRPr="001C1723">
        <w:rPr>
          <w:rFonts w:ascii="Arial" w:hAnsi="Arial" w:cs="Arial"/>
          <w:noProof/>
          <w:sz w:val="24"/>
          <w:szCs w:val="24"/>
          <w:lang w:eastAsia="en-AU"/>
        </w:rPr>
        <w:t>Cultural awareness entails recognising cultural differences and similarities. Consumer requests are influenced by culture</w:t>
      </w:r>
      <w:r w:rsidR="002865A3" w:rsidRPr="001C1723">
        <w:rPr>
          <w:rFonts w:ascii="Arial" w:hAnsi="Arial" w:cs="Arial"/>
          <w:noProof/>
          <w:sz w:val="24"/>
          <w:szCs w:val="24"/>
          <w:lang w:eastAsia="en-AU"/>
        </w:rPr>
        <w:fldChar w:fldCharType="begin"/>
      </w:r>
      <w:r w:rsidR="002865A3" w:rsidRPr="001C1723">
        <w:rPr>
          <w:rFonts w:ascii="Arial" w:hAnsi="Arial" w:cs="Arial"/>
          <w:noProof/>
          <w:sz w:val="24"/>
          <w:szCs w:val="24"/>
          <w:lang w:eastAsia="en-AU"/>
        </w:rPr>
        <w:instrText xml:space="preserve"> ADDIN ZOTERO_ITEM CSL_CITATION {"citationID":"7jYj4wQb","properties":{"formattedCitation":"(Jiony et al., 2021)","plainCitation":"(Jiony et al., 2021)","noteIndex":0},"citationItems":[{"id":210,"uris":["http://zotero.org/users/local/AwApTscH/items/Z8SW2VFR"],"itemData":{"id":210,"type":"article-journal","abstract":"Cultural intelligence (CQ) and psychological capital (PsyCap) are two critical characteristics that can be leveraged to develop dynamic hotel frontline employees capable of sustaining service excellence. While both the hotel industry and researchers have followed this trend, there are few studies in the research setting that delve into this relationship. This study examines the effects of cultural intelligence on service quality with psychological capital serving as a mediating variable. To confirm the proposed hypotheses, this study collects 300 questionnaires from four- and five-star hotels. For quantitative analysis, partial least squares structural equation modelling was used. The findings revealed that PsyCap is favorably associated with three components of CQ (metacognitive, motivational, and behavioral elements). Simultaneously, the CQ cognitive and behavioral elements were found to be positively related with service quality (SQ). These findings offer hotel managers practical guidance on how to evaluate critical internal resources and capabilities as a source to implementing and sustaining human resource practices.","container-title":"Sustainability","DOI":"10.3390/su131910809","ISSN":"2071-1050","issue":"19","language":"en","license":"http://creativecommons.org/licenses/by/3.0/","note":"number: 19\npublisher: Multidisciplinary Digital Publishing Institute","page":"10809","source":"www.mdpi.com","title":"Influence of Cultural Intelligence and Psychological Capital on Service Quality: A Study of the Hotel Industry in Sabah, Malaysia","title-short":"Influence of Cultural Intelligence and Psychological Capital on Service Quality","URL":"https://www.mdpi.com/2071-1050/13/19/10809","volume":"13","author":[{"family":"Jiony","given":"Mary Monica"},{"family":"Lew","given":"Tek Yew"},{"family":"Gom","given":"Daria"},{"family":"Tanakinjal","given":"Geoffrey Harvey"},{"family":"Sondoh","given":"Stephen"}],"accessed":{"date-parts":[["2022",11,28]]},"issued":{"date-parts":[["2021",1]]}}}],"schema":"https://github.com/citation-style-language/schema/raw/master/csl-citation.json"} </w:instrText>
      </w:r>
      <w:r w:rsidR="002865A3" w:rsidRPr="001C1723">
        <w:rPr>
          <w:rFonts w:ascii="Arial" w:hAnsi="Arial" w:cs="Arial"/>
          <w:noProof/>
          <w:sz w:val="24"/>
          <w:szCs w:val="24"/>
          <w:lang w:eastAsia="en-AU"/>
        </w:rPr>
        <w:fldChar w:fldCharType="separate"/>
      </w:r>
      <w:r w:rsidR="002865A3" w:rsidRPr="001C1723">
        <w:rPr>
          <w:rFonts w:ascii="Arial" w:hAnsi="Arial" w:cs="Arial"/>
          <w:sz w:val="24"/>
          <w:szCs w:val="24"/>
        </w:rPr>
        <w:t>(Jiony et al., 2021)</w:t>
      </w:r>
      <w:r w:rsidR="002865A3" w:rsidRPr="001C1723">
        <w:rPr>
          <w:rFonts w:ascii="Arial" w:hAnsi="Arial" w:cs="Arial"/>
          <w:noProof/>
          <w:sz w:val="24"/>
          <w:szCs w:val="24"/>
          <w:lang w:eastAsia="en-AU"/>
        </w:rPr>
        <w:fldChar w:fldCharType="end"/>
      </w:r>
      <w:r w:rsidRPr="001C1723">
        <w:rPr>
          <w:rFonts w:ascii="Arial" w:hAnsi="Arial" w:cs="Arial"/>
          <w:noProof/>
          <w:sz w:val="24"/>
          <w:szCs w:val="24"/>
          <w:lang w:eastAsia="en-AU"/>
        </w:rPr>
        <w:t>. Hospitality is about welcoming consumers</w:t>
      </w:r>
      <w:r w:rsidR="002865A3" w:rsidRPr="001C1723">
        <w:rPr>
          <w:rFonts w:ascii="Arial" w:hAnsi="Arial" w:cs="Arial"/>
          <w:noProof/>
          <w:sz w:val="24"/>
          <w:szCs w:val="24"/>
          <w:lang w:eastAsia="en-AU"/>
        </w:rPr>
        <w:fldChar w:fldCharType="begin"/>
      </w:r>
      <w:r w:rsidR="002865A3" w:rsidRPr="001C1723">
        <w:rPr>
          <w:rFonts w:ascii="Arial" w:hAnsi="Arial" w:cs="Arial"/>
          <w:noProof/>
          <w:sz w:val="24"/>
          <w:szCs w:val="24"/>
          <w:lang w:eastAsia="en-AU"/>
        </w:rPr>
        <w:instrText xml:space="preserve"> ADDIN ZOTERO_ITEM CSL_CITATION {"citationID":"rd5NJutN","properties":{"formattedCitation":"(Ayeh et al., 2012)","plainCitation":"(Ayeh et al., 2012)","noteIndex":0},"citationItems":[{"id":215,"uris":["http://zotero.org/users/local/AwApTscH/items/EYLGM57V"],"itemData":{"id":215,"type":"paper-conference","abstract":"The potential benefits of social media for the promotion of hospitality and tourism businesses have been well acknowledged in the existing literature. Most studies have, however, examined social media use and perceptions from consumers’ perspective. There is limited research addressing how service providers perceive and employ social media to influence the consumer’s decision making process. Using in-depth interviews with hospitality and tourism practitioners in Hong Kong, this study explores practitioners’ perceptions regarding social media and examines the strategies being applied in engaging social media to influence consumers’ decision making. The findings reveal that practitioners generally understand what social media represent and recognise their potential for business promotion as well as inherent challenges. Furthermore, they employ various social media applications and strategies in attempting to influence consumers’ decision making process. The findings hold implications for both practitioners and researchers.","container-title":"Information and Communication Technologies in Tourism 2012","DOI":"10.1007/978-3-7091-1142-0_1","event-place":"Vienna","ISBN":"978-3-7091-1142-0","language":"en","page":"1-12","publisher":"Springer","publisher-place":"Vienna","source":"Springer Link","title":"Perceptions and Strategies of Hospitality and Tourism Practitioners on Social Media: An Exploratory Study","title-short":"Perceptions and Strategies of Hospitality and Tourism Practitioners on Social Media","author":[{"family":"Ayeh","given":"Julian K."},{"family":"Leung","given":"Daniel"},{"family":"Au","given":"Norman"},{"family":"Law","given":"Rob"}],"editor":[{"family":"Fuchs","given":"Matthias"},{"family":"Ricci","given":"Francesco"},{"family":"Cantoni","given":"Lorenzo"}],"issued":{"date-parts":[["2012"]]}}}],"schema":"https://github.com/citation-style-language/schema/raw/master/csl-citation.json"} </w:instrText>
      </w:r>
      <w:r w:rsidR="002865A3" w:rsidRPr="001C1723">
        <w:rPr>
          <w:rFonts w:ascii="Arial" w:hAnsi="Arial" w:cs="Arial"/>
          <w:noProof/>
          <w:sz w:val="24"/>
          <w:szCs w:val="24"/>
          <w:lang w:eastAsia="en-AU"/>
        </w:rPr>
        <w:fldChar w:fldCharType="separate"/>
      </w:r>
      <w:r w:rsidR="002865A3" w:rsidRPr="001C1723">
        <w:rPr>
          <w:rFonts w:ascii="Arial" w:hAnsi="Arial" w:cs="Arial"/>
          <w:sz w:val="24"/>
          <w:szCs w:val="24"/>
        </w:rPr>
        <w:t>(Ayeh et al., 2012)</w:t>
      </w:r>
      <w:r w:rsidR="002865A3" w:rsidRPr="001C1723">
        <w:rPr>
          <w:rFonts w:ascii="Arial" w:hAnsi="Arial" w:cs="Arial"/>
          <w:noProof/>
          <w:sz w:val="24"/>
          <w:szCs w:val="24"/>
          <w:lang w:eastAsia="en-AU"/>
        </w:rPr>
        <w:fldChar w:fldCharType="end"/>
      </w:r>
      <w:r w:rsidRPr="001C1723">
        <w:rPr>
          <w:rFonts w:ascii="Arial" w:hAnsi="Arial" w:cs="Arial"/>
          <w:noProof/>
          <w:sz w:val="24"/>
          <w:szCs w:val="24"/>
          <w:lang w:eastAsia="en-AU"/>
        </w:rPr>
        <w:t>. You will experience greater customer satisfaction if you  appreciate diverse clientele. To meet the demands of their guests, hospitality personnel must possess both intellectual and social qualities, to do this being culturally aware is necessary. To be culturally aware, they must communicate successfully with guests and personnel from many backgrounds. Communication barriers must be overcome</w:t>
      </w:r>
      <w:r w:rsidR="00271FEC" w:rsidRPr="001C1723">
        <w:rPr>
          <w:rFonts w:ascii="Arial" w:hAnsi="Arial" w:cs="Arial"/>
          <w:noProof/>
          <w:sz w:val="24"/>
          <w:szCs w:val="24"/>
          <w:lang w:eastAsia="en-AU"/>
        </w:rPr>
        <w:fldChar w:fldCharType="begin"/>
      </w:r>
      <w:r w:rsidR="00271FEC" w:rsidRPr="001C1723">
        <w:rPr>
          <w:rFonts w:ascii="Arial" w:hAnsi="Arial" w:cs="Arial"/>
          <w:noProof/>
          <w:sz w:val="24"/>
          <w:szCs w:val="24"/>
          <w:lang w:eastAsia="en-AU"/>
        </w:rPr>
        <w:instrText xml:space="preserve"> ADDIN ZOTERO_ITEM CSL_CITATION {"citationID":"ABJNxxmv","properties":{"formattedCitation":"(Oktadiana and Djauhar, 2011)","plainCitation":"(Oktadiana and Djauhar, 2011)","noteIndex":0},"citationItems":[{"id":218,"uris":["http://zotero.org/users/local/AwApTscH/items/P2824NHP"],"itemData":{"id":218,"type":"article-journal","abstract":"Cultural awareness is a basic knowledge that each individuality must has. In hotel industry, there are positive advantages that could be reached if a manager could appreciate a cultural, value, attitude differences of each person. This paper adjusts how important the understanding of cultural diversity and pragmatic implementation from several cross cultural communication theory, especially for managers in hotel industry. This paper also describes examples of cultural attitude and habits from some countries that could be refferences in workforce diversity.","container-title":"Binus Business Review","DOI":"10.21512/bbr.v2i1.1131","journalAbbreviation":"Binus Business Review","page":"230","source":"ResearchGate","title":"The Importance of Understanding Cultural Awareness for Managers in the Hospitality Industry (in Indonesia)","volume":"2","author":[{"family":"Oktadiana","given":"Hera"},{"family":"Djauhar","given":"Rendy"}],"issued":{"date-parts":[["2011",5,30]]}}}],"schema":"https://github.com/citation-style-language/schema/raw/master/csl-citation.json"} </w:instrText>
      </w:r>
      <w:r w:rsidR="00271FEC" w:rsidRPr="001C1723">
        <w:rPr>
          <w:rFonts w:ascii="Arial" w:hAnsi="Arial" w:cs="Arial"/>
          <w:noProof/>
          <w:sz w:val="24"/>
          <w:szCs w:val="24"/>
          <w:lang w:eastAsia="en-AU"/>
        </w:rPr>
        <w:fldChar w:fldCharType="separate"/>
      </w:r>
      <w:r w:rsidR="00271FEC" w:rsidRPr="001C1723">
        <w:rPr>
          <w:rFonts w:ascii="Arial" w:hAnsi="Arial" w:cs="Arial"/>
          <w:sz w:val="24"/>
          <w:szCs w:val="24"/>
        </w:rPr>
        <w:t>(Oktadiana and Djauhar, 2011)</w:t>
      </w:r>
      <w:r w:rsidR="00271FEC" w:rsidRPr="001C1723">
        <w:rPr>
          <w:rFonts w:ascii="Arial" w:hAnsi="Arial" w:cs="Arial"/>
          <w:noProof/>
          <w:sz w:val="24"/>
          <w:szCs w:val="24"/>
          <w:lang w:eastAsia="en-AU"/>
        </w:rPr>
        <w:fldChar w:fldCharType="end"/>
      </w:r>
      <w:r w:rsidRPr="001C1723">
        <w:rPr>
          <w:rFonts w:ascii="Arial" w:hAnsi="Arial" w:cs="Arial"/>
          <w:noProof/>
          <w:sz w:val="24"/>
          <w:szCs w:val="24"/>
          <w:lang w:eastAsia="en-AU"/>
        </w:rPr>
        <w:t>. Even though a foreigner speaks your language, their mannerisms and meaning may vary. Understanding how the culture works may assist to promote interactions.</w:t>
      </w:r>
    </w:p>
    <w:p w14:paraId="4BE55916" w14:textId="279699A7" w:rsidR="00A25315" w:rsidRPr="001C1723" w:rsidRDefault="00A25315" w:rsidP="001C1723">
      <w:pPr>
        <w:spacing w:line="360" w:lineRule="auto"/>
        <w:rPr>
          <w:rFonts w:ascii="Arial" w:hAnsi="Arial" w:cs="Arial"/>
          <w:noProof/>
          <w:sz w:val="24"/>
          <w:szCs w:val="24"/>
          <w:lang w:eastAsia="en-AU"/>
        </w:rPr>
      </w:pPr>
      <w:r w:rsidRPr="001C1723">
        <w:rPr>
          <w:rFonts w:ascii="Arial" w:hAnsi="Arial" w:cs="Arial"/>
          <w:noProof/>
          <w:sz w:val="24"/>
          <w:szCs w:val="24"/>
          <w:lang w:eastAsia="en-AU"/>
        </w:rPr>
        <w:lastRenderedPageBreak/>
        <w:t>The Hofstede model aids in understanding cultural values and beliefs by dimension. Power distance, individuality, uncertainty avoidance, femininity, and long-term orientation are all model characteristics</w:t>
      </w:r>
      <w:r w:rsidR="00271FEC" w:rsidRPr="001C1723">
        <w:rPr>
          <w:rFonts w:ascii="Arial" w:hAnsi="Arial" w:cs="Arial"/>
          <w:noProof/>
          <w:sz w:val="24"/>
          <w:szCs w:val="24"/>
          <w:lang w:eastAsia="en-AU"/>
        </w:rPr>
        <w:fldChar w:fldCharType="begin"/>
      </w:r>
      <w:r w:rsidR="00271FEC" w:rsidRPr="001C1723">
        <w:rPr>
          <w:rFonts w:ascii="Arial" w:hAnsi="Arial" w:cs="Arial"/>
          <w:noProof/>
          <w:sz w:val="24"/>
          <w:szCs w:val="24"/>
          <w:lang w:eastAsia="en-AU"/>
        </w:rPr>
        <w:instrText xml:space="preserve"> ADDIN ZOTERO_ITEM CSL_CITATION {"citationID":"k7yuPH1u","properties":{"formattedCitation":"(Beugelsdijk and Welzel, 2018)","plainCitation":"(Beugelsdijk and Welzel, 2018)","noteIndex":0},"citationItems":[{"id":174,"uris":["http://zotero.org/users/local/AwApTscH/items/DIY3V7JY"],"itemData":{"id":174,"type":"article-journal","abstract":"Cross-national research on cultural differences across space and time intersects multiple disciplines but the prominence of concepts varies by academic fields. Hofstede’s dimensional concept of culture, to begin with, dominates in cross-cultural psychology and international management. Inglehart’s dynamic concept of culture, by contrast, prevails in sociology and political science. We argue that this disciplinary division is unfortunate because the two concepts are complementary, for which reason a synthesis rectifies their mutual weaknesses. Indeed, while Hofstede’s dimensional concept neglects cultural dynamics, Inglehart’s dynamic concept is dimensionally reductionist. We demonstrate empirically that combining these two concepts leads to an improved understanding of cultural differences. Inspired by Hofstede’s cultural dimensions, we use data from the European Value Studies and World Values Surveys for 495,011 individuals born between 1900 and 1999 in 110 countries and then show that change on these dimensions proceeds as Inglehart and his collaborators suggest. Most notably, younger generations have become more individualistic and more joyous. But even though economic development and generational replacement drive this cultural change, roughly half of the variation in national cultural orientations is unique to each country, due to lasting intercept differences in developmental trajectories that trace back to remote historic drivers. We discuss the implications for cross-national cultural research.","container-title":"Journal of Cross-Cultural Psychology","DOI":"10.1177/0022022118798505","ISSN":"0022-0221","issue":"10","journalAbbreviation":"J Cross Cult Psychol","note":"PMID: 30369633\nPMCID: PMC6191680","page":"1469-1505","source":"PubMed Central","title":"Dimensions and Dynamics of National Culture: Synthesizing Hofstede With Inglehart","title-short":"Dimensions and Dynamics of National Culture","URL":"https://www.ncbi.nlm.nih.gov/pmc/articles/PMC6191680/","volume":"49","author":[{"family":"Beugelsdijk","given":"Sjoerd"},{"family":"Welzel","given":"Chris"}],"accessed":{"date-parts":[["2022",11,28]]},"issued":{"date-parts":[["2018",11]]}}}],"schema":"https://github.com/citation-style-language/schema/raw/master/csl-citation.json"} </w:instrText>
      </w:r>
      <w:r w:rsidR="00271FEC" w:rsidRPr="001C1723">
        <w:rPr>
          <w:rFonts w:ascii="Arial" w:hAnsi="Arial" w:cs="Arial"/>
          <w:noProof/>
          <w:sz w:val="24"/>
          <w:szCs w:val="24"/>
          <w:lang w:eastAsia="en-AU"/>
        </w:rPr>
        <w:fldChar w:fldCharType="separate"/>
      </w:r>
      <w:r w:rsidR="00271FEC" w:rsidRPr="001C1723">
        <w:rPr>
          <w:rFonts w:ascii="Arial" w:hAnsi="Arial" w:cs="Arial"/>
          <w:sz w:val="24"/>
          <w:szCs w:val="24"/>
        </w:rPr>
        <w:t>(Beugelsdijk and Welzel, 2018)</w:t>
      </w:r>
      <w:r w:rsidR="00271FEC" w:rsidRPr="001C1723">
        <w:rPr>
          <w:rFonts w:ascii="Arial" w:hAnsi="Arial" w:cs="Arial"/>
          <w:noProof/>
          <w:sz w:val="24"/>
          <w:szCs w:val="24"/>
          <w:lang w:eastAsia="en-AU"/>
        </w:rPr>
        <w:fldChar w:fldCharType="end"/>
      </w:r>
      <w:r w:rsidRPr="001C1723">
        <w:rPr>
          <w:rFonts w:ascii="Arial" w:hAnsi="Arial" w:cs="Arial"/>
          <w:noProof/>
          <w:sz w:val="24"/>
          <w:szCs w:val="24"/>
          <w:lang w:eastAsia="en-AU"/>
        </w:rPr>
        <w:t>. Each measurement indicates a cultural value</w:t>
      </w:r>
      <w:r w:rsidR="00271FEC" w:rsidRPr="001C1723">
        <w:rPr>
          <w:rFonts w:ascii="Arial" w:hAnsi="Arial" w:cs="Arial"/>
          <w:noProof/>
          <w:sz w:val="24"/>
          <w:szCs w:val="24"/>
          <w:lang w:eastAsia="en-AU"/>
        </w:rPr>
        <w:fldChar w:fldCharType="begin"/>
      </w:r>
      <w:r w:rsidR="00271FEC" w:rsidRPr="001C1723">
        <w:rPr>
          <w:rFonts w:ascii="Arial" w:hAnsi="Arial" w:cs="Arial"/>
          <w:noProof/>
          <w:sz w:val="24"/>
          <w:szCs w:val="24"/>
          <w:lang w:eastAsia="en-AU"/>
        </w:rPr>
        <w:instrText xml:space="preserve"> ADDIN ZOTERO_ITEM CSL_CITATION {"citationID":"JWn2sf7C","properties":{"formattedCitation":"(Bedi, 2016)","plainCitation":"(Bedi, 2016)","noteIndex":0},"citationItems":[{"id":223,"uris":["http://zotero.org/users/local/AwApTscH/items/B7MNWH4Z"],"itemData":{"id":223,"type":"article-journal","abstract":"The paper focuses on various dimensions of the Hofstede's model on cultural differences. It analyses that how the dimensions in the Hofstede's model help in analysing the behaviour of an employee in a Hospitality sector. The viewpoints provided in this regard have been supported by valid arguments which have been further supported by giving the references of well known academicians and...","container-title":"Journal of Tourism and Hospitality","ISSN":"2167-0269","issue":"5","language":"English","note":"publisher: OMICS International","source":"www.cabdirect.org","title":"Hofstede's model: cultural differences in hospitality sector and experiences of a migrant.","title-short":"Hofstede's model","URL":"https://www.cabdirect.org/cabdirect/abstract/20173049011","volume":"5","author":[{"family":"Bedi","given":"A. S."}],"accessed":{"date-parts":[["2022",11,28]]},"issued":{"date-parts":[["2016"]]}}}],"schema":"https://github.com/citation-style-language/schema/raw/master/csl-citation.json"} </w:instrText>
      </w:r>
      <w:r w:rsidR="00271FEC" w:rsidRPr="001C1723">
        <w:rPr>
          <w:rFonts w:ascii="Arial" w:hAnsi="Arial" w:cs="Arial"/>
          <w:noProof/>
          <w:sz w:val="24"/>
          <w:szCs w:val="24"/>
          <w:lang w:eastAsia="en-AU"/>
        </w:rPr>
        <w:fldChar w:fldCharType="separate"/>
      </w:r>
      <w:r w:rsidR="00271FEC" w:rsidRPr="001C1723">
        <w:rPr>
          <w:rFonts w:ascii="Arial" w:hAnsi="Arial" w:cs="Arial"/>
          <w:sz w:val="24"/>
          <w:szCs w:val="24"/>
        </w:rPr>
        <w:t>(Bedi, 2016)</w:t>
      </w:r>
      <w:r w:rsidR="00271FEC" w:rsidRPr="001C1723">
        <w:rPr>
          <w:rFonts w:ascii="Arial" w:hAnsi="Arial" w:cs="Arial"/>
          <w:noProof/>
          <w:sz w:val="24"/>
          <w:szCs w:val="24"/>
          <w:lang w:eastAsia="en-AU"/>
        </w:rPr>
        <w:fldChar w:fldCharType="end"/>
      </w:r>
      <w:r w:rsidRPr="001C1723">
        <w:rPr>
          <w:rFonts w:ascii="Arial" w:hAnsi="Arial" w:cs="Arial"/>
          <w:noProof/>
          <w:sz w:val="24"/>
          <w:szCs w:val="24"/>
          <w:lang w:eastAsia="en-AU"/>
        </w:rPr>
        <w:t>. The model is beneficial for providing a framework for studying different cultures, but it has limits. The framework falls short as every culture is varied, and six dimensions are insufficient to examine a complete culture. When researching cultures, it is consequently critical to examine factors other than the models.</w:t>
      </w:r>
    </w:p>
    <w:p w14:paraId="5252B025" w14:textId="3B5BEA20" w:rsidR="00A25315" w:rsidRPr="001C1723" w:rsidRDefault="00A25315" w:rsidP="001C1723">
      <w:pPr>
        <w:spacing w:line="360" w:lineRule="auto"/>
        <w:rPr>
          <w:rFonts w:ascii="Arial" w:hAnsi="Arial" w:cs="Arial"/>
          <w:sz w:val="24"/>
          <w:szCs w:val="24"/>
        </w:rPr>
      </w:pPr>
    </w:p>
    <w:p w14:paraId="1BE6D26C" w14:textId="6EE4289F" w:rsidR="00CF4D9C" w:rsidRPr="001C1723" w:rsidRDefault="00CF4D9C" w:rsidP="001C1723">
      <w:pPr>
        <w:pStyle w:val="Heading2"/>
        <w:spacing w:line="360" w:lineRule="auto"/>
        <w:rPr>
          <w:rFonts w:ascii="Arial" w:eastAsia="Times New Roman" w:hAnsi="Arial" w:cs="Arial"/>
          <w:sz w:val="28"/>
          <w:szCs w:val="28"/>
          <w:lang w:eastAsia="en-GB"/>
        </w:rPr>
      </w:pPr>
      <w:bookmarkStart w:id="4" w:name="_Toc120564813"/>
      <w:r w:rsidRPr="001C1723">
        <w:rPr>
          <w:rFonts w:ascii="Arial" w:eastAsia="Times New Roman" w:hAnsi="Arial" w:cs="Arial"/>
          <w:sz w:val="28"/>
          <w:szCs w:val="28"/>
          <w:lang w:eastAsia="en-GB"/>
        </w:rPr>
        <w:t>B</w:t>
      </w:r>
      <w:r w:rsidR="001C1723">
        <w:rPr>
          <w:rFonts w:ascii="Arial" w:eastAsia="Times New Roman" w:hAnsi="Arial" w:cs="Arial"/>
          <w:sz w:val="28"/>
          <w:szCs w:val="28"/>
          <w:lang w:eastAsia="en-GB"/>
        </w:rPr>
        <w:t>ANGLADESH CULTURE</w:t>
      </w:r>
      <w:bookmarkEnd w:id="4"/>
    </w:p>
    <w:p w14:paraId="01233CC0" w14:textId="77777777" w:rsidR="00CF4D9C" w:rsidRPr="001C1723" w:rsidRDefault="00CF4D9C" w:rsidP="001C1723">
      <w:pPr>
        <w:pStyle w:val="Heading2"/>
        <w:spacing w:line="360" w:lineRule="auto"/>
        <w:rPr>
          <w:rFonts w:ascii="Arial" w:eastAsia="Times New Roman" w:hAnsi="Arial" w:cs="Arial"/>
          <w:sz w:val="24"/>
          <w:szCs w:val="24"/>
          <w:lang w:eastAsia="en-GB"/>
        </w:rPr>
      </w:pPr>
    </w:p>
    <w:p w14:paraId="3FDE381D" w14:textId="77777777" w:rsidR="00CF4D9C" w:rsidRPr="001C1723" w:rsidRDefault="00CF4D9C" w:rsidP="001C1723">
      <w:pPr>
        <w:pStyle w:val="Heading2"/>
        <w:spacing w:line="360" w:lineRule="auto"/>
        <w:rPr>
          <w:rFonts w:ascii="Arial" w:eastAsia="Times New Roman" w:hAnsi="Arial" w:cs="Arial"/>
          <w:sz w:val="24"/>
          <w:szCs w:val="24"/>
          <w:lang w:eastAsia="en-GB"/>
        </w:rPr>
      </w:pPr>
      <w:bookmarkStart w:id="5" w:name="_Toc120564814"/>
      <w:r w:rsidRPr="001C1723">
        <w:rPr>
          <w:rFonts w:ascii="Arial" w:eastAsia="Times New Roman" w:hAnsi="Arial" w:cs="Arial"/>
          <w:sz w:val="24"/>
          <w:szCs w:val="24"/>
          <w:lang w:eastAsia="en-GB"/>
        </w:rPr>
        <w:t>POWER DISTANCE</w:t>
      </w:r>
      <w:bookmarkEnd w:id="5"/>
      <w:r w:rsidRPr="001C1723">
        <w:rPr>
          <w:rFonts w:ascii="Arial" w:eastAsia="Times New Roman" w:hAnsi="Arial" w:cs="Arial"/>
          <w:sz w:val="24"/>
          <w:szCs w:val="24"/>
          <w:lang w:eastAsia="en-GB"/>
        </w:rPr>
        <w:t xml:space="preserve">  </w:t>
      </w:r>
    </w:p>
    <w:p w14:paraId="398FDEED" w14:textId="32E9BC37" w:rsidR="00CF4D9C" w:rsidRPr="001C1723" w:rsidRDefault="00CF4D9C" w:rsidP="001C1723">
      <w:pPr>
        <w:spacing w:line="360" w:lineRule="auto"/>
        <w:rPr>
          <w:rFonts w:ascii="Arial" w:hAnsi="Arial" w:cs="Arial"/>
          <w:color w:val="000000" w:themeColor="text1"/>
          <w:sz w:val="24"/>
          <w:szCs w:val="24"/>
        </w:rPr>
      </w:pPr>
      <w:r w:rsidRPr="001C1723">
        <w:rPr>
          <w:rFonts w:ascii="Arial" w:hAnsi="Arial" w:cs="Arial"/>
          <w:color w:val="000000" w:themeColor="text1"/>
          <w:sz w:val="24"/>
          <w:szCs w:val="24"/>
        </w:rPr>
        <w:t>This dimension addresses the reality that no two people in a society are the same. The degree to which less powerful individuals in a country's institutions and organisations assume and accept that power is not shared equitably is referred to as power gap</w:t>
      </w:r>
      <w:r w:rsidR="00271FEC" w:rsidRPr="001C1723">
        <w:rPr>
          <w:rFonts w:ascii="Arial" w:hAnsi="Arial" w:cs="Arial"/>
          <w:color w:val="000000" w:themeColor="text1"/>
          <w:sz w:val="24"/>
          <w:szCs w:val="24"/>
        </w:rPr>
        <w:fldChar w:fldCharType="begin"/>
      </w:r>
      <w:r w:rsidR="00271FEC" w:rsidRPr="001C1723">
        <w:rPr>
          <w:rFonts w:ascii="Arial" w:hAnsi="Arial" w:cs="Arial"/>
          <w:color w:val="000000" w:themeColor="text1"/>
          <w:sz w:val="24"/>
          <w:szCs w:val="24"/>
        </w:rPr>
        <w:instrText xml:space="preserve"> ADDIN ZOTERO_ITEM CSL_CITATION {"citationID":"eArjacYj","properties":{"formattedCitation":"(Beugelsdijk et al., 2017)","plainCitation":"(Beugelsdijk et al., 2017)","noteIndex":0},"citationItems":[{"id":227,"uris":["http://zotero.org/users/local/AwApTscH/items/Y96E8N7K"],"itemData":{"id":227,"type":"article-journal","abstract":"Kirkman, Lowe, &amp; Gibson’s (2006) JIBS article summarized and critiqued international business research inspired by the most cited book in the field Hofstede’s 1980 Culture’s Consequences: International differences in work-related values (Hofstede [1980]2001). They identified a number of issues in this research and offered several recommendations for improving it in the future, thus laying a strong foundation for Hofstede-related work since 2006. In this commentary, we assess Kirkman et al.’s (2006) impact on the field. Our review shows that their ideas have informed and inspired their own and other scholars’ work and have led to significant progress in the way in which Hofstede’s framework has been used in international business in the last decade. Here, we specifically focus on the country-level culture studies and assess how research has implemented Kirkman et al.’s three main recommendations – to explore cultural dimensions beyond those introduced by Hofstede, to distinguish between country effects and cultural effects, and to show not only if culture matters but also how much it matters. In addition to the overview, we provide a comprehensive test of these recommendations showing how they can be put into research practice underscoring the theoretical and empirical relevance of the original 2006 article. Our commentary concludes with additional ideas on further strengthening Hofstede-inspired research at the country level of analysis.","container-title":"Journal of International Business Studies","DOI":"10.1057/s41267-016-0038-8","ISSN":"1478-6990","issue":"1","journalAbbreviation":"J Int Bus Stud","language":"en","page":"30-47","source":"Springer Link","title":"An overview of Hofstede-inspired country-level culture research in international business since 2006","URL":"https://doi.org/10.1057/s41267-016-0038-8","volume":"48","author":[{"family":"Beugelsdijk","given":"Sjoerd"},{"family":"Kostova","given":"Tatiana"},{"family":"Roth","given":"Kendall"}],"accessed":{"date-parts":[["2022",11,28]]},"issued":{"date-parts":[["2017",1,1]]}}}],"schema":"https://github.com/citation-style-language/schema/raw/master/csl-citation.json"} </w:instrText>
      </w:r>
      <w:r w:rsidR="00271FEC" w:rsidRPr="001C1723">
        <w:rPr>
          <w:rFonts w:ascii="Arial" w:hAnsi="Arial" w:cs="Arial"/>
          <w:color w:val="000000" w:themeColor="text1"/>
          <w:sz w:val="24"/>
          <w:szCs w:val="24"/>
        </w:rPr>
        <w:fldChar w:fldCharType="separate"/>
      </w:r>
      <w:r w:rsidR="00271FEC" w:rsidRPr="001C1723">
        <w:rPr>
          <w:rFonts w:ascii="Arial" w:hAnsi="Arial" w:cs="Arial"/>
          <w:sz w:val="24"/>
          <w:szCs w:val="24"/>
        </w:rPr>
        <w:t>(Beugelsdijk et al., 2017)</w:t>
      </w:r>
      <w:r w:rsidR="00271FEC" w:rsidRPr="001C1723">
        <w:rPr>
          <w:rFonts w:ascii="Arial" w:hAnsi="Arial" w:cs="Arial"/>
          <w:color w:val="000000" w:themeColor="text1"/>
          <w:sz w:val="24"/>
          <w:szCs w:val="24"/>
        </w:rPr>
        <w:fldChar w:fldCharType="end"/>
      </w:r>
      <w:r w:rsidRPr="001C1723">
        <w:rPr>
          <w:rFonts w:ascii="Arial" w:hAnsi="Arial" w:cs="Arial"/>
          <w:color w:val="000000" w:themeColor="text1"/>
          <w:sz w:val="24"/>
          <w:szCs w:val="24"/>
        </w:rPr>
        <w:t>.  Bangladesh can be said to have high a power distance as the leaders have great authority in the country and civilians are highly likely to take their word</w:t>
      </w:r>
      <w:r w:rsidR="00271FEC" w:rsidRPr="001C1723">
        <w:rPr>
          <w:rFonts w:ascii="Arial" w:hAnsi="Arial" w:cs="Arial"/>
          <w:color w:val="000000" w:themeColor="text1"/>
          <w:sz w:val="24"/>
          <w:szCs w:val="24"/>
        </w:rPr>
        <w:fldChar w:fldCharType="begin"/>
      </w:r>
      <w:r w:rsidR="00271FEC" w:rsidRPr="001C1723">
        <w:rPr>
          <w:rFonts w:ascii="Arial" w:hAnsi="Arial" w:cs="Arial"/>
          <w:color w:val="000000" w:themeColor="text1"/>
          <w:sz w:val="24"/>
          <w:szCs w:val="24"/>
        </w:rPr>
        <w:instrText xml:space="preserve"> ADDIN ZOTERO_ITEM CSL_CITATION {"citationID":"qVFZcoe4","properties":{"formattedCitation":"(Neaz, 1996)","plainCitation":"(Neaz, 1996)","noteIndex":0},"citationItems":[{"id":229,"uris":["http://zotero.org/users/local/AwApTscH/items/2ZFLQAUD"],"itemData":{"id":229,"type":"article-journal","container-title":"Planned Parenthood Challenges","issue":"2","journalAbbreviation":"Plan Parent Chall","language":"eng","note":"PMID: 12291942","page":"38-40","source":"PubMed","title":"Converting Bangladesh's influential religious leaders","author":[{"family":"Neaz","given":"A."}],"issued":{"date-parts":[["1996"]]}}}],"schema":"https://github.com/citation-style-language/schema/raw/master/csl-citation.json"} </w:instrText>
      </w:r>
      <w:r w:rsidR="00271FEC" w:rsidRPr="001C1723">
        <w:rPr>
          <w:rFonts w:ascii="Arial" w:hAnsi="Arial" w:cs="Arial"/>
          <w:color w:val="000000" w:themeColor="text1"/>
          <w:sz w:val="24"/>
          <w:szCs w:val="24"/>
        </w:rPr>
        <w:fldChar w:fldCharType="separate"/>
      </w:r>
      <w:r w:rsidR="00271FEC" w:rsidRPr="001C1723">
        <w:rPr>
          <w:rFonts w:ascii="Arial" w:hAnsi="Arial" w:cs="Arial"/>
          <w:sz w:val="24"/>
          <w:szCs w:val="24"/>
        </w:rPr>
        <w:t>(Neaz, 1996)</w:t>
      </w:r>
      <w:r w:rsidR="00271FEC" w:rsidRPr="001C1723">
        <w:rPr>
          <w:rFonts w:ascii="Arial" w:hAnsi="Arial" w:cs="Arial"/>
          <w:color w:val="000000" w:themeColor="text1"/>
          <w:sz w:val="24"/>
          <w:szCs w:val="24"/>
        </w:rPr>
        <w:fldChar w:fldCharType="end"/>
      </w:r>
      <w:r w:rsidRPr="001C1723">
        <w:rPr>
          <w:rFonts w:ascii="Arial" w:hAnsi="Arial" w:cs="Arial"/>
          <w:color w:val="000000" w:themeColor="text1"/>
          <w:sz w:val="24"/>
          <w:szCs w:val="24"/>
        </w:rPr>
        <w:t xml:space="preserve">. </w:t>
      </w:r>
    </w:p>
    <w:p w14:paraId="79922EA6" w14:textId="77777777" w:rsidR="00CF4D9C" w:rsidRPr="001C1723" w:rsidRDefault="00CF4D9C" w:rsidP="001C1723">
      <w:pPr>
        <w:pStyle w:val="Heading2"/>
        <w:spacing w:line="360" w:lineRule="auto"/>
        <w:rPr>
          <w:rFonts w:ascii="Arial" w:eastAsia="Times New Roman" w:hAnsi="Arial" w:cs="Arial"/>
          <w:sz w:val="24"/>
          <w:szCs w:val="24"/>
          <w:lang w:eastAsia="en-GB"/>
        </w:rPr>
      </w:pPr>
    </w:p>
    <w:p w14:paraId="46C0DF4A" w14:textId="451220BF" w:rsidR="00CF4D9C" w:rsidRPr="001C1723" w:rsidRDefault="00CF4D9C" w:rsidP="001C1723">
      <w:pPr>
        <w:pStyle w:val="Heading2"/>
        <w:spacing w:line="360" w:lineRule="auto"/>
        <w:rPr>
          <w:rFonts w:ascii="Arial" w:eastAsia="Times New Roman" w:hAnsi="Arial" w:cs="Arial"/>
          <w:sz w:val="24"/>
          <w:szCs w:val="24"/>
          <w:lang w:eastAsia="en-GB"/>
        </w:rPr>
      </w:pPr>
      <w:bookmarkStart w:id="6" w:name="_Toc120564815"/>
      <w:r w:rsidRPr="001C1723">
        <w:rPr>
          <w:rFonts w:ascii="Arial" w:eastAsia="Times New Roman" w:hAnsi="Arial" w:cs="Arial"/>
          <w:sz w:val="24"/>
          <w:szCs w:val="24"/>
          <w:lang w:eastAsia="en-GB"/>
        </w:rPr>
        <w:t>MASCULINITY</w:t>
      </w:r>
      <w:bookmarkEnd w:id="6"/>
    </w:p>
    <w:p w14:paraId="637F079E" w14:textId="03570759" w:rsidR="00F60086" w:rsidRPr="001C1723" w:rsidRDefault="00F60086" w:rsidP="001C1723">
      <w:pPr>
        <w:spacing w:line="360" w:lineRule="auto"/>
        <w:rPr>
          <w:rFonts w:ascii="Arial" w:hAnsi="Arial" w:cs="Arial"/>
          <w:sz w:val="24"/>
          <w:szCs w:val="24"/>
          <w:lang w:eastAsia="en-GB"/>
        </w:rPr>
      </w:pPr>
      <w:r w:rsidRPr="001C1723">
        <w:rPr>
          <w:rFonts w:ascii="Arial" w:hAnsi="Arial" w:cs="Arial"/>
          <w:sz w:val="24"/>
          <w:szCs w:val="24"/>
          <w:lang w:eastAsia="en-GB"/>
        </w:rPr>
        <w:t>Bangladesh is not seen as a masculine country is more feminine</w:t>
      </w:r>
      <w:r w:rsidR="00271FEC" w:rsidRPr="001C1723">
        <w:rPr>
          <w:rFonts w:ascii="Arial" w:hAnsi="Arial" w:cs="Arial"/>
          <w:color w:val="000000" w:themeColor="text1"/>
          <w:sz w:val="24"/>
          <w:szCs w:val="24"/>
        </w:rPr>
        <w:fldChar w:fldCharType="begin"/>
      </w:r>
      <w:r w:rsidR="00271FEC" w:rsidRPr="001C1723">
        <w:rPr>
          <w:rFonts w:ascii="Arial" w:hAnsi="Arial" w:cs="Arial"/>
          <w:color w:val="000000" w:themeColor="text1"/>
          <w:sz w:val="24"/>
          <w:szCs w:val="24"/>
        </w:rPr>
        <w:instrText xml:space="preserve"> ADDIN ZOTERO_ITEM CSL_CITATION {"citationID":"jdeN0cuw","properties":{"formattedCitation":"(Bhuiya et al., 2013)","plainCitation":"(Bhuiya et al., 2013)","noteIndex":0},"citationItems":[{"id":231,"uris":["http://zotero.org/users/local/AwApTscH/items/8GMS3ND7"],"itemData":{"id":231,"type":"article-journal","container-title":"The Lancet","DOI":"10.1016/S0140-6736(13)62394-6","ISSN":"0140-6736, 1474-547X","issue":"9906","journalAbbreviation":"The Lancet","language":"English","note":"publisher: Elsevier\nPMID: 24267992","page":"1699","source":"www.thelancet.com","title":"Health progress and research culture in Bangladesh","URL":"https://www.thelancet.com/journals/lancet/article/PIIS0140-6736(13)62394-6/fulltext","volume":"382","author":[{"family":"Bhuiya","given":"Abbas"},{"family":"Datta","given":"Pran Gopal"},{"family":"Chowdhury","given":"Ahmed Mushtaque Raza"}],"accessed":{"date-parts":[["2022",11,28]]},"issued":{"date-parts":[["2013",11,23]]}}}],"schema":"https://github.com/citation-style-language/schema/raw/master/csl-citation.json"} </w:instrText>
      </w:r>
      <w:r w:rsidR="00271FEC" w:rsidRPr="001C1723">
        <w:rPr>
          <w:rFonts w:ascii="Arial" w:hAnsi="Arial" w:cs="Arial"/>
          <w:color w:val="000000" w:themeColor="text1"/>
          <w:sz w:val="24"/>
          <w:szCs w:val="24"/>
        </w:rPr>
        <w:fldChar w:fldCharType="separate"/>
      </w:r>
      <w:r w:rsidR="00271FEC" w:rsidRPr="001C1723">
        <w:rPr>
          <w:rFonts w:ascii="Arial" w:hAnsi="Arial" w:cs="Arial"/>
          <w:sz w:val="24"/>
          <w:szCs w:val="24"/>
        </w:rPr>
        <w:t>(Bhuiya et al., 2013)</w:t>
      </w:r>
      <w:r w:rsidR="00271FEC" w:rsidRPr="001C1723">
        <w:rPr>
          <w:rFonts w:ascii="Arial" w:hAnsi="Arial" w:cs="Arial"/>
          <w:color w:val="000000" w:themeColor="text1"/>
          <w:sz w:val="24"/>
          <w:szCs w:val="24"/>
        </w:rPr>
        <w:fldChar w:fldCharType="end"/>
      </w:r>
      <w:r w:rsidRPr="001C1723">
        <w:rPr>
          <w:rFonts w:ascii="Arial" w:hAnsi="Arial" w:cs="Arial"/>
          <w:sz w:val="24"/>
          <w:szCs w:val="24"/>
          <w:lang w:eastAsia="en-GB"/>
        </w:rPr>
        <w:t>. A feminine society values less competition less and its seen more admirable to not stand out and show off to crowds</w:t>
      </w:r>
      <w:r w:rsidR="00271FEC" w:rsidRPr="001C1723">
        <w:rPr>
          <w:rFonts w:ascii="Arial" w:hAnsi="Arial" w:cs="Arial"/>
          <w:color w:val="000000" w:themeColor="text1"/>
          <w:sz w:val="24"/>
          <w:szCs w:val="24"/>
        </w:rPr>
        <w:fldChar w:fldCharType="begin"/>
      </w:r>
      <w:r w:rsidR="00464C45" w:rsidRPr="001C1723">
        <w:rPr>
          <w:rFonts w:ascii="Arial" w:hAnsi="Arial" w:cs="Arial"/>
          <w:color w:val="000000" w:themeColor="text1"/>
          <w:sz w:val="24"/>
          <w:szCs w:val="24"/>
        </w:rPr>
        <w:instrText xml:space="preserve"> ADDIN ZOTERO_ITEM CSL_CITATION {"citationID":"ekAYnJ0F","properties":{"formattedCitation":"(Beugelsdijk et al., 2017)","plainCitation":"(Beugelsdijk et al., 2017)","noteIndex":0},"citationItems":[{"id":227,"uris":["http://zotero.org/users/local/AwApTscH/items/Y96E8N7K"],"itemData":{"id":227,"type":"article-journal","abstract":"Kirkman, Lowe, &amp; Gibson’s (2006) JIBS article summarized and critiqued international business research inspired by the most cited book in the field Hofstede’s 1980 Culture’s Consequences: International differences in work-related values (Hofstede [1980]2001). They identified a number of issues in this research and offered several recommendations for improving it in the future, thus laying a strong foundation for Hofstede-related work since 2006. In this commentary, we assess Kirkman et al.’s (2006) impact on the field. Our review shows that their ideas have informed and inspired their own and other scholars’ work and have led to significant progress in the way in which Hofstede’s framework has been used in international business in the last decade. Here, we specifically focus on the country-level culture studies and assess how research has implemented Kirkman et al.’s three main recommendations – to explore cultural dimensions beyond those introduced by Hofstede, to distinguish between country effects and cultural effects, and to show not only if culture matters but also how much it matters. In addition to the overview, we provide a comprehensive test of these recommendations showing how they can be put into research practice underscoring the theoretical and empirical relevance of the original 2006 article. Our commentary concludes with additional ideas on further strengthening Hofstede-inspired research at the country level of analysis.","container-title":"Journal of International Business Studies","DOI":"10.1057/s41267-016-0038-8","ISSN":"1478-6990","issue":"1","journalAbbreviation":"J Int Bus Stud","language":"en","page":"30-47","source":"Springer Link","title":"An overview of Hofstede-inspired country-level culture research in international business since 2006","URL":"https://doi.org/10.1057/s41267-016-0038-8","volume":"48","author":[{"family":"Beugelsdijk","given":"Sjoerd"},{"family":"Kostova","given":"Tatiana"},{"family":"Roth","given":"Kendall"}],"accessed":{"date-parts":[["2022",11,28]]},"issued":{"date-parts":[["2017",1,1]]}}}],"schema":"https://github.com/citation-style-language/schema/raw/master/csl-citation.json"} </w:instrText>
      </w:r>
      <w:r w:rsidR="00271FEC" w:rsidRPr="001C1723">
        <w:rPr>
          <w:rFonts w:ascii="Arial" w:hAnsi="Arial" w:cs="Arial"/>
          <w:color w:val="000000" w:themeColor="text1"/>
          <w:sz w:val="24"/>
          <w:szCs w:val="24"/>
        </w:rPr>
        <w:fldChar w:fldCharType="separate"/>
      </w:r>
      <w:r w:rsidR="00271FEC" w:rsidRPr="001C1723">
        <w:rPr>
          <w:rFonts w:ascii="Arial" w:hAnsi="Arial" w:cs="Arial"/>
          <w:sz w:val="24"/>
          <w:szCs w:val="24"/>
        </w:rPr>
        <w:t>(Beugelsdijk et al., 2017)</w:t>
      </w:r>
      <w:r w:rsidR="00271FEC" w:rsidRPr="001C1723">
        <w:rPr>
          <w:rFonts w:ascii="Arial" w:hAnsi="Arial" w:cs="Arial"/>
          <w:color w:val="000000" w:themeColor="text1"/>
          <w:sz w:val="24"/>
          <w:szCs w:val="24"/>
        </w:rPr>
        <w:fldChar w:fldCharType="end"/>
      </w:r>
      <w:r w:rsidRPr="001C1723">
        <w:rPr>
          <w:rFonts w:ascii="Arial" w:hAnsi="Arial" w:cs="Arial"/>
          <w:sz w:val="24"/>
          <w:szCs w:val="24"/>
          <w:lang w:eastAsia="en-GB"/>
        </w:rPr>
        <w:t xml:space="preserve">. </w:t>
      </w:r>
      <w:r w:rsidR="00271FEC" w:rsidRPr="001C1723">
        <w:rPr>
          <w:rFonts w:ascii="Arial" w:hAnsi="Arial" w:cs="Arial"/>
          <w:sz w:val="24"/>
          <w:szCs w:val="24"/>
          <w:lang w:eastAsia="en-GB"/>
        </w:rPr>
        <w:t xml:space="preserve">This would make the people more reserved. </w:t>
      </w:r>
    </w:p>
    <w:p w14:paraId="5D4C66CF" w14:textId="77777777" w:rsidR="00464C45" w:rsidRPr="001C1723" w:rsidRDefault="00464C45" w:rsidP="001C1723">
      <w:pPr>
        <w:spacing w:line="360" w:lineRule="auto"/>
        <w:rPr>
          <w:rFonts w:ascii="Arial" w:hAnsi="Arial" w:cs="Arial"/>
          <w:sz w:val="24"/>
          <w:szCs w:val="24"/>
          <w:lang w:eastAsia="en-GB"/>
        </w:rPr>
      </w:pPr>
    </w:p>
    <w:p w14:paraId="42F4DE76" w14:textId="77777777" w:rsidR="00CF4D9C" w:rsidRPr="001C1723" w:rsidRDefault="00CF4D9C" w:rsidP="001C1723">
      <w:pPr>
        <w:pStyle w:val="Heading2"/>
        <w:spacing w:line="360" w:lineRule="auto"/>
        <w:rPr>
          <w:rFonts w:ascii="Arial" w:hAnsi="Arial" w:cs="Arial"/>
          <w:sz w:val="24"/>
          <w:szCs w:val="24"/>
          <w:lang w:eastAsia="en-GB"/>
        </w:rPr>
      </w:pPr>
      <w:bookmarkStart w:id="7" w:name="_Toc120564816"/>
      <w:r w:rsidRPr="001C1723">
        <w:rPr>
          <w:rFonts w:ascii="Arial" w:hAnsi="Arial" w:cs="Arial"/>
          <w:sz w:val="24"/>
          <w:szCs w:val="24"/>
          <w:lang w:eastAsia="en-GB"/>
        </w:rPr>
        <w:t>INDIVIDUALISM</w:t>
      </w:r>
      <w:bookmarkEnd w:id="7"/>
    </w:p>
    <w:p w14:paraId="7B1E95D6" w14:textId="484006A1" w:rsidR="00CF4D9C" w:rsidRPr="001C1723" w:rsidRDefault="00CF4D9C" w:rsidP="001C1723">
      <w:pPr>
        <w:spacing w:line="360" w:lineRule="auto"/>
        <w:rPr>
          <w:rFonts w:ascii="Arial" w:hAnsi="Arial" w:cs="Arial"/>
          <w:color w:val="000000" w:themeColor="text1"/>
          <w:sz w:val="24"/>
          <w:szCs w:val="24"/>
        </w:rPr>
      </w:pPr>
      <w:r w:rsidRPr="001C1723">
        <w:rPr>
          <w:rFonts w:ascii="Arial" w:hAnsi="Arial" w:cs="Arial"/>
          <w:color w:val="000000" w:themeColor="text1"/>
          <w:sz w:val="24"/>
          <w:szCs w:val="24"/>
        </w:rPr>
        <w:t>Bangladesh is a collectivistic society, where loyalty and family are highly valued</w:t>
      </w:r>
      <w:r w:rsidR="00464C45" w:rsidRPr="001C1723">
        <w:rPr>
          <w:rFonts w:ascii="Arial" w:hAnsi="Arial" w:cs="Arial"/>
          <w:color w:val="000000" w:themeColor="text1"/>
          <w:sz w:val="24"/>
          <w:szCs w:val="24"/>
        </w:rPr>
        <w:fldChar w:fldCharType="begin"/>
      </w:r>
      <w:r w:rsidR="00464C45" w:rsidRPr="001C1723">
        <w:rPr>
          <w:rFonts w:ascii="Arial" w:hAnsi="Arial" w:cs="Arial"/>
          <w:color w:val="000000" w:themeColor="text1"/>
          <w:sz w:val="24"/>
          <w:szCs w:val="24"/>
        </w:rPr>
        <w:instrText xml:space="preserve"> ADDIN ZOTERO_ITEM CSL_CITATION {"citationID":"Njx1RZla","properties":{"formattedCitation":"(\\uc0\\u8220{}Migration, acculturation, and the maintenance of between-group cultural variation | PLOS ONE,\\uc0\\u8221{} n.d.)","plainCitation":"(“Migration, acculturation, and the maintenance of between-group cultural variation | PLOS ONE,” n.d.)","noteIndex":0},"citationItems":[{"id":249,"uris":["http://zotero.org/users/local/AwApTscH/items/XQRXMCCK"],"itemData":{"id":249,"type":"webpage","title":"Migration, acculturation, and the maintenance of between-group cultural variation | PLOS ONE","URL":"https://journals.plos.org/plosone/article?id=10.1371/journal.pone.0205573","accessed":{"date-parts":[["2022",11,28]]}}}],"schema":"https://github.com/citation-style-language/schema/raw/master/csl-citation.json"} </w:instrText>
      </w:r>
      <w:r w:rsidR="00464C45" w:rsidRPr="001C1723">
        <w:rPr>
          <w:rFonts w:ascii="Arial" w:hAnsi="Arial" w:cs="Arial"/>
          <w:color w:val="000000" w:themeColor="text1"/>
          <w:sz w:val="24"/>
          <w:szCs w:val="24"/>
        </w:rPr>
        <w:fldChar w:fldCharType="separate"/>
      </w:r>
      <w:r w:rsidR="00464C45" w:rsidRPr="001C1723">
        <w:rPr>
          <w:rFonts w:ascii="Arial" w:hAnsi="Arial" w:cs="Arial"/>
          <w:sz w:val="24"/>
          <w:szCs w:val="24"/>
        </w:rPr>
        <w:t>(Mesoudi, 2018)</w:t>
      </w:r>
      <w:r w:rsidR="00464C45" w:rsidRPr="001C1723">
        <w:rPr>
          <w:rFonts w:ascii="Arial" w:hAnsi="Arial" w:cs="Arial"/>
          <w:color w:val="000000" w:themeColor="text1"/>
          <w:sz w:val="24"/>
          <w:szCs w:val="24"/>
        </w:rPr>
        <w:fldChar w:fldCharType="end"/>
      </w:r>
      <w:r w:rsidRPr="001C1723">
        <w:rPr>
          <w:rFonts w:ascii="Arial" w:hAnsi="Arial" w:cs="Arial"/>
          <w:color w:val="000000" w:themeColor="text1"/>
          <w:sz w:val="24"/>
          <w:szCs w:val="24"/>
        </w:rPr>
        <w:t xml:space="preserve">. Individuals work for the benefit of the group rather to solely benefit themselves. In cultures based on collectivism, individuals are merged into cohesive groups. In exchange for faithfulness, protection is given. In collectivist </w:t>
      </w:r>
      <w:r w:rsidRPr="001C1723">
        <w:rPr>
          <w:rFonts w:ascii="Arial" w:hAnsi="Arial" w:cs="Arial"/>
          <w:color w:val="000000" w:themeColor="text1"/>
          <w:sz w:val="24"/>
          <w:szCs w:val="24"/>
        </w:rPr>
        <w:lastRenderedPageBreak/>
        <w:t xml:space="preserve">society if one makes mistake the whole family is likely to be shamed for their </w:t>
      </w:r>
      <w:proofErr w:type="gramStart"/>
      <w:r w:rsidRPr="001C1723">
        <w:rPr>
          <w:rFonts w:ascii="Arial" w:hAnsi="Arial" w:cs="Arial"/>
          <w:color w:val="000000" w:themeColor="text1"/>
          <w:sz w:val="24"/>
          <w:szCs w:val="24"/>
        </w:rPr>
        <w:t>action</w:t>
      </w:r>
      <w:r w:rsidR="00464C45" w:rsidRPr="001C1723">
        <w:rPr>
          <w:rFonts w:ascii="Arial" w:hAnsi="Arial" w:cs="Arial"/>
          <w:sz w:val="24"/>
          <w:szCs w:val="24"/>
        </w:rPr>
        <w:t>(</w:t>
      </w:r>
      <w:proofErr w:type="gramEnd"/>
      <w:r w:rsidR="00464C45" w:rsidRPr="001C1723">
        <w:rPr>
          <w:rFonts w:ascii="Arial" w:hAnsi="Arial" w:cs="Arial"/>
          <w:sz w:val="24"/>
          <w:szCs w:val="24"/>
        </w:rPr>
        <w:t>Akkuş et al., 2017)</w:t>
      </w:r>
      <w:r w:rsidRPr="001C1723">
        <w:rPr>
          <w:rFonts w:ascii="Arial" w:hAnsi="Arial" w:cs="Arial"/>
          <w:color w:val="000000" w:themeColor="text1"/>
          <w:sz w:val="24"/>
          <w:szCs w:val="24"/>
        </w:rPr>
        <w:t>.</w:t>
      </w:r>
    </w:p>
    <w:p w14:paraId="5F671B1E" w14:textId="77777777" w:rsidR="00CF4D9C" w:rsidRPr="001C1723" w:rsidRDefault="00CF4D9C" w:rsidP="001C1723">
      <w:pPr>
        <w:pStyle w:val="Heading2"/>
        <w:spacing w:line="360" w:lineRule="auto"/>
        <w:rPr>
          <w:rFonts w:ascii="Arial" w:hAnsi="Arial" w:cs="Arial"/>
          <w:sz w:val="24"/>
          <w:szCs w:val="24"/>
          <w:lang w:eastAsia="en-GB"/>
        </w:rPr>
      </w:pPr>
      <w:bookmarkStart w:id="8" w:name="_Toc120564817"/>
      <w:r w:rsidRPr="001C1723">
        <w:rPr>
          <w:rFonts w:ascii="Arial" w:hAnsi="Arial" w:cs="Arial"/>
          <w:sz w:val="24"/>
          <w:szCs w:val="24"/>
          <w:lang w:eastAsia="en-GB"/>
        </w:rPr>
        <w:t>UNCERTAINTY AVOIDANCE</w:t>
      </w:r>
      <w:bookmarkEnd w:id="8"/>
    </w:p>
    <w:p w14:paraId="42E6FFC5" w14:textId="7B7CE816" w:rsidR="00CF4D9C" w:rsidRPr="001C1723" w:rsidRDefault="00CF4D9C" w:rsidP="001C1723">
      <w:pPr>
        <w:spacing w:line="360" w:lineRule="auto"/>
        <w:rPr>
          <w:rFonts w:ascii="Arial" w:hAnsi="Arial" w:cs="Arial"/>
          <w:color w:val="000000" w:themeColor="text1"/>
          <w:sz w:val="24"/>
          <w:szCs w:val="24"/>
        </w:rPr>
      </w:pPr>
      <w:r w:rsidRPr="001C1723">
        <w:rPr>
          <w:rFonts w:ascii="Arial" w:hAnsi="Arial" w:cs="Arial"/>
          <w:color w:val="000000" w:themeColor="text1"/>
          <w:sz w:val="24"/>
          <w:szCs w:val="24"/>
        </w:rPr>
        <w:t xml:space="preserve">Uncertainty avoidance refers to </w:t>
      </w:r>
      <w:proofErr w:type="spellStart"/>
      <w:proofErr w:type="gramStart"/>
      <w:r w:rsidRPr="001C1723">
        <w:rPr>
          <w:rFonts w:ascii="Arial" w:hAnsi="Arial" w:cs="Arial"/>
          <w:color w:val="000000" w:themeColor="text1"/>
          <w:sz w:val="24"/>
          <w:szCs w:val="24"/>
        </w:rPr>
        <w:t>peoples</w:t>
      </w:r>
      <w:proofErr w:type="spellEnd"/>
      <w:proofErr w:type="gramEnd"/>
      <w:r w:rsidRPr="001C1723">
        <w:rPr>
          <w:rFonts w:ascii="Arial" w:hAnsi="Arial" w:cs="Arial"/>
          <w:color w:val="000000" w:themeColor="text1"/>
          <w:sz w:val="24"/>
          <w:szCs w:val="24"/>
        </w:rPr>
        <w:t xml:space="preserve"> feelings and how likely they are be threatened by change. Bangladesh is a country that people may fear change and want to remain as they are</w:t>
      </w:r>
      <w:r w:rsidR="001C1723" w:rsidRPr="001C1723">
        <w:rPr>
          <w:rFonts w:ascii="Arial" w:hAnsi="Arial" w:cs="Arial"/>
          <w:color w:val="000000" w:themeColor="text1"/>
          <w:sz w:val="24"/>
          <w:szCs w:val="24"/>
        </w:rPr>
        <w:fldChar w:fldCharType="begin"/>
      </w:r>
      <w:r w:rsidR="001C1723" w:rsidRPr="001C1723">
        <w:rPr>
          <w:rFonts w:ascii="Arial" w:hAnsi="Arial" w:cs="Arial"/>
          <w:color w:val="000000" w:themeColor="text1"/>
          <w:sz w:val="24"/>
          <w:szCs w:val="24"/>
        </w:rPr>
        <w:instrText xml:space="preserve"> ADDIN ZOTERO_ITEM CSL_CITATION {"citationID":"VDFxFYIL","properties":{"formattedCitation":"(Minkov and Hofstede, 2014)","plainCitation":"(Minkov and Hofstede, 2014)","noteIndex":0},"citationItems":[{"id":253,"uris":["http://zotero.org/users/local/AwApTscH/items/PK3QH9LB"],"itemData":{"id":253,"type":"article-journal","abstract":"Despite the great interest in Hofstede?s dimensions of national culture, some of them have not been replicated with nationally representative samples. In this study, we use 2010 European Social Survey data for 25 European countries and Israel and obtain a close replication of Hofstede?s uncertainty avoidance (r = 0.81, p &lt; 0.001, n = 17) with strong face validity, internal reliability, and similar predictive properties to those of the original measure. The replication and our analysis elucidate the nature of uncertainty avoidance as a dimension of national culture and expose some misconceptions about it.","container-title":"International Journal of Cross Cultural Management","DOI":"10.1177/1470595814521600","ISSN":"1470-5958","issue":"2","journalAbbreviation":"Int'l Jnl of Cross Cultural Management","language":"en","note":"publisher: SAGE Publications","page":"161-171","source":"SAGE Journals","title":"A replication of Hofstede’s uncertainty avoidance dimension across nationally representative samples from Europe","URL":"https://doi.org/10.1177/1470595814521600","volume":"14","author":[{"family":"Minkov","given":"Michael"},{"family":"Hofstede","given":"Geert"}],"accessed":{"date-parts":[["2022",11,28]]},"issued":{"date-parts":[["2014",8,1]]}}}],"schema":"https://github.com/citation-style-language/schema/raw/master/csl-citation.json"} </w:instrText>
      </w:r>
      <w:r w:rsidR="001C1723" w:rsidRPr="001C1723">
        <w:rPr>
          <w:rFonts w:ascii="Arial" w:hAnsi="Arial" w:cs="Arial"/>
          <w:color w:val="000000" w:themeColor="text1"/>
          <w:sz w:val="24"/>
          <w:szCs w:val="24"/>
        </w:rPr>
        <w:fldChar w:fldCharType="separate"/>
      </w:r>
      <w:r w:rsidR="001C1723" w:rsidRPr="001C1723">
        <w:rPr>
          <w:rFonts w:ascii="Arial" w:hAnsi="Arial" w:cs="Arial"/>
          <w:sz w:val="24"/>
          <w:szCs w:val="24"/>
        </w:rPr>
        <w:t>(Minkov and Hofstede, 2014)</w:t>
      </w:r>
      <w:r w:rsidR="001C1723" w:rsidRPr="001C1723">
        <w:rPr>
          <w:rFonts w:ascii="Arial" w:hAnsi="Arial" w:cs="Arial"/>
          <w:color w:val="000000" w:themeColor="text1"/>
          <w:sz w:val="24"/>
          <w:szCs w:val="24"/>
        </w:rPr>
        <w:fldChar w:fldCharType="end"/>
      </w:r>
      <w:r w:rsidRPr="001C1723">
        <w:rPr>
          <w:rFonts w:ascii="Arial" w:hAnsi="Arial" w:cs="Arial"/>
          <w:color w:val="000000" w:themeColor="text1"/>
          <w:sz w:val="24"/>
          <w:szCs w:val="24"/>
        </w:rPr>
        <w:t>.</w:t>
      </w:r>
    </w:p>
    <w:p w14:paraId="2F918D86" w14:textId="77777777" w:rsidR="00CF4D9C" w:rsidRPr="001C1723" w:rsidRDefault="00CF4D9C" w:rsidP="001C1723">
      <w:pPr>
        <w:pStyle w:val="Heading2"/>
        <w:spacing w:line="360" w:lineRule="auto"/>
        <w:rPr>
          <w:rFonts w:ascii="Arial" w:eastAsia="Times New Roman" w:hAnsi="Arial" w:cs="Arial"/>
          <w:sz w:val="24"/>
          <w:szCs w:val="24"/>
          <w:lang w:eastAsia="en-GB"/>
        </w:rPr>
      </w:pPr>
      <w:bookmarkStart w:id="9" w:name="_Toc120564818"/>
      <w:r w:rsidRPr="001C1723">
        <w:rPr>
          <w:rFonts w:ascii="Arial" w:eastAsia="Times New Roman" w:hAnsi="Arial" w:cs="Arial"/>
          <w:sz w:val="24"/>
          <w:szCs w:val="24"/>
          <w:lang w:eastAsia="en-GB"/>
        </w:rPr>
        <w:t>INDULGENCE</w:t>
      </w:r>
      <w:bookmarkEnd w:id="9"/>
    </w:p>
    <w:p w14:paraId="5031A72A" w14:textId="5B605FF3" w:rsidR="00CF4D9C" w:rsidRPr="001C1723" w:rsidRDefault="001C1723" w:rsidP="001C1723">
      <w:pPr>
        <w:spacing w:line="360" w:lineRule="auto"/>
        <w:rPr>
          <w:rFonts w:ascii="Arial" w:hAnsi="Arial" w:cs="Arial"/>
          <w:sz w:val="24"/>
          <w:szCs w:val="24"/>
        </w:rPr>
      </w:pPr>
      <w:r w:rsidRPr="001C1723">
        <w:rPr>
          <w:rFonts w:ascii="Arial" w:hAnsi="Arial" w:cs="Arial"/>
          <w:color w:val="000000" w:themeColor="text1"/>
          <w:sz w:val="24"/>
          <w:szCs w:val="24"/>
        </w:rPr>
        <w:t>Bangladesh is not a particularly affluent country leading to it not being an indulgent culture</w:t>
      </w:r>
      <w:r w:rsidRPr="001C1723">
        <w:rPr>
          <w:rFonts w:ascii="Arial" w:hAnsi="Arial" w:cs="Arial"/>
          <w:color w:val="000000" w:themeColor="text1"/>
          <w:sz w:val="24"/>
          <w:szCs w:val="24"/>
        </w:rPr>
        <w:fldChar w:fldCharType="begin"/>
      </w:r>
      <w:r w:rsidRPr="001C1723">
        <w:rPr>
          <w:rFonts w:ascii="Arial" w:hAnsi="Arial" w:cs="Arial"/>
          <w:color w:val="000000" w:themeColor="text1"/>
          <w:sz w:val="24"/>
          <w:szCs w:val="24"/>
        </w:rPr>
        <w:instrText xml:space="preserve"> ADDIN ZOTERO_ITEM CSL_CITATION {"citationID":"zutG2EUs","properties":{"formattedCitation":"(Senan et al., 2022)","plainCitation":"(Senan et al., 2022)","noteIndex":0},"citationItems":[{"id":254,"uris":["http://zotero.org/users/local/AwApTscH/items/CAMADX2K"],"itemData":{"id":254,"type":"article-journal","abstract":"The novel coronavirus has infected more than 50 million people worldwide. Countries that have been on lockdown for more than three months have partially started to reopen their economies, including Bangladesh. This study aims to assess the reopening policies in Bangladesh by mapping the economic sectors in a risk-importance space and using that to develop a phased reopening strategy. This study conducted 100 expert interviews to identify sectors critical to the reopening of the economy and sectors that carry high transmission risks of the disease. The convenience sampling and snowball method were applied to reach the economic sector experts. Quadrant analysis was applied to classify sectors according to their importance to the economy and propensity to spread the disease. Pharmaceuticals and grocery have been identified as allowed sectors due to their contribution to the economy but pose relatively less risk of spreading COVID-19, whereas RMG and other exports identify as alert sectors. Based on findings, a sector-based, three-phase reopening strategy has been proposed for the economy that might prevent the spreading of COVID-19. The proposed framework can act as a guiding principle for any country to offer a step by step reopening strategy.","container-title":"Spatial Information Research","DOI":"10.1007/s41324-022-00450-9","ISSN":"2366-3286","issue":"4","note":"PMID: null\nPMCID: PMC9111952","page":"539-549","source":"PubMed Central","title":"Re-opening the Bangladesh economy: search for a framework using a riskimportance space","title-short":"Re-opening the Bangladesh economy","URL":"https://www.ncbi.nlm.nih.gov/pmc/articles/PMC9111952/","volume":"30","author":[{"family":"Senan","given":"Ahsan"},{"family":"Tarek","given":"Md Oliur Rahman"},{"family":"Amit","given":"Sajid"},{"family":"Rahman","given":"Imran"},{"family":"Kafy","given":"Abdulla - Al"}],"accessed":{"date-parts":[["2022",11,28]]},"issued":{"date-parts":[["2022"]]}}}],"schema":"https://github.com/citation-style-language/schema/raw/master/csl-citation.json"} </w:instrText>
      </w:r>
      <w:r w:rsidRPr="001C1723">
        <w:rPr>
          <w:rFonts w:ascii="Arial" w:hAnsi="Arial" w:cs="Arial"/>
          <w:color w:val="000000" w:themeColor="text1"/>
          <w:sz w:val="24"/>
          <w:szCs w:val="24"/>
        </w:rPr>
        <w:fldChar w:fldCharType="separate"/>
      </w:r>
      <w:r w:rsidRPr="001C1723">
        <w:rPr>
          <w:rFonts w:ascii="Arial" w:hAnsi="Arial" w:cs="Arial"/>
          <w:sz w:val="24"/>
          <w:szCs w:val="24"/>
        </w:rPr>
        <w:t>(Senan et al., 2022)</w:t>
      </w:r>
      <w:r w:rsidRPr="001C1723">
        <w:rPr>
          <w:rFonts w:ascii="Arial" w:hAnsi="Arial" w:cs="Arial"/>
          <w:color w:val="000000" w:themeColor="text1"/>
          <w:sz w:val="24"/>
          <w:szCs w:val="24"/>
        </w:rPr>
        <w:fldChar w:fldCharType="end"/>
      </w:r>
      <w:r w:rsidRPr="001C1723">
        <w:rPr>
          <w:rFonts w:ascii="Arial" w:hAnsi="Arial" w:cs="Arial"/>
          <w:color w:val="000000" w:themeColor="text1"/>
          <w:sz w:val="24"/>
          <w:szCs w:val="24"/>
        </w:rPr>
        <w:t xml:space="preserve">. Cynicism and pessimism are common in conservative nations. Also, unlike Indulgent cultures, Restrained </w:t>
      </w:r>
      <w:proofErr w:type="gramStart"/>
      <w:r w:rsidRPr="001C1723">
        <w:rPr>
          <w:rFonts w:ascii="Arial" w:hAnsi="Arial" w:cs="Arial"/>
          <w:color w:val="000000" w:themeColor="text1"/>
          <w:sz w:val="24"/>
          <w:szCs w:val="24"/>
        </w:rPr>
        <w:t>ones</w:t>
      </w:r>
      <w:proofErr w:type="gramEnd"/>
      <w:r w:rsidRPr="001C1723">
        <w:rPr>
          <w:rFonts w:ascii="Arial" w:hAnsi="Arial" w:cs="Arial"/>
          <w:color w:val="000000" w:themeColor="text1"/>
          <w:sz w:val="24"/>
          <w:szCs w:val="24"/>
        </w:rPr>
        <w:t xml:space="preserve"> value leisure time less and limit self-gratification to a lesser extent. Individuals who identify with this viewpoint believe that they are constrained in their behaviour by societal standards and consider self-indulgence to be unethical</w:t>
      </w:r>
      <w:r w:rsidRPr="001C1723">
        <w:rPr>
          <w:rFonts w:ascii="Arial" w:hAnsi="Arial" w:cs="Arial"/>
          <w:color w:val="000000" w:themeColor="text1"/>
          <w:sz w:val="24"/>
          <w:szCs w:val="24"/>
        </w:rPr>
        <w:fldChar w:fldCharType="begin"/>
      </w:r>
      <w:r w:rsidRPr="001C1723">
        <w:rPr>
          <w:rFonts w:ascii="Arial" w:hAnsi="Arial" w:cs="Arial"/>
          <w:color w:val="000000" w:themeColor="text1"/>
          <w:sz w:val="24"/>
          <w:szCs w:val="24"/>
        </w:rPr>
        <w:instrText xml:space="preserve"> ADDIN ZOTERO_ITEM CSL_CITATION {"citationID":"9fA6Efhd","properties":{"formattedCitation":"(Beugelsdijk et al., 2017)","plainCitation":"(Beugelsdijk et al., 2017)","noteIndex":0},"citationItems":[{"id":227,"uris":["http://zotero.org/users/local/AwApTscH/items/Y96E8N7K"],"itemData":{"id":227,"type":"article-journal","abstract":"Kirkman, Lowe, &amp; Gibson’s (2006) JIBS article summarized and critiqued international business research inspired by the most cited book in the field Hofstede’s 1980 Culture’s Consequences: International differences in work-related values (Hofstede [1980]2001). They identified a number of issues in this research and offered several recommendations for improving it in the future, thus laying a strong foundation for Hofstede-related work since 2006. In this commentary, we assess Kirkman et al.’s (2006) impact on the field. Our review shows that their ideas have informed and inspired their own and other scholars’ work and have led to significant progress in the way in which Hofstede’s framework has been used in international business in the last decade. Here, we specifically focus on the country-level culture studies and assess how research has implemented Kirkman et al.’s three main recommendations – to explore cultural dimensions beyond those introduced by Hofstede, to distinguish between country effects and cultural effects, and to show not only if culture matters but also how much it matters. In addition to the overview, we provide a comprehensive test of these recommendations showing how they can be put into research practice underscoring the theoretical and empirical relevance of the original 2006 article. Our commentary concludes with additional ideas on further strengthening Hofstede-inspired research at the country level of analysis.","container-title":"Journal of International Business Studies","DOI":"10.1057/s41267-016-0038-8","ISSN":"1478-6990","issue":"1","journalAbbreviation":"J Int Bus Stud","language":"en","page":"30-47","source":"Springer Link","title":"An overview of Hofstede-inspired country-level culture research in international business since 2006","URL":"https://doi.org/10.1057/s41267-016-0038-8","volume":"48","author":[{"family":"Beugelsdijk","given":"Sjoerd"},{"family":"Kostova","given":"Tatiana"},{"family":"Roth","given":"Kendall"}],"accessed":{"date-parts":[["2022",11,28]]},"issued":{"date-parts":[["2017",1,1]]}}}],"schema":"https://github.com/citation-style-language/schema/raw/master/csl-citation.json"} </w:instrText>
      </w:r>
      <w:r w:rsidRPr="001C1723">
        <w:rPr>
          <w:rFonts w:ascii="Arial" w:hAnsi="Arial" w:cs="Arial"/>
          <w:color w:val="000000" w:themeColor="text1"/>
          <w:sz w:val="24"/>
          <w:szCs w:val="24"/>
        </w:rPr>
        <w:fldChar w:fldCharType="separate"/>
      </w:r>
      <w:r w:rsidRPr="001C1723">
        <w:rPr>
          <w:rFonts w:ascii="Arial" w:hAnsi="Arial" w:cs="Arial"/>
          <w:sz w:val="24"/>
          <w:szCs w:val="24"/>
        </w:rPr>
        <w:t>(Beugelsdijk et al., 2017)</w:t>
      </w:r>
      <w:r w:rsidRPr="001C1723">
        <w:rPr>
          <w:rFonts w:ascii="Arial" w:hAnsi="Arial" w:cs="Arial"/>
          <w:color w:val="000000" w:themeColor="text1"/>
          <w:sz w:val="24"/>
          <w:szCs w:val="24"/>
        </w:rPr>
        <w:fldChar w:fldCharType="end"/>
      </w:r>
      <w:r w:rsidRPr="001C1723">
        <w:rPr>
          <w:rFonts w:ascii="Arial" w:hAnsi="Arial" w:cs="Arial"/>
          <w:color w:val="000000" w:themeColor="text1"/>
          <w:sz w:val="24"/>
          <w:szCs w:val="24"/>
        </w:rPr>
        <w:t>.</w:t>
      </w:r>
    </w:p>
    <w:p w14:paraId="405B51D6" w14:textId="77777777" w:rsidR="001C1723" w:rsidRDefault="001C1723" w:rsidP="001C1723">
      <w:pPr>
        <w:pStyle w:val="Heading1"/>
        <w:spacing w:line="360" w:lineRule="auto"/>
        <w:rPr>
          <w:rFonts w:ascii="Arial" w:hAnsi="Arial" w:cs="Arial"/>
          <w:sz w:val="24"/>
          <w:szCs w:val="24"/>
        </w:rPr>
      </w:pPr>
    </w:p>
    <w:p w14:paraId="30124F62" w14:textId="114B8358" w:rsidR="00B81037" w:rsidRPr="001C1723" w:rsidRDefault="001C1723" w:rsidP="001C1723">
      <w:pPr>
        <w:pStyle w:val="Heading1"/>
        <w:spacing w:line="360" w:lineRule="auto"/>
        <w:rPr>
          <w:rFonts w:ascii="Arial" w:hAnsi="Arial" w:cs="Arial"/>
          <w:sz w:val="28"/>
          <w:szCs w:val="28"/>
        </w:rPr>
      </w:pPr>
      <w:bookmarkStart w:id="10" w:name="_Toc120564819"/>
      <w:r>
        <w:rPr>
          <w:rFonts w:ascii="Arial" w:hAnsi="Arial" w:cs="Arial"/>
          <w:sz w:val="28"/>
          <w:szCs w:val="28"/>
        </w:rPr>
        <w:t>GERMAN CULTURE</w:t>
      </w:r>
      <w:bookmarkEnd w:id="10"/>
    </w:p>
    <w:p w14:paraId="45B7FF14" w14:textId="192E29B8" w:rsidR="00A25315" w:rsidRPr="001C1723" w:rsidRDefault="00A25315" w:rsidP="001C1723">
      <w:pPr>
        <w:spacing w:line="360" w:lineRule="auto"/>
        <w:rPr>
          <w:rFonts w:ascii="Arial" w:hAnsi="Arial" w:cs="Arial"/>
          <w:sz w:val="24"/>
          <w:szCs w:val="24"/>
        </w:rPr>
      </w:pPr>
      <w:r w:rsidRPr="001C1723">
        <w:rPr>
          <w:rFonts w:ascii="Arial" w:hAnsi="Arial" w:cs="Arial"/>
          <w:sz w:val="24"/>
          <w:szCs w:val="24"/>
        </w:rPr>
        <w:t xml:space="preserve">Germany </w:t>
      </w:r>
      <w:r w:rsidR="00F60086" w:rsidRPr="001C1723">
        <w:rPr>
          <w:rFonts w:ascii="Arial" w:hAnsi="Arial" w:cs="Arial"/>
          <w:sz w:val="24"/>
          <w:szCs w:val="24"/>
        </w:rPr>
        <w:t xml:space="preserve">is starkly different to Bangladeshi </w:t>
      </w:r>
      <w:proofErr w:type="gramStart"/>
      <w:r w:rsidR="00F60086" w:rsidRPr="001C1723">
        <w:rPr>
          <w:rFonts w:ascii="Arial" w:hAnsi="Arial" w:cs="Arial"/>
          <w:sz w:val="24"/>
          <w:szCs w:val="24"/>
        </w:rPr>
        <w:t>culture,</w:t>
      </w:r>
      <w:proofErr w:type="gramEnd"/>
      <w:r w:rsidR="00F60086" w:rsidRPr="001C1723">
        <w:rPr>
          <w:rFonts w:ascii="Arial" w:hAnsi="Arial" w:cs="Arial"/>
          <w:sz w:val="24"/>
          <w:szCs w:val="24"/>
        </w:rPr>
        <w:t xml:space="preserve"> it is therefore important to see what differences there are using the Hofstede model so they can be minimised for employees.</w:t>
      </w:r>
    </w:p>
    <w:p w14:paraId="2FCCBF6F" w14:textId="77777777" w:rsidR="00B7112A" w:rsidRPr="001C1723" w:rsidRDefault="00B7112A" w:rsidP="001C1723">
      <w:pPr>
        <w:spacing w:line="360" w:lineRule="auto"/>
        <w:rPr>
          <w:rFonts w:ascii="Arial" w:hAnsi="Arial" w:cs="Arial"/>
          <w:sz w:val="24"/>
          <w:szCs w:val="24"/>
          <w:lang w:eastAsia="en-GB"/>
        </w:rPr>
      </w:pPr>
    </w:p>
    <w:p w14:paraId="3C8078C0" w14:textId="77777777" w:rsidR="00A25315" w:rsidRPr="001C1723" w:rsidRDefault="00A25315" w:rsidP="001C1723">
      <w:pPr>
        <w:pStyle w:val="Heading2"/>
        <w:spacing w:line="360" w:lineRule="auto"/>
        <w:rPr>
          <w:rFonts w:ascii="Arial" w:eastAsia="Times New Roman" w:hAnsi="Arial" w:cs="Arial"/>
          <w:sz w:val="24"/>
          <w:szCs w:val="24"/>
          <w:lang w:eastAsia="en-GB"/>
        </w:rPr>
      </w:pPr>
      <w:bookmarkStart w:id="11" w:name="_Toc120564820"/>
      <w:r w:rsidRPr="001C1723">
        <w:rPr>
          <w:rFonts w:ascii="Arial" w:eastAsia="Times New Roman" w:hAnsi="Arial" w:cs="Arial"/>
          <w:sz w:val="24"/>
          <w:szCs w:val="24"/>
          <w:lang w:eastAsia="en-GB"/>
        </w:rPr>
        <w:t>POWER DISTANCE</w:t>
      </w:r>
      <w:bookmarkEnd w:id="11"/>
      <w:r w:rsidRPr="001C1723">
        <w:rPr>
          <w:rFonts w:ascii="Arial" w:eastAsia="Times New Roman" w:hAnsi="Arial" w:cs="Arial"/>
          <w:sz w:val="24"/>
          <w:szCs w:val="24"/>
          <w:lang w:eastAsia="en-GB"/>
        </w:rPr>
        <w:t xml:space="preserve">  </w:t>
      </w:r>
    </w:p>
    <w:p w14:paraId="5CD8CD68" w14:textId="6C0C9EDD" w:rsidR="00B7112A" w:rsidRPr="001C1723" w:rsidRDefault="00CF4D9C" w:rsidP="001C1723">
      <w:pPr>
        <w:spacing w:line="360" w:lineRule="auto"/>
        <w:rPr>
          <w:rFonts w:ascii="Arial" w:hAnsi="Arial" w:cs="Arial"/>
          <w:color w:val="000000" w:themeColor="text1"/>
          <w:sz w:val="24"/>
          <w:szCs w:val="24"/>
        </w:rPr>
      </w:pPr>
      <w:r w:rsidRPr="001C1723">
        <w:rPr>
          <w:rFonts w:ascii="Arial" w:hAnsi="Arial" w:cs="Arial"/>
          <w:color w:val="000000" w:themeColor="text1"/>
          <w:sz w:val="24"/>
          <w:szCs w:val="24"/>
        </w:rPr>
        <w:t>Germany, has a low power distance gap, control and leadership styles are frequently challenged by German people</w:t>
      </w:r>
      <w:r w:rsidR="001C1723" w:rsidRPr="001C1723">
        <w:rPr>
          <w:rFonts w:ascii="Arial" w:hAnsi="Arial" w:cs="Arial"/>
          <w:color w:val="000000" w:themeColor="text1"/>
          <w:sz w:val="24"/>
          <w:szCs w:val="24"/>
        </w:rPr>
        <w:fldChar w:fldCharType="begin"/>
      </w:r>
      <w:r w:rsidR="001C1723" w:rsidRPr="001C1723">
        <w:rPr>
          <w:rFonts w:ascii="Arial" w:hAnsi="Arial" w:cs="Arial"/>
          <w:color w:val="000000" w:themeColor="text1"/>
          <w:sz w:val="24"/>
          <w:szCs w:val="24"/>
        </w:rPr>
        <w:instrText xml:space="preserve"> ADDIN ZOTERO_ITEM CSL_CITATION {"citationID":"IOCp7NyV","properties":{"formattedCitation":"(Zhang et al., 2022)","plainCitation":"(Zhang et al., 2022)","noteIndex":0},"citationItems":[{"id":257,"uris":["http://zotero.org/users/local/AwApTscH/items/SQRVIBSY"],"itemData":{"id":257,"type":"article-journal","abstract":"When a public crisis such as COVID-19 occurs, factors that affect health-related behaviors, such as compliance with safety precautions, health professionals, and directives from government agencies will become more obvious. This research explores the differences between the people of the United States and China regarding preventive behavioral intentions, perceptions of personal and social risks, seriousness, and other cultural characteristics in the context of the COVID-19 health crisis. The purpose is to provide insights that can be used when global public health events occur in the future. A total of 536 people who lived in the US and China from 12 July to 7 September 2020 were recruited in the survey. Through a web-based survey, differences in the attitudes and perceptions of COVID-19 between the two countries were identified. Overall, the people of China scored higher than Americans on several measures regarding personal risk perception, social risk perception, and seriousness. Chinese citizens also had higher preventive behavioral intentions than their US counterparts. In addition, the relationships between cultural dimensions and health-related variables were also different.","container-title":"Healthcare","DOI":"10.3390/healthcare10061081","ISSN":"2227-9032","issue":"6","journalAbbreviation":"Healthcare (Basel)","note":"PMID: 35742132\nPMCID: PMC9222685","page":"1081","source":"PubMed Central","title":"A Comparative Study on the Cultural Dimensions and Health Perception of the COVID-19 Pandemic between China and the United States","URL":"https://www.ncbi.nlm.nih.gov/pmc/articles/PMC9222685/","volume":"10","author":[{"family":"Zhang","given":"Yahan"},{"family":"Liu","given":"Shanshan"},{"family":"Jun","given":"JongWoo"}],"accessed":{"date-parts":[["2022",11,28]]},"issued":{"date-parts":[["2022",6,10]]}}}],"schema":"https://github.com/citation-style-language/schema/raw/master/csl-citation.json"} </w:instrText>
      </w:r>
      <w:r w:rsidR="001C1723" w:rsidRPr="001C1723">
        <w:rPr>
          <w:rFonts w:ascii="Arial" w:hAnsi="Arial" w:cs="Arial"/>
          <w:color w:val="000000" w:themeColor="text1"/>
          <w:sz w:val="24"/>
          <w:szCs w:val="24"/>
        </w:rPr>
        <w:fldChar w:fldCharType="separate"/>
      </w:r>
      <w:r w:rsidR="001C1723" w:rsidRPr="001C1723">
        <w:rPr>
          <w:rFonts w:ascii="Arial" w:hAnsi="Arial" w:cs="Arial"/>
          <w:sz w:val="24"/>
          <w:szCs w:val="24"/>
        </w:rPr>
        <w:t>(Zhang et al., 2022)</w:t>
      </w:r>
      <w:r w:rsidR="001C1723" w:rsidRPr="001C1723">
        <w:rPr>
          <w:rFonts w:ascii="Arial" w:hAnsi="Arial" w:cs="Arial"/>
          <w:color w:val="000000" w:themeColor="text1"/>
          <w:sz w:val="24"/>
          <w:szCs w:val="24"/>
        </w:rPr>
        <w:fldChar w:fldCharType="end"/>
      </w:r>
      <w:r w:rsidRPr="001C1723">
        <w:rPr>
          <w:rFonts w:ascii="Arial" w:hAnsi="Arial" w:cs="Arial"/>
          <w:color w:val="000000" w:themeColor="text1"/>
          <w:sz w:val="24"/>
          <w:szCs w:val="24"/>
        </w:rPr>
        <w:t>.</w:t>
      </w:r>
      <w:r w:rsidR="001C1723" w:rsidRPr="001C1723">
        <w:rPr>
          <w:rFonts w:ascii="Arial" w:hAnsi="Arial" w:cs="Arial"/>
          <w:color w:val="000000" w:themeColor="text1"/>
          <w:sz w:val="24"/>
          <w:szCs w:val="24"/>
        </w:rPr>
        <w:t xml:space="preserve"> This suggests that Germans aren’t as afraid to speak of their opinions against leaders compared to Bangladeshi’s.</w:t>
      </w:r>
    </w:p>
    <w:p w14:paraId="0EA54B71" w14:textId="77777777" w:rsidR="00CF4D9C" w:rsidRPr="001C1723" w:rsidRDefault="00CF4D9C" w:rsidP="001C1723">
      <w:pPr>
        <w:spacing w:line="360" w:lineRule="auto"/>
        <w:rPr>
          <w:rFonts w:ascii="Arial" w:hAnsi="Arial" w:cs="Arial"/>
          <w:sz w:val="24"/>
          <w:szCs w:val="24"/>
          <w:lang w:eastAsia="en-GB"/>
        </w:rPr>
      </w:pPr>
    </w:p>
    <w:p w14:paraId="044CF596" w14:textId="77777777" w:rsidR="00B7112A" w:rsidRPr="001C1723" w:rsidRDefault="00B7112A" w:rsidP="001C1723">
      <w:pPr>
        <w:pStyle w:val="Heading2"/>
        <w:spacing w:line="360" w:lineRule="auto"/>
        <w:rPr>
          <w:rFonts w:ascii="Arial" w:hAnsi="Arial" w:cs="Arial"/>
          <w:sz w:val="24"/>
          <w:szCs w:val="24"/>
          <w:lang w:eastAsia="en-GB"/>
        </w:rPr>
      </w:pPr>
      <w:bookmarkStart w:id="12" w:name="_Toc120564821"/>
      <w:r w:rsidRPr="001C1723">
        <w:rPr>
          <w:rFonts w:ascii="Arial" w:hAnsi="Arial" w:cs="Arial"/>
          <w:sz w:val="24"/>
          <w:szCs w:val="24"/>
          <w:lang w:eastAsia="en-GB"/>
        </w:rPr>
        <w:t>INDIVIDUALISM</w:t>
      </w:r>
      <w:bookmarkEnd w:id="12"/>
    </w:p>
    <w:p w14:paraId="17763710" w14:textId="003BEDDA" w:rsidR="00B7112A" w:rsidRPr="001C1723" w:rsidRDefault="00B7112A" w:rsidP="001C1723">
      <w:pPr>
        <w:spacing w:line="360" w:lineRule="auto"/>
        <w:rPr>
          <w:rFonts w:ascii="Arial" w:hAnsi="Arial" w:cs="Arial"/>
          <w:color w:val="000000" w:themeColor="text1"/>
          <w:sz w:val="24"/>
          <w:szCs w:val="24"/>
        </w:rPr>
      </w:pPr>
      <w:r w:rsidRPr="001C1723">
        <w:rPr>
          <w:rFonts w:ascii="Arial" w:hAnsi="Arial" w:cs="Arial"/>
          <w:color w:val="000000" w:themeColor="text1"/>
          <w:sz w:val="24"/>
          <w:szCs w:val="24"/>
        </w:rPr>
        <w:t xml:space="preserve"> </w:t>
      </w:r>
      <w:r w:rsidR="00A25315" w:rsidRPr="001C1723">
        <w:rPr>
          <w:rFonts w:ascii="Arial" w:hAnsi="Arial" w:cs="Arial"/>
          <w:color w:val="000000" w:themeColor="text1"/>
          <w:sz w:val="24"/>
          <w:szCs w:val="24"/>
        </w:rPr>
        <w:t>Germany</w:t>
      </w:r>
      <w:r w:rsidR="00CF4D9C" w:rsidRPr="001C1723">
        <w:rPr>
          <w:rFonts w:ascii="Arial" w:hAnsi="Arial" w:cs="Arial"/>
          <w:color w:val="000000" w:themeColor="text1"/>
          <w:sz w:val="24"/>
          <w:szCs w:val="24"/>
        </w:rPr>
        <w:t xml:space="preserve"> is an idealistic country where its people </w:t>
      </w:r>
      <w:r w:rsidR="00A25315" w:rsidRPr="001C1723">
        <w:rPr>
          <w:rFonts w:ascii="Arial" w:hAnsi="Arial" w:cs="Arial"/>
          <w:color w:val="000000" w:themeColor="text1"/>
          <w:sz w:val="24"/>
          <w:szCs w:val="24"/>
        </w:rPr>
        <w:t>value individual freedom</w:t>
      </w:r>
      <w:r w:rsidR="00CF4D9C" w:rsidRPr="001C1723">
        <w:rPr>
          <w:rFonts w:ascii="Arial" w:hAnsi="Arial" w:cs="Arial"/>
          <w:color w:val="000000" w:themeColor="text1"/>
          <w:sz w:val="24"/>
          <w:szCs w:val="24"/>
        </w:rPr>
        <w:t xml:space="preserve">. </w:t>
      </w:r>
      <w:r w:rsidR="00A25315" w:rsidRPr="001C1723">
        <w:rPr>
          <w:rFonts w:ascii="Arial" w:hAnsi="Arial" w:cs="Arial"/>
          <w:color w:val="000000" w:themeColor="text1"/>
          <w:sz w:val="24"/>
          <w:szCs w:val="24"/>
        </w:rPr>
        <w:t xml:space="preserve">While group effort is important, </w:t>
      </w:r>
      <w:proofErr w:type="spellStart"/>
      <w:r w:rsidR="001C1723" w:rsidRPr="001C1723">
        <w:rPr>
          <w:rFonts w:ascii="Arial" w:hAnsi="Arial" w:cs="Arial"/>
          <w:color w:val="000000" w:themeColor="text1"/>
          <w:sz w:val="24"/>
          <w:szCs w:val="24"/>
        </w:rPr>
        <w:t>its</w:t>
      </w:r>
      <w:proofErr w:type="spellEnd"/>
      <w:r w:rsidR="001C1723" w:rsidRPr="001C1723">
        <w:rPr>
          <w:rFonts w:ascii="Arial" w:hAnsi="Arial" w:cs="Arial"/>
          <w:color w:val="000000" w:themeColor="text1"/>
          <w:sz w:val="24"/>
          <w:szCs w:val="24"/>
        </w:rPr>
        <w:t xml:space="preserve"> common for individuals to speak </w:t>
      </w:r>
      <w:r w:rsidR="00A25315" w:rsidRPr="001C1723">
        <w:rPr>
          <w:rFonts w:ascii="Arial" w:hAnsi="Arial" w:cs="Arial"/>
          <w:color w:val="000000" w:themeColor="text1"/>
          <w:sz w:val="24"/>
          <w:szCs w:val="24"/>
        </w:rPr>
        <w:t>their own views</w:t>
      </w:r>
      <w:r w:rsidR="00CF4D9C" w:rsidRPr="001C1723">
        <w:rPr>
          <w:rFonts w:ascii="Arial" w:hAnsi="Arial" w:cs="Arial"/>
          <w:color w:val="000000" w:themeColor="text1"/>
          <w:sz w:val="24"/>
          <w:szCs w:val="24"/>
        </w:rPr>
        <w:t xml:space="preserve"> and many Germans have a strong voice</w:t>
      </w:r>
      <w:r w:rsidR="001C1723" w:rsidRPr="001C1723">
        <w:rPr>
          <w:rFonts w:ascii="Arial" w:hAnsi="Arial" w:cs="Arial"/>
          <w:color w:val="000000" w:themeColor="text1"/>
          <w:sz w:val="24"/>
          <w:szCs w:val="24"/>
        </w:rPr>
        <w:fldChar w:fldCharType="begin"/>
      </w:r>
      <w:r w:rsidR="001C1723" w:rsidRPr="001C1723">
        <w:rPr>
          <w:rFonts w:ascii="Arial" w:hAnsi="Arial" w:cs="Arial"/>
          <w:color w:val="000000" w:themeColor="text1"/>
          <w:sz w:val="24"/>
          <w:szCs w:val="24"/>
        </w:rPr>
        <w:instrText xml:space="preserve"> ADDIN ZOTERO_ITEM CSL_CITATION {"citationID":"RP04sd33","properties":{"formattedCitation":"(Erdsiek et al., 2022)","plainCitation":"(Erdsiek et al., 2022)","noteIndex":0},"citationItems":[{"id":260,"uris":["http://zotero.org/users/local/AwApTscH/items/SBRE23GX"],"itemData":{"id":260,"type":"article-journal","abstract":"Populations have varying needs and expectations concerning health care that result from diversity characteristics such as a migrant background, gender identity, disability, and age. These needs and expectations must be considered to ensure adequate utilization and quality of health services. Approaches to address diversity do exist, however, little is known about the extent to which they are implemented by health care facilities. The present study aims to examine, which measures and structures hospitals in Germany employ to address diversity, as well as which barriers they encounter in doing so.","container-title":"BMC Health Services Research","DOI":"10.1186/s12913-022-08058-3","ISSN":"1472-6963","issue":"1","journalAbbreviation":"BMC Health Services Research","page":"689","source":"BioMed Central","title":"Diversity-sensitive measures in German hospitals – attitudes, implementation, and barriers according to administration managers","URL":"https://doi.org/10.1186/s12913-022-08058-3","volume":"22","author":[{"family":"Erdsiek","given":"Fabian"},{"family":"Aksakal","given":"Tuğba"},{"family":"Mader","given":"Maria"},{"family":"Idris","given":"Munzir"},{"family":"Yılmaz-Aslan","given":"Yüce"},{"family":"Razum","given":"Oliver"},{"family":"Brzoska","given":"Patrick"}],"accessed":{"date-parts":[["2022",11,28]]},"issued":{"date-parts":[["2022",5,23]]}}}],"schema":"https://github.com/citation-style-language/schema/raw/master/csl-citation.json"} </w:instrText>
      </w:r>
      <w:r w:rsidR="001C1723" w:rsidRPr="001C1723">
        <w:rPr>
          <w:rFonts w:ascii="Arial" w:hAnsi="Arial" w:cs="Arial"/>
          <w:color w:val="000000" w:themeColor="text1"/>
          <w:sz w:val="24"/>
          <w:szCs w:val="24"/>
        </w:rPr>
        <w:fldChar w:fldCharType="separate"/>
      </w:r>
      <w:r w:rsidR="001C1723" w:rsidRPr="001C1723">
        <w:rPr>
          <w:rFonts w:ascii="Arial" w:hAnsi="Arial" w:cs="Arial"/>
          <w:sz w:val="24"/>
          <w:szCs w:val="24"/>
        </w:rPr>
        <w:t>(Erdsiek et al., 2022)</w:t>
      </w:r>
      <w:r w:rsidR="001C1723" w:rsidRPr="001C1723">
        <w:rPr>
          <w:rFonts w:ascii="Arial" w:hAnsi="Arial" w:cs="Arial"/>
          <w:color w:val="000000" w:themeColor="text1"/>
          <w:sz w:val="24"/>
          <w:szCs w:val="24"/>
        </w:rPr>
        <w:fldChar w:fldCharType="end"/>
      </w:r>
      <w:r w:rsidR="00A25315" w:rsidRPr="001C1723">
        <w:rPr>
          <w:rFonts w:ascii="Arial" w:hAnsi="Arial" w:cs="Arial"/>
          <w:color w:val="000000" w:themeColor="text1"/>
          <w:sz w:val="24"/>
          <w:szCs w:val="24"/>
        </w:rPr>
        <w:t xml:space="preserve">. </w:t>
      </w:r>
      <w:r w:rsidR="00F60086" w:rsidRPr="001C1723">
        <w:rPr>
          <w:rFonts w:ascii="Arial" w:hAnsi="Arial" w:cs="Arial"/>
          <w:color w:val="000000" w:themeColor="text1"/>
          <w:sz w:val="24"/>
          <w:szCs w:val="24"/>
        </w:rPr>
        <w:t xml:space="preserve">This lends to differences in dining and socialising compared to Bangladeshi people. It may be more common for </w:t>
      </w:r>
      <w:r w:rsidR="00F60086" w:rsidRPr="001C1723">
        <w:rPr>
          <w:rFonts w:ascii="Arial" w:hAnsi="Arial" w:cs="Arial"/>
          <w:color w:val="000000" w:themeColor="text1"/>
          <w:sz w:val="24"/>
          <w:szCs w:val="24"/>
        </w:rPr>
        <w:lastRenderedPageBreak/>
        <w:t xml:space="preserve">German people to be on their own, so its important that employees attend even if they aren’t in groups. With regards to dining the </w:t>
      </w:r>
      <w:r w:rsidR="00464C45" w:rsidRPr="001C1723">
        <w:rPr>
          <w:rFonts w:ascii="Arial" w:hAnsi="Arial" w:cs="Arial"/>
          <w:color w:val="000000" w:themeColor="text1"/>
          <w:sz w:val="24"/>
          <w:szCs w:val="24"/>
        </w:rPr>
        <w:t>individualistic</w:t>
      </w:r>
      <w:r w:rsidR="00F60086" w:rsidRPr="001C1723">
        <w:rPr>
          <w:rFonts w:ascii="Arial" w:hAnsi="Arial" w:cs="Arial"/>
          <w:color w:val="000000" w:themeColor="text1"/>
          <w:sz w:val="24"/>
          <w:szCs w:val="24"/>
        </w:rPr>
        <w:t xml:space="preserve"> nature of the country lends to people following their own religious beliefs and forming their own way of life, whereas Bangladeshi people are more likely to be religious to due group socialisation. Therefore, more people drink </w:t>
      </w:r>
      <w:r w:rsidR="001C1723" w:rsidRPr="001C1723">
        <w:rPr>
          <w:rFonts w:ascii="Arial" w:hAnsi="Arial" w:cs="Arial"/>
          <w:color w:val="000000" w:themeColor="text1"/>
          <w:sz w:val="24"/>
          <w:szCs w:val="24"/>
        </w:rPr>
        <w:t xml:space="preserve">alcohol </w:t>
      </w:r>
      <w:r w:rsidR="00F60086" w:rsidRPr="001C1723">
        <w:rPr>
          <w:rFonts w:ascii="Arial" w:hAnsi="Arial" w:cs="Arial"/>
          <w:color w:val="000000" w:themeColor="text1"/>
          <w:sz w:val="24"/>
          <w:szCs w:val="24"/>
        </w:rPr>
        <w:t xml:space="preserve">and eat things </w:t>
      </w:r>
      <w:proofErr w:type="spellStart"/>
      <w:r w:rsidR="00F60086" w:rsidRPr="001C1723">
        <w:rPr>
          <w:rFonts w:ascii="Arial" w:hAnsi="Arial" w:cs="Arial"/>
          <w:color w:val="000000" w:themeColor="text1"/>
          <w:sz w:val="24"/>
          <w:szCs w:val="24"/>
        </w:rPr>
        <w:t>e.g</w:t>
      </w:r>
      <w:proofErr w:type="spellEnd"/>
      <w:r w:rsidR="00F60086" w:rsidRPr="001C1723">
        <w:rPr>
          <w:rFonts w:ascii="Arial" w:hAnsi="Arial" w:cs="Arial"/>
          <w:color w:val="000000" w:themeColor="text1"/>
          <w:sz w:val="24"/>
          <w:szCs w:val="24"/>
        </w:rPr>
        <w:t xml:space="preserve"> pork which may religiously prohibited in the religious country of Bangladesh.</w:t>
      </w:r>
    </w:p>
    <w:p w14:paraId="7E1531E9" w14:textId="6F34143A" w:rsidR="00F60086" w:rsidRPr="001C1723" w:rsidRDefault="00F60086" w:rsidP="001C1723">
      <w:pPr>
        <w:pStyle w:val="Heading2"/>
        <w:spacing w:line="360" w:lineRule="auto"/>
        <w:rPr>
          <w:rFonts w:ascii="Arial" w:hAnsi="Arial" w:cs="Arial"/>
          <w:sz w:val="24"/>
          <w:szCs w:val="24"/>
          <w:lang w:eastAsia="en-GB"/>
        </w:rPr>
      </w:pPr>
      <w:bookmarkStart w:id="13" w:name="_Toc120564822"/>
      <w:r w:rsidRPr="001C1723">
        <w:rPr>
          <w:rFonts w:ascii="Arial" w:hAnsi="Arial" w:cs="Arial"/>
          <w:sz w:val="24"/>
          <w:szCs w:val="24"/>
          <w:lang w:eastAsia="en-GB"/>
        </w:rPr>
        <w:t>MASCULINITY</w:t>
      </w:r>
      <w:bookmarkEnd w:id="13"/>
    </w:p>
    <w:p w14:paraId="3A5520D4" w14:textId="67747B2F" w:rsidR="00F60086" w:rsidRPr="001C1723" w:rsidRDefault="00F60086" w:rsidP="001C1723">
      <w:pPr>
        <w:spacing w:line="360" w:lineRule="auto"/>
        <w:rPr>
          <w:rFonts w:ascii="Arial" w:hAnsi="Arial" w:cs="Arial"/>
          <w:sz w:val="24"/>
          <w:szCs w:val="24"/>
          <w:lang w:eastAsia="en-GB"/>
        </w:rPr>
      </w:pPr>
      <w:r w:rsidRPr="001C1723">
        <w:rPr>
          <w:rFonts w:ascii="Arial" w:hAnsi="Arial" w:cs="Arial"/>
          <w:sz w:val="24"/>
          <w:szCs w:val="24"/>
          <w:lang w:eastAsia="en-GB"/>
        </w:rPr>
        <w:t xml:space="preserve">Germany is more of masculine country than Bangladesh. It’s a country where performance is highly </w:t>
      </w:r>
      <w:proofErr w:type="gramStart"/>
      <w:r w:rsidRPr="001C1723">
        <w:rPr>
          <w:rFonts w:ascii="Arial" w:hAnsi="Arial" w:cs="Arial"/>
          <w:sz w:val="24"/>
          <w:szCs w:val="24"/>
          <w:lang w:eastAsia="en-GB"/>
        </w:rPr>
        <w:t>valued</w:t>
      </w:r>
      <w:proofErr w:type="gramEnd"/>
      <w:r w:rsidRPr="001C1723">
        <w:rPr>
          <w:rFonts w:ascii="Arial" w:hAnsi="Arial" w:cs="Arial"/>
          <w:sz w:val="24"/>
          <w:szCs w:val="24"/>
          <w:lang w:eastAsia="en-GB"/>
        </w:rPr>
        <w:t xml:space="preserve"> and competition and achievements are held in high regards. Its seen as acceptable to go against the crowd and form your own way of life</w:t>
      </w:r>
      <w:r w:rsidR="001C1723" w:rsidRPr="001C1723">
        <w:rPr>
          <w:rFonts w:ascii="Arial" w:hAnsi="Arial" w:cs="Arial"/>
          <w:sz w:val="24"/>
          <w:szCs w:val="24"/>
          <w:lang w:eastAsia="en-GB"/>
        </w:rPr>
        <w:fldChar w:fldCharType="begin"/>
      </w:r>
      <w:r w:rsidR="001C1723" w:rsidRPr="001C1723">
        <w:rPr>
          <w:rFonts w:ascii="Arial" w:hAnsi="Arial" w:cs="Arial"/>
          <w:sz w:val="24"/>
          <w:szCs w:val="24"/>
          <w:lang w:eastAsia="en-GB"/>
        </w:rPr>
        <w:instrText xml:space="preserve"> ADDIN ZOTERO_ITEM CSL_CITATION {"citationID":"7xMhHD15","properties":{"formattedCitation":"(Weis et al., 2020)","plainCitation":"(Weis et al., 2020)","noteIndex":0},"citationItems":[{"id":263,"uris":["http://zotero.org/users/local/AwApTscH/items/FWHECJNS"],"itemData":{"id":263,"type":"article-journal","abstract":"Aim\nThe aim of this study was to translate and culturally adapt the PCPI</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S into German and to eventually test its psychometric properties in long</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term care settings.\n\nBackground\nPerson</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centred practice has been widely adopted internationally as a best</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practice model in nursing and health care. To ensure a sustainable implementation of this practice and to successively promote it, person</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centred practice should be evaluated on a regular basis. The Person</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centred Practice Inventory—Staff (PCPI</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S), which is based on McCormack &amp; McCance's Person</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centred Practice Framework, is a new instrument for this purpose by assessing perceptions of person</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centredness among healthcare staff.\n\nDesign\nA two</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phase research design was used involving the translation and cultural adaption of the PCPI</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S from English to German (PCPI</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S</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G; Phase 1) and a quantitative cross</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sectional survey (Phase 2).\n\nMethods\nConstruct validity was evaluated using confirmatory factor analysis (CFA), and internal consistency was calculated using Cronbach's α.\n\nResults\nPhase 1 was conducted using an internationally recommended checklist for translations and cultural adaptations. In Phase 2, the PCPI</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S</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G was tested in 15 residential care homes in Austria with a sample of 255 staff members. The CFA showed good construct validity and supported the theoretical framework. The internal consistency for the three constructs of the PCPI</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S was excellent, revealing Cronbach's α</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scores from 0.902–0.941.","container-title":"Nursing Open","DOI":"10.1002/nop2.511","ISSN":"2054-1058","issue":"5","journalAbbreviation":"Nurs Open","note":"PMID: 32802360\nPMCID: PMC7424447","page":"1400-1411","source":"PubMed Central","title":"German translation, cultural adaptation and testing of the Person</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centred Practice Inventory – Staff (PCPI</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S)","URL":"https://www.ncbi.nlm.nih.gov/pmc/articles/PMC7424447/","volume":"7","author":[{"family":"Weis","given":"Maya L. D."},{"family":"Wallner","given":"Martin"},{"family":"Köck</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 xml:space="preserve">Hódi","given":"Sabine"},{"family":"Hildebrandt","given":"Christiane"},{"family":"McCormack","given":"Brendan"},{"family":"Mayer","given":"Hanna"}],"accessed":{"date-parts":[["2022",11,28]]},"issued":{"date-parts":[["2020",5,26]]}}}],"schema":"https://github.com/citation-style-language/schema/raw/master/csl-citation.json"} </w:instrText>
      </w:r>
      <w:r w:rsidR="001C1723" w:rsidRPr="001C1723">
        <w:rPr>
          <w:rFonts w:ascii="Arial" w:hAnsi="Arial" w:cs="Arial"/>
          <w:sz w:val="24"/>
          <w:szCs w:val="24"/>
          <w:lang w:eastAsia="en-GB"/>
        </w:rPr>
        <w:fldChar w:fldCharType="separate"/>
      </w:r>
      <w:r w:rsidR="001C1723" w:rsidRPr="001C1723">
        <w:rPr>
          <w:rFonts w:ascii="Arial" w:hAnsi="Arial" w:cs="Arial"/>
          <w:sz w:val="24"/>
          <w:szCs w:val="24"/>
        </w:rPr>
        <w:t>(Weis et al., 2020)</w:t>
      </w:r>
      <w:r w:rsidR="001C1723" w:rsidRPr="001C1723">
        <w:rPr>
          <w:rFonts w:ascii="Arial" w:hAnsi="Arial" w:cs="Arial"/>
          <w:sz w:val="24"/>
          <w:szCs w:val="24"/>
          <w:lang w:eastAsia="en-GB"/>
        </w:rPr>
        <w:fldChar w:fldCharType="end"/>
      </w:r>
      <w:r w:rsidRPr="001C1723">
        <w:rPr>
          <w:rFonts w:ascii="Arial" w:hAnsi="Arial" w:cs="Arial"/>
          <w:sz w:val="24"/>
          <w:szCs w:val="24"/>
          <w:lang w:eastAsia="en-GB"/>
        </w:rPr>
        <w:t xml:space="preserve">. </w:t>
      </w:r>
    </w:p>
    <w:p w14:paraId="6277D6B2" w14:textId="77777777" w:rsidR="00D21747" w:rsidRPr="001C1723" w:rsidRDefault="00D21747" w:rsidP="001C1723">
      <w:pPr>
        <w:pStyle w:val="Heading2"/>
        <w:spacing w:line="360" w:lineRule="auto"/>
        <w:rPr>
          <w:rFonts w:ascii="Arial" w:hAnsi="Arial" w:cs="Arial"/>
          <w:sz w:val="24"/>
          <w:szCs w:val="24"/>
          <w:lang w:eastAsia="en-GB"/>
        </w:rPr>
      </w:pPr>
    </w:p>
    <w:p w14:paraId="18E9642F" w14:textId="2A74615A" w:rsidR="00D21747" w:rsidRPr="001C1723" w:rsidRDefault="00D21747" w:rsidP="001C1723">
      <w:pPr>
        <w:pStyle w:val="Heading2"/>
        <w:spacing w:line="360" w:lineRule="auto"/>
        <w:rPr>
          <w:rFonts w:ascii="Arial" w:hAnsi="Arial" w:cs="Arial"/>
          <w:sz w:val="24"/>
          <w:szCs w:val="24"/>
          <w:lang w:eastAsia="en-GB"/>
        </w:rPr>
      </w:pPr>
      <w:bookmarkStart w:id="14" w:name="_Toc120564823"/>
      <w:r w:rsidRPr="001C1723">
        <w:rPr>
          <w:rFonts w:ascii="Arial" w:hAnsi="Arial" w:cs="Arial"/>
          <w:sz w:val="24"/>
          <w:szCs w:val="24"/>
          <w:lang w:eastAsia="en-GB"/>
        </w:rPr>
        <w:t>UNCERTAINTY AVOIDANCE</w:t>
      </w:r>
      <w:bookmarkEnd w:id="14"/>
    </w:p>
    <w:p w14:paraId="780EF82F" w14:textId="7C239592" w:rsidR="00D21747" w:rsidRPr="001C1723" w:rsidRDefault="00D21747" w:rsidP="001C1723">
      <w:pPr>
        <w:spacing w:line="360" w:lineRule="auto"/>
        <w:rPr>
          <w:rFonts w:ascii="Arial" w:hAnsi="Arial" w:cs="Arial"/>
          <w:sz w:val="24"/>
          <w:szCs w:val="24"/>
          <w:lang w:eastAsia="en-GB"/>
        </w:rPr>
      </w:pPr>
      <w:r w:rsidRPr="001C1723">
        <w:rPr>
          <w:rFonts w:ascii="Arial" w:hAnsi="Arial" w:cs="Arial"/>
          <w:sz w:val="24"/>
          <w:szCs w:val="24"/>
          <w:lang w:eastAsia="en-GB"/>
        </w:rPr>
        <w:t>Germans are less likely to fear uncertainty than most countries and Germans strongly rely on expertise to try and overcome any uncertainty in society, They have strong faith in systems and laws</w:t>
      </w:r>
      <w:r w:rsidR="001C1723" w:rsidRPr="001C1723">
        <w:rPr>
          <w:rFonts w:ascii="Arial" w:hAnsi="Arial" w:cs="Arial"/>
          <w:sz w:val="24"/>
          <w:szCs w:val="24"/>
          <w:lang w:eastAsia="en-GB"/>
        </w:rPr>
        <w:fldChar w:fldCharType="begin"/>
      </w:r>
      <w:r w:rsidR="001C1723" w:rsidRPr="001C1723">
        <w:rPr>
          <w:rFonts w:ascii="Arial" w:hAnsi="Arial" w:cs="Arial"/>
          <w:sz w:val="24"/>
          <w:szCs w:val="24"/>
          <w:lang w:eastAsia="en-GB"/>
        </w:rPr>
        <w:instrText xml:space="preserve"> ADDIN ZOTERO_ITEM CSL_CITATION {"citationID":"QDiaYDZn","properties":{"formattedCitation":"(Weis et al., 2020)","plainCitation":"(Weis et al., 2020)","noteIndex":0},"citationItems":[{"id":263,"uris":["http://zotero.org/users/local/AwApTscH/items/FWHECJNS"],"itemData":{"id":263,"type":"article-journal","abstract":"Aim\nThe aim of this study was to translate and culturally adapt the PCPI</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S into German and to eventually test its psychometric properties in long</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term care settings.\n\nBackground\nPerson</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centred practice has been widely adopted internationally as a best</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practice model in nursing and health care. To ensure a sustainable implementation of this practice and to successively promote it, person</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centred practice should be evaluated on a regular basis. The Person</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centred Practice Inventory—Staff (PCPI</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S), which is based on McCormack &amp; McCance's Person</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centred Practice Framework, is a new instrument for this purpose by assessing perceptions of person</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centredness among healthcare staff.\n\nDesign\nA two</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phase research design was used involving the translation and cultural adaption of the PCPI</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S from English to German (PCPI</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S</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G; Phase 1) and a quantitative cross</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sectional survey (Phase 2).\n\nMethods\nConstruct validity was evaluated using confirmatory factor analysis (CFA), and internal consistency was calculated using Cronbach's α.\n\nResults\nPhase 1 was conducted using an internationally recommended checklist for translations and cultural adaptations. In Phase 2, the PCPI</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S</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G was tested in 15 residential care homes in Austria with a sample of 255 staff members. The CFA showed good construct validity and supported the theoretical framework. The internal consistency for the three constructs of the PCPI</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S was excellent, revealing Cronbach's α</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scores from 0.902–0.941.","container-title":"Nursing Open","DOI":"10.1002/nop2.511","ISSN":"2054-1058","issue":"5","journalAbbreviation":"Nurs Open","note":"PMID: 32802360\nPMCID: PMC7424447","page":"1400-1411","source":"PubMed Central","title":"German translation, cultural adaptation and testing of the Person</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centred Practice Inventory – Staff (PCPI</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S)","URL":"https://www.ncbi.nlm.nih.gov/pmc/articles/PMC7424447/","volume":"7","author":[{"family":"Weis","given":"Maya L. D."},{"family":"Wallner","given":"Martin"},{"family":"Köck</w:instrText>
      </w:r>
      <w:r w:rsidR="001C1723" w:rsidRPr="001C1723">
        <w:rPr>
          <w:rFonts w:ascii="Cambria Math" w:hAnsi="Cambria Math" w:cs="Cambria Math"/>
          <w:sz w:val="24"/>
          <w:szCs w:val="24"/>
          <w:lang w:eastAsia="en-GB"/>
        </w:rPr>
        <w:instrText>‐</w:instrText>
      </w:r>
      <w:r w:rsidR="001C1723" w:rsidRPr="001C1723">
        <w:rPr>
          <w:rFonts w:ascii="Arial" w:hAnsi="Arial" w:cs="Arial"/>
          <w:sz w:val="24"/>
          <w:szCs w:val="24"/>
          <w:lang w:eastAsia="en-GB"/>
        </w:rPr>
        <w:instrText xml:space="preserve">Hódi","given":"Sabine"},{"family":"Hildebrandt","given":"Christiane"},{"family":"McCormack","given":"Brendan"},{"family":"Mayer","given":"Hanna"}],"accessed":{"date-parts":[["2022",11,28]]},"issued":{"date-parts":[["2020",5,26]]}}}],"schema":"https://github.com/citation-style-language/schema/raw/master/csl-citation.json"} </w:instrText>
      </w:r>
      <w:r w:rsidR="001C1723" w:rsidRPr="001C1723">
        <w:rPr>
          <w:rFonts w:ascii="Arial" w:hAnsi="Arial" w:cs="Arial"/>
          <w:sz w:val="24"/>
          <w:szCs w:val="24"/>
          <w:lang w:eastAsia="en-GB"/>
        </w:rPr>
        <w:fldChar w:fldCharType="separate"/>
      </w:r>
      <w:r w:rsidR="001C1723" w:rsidRPr="001C1723">
        <w:rPr>
          <w:rFonts w:ascii="Arial" w:hAnsi="Arial" w:cs="Arial"/>
          <w:sz w:val="24"/>
          <w:szCs w:val="24"/>
        </w:rPr>
        <w:t>(Weis et al., 2020)</w:t>
      </w:r>
      <w:r w:rsidR="001C1723" w:rsidRPr="001C1723">
        <w:rPr>
          <w:rFonts w:ascii="Arial" w:hAnsi="Arial" w:cs="Arial"/>
          <w:sz w:val="24"/>
          <w:szCs w:val="24"/>
          <w:lang w:eastAsia="en-GB"/>
        </w:rPr>
        <w:fldChar w:fldCharType="end"/>
      </w:r>
      <w:r w:rsidRPr="001C1723">
        <w:rPr>
          <w:rFonts w:ascii="Arial" w:hAnsi="Arial" w:cs="Arial"/>
          <w:sz w:val="24"/>
          <w:szCs w:val="24"/>
          <w:lang w:eastAsia="en-GB"/>
        </w:rPr>
        <w:t>.</w:t>
      </w:r>
    </w:p>
    <w:p w14:paraId="308DE1AA" w14:textId="77777777" w:rsidR="00D21747" w:rsidRPr="001C1723" w:rsidRDefault="00D21747" w:rsidP="001C1723">
      <w:pPr>
        <w:spacing w:line="360" w:lineRule="auto"/>
        <w:rPr>
          <w:rFonts w:ascii="Arial" w:hAnsi="Arial" w:cs="Arial"/>
          <w:sz w:val="24"/>
          <w:szCs w:val="24"/>
          <w:lang w:eastAsia="en-GB"/>
        </w:rPr>
      </w:pPr>
    </w:p>
    <w:p w14:paraId="2F73FDBA" w14:textId="5C4D84C4" w:rsidR="00D21747" w:rsidRPr="001C1723" w:rsidRDefault="00D21747" w:rsidP="001C1723">
      <w:pPr>
        <w:spacing w:line="360" w:lineRule="auto"/>
        <w:rPr>
          <w:rFonts w:ascii="Arial" w:hAnsi="Arial" w:cs="Arial"/>
          <w:sz w:val="24"/>
          <w:szCs w:val="24"/>
          <w:lang w:eastAsia="en-GB"/>
        </w:rPr>
      </w:pPr>
    </w:p>
    <w:p w14:paraId="4E4180F0" w14:textId="77777777" w:rsidR="00CF4D9C" w:rsidRPr="001C1723" w:rsidRDefault="00CF4D9C" w:rsidP="001C1723">
      <w:pPr>
        <w:pStyle w:val="Heading2"/>
        <w:spacing w:line="360" w:lineRule="auto"/>
        <w:rPr>
          <w:rFonts w:ascii="Arial" w:hAnsi="Arial" w:cs="Arial"/>
          <w:sz w:val="24"/>
          <w:szCs w:val="24"/>
          <w:lang w:eastAsia="en-GB"/>
        </w:rPr>
      </w:pPr>
    </w:p>
    <w:p w14:paraId="6B0931C8" w14:textId="2CFBADA6" w:rsidR="00B7112A" w:rsidRPr="001C1723" w:rsidRDefault="00B7112A" w:rsidP="001C1723">
      <w:pPr>
        <w:pStyle w:val="Heading2"/>
        <w:spacing w:line="360" w:lineRule="auto"/>
        <w:rPr>
          <w:rFonts w:ascii="Arial" w:hAnsi="Arial" w:cs="Arial"/>
          <w:sz w:val="24"/>
          <w:szCs w:val="24"/>
          <w:lang w:eastAsia="en-GB"/>
        </w:rPr>
      </w:pPr>
      <w:bookmarkStart w:id="15" w:name="_Toc120564824"/>
      <w:r w:rsidRPr="001C1723">
        <w:rPr>
          <w:rFonts w:ascii="Arial" w:hAnsi="Arial" w:cs="Arial"/>
          <w:sz w:val="24"/>
          <w:szCs w:val="24"/>
          <w:lang w:eastAsia="en-GB"/>
        </w:rPr>
        <w:t>LONG TERM ORIENTATION</w:t>
      </w:r>
      <w:bookmarkEnd w:id="15"/>
      <w:r w:rsidRPr="001C1723">
        <w:rPr>
          <w:rFonts w:ascii="Arial" w:hAnsi="Arial" w:cs="Arial"/>
          <w:sz w:val="24"/>
          <w:szCs w:val="24"/>
          <w:lang w:eastAsia="en-GB"/>
        </w:rPr>
        <w:t xml:space="preserve"> </w:t>
      </w:r>
    </w:p>
    <w:p w14:paraId="5AC7BC57" w14:textId="61EAE9D8" w:rsidR="00B7112A" w:rsidRPr="001C1723" w:rsidRDefault="00A25315" w:rsidP="001C1723">
      <w:pPr>
        <w:spacing w:line="360" w:lineRule="auto"/>
        <w:rPr>
          <w:rFonts w:ascii="Arial" w:hAnsi="Arial" w:cs="Arial"/>
          <w:color w:val="000000" w:themeColor="text1"/>
          <w:sz w:val="24"/>
          <w:szCs w:val="24"/>
        </w:rPr>
      </w:pPr>
      <w:r w:rsidRPr="001C1723">
        <w:rPr>
          <w:rFonts w:ascii="Arial" w:hAnsi="Arial" w:cs="Arial"/>
          <w:color w:val="000000" w:themeColor="text1"/>
          <w:sz w:val="24"/>
          <w:szCs w:val="24"/>
        </w:rPr>
        <w:t>This is higher than</w:t>
      </w:r>
      <w:r w:rsidR="00B7112A" w:rsidRPr="001C1723">
        <w:rPr>
          <w:rFonts w:ascii="Arial" w:hAnsi="Arial" w:cs="Arial"/>
          <w:color w:val="000000" w:themeColor="text1"/>
          <w:sz w:val="24"/>
          <w:szCs w:val="24"/>
        </w:rPr>
        <w:t xml:space="preserve"> Bangladesh</w:t>
      </w:r>
      <w:r w:rsidRPr="001C1723">
        <w:rPr>
          <w:rFonts w:ascii="Arial" w:hAnsi="Arial" w:cs="Arial"/>
          <w:color w:val="000000" w:themeColor="text1"/>
          <w:sz w:val="24"/>
          <w:szCs w:val="24"/>
        </w:rPr>
        <w:t xml:space="preserve">. </w:t>
      </w:r>
      <w:r w:rsidR="00B7112A" w:rsidRPr="001C1723">
        <w:rPr>
          <w:rFonts w:ascii="Arial" w:hAnsi="Arial" w:cs="Arial"/>
          <w:color w:val="000000" w:themeColor="text1"/>
          <w:sz w:val="24"/>
          <w:szCs w:val="24"/>
        </w:rPr>
        <w:t>Situation, context, and time all play a crucial role in defining what is true, according to pragmatic civilizations' inhabitants. They display the ability to easily adapt traditions to new conditions, a strong propensity to save and invest, frugality, and perseverance in completing tasks</w:t>
      </w:r>
      <w:r w:rsidR="001C1723" w:rsidRPr="001C1723">
        <w:rPr>
          <w:rFonts w:ascii="Arial" w:hAnsi="Arial" w:cs="Arial"/>
          <w:color w:val="000000" w:themeColor="text1"/>
          <w:sz w:val="24"/>
          <w:szCs w:val="24"/>
        </w:rPr>
        <w:fldChar w:fldCharType="begin"/>
      </w:r>
      <w:r w:rsidR="001C1723" w:rsidRPr="001C1723">
        <w:rPr>
          <w:rFonts w:ascii="Arial" w:hAnsi="Arial" w:cs="Arial"/>
          <w:color w:val="000000" w:themeColor="text1"/>
          <w:sz w:val="24"/>
          <w:szCs w:val="24"/>
        </w:rPr>
        <w:instrText xml:space="preserve"> ADDIN ZOTERO_ITEM CSL_CITATION {"citationID":"c5UsnXCs","properties":{"formattedCitation":"(Rueter et al., 2020)","plainCitation":"(Rueter et al., 2020)","noteIndex":0},"citationItems":[{"id":266,"uris":["http://zotero.org/users/local/AwApTscH/items/T23LBTAH"],"itemData":{"id":266,"type":"article-journal","abstract":"Apart from individual factors like knowledge or personal motivation, the environment also influences a person’s eating behaviour. Food environments can be described as the collective physical, economic, policy and sociocultural surroundings, opportunities and conditions that influence people’s food choices and nutritional status. In order to explore how older citizens in rural Germany perceive and handle their food environment, we conducted semi-structured face-to-face interviews with 35 older adults (71 ± 7 years), asking about micro-, meso- and macro-level influences on eating habits. Participants reported social factors to be crucial in shaping their diets, such as preferences of family members or social expectations connected to roles (guest, host). On a physical level, structural aspects and resources in their nearby surroundings influenced shopping and eating behaviour (for example access to an own vegetable garden, local shopping facilities and restaurants). Macro-level influences such as the food industry were hardly mentioned. Participants noticed that the environment affects their diets but dealt with undesired influences using strategies of adaptation and behaviour change, rather than challenging the environmental influences. Public health projects should raise the awareness of the multiple environmental influences on eating behaviour and also help people to create healthier food environments.","container-title":"International Journal of Environmental Research and Public Health","DOI":"10.3390/ijerph17196940","ISSN":"1661-7827","issue":"19","journalAbbreviation":"Int J Environ Res Public Health","note":"PMID: 32977391\nPMCID: PMC7579540","page":"6940","source":"PubMed Central","title":"How Older Citizens in Germany Perceive and Handle Their Food Environment—A Qualitative Exploratory Study","URL":"https://www.ncbi.nlm.nih.gov/pmc/articles/PMC7579540/","volume":"17","author":[{"family":"Rueter","given":"Jana"},{"family":"Brandstetter","given":"Susanne"},{"family":"Curbach","given":"Janina"},{"family":"Lindacher","given":"Verena"},{"family":"Warrelmann","given":"Berit"},{"family":"Loss","given":"Julika"}],"accessed":{"date-parts":[["2022",11,28]]},"issued":{"date-parts":[["2020",10]]}}}],"schema":"https://github.com/citation-style-language/schema/raw/master/csl-citation.json"} </w:instrText>
      </w:r>
      <w:r w:rsidR="001C1723" w:rsidRPr="001C1723">
        <w:rPr>
          <w:rFonts w:ascii="Arial" w:hAnsi="Arial" w:cs="Arial"/>
          <w:color w:val="000000" w:themeColor="text1"/>
          <w:sz w:val="24"/>
          <w:szCs w:val="24"/>
        </w:rPr>
        <w:fldChar w:fldCharType="separate"/>
      </w:r>
      <w:r w:rsidR="001C1723" w:rsidRPr="001C1723">
        <w:rPr>
          <w:rFonts w:ascii="Arial" w:hAnsi="Arial" w:cs="Arial"/>
          <w:sz w:val="24"/>
          <w:szCs w:val="24"/>
        </w:rPr>
        <w:t>(Rueter et al., 2020)</w:t>
      </w:r>
      <w:r w:rsidR="001C1723" w:rsidRPr="001C1723">
        <w:rPr>
          <w:rFonts w:ascii="Arial" w:hAnsi="Arial" w:cs="Arial"/>
          <w:color w:val="000000" w:themeColor="text1"/>
          <w:sz w:val="24"/>
          <w:szCs w:val="24"/>
        </w:rPr>
        <w:fldChar w:fldCharType="end"/>
      </w:r>
      <w:r w:rsidR="00B7112A" w:rsidRPr="001C1723">
        <w:rPr>
          <w:rFonts w:ascii="Arial" w:hAnsi="Arial" w:cs="Arial"/>
          <w:color w:val="000000" w:themeColor="text1"/>
          <w:sz w:val="24"/>
          <w:szCs w:val="24"/>
        </w:rPr>
        <w:t xml:space="preserve">. </w:t>
      </w:r>
    </w:p>
    <w:p w14:paraId="0D78FA4E" w14:textId="77777777" w:rsidR="00D21747" w:rsidRPr="001C1723" w:rsidRDefault="00D21747" w:rsidP="001C1723">
      <w:pPr>
        <w:pStyle w:val="Heading2"/>
        <w:spacing w:line="360" w:lineRule="auto"/>
        <w:rPr>
          <w:rFonts w:ascii="Arial" w:hAnsi="Arial" w:cs="Arial"/>
          <w:sz w:val="24"/>
          <w:szCs w:val="24"/>
          <w:lang w:eastAsia="en-GB"/>
        </w:rPr>
      </w:pPr>
    </w:p>
    <w:p w14:paraId="60CBF7DA" w14:textId="75273296" w:rsidR="00D21747" w:rsidRPr="001C1723" w:rsidRDefault="00D21747" w:rsidP="001C1723">
      <w:pPr>
        <w:pStyle w:val="Heading2"/>
        <w:spacing w:line="360" w:lineRule="auto"/>
        <w:rPr>
          <w:rFonts w:ascii="Arial" w:hAnsi="Arial" w:cs="Arial"/>
          <w:sz w:val="24"/>
          <w:szCs w:val="24"/>
          <w:lang w:eastAsia="en-GB"/>
        </w:rPr>
      </w:pPr>
      <w:bookmarkStart w:id="16" w:name="_Toc120564825"/>
      <w:r w:rsidRPr="001C1723">
        <w:rPr>
          <w:rFonts w:ascii="Arial" w:hAnsi="Arial" w:cs="Arial"/>
          <w:sz w:val="24"/>
          <w:szCs w:val="24"/>
          <w:lang w:eastAsia="en-GB"/>
        </w:rPr>
        <w:t>INDULGENCE</w:t>
      </w:r>
      <w:bookmarkEnd w:id="16"/>
    </w:p>
    <w:p w14:paraId="4E9D2FE4" w14:textId="59AA0DD6" w:rsidR="00D21747" w:rsidRPr="001C1723" w:rsidRDefault="00D21747" w:rsidP="001C1723">
      <w:pPr>
        <w:spacing w:line="360" w:lineRule="auto"/>
        <w:rPr>
          <w:rFonts w:ascii="Arial" w:hAnsi="Arial" w:cs="Arial"/>
          <w:sz w:val="24"/>
          <w:szCs w:val="24"/>
          <w:lang w:eastAsia="en-GB"/>
        </w:rPr>
      </w:pPr>
      <w:r w:rsidRPr="001C1723">
        <w:rPr>
          <w:rFonts w:ascii="Arial" w:hAnsi="Arial" w:cs="Arial"/>
          <w:sz w:val="24"/>
          <w:szCs w:val="24"/>
          <w:lang w:eastAsia="en-GB"/>
        </w:rPr>
        <w:t>Like Bangladesh, Germans aren’t an indulgent culture and are restrained in nature. They tend to have controlled gratification and place less emphasis on leisure. However, they do have a strong drinking culture which is a common form of leisure for many Germans</w:t>
      </w:r>
      <w:r w:rsidR="001C1723" w:rsidRPr="001C1723">
        <w:rPr>
          <w:rFonts w:ascii="Arial" w:hAnsi="Arial" w:cs="Arial"/>
          <w:sz w:val="24"/>
          <w:szCs w:val="24"/>
          <w:lang w:eastAsia="en-GB"/>
        </w:rPr>
        <w:fldChar w:fldCharType="begin"/>
      </w:r>
      <w:r w:rsidR="001C1723" w:rsidRPr="001C1723">
        <w:rPr>
          <w:rFonts w:ascii="Arial" w:hAnsi="Arial" w:cs="Arial"/>
          <w:sz w:val="24"/>
          <w:szCs w:val="24"/>
          <w:lang w:eastAsia="en-GB"/>
        </w:rPr>
        <w:instrText xml:space="preserve"> ADDIN ZOTERO_ITEM CSL_CITATION {"citationID":"1ioobDp0","properties":{"formattedCitation":"(Bloomfield et al., 2017)","plainCitation":"(Bloomfield et al., 2017)","noteIndex":0},"citationItems":[{"id":269,"uris":["http://zotero.org/users/local/AwApTscH/items/6EGIR6EL"],"itemData":{"id":269,"type":"article-journal","abstract":"Aim:\nA drinking pattern is not only a major drinking variable, but is also one indicator of a country’s drinking culture. In the present study, we examine drinking patterns within and across the neighbouring countries of Denmark and Germany. The aim of the research is to determine to what extent drinking patterns differ or are shared at the sub-national level in the two countries.\n\nMethod:\nData came from the German 2012 Epidemiological Survey of Substance Use (n = 9084) 18–64 years (response rate 54%), and the Centre for Alcohol and Drug Research’s 2011 Danish national survey (n = 5133) 15–79 years (response rate 64%), which was reduced to a common age range, producing a final n = 4016. The drinking pattern variable included abstention, moderate drinking, heavy drinking, risky single occasion drinking (RSOD), and was investigated with bivariate statistics and gender-specific hierarchical cluster analysis.\n\nResults:\nFor men three clusters emerged: one highlighting abstention and RSOD, moderate/heavy drinking, RSOD and RSOD + heavy drinking. For women, two clusters appeared: one highlighting abstention and moderate/heavy drinking and the other highlighting RSOD and RSDO + heavy drinking. The clusters revealed different geographical patterning: for men, a west vs. east divide; for women, a north–south gradient.\n\nConclusions:\nThe analysis could identify for each gender clusters representing both separate and shared drinking patterns as well as distinctive geographical placements. This new knowledge can contribute to a new understanding of the dynamics of drinking cultures and could indicate new approaches to prevention efforts and policy initiatives.","container-title":"Nordisk alkohol- &amp; narkotikatidskrift : NAT","DOI":"10.1177/1455072517712820","ISSN":"1455-0725","issue":"4","journalAbbreviation":"Nordisk Alkohol Nark","note":"PMID: 29354020\nPMCID: PMC5771673","page":"342-352","source":"PubMed Central","title":"Drinking patterns at the sub-national level","URL":"https://www.ncbi.nlm.nih.gov/pmc/articles/PMC5771673/","volume":"34","author":[{"family":"Bloomfield","given":"Kim"},{"family":"Grittner","given":"Ulrike"},{"family":"Kraus","given":"Ludwig"},{"family":"Piontek","given":"Daniela"}],"accessed":{"date-parts":[["2022",11,28]]},"issued":{"date-parts":[["2017",8]]}}}],"schema":"https://github.com/citation-style-language/schema/raw/master/csl-citation.json"} </w:instrText>
      </w:r>
      <w:r w:rsidR="001C1723" w:rsidRPr="001C1723">
        <w:rPr>
          <w:rFonts w:ascii="Arial" w:hAnsi="Arial" w:cs="Arial"/>
          <w:sz w:val="24"/>
          <w:szCs w:val="24"/>
          <w:lang w:eastAsia="en-GB"/>
        </w:rPr>
        <w:fldChar w:fldCharType="separate"/>
      </w:r>
      <w:r w:rsidR="001C1723" w:rsidRPr="001C1723">
        <w:rPr>
          <w:rFonts w:ascii="Arial" w:hAnsi="Arial" w:cs="Arial"/>
          <w:sz w:val="24"/>
          <w:szCs w:val="24"/>
        </w:rPr>
        <w:t>(Bloomfield et al., 2017)</w:t>
      </w:r>
      <w:r w:rsidR="001C1723" w:rsidRPr="001C1723">
        <w:rPr>
          <w:rFonts w:ascii="Arial" w:hAnsi="Arial" w:cs="Arial"/>
          <w:sz w:val="24"/>
          <w:szCs w:val="24"/>
          <w:lang w:eastAsia="en-GB"/>
        </w:rPr>
        <w:fldChar w:fldCharType="end"/>
      </w:r>
      <w:r w:rsidRPr="001C1723">
        <w:rPr>
          <w:rFonts w:ascii="Arial" w:hAnsi="Arial" w:cs="Arial"/>
          <w:sz w:val="24"/>
          <w:szCs w:val="24"/>
          <w:lang w:eastAsia="en-GB"/>
        </w:rPr>
        <w:t>.</w:t>
      </w:r>
    </w:p>
    <w:p w14:paraId="54D35A14" w14:textId="77777777" w:rsidR="00410554" w:rsidRPr="001C1723" w:rsidRDefault="00410554" w:rsidP="001C1723">
      <w:pPr>
        <w:spacing w:line="360" w:lineRule="auto"/>
        <w:rPr>
          <w:rFonts w:ascii="Arial" w:hAnsi="Arial" w:cs="Arial"/>
          <w:color w:val="000000" w:themeColor="text1"/>
          <w:sz w:val="24"/>
          <w:szCs w:val="24"/>
        </w:rPr>
      </w:pPr>
    </w:p>
    <w:p w14:paraId="6630731B" w14:textId="54C911E7" w:rsidR="009904C3" w:rsidRPr="001C1723" w:rsidRDefault="00D21747" w:rsidP="001C1723">
      <w:pPr>
        <w:pStyle w:val="Heading2"/>
        <w:spacing w:line="360" w:lineRule="auto"/>
        <w:rPr>
          <w:rFonts w:ascii="Arial" w:hAnsi="Arial" w:cs="Arial"/>
          <w:sz w:val="24"/>
          <w:szCs w:val="24"/>
        </w:rPr>
      </w:pPr>
      <w:bookmarkStart w:id="17" w:name="_Toc120564826"/>
      <w:r w:rsidRPr="001C1723">
        <w:rPr>
          <w:rFonts w:ascii="Arial" w:hAnsi="Arial" w:cs="Arial"/>
          <w:sz w:val="24"/>
          <w:szCs w:val="24"/>
        </w:rPr>
        <w:lastRenderedPageBreak/>
        <w:t>DISCUSSION AND CONCLUSION</w:t>
      </w:r>
      <w:bookmarkEnd w:id="17"/>
    </w:p>
    <w:p w14:paraId="04FE0357" w14:textId="4BB10A77" w:rsidR="00D21747" w:rsidRPr="001C1723" w:rsidRDefault="001B5D30" w:rsidP="001C1723">
      <w:pPr>
        <w:spacing w:line="360" w:lineRule="auto"/>
        <w:rPr>
          <w:rFonts w:ascii="Arial" w:hAnsi="Arial" w:cs="Arial"/>
          <w:color w:val="000000" w:themeColor="text1"/>
          <w:sz w:val="24"/>
          <w:szCs w:val="24"/>
        </w:rPr>
      </w:pPr>
      <w:r w:rsidRPr="001C1723">
        <w:rPr>
          <w:rFonts w:ascii="Arial" w:hAnsi="Arial" w:cs="Arial"/>
          <w:color w:val="000000" w:themeColor="text1"/>
          <w:sz w:val="24"/>
          <w:szCs w:val="24"/>
        </w:rPr>
        <w:t>There are significant differences between the two countries. German culture is more individualistic, with values centred on labour and achievement, while Bangladesh culture is more modest, with family and collectivity is valued heavily. This might lead to cultural misunderstandings, since in an individualistic society, privacy is more essential, yet in a communal culture like Bangladesh, doing things secretly may be disrespectful. To serve consumers, personnel should endeavour to respect their personal space and privacy as much as feasible. There are also religious contrasts, with Bangladesh culture being impacted by its Islamic heritage. Bangladeshis are not authorised to use alcohol, and pork is seldom eaten. However, alcohol is embedded in German society. To fulfil the expectations of German guests, hotel personnel would need to be responsive to their requirements by offering alcohol or mocktails where alcohol is prohibited.</w:t>
      </w:r>
    </w:p>
    <w:p w14:paraId="61EB4CF2" w14:textId="1AF3D854" w:rsidR="001B5D30" w:rsidRPr="001C1723" w:rsidRDefault="001B5D30" w:rsidP="001C1723">
      <w:pPr>
        <w:spacing w:line="360" w:lineRule="auto"/>
        <w:rPr>
          <w:rFonts w:ascii="Arial" w:hAnsi="Arial" w:cs="Arial"/>
          <w:color w:val="000000" w:themeColor="text1"/>
          <w:sz w:val="24"/>
          <w:szCs w:val="24"/>
        </w:rPr>
      </w:pPr>
    </w:p>
    <w:p w14:paraId="50CD71FD" w14:textId="42CFDD7D" w:rsidR="001C1723" w:rsidRPr="001C1723" w:rsidRDefault="001C1723" w:rsidP="001C1723">
      <w:pPr>
        <w:pStyle w:val="Heading2"/>
        <w:spacing w:line="360" w:lineRule="auto"/>
        <w:rPr>
          <w:rFonts w:ascii="Arial" w:hAnsi="Arial" w:cs="Arial"/>
          <w:sz w:val="24"/>
          <w:szCs w:val="24"/>
        </w:rPr>
      </w:pPr>
      <w:bookmarkStart w:id="18" w:name="_Toc120564827"/>
      <w:r w:rsidRPr="001C1723">
        <w:rPr>
          <w:rFonts w:ascii="Arial" w:hAnsi="Arial" w:cs="Arial"/>
          <w:sz w:val="24"/>
          <w:szCs w:val="24"/>
        </w:rPr>
        <w:t>D</w:t>
      </w:r>
      <w:r>
        <w:rPr>
          <w:rFonts w:ascii="Arial" w:hAnsi="Arial" w:cs="Arial"/>
          <w:sz w:val="24"/>
          <w:szCs w:val="24"/>
        </w:rPr>
        <w:t>O’S AND DON’T’S WHEN SERVING GERMAN CUSTOMERS</w:t>
      </w:r>
      <w:bookmarkEnd w:id="18"/>
    </w:p>
    <w:p w14:paraId="486138B3" w14:textId="7E3B3EA7" w:rsidR="00D21747" w:rsidRPr="001C1723" w:rsidRDefault="001B5D30" w:rsidP="001C1723">
      <w:pPr>
        <w:spacing w:line="360" w:lineRule="auto"/>
        <w:rPr>
          <w:rFonts w:ascii="Arial" w:hAnsi="Arial" w:cs="Arial"/>
          <w:color w:val="000000" w:themeColor="text1"/>
          <w:sz w:val="24"/>
          <w:szCs w:val="24"/>
        </w:rPr>
      </w:pPr>
      <w:r w:rsidRPr="001C1723">
        <w:rPr>
          <w:rFonts w:ascii="Arial" w:hAnsi="Arial" w:cs="Arial"/>
          <w:noProof/>
          <w:color w:val="000000" w:themeColor="text1"/>
          <w:sz w:val="24"/>
          <w:szCs w:val="24"/>
        </w:rPr>
        <w:drawing>
          <wp:inline distT="0" distB="0" distL="0" distR="0" wp14:anchorId="41DF75CB" wp14:editId="52957B89">
            <wp:extent cx="5731510" cy="1308100"/>
            <wp:effectExtent l="0" t="0" r="2540" b="635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3"/>
                    <a:stretch>
                      <a:fillRect/>
                    </a:stretch>
                  </pic:blipFill>
                  <pic:spPr>
                    <a:xfrm>
                      <a:off x="0" y="0"/>
                      <a:ext cx="5731510" cy="1308100"/>
                    </a:xfrm>
                    <a:prstGeom prst="rect">
                      <a:avLst/>
                    </a:prstGeom>
                  </pic:spPr>
                </pic:pic>
              </a:graphicData>
            </a:graphic>
          </wp:inline>
        </w:drawing>
      </w:r>
    </w:p>
    <w:p w14:paraId="1C7FDF31" w14:textId="16F855FB" w:rsidR="001B5D30" w:rsidRPr="001C1723" w:rsidRDefault="001B5D30" w:rsidP="001C1723">
      <w:pPr>
        <w:spacing w:line="360" w:lineRule="auto"/>
        <w:rPr>
          <w:rFonts w:ascii="Arial" w:hAnsi="Arial" w:cs="Arial"/>
          <w:color w:val="000000" w:themeColor="text1"/>
          <w:sz w:val="24"/>
          <w:szCs w:val="24"/>
        </w:rPr>
      </w:pPr>
    </w:p>
    <w:p w14:paraId="50074211" w14:textId="417E75BF" w:rsidR="00464C45" w:rsidRPr="001C1723" w:rsidRDefault="00464C45" w:rsidP="001C1723">
      <w:pPr>
        <w:spacing w:line="360" w:lineRule="auto"/>
        <w:rPr>
          <w:rFonts w:ascii="Arial" w:hAnsi="Arial" w:cs="Arial"/>
          <w:color w:val="000000" w:themeColor="text1"/>
          <w:sz w:val="24"/>
          <w:szCs w:val="24"/>
        </w:rPr>
      </w:pPr>
    </w:p>
    <w:p w14:paraId="2B77E59F" w14:textId="31B0D84F" w:rsidR="00464C45" w:rsidRPr="001C1723" w:rsidRDefault="00464C45" w:rsidP="001C1723">
      <w:pPr>
        <w:spacing w:line="360" w:lineRule="auto"/>
        <w:rPr>
          <w:rFonts w:ascii="Arial" w:hAnsi="Arial" w:cs="Arial"/>
          <w:color w:val="000000" w:themeColor="text1"/>
          <w:sz w:val="24"/>
          <w:szCs w:val="24"/>
        </w:rPr>
      </w:pPr>
    </w:p>
    <w:p w14:paraId="6867167A" w14:textId="55D646F9" w:rsidR="00464C45" w:rsidRPr="001C1723" w:rsidRDefault="00464C45" w:rsidP="001C1723">
      <w:pPr>
        <w:spacing w:line="360" w:lineRule="auto"/>
        <w:rPr>
          <w:rFonts w:ascii="Arial" w:hAnsi="Arial" w:cs="Arial"/>
          <w:color w:val="000000" w:themeColor="text1"/>
          <w:sz w:val="24"/>
          <w:szCs w:val="24"/>
        </w:rPr>
      </w:pPr>
    </w:p>
    <w:p w14:paraId="186D9394" w14:textId="3EC3556E" w:rsidR="00464C45" w:rsidRPr="001C1723" w:rsidRDefault="00464C45" w:rsidP="001C1723">
      <w:pPr>
        <w:spacing w:line="360" w:lineRule="auto"/>
        <w:rPr>
          <w:rFonts w:ascii="Arial" w:hAnsi="Arial" w:cs="Arial"/>
          <w:color w:val="000000" w:themeColor="text1"/>
          <w:sz w:val="24"/>
          <w:szCs w:val="24"/>
        </w:rPr>
      </w:pPr>
    </w:p>
    <w:p w14:paraId="364700C3" w14:textId="5C3B18F5" w:rsidR="00464C45" w:rsidRDefault="00464C45" w:rsidP="001C1723">
      <w:pPr>
        <w:spacing w:line="360" w:lineRule="auto"/>
        <w:rPr>
          <w:rFonts w:ascii="Arial" w:hAnsi="Arial" w:cs="Arial"/>
          <w:color w:val="000000" w:themeColor="text1"/>
          <w:sz w:val="24"/>
          <w:szCs w:val="24"/>
        </w:rPr>
      </w:pPr>
    </w:p>
    <w:p w14:paraId="62394445" w14:textId="49FD0007" w:rsidR="001C1723" w:rsidRDefault="001C1723" w:rsidP="001C1723">
      <w:pPr>
        <w:spacing w:line="360" w:lineRule="auto"/>
        <w:rPr>
          <w:rFonts w:ascii="Arial" w:hAnsi="Arial" w:cs="Arial"/>
          <w:color w:val="000000" w:themeColor="text1"/>
          <w:sz w:val="24"/>
          <w:szCs w:val="24"/>
        </w:rPr>
      </w:pPr>
    </w:p>
    <w:p w14:paraId="09F6FB24" w14:textId="630D4B73" w:rsidR="001C1723" w:rsidRDefault="001C1723" w:rsidP="001C1723">
      <w:pPr>
        <w:spacing w:line="360" w:lineRule="auto"/>
        <w:rPr>
          <w:rFonts w:ascii="Arial" w:hAnsi="Arial" w:cs="Arial"/>
          <w:color w:val="000000" w:themeColor="text1"/>
          <w:sz w:val="24"/>
          <w:szCs w:val="24"/>
        </w:rPr>
      </w:pPr>
    </w:p>
    <w:p w14:paraId="10145D89" w14:textId="785513AD" w:rsidR="001C1723" w:rsidRDefault="001C1723" w:rsidP="001C1723">
      <w:pPr>
        <w:spacing w:line="360" w:lineRule="auto"/>
        <w:rPr>
          <w:rFonts w:ascii="Arial" w:hAnsi="Arial" w:cs="Arial"/>
          <w:color w:val="000000" w:themeColor="text1"/>
          <w:sz w:val="24"/>
          <w:szCs w:val="24"/>
        </w:rPr>
      </w:pPr>
    </w:p>
    <w:p w14:paraId="72E0DBEA" w14:textId="37619AD1" w:rsidR="001C1723" w:rsidRDefault="001C1723" w:rsidP="001C1723">
      <w:pPr>
        <w:spacing w:line="360" w:lineRule="auto"/>
        <w:rPr>
          <w:rFonts w:ascii="Arial" w:hAnsi="Arial" w:cs="Arial"/>
          <w:color w:val="000000" w:themeColor="text1"/>
          <w:sz w:val="24"/>
          <w:szCs w:val="24"/>
        </w:rPr>
      </w:pPr>
    </w:p>
    <w:p w14:paraId="77424D03" w14:textId="20306B1C" w:rsidR="001C1723" w:rsidRPr="001C1723" w:rsidRDefault="001C1723" w:rsidP="001C1723">
      <w:pPr>
        <w:pStyle w:val="Heading2"/>
        <w:spacing w:line="360" w:lineRule="auto"/>
        <w:rPr>
          <w:rFonts w:ascii="Arial" w:hAnsi="Arial" w:cs="Arial"/>
          <w:sz w:val="24"/>
          <w:szCs w:val="24"/>
        </w:rPr>
      </w:pPr>
      <w:bookmarkStart w:id="19" w:name="_Toc120564828"/>
      <w:r>
        <w:rPr>
          <w:rFonts w:ascii="Arial" w:hAnsi="Arial" w:cs="Arial"/>
          <w:sz w:val="24"/>
          <w:szCs w:val="24"/>
        </w:rPr>
        <w:t>REFERENCES</w:t>
      </w:r>
      <w:bookmarkEnd w:id="19"/>
      <w:r>
        <w:rPr>
          <w:rFonts w:ascii="Arial" w:hAnsi="Arial" w:cs="Arial"/>
          <w:sz w:val="24"/>
          <w:szCs w:val="24"/>
        </w:rPr>
        <w:t xml:space="preserve"> </w:t>
      </w:r>
    </w:p>
    <w:p w14:paraId="367D12AD" w14:textId="77777777" w:rsidR="001C1723" w:rsidRPr="001C1723" w:rsidRDefault="001C1723" w:rsidP="001C1723">
      <w:pPr>
        <w:spacing w:line="360" w:lineRule="auto"/>
        <w:rPr>
          <w:rFonts w:ascii="Arial" w:hAnsi="Arial" w:cs="Arial"/>
          <w:sz w:val="24"/>
          <w:szCs w:val="24"/>
        </w:rPr>
      </w:pPr>
    </w:p>
    <w:p w14:paraId="49AD6E30" w14:textId="7F76BD35" w:rsidR="001C1723" w:rsidRPr="001C1723" w:rsidRDefault="00464C45" w:rsidP="001C1723">
      <w:pPr>
        <w:spacing w:line="360" w:lineRule="auto"/>
        <w:rPr>
          <w:rFonts w:ascii="Arial" w:hAnsi="Arial" w:cs="Arial"/>
          <w:sz w:val="24"/>
          <w:szCs w:val="24"/>
        </w:rPr>
      </w:pPr>
      <w:r w:rsidRPr="001C1723">
        <w:rPr>
          <w:rFonts w:ascii="Arial" w:hAnsi="Arial" w:cs="Arial"/>
          <w:sz w:val="24"/>
          <w:szCs w:val="24"/>
        </w:rPr>
        <w:t xml:space="preserve">Akkuş, B., </w:t>
      </w:r>
      <w:proofErr w:type="spellStart"/>
      <w:r w:rsidRPr="001C1723">
        <w:rPr>
          <w:rFonts w:ascii="Arial" w:hAnsi="Arial" w:cs="Arial"/>
          <w:sz w:val="24"/>
          <w:szCs w:val="24"/>
        </w:rPr>
        <w:t>Postmes</w:t>
      </w:r>
      <w:proofErr w:type="spellEnd"/>
      <w:r w:rsidRPr="001C1723">
        <w:rPr>
          <w:rFonts w:ascii="Arial" w:hAnsi="Arial" w:cs="Arial"/>
          <w:sz w:val="24"/>
          <w:szCs w:val="24"/>
        </w:rPr>
        <w:t xml:space="preserve">, T., &amp; Stroebe, K. (2017). Community Collectivism: A social dynamic approach to conceptualizing culture. </w:t>
      </w:r>
      <w:proofErr w:type="spellStart"/>
      <w:r w:rsidRPr="001C1723">
        <w:rPr>
          <w:rFonts w:ascii="Arial" w:hAnsi="Arial" w:cs="Arial"/>
          <w:i/>
          <w:iCs/>
          <w:sz w:val="24"/>
          <w:szCs w:val="24"/>
        </w:rPr>
        <w:t>PLoS</w:t>
      </w:r>
      <w:proofErr w:type="spellEnd"/>
      <w:r w:rsidRPr="001C1723">
        <w:rPr>
          <w:rFonts w:ascii="Arial" w:hAnsi="Arial" w:cs="Arial"/>
          <w:i/>
          <w:iCs/>
          <w:sz w:val="24"/>
          <w:szCs w:val="24"/>
        </w:rPr>
        <w:t xml:space="preserve"> ONE</w:t>
      </w:r>
      <w:r w:rsidRPr="001C1723">
        <w:rPr>
          <w:rFonts w:ascii="Arial" w:hAnsi="Arial" w:cs="Arial"/>
          <w:sz w:val="24"/>
          <w:szCs w:val="24"/>
        </w:rPr>
        <w:t xml:space="preserve">, </w:t>
      </w:r>
      <w:r w:rsidRPr="001C1723">
        <w:rPr>
          <w:rFonts w:ascii="Arial" w:hAnsi="Arial" w:cs="Arial"/>
          <w:i/>
          <w:iCs/>
          <w:sz w:val="24"/>
          <w:szCs w:val="24"/>
        </w:rPr>
        <w:t>12</w:t>
      </w:r>
      <w:r w:rsidRPr="001C1723">
        <w:rPr>
          <w:rFonts w:ascii="Arial" w:hAnsi="Arial" w:cs="Arial"/>
          <w:sz w:val="24"/>
          <w:szCs w:val="24"/>
        </w:rPr>
        <w:t xml:space="preserve">(9). </w:t>
      </w:r>
      <w:hyperlink r:id="rId14" w:history="1">
        <w:r w:rsidR="001C1723" w:rsidRPr="001C1723">
          <w:rPr>
            <w:rStyle w:val="Hyperlink"/>
            <w:rFonts w:ascii="Arial" w:hAnsi="Arial" w:cs="Arial"/>
            <w:sz w:val="24"/>
            <w:szCs w:val="24"/>
          </w:rPr>
          <w:t>https://doi.org/10.1371/journal.pone.0185725</w:t>
        </w:r>
      </w:hyperlink>
    </w:p>
    <w:p w14:paraId="56B4C049" w14:textId="77777777" w:rsidR="001C1723" w:rsidRPr="001C1723" w:rsidRDefault="001C1723" w:rsidP="001C1723">
      <w:pPr>
        <w:pStyle w:val="Bibliography"/>
        <w:spacing w:line="360" w:lineRule="auto"/>
        <w:rPr>
          <w:rFonts w:ascii="Arial" w:hAnsi="Arial" w:cs="Arial"/>
          <w:sz w:val="24"/>
          <w:szCs w:val="24"/>
        </w:rPr>
      </w:pPr>
      <w:r w:rsidRPr="001C1723">
        <w:rPr>
          <w:rFonts w:ascii="Arial" w:hAnsi="Arial" w:cs="Arial"/>
          <w:color w:val="000000" w:themeColor="text1"/>
          <w:sz w:val="24"/>
          <w:szCs w:val="24"/>
        </w:rPr>
        <w:fldChar w:fldCharType="begin"/>
      </w:r>
      <w:r w:rsidRPr="001C1723">
        <w:rPr>
          <w:rFonts w:ascii="Arial" w:hAnsi="Arial" w:cs="Arial"/>
          <w:color w:val="000000" w:themeColor="text1"/>
          <w:sz w:val="24"/>
          <w:szCs w:val="24"/>
        </w:rPr>
        <w:instrText xml:space="preserve"> ADDIN ZOTERO_BIBL {"uncited":[],"omitted":[],"custom":[]} CSL_BIBLIOGRAPHY </w:instrText>
      </w:r>
      <w:r w:rsidRPr="001C1723">
        <w:rPr>
          <w:rFonts w:ascii="Arial" w:hAnsi="Arial" w:cs="Arial"/>
          <w:color w:val="000000" w:themeColor="text1"/>
          <w:sz w:val="24"/>
          <w:szCs w:val="24"/>
        </w:rPr>
        <w:fldChar w:fldCharType="separate"/>
      </w:r>
      <w:r w:rsidRPr="001C1723">
        <w:rPr>
          <w:rFonts w:ascii="Arial" w:hAnsi="Arial" w:cs="Arial"/>
          <w:sz w:val="24"/>
          <w:szCs w:val="24"/>
        </w:rPr>
        <w:t>Ayeh, J.K., Leung, D., Au, N., Law, R., 2012. Perceptions and Strategies of Hospitality and Tourism Practitioners on Social Media: An Exploratory Study, in: Fuchs, M., Ricci, F., Cantoni, L. (Eds.), Information and Communication Technologies in Tourism 2012. Springer, Vienna, pp. 1–12. https://doi.org/10.1007/978-3-7091-1142-0_1</w:t>
      </w:r>
    </w:p>
    <w:p w14:paraId="6F4197FF" w14:textId="77777777" w:rsidR="001C1723" w:rsidRPr="001C1723" w:rsidRDefault="001C1723" w:rsidP="001C1723">
      <w:pPr>
        <w:pStyle w:val="Bibliography"/>
        <w:spacing w:line="360" w:lineRule="auto"/>
        <w:rPr>
          <w:rFonts w:ascii="Arial" w:hAnsi="Arial" w:cs="Arial"/>
          <w:sz w:val="24"/>
          <w:szCs w:val="24"/>
        </w:rPr>
      </w:pPr>
      <w:r w:rsidRPr="001C1723">
        <w:rPr>
          <w:rFonts w:ascii="Arial" w:hAnsi="Arial" w:cs="Arial"/>
          <w:sz w:val="24"/>
          <w:szCs w:val="24"/>
        </w:rPr>
        <w:t>Bedi, A.S., 2016. Hofstede’s model: cultural differences in hospitality sector and experiences of a migrant. Journal of Tourism and Hospitality 5.</w:t>
      </w:r>
    </w:p>
    <w:p w14:paraId="4270FC8F" w14:textId="77777777" w:rsidR="001C1723" w:rsidRPr="001C1723" w:rsidRDefault="001C1723" w:rsidP="001C1723">
      <w:pPr>
        <w:pStyle w:val="Bibliography"/>
        <w:spacing w:line="360" w:lineRule="auto"/>
        <w:rPr>
          <w:rFonts w:ascii="Arial" w:hAnsi="Arial" w:cs="Arial"/>
          <w:sz w:val="24"/>
          <w:szCs w:val="24"/>
        </w:rPr>
      </w:pPr>
      <w:r w:rsidRPr="001C1723">
        <w:rPr>
          <w:rFonts w:ascii="Arial" w:hAnsi="Arial" w:cs="Arial"/>
          <w:sz w:val="24"/>
          <w:szCs w:val="24"/>
        </w:rPr>
        <w:t>Beugelsdijk, S., Kostova, T., Roth, K., 2017. An overview of Hofstede-inspired country-level culture research in international business since 2006. J Int Bus Stud 48, 30–47. https://doi.org/10.1057/s41267-016-0038-8</w:t>
      </w:r>
    </w:p>
    <w:p w14:paraId="0395DB96" w14:textId="77777777" w:rsidR="001C1723" w:rsidRPr="001C1723" w:rsidRDefault="001C1723" w:rsidP="001C1723">
      <w:pPr>
        <w:pStyle w:val="Bibliography"/>
        <w:spacing w:line="360" w:lineRule="auto"/>
        <w:rPr>
          <w:rFonts w:ascii="Arial" w:hAnsi="Arial" w:cs="Arial"/>
          <w:sz w:val="24"/>
          <w:szCs w:val="24"/>
        </w:rPr>
      </w:pPr>
      <w:r w:rsidRPr="001C1723">
        <w:rPr>
          <w:rFonts w:ascii="Arial" w:hAnsi="Arial" w:cs="Arial"/>
          <w:sz w:val="24"/>
          <w:szCs w:val="24"/>
        </w:rPr>
        <w:t>Beugelsdijk, S., Welzel, C., 2018. Dimensions and Dynamics of National Culture: Synthesizing Hofstede With Inglehart. J Cross Cult Psychol 49, 1469–1505. https://doi.org/10.1177/0022022118798505</w:t>
      </w:r>
    </w:p>
    <w:p w14:paraId="2715B09B" w14:textId="77777777" w:rsidR="001C1723" w:rsidRPr="001C1723" w:rsidRDefault="001C1723" w:rsidP="001C1723">
      <w:pPr>
        <w:pStyle w:val="Bibliography"/>
        <w:spacing w:line="360" w:lineRule="auto"/>
        <w:rPr>
          <w:rFonts w:ascii="Arial" w:hAnsi="Arial" w:cs="Arial"/>
          <w:sz w:val="24"/>
          <w:szCs w:val="24"/>
        </w:rPr>
      </w:pPr>
      <w:r w:rsidRPr="001C1723">
        <w:rPr>
          <w:rFonts w:ascii="Arial" w:hAnsi="Arial" w:cs="Arial"/>
          <w:sz w:val="24"/>
          <w:szCs w:val="24"/>
        </w:rPr>
        <w:t>Bhuiya, A., Datta, P.G., Chowdhury, A.M.R., 2013. Health progress and research culture in Bangladesh. The Lancet 382, 1699. https://doi.org/10.1016/S0140-6736(13)62394-6</w:t>
      </w:r>
    </w:p>
    <w:p w14:paraId="0624FD1C" w14:textId="77777777" w:rsidR="001C1723" w:rsidRPr="001C1723" w:rsidRDefault="001C1723" w:rsidP="001C1723">
      <w:pPr>
        <w:pStyle w:val="Bibliography"/>
        <w:spacing w:line="360" w:lineRule="auto"/>
        <w:rPr>
          <w:rFonts w:ascii="Arial" w:hAnsi="Arial" w:cs="Arial"/>
          <w:sz w:val="24"/>
          <w:szCs w:val="24"/>
        </w:rPr>
      </w:pPr>
      <w:r w:rsidRPr="001C1723">
        <w:rPr>
          <w:rFonts w:ascii="Arial" w:hAnsi="Arial" w:cs="Arial"/>
          <w:sz w:val="24"/>
          <w:szCs w:val="24"/>
        </w:rPr>
        <w:t>Bloomfield, K., Grittner, U., Kraus, L., Piontek, D., 2017. Drinking patterns at the sub-national level. Nordisk Alkohol Nark 34, 342–352. https://doi.org/10.1177/1455072517712820</w:t>
      </w:r>
    </w:p>
    <w:p w14:paraId="540EC3A2" w14:textId="77777777" w:rsidR="001C1723" w:rsidRPr="001C1723" w:rsidRDefault="001C1723" w:rsidP="001C1723">
      <w:pPr>
        <w:pStyle w:val="Bibliography"/>
        <w:spacing w:line="360" w:lineRule="auto"/>
        <w:rPr>
          <w:rFonts w:ascii="Arial" w:hAnsi="Arial" w:cs="Arial"/>
          <w:sz w:val="24"/>
          <w:szCs w:val="24"/>
        </w:rPr>
      </w:pPr>
      <w:r w:rsidRPr="001C1723">
        <w:rPr>
          <w:rFonts w:ascii="Arial" w:hAnsi="Arial" w:cs="Arial"/>
          <w:sz w:val="24"/>
          <w:szCs w:val="24"/>
        </w:rPr>
        <w:t>Erdsiek, F., Aksakal, T., Mader, M., Idris, M., Yılmaz-Aslan, Y., Razum, O., Brzoska, P., 2022. Diversity-sensitive measures in German hospitals – attitudes, implementation, and barriers according to administration managers. BMC Health Services Research 22, 689. https://doi.org/10.1186/s12913-022-08058-3</w:t>
      </w:r>
    </w:p>
    <w:p w14:paraId="5573FAFD" w14:textId="15692A34" w:rsidR="001C1723" w:rsidRPr="001C1723" w:rsidRDefault="001C1723" w:rsidP="001C1723">
      <w:pPr>
        <w:pStyle w:val="Bibliography"/>
        <w:spacing w:line="360" w:lineRule="auto"/>
        <w:rPr>
          <w:rFonts w:ascii="Arial" w:hAnsi="Arial" w:cs="Arial"/>
          <w:sz w:val="24"/>
          <w:szCs w:val="24"/>
        </w:rPr>
      </w:pPr>
      <w:r w:rsidRPr="001C1723">
        <w:rPr>
          <w:rFonts w:ascii="Arial" w:hAnsi="Arial" w:cs="Arial"/>
          <w:sz w:val="24"/>
          <w:szCs w:val="24"/>
        </w:rPr>
        <w:t xml:space="preserve">Jiony, M.M., Lew, T.Y., Gom, D., Tanakinjal, G.H., Sondoh, S., 2021. Influence of Cultural Intelligence and Psychological Capital on Service Quality: A Study of </w:t>
      </w:r>
      <w:r w:rsidRPr="001C1723">
        <w:rPr>
          <w:rFonts w:ascii="Arial" w:hAnsi="Arial" w:cs="Arial"/>
          <w:sz w:val="24"/>
          <w:szCs w:val="24"/>
        </w:rPr>
        <w:lastRenderedPageBreak/>
        <w:t>the Hotel Industry in Sabah, Malaysia. Sustainability 13, 10809. https://doi.org/10.3390/su131910809</w:t>
      </w:r>
    </w:p>
    <w:p w14:paraId="7E84D472" w14:textId="6B177F2C" w:rsidR="001C1723" w:rsidRPr="001C1723" w:rsidRDefault="001C1723" w:rsidP="001C1723">
      <w:pPr>
        <w:spacing w:line="360" w:lineRule="auto"/>
        <w:rPr>
          <w:rFonts w:ascii="Arial" w:hAnsi="Arial" w:cs="Arial"/>
          <w:sz w:val="24"/>
          <w:szCs w:val="24"/>
        </w:rPr>
      </w:pPr>
      <w:r w:rsidRPr="001C1723">
        <w:rPr>
          <w:rFonts w:ascii="Arial" w:hAnsi="Arial" w:cs="Arial"/>
          <w:sz w:val="24"/>
          <w:szCs w:val="24"/>
        </w:rPr>
        <w:t xml:space="preserve">Mesoudi, A. (2018). Migration, acculturation, and the maintenance of between-group cultural variation. </w:t>
      </w:r>
      <w:r w:rsidRPr="001C1723">
        <w:rPr>
          <w:rFonts w:ascii="Arial" w:hAnsi="Arial" w:cs="Arial"/>
          <w:i/>
          <w:iCs/>
          <w:sz w:val="24"/>
          <w:szCs w:val="24"/>
        </w:rPr>
        <w:t>PLOS ONE</w:t>
      </w:r>
      <w:r w:rsidRPr="001C1723">
        <w:rPr>
          <w:rFonts w:ascii="Arial" w:hAnsi="Arial" w:cs="Arial"/>
          <w:sz w:val="24"/>
          <w:szCs w:val="24"/>
        </w:rPr>
        <w:t xml:space="preserve">, </w:t>
      </w:r>
      <w:r w:rsidRPr="001C1723">
        <w:rPr>
          <w:rFonts w:ascii="Arial" w:hAnsi="Arial" w:cs="Arial"/>
          <w:i/>
          <w:iCs/>
          <w:sz w:val="24"/>
          <w:szCs w:val="24"/>
        </w:rPr>
        <w:t>13</w:t>
      </w:r>
      <w:r w:rsidRPr="001C1723">
        <w:rPr>
          <w:rFonts w:ascii="Arial" w:hAnsi="Arial" w:cs="Arial"/>
          <w:sz w:val="24"/>
          <w:szCs w:val="24"/>
        </w:rPr>
        <w:t xml:space="preserve">(10), e0205573. </w:t>
      </w:r>
      <w:hyperlink r:id="rId15" w:history="1">
        <w:r w:rsidRPr="001C1723">
          <w:rPr>
            <w:rStyle w:val="Hyperlink"/>
            <w:rFonts w:ascii="Arial" w:hAnsi="Arial" w:cs="Arial"/>
            <w:sz w:val="24"/>
            <w:szCs w:val="24"/>
          </w:rPr>
          <w:t>https://doi.org/10.1371/journal.pone.0205573</w:t>
        </w:r>
      </w:hyperlink>
    </w:p>
    <w:p w14:paraId="5D708D48" w14:textId="77777777" w:rsidR="001C1723" w:rsidRPr="001C1723" w:rsidRDefault="001C1723" w:rsidP="001C1723">
      <w:pPr>
        <w:pStyle w:val="Bibliography"/>
        <w:spacing w:line="360" w:lineRule="auto"/>
        <w:rPr>
          <w:rFonts w:ascii="Arial" w:hAnsi="Arial" w:cs="Arial"/>
          <w:sz w:val="24"/>
          <w:szCs w:val="24"/>
        </w:rPr>
      </w:pPr>
      <w:r w:rsidRPr="001C1723">
        <w:rPr>
          <w:rFonts w:ascii="Arial" w:hAnsi="Arial" w:cs="Arial"/>
          <w:sz w:val="24"/>
          <w:szCs w:val="24"/>
        </w:rPr>
        <w:t>Migration, acculturation, and the maintenance of between-group cultural variation | PLOS ONE [WWW Document], n.d. URL https://journals.plos.org/plosone/article?id=10.1371/journal.pone.0205573 (accessed 11.28.22).</w:t>
      </w:r>
    </w:p>
    <w:p w14:paraId="41E8E709" w14:textId="77777777" w:rsidR="001C1723" w:rsidRPr="001C1723" w:rsidRDefault="001C1723" w:rsidP="001C1723">
      <w:pPr>
        <w:pStyle w:val="Bibliography"/>
        <w:spacing w:line="360" w:lineRule="auto"/>
        <w:rPr>
          <w:rFonts w:ascii="Arial" w:hAnsi="Arial" w:cs="Arial"/>
          <w:sz w:val="24"/>
          <w:szCs w:val="24"/>
        </w:rPr>
      </w:pPr>
      <w:r w:rsidRPr="001C1723">
        <w:rPr>
          <w:rFonts w:ascii="Arial" w:hAnsi="Arial" w:cs="Arial"/>
          <w:sz w:val="24"/>
          <w:szCs w:val="24"/>
        </w:rPr>
        <w:t>Minkov, M., Hofstede, G., 2014. A replication of Hofstede’s uncertainty avoidance dimension across nationally representative samples from Europe. Int’l Jnl of Cross Cultural Management 14, 161–171. https://doi.org/10.1177/1470595814521600</w:t>
      </w:r>
    </w:p>
    <w:p w14:paraId="1EF422FB" w14:textId="77777777" w:rsidR="001C1723" w:rsidRPr="001C1723" w:rsidRDefault="001C1723" w:rsidP="001C1723">
      <w:pPr>
        <w:pStyle w:val="Bibliography"/>
        <w:spacing w:line="360" w:lineRule="auto"/>
        <w:rPr>
          <w:rFonts w:ascii="Arial" w:hAnsi="Arial" w:cs="Arial"/>
          <w:sz w:val="24"/>
          <w:szCs w:val="24"/>
        </w:rPr>
      </w:pPr>
      <w:r w:rsidRPr="001C1723">
        <w:rPr>
          <w:rFonts w:ascii="Arial" w:hAnsi="Arial" w:cs="Arial"/>
          <w:sz w:val="24"/>
          <w:szCs w:val="24"/>
        </w:rPr>
        <w:t>Neaz, A., 1996. Converting Bangladesh’s influential religious leaders. Plan Parent Chall 38–40.</w:t>
      </w:r>
    </w:p>
    <w:p w14:paraId="16EEC171" w14:textId="77777777" w:rsidR="001C1723" w:rsidRPr="001C1723" w:rsidRDefault="001C1723" w:rsidP="001C1723">
      <w:pPr>
        <w:pStyle w:val="Bibliography"/>
        <w:spacing w:line="360" w:lineRule="auto"/>
        <w:rPr>
          <w:rFonts w:ascii="Arial" w:hAnsi="Arial" w:cs="Arial"/>
          <w:sz w:val="24"/>
          <w:szCs w:val="24"/>
        </w:rPr>
      </w:pPr>
      <w:r w:rsidRPr="001C1723">
        <w:rPr>
          <w:rFonts w:ascii="Arial" w:hAnsi="Arial" w:cs="Arial"/>
          <w:sz w:val="24"/>
          <w:szCs w:val="24"/>
        </w:rPr>
        <w:t>Oktadiana, H., Djauhar, R., 2011. The Importance of Understanding Cultural Awareness for Managers in the Hospitality Industry (in Indonesia). Binus Business Review 2, 230. https://doi.org/10.21512/bbr.v2i1.1131</w:t>
      </w:r>
    </w:p>
    <w:p w14:paraId="607FBFC0" w14:textId="77777777" w:rsidR="001C1723" w:rsidRPr="001C1723" w:rsidRDefault="001C1723" w:rsidP="001C1723">
      <w:pPr>
        <w:pStyle w:val="Bibliography"/>
        <w:spacing w:line="360" w:lineRule="auto"/>
        <w:rPr>
          <w:rFonts w:ascii="Arial" w:hAnsi="Arial" w:cs="Arial"/>
          <w:sz w:val="24"/>
          <w:szCs w:val="24"/>
        </w:rPr>
      </w:pPr>
      <w:r w:rsidRPr="001C1723">
        <w:rPr>
          <w:rFonts w:ascii="Arial" w:hAnsi="Arial" w:cs="Arial"/>
          <w:sz w:val="24"/>
          <w:szCs w:val="24"/>
        </w:rPr>
        <w:t>Rueter, J., Brandstetter, S., Curbach, J., Lindacher, V., Warrelmann, B., Loss, J., 2020. How Older Citizens in Germany Perceive and Handle Their Food Environment—A Qualitative Exploratory Study. Int J Environ Res Public Health 17, 6940. https://doi.org/10.3390/ijerph17196940</w:t>
      </w:r>
    </w:p>
    <w:p w14:paraId="1FEC0F54" w14:textId="77777777" w:rsidR="001C1723" w:rsidRPr="001C1723" w:rsidRDefault="001C1723" w:rsidP="001C1723">
      <w:pPr>
        <w:pStyle w:val="Bibliography"/>
        <w:spacing w:line="360" w:lineRule="auto"/>
        <w:rPr>
          <w:rFonts w:ascii="Arial" w:hAnsi="Arial" w:cs="Arial"/>
          <w:sz w:val="24"/>
          <w:szCs w:val="24"/>
        </w:rPr>
      </w:pPr>
      <w:r w:rsidRPr="001C1723">
        <w:rPr>
          <w:rFonts w:ascii="Arial" w:hAnsi="Arial" w:cs="Arial"/>
          <w:sz w:val="24"/>
          <w:szCs w:val="24"/>
        </w:rPr>
        <w:t>Senan, A., Tarek, M.O.R., Amit, S., Rahman, I., Kafy, A.-A., 2022. Re-opening the Bangladesh economy: search for a framework using a riskimportance space. Spatial Information Research 30, 539–549. https://doi.org/10.1007/s41324-022-00450-9</w:t>
      </w:r>
    </w:p>
    <w:p w14:paraId="3E14D68B" w14:textId="77777777" w:rsidR="001C1723" w:rsidRPr="001C1723" w:rsidRDefault="001C1723" w:rsidP="001C1723">
      <w:pPr>
        <w:pStyle w:val="Bibliography"/>
        <w:spacing w:line="360" w:lineRule="auto"/>
        <w:rPr>
          <w:rFonts w:ascii="Arial" w:hAnsi="Arial" w:cs="Arial"/>
          <w:sz w:val="24"/>
          <w:szCs w:val="24"/>
        </w:rPr>
      </w:pPr>
      <w:r w:rsidRPr="001C1723">
        <w:rPr>
          <w:rFonts w:ascii="Arial" w:hAnsi="Arial" w:cs="Arial"/>
          <w:sz w:val="24"/>
          <w:szCs w:val="24"/>
        </w:rPr>
        <w:t>Weis, M.L.D., Wallner, M., Köck</w:t>
      </w:r>
      <w:r w:rsidRPr="001C1723">
        <w:rPr>
          <w:rFonts w:ascii="Cambria Math" w:hAnsi="Cambria Math" w:cs="Cambria Math"/>
          <w:sz w:val="24"/>
          <w:szCs w:val="24"/>
        </w:rPr>
        <w:t>‐</w:t>
      </w:r>
      <w:r w:rsidRPr="001C1723">
        <w:rPr>
          <w:rFonts w:ascii="Arial" w:hAnsi="Arial" w:cs="Arial"/>
          <w:sz w:val="24"/>
          <w:szCs w:val="24"/>
        </w:rPr>
        <w:t>Hódi, S., Hildebrandt, C., McCormack, B., Mayer, H., 2020. German translation, cultural adaptation and testing of the Person</w:t>
      </w:r>
      <w:r w:rsidRPr="001C1723">
        <w:rPr>
          <w:rFonts w:ascii="Cambria Math" w:hAnsi="Cambria Math" w:cs="Cambria Math"/>
          <w:sz w:val="24"/>
          <w:szCs w:val="24"/>
        </w:rPr>
        <w:t>‐</w:t>
      </w:r>
      <w:r w:rsidRPr="001C1723">
        <w:rPr>
          <w:rFonts w:ascii="Arial" w:hAnsi="Arial" w:cs="Arial"/>
          <w:sz w:val="24"/>
          <w:szCs w:val="24"/>
        </w:rPr>
        <w:t>centred Practice Inventory – Staff (PCPI</w:t>
      </w:r>
      <w:r w:rsidRPr="001C1723">
        <w:rPr>
          <w:rFonts w:ascii="Cambria Math" w:hAnsi="Cambria Math" w:cs="Cambria Math"/>
          <w:sz w:val="24"/>
          <w:szCs w:val="24"/>
        </w:rPr>
        <w:t>‐</w:t>
      </w:r>
      <w:r w:rsidRPr="001C1723">
        <w:rPr>
          <w:rFonts w:ascii="Arial" w:hAnsi="Arial" w:cs="Arial"/>
          <w:sz w:val="24"/>
          <w:szCs w:val="24"/>
        </w:rPr>
        <w:t>S). Nurs Open 7, 1400–1411. https://doi.org/10.1002/nop2.511</w:t>
      </w:r>
    </w:p>
    <w:p w14:paraId="407761D8" w14:textId="77777777" w:rsidR="001C1723" w:rsidRPr="001C1723" w:rsidRDefault="001C1723" w:rsidP="001C1723">
      <w:pPr>
        <w:pStyle w:val="Bibliography"/>
        <w:spacing w:line="360" w:lineRule="auto"/>
        <w:rPr>
          <w:rFonts w:ascii="Arial" w:hAnsi="Arial" w:cs="Arial"/>
          <w:sz w:val="24"/>
          <w:szCs w:val="24"/>
        </w:rPr>
      </w:pPr>
      <w:r w:rsidRPr="001C1723">
        <w:rPr>
          <w:rFonts w:ascii="Arial" w:hAnsi="Arial" w:cs="Arial"/>
          <w:sz w:val="24"/>
          <w:szCs w:val="24"/>
        </w:rPr>
        <w:t xml:space="preserve">Zhang, Y., Liu, S., Jun, J., 2022. A Comparative Study on the Cultural Dimensions and Health Perception of the COVID-19 Pandemic between China and the </w:t>
      </w:r>
      <w:r w:rsidRPr="001C1723">
        <w:rPr>
          <w:rFonts w:ascii="Arial" w:hAnsi="Arial" w:cs="Arial"/>
          <w:sz w:val="24"/>
          <w:szCs w:val="24"/>
        </w:rPr>
        <w:lastRenderedPageBreak/>
        <w:t>United States. Healthcare (Basel) 10, 1081. https://doi.org/10.3390/healthcare10061081</w:t>
      </w:r>
    </w:p>
    <w:p w14:paraId="42ED00DF" w14:textId="6A4BACE4" w:rsidR="001C1723" w:rsidRPr="001C1723" w:rsidRDefault="001C1723" w:rsidP="001C1723">
      <w:pPr>
        <w:spacing w:line="360" w:lineRule="auto"/>
        <w:rPr>
          <w:rFonts w:ascii="Arial" w:hAnsi="Arial" w:cs="Arial"/>
          <w:color w:val="000000" w:themeColor="text1"/>
          <w:sz w:val="24"/>
          <w:szCs w:val="24"/>
        </w:rPr>
      </w:pPr>
      <w:r w:rsidRPr="001C1723">
        <w:rPr>
          <w:rFonts w:ascii="Arial" w:hAnsi="Arial" w:cs="Arial"/>
          <w:color w:val="000000" w:themeColor="text1"/>
          <w:sz w:val="24"/>
          <w:szCs w:val="24"/>
        </w:rPr>
        <w:fldChar w:fldCharType="end"/>
      </w:r>
    </w:p>
    <w:sectPr w:rsidR="001C1723" w:rsidRPr="001C1723" w:rsidSect="009904C3">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623267" w14:textId="77777777" w:rsidR="0093103A" w:rsidRDefault="0093103A" w:rsidP="00B309AC">
      <w:pPr>
        <w:spacing w:after="0" w:line="240" w:lineRule="auto"/>
      </w:pPr>
      <w:r>
        <w:separator/>
      </w:r>
    </w:p>
  </w:endnote>
  <w:endnote w:type="continuationSeparator" w:id="0">
    <w:p w14:paraId="491BC456" w14:textId="77777777" w:rsidR="0093103A" w:rsidRDefault="0093103A" w:rsidP="00B309AC">
      <w:pPr>
        <w:spacing w:after="0" w:line="240" w:lineRule="auto"/>
      </w:pPr>
      <w:r>
        <w:continuationSeparator/>
      </w:r>
    </w:p>
  </w:endnote>
  <w:endnote w:type="continuationNotice" w:id="1">
    <w:p w14:paraId="69E40E2F" w14:textId="77777777" w:rsidR="0093103A" w:rsidRDefault="0093103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6919089"/>
      <w:docPartObj>
        <w:docPartGallery w:val="Page Numbers (Bottom of Page)"/>
        <w:docPartUnique/>
      </w:docPartObj>
    </w:sdtPr>
    <w:sdtEndPr>
      <w:rPr>
        <w:noProof/>
      </w:rPr>
    </w:sdtEndPr>
    <w:sdtContent>
      <w:p w14:paraId="1A48059E" w14:textId="69E1AD84" w:rsidR="001B5D30" w:rsidRDefault="001B5D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559459" w14:textId="7D48CE7B" w:rsidR="001B5D30" w:rsidRDefault="001B5D30">
    <w:pPr>
      <w:pStyle w:val="Footer"/>
    </w:pPr>
    <w:r>
      <w:t>Word count- 995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BCB8BB" w14:textId="77777777" w:rsidR="0093103A" w:rsidRDefault="0093103A" w:rsidP="00B309AC">
      <w:pPr>
        <w:spacing w:after="0" w:line="240" w:lineRule="auto"/>
      </w:pPr>
      <w:r>
        <w:separator/>
      </w:r>
    </w:p>
  </w:footnote>
  <w:footnote w:type="continuationSeparator" w:id="0">
    <w:p w14:paraId="558B0F6D" w14:textId="77777777" w:rsidR="0093103A" w:rsidRDefault="0093103A" w:rsidP="00B309AC">
      <w:pPr>
        <w:spacing w:after="0" w:line="240" w:lineRule="auto"/>
      </w:pPr>
      <w:r>
        <w:continuationSeparator/>
      </w:r>
    </w:p>
  </w:footnote>
  <w:footnote w:type="continuationNotice" w:id="1">
    <w:p w14:paraId="531544C4" w14:textId="77777777" w:rsidR="0093103A" w:rsidRDefault="0093103A">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6C9"/>
    <w:rsid w:val="00002D0E"/>
    <w:rsid w:val="00003709"/>
    <w:rsid w:val="000065FC"/>
    <w:rsid w:val="00017E19"/>
    <w:rsid w:val="0002172D"/>
    <w:rsid w:val="00021EE1"/>
    <w:rsid w:val="00022C3F"/>
    <w:rsid w:val="0002574D"/>
    <w:rsid w:val="000258B6"/>
    <w:rsid w:val="0003610C"/>
    <w:rsid w:val="00042CBB"/>
    <w:rsid w:val="00042D35"/>
    <w:rsid w:val="000457C8"/>
    <w:rsid w:val="00056BE9"/>
    <w:rsid w:val="00082E2A"/>
    <w:rsid w:val="00084C74"/>
    <w:rsid w:val="000A21AF"/>
    <w:rsid w:val="000A5AEF"/>
    <w:rsid w:val="000C17C5"/>
    <w:rsid w:val="000D05A0"/>
    <w:rsid w:val="000E0197"/>
    <w:rsid w:val="000E2E3C"/>
    <w:rsid w:val="000E5DA4"/>
    <w:rsid w:val="000F017F"/>
    <w:rsid w:val="000F685A"/>
    <w:rsid w:val="000F7A43"/>
    <w:rsid w:val="00101E88"/>
    <w:rsid w:val="00110288"/>
    <w:rsid w:val="00114E0E"/>
    <w:rsid w:val="00125EF7"/>
    <w:rsid w:val="0014394A"/>
    <w:rsid w:val="00145EDD"/>
    <w:rsid w:val="00146874"/>
    <w:rsid w:val="0015029B"/>
    <w:rsid w:val="00150589"/>
    <w:rsid w:val="00154664"/>
    <w:rsid w:val="0015568E"/>
    <w:rsid w:val="001660AD"/>
    <w:rsid w:val="00172001"/>
    <w:rsid w:val="001779A2"/>
    <w:rsid w:val="00181470"/>
    <w:rsid w:val="00182655"/>
    <w:rsid w:val="001932B7"/>
    <w:rsid w:val="0019474C"/>
    <w:rsid w:val="001A0D24"/>
    <w:rsid w:val="001A79F5"/>
    <w:rsid w:val="001B39A2"/>
    <w:rsid w:val="001B40E5"/>
    <w:rsid w:val="001B5D30"/>
    <w:rsid w:val="001C1723"/>
    <w:rsid w:val="001C4653"/>
    <w:rsid w:val="001C5E5A"/>
    <w:rsid w:val="001D09E3"/>
    <w:rsid w:val="001D4320"/>
    <w:rsid w:val="001D6719"/>
    <w:rsid w:val="001E3A98"/>
    <w:rsid w:val="001F0A33"/>
    <w:rsid w:val="00201047"/>
    <w:rsid w:val="002312E1"/>
    <w:rsid w:val="00236A70"/>
    <w:rsid w:val="00240FF5"/>
    <w:rsid w:val="002450ED"/>
    <w:rsid w:val="002541FD"/>
    <w:rsid w:val="00254C37"/>
    <w:rsid w:val="002673FA"/>
    <w:rsid w:val="00267AEF"/>
    <w:rsid w:val="00271FEC"/>
    <w:rsid w:val="002801D5"/>
    <w:rsid w:val="00282244"/>
    <w:rsid w:val="002865A3"/>
    <w:rsid w:val="002B27DE"/>
    <w:rsid w:val="002B4C50"/>
    <w:rsid w:val="002C3CDA"/>
    <w:rsid w:val="002C62A5"/>
    <w:rsid w:val="002D4740"/>
    <w:rsid w:val="002D5774"/>
    <w:rsid w:val="002E4215"/>
    <w:rsid w:val="00307327"/>
    <w:rsid w:val="00307AB3"/>
    <w:rsid w:val="00320253"/>
    <w:rsid w:val="00321CCD"/>
    <w:rsid w:val="00333C14"/>
    <w:rsid w:val="00335AE4"/>
    <w:rsid w:val="00336E54"/>
    <w:rsid w:val="00343B63"/>
    <w:rsid w:val="00343F3E"/>
    <w:rsid w:val="00350018"/>
    <w:rsid w:val="00350099"/>
    <w:rsid w:val="00351B95"/>
    <w:rsid w:val="003555AF"/>
    <w:rsid w:val="00356167"/>
    <w:rsid w:val="00363970"/>
    <w:rsid w:val="0037732C"/>
    <w:rsid w:val="0037759A"/>
    <w:rsid w:val="00381C14"/>
    <w:rsid w:val="003865EC"/>
    <w:rsid w:val="003B07EE"/>
    <w:rsid w:val="003B30DF"/>
    <w:rsid w:val="003B3F58"/>
    <w:rsid w:val="003B5F99"/>
    <w:rsid w:val="003C02A0"/>
    <w:rsid w:val="003C1F1B"/>
    <w:rsid w:val="003C597E"/>
    <w:rsid w:val="003C64DF"/>
    <w:rsid w:val="003D2354"/>
    <w:rsid w:val="003D340C"/>
    <w:rsid w:val="003F43C4"/>
    <w:rsid w:val="004026A5"/>
    <w:rsid w:val="00410554"/>
    <w:rsid w:val="004143C1"/>
    <w:rsid w:val="00420DED"/>
    <w:rsid w:val="004230C9"/>
    <w:rsid w:val="004242F7"/>
    <w:rsid w:val="00432086"/>
    <w:rsid w:val="0043774D"/>
    <w:rsid w:val="00456325"/>
    <w:rsid w:val="00460939"/>
    <w:rsid w:val="00463A2A"/>
    <w:rsid w:val="00463EF0"/>
    <w:rsid w:val="00464C45"/>
    <w:rsid w:val="00471777"/>
    <w:rsid w:val="00472A85"/>
    <w:rsid w:val="004742D9"/>
    <w:rsid w:val="00474C79"/>
    <w:rsid w:val="004776BB"/>
    <w:rsid w:val="00481884"/>
    <w:rsid w:val="004846E7"/>
    <w:rsid w:val="00487B05"/>
    <w:rsid w:val="00492694"/>
    <w:rsid w:val="00494A82"/>
    <w:rsid w:val="0049780A"/>
    <w:rsid w:val="004A074F"/>
    <w:rsid w:val="004A2697"/>
    <w:rsid w:val="004A2EE4"/>
    <w:rsid w:val="004A5719"/>
    <w:rsid w:val="004A5CE6"/>
    <w:rsid w:val="004B0732"/>
    <w:rsid w:val="004B2113"/>
    <w:rsid w:val="004B4D29"/>
    <w:rsid w:val="004B6D82"/>
    <w:rsid w:val="004C0AB7"/>
    <w:rsid w:val="004C4FB5"/>
    <w:rsid w:val="004C6AFC"/>
    <w:rsid w:val="004D2761"/>
    <w:rsid w:val="004D3CD8"/>
    <w:rsid w:val="004D64FF"/>
    <w:rsid w:val="004E33F1"/>
    <w:rsid w:val="004E7A4B"/>
    <w:rsid w:val="004F127C"/>
    <w:rsid w:val="00501724"/>
    <w:rsid w:val="00503A17"/>
    <w:rsid w:val="0050548F"/>
    <w:rsid w:val="0052316A"/>
    <w:rsid w:val="00532FC1"/>
    <w:rsid w:val="00546596"/>
    <w:rsid w:val="00546F12"/>
    <w:rsid w:val="005577D4"/>
    <w:rsid w:val="005621D9"/>
    <w:rsid w:val="00577CB4"/>
    <w:rsid w:val="00581815"/>
    <w:rsid w:val="005921DB"/>
    <w:rsid w:val="00594DCD"/>
    <w:rsid w:val="005A0DD0"/>
    <w:rsid w:val="005A6743"/>
    <w:rsid w:val="005B1B6E"/>
    <w:rsid w:val="005C57DA"/>
    <w:rsid w:val="005D328E"/>
    <w:rsid w:val="005E1DE8"/>
    <w:rsid w:val="005E5D80"/>
    <w:rsid w:val="005E77F2"/>
    <w:rsid w:val="005F2BB4"/>
    <w:rsid w:val="00601B17"/>
    <w:rsid w:val="006022CD"/>
    <w:rsid w:val="00603658"/>
    <w:rsid w:val="00605E9B"/>
    <w:rsid w:val="00613EDE"/>
    <w:rsid w:val="006170D0"/>
    <w:rsid w:val="00620C9A"/>
    <w:rsid w:val="006223A5"/>
    <w:rsid w:val="0062628C"/>
    <w:rsid w:val="006331FE"/>
    <w:rsid w:val="006355C1"/>
    <w:rsid w:val="006375B5"/>
    <w:rsid w:val="006474F9"/>
    <w:rsid w:val="006505D4"/>
    <w:rsid w:val="00666379"/>
    <w:rsid w:val="0066711A"/>
    <w:rsid w:val="006718B8"/>
    <w:rsid w:val="00676BC2"/>
    <w:rsid w:val="006826B9"/>
    <w:rsid w:val="006B5DC1"/>
    <w:rsid w:val="006B7CC0"/>
    <w:rsid w:val="006C11A6"/>
    <w:rsid w:val="006D2466"/>
    <w:rsid w:val="006D5FDB"/>
    <w:rsid w:val="006D63D2"/>
    <w:rsid w:val="006E5811"/>
    <w:rsid w:val="006F1EAA"/>
    <w:rsid w:val="006F2C51"/>
    <w:rsid w:val="006F5057"/>
    <w:rsid w:val="00700EA4"/>
    <w:rsid w:val="0072039A"/>
    <w:rsid w:val="00727307"/>
    <w:rsid w:val="00727B26"/>
    <w:rsid w:val="00731C27"/>
    <w:rsid w:val="00734856"/>
    <w:rsid w:val="007359C4"/>
    <w:rsid w:val="00741728"/>
    <w:rsid w:val="00745DAC"/>
    <w:rsid w:val="00756460"/>
    <w:rsid w:val="00766CFB"/>
    <w:rsid w:val="00770195"/>
    <w:rsid w:val="00770B68"/>
    <w:rsid w:val="00770C45"/>
    <w:rsid w:val="00775793"/>
    <w:rsid w:val="00777391"/>
    <w:rsid w:val="0077783B"/>
    <w:rsid w:val="007778D0"/>
    <w:rsid w:val="00780A19"/>
    <w:rsid w:val="00783EEB"/>
    <w:rsid w:val="00787E09"/>
    <w:rsid w:val="00791DD8"/>
    <w:rsid w:val="007A0445"/>
    <w:rsid w:val="007A085C"/>
    <w:rsid w:val="007A54C5"/>
    <w:rsid w:val="007E4A2E"/>
    <w:rsid w:val="007F082B"/>
    <w:rsid w:val="0080269E"/>
    <w:rsid w:val="00802AB4"/>
    <w:rsid w:val="00816CD5"/>
    <w:rsid w:val="0083000A"/>
    <w:rsid w:val="00830F95"/>
    <w:rsid w:val="0083222E"/>
    <w:rsid w:val="008364F6"/>
    <w:rsid w:val="00837214"/>
    <w:rsid w:val="00842F95"/>
    <w:rsid w:val="00855B41"/>
    <w:rsid w:val="00862C84"/>
    <w:rsid w:val="00864E56"/>
    <w:rsid w:val="008712B9"/>
    <w:rsid w:val="00884B4B"/>
    <w:rsid w:val="008860FE"/>
    <w:rsid w:val="00890E64"/>
    <w:rsid w:val="00894FC8"/>
    <w:rsid w:val="008A4D53"/>
    <w:rsid w:val="008A588D"/>
    <w:rsid w:val="008B679D"/>
    <w:rsid w:val="008B76C9"/>
    <w:rsid w:val="008C4A1C"/>
    <w:rsid w:val="008D13C1"/>
    <w:rsid w:val="008D37F7"/>
    <w:rsid w:val="008D5624"/>
    <w:rsid w:val="008F16AA"/>
    <w:rsid w:val="008F621F"/>
    <w:rsid w:val="008F719B"/>
    <w:rsid w:val="00903C40"/>
    <w:rsid w:val="009168CF"/>
    <w:rsid w:val="00922BCF"/>
    <w:rsid w:val="009254D6"/>
    <w:rsid w:val="00930088"/>
    <w:rsid w:val="0093103A"/>
    <w:rsid w:val="009442D0"/>
    <w:rsid w:val="0095541E"/>
    <w:rsid w:val="00962BBB"/>
    <w:rsid w:val="00966683"/>
    <w:rsid w:val="009708D9"/>
    <w:rsid w:val="0097415E"/>
    <w:rsid w:val="00984218"/>
    <w:rsid w:val="009904C3"/>
    <w:rsid w:val="00993411"/>
    <w:rsid w:val="009A0131"/>
    <w:rsid w:val="009A482E"/>
    <w:rsid w:val="009A4DE8"/>
    <w:rsid w:val="009B19F2"/>
    <w:rsid w:val="009C43A2"/>
    <w:rsid w:val="009C5D74"/>
    <w:rsid w:val="009E4373"/>
    <w:rsid w:val="009E7088"/>
    <w:rsid w:val="009F0876"/>
    <w:rsid w:val="009F520D"/>
    <w:rsid w:val="009F569E"/>
    <w:rsid w:val="00A029E5"/>
    <w:rsid w:val="00A03833"/>
    <w:rsid w:val="00A04F16"/>
    <w:rsid w:val="00A11813"/>
    <w:rsid w:val="00A201A2"/>
    <w:rsid w:val="00A22991"/>
    <w:rsid w:val="00A24511"/>
    <w:rsid w:val="00A25315"/>
    <w:rsid w:val="00A30F9C"/>
    <w:rsid w:val="00A42C50"/>
    <w:rsid w:val="00A6492B"/>
    <w:rsid w:val="00A651B1"/>
    <w:rsid w:val="00A6616C"/>
    <w:rsid w:val="00A701F4"/>
    <w:rsid w:val="00A7314E"/>
    <w:rsid w:val="00A74F7F"/>
    <w:rsid w:val="00A831E8"/>
    <w:rsid w:val="00A84CE0"/>
    <w:rsid w:val="00A86E5F"/>
    <w:rsid w:val="00A87A3E"/>
    <w:rsid w:val="00A91408"/>
    <w:rsid w:val="00A928F2"/>
    <w:rsid w:val="00A95F33"/>
    <w:rsid w:val="00AA47DC"/>
    <w:rsid w:val="00AA7482"/>
    <w:rsid w:val="00AA7FFA"/>
    <w:rsid w:val="00AB2E80"/>
    <w:rsid w:val="00AD2349"/>
    <w:rsid w:val="00AD6AD7"/>
    <w:rsid w:val="00AD7764"/>
    <w:rsid w:val="00AD7787"/>
    <w:rsid w:val="00AE4BC5"/>
    <w:rsid w:val="00AE4CAF"/>
    <w:rsid w:val="00AE5FB2"/>
    <w:rsid w:val="00AF2156"/>
    <w:rsid w:val="00B04F82"/>
    <w:rsid w:val="00B150CF"/>
    <w:rsid w:val="00B156A2"/>
    <w:rsid w:val="00B15947"/>
    <w:rsid w:val="00B16E1E"/>
    <w:rsid w:val="00B1777A"/>
    <w:rsid w:val="00B20A82"/>
    <w:rsid w:val="00B23BA7"/>
    <w:rsid w:val="00B275BA"/>
    <w:rsid w:val="00B309AC"/>
    <w:rsid w:val="00B40E7A"/>
    <w:rsid w:val="00B52CAB"/>
    <w:rsid w:val="00B53AE6"/>
    <w:rsid w:val="00B57776"/>
    <w:rsid w:val="00B60DA7"/>
    <w:rsid w:val="00B64FF2"/>
    <w:rsid w:val="00B704BA"/>
    <w:rsid w:val="00B7083D"/>
    <w:rsid w:val="00B7112A"/>
    <w:rsid w:val="00B81037"/>
    <w:rsid w:val="00B92171"/>
    <w:rsid w:val="00BA0218"/>
    <w:rsid w:val="00BA0EC7"/>
    <w:rsid w:val="00BA2EF4"/>
    <w:rsid w:val="00BA602C"/>
    <w:rsid w:val="00BA7FFA"/>
    <w:rsid w:val="00BD1621"/>
    <w:rsid w:val="00BD6A60"/>
    <w:rsid w:val="00BE20ED"/>
    <w:rsid w:val="00BE484B"/>
    <w:rsid w:val="00BF1444"/>
    <w:rsid w:val="00BF1DBB"/>
    <w:rsid w:val="00BF7CD0"/>
    <w:rsid w:val="00C001B6"/>
    <w:rsid w:val="00C116E3"/>
    <w:rsid w:val="00C33139"/>
    <w:rsid w:val="00C37203"/>
    <w:rsid w:val="00C41123"/>
    <w:rsid w:val="00C44F24"/>
    <w:rsid w:val="00C52E36"/>
    <w:rsid w:val="00C56240"/>
    <w:rsid w:val="00C652AE"/>
    <w:rsid w:val="00C820EF"/>
    <w:rsid w:val="00C872BC"/>
    <w:rsid w:val="00CA5E12"/>
    <w:rsid w:val="00CC2C11"/>
    <w:rsid w:val="00CD264A"/>
    <w:rsid w:val="00CD3443"/>
    <w:rsid w:val="00CD5942"/>
    <w:rsid w:val="00CD704C"/>
    <w:rsid w:val="00CE68F2"/>
    <w:rsid w:val="00CF0093"/>
    <w:rsid w:val="00CF4D9C"/>
    <w:rsid w:val="00D01862"/>
    <w:rsid w:val="00D01C69"/>
    <w:rsid w:val="00D02D84"/>
    <w:rsid w:val="00D06872"/>
    <w:rsid w:val="00D11CC7"/>
    <w:rsid w:val="00D21747"/>
    <w:rsid w:val="00D21F3B"/>
    <w:rsid w:val="00D2433F"/>
    <w:rsid w:val="00D27A68"/>
    <w:rsid w:val="00D314FD"/>
    <w:rsid w:val="00D335DA"/>
    <w:rsid w:val="00D35C8E"/>
    <w:rsid w:val="00D41D92"/>
    <w:rsid w:val="00D46232"/>
    <w:rsid w:val="00D546B0"/>
    <w:rsid w:val="00D54ED6"/>
    <w:rsid w:val="00D55082"/>
    <w:rsid w:val="00D56416"/>
    <w:rsid w:val="00D57D9F"/>
    <w:rsid w:val="00D662DD"/>
    <w:rsid w:val="00D70B01"/>
    <w:rsid w:val="00D74314"/>
    <w:rsid w:val="00D835F6"/>
    <w:rsid w:val="00D87868"/>
    <w:rsid w:val="00DA2AEF"/>
    <w:rsid w:val="00DA71BC"/>
    <w:rsid w:val="00DB1729"/>
    <w:rsid w:val="00DB29C4"/>
    <w:rsid w:val="00DB3E2E"/>
    <w:rsid w:val="00DB6BEB"/>
    <w:rsid w:val="00DD0A81"/>
    <w:rsid w:val="00DD676F"/>
    <w:rsid w:val="00DE2B5D"/>
    <w:rsid w:val="00DE303B"/>
    <w:rsid w:val="00DE616D"/>
    <w:rsid w:val="00E01C11"/>
    <w:rsid w:val="00E020BB"/>
    <w:rsid w:val="00E11013"/>
    <w:rsid w:val="00E1105D"/>
    <w:rsid w:val="00E15FFE"/>
    <w:rsid w:val="00E17379"/>
    <w:rsid w:val="00E21176"/>
    <w:rsid w:val="00E238D5"/>
    <w:rsid w:val="00E37E4A"/>
    <w:rsid w:val="00E37F1C"/>
    <w:rsid w:val="00E555BB"/>
    <w:rsid w:val="00E557D8"/>
    <w:rsid w:val="00E64FDD"/>
    <w:rsid w:val="00E65472"/>
    <w:rsid w:val="00E7178B"/>
    <w:rsid w:val="00E80FFB"/>
    <w:rsid w:val="00E857E8"/>
    <w:rsid w:val="00E95762"/>
    <w:rsid w:val="00E9689B"/>
    <w:rsid w:val="00EA281A"/>
    <w:rsid w:val="00EA78F9"/>
    <w:rsid w:val="00EB74D6"/>
    <w:rsid w:val="00EB79BA"/>
    <w:rsid w:val="00ED341C"/>
    <w:rsid w:val="00ED3468"/>
    <w:rsid w:val="00ED4FF0"/>
    <w:rsid w:val="00EF06B7"/>
    <w:rsid w:val="00EF3E49"/>
    <w:rsid w:val="00F01C9B"/>
    <w:rsid w:val="00F04E8E"/>
    <w:rsid w:val="00F06517"/>
    <w:rsid w:val="00F105B6"/>
    <w:rsid w:val="00F25E6A"/>
    <w:rsid w:val="00F33B02"/>
    <w:rsid w:val="00F34563"/>
    <w:rsid w:val="00F41C2E"/>
    <w:rsid w:val="00F4569D"/>
    <w:rsid w:val="00F56DAC"/>
    <w:rsid w:val="00F574D2"/>
    <w:rsid w:val="00F60086"/>
    <w:rsid w:val="00F80F73"/>
    <w:rsid w:val="00F8498D"/>
    <w:rsid w:val="00FA2DB3"/>
    <w:rsid w:val="00FA2F1D"/>
    <w:rsid w:val="00FA7209"/>
    <w:rsid w:val="00FB083E"/>
    <w:rsid w:val="00FB64F5"/>
    <w:rsid w:val="00FB6B95"/>
    <w:rsid w:val="00FC032C"/>
    <w:rsid w:val="00FD114B"/>
    <w:rsid w:val="00FD1D18"/>
    <w:rsid w:val="00FD7C46"/>
    <w:rsid w:val="00FE30EA"/>
    <w:rsid w:val="00FE4C94"/>
    <w:rsid w:val="00FF25CB"/>
    <w:rsid w:val="00FF32AE"/>
    <w:rsid w:val="00FF77F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5C897"/>
  <w15:chartTrackingRefBased/>
  <w15:docId w15:val="{ABEE0A98-DFC5-4CC5-A2DD-ABAEECE8B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76C9"/>
  </w:style>
  <w:style w:type="paragraph" w:styleId="Heading1">
    <w:name w:val="heading 1"/>
    <w:basedOn w:val="Normal"/>
    <w:next w:val="Normal"/>
    <w:link w:val="Heading1Char"/>
    <w:uiPriority w:val="9"/>
    <w:qFormat/>
    <w:rsid w:val="00AD23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72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09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09AC"/>
  </w:style>
  <w:style w:type="paragraph" w:styleId="Footer">
    <w:name w:val="footer"/>
    <w:basedOn w:val="Normal"/>
    <w:link w:val="FooterChar"/>
    <w:uiPriority w:val="99"/>
    <w:unhideWhenUsed/>
    <w:rsid w:val="00B309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09AC"/>
  </w:style>
  <w:style w:type="table" w:styleId="TableGrid">
    <w:name w:val="Table Grid"/>
    <w:basedOn w:val="TableNormal"/>
    <w:uiPriority w:val="39"/>
    <w:rsid w:val="00B30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309AC"/>
    <w:rPr>
      <w:color w:val="0000FF"/>
      <w:u w:val="single"/>
    </w:rPr>
  </w:style>
  <w:style w:type="character" w:customStyle="1" w:styleId="Heading1Char">
    <w:name w:val="Heading 1 Char"/>
    <w:basedOn w:val="DefaultParagraphFont"/>
    <w:link w:val="Heading1"/>
    <w:uiPriority w:val="9"/>
    <w:rsid w:val="00AD2349"/>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A74F7F"/>
    <w:rPr>
      <w:color w:val="605E5C"/>
      <w:shd w:val="clear" w:color="auto" w:fill="E1DFDD"/>
    </w:rPr>
  </w:style>
  <w:style w:type="paragraph" w:styleId="Revision">
    <w:name w:val="Revision"/>
    <w:hidden/>
    <w:uiPriority w:val="99"/>
    <w:semiHidden/>
    <w:rsid w:val="004143C1"/>
    <w:pPr>
      <w:spacing w:after="0" w:line="240" w:lineRule="auto"/>
    </w:pPr>
  </w:style>
  <w:style w:type="paragraph" w:styleId="ListParagraph">
    <w:name w:val="List Paragraph"/>
    <w:basedOn w:val="Normal"/>
    <w:uiPriority w:val="34"/>
    <w:qFormat/>
    <w:rsid w:val="009904C3"/>
    <w:pPr>
      <w:ind w:left="720"/>
      <w:contextualSpacing/>
    </w:pPr>
  </w:style>
  <w:style w:type="paragraph" w:styleId="NoSpacing">
    <w:name w:val="No Spacing"/>
    <w:link w:val="NoSpacingChar"/>
    <w:uiPriority w:val="1"/>
    <w:qFormat/>
    <w:rsid w:val="009904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04C3"/>
    <w:rPr>
      <w:rFonts w:eastAsiaTheme="minorEastAsia"/>
      <w:lang w:val="en-US"/>
    </w:rPr>
  </w:style>
  <w:style w:type="character" w:customStyle="1" w:styleId="Heading2Char">
    <w:name w:val="Heading 2 Char"/>
    <w:basedOn w:val="DefaultParagraphFont"/>
    <w:link w:val="Heading2"/>
    <w:uiPriority w:val="9"/>
    <w:rsid w:val="00C3720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4569D"/>
    <w:pPr>
      <w:outlineLvl w:val="9"/>
    </w:pPr>
    <w:rPr>
      <w:lang w:val="en-US"/>
    </w:rPr>
  </w:style>
  <w:style w:type="paragraph" w:styleId="TOC1">
    <w:name w:val="toc 1"/>
    <w:basedOn w:val="Normal"/>
    <w:next w:val="Normal"/>
    <w:autoRedefine/>
    <w:uiPriority w:val="39"/>
    <w:unhideWhenUsed/>
    <w:rsid w:val="00F4569D"/>
    <w:pPr>
      <w:spacing w:after="100"/>
    </w:pPr>
  </w:style>
  <w:style w:type="paragraph" w:styleId="TOC2">
    <w:name w:val="toc 2"/>
    <w:basedOn w:val="Normal"/>
    <w:next w:val="Normal"/>
    <w:autoRedefine/>
    <w:uiPriority w:val="39"/>
    <w:unhideWhenUsed/>
    <w:rsid w:val="00F4569D"/>
    <w:pPr>
      <w:spacing w:after="100"/>
      <w:ind w:left="220"/>
    </w:pPr>
  </w:style>
  <w:style w:type="paragraph" w:styleId="TOC3">
    <w:name w:val="toc 3"/>
    <w:basedOn w:val="Normal"/>
    <w:next w:val="Normal"/>
    <w:autoRedefine/>
    <w:uiPriority w:val="39"/>
    <w:unhideWhenUsed/>
    <w:rsid w:val="00F4569D"/>
    <w:pPr>
      <w:spacing w:after="100"/>
      <w:ind w:left="440"/>
    </w:pPr>
  </w:style>
  <w:style w:type="paragraph" w:styleId="Bibliography">
    <w:name w:val="Bibliography"/>
    <w:basedOn w:val="Normal"/>
    <w:next w:val="Normal"/>
    <w:uiPriority w:val="37"/>
    <w:unhideWhenUsed/>
    <w:rsid w:val="001C1723"/>
    <w:pPr>
      <w:spacing w:after="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hyperlink" Target="https://doi.org/10.1371/journal.pone.0205573"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371/journal.pone.018572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D5A57CB846B4D8DA71403F0F822231F"/>
        <w:category>
          <w:name w:val="General"/>
          <w:gallery w:val="placeholder"/>
        </w:category>
        <w:types>
          <w:type w:val="bbPlcHdr"/>
        </w:types>
        <w:behaviors>
          <w:behavior w:val="content"/>
        </w:behaviors>
        <w:guid w:val="{0D370EA6-AE20-4FB0-90F5-D7779BAC0CC0}"/>
      </w:docPartPr>
      <w:docPartBody>
        <w:p w:rsidR="006A1B6E" w:rsidRDefault="001D2197" w:rsidP="001D2197">
          <w:pPr>
            <w:pStyle w:val="6D5A57CB846B4D8DA71403F0F822231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197"/>
    <w:rsid w:val="00005D35"/>
    <w:rsid w:val="001D2197"/>
    <w:rsid w:val="006A1B6E"/>
    <w:rsid w:val="0073468D"/>
    <w:rsid w:val="008A2F3C"/>
    <w:rsid w:val="00EF1D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D5A57CB846B4D8DA71403F0F822231F">
    <w:name w:val="6D5A57CB846B4D8DA71403F0F822231F"/>
    <w:rsid w:val="001D21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Molina begum</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23AF8010BC80E84D96790C2FCEE4A32C" ma:contentTypeVersion="13" ma:contentTypeDescription="Create a new document." ma:contentTypeScope="" ma:versionID="fac543c89be9b677cccab2532724f2b9">
  <xsd:schema xmlns:xsd="http://www.w3.org/2001/XMLSchema" xmlns:xs="http://www.w3.org/2001/XMLSchema" xmlns:p="http://schemas.microsoft.com/office/2006/metadata/properties" xmlns:ns3="6655f256-e949-4a66-b638-fdc79b198f5d" xmlns:ns4="78293358-f607-4256-9e46-3496bd035ae7" targetNamespace="http://schemas.microsoft.com/office/2006/metadata/properties" ma:root="true" ma:fieldsID="d4ba7bf517a6c25a62932d041737d4d1" ns3:_="" ns4:_="">
    <xsd:import namespace="6655f256-e949-4a66-b638-fdc79b198f5d"/>
    <xsd:import namespace="78293358-f607-4256-9e46-3496bd035ae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5f256-e949-4a66-b638-fdc79b198f5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8293358-f607-4256-9e46-3496bd035ae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FCF871-0A2E-4061-ACAF-27422243E874}">
  <ds:schemaRefs>
    <ds:schemaRef ds:uri="http://schemas.openxmlformats.org/officeDocument/2006/bibliography"/>
  </ds:schemaRefs>
</ds:datastoreItem>
</file>

<file path=customXml/itemProps3.xml><?xml version="1.0" encoding="utf-8"?>
<ds:datastoreItem xmlns:ds="http://schemas.openxmlformats.org/officeDocument/2006/customXml" ds:itemID="{34719E3F-CC3A-435D-8E2D-73D7367959C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0E6187B-AFB6-4F8A-BA55-3DD04BD32B2B}">
  <ds:schemaRefs>
    <ds:schemaRef ds:uri="http://schemas.microsoft.com/sharepoint/v3/contenttype/forms"/>
  </ds:schemaRefs>
</ds:datastoreItem>
</file>

<file path=customXml/itemProps5.xml><?xml version="1.0" encoding="utf-8"?>
<ds:datastoreItem xmlns:ds="http://schemas.openxmlformats.org/officeDocument/2006/customXml" ds:itemID="{002C92A1-7BA6-4419-A087-1402BC4047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5f256-e949-4a66-b638-fdc79b198f5d"/>
    <ds:schemaRef ds:uri="78293358-f607-4256-9e46-3496bd035ae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7881</Words>
  <Characters>44928</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hotel hand book/report for intercultural compitance</vt:lpstr>
    </vt:vector>
  </TitlesOfParts>
  <Company>Student Number</Company>
  <LinksUpToDate>false</LinksUpToDate>
  <CharactersWithSpaces>52704</CharactersWithSpaces>
  <SharedDoc>false</SharedDoc>
  <HLinks>
    <vt:vector size="6" baseType="variant">
      <vt:variant>
        <vt:i4>983131</vt:i4>
      </vt:variant>
      <vt:variant>
        <vt:i4>0</vt:i4>
      </vt:variant>
      <vt:variant>
        <vt:i4>0</vt:i4>
      </vt:variant>
      <vt:variant>
        <vt:i4>5</vt:i4>
      </vt:variant>
      <vt:variant>
        <vt:lpwstr>https://www.hofstede-insights.com/country-comparison/bangladesh,germany/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hand book/report for intercultural compitance</dc:title>
  <dc:subject/>
  <dc:creator>molina begum</dc:creator>
  <cp:keywords/>
  <dc:description/>
  <cp:lastModifiedBy>molina begum</cp:lastModifiedBy>
  <cp:revision>2</cp:revision>
  <dcterms:created xsi:type="dcterms:W3CDTF">2022-11-28T22:36:00Z</dcterms:created>
  <dcterms:modified xsi:type="dcterms:W3CDTF">2022-11-28T22:36:00Z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zotero-version="6.0.18"&gt;&lt;session id="bKkVqfA0"/&gt;&lt;style id="http://www.zotero.org/styles/elsevier-harvard" hasBibliography="1" bibliographyStyleHasBeenSet="1"/&gt;&lt;prefs&gt;&lt;pref name="fieldType" value="Field"/&gt;&lt;/prefs&gt;&lt;/data&gt;</vt:lpwstr>
  </property>
  <property fmtid="{D5CDD505-2E9C-101B-9397-08002B2CF9AE}" pid="3" name="ContentTypeId">
    <vt:lpwstr>0x01010023AF8010BC80E84D96790C2FCEE4A32C</vt:lpwstr>
  </property>
</Properties>
</file>