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7606D" w14:textId="77777777" w:rsidR="00DF3F3D" w:rsidRPr="00DF3F3D" w:rsidRDefault="00DF3F3D" w:rsidP="00DF3F3D">
      <w:pPr>
        <w:pStyle w:val="paragraph"/>
        <w:spacing w:before="0" w:beforeAutospacing="0" w:after="0" w:afterAutospacing="0"/>
        <w:ind w:left="-30" w:right="-30"/>
        <w:textAlignment w:val="baseline"/>
        <w:rPr>
          <w:rFonts w:ascii="Arial" w:hAnsi="Arial" w:cs="Arial"/>
        </w:rPr>
      </w:pPr>
      <w:r>
        <w:rPr>
          <w:rStyle w:val="contentcontrolboundarysink"/>
          <w:rFonts w:ascii="Arial" w:eastAsiaTheme="majorEastAsia" w:hAnsi="Arial" w:cs="Arial"/>
          <w:b/>
          <w:bCs/>
          <w:i/>
          <w:iCs/>
          <w:sz w:val="32"/>
          <w:szCs w:val="32"/>
          <w:shd w:val="clear" w:color="auto" w:fill="FF0000"/>
        </w:rPr>
        <w:t>​</w:t>
      </w:r>
      <w:r w:rsidRPr="00DF3F3D">
        <w:rPr>
          <w:rStyle w:val="normaltextrun"/>
          <w:rFonts w:ascii="Arial" w:eastAsiaTheme="majorEastAsia" w:hAnsi="Arial" w:cs="Arial"/>
          <w:b/>
          <w:bCs/>
          <w:shd w:val="clear" w:color="auto" w:fill="FF0000"/>
        </w:rPr>
        <w:t>4 Site Location</w:t>
      </w:r>
      <w:r w:rsidRPr="00DF3F3D">
        <w:rPr>
          <w:rStyle w:val="eop"/>
          <w:rFonts w:ascii="Arial" w:eastAsiaTheme="majorEastAsia" w:hAnsi="Arial" w:cs="Arial"/>
        </w:rPr>
        <w:t> </w:t>
      </w:r>
    </w:p>
    <w:p w14:paraId="780AF103"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b/>
          <w:bCs/>
          <w:shd w:val="clear" w:color="auto" w:fill="FF0000"/>
        </w:rPr>
        <w:t>​</w:t>
      </w:r>
      <w:r w:rsidRPr="00DF3F3D">
        <w:rPr>
          <w:rStyle w:val="normaltextrun"/>
          <w:rFonts w:ascii="Arial" w:eastAsiaTheme="majorEastAsia" w:hAnsi="Arial" w:cs="Arial"/>
          <w:b/>
          <w:bCs/>
          <w:shd w:val="clear" w:color="auto" w:fill="FF0000"/>
        </w:rPr>
        <w:t>4.1 Location Description</w:t>
      </w:r>
      <w:r w:rsidRPr="00DF3F3D">
        <w:rPr>
          <w:rStyle w:val="eop"/>
          <w:rFonts w:ascii="Arial" w:eastAsiaTheme="majorEastAsia" w:hAnsi="Arial" w:cs="Arial"/>
        </w:rPr>
        <w:t> </w:t>
      </w:r>
    </w:p>
    <w:p w14:paraId="56CD01DD"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The Address: Bethany Square Car Park, Bethany Square, 87 Station Rd, Port Talbot SA13 </w:t>
      </w:r>
      <w:proofErr w:type="gramStart"/>
      <w:r w:rsidRPr="00DF3F3D">
        <w:rPr>
          <w:rStyle w:val="normaltextrun"/>
          <w:rFonts w:ascii="Arial" w:eastAsiaTheme="majorEastAsia" w:hAnsi="Arial" w:cs="Arial"/>
        </w:rPr>
        <w:t>1PQ</w:t>
      </w:r>
      <w:proofErr w:type="gramEnd"/>
      <w:r w:rsidRPr="00DF3F3D">
        <w:rPr>
          <w:rStyle w:val="eop"/>
          <w:rFonts w:ascii="Arial" w:eastAsiaTheme="majorEastAsia" w:hAnsi="Arial" w:cs="Arial"/>
        </w:rPr>
        <w:t> </w:t>
      </w:r>
    </w:p>
    <w:p w14:paraId="11CD6C35"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Description: Bethany Square Car park is a 166-parking spaced car park situated at Bethany square in port </w:t>
      </w:r>
      <w:proofErr w:type="gramStart"/>
      <w:r w:rsidRPr="00DF3F3D">
        <w:rPr>
          <w:rStyle w:val="normaltextrun"/>
          <w:rFonts w:ascii="Arial" w:eastAsiaTheme="majorEastAsia" w:hAnsi="Arial" w:cs="Arial"/>
        </w:rPr>
        <w:t>talbot</w:t>
      </w:r>
      <w:proofErr w:type="gramEnd"/>
      <w:r w:rsidRPr="00DF3F3D">
        <w:rPr>
          <w:rStyle w:val="eop"/>
          <w:rFonts w:ascii="Arial" w:eastAsiaTheme="majorEastAsia" w:hAnsi="Arial" w:cs="Arial"/>
        </w:rPr>
        <w:t> </w:t>
      </w:r>
    </w:p>
    <w:p w14:paraId="10BCD678" w14:textId="2D500EBB"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wacimagecontainer"/>
          <w:rFonts w:ascii="Arial" w:eastAsiaTheme="majorEastAsia" w:hAnsi="Arial" w:cs="Arial"/>
          <w:noProof/>
        </w:rPr>
        <w:drawing>
          <wp:inline distT="0" distB="0" distL="0" distR="0" wp14:anchorId="54C246B7" wp14:editId="527D55C4">
            <wp:extent cx="5731510" cy="2795905"/>
            <wp:effectExtent l="0" t="0" r="0" b="0"/>
            <wp:docPr id="6078656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795905"/>
                    </a:xfrm>
                    <a:prstGeom prst="rect">
                      <a:avLst/>
                    </a:prstGeom>
                    <a:noFill/>
                    <a:ln>
                      <a:noFill/>
                    </a:ln>
                  </pic:spPr>
                </pic:pic>
              </a:graphicData>
            </a:graphic>
          </wp:inline>
        </w:drawing>
      </w:r>
      <w:r w:rsidRPr="00DF3F3D">
        <w:rPr>
          <w:rStyle w:val="eop"/>
          <w:rFonts w:ascii="Arial" w:eastAsiaTheme="majorEastAsia" w:hAnsi="Arial" w:cs="Arial"/>
        </w:rPr>
        <w:t> </w:t>
      </w:r>
    </w:p>
    <w:p w14:paraId="377C6953"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b/>
          <w:bCs/>
          <w:shd w:val="clear" w:color="auto" w:fill="FF0000"/>
        </w:rPr>
        <w:t>​</w:t>
      </w:r>
      <w:r w:rsidRPr="00DF3F3D">
        <w:rPr>
          <w:rStyle w:val="normaltextrun"/>
          <w:rFonts w:ascii="Arial" w:eastAsiaTheme="majorEastAsia" w:hAnsi="Arial" w:cs="Arial"/>
          <w:b/>
          <w:bCs/>
          <w:shd w:val="clear" w:color="auto" w:fill="FF0000"/>
        </w:rPr>
        <w:t>4.2 Ownership</w:t>
      </w:r>
      <w:r w:rsidRPr="00DF3F3D">
        <w:rPr>
          <w:rStyle w:val="eop"/>
          <w:rFonts w:ascii="Arial" w:eastAsiaTheme="majorEastAsia" w:hAnsi="Arial" w:cs="Arial"/>
        </w:rPr>
        <w:t> </w:t>
      </w:r>
    </w:p>
    <w:p w14:paraId="3AE163AE"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The Site is owned and operated by NPT Council and is used daily for parking for the many facilities of station road and other surrounding </w:t>
      </w:r>
      <w:proofErr w:type="gramStart"/>
      <w:r w:rsidRPr="00DF3F3D">
        <w:rPr>
          <w:rStyle w:val="normaltextrun"/>
          <w:rFonts w:ascii="Arial" w:eastAsiaTheme="majorEastAsia" w:hAnsi="Arial" w:cs="Arial"/>
        </w:rPr>
        <w:t>areas</w:t>
      </w:r>
      <w:proofErr w:type="gramEnd"/>
      <w:r w:rsidRPr="00DF3F3D">
        <w:rPr>
          <w:rStyle w:val="normaltextrun"/>
          <w:rFonts w:ascii="Arial" w:eastAsiaTheme="majorEastAsia" w:hAnsi="Arial" w:cs="Arial"/>
        </w:rPr>
        <w:t xml:space="preserve"> </w:t>
      </w:r>
      <w:r w:rsidRPr="00DF3F3D">
        <w:rPr>
          <w:rStyle w:val="eop"/>
          <w:rFonts w:ascii="Arial" w:eastAsiaTheme="majorEastAsia" w:hAnsi="Arial" w:cs="Arial"/>
        </w:rPr>
        <w:t> </w:t>
      </w:r>
    </w:p>
    <w:p w14:paraId="73B9CB78"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eop"/>
          <w:rFonts w:ascii="Arial" w:eastAsiaTheme="majorEastAsia" w:hAnsi="Arial" w:cs="Arial"/>
        </w:rPr>
        <w:t> </w:t>
      </w:r>
    </w:p>
    <w:p w14:paraId="39BFC2D0"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b/>
          <w:bCs/>
          <w:shd w:val="clear" w:color="auto" w:fill="FF0000"/>
        </w:rPr>
        <w:t>​</w:t>
      </w:r>
      <w:r w:rsidRPr="00DF3F3D">
        <w:rPr>
          <w:rStyle w:val="normaltextrun"/>
          <w:rFonts w:ascii="Arial" w:eastAsiaTheme="majorEastAsia" w:hAnsi="Arial" w:cs="Arial"/>
          <w:b/>
          <w:bCs/>
          <w:shd w:val="clear" w:color="auto" w:fill="FF0000"/>
        </w:rPr>
        <w:t>4.3 Site Investigation</w:t>
      </w:r>
      <w:r w:rsidRPr="00DF3F3D">
        <w:rPr>
          <w:rStyle w:val="eop"/>
          <w:rFonts w:ascii="Arial" w:eastAsiaTheme="majorEastAsia" w:hAnsi="Arial" w:cs="Arial"/>
        </w:rPr>
        <w:t> </w:t>
      </w:r>
    </w:p>
    <w:p w14:paraId="0CA18819"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Borehole record title: Redevelopment of port talbot town centre bridges no26 </w:t>
      </w:r>
      <w:r w:rsidRPr="00DF3F3D">
        <w:rPr>
          <w:rStyle w:val="eop"/>
          <w:rFonts w:ascii="Arial" w:eastAsiaTheme="majorEastAsia" w:hAnsi="Arial" w:cs="Arial"/>
        </w:rPr>
        <w:t> </w:t>
      </w:r>
    </w:p>
    <w:p w14:paraId="2BEED517"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Reference Number: SS78NE243 </w:t>
      </w:r>
      <w:r w:rsidRPr="00DF3F3D">
        <w:rPr>
          <w:rStyle w:val="eop"/>
          <w:rFonts w:ascii="Arial" w:eastAsiaTheme="majorEastAsia" w:hAnsi="Arial" w:cs="Arial"/>
        </w:rPr>
        <w:t> </w:t>
      </w:r>
    </w:p>
    <w:p w14:paraId="04719B11"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Date: 09/09/1969</w:t>
      </w:r>
      <w:r w:rsidRPr="00DF3F3D">
        <w:rPr>
          <w:rStyle w:val="eop"/>
          <w:rFonts w:ascii="Arial" w:eastAsiaTheme="majorEastAsia" w:hAnsi="Arial" w:cs="Arial"/>
        </w:rPr>
        <w:t> </w:t>
      </w:r>
    </w:p>
    <w:p w14:paraId="15568823" w14:textId="245AF3A6"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lastRenderedPageBreak/>
        <w:t>​</w:t>
      </w:r>
      <w:r w:rsidRPr="00DF3F3D">
        <w:rPr>
          <w:rStyle w:val="wacimagecontainer"/>
          <w:rFonts w:ascii="Arial" w:eastAsiaTheme="majorEastAsia" w:hAnsi="Arial" w:cs="Arial"/>
          <w:noProof/>
        </w:rPr>
        <w:drawing>
          <wp:inline distT="0" distB="0" distL="0" distR="0" wp14:anchorId="3C1FC64E" wp14:editId="38F4D9F9">
            <wp:extent cx="4486275" cy="4572000"/>
            <wp:effectExtent l="0" t="0" r="0" b="0"/>
            <wp:docPr id="1195195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86275" cy="4572000"/>
                    </a:xfrm>
                    <a:prstGeom prst="rect">
                      <a:avLst/>
                    </a:prstGeom>
                    <a:noFill/>
                    <a:ln>
                      <a:noFill/>
                    </a:ln>
                  </pic:spPr>
                </pic:pic>
              </a:graphicData>
            </a:graphic>
          </wp:inline>
        </w:drawing>
      </w:r>
      <w:r w:rsidRPr="00DF3F3D">
        <w:rPr>
          <w:rStyle w:val="eop"/>
          <w:rFonts w:ascii="Arial" w:eastAsiaTheme="majorEastAsia" w:hAnsi="Arial" w:cs="Arial"/>
        </w:rPr>
        <w:t> </w:t>
      </w:r>
    </w:p>
    <w:p w14:paraId="33B15998"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eop"/>
          <w:rFonts w:ascii="Arial" w:eastAsiaTheme="majorEastAsia" w:hAnsi="Arial" w:cs="Arial"/>
        </w:rPr>
        <w:t> </w:t>
      </w:r>
    </w:p>
    <w:p w14:paraId="35C6DC82"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0ft-6ft4in consists of Made Ground: Ash, Clinker, Sand and Gravel </w:t>
      </w:r>
      <w:r w:rsidRPr="00DF3F3D">
        <w:rPr>
          <w:rStyle w:val="eop"/>
          <w:rFonts w:ascii="Arial" w:eastAsiaTheme="majorEastAsia" w:hAnsi="Arial" w:cs="Arial"/>
        </w:rPr>
        <w:t> </w:t>
      </w:r>
    </w:p>
    <w:p w14:paraId="29063B39"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6ft 4in-8ft 0 in: Firm brown sand clay with some gravel. Possibly made </w:t>
      </w:r>
      <w:proofErr w:type="gramStart"/>
      <w:r w:rsidRPr="00DF3F3D">
        <w:rPr>
          <w:rStyle w:val="normaltextrun"/>
          <w:rFonts w:ascii="Arial" w:eastAsiaTheme="majorEastAsia" w:hAnsi="Arial" w:cs="Arial"/>
        </w:rPr>
        <w:t>ground</w:t>
      </w:r>
      <w:proofErr w:type="gramEnd"/>
      <w:r w:rsidRPr="00DF3F3D">
        <w:rPr>
          <w:rStyle w:val="normaltextrun"/>
          <w:rFonts w:ascii="Arial" w:eastAsiaTheme="majorEastAsia" w:hAnsi="Arial" w:cs="Arial"/>
        </w:rPr>
        <w:t xml:space="preserve"> </w:t>
      </w:r>
      <w:r w:rsidRPr="00DF3F3D">
        <w:rPr>
          <w:rStyle w:val="eop"/>
          <w:rFonts w:ascii="Arial" w:eastAsiaTheme="majorEastAsia" w:hAnsi="Arial" w:cs="Arial"/>
        </w:rPr>
        <w:t> </w:t>
      </w:r>
    </w:p>
    <w:p w14:paraId="6F1AC4EF"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8ft 0 in- 15ft 0 in: Dense gravel with brown and sandy clay </w:t>
      </w:r>
      <w:r w:rsidRPr="00DF3F3D">
        <w:rPr>
          <w:rStyle w:val="eop"/>
          <w:rFonts w:ascii="Arial" w:eastAsiaTheme="majorEastAsia" w:hAnsi="Arial" w:cs="Arial"/>
        </w:rPr>
        <w:t> </w:t>
      </w:r>
    </w:p>
    <w:p w14:paraId="7101ECBF"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15ft 0 in- 25ft 10 in: moderately compact to very dense gravel with occasional traces of clay</w:t>
      </w:r>
      <w:r w:rsidRPr="00DF3F3D">
        <w:rPr>
          <w:rStyle w:val="eop"/>
          <w:rFonts w:ascii="Arial" w:eastAsiaTheme="majorEastAsia" w:hAnsi="Arial" w:cs="Arial"/>
        </w:rPr>
        <w:t> </w:t>
      </w:r>
    </w:p>
    <w:p w14:paraId="71E45930"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Ground water entered the Borehole at 15ft 5inches below ground level after removing the casing the water was 14ft 0inches below ground </w:t>
      </w:r>
      <w:proofErr w:type="gramStart"/>
      <w:r w:rsidRPr="00DF3F3D">
        <w:rPr>
          <w:rStyle w:val="normaltextrun"/>
          <w:rFonts w:ascii="Arial" w:eastAsiaTheme="majorEastAsia" w:hAnsi="Arial" w:cs="Arial"/>
        </w:rPr>
        <w:t>level</w:t>
      </w:r>
      <w:proofErr w:type="gramEnd"/>
      <w:r w:rsidRPr="00DF3F3D">
        <w:rPr>
          <w:rStyle w:val="normaltextrun"/>
          <w:rFonts w:ascii="Arial" w:eastAsiaTheme="majorEastAsia" w:hAnsi="Arial" w:cs="Arial"/>
        </w:rPr>
        <w:t xml:space="preserve"> </w:t>
      </w:r>
      <w:r w:rsidRPr="00DF3F3D">
        <w:rPr>
          <w:rStyle w:val="eop"/>
          <w:rFonts w:ascii="Arial" w:eastAsiaTheme="majorEastAsia" w:hAnsi="Arial" w:cs="Arial"/>
        </w:rPr>
        <w:t> </w:t>
      </w:r>
    </w:p>
    <w:p w14:paraId="603E85BD"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eop"/>
          <w:rFonts w:ascii="Arial" w:eastAsiaTheme="majorEastAsia" w:hAnsi="Arial" w:cs="Arial"/>
        </w:rPr>
        <w:t> </w:t>
      </w:r>
    </w:p>
    <w:p w14:paraId="599D94E0"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Recommendation: With the data being 54 years old this could pose a problem going forward along with it being roughly 100m away from the proposed site, newer equipment could also provide more accurate results.</w:t>
      </w:r>
      <w:r w:rsidRPr="00DF3F3D">
        <w:rPr>
          <w:rStyle w:val="eop"/>
          <w:rFonts w:ascii="Arial" w:eastAsiaTheme="majorEastAsia" w:hAnsi="Arial" w:cs="Arial"/>
        </w:rPr>
        <w:t> </w:t>
      </w:r>
    </w:p>
    <w:p w14:paraId="0D6540D3"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b/>
          <w:bCs/>
          <w:shd w:val="clear" w:color="auto" w:fill="FF0000"/>
        </w:rPr>
        <w:t>​</w:t>
      </w:r>
      <w:r w:rsidRPr="00DF3F3D">
        <w:rPr>
          <w:rStyle w:val="normaltextrun"/>
          <w:rFonts w:ascii="Arial" w:eastAsiaTheme="majorEastAsia" w:hAnsi="Arial" w:cs="Arial"/>
          <w:b/>
          <w:bCs/>
          <w:shd w:val="clear" w:color="auto" w:fill="FF0000"/>
        </w:rPr>
        <w:t>4.4 Contaminated Land</w:t>
      </w:r>
      <w:r w:rsidRPr="00DF3F3D">
        <w:rPr>
          <w:rStyle w:val="eop"/>
          <w:rFonts w:ascii="Arial" w:eastAsiaTheme="majorEastAsia" w:hAnsi="Arial" w:cs="Arial"/>
        </w:rPr>
        <w:t> </w:t>
      </w:r>
    </w:p>
    <w:p w14:paraId="0074A444"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Port Talbot has a history of heavy industry, including steelmaking. Industrial processes often involve the use of various chemicals and materials that can lead to soil and groundwater contamination if not managed </w:t>
      </w:r>
      <w:proofErr w:type="gramStart"/>
      <w:r w:rsidRPr="00DF3F3D">
        <w:rPr>
          <w:rStyle w:val="normaltextrun"/>
          <w:rFonts w:ascii="Arial" w:eastAsiaTheme="majorEastAsia" w:hAnsi="Arial" w:cs="Arial"/>
        </w:rPr>
        <w:t>properly</w:t>
      </w:r>
      <w:proofErr w:type="gramEnd"/>
      <w:r w:rsidRPr="00DF3F3D">
        <w:rPr>
          <w:rStyle w:val="normaltextrun"/>
          <w:rFonts w:ascii="Arial" w:eastAsiaTheme="majorEastAsia" w:hAnsi="Arial" w:cs="Arial"/>
        </w:rPr>
        <w:t xml:space="preserve"> </w:t>
      </w:r>
      <w:r w:rsidRPr="00DF3F3D">
        <w:rPr>
          <w:rStyle w:val="eop"/>
          <w:rFonts w:ascii="Arial" w:eastAsiaTheme="majorEastAsia" w:hAnsi="Arial" w:cs="Arial"/>
        </w:rPr>
        <w:t> </w:t>
      </w:r>
    </w:p>
    <w:p w14:paraId="15CE6E5E"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Improper disposal of industrial waste, including hazardous materials, in the past will have resulted in soil contamination. Dumping of waste products into the environment may could have potentially caused long-term contamination in the </w:t>
      </w:r>
      <w:proofErr w:type="gramStart"/>
      <w:r w:rsidRPr="00DF3F3D">
        <w:rPr>
          <w:rStyle w:val="normaltextrun"/>
          <w:rFonts w:ascii="Arial" w:eastAsiaTheme="majorEastAsia" w:hAnsi="Arial" w:cs="Arial"/>
        </w:rPr>
        <w:t>groundworks</w:t>
      </w:r>
      <w:proofErr w:type="gramEnd"/>
      <w:r w:rsidRPr="00DF3F3D">
        <w:rPr>
          <w:rStyle w:val="normaltextrun"/>
          <w:rFonts w:ascii="Arial" w:eastAsiaTheme="majorEastAsia" w:hAnsi="Arial" w:cs="Arial"/>
        </w:rPr>
        <w:t xml:space="preserve"> </w:t>
      </w:r>
      <w:r w:rsidRPr="00DF3F3D">
        <w:rPr>
          <w:rStyle w:val="eop"/>
          <w:rFonts w:ascii="Arial" w:eastAsiaTheme="majorEastAsia" w:hAnsi="Arial" w:cs="Arial"/>
        </w:rPr>
        <w:t> </w:t>
      </w:r>
    </w:p>
    <w:p w14:paraId="2B6CBF54" w14:textId="77777777" w:rsidR="00DF3F3D" w:rsidRPr="00DF3F3D" w:rsidRDefault="00DF3F3D" w:rsidP="00DF3F3D">
      <w:pPr>
        <w:pStyle w:val="paragraph"/>
        <w:spacing w:before="0" w:beforeAutospacing="0" w:after="0" w:afterAutospacing="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A more specific report of our site will be acquired from the Neath Port Talbot Council Civic Centre</w:t>
      </w:r>
      <w:r w:rsidRPr="00DF3F3D">
        <w:rPr>
          <w:rStyle w:val="eop"/>
          <w:rFonts w:ascii="Arial" w:eastAsiaTheme="majorEastAsia" w:hAnsi="Arial" w:cs="Arial"/>
        </w:rPr>
        <w:t> </w:t>
      </w:r>
    </w:p>
    <w:p w14:paraId="684B6E56" w14:textId="77777777" w:rsidR="00FB3681" w:rsidRPr="00DF3F3D" w:rsidRDefault="00FB3681">
      <w:pPr>
        <w:rPr>
          <w:rFonts w:ascii="Arial" w:hAnsi="Arial" w:cs="Arial"/>
        </w:rPr>
      </w:pPr>
    </w:p>
    <w:p w14:paraId="73FFCB49" w14:textId="77777777" w:rsidR="00DF3F3D" w:rsidRPr="00DF3F3D" w:rsidRDefault="00DF3F3D" w:rsidP="00DF3F3D">
      <w:pPr>
        <w:rPr>
          <w:rFonts w:ascii="Arial" w:hAnsi="Arial" w:cs="Arial"/>
        </w:rPr>
      </w:pPr>
      <w:r w:rsidRPr="00DF3F3D">
        <w:rPr>
          <w:rFonts w:ascii="Arial" w:hAnsi="Arial" w:cs="Arial"/>
        </w:rPr>
        <w:t>​</w:t>
      </w:r>
      <w:r w:rsidRPr="00DF3F3D">
        <w:rPr>
          <w:rFonts w:ascii="Arial" w:hAnsi="Arial" w:cs="Arial"/>
          <w:color w:val="000000" w:themeColor="text1"/>
          <w:highlight w:val="red"/>
        </w:rPr>
        <w:t>4.6 Services Adequacy</w:t>
      </w:r>
      <w:r w:rsidRPr="00DF3F3D">
        <w:rPr>
          <w:rFonts w:ascii="Arial" w:hAnsi="Arial" w:cs="Arial"/>
          <w:color w:val="000000" w:themeColor="text1"/>
        </w:rPr>
        <w:t xml:space="preserve"> </w:t>
      </w:r>
    </w:p>
    <w:p w14:paraId="3726A7DB" w14:textId="77777777" w:rsidR="00DF3F3D" w:rsidRPr="00DF3F3D" w:rsidRDefault="00DF3F3D" w:rsidP="00DF3F3D">
      <w:pPr>
        <w:rPr>
          <w:rFonts w:ascii="Arial" w:hAnsi="Arial" w:cs="Arial"/>
        </w:rPr>
      </w:pPr>
    </w:p>
    <w:p w14:paraId="61024B9B" w14:textId="77777777" w:rsidR="00DF3F3D" w:rsidRPr="00DF3F3D" w:rsidRDefault="00DF3F3D" w:rsidP="00DF3F3D">
      <w:pPr>
        <w:rPr>
          <w:rFonts w:ascii="Arial" w:hAnsi="Arial" w:cs="Arial"/>
        </w:rPr>
      </w:pPr>
      <w:r w:rsidRPr="00DF3F3D">
        <w:rPr>
          <w:rFonts w:ascii="Arial" w:hAnsi="Arial" w:cs="Arial"/>
        </w:rPr>
        <w:lastRenderedPageBreak/>
        <w:t xml:space="preserve">​To achieve service adequacy in constructing the Jayne Pierson school of fashion, art and design, the project should prioritize meeting the unique requirements of a modern educational facility within the constraints of construction and budgetary considerations. This involves detailed planning to create functional and aesthetically pleasing spaces, such as design studios, laboratories, and lecture halls.   </w:t>
      </w:r>
    </w:p>
    <w:p w14:paraId="301B6B5A" w14:textId="77777777" w:rsidR="00DF3F3D" w:rsidRPr="00DF3F3D" w:rsidRDefault="00DF3F3D" w:rsidP="00DF3F3D">
      <w:pPr>
        <w:rPr>
          <w:rFonts w:ascii="Arial" w:hAnsi="Arial" w:cs="Arial"/>
        </w:rPr>
      </w:pPr>
    </w:p>
    <w:p w14:paraId="26F220B5" w14:textId="77777777" w:rsidR="00DF3F3D" w:rsidRPr="00DF3F3D" w:rsidRDefault="00DF3F3D" w:rsidP="00DF3F3D">
      <w:pPr>
        <w:rPr>
          <w:rFonts w:ascii="Arial" w:hAnsi="Arial" w:cs="Arial"/>
        </w:rPr>
      </w:pPr>
      <w:r w:rsidRPr="00DF3F3D">
        <w:rPr>
          <w:rFonts w:ascii="Arial" w:hAnsi="Arial" w:cs="Arial"/>
        </w:rPr>
        <w:t xml:space="preserve">​Adherence to regulations is crucial, and safety standards must be strictly followed. Efficient project management, skilled </w:t>
      </w:r>
      <w:proofErr w:type="spellStart"/>
      <w:r w:rsidRPr="00DF3F3D">
        <w:rPr>
          <w:rFonts w:ascii="Arial" w:hAnsi="Arial" w:cs="Arial"/>
        </w:rPr>
        <w:t>labor</w:t>
      </w:r>
      <w:proofErr w:type="spellEnd"/>
      <w:r w:rsidRPr="00DF3F3D">
        <w:rPr>
          <w:rFonts w:ascii="Arial" w:hAnsi="Arial" w:cs="Arial"/>
        </w:rPr>
        <w:t xml:space="preserve">, and effective communication with architects, builders, and the educational institution contribute to the successful construction of the school. Integrating technology, ensuring sustainability in construction materials, and providing flexibility in spaces to accommodate the dynamic nature of fashion education are additional considerations.   </w:t>
      </w:r>
    </w:p>
    <w:p w14:paraId="31DD7E65" w14:textId="77777777" w:rsidR="00DF3F3D" w:rsidRPr="00DF3F3D" w:rsidRDefault="00DF3F3D" w:rsidP="00DF3F3D">
      <w:pPr>
        <w:rPr>
          <w:rFonts w:ascii="Arial" w:hAnsi="Arial" w:cs="Arial"/>
        </w:rPr>
      </w:pPr>
    </w:p>
    <w:p w14:paraId="183867B0" w14:textId="1946BCD7" w:rsidR="00DF3F3D" w:rsidRPr="00DF3F3D" w:rsidRDefault="00DF3F3D" w:rsidP="00DF3F3D">
      <w:pPr>
        <w:rPr>
          <w:rFonts w:ascii="Arial" w:hAnsi="Arial" w:cs="Arial"/>
        </w:rPr>
      </w:pPr>
      <w:r w:rsidRPr="00DF3F3D">
        <w:rPr>
          <w:rFonts w:ascii="Arial" w:hAnsi="Arial" w:cs="Arial"/>
        </w:rPr>
        <w:t>​The construction project should reflect the industry's aesthetic while creating an environment conducive to learning and innovation. Continuous evaluation and adjustments during the construction process contribute to the overall service adequacy of the project.</w:t>
      </w:r>
    </w:p>
    <w:p w14:paraId="08497BCB" w14:textId="77777777" w:rsidR="00DF3F3D" w:rsidRPr="00DF3F3D" w:rsidRDefault="00DF3F3D" w:rsidP="00DF3F3D">
      <w:pPr>
        <w:rPr>
          <w:rFonts w:ascii="Arial" w:hAnsi="Arial" w:cs="Arial"/>
        </w:rPr>
      </w:pPr>
    </w:p>
    <w:p w14:paraId="1A2C748C"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b/>
          <w:bCs/>
          <w:i/>
          <w:iCs/>
          <w:shd w:val="clear" w:color="auto" w:fill="FF0000"/>
        </w:rPr>
        <w:t>​</w:t>
      </w:r>
      <w:r w:rsidRPr="00DF3F3D">
        <w:rPr>
          <w:rStyle w:val="normaltextrun"/>
          <w:rFonts w:ascii="Arial" w:eastAsiaTheme="majorEastAsia" w:hAnsi="Arial" w:cs="Arial"/>
          <w:b/>
          <w:bCs/>
          <w:i/>
          <w:iCs/>
          <w:shd w:val="clear" w:color="auto" w:fill="FF0000"/>
        </w:rPr>
        <w:t>5 Development Constraints</w:t>
      </w:r>
      <w:r w:rsidRPr="00DF3F3D">
        <w:rPr>
          <w:rStyle w:val="eop"/>
          <w:rFonts w:ascii="Arial" w:eastAsiaTheme="majorEastAsia" w:hAnsi="Arial" w:cs="Arial"/>
          <w:i/>
          <w:iCs/>
        </w:rPr>
        <w:t> </w:t>
      </w:r>
    </w:p>
    <w:p w14:paraId="367FDED9"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b/>
          <w:bCs/>
          <w:i/>
          <w:iCs/>
          <w:shd w:val="clear" w:color="auto" w:fill="FF0000"/>
        </w:rPr>
        <w:t>​</w:t>
      </w:r>
      <w:r w:rsidRPr="00DF3F3D">
        <w:rPr>
          <w:rStyle w:val="normaltextrun"/>
          <w:rFonts w:ascii="Arial" w:eastAsiaTheme="majorEastAsia" w:hAnsi="Arial" w:cs="Arial"/>
          <w:b/>
          <w:bCs/>
          <w:i/>
          <w:iCs/>
          <w:shd w:val="clear" w:color="auto" w:fill="FF0000"/>
        </w:rPr>
        <w:t xml:space="preserve">5.1 Planning </w:t>
      </w:r>
      <w:r w:rsidRPr="00DF3F3D">
        <w:rPr>
          <w:rStyle w:val="eop"/>
          <w:rFonts w:ascii="Arial" w:eastAsiaTheme="majorEastAsia" w:hAnsi="Arial" w:cs="Arial"/>
          <w:i/>
          <w:iCs/>
        </w:rPr>
        <w:t> </w:t>
      </w:r>
    </w:p>
    <w:p w14:paraId="62950951"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When working around Bethany Chapel which is a grade II listed building, we will consult with NPT planning to grasp the intricacies of its designation. We will also engage with professionals experienced in the preservation of historic structures, such as architects and conservation specialists. </w:t>
      </w:r>
      <w:r w:rsidRPr="00DF3F3D">
        <w:rPr>
          <w:rStyle w:val="eop"/>
          <w:rFonts w:ascii="Arial" w:eastAsiaTheme="majorEastAsia" w:hAnsi="Arial" w:cs="Arial"/>
          <w:i/>
          <w:iCs/>
        </w:rPr>
        <w:t> </w:t>
      </w:r>
    </w:p>
    <w:p w14:paraId="0A934424"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We will also obtain the necessary planning permissions and Listed Building Consent for any proposed alterations, ensuring compliance with local regulations. Design considerations should prioritize the preservation of Bethany Chapel. Developing a conservation plan specific to Bethany Chapel will ensure the preservation and any proposed changes. </w:t>
      </w:r>
      <w:r w:rsidRPr="00DF3F3D">
        <w:rPr>
          <w:rStyle w:val="eop"/>
          <w:rFonts w:ascii="Arial" w:eastAsiaTheme="majorEastAsia" w:hAnsi="Arial" w:cs="Arial"/>
          <w:i/>
          <w:iCs/>
        </w:rPr>
        <w:t> </w:t>
      </w:r>
    </w:p>
    <w:p w14:paraId="4EA9D924"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Open communication with NPT Council, including regular updates and consultations, is crucial throughout the project. Implementing protective measures during construction, such as dust control, is essential to safeguard the chapel. Thorough record-keeping, documenting existing conditions and alterations made, ensures a comprehensive historical record. </w:t>
      </w:r>
      <w:r w:rsidRPr="00DF3F3D">
        <w:rPr>
          <w:rStyle w:val="eop"/>
          <w:rFonts w:ascii="Arial" w:eastAsiaTheme="majorEastAsia" w:hAnsi="Arial" w:cs="Arial"/>
          <w:i/>
          <w:iCs/>
        </w:rPr>
        <w:t> </w:t>
      </w:r>
    </w:p>
    <w:p w14:paraId="64FC1F87"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Lastly, establish a post-completion maintenance plan to ensure the continued preservation of Bethany Chapel will be needed. </w:t>
      </w:r>
      <w:r w:rsidRPr="00DF3F3D">
        <w:rPr>
          <w:rStyle w:val="eop"/>
          <w:rFonts w:ascii="Arial" w:eastAsiaTheme="majorEastAsia" w:hAnsi="Arial" w:cs="Arial"/>
          <w:i/>
          <w:iCs/>
        </w:rPr>
        <w:t> </w:t>
      </w:r>
    </w:p>
    <w:p w14:paraId="37527C00"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No tree preservation orders will interfere on site as there are none nearby along with there being no CADW listed areas nearby also. Hedgerow will also not need to be considered, but we will need planning permission from NPTC council to undertake any construction </w:t>
      </w:r>
      <w:proofErr w:type="gramStart"/>
      <w:r w:rsidRPr="00DF3F3D">
        <w:rPr>
          <w:rStyle w:val="normaltextrun"/>
          <w:rFonts w:ascii="Arial" w:eastAsiaTheme="majorEastAsia" w:hAnsi="Arial" w:cs="Arial"/>
        </w:rPr>
        <w:t>works</w:t>
      </w:r>
      <w:proofErr w:type="gramEnd"/>
      <w:r w:rsidRPr="00DF3F3D">
        <w:rPr>
          <w:rStyle w:val="eop"/>
          <w:rFonts w:ascii="Arial" w:eastAsiaTheme="majorEastAsia" w:hAnsi="Arial" w:cs="Arial"/>
          <w:i/>
          <w:iCs/>
        </w:rPr>
        <w:t> </w:t>
      </w:r>
    </w:p>
    <w:p w14:paraId="726BCC70"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eop"/>
          <w:rFonts w:ascii="Arial" w:eastAsiaTheme="majorEastAsia" w:hAnsi="Arial" w:cs="Arial"/>
          <w:i/>
          <w:iCs/>
        </w:rPr>
        <w:t> </w:t>
      </w:r>
    </w:p>
    <w:p w14:paraId="2C8EC69F"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eop"/>
          <w:rFonts w:ascii="Arial" w:eastAsiaTheme="majorEastAsia" w:hAnsi="Arial" w:cs="Arial"/>
          <w:i/>
          <w:iCs/>
        </w:rPr>
        <w:t> </w:t>
      </w:r>
    </w:p>
    <w:p w14:paraId="7C6684D2"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b/>
          <w:bCs/>
          <w:i/>
          <w:iCs/>
          <w:shd w:val="clear" w:color="auto" w:fill="FF0000"/>
        </w:rPr>
        <w:t>​</w:t>
      </w:r>
      <w:r w:rsidRPr="00DF3F3D">
        <w:rPr>
          <w:rStyle w:val="normaltextrun"/>
          <w:rFonts w:ascii="Arial" w:eastAsiaTheme="majorEastAsia" w:hAnsi="Arial" w:cs="Arial"/>
          <w:b/>
          <w:bCs/>
          <w:i/>
          <w:iCs/>
          <w:shd w:val="clear" w:color="auto" w:fill="FF0000"/>
        </w:rPr>
        <w:t xml:space="preserve">5.2 Flood consequence assessment (FCA) report required? </w:t>
      </w:r>
      <w:r w:rsidRPr="00DF3F3D">
        <w:rPr>
          <w:rStyle w:val="eop"/>
          <w:rFonts w:ascii="Arial" w:eastAsiaTheme="majorEastAsia" w:hAnsi="Arial" w:cs="Arial"/>
          <w:i/>
          <w:iCs/>
        </w:rPr>
        <w:t> </w:t>
      </w:r>
    </w:p>
    <w:p w14:paraId="04025BF0"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A flood consequence report will be required. We will also conduct a thorough site assessment. We will also raise the elevation of structures to reduce vulnerability to flooding. Another method is grading the site to direct water away from buildings and toward drainage systems. We can also implement effective stormwater management practices, such as installing retention and detention basins to control water runoff. Installation of well-designed and properly sized drainage systems, including gutters, </w:t>
      </w:r>
      <w:r w:rsidRPr="00DF3F3D">
        <w:rPr>
          <w:rStyle w:val="normaltextrun"/>
          <w:rFonts w:ascii="Arial" w:eastAsiaTheme="majorEastAsia" w:hAnsi="Arial" w:cs="Arial"/>
        </w:rPr>
        <w:lastRenderedPageBreak/>
        <w:t>downspouts, and storm drains will be required and we will ensure that drainage systems are regularly inspected and maintained.</w:t>
      </w:r>
      <w:r w:rsidRPr="00DF3F3D">
        <w:rPr>
          <w:rStyle w:val="eop"/>
          <w:rFonts w:ascii="Arial" w:eastAsiaTheme="majorEastAsia" w:hAnsi="Arial" w:cs="Arial"/>
          <w:i/>
          <w:iCs/>
        </w:rPr>
        <w:t> </w:t>
      </w:r>
    </w:p>
    <w:p w14:paraId="698DAC2D"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b/>
          <w:bCs/>
          <w:i/>
          <w:iCs/>
          <w:shd w:val="clear" w:color="auto" w:fill="FF0000"/>
        </w:rPr>
        <w:t>​</w:t>
      </w:r>
      <w:r w:rsidRPr="00DF3F3D">
        <w:rPr>
          <w:rStyle w:val="normaltextrun"/>
          <w:rFonts w:ascii="Arial" w:eastAsiaTheme="majorEastAsia" w:hAnsi="Arial" w:cs="Arial"/>
          <w:b/>
          <w:bCs/>
          <w:i/>
          <w:iCs/>
          <w:shd w:val="clear" w:color="auto" w:fill="FF0000"/>
        </w:rPr>
        <w:t>5.3 Environmental Protection requirements</w:t>
      </w:r>
      <w:r w:rsidRPr="00DF3F3D">
        <w:rPr>
          <w:rStyle w:val="normaltextrun"/>
          <w:rFonts w:ascii="Arial" w:eastAsiaTheme="majorEastAsia" w:hAnsi="Arial" w:cs="Arial"/>
          <w:b/>
          <w:bCs/>
          <w:i/>
          <w:iCs/>
        </w:rPr>
        <w:t> </w:t>
      </w:r>
      <w:r w:rsidRPr="00DF3F3D">
        <w:rPr>
          <w:rStyle w:val="normaltextrun"/>
          <w:rFonts w:ascii="Arial" w:eastAsiaTheme="majorEastAsia" w:hAnsi="Arial" w:cs="Arial"/>
          <w:b/>
          <w:bCs/>
        </w:rPr>
        <w:t xml:space="preserve">  </w:t>
      </w:r>
      <w:r w:rsidRPr="00DF3F3D">
        <w:rPr>
          <w:rStyle w:val="eop"/>
          <w:rFonts w:ascii="Arial" w:eastAsiaTheme="majorEastAsia" w:hAnsi="Arial" w:cs="Arial"/>
          <w:i/>
          <w:iCs/>
        </w:rPr>
        <w:t> </w:t>
      </w:r>
    </w:p>
    <w:p w14:paraId="7B1317B4"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When dealing with contaminated land in Port Talbot, specific measures should be taken to address local conditions and regulatory requirements. Initiating a thorough site assessment, including soil and water sampling, is crucial to understanding the extent of contamination. Compliance with Neath Port Talbot County Borough Council, is paramount, necessitating the acquisition of necessary permits and approvals. Implementing containment measures, employing proper personal protective equipment, and employing remediation techniques suitable for the specific contaminants found are essential steps. Regular monitoring and community communication are critical, ensuring transparency and adherence to local environmental standards throughout the process.</w:t>
      </w:r>
      <w:r w:rsidRPr="00DF3F3D">
        <w:rPr>
          <w:rStyle w:val="eop"/>
          <w:rFonts w:ascii="Arial" w:eastAsiaTheme="majorEastAsia" w:hAnsi="Arial" w:cs="Arial"/>
          <w:i/>
          <w:iCs/>
        </w:rPr>
        <w:t> </w:t>
      </w:r>
    </w:p>
    <w:p w14:paraId="26816108"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eop"/>
          <w:rFonts w:ascii="Arial" w:eastAsiaTheme="majorEastAsia" w:hAnsi="Arial" w:cs="Arial"/>
          <w:i/>
          <w:iCs/>
        </w:rPr>
        <w:t> </w:t>
      </w:r>
    </w:p>
    <w:p w14:paraId="4C74477F"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eop"/>
          <w:rFonts w:ascii="Arial" w:eastAsiaTheme="majorEastAsia" w:hAnsi="Arial" w:cs="Arial"/>
          <w:i/>
          <w:iCs/>
        </w:rPr>
        <w:t> </w:t>
      </w:r>
    </w:p>
    <w:p w14:paraId="23E7B9F1"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eop"/>
          <w:rFonts w:ascii="Arial" w:eastAsiaTheme="majorEastAsia" w:hAnsi="Arial" w:cs="Arial"/>
          <w:i/>
          <w:iCs/>
        </w:rPr>
        <w:t> </w:t>
      </w:r>
    </w:p>
    <w:p w14:paraId="0BD50E1F"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eop"/>
          <w:rFonts w:ascii="Arial" w:eastAsiaTheme="majorEastAsia" w:hAnsi="Arial" w:cs="Arial"/>
          <w:i/>
          <w:iCs/>
        </w:rPr>
        <w:t> </w:t>
      </w:r>
    </w:p>
    <w:p w14:paraId="078B7E40"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b/>
          <w:bCs/>
          <w:i/>
          <w:iCs/>
          <w:shd w:val="clear" w:color="auto" w:fill="FF0000"/>
        </w:rPr>
        <w:t>​</w:t>
      </w:r>
      <w:r w:rsidRPr="00DF3F3D">
        <w:rPr>
          <w:rStyle w:val="normaltextrun"/>
          <w:rFonts w:ascii="Arial" w:eastAsiaTheme="majorEastAsia" w:hAnsi="Arial" w:cs="Arial"/>
          <w:b/>
          <w:bCs/>
          <w:i/>
          <w:iCs/>
          <w:shd w:val="clear" w:color="auto" w:fill="FF0000"/>
        </w:rPr>
        <w:t>5.4 Highways implications of development</w:t>
      </w:r>
      <w:r w:rsidRPr="00DF3F3D">
        <w:rPr>
          <w:rStyle w:val="eop"/>
          <w:rFonts w:ascii="Arial" w:eastAsiaTheme="majorEastAsia" w:hAnsi="Arial" w:cs="Arial"/>
          <w:i/>
          <w:iCs/>
        </w:rPr>
        <w:t> </w:t>
      </w:r>
    </w:p>
    <w:p w14:paraId="0D771F91"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Addressing the highway implications of our build requires a thoughtful and tailored planning approach. Pedestrian and Vehicle Access must be maintained as part of the brief. The construction activities are likely to contribute to increased traffic congestion along Station Road, impacting the regular flow of vehicles and potentially causing delays for commuters so to solve this, traffic management systems will need to be put into place to allow the proposed construction to take place, these systems will be placed in accordance with Traffic Management Regulations like implementing traffic management plans that optimize the flow of vehicles, potentially through the introduction of temporary traffic signals or alternative routes, could mitigate congestion. Providing alternative parking solutions during construction, such as utilizing nearby vacant lots or establishing temporary parking areas, would alleviate the impact on local parking availability. Moreover, implementing clear signage and designated pedestrian walkways can enhance safety for pedestrians navigating around the construction site. Lastly, proactive communication with the community to inform them of construction plans, potential disruptions, and alternative transportation options would foster understanding and cooperation. In taking these measures, a comprehensive planning approach can not only anticipate and address highway implications but also ensure the smooth progression of construction activities while minimizing inconveniences for the local community.</w:t>
      </w:r>
      <w:r w:rsidRPr="00DF3F3D">
        <w:rPr>
          <w:rStyle w:val="eop"/>
          <w:rFonts w:ascii="Arial" w:eastAsiaTheme="majorEastAsia" w:hAnsi="Arial" w:cs="Arial"/>
          <w:i/>
          <w:iCs/>
        </w:rPr>
        <w:t> </w:t>
      </w:r>
    </w:p>
    <w:p w14:paraId="2E02A7A3"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b/>
          <w:bCs/>
          <w:i/>
          <w:iCs/>
          <w:shd w:val="clear" w:color="auto" w:fill="FF0000"/>
        </w:rPr>
        <w:t>​</w:t>
      </w:r>
      <w:r w:rsidRPr="00DF3F3D">
        <w:rPr>
          <w:rStyle w:val="normaltextrun"/>
          <w:rFonts w:ascii="Arial" w:eastAsiaTheme="majorEastAsia" w:hAnsi="Arial" w:cs="Arial"/>
          <w:b/>
          <w:bCs/>
          <w:i/>
          <w:iCs/>
          <w:shd w:val="clear" w:color="auto" w:fill="FF0000"/>
        </w:rPr>
        <w:t xml:space="preserve">5.5 Services adequacy </w:t>
      </w:r>
      <w:r w:rsidRPr="00DF3F3D">
        <w:rPr>
          <w:rStyle w:val="eop"/>
          <w:rFonts w:ascii="Arial" w:eastAsiaTheme="majorEastAsia" w:hAnsi="Arial" w:cs="Arial"/>
          <w:i/>
          <w:iCs/>
        </w:rPr>
        <w:t> </w:t>
      </w:r>
    </w:p>
    <w:p w14:paraId="36E5E744" w14:textId="77777777" w:rsidR="00DF3F3D" w:rsidRPr="00DF3F3D" w:rsidRDefault="00DF3F3D" w:rsidP="00DF3F3D">
      <w:pPr>
        <w:pStyle w:val="paragraph"/>
        <w:spacing w:before="0" w:beforeAutospacing="0" w:after="0" w:afterAutospacing="0"/>
        <w:textAlignment w:val="baseline"/>
        <w:rPr>
          <w:rFonts w:ascii="Arial" w:hAnsi="Arial" w:cs="Arial"/>
          <w:i/>
          <w:iCs/>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To achieve service adequacy in constructing the Jayne Pierson school of fashion, art and design, the project should prioritize meeting the unique requirements of a modern educational facility within the constraints of construction and budgetary considerations. This involves detailed planning to create functional and aesthetically pleasing spaces, such as design studios, laboratories, and lecture halls. Adherence to regulations is crucial, and safety standards must be strictly followed. Efficient project management, skilled </w:t>
      </w:r>
      <w:proofErr w:type="spellStart"/>
      <w:r w:rsidRPr="00DF3F3D">
        <w:rPr>
          <w:rStyle w:val="normaltextrun"/>
          <w:rFonts w:ascii="Arial" w:eastAsiaTheme="majorEastAsia" w:hAnsi="Arial" w:cs="Arial"/>
        </w:rPr>
        <w:t>labor</w:t>
      </w:r>
      <w:proofErr w:type="spellEnd"/>
      <w:r w:rsidRPr="00DF3F3D">
        <w:rPr>
          <w:rStyle w:val="normaltextrun"/>
          <w:rFonts w:ascii="Arial" w:eastAsiaTheme="majorEastAsia" w:hAnsi="Arial" w:cs="Arial"/>
        </w:rPr>
        <w:t xml:space="preserve">, and effective communication with architects, builders, and the educational institution contribute to the successful construction of the school. Integrating technology, ensuring sustainability in construction materials, and providing flexibility in spaces to accommodate the dynamic nature of fashion education are additional considerations. The construction project should reflect the industry's aesthetic while creating an environment conducive to learning and </w:t>
      </w:r>
      <w:r w:rsidRPr="00DF3F3D">
        <w:rPr>
          <w:rStyle w:val="normaltextrun"/>
          <w:rFonts w:ascii="Arial" w:eastAsiaTheme="majorEastAsia" w:hAnsi="Arial" w:cs="Arial"/>
        </w:rPr>
        <w:lastRenderedPageBreak/>
        <w:t>innovation. Continuous evaluation and adjustments during the construction process contribute to the overall service adequacy of the project.</w:t>
      </w:r>
      <w:r w:rsidRPr="00DF3F3D">
        <w:rPr>
          <w:rStyle w:val="eop"/>
          <w:rFonts w:ascii="Arial" w:eastAsiaTheme="majorEastAsia" w:hAnsi="Arial" w:cs="Arial"/>
          <w:i/>
          <w:iCs/>
        </w:rPr>
        <w:t> </w:t>
      </w:r>
    </w:p>
    <w:p w14:paraId="2CE5E762" w14:textId="77777777" w:rsidR="00DF3F3D" w:rsidRDefault="00DF3F3D" w:rsidP="00DF3F3D">
      <w:pPr>
        <w:pStyle w:val="paragraph"/>
        <w:spacing w:before="0" w:beforeAutospacing="0" w:after="0" w:afterAutospacing="0"/>
        <w:textAlignment w:val="baseline"/>
        <w:rPr>
          <w:rFonts w:ascii="Segoe UI" w:hAnsi="Segoe UI" w:cs="Segoe UI"/>
          <w:i/>
          <w:iCs/>
          <w:sz w:val="18"/>
          <w:szCs w:val="18"/>
        </w:rPr>
      </w:pPr>
      <w:r>
        <w:rPr>
          <w:rStyle w:val="contentcontrolboundarysink"/>
          <w:rFonts w:ascii="Arial" w:eastAsiaTheme="majorEastAsia" w:hAnsi="Arial" w:cs="Arial"/>
          <w:sz w:val="28"/>
          <w:szCs w:val="28"/>
        </w:rPr>
        <w:t>​</w:t>
      </w:r>
      <w:r>
        <w:rPr>
          <w:rStyle w:val="eop"/>
          <w:rFonts w:ascii="Arial" w:eastAsiaTheme="majorEastAsia" w:hAnsi="Arial" w:cs="Arial"/>
          <w:i/>
          <w:iCs/>
          <w:sz w:val="28"/>
          <w:szCs w:val="28"/>
        </w:rPr>
        <w:t> </w:t>
      </w:r>
    </w:p>
    <w:p w14:paraId="0AEA5F9D" w14:textId="77777777" w:rsidR="00DF3F3D" w:rsidRPr="00DF3F3D" w:rsidRDefault="00DF3F3D" w:rsidP="00DF3F3D">
      <w:pPr>
        <w:pStyle w:val="paragraph"/>
        <w:spacing w:before="0" w:beforeAutospacing="0" w:after="0" w:afterAutospacing="0"/>
        <w:textAlignment w:val="baseline"/>
        <w:rPr>
          <w:rFonts w:ascii="Segoe UI" w:hAnsi="Segoe UI" w:cs="Segoe UI"/>
        </w:rPr>
      </w:pPr>
      <w:r>
        <w:rPr>
          <w:rStyle w:val="contentcontrolboundarysink"/>
          <w:rFonts w:ascii="Arial" w:eastAsiaTheme="majorEastAsia" w:hAnsi="Arial" w:cs="Arial"/>
          <w:b/>
          <w:bCs/>
          <w:i/>
          <w:iCs/>
          <w:sz w:val="32"/>
          <w:szCs w:val="32"/>
          <w:shd w:val="clear" w:color="auto" w:fill="FF0000"/>
        </w:rPr>
        <w:t>​</w:t>
      </w:r>
      <w:r w:rsidRPr="00DF3F3D">
        <w:rPr>
          <w:rStyle w:val="normaltextrun"/>
          <w:rFonts w:ascii="Arial" w:eastAsiaTheme="majorEastAsia" w:hAnsi="Arial" w:cs="Arial"/>
          <w:b/>
          <w:bCs/>
          <w:shd w:val="clear" w:color="auto" w:fill="FF0000"/>
        </w:rPr>
        <w:t>5.6 Uses of surrounding development</w:t>
      </w:r>
      <w:r w:rsidRPr="00DF3F3D">
        <w:rPr>
          <w:rStyle w:val="normaltextrun"/>
          <w:rFonts w:ascii="Arial" w:eastAsiaTheme="majorEastAsia" w:hAnsi="Arial" w:cs="Arial"/>
          <w:b/>
          <w:bCs/>
        </w:rPr>
        <w:t xml:space="preserve"> </w:t>
      </w:r>
      <w:r w:rsidRPr="00DF3F3D">
        <w:rPr>
          <w:rStyle w:val="eop"/>
          <w:rFonts w:ascii="Arial" w:eastAsiaTheme="majorEastAsia" w:hAnsi="Arial" w:cs="Arial"/>
        </w:rPr>
        <w:t> </w:t>
      </w:r>
    </w:p>
    <w:p w14:paraId="5C62C8AC" w14:textId="77777777" w:rsidR="00DF3F3D" w:rsidRPr="00DF3F3D" w:rsidRDefault="00DF3F3D" w:rsidP="00DF3F3D">
      <w:pPr>
        <w:pStyle w:val="paragraph"/>
        <w:spacing w:before="0" w:beforeAutospacing="0" w:after="0" w:afterAutospacing="0"/>
        <w:textAlignment w:val="baseline"/>
        <w:rPr>
          <w:rFonts w:ascii="Segoe UI" w:hAnsi="Segoe UI" w:cs="Segoe UI"/>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The proposed construction site within the Bethany Square car park necessitates a comprehensive understanding of the existing uses of surrounding development to ensure integration and minimize disruptions. Station Road currently serves as a vital public transportation artery, hosting a mix of commercial establishments, including shops, banks, restaurants, and churches. Adjacent to the car park, there are residential properties and public amenities contributing to the dynamic character of the area. Understanding these existing uses is crucial for anticipating potential impacts on vehicular and pedestrian traffic, as well as the availability of parking spaces for local businesses and residents. Moreover, the proximity to public transport stops adds another layer to the uses of the surrounding development, requiring careful consideration to avoid disruptions to the existing transportation infrastructure.</w:t>
      </w:r>
      <w:r w:rsidRPr="00DF3F3D">
        <w:rPr>
          <w:rStyle w:val="eop"/>
          <w:rFonts w:ascii="Arial" w:eastAsiaTheme="majorEastAsia" w:hAnsi="Arial" w:cs="Arial"/>
        </w:rPr>
        <w:t> </w:t>
      </w:r>
    </w:p>
    <w:p w14:paraId="54B968FE" w14:textId="77777777" w:rsidR="00DF3F3D" w:rsidRPr="00DF3F3D" w:rsidRDefault="00DF3F3D" w:rsidP="00DF3F3D">
      <w:pPr>
        <w:pStyle w:val="paragraph"/>
        <w:spacing w:before="0" w:beforeAutospacing="0" w:after="0" w:afterAutospacing="0"/>
        <w:textAlignment w:val="baseline"/>
        <w:rPr>
          <w:rFonts w:ascii="Segoe UI" w:hAnsi="Segoe UI" w:cs="Segoe UI"/>
        </w:rPr>
      </w:pPr>
      <w:r w:rsidRPr="00DF3F3D">
        <w:rPr>
          <w:rStyle w:val="contentcontrolboundarysink"/>
          <w:rFonts w:ascii="Arial" w:eastAsiaTheme="majorEastAsia" w:hAnsi="Arial" w:cs="Arial"/>
          <w:b/>
          <w:bCs/>
          <w:shd w:val="clear" w:color="auto" w:fill="FF0000"/>
        </w:rPr>
        <w:t>​</w:t>
      </w:r>
      <w:r w:rsidRPr="00DF3F3D">
        <w:rPr>
          <w:rStyle w:val="normaltextrun"/>
          <w:rFonts w:ascii="Arial" w:eastAsiaTheme="majorEastAsia" w:hAnsi="Arial" w:cs="Arial"/>
          <w:b/>
          <w:bCs/>
          <w:shd w:val="clear" w:color="auto" w:fill="FF0000"/>
        </w:rPr>
        <w:t xml:space="preserve">5.7 Phasing arising from nature of </w:t>
      </w:r>
      <w:proofErr w:type="gramStart"/>
      <w:r w:rsidRPr="00DF3F3D">
        <w:rPr>
          <w:rStyle w:val="normaltextrun"/>
          <w:rFonts w:ascii="Arial" w:eastAsiaTheme="majorEastAsia" w:hAnsi="Arial" w:cs="Arial"/>
          <w:b/>
          <w:bCs/>
          <w:shd w:val="clear" w:color="auto" w:fill="FF0000"/>
        </w:rPr>
        <w:t>works</w:t>
      </w:r>
      <w:proofErr w:type="gramEnd"/>
      <w:r w:rsidRPr="00DF3F3D">
        <w:rPr>
          <w:rStyle w:val="normaltextrun"/>
          <w:rFonts w:ascii="Arial" w:eastAsiaTheme="majorEastAsia" w:hAnsi="Arial" w:cs="Arial"/>
          <w:b/>
          <w:bCs/>
        </w:rPr>
        <w:t xml:space="preserve">  </w:t>
      </w:r>
      <w:r w:rsidRPr="00DF3F3D">
        <w:rPr>
          <w:rStyle w:val="eop"/>
          <w:rFonts w:ascii="Arial" w:eastAsiaTheme="majorEastAsia" w:hAnsi="Arial" w:cs="Arial"/>
        </w:rPr>
        <w:t> </w:t>
      </w:r>
    </w:p>
    <w:p w14:paraId="67FDB170" w14:textId="77777777" w:rsidR="00DF3F3D" w:rsidRPr="00DF3F3D" w:rsidRDefault="00DF3F3D" w:rsidP="00DF3F3D">
      <w:pPr>
        <w:pStyle w:val="paragraph"/>
        <w:spacing w:before="0" w:beforeAutospacing="0" w:after="0" w:afterAutospacing="0"/>
        <w:textAlignment w:val="baseline"/>
        <w:rPr>
          <w:rFonts w:ascii="Segoe UI" w:hAnsi="Segoe UI" w:cs="Segoe UI"/>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Site Preparation (Phase 1):</w:t>
      </w:r>
      <w:r w:rsidRPr="00DF3F3D">
        <w:rPr>
          <w:rStyle w:val="eop"/>
          <w:rFonts w:ascii="Aptos" w:eastAsiaTheme="majorEastAsia" w:hAnsi="Aptos" w:cs="Segoe UI"/>
        </w:rPr>
        <w:t> </w:t>
      </w:r>
    </w:p>
    <w:p w14:paraId="0A8CF560" w14:textId="77777777" w:rsidR="00DF3F3D" w:rsidRPr="00DF3F3D" w:rsidRDefault="00DF3F3D" w:rsidP="00DF3F3D">
      <w:pPr>
        <w:pStyle w:val="paragraph"/>
        <w:numPr>
          <w:ilvl w:val="0"/>
          <w:numId w:val="1"/>
        </w:numPr>
        <w:spacing w:before="0" w:beforeAutospacing="0" w:after="0" w:afterAutospacing="0"/>
        <w:ind w:left="1080" w:firstLine="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Clearing and preparing the construction site on the car park.</w:t>
      </w:r>
      <w:r w:rsidRPr="00DF3F3D">
        <w:rPr>
          <w:rStyle w:val="eop"/>
          <w:rFonts w:ascii="Arial" w:eastAsiaTheme="majorEastAsia" w:hAnsi="Arial" w:cs="Arial"/>
        </w:rPr>
        <w:t> </w:t>
      </w:r>
    </w:p>
    <w:p w14:paraId="5CAE15A0" w14:textId="77777777" w:rsidR="00DF3F3D" w:rsidRPr="00DF3F3D" w:rsidRDefault="00DF3F3D" w:rsidP="00DF3F3D">
      <w:pPr>
        <w:pStyle w:val="paragraph"/>
        <w:spacing w:before="0" w:beforeAutospacing="0" w:after="0" w:afterAutospacing="0"/>
        <w:textAlignment w:val="baseline"/>
        <w:rPr>
          <w:rFonts w:ascii="Segoe UI" w:hAnsi="Segoe UI" w:cs="Segoe UI"/>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Foundation and Infrastructure (Phase 2):</w:t>
      </w:r>
      <w:r w:rsidRPr="00DF3F3D">
        <w:rPr>
          <w:rStyle w:val="eop"/>
          <w:rFonts w:ascii="Aptos" w:eastAsiaTheme="majorEastAsia" w:hAnsi="Aptos" w:cs="Segoe UI"/>
        </w:rPr>
        <w:t> </w:t>
      </w:r>
    </w:p>
    <w:p w14:paraId="1D808C58" w14:textId="77777777" w:rsidR="00DF3F3D" w:rsidRPr="00DF3F3D" w:rsidRDefault="00DF3F3D" w:rsidP="00DF3F3D">
      <w:pPr>
        <w:pStyle w:val="paragraph"/>
        <w:numPr>
          <w:ilvl w:val="0"/>
          <w:numId w:val="2"/>
        </w:numPr>
        <w:spacing w:before="0" w:beforeAutospacing="0" w:after="0" w:afterAutospacing="0"/>
        <w:ind w:left="1080" w:firstLine="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Pouring concrete foundations.</w:t>
      </w:r>
      <w:r w:rsidRPr="00DF3F3D">
        <w:rPr>
          <w:rStyle w:val="eop"/>
          <w:rFonts w:ascii="Arial" w:eastAsiaTheme="majorEastAsia" w:hAnsi="Arial" w:cs="Arial"/>
        </w:rPr>
        <w:t> </w:t>
      </w:r>
    </w:p>
    <w:p w14:paraId="6794D10D" w14:textId="77777777" w:rsidR="00DF3F3D" w:rsidRPr="00DF3F3D" w:rsidRDefault="00DF3F3D" w:rsidP="00DF3F3D">
      <w:pPr>
        <w:pStyle w:val="paragraph"/>
        <w:numPr>
          <w:ilvl w:val="0"/>
          <w:numId w:val="2"/>
        </w:numPr>
        <w:spacing w:before="0" w:beforeAutospacing="0" w:after="0" w:afterAutospacing="0"/>
        <w:ind w:left="1080" w:firstLine="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Installation of necessary utility infrastructure, including water, electricity, and sewage systems.</w:t>
      </w:r>
      <w:r w:rsidRPr="00DF3F3D">
        <w:rPr>
          <w:rStyle w:val="eop"/>
          <w:rFonts w:ascii="Arial" w:eastAsiaTheme="majorEastAsia" w:hAnsi="Arial" w:cs="Arial"/>
        </w:rPr>
        <w:t> </w:t>
      </w:r>
    </w:p>
    <w:p w14:paraId="5324CBB2" w14:textId="77777777" w:rsidR="00DF3F3D" w:rsidRPr="00DF3F3D" w:rsidRDefault="00DF3F3D" w:rsidP="00DF3F3D">
      <w:pPr>
        <w:pStyle w:val="paragraph"/>
        <w:spacing w:before="0" w:beforeAutospacing="0" w:after="0" w:afterAutospacing="0"/>
        <w:textAlignment w:val="baseline"/>
        <w:rPr>
          <w:rFonts w:ascii="Segoe UI" w:hAnsi="Segoe UI" w:cs="Segoe UI"/>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Structural Framework (Phase 3):</w:t>
      </w:r>
      <w:r w:rsidRPr="00DF3F3D">
        <w:rPr>
          <w:rStyle w:val="eop"/>
          <w:rFonts w:ascii="Aptos" w:eastAsiaTheme="majorEastAsia" w:hAnsi="Aptos" w:cs="Segoe UI"/>
        </w:rPr>
        <w:t> </w:t>
      </w:r>
    </w:p>
    <w:p w14:paraId="45A73BB0" w14:textId="77777777" w:rsidR="00DF3F3D" w:rsidRPr="00DF3F3D" w:rsidRDefault="00DF3F3D" w:rsidP="00DF3F3D">
      <w:pPr>
        <w:pStyle w:val="paragraph"/>
        <w:numPr>
          <w:ilvl w:val="0"/>
          <w:numId w:val="3"/>
        </w:numPr>
        <w:spacing w:before="0" w:beforeAutospacing="0" w:after="0" w:afterAutospacing="0"/>
        <w:ind w:left="1080" w:firstLine="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Construction of the steel or concrete framework for the fashion school.</w:t>
      </w:r>
      <w:r w:rsidRPr="00DF3F3D">
        <w:rPr>
          <w:rStyle w:val="eop"/>
          <w:rFonts w:ascii="Arial" w:eastAsiaTheme="majorEastAsia" w:hAnsi="Arial" w:cs="Arial"/>
        </w:rPr>
        <w:t> </w:t>
      </w:r>
    </w:p>
    <w:p w14:paraId="3BA9A87A" w14:textId="77777777" w:rsidR="00DF3F3D" w:rsidRPr="00DF3F3D" w:rsidRDefault="00DF3F3D" w:rsidP="00DF3F3D">
      <w:pPr>
        <w:pStyle w:val="paragraph"/>
        <w:numPr>
          <w:ilvl w:val="0"/>
          <w:numId w:val="3"/>
        </w:numPr>
        <w:spacing w:before="0" w:beforeAutospacing="0" w:after="0" w:afterAutospacing="0"/>
        <w:ind w:left="1080" w:firstLine="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Erection of floor slabs and vertical supports.</w:t>
      </w:r>
      <w:r w:rsidRPr="00DF3F3D">
        <w:rPr>
          <w:rStyle w:val="eop"/>
          <w:rFonts w:ascii="Arial" w:eastAsiaTheme="majorEastAsia" w:hAnsi="Arial" w:cs="Arial"/>
        </w:rPr>
        <w:t> </w:t>
      </w:r>
    </w:p>
    <w:p w14:paraId="76B12C7B" w14:textId="77777777" w:rsidR="00DF3F3D" w:rsidRPr="00DF3F3D" w:rsidRDefault="00DF3F3D" w:rsidP="00DF3F3D">
      <w:pPr>
        <w:pStyle w:val="paragraph"/>
        <w:spacing w:before="0" w:beforeAutospacing="0" w:after="0" w:afterAutospacing="0"/>
        <w:textAlignment w:val="baseline"/>
        <w:rPr>
          <w:rFonts w:ascii="Segoe UI" w:hAnsi="Segoe UI" w:cs="Segoe UI"/>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Exterior Facade and Windows (Phase 4):</w:t>
      </w:r>
      <w:r w:rsidRPr="00DF3F3D">
        <w:rPr>
          <w:rStyle w:val="eop"/>
          <w:rFonts w:ascii="Aptos" w:eastAsiaTheme="majorEastAsia" w:hAnsi="Aptos" w:cs="Segoe UI"/>
        </w:rPr>
        <w:t> </w:t>
      </w:r>
    </w:p>
    <w:p w14:paraId="06045490" w14:textId="77777777" w:rsidR="00DF3F3D" w:rsidRPr="00DF3F3D" w:rsidRDefault="00DF3F3D" w:rsidP="00DF3F3D">
      <w:pPr>
        <w:pStyle w:val="paragraph"/>
        <w:numPr>
          <w:ilvl w:val="0"/>
          <w:numId w:val="4"/>
        </w:numPr>
        <w:spacing w:before="0" w:beforeAutospacing="0" w:after="0" w:afterAutospacing="0"/>
        <w:ind w:left="1080" w:firstLine="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Installation of the exterior facade, showcasing a design reflecting the identity of the fashion school.</w:t>
      </w:r>
      <w:r w:rsidRPr="00DF3F3D">
        <w:rPr>
          <w:rStyle w:val="eop"/>
          <w:rFonts w:ascii="Arial" w:eastAsiaTheme="majorEastAsia" w:hAnsi="Arial" w:cs="Arial"/>
        </w:rPr>
        <w:t> </w:t>
      </w:r>
    </w:p>
    <w:p w14:paraId="6F2CBEC0" w14:textId="77777777" w:rsidR="00DF3F3D" w:rsidRPr="00DF3F3D" w:rsidRDefault="00DF3F3D" w:rsidP="00DF3F3D">
      <w:pPr>
        <w:pStyle w:val="paragraph"/>
        <w:numPr>
          <w:ilvl w:val="0"/>
          <w:numId w:val="4"/>
        </w:numPr>
        <w:spacing w:before="0" w:beforeAutospacing="0" w:after="0" w:afterAutospacing="0"/>
        <w:ind w:left="1080" w:firstLine="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Fitting windows and glass elements for natural </w:t>
      </w:r>
      <w:proofErr w:type="gramStart"/>
      <w:r w:rsidRPr="00DF3F3D">
        <w:rPr>
          <w:rStyle w:val="normaltextrun"/>
          <w:rFonts w:ascii="Arial" w:eastAsiaTheme="majorEastAsia" w:hAnsi="Arial" w:cs="Arial"/>
        </w:rPr>
        <w:t>light</w:t>
      </w:r>
      <w:proofErr w:type="gramEnd"/>
      <w:r w:rsidRPr="00DF3F3D">
        <w:rPr>
          <w:rStyle w:val="eop"/>
          <w:rFonts w:ascii="Arial" w:eastAsiaTheme="majorEastAsia" w:hAnsi="Arial" w:cs="Arial"/>
        </w:rPr>
        <w:t> </w:t>
      </w:r>
    </w:p>
    <w:p w14:paraId="229EAC8F" w14:textId="77777777" w:rsidR="00DF3F3D" w:rsidRPr="00DF3F3D" w:rsidRDefault="00DF3F3D" w:rsidP="00DF3F3D">
      <w:pPr>
        <w:pStyle w:val="paragraph"/>
        <w:spacing w:before="0" w:beforeAutospacing="0" w:after="0" w:afterAutospacing="0"/>
        <w:textAlignment w:val="baseline"/>
        <w:rPr>
          <w:rFonts w:ascii="Segoe UI" w:hAnsi="Segoe UI" w:cs="Segoe UI"/>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Interior Fit-Out and Studio Spaces (Phase 5):</w:t>
      </w:r>
      <w:r w:rsidRPr="00DF3F3D">
        <w:rPr>
          <w:rStyle w:val="eop"/>
          <w:rFonts w:ascii="Aptos" w:eastAsiaTheme="majorEastAsia" w:hAnsi="Aptos" w:cs="Segoe UI"/>
        </w:rPr>
        <w:t> </w:t>
      </w:r>
    </w:p>
    <w:p w14:paraId="3C4EB780" w14:textId="77777777" w:rsidR="00DF3F3D" w:rsidRPr="00DF3F3D" w:rsidRDefault="00DF3F3D" w:rsidP="00DF3F3D">
      <w:pPr>
        <w:pStyle w:val="paragraph"/>
        <w:numPr>
          <w:ilvl w:val="0"/>
          <w:numId w:val="5"/>
        </w:numPr>
        <w:spacing w:before="0" w:beforeAutospacing="0" w:after="0" w:afterAutospacing="0"/>
        <w:ind w:left="1080" w:firstLine="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 Partitioning and layout of interior spaces, including classrooms, studios, and administrative areas.</w:t>
      </w:r>
      <w:r w:rsidRPr="00DF3F3D">
        <w:rPr>
          <w:rStyle w:val="eop"/>
          <w:rFonts w:ascii="Arial" w:eastAsiaTheme="majorEastAsia" w:hAnsi="Arial" w:cs="Arial"/>
        </w:rPr>
        <w:t> </w:t>
      </w:r>
    </w:p>
    <w:p w14:paraId="32E28344" w14:textId="77777777" w:rsidR="00DF3F3D" w:rsidRPr="00DF3F3D" w:rsidRDefault="00DF3F3D" w:rsidP="00DF3F3D">
      <w:pPr>
        <w:pStyle w:val="paragraph"/>
        <w:numPr>
          <w:ilvl w:val="0"/>
          <w:numId w:val="5"/>
        </w:numPr>
        <w:spacing w:before="0" w:beforeAutospacing="0" w:after="0" w:afterAutospacing="0"/>
        <w:ind w:left="1080" w:firstLine="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Installation of specialized features for fashion design studios.</w:t>
      </w:r>
      <w:r w:rsidRPr="00DF3F3D">
        <w:rPr>
          <w:rStyle w:val="eop"/>
          <w:rFonts w:ascii="Arial" w:eastAsiaTheme="majorEastAsia" w:hAnsi="Arial" w:cs="Arial"/>
        </w:rPr>
        <w:t> </w:t>
      </w:r>
    </w:p>
    <w:p w14:paraId="36D29268" w14:textId="77777777" w:rsidR="00DF3F3D" w:rsidRPr="00DF3F3D" w:rsidRDefault="00DF3F3D" w:rsidP="00DF3F3D">
      <w:pPr>
        <w:pStyle w:val="paragraph"/>
        <w:spacing w:before="0" w:beforeAutospacing="0" w:after="0" w:afterAutospacing="0"/>
        <w:textAlignment w:val="baseline"/>
        <w:rPr>
          <w:rFonts w:ascii="Segoe UI" w:hAnsi="Segoe UI" w:cs="Segoe UI"/>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Mechanical, Electrical, and Plumbing (MEP) Systems (Phase 6):</w:t>
      </w:r>
      <w:r w:rsidRPr="00DF3F3D">
        <w:rPr>
          <w:rStyle w:val="eop"/>
          <w:rFonts w:ascii="Aptos" w:eastAsiaTheme="majorEastAsia" w:hAnsi="Aptos" w:cs="Segoe UI"/>
        </w:rPr>
        <w:t> </w:t>
      </w:r>
    </w:p>
    <w:p w14:paraId="47477D4B" w14:textId="77777777" w:rsidR="00DF3F3D" w:rsidRPr="00DF3F3D" w:rsidRDefault="00DF3F3D" w:rsidP="00DF3F3D">
      <w:pPr>
        <w:pStyle w:val="paragraph"/>
        <w:numPr>
          <w:ilvl w:val="0"/>
          <w:numId w:val="6"/>
        </w:numPr>
        <w:spacing w:before="0" w:beforeAutospacing="0" w:after="0" w:afterAutospacing="0"/>
        <w:ind w:left="1080" w:firstLine="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 Installation of MEP systems to support the functionality of the fashion school.</w:t>
      </w:r>
      <w:r w:rsidRPr="00DF3F3D">
        <w:rPr>
          <w:rStyle w:val="eop"/>
          <w:rFonts w:ascii="Arial" w:eastAsiaTheme="majorEastAsia" w:hAnsi="Arial" w:cs="Arial"/>
        </w:rPr>
        <w:t> </w:t>
      </w:r>
    </w:p>
    <w:p w14:paraId="1C9E7419" w14:textId="77777777" w:rsidR="00DF3F3D" w:rsidRPr="00DF3F3D" w:rsidRDefault="00DF3F3D" w:rsidP="00DF3F3D">
      <w:pPr>
        <w:pStyle w:val="paragraph"/>
        <w:numPr>
          <w:ilvl w:val="0"/>
          <w:numId w:val="6"/>
        </w:numPr>
        <w:spacing w:before="0" w:beforeAutospacing="0" w:after="0" w:afterAutospacing="0"/>
        <w:ind w:left="1080" w:firstLine="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Integration of state-of-the-art technology for lighting, climate control, and design equipment.</w:t>
      </w:r>
      <w:r w:rsidRPr="00DF3F3D">
        <w:rPr>
          <w:rStyle w:val="eop"/>
          <w:rFonts w:ascii="Arial" w:eastAsiaTheme="majorEastAsia" w:hAnsi="Arial" w:cs="Arial"/>
        </w:rPr>
        <w:t> </w:t>
      </w:r>
    </w:p>
    <w:p w14:paraId="05D8B25C" w14:textId="77777777" w:rsidR="00DF3F3D" w:rsidRPr="00DF3F3D" w:rsidRDefault="00DF3F3D" w:rsidP="00DF3F3D">
      <w:pPr>
        <w:pStyle w:val="paragraph"/>
        <w:spacing w:before="0" w:beforeAutospacing="0" w:after="0" w:afterAutospacing="0"/>
        <w:textAlignment w:val="baseline"/>
        <w:rPr>
          <w:rFonts w:ascii="Segoe UI" w:hAnsi="Segoe UI" w:cs="Segoe UI"/>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Interior Finishes and Branding (Phase 7):</w:t>
      </w:r>
      <w:r w:rsidRPr="00DF3F3D">
        <w:rPr>
          <w:rStyle w:val="eop"/>
          <w:rFonts w:ascii="Aptos" w:eastAsiaTheme="majorEastAsia" w:hAnsi="Aptos" w:cs="Segoe UI"/>
        </w:rPr>
        <w:t> </w:t>
      </w:r>
    </w:p>
    <w:p w14:paraId="653F2DA4" w14:textId="77777777" w:rsidR="00DF3F3D" w:rsidRPr="00DF3F3D" w:rsidRDefault="00DF3F3D" w:rsidP="00DF3F3D">
      <w:pPr>
        <w:pStyle w:val="paragraph"/>
        <w:numPr>
          <w:ilvl w:val="0"/>
          <w:numId w:val="7"/>
        </w:numPr>
        <w:spacing w:before="0" w:beforeAutospacing="0" w:after="0" w:afterAutospacing="0"/>
        <w:ind w:left="1080" w:firstLine="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 Application of interior finishes that align with the aesthetic and functional requirements of a fashion school.</w:t>
      </w:r>
      <w:r w:rsidRPr="00DF3F3D">
        <w:rPr>
          <w:rStyle w:val="eop"/>
          <w:rFonts w:ascii="Arial" w:eastAsiaTheme="majorEastAsia" w:hAnsi="Arial" w:cs="Arial"/>
        </w:rPr>
        <w:t> </w:t>
      </w:r>
    </w:p>
    <w:p w14:paraId="43C6CB96" w14:textId="77777777" w:rsidR="00DF3F3D" w:rsidRPr="00DF3F3D" w:rsidRDefault="00DF3F3D" w:rsidP="00DF3F3D">
      <w:pPr>
        <w:pStyle w:val="paragraph"/>
        <w:numPr>
          <w:ilvl w:val="0"/>
          <w:numId w:val="7"/>
        </w:numPr>
        <w:spacing w:before="0" w:beforeAutospacing="0" w:after="0" w:afterAutospacing="0"/>
        <w:ind w:left="1080" w:firstLine="0"/>
        <w:textAlignment w:val="baseline"/>
        <w:rPr>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Branding elements integrated into the interior design to reflect the school's identity.</w:t>
      </w:r>
      <w:r w:rsidRPr="00DF3F3D">
        <w:rPr>
          <w:rStyle w:val="eop"/>
          <w:rFonts w:ascii="Arial" w:eastAsiaTheme="majorEastAsia" w:hAnsi="Arial" w:cs="Arial"/>
        </w:rPr>
        <w:t> </w:t>
      </w:r>
    </w:p>
    <w:p w14:paraId="3C7D1F9F" w14:textId="77777777" w:rsidR="00DF3F3D" w:rsidRPr="00DF3F3D" w:rsidRDefault="00DF3F3D" w:rsidP="00DF3F3D">
      <w:pPr>
        <w:pStyle w:val="paragraph"/>
        <w:spacing w:before="0" w:beforeAutospacing="0" w:after="0" w:afterAutospacing="0"/>
        <w:textAlignment w:val="baseline"/>
        <w:rPr>
          <w:rFonts w:ascii="Segoe UI" w:hAnsi="Segoe UI" w:cs="Segoe UI"/>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Exterior Design (Phase 8):</w:t>
      </w:r>
      <w:r w:rsidRPr="00DF3F3D">
        <w:rPr>
          <w:rStyle w:val="eop"/>
          <w:rFonts w:ascii="Arial" w:eastAsiaTheme="majorEastAsia" w:hAnsi="Arial" w:cs="Arial"/>
        </w:rPr>
        <w:t> </w:t>
      </w:r>
    </w:p>
    <w:p w14:paraId="2732E058" w14:textId="77777777" w:rsidR="00DF3F3D" w:rsidRPr="00DF3F3D" w:rsidRDefault="00DF3F3D" w:rsidP="00DF3F3D">
      <w:pPr>
        <w:pStyle w:val="paragraph"/>
        <w:numPr>
          <w:ilvl w:val="0"/>
          <w:numId w:val="8"/>
        </w:numPr>
        <w:spacing w:before="0" w:beforeAutospacing="0" w:after="0" w:afterAutospacing="0"/>
        <w:ind w:left="1080" w:firstLine="0"/>
        <w:textAlignment w:val="baseline"/>
        <w:rPr>
          <w:rStyle w:val="eop"/>
          <w:rFonts w:ascii="Arial" w:hAnsi="Arial" w:cs="Arial"/>
        </w:rPr>
      </w:pPr>
      <w:r w:rsidRPr="00DF3F3D">
        <w:rPr>
          <w:rStyle w:val="contentcontrolboundarysink"/>
          <w:rFonts w:ascii="Arial" w:eastAsiaTheme="majorEastAsia" w:hAnsi="Arial" w:cs="Arial"/>
        </w:rPr>
        <w:t>​</w:t>
      </w:r>
      <w:r w:rsidRPr="00DF3F3D">
        <w:rPr>
          <w:rStyle w:val="normaltextrun"/>
          <w:rFonts w:ascii="Arial" w:eastAsiaTheme="majorEastAsia" w:hAnsi="Arial" w:cs="Arial"/>
        </w:rPr>
        <w:t xml:space="preserve"> Design and implementation of outdoor spaces like the garden sculpture area, considering aesthetics and functionality.</w:t>
      </w:r>
      <w:r w:rsidRPr="00DF3F3D">
        <w:rPr>
          <w:rStyle w:val="eop"/>
          <w:rFonts w:ascii="Arial" w:eastAsiaTheme="majorEastAsia" w:hAnsi="Arial" w:cs="Arial"/>
        </w:rPr>
        <w:t> </w:t>
      </w:r>
    </w:p>
    <w:p w14:paraId="03116C5C" w14:textId="77777777" w:rsidR="00DF3F3D" w:rsidRDefault="00DF3F3D" w:rsidP="00DF3F3D">
      <w:pPr>
        <w:pStyle w:val="paragraph"/>
        <w:spacing w:before="0" w:beforeAutospacing="0" w:after="0" w:afterAutospacing="0"/>
        <w:textAlignment w:val="baseline"/>
        <w:rPr>
          <w:rStyle w:val="eop"/>
          <w:rFonts w:ascii="Arial" w:eastAsiaTheme="majorEastAsia" w:hAnsi="Arial" w:cs="Arial"/>
        </w:rPr>
      </w:pPr>
    </w:p>
    <w:p w14:paraId="38F40002" w14:textId="77777777" w:rsidR="00DF3F3D" w:rsidRDefault="00DF3F3D" w:rsidP="00DF3F3D">
      <w:pPr>
        <w:pStyle w:val="paragraph"/>
        <w:spacing w:before="0" w:beforeAutospacing="0" w:after="0" w:afterAutospacing="0"/>
        <w:textAlignment w:val="baseline"/>
        <w:rPr>
          <w:rStyle w:val="eop"/>
          <w:rFonts w:ascii="Arial" w:eastAsiaTheme="majorEastAsia" w:hAnsi="Arial" w:cs="Arial"/>
        </w:rPr>
      </w:pPr>
    </w:p>
    <w:p w14:paraId="3F047022" w14:textId="684C215B" w:rsidR="00DF3F3D" w:rsidRDefault="00DF3F3D" w:rsidP="00DF3F3D">
      <w:pPr>
        <w:pStyle w:val="paragraph"/>
        <w:spacing w:before="0" w:beforeAutospacing="0" w:after="0" w:afterAutospacing="0"/>
        <w:textAlignment w:val="baseline"/>
        <w:rPr>
          <w:rFonts w:ascii="Arial" w:hAnsi="Arial" w:cs="Arial"/>
        </w:rPr>
      </w:pPr>
      <w:r w:rsidRPr="00DF3F3D">
        <w:rPr>
          <w:rFonts w:ascii="Arial" w:hAnsi="Arial" w:cs="Arial"/>
        </w:rPr>
        <w:lastRenderedPageBreak/>
        <w:t>​</w:t>
      </w:r>
      <w:r w:rsidRPr="00DF3F3D">
        <w:rPr>
          <w:rFonts w:ascii="Arial" w:hAnsi="Arial" w:cs="Arial"/>
          <w:highlight w:val="red"/>
        </w:rPr>
        <w:t>5.8 Contractors site compound</w:t>
      </w:r>
      <w:r w:rsidRPr="00DF3F3D">
        <w:rPr>
          <w:rFonts w:ascii="Arial" w:hAnsi="Arial" w:cs="Arial"/>
        </w:rPr>
        <w:t xml:space="preserve">  </w:t>
      </w:r>
    </w:p>
    <w:p w14:paraId="1DDFAA1C" w14:textId="07918FA1" w:rsidR="00DF3F3D" w:rsidRPr="00DF3F3D" w:rsidRDefault="00DF3F3D" w:rsidP="00DF3F3D">
      <w:pPr>
        <w:pStyle w:val="paragraph"/>
        <w:spacing w:before="0" w:beforeAutospacing="0" w:after="0" w:afterAutospacing="0"/>
        <w:textAlignment w:val="baseline"/>
        <w:rPr>
          <w:rFonts w:ascii="Arial" w:hAnsi="Arial" w:cs="Arial"/>
        </w:rPr>
      </w:pPr>
      <w:r>
        <w:rPr>
          <w:noProof/>
        </w:rPr>
        <w:drawing>
          <wp:inline distT="0" distB="0" distL="0" distR="0" wp14:anchorId="3F0D3E99" wp14:editId="547780B5">
            <wp:extent cx="4086225" cy="2333625"/>
            <wp:effectExtent l="0" t="0" r="3175" b="3175"/>
            <wp:docPr id="9959911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86225" cy="2333625"/>
                    </a:xfrm>
                    <a:prstGeom prst="rect">
                      <a:avLst/>
                    </a:prstGeom>
                    <a:noFill/>
                    <a:ln>
                      <a:noFill/>
                    </a:ln>
                  </pic:spPr>
                </pic:pic>
              </a:graphicData>
            </a:graphic>
          </wp:inline>
        </w:drawing>
      </w:r>
    </w:p>
    <w:p w14:paraId="65D551AE" w14:textId="77777777" w:rsidR="00DF3F3D" w:rsidRDefault="00DF3F3D" w:rsidP="00DF3F3D">
      <w:pPr>
        <w:pStyle w:val="paragraph"/>
        <w:spacing w:before="0" w:beforeAutospacing="0" w:after="0" w:afterAutospacing="0"/>
        <w:textAlignment w:val="baseline"/>
        <w:rPr>
          <w:rFonts w:ascii="Segoe UI" w:hAnsi="Segoe UI" w:cs="Segoe UI"/>
          <w:i/>
          <w:iCs/>
          <w:sz w:val="18"/>
          <w:szCs w:val="18"/>
        </w:rPr>
      </w:pPr>
      <w:r>
        <w:rPr>
          <w:rStyle w:val="contentcontrolboundarysink"/>
          <w:rFonts w:ascii="Arial" w:eastAsiaTheme="majorEastAsia" w:hAnsi="Arial" w:cs="Arial"/>
          <w:i/>
          <w:iCs/>
          <w:sz w:val="20"/>
          <w:szCs w:val="20"/>
        </w:rPr>
        <w:t>​</w:t>
      </w:r>
      <w:r>
        <w:rPr>
          <w:rStyle w:val="eop"/>
          <w:rFonts w:ascii="Arial" w:eastAsiaTheme="majorEastAsia" w:hAnsi="Arial" w:cs="Arial"/>
          <w:i/>
          <w:iCs/>
          <w:sz w:val="20"/>
          <w:szCs w:val="20"/>
        </w:rPr>
        <w:t> </w:t>
      </w:r>
    </w:p>
    <w:p w14:paraId="43AB6584" w14:textId="77777777" w:rsidR="00DF3F3D" w:rsidRDefault="00DF3F3D" w:rsidP="00DF3F3D">
      <w:pPr>
        <w:pStyle w:val="paragraph"/>
        <w:spacing w:before="0" w:beforeAutospacing="0" w:after="0" w:afterAutospacing="0"/>
        <w:textAlignment w:val="baseline"/>
        <w:rPr>
          <w:rFonts w:ascii="Segoe UI" w:hAnsi="Segoe UI" w:cs="Segoe UI"/>
          <w:i/>
          <w:iCs/>
          <w:sz w:val="18"/>
          <w:szCs w:val="18"/>
        </w:rPr>
      </w:pPr>
      <w:r>
        <w:rPr>
          <w:rStyle w:val="contentcontrolboundarysink"/>
          <w:rFonts w:ascii="Arial" w:eastAsiaTheme="majorEastAsia" w:hAnsi="Arial" w:cs="Arial"/>
          <w:i/>
          <w:iCs/>
          <w:sz w:val="20"/>
          <w:szCs w:val="20"/>
        </w:rPr>
        <w:t>​</w:t>
      </w:r>
      <w:r>
        <w:rPr>
          <w:rStyle w:val="eop"/>
          <w:rFonts w:ascii="Arial" w:eastAsiaTheme="majorEastAsia" w:hAnsi="Arial" w:cs="Arial"/>
          <w:i/>
          <w:iCs/>
          <w:sz w:val="20"/>
          <w:szCs w:val="20"/>
        </w:rPr>
        <w:t> </w:t>
      </w:r>
    </w:p>
    <w:p w14:paraId="2162429C" w14:textId="41609A14" w:rsidR="00DF3F3D" w:rsidRPr="00DF3F3D" w:rsidRDefault="00DF3F3D" w:rsidP="00DF3F3D">
      <w:pPr>
        <w:pStyle w:val="paragraph"/>
        <w:spacing w:before="0" w:beforeAutospacing="0" w:after="0" w:afterAutospacing="0"/>
        <w:textAlignment w:val="baseline"/>
        <w:rPr>
          <w:rFonts w:ascii="Segoe UI" w:hAnsi="Segoe UI" w:cs="Segoe UI"/>
        </w:rPr>
      </w:pPr>
      <w:r>
        <w:rPr>
          <w:rStyle w:val="contentcontrolboundarysink"/>
          <w:rFonts w:ascii="Arial" w:eastAsiaTheme="majorEastAsia" w:hAnsi="Arial" w:cs="Arial"/>
          <w:i/>
          <w:iCs/>
          <w:sz w:val="20"/>
          <w:szCs w:val="20"/>
        </w:rPr>
        <w:t>​</w:t>
      </w:r>
      <w:r w:rsidRPr="00DF3F3D">
        <w:rPr>
          <w:rStyle w:val="eop"/>
          <w:rFonts w:ascii="Arial" w:eastAsiaTheme="majorEastAsia" w:hAnsi="Arial" w:cs="Arial"/>
        </w:rPr>
        <w:t> ​A site compound will need be installed to allow safe access for pedestrians around the site and that all demolitions works are conducted within a safe area. The compound will have to include boundaries, adjacent land usage, access, and security measures. The compound would utilise existing access points to the site I've marked these access points on the OS Map above, Minor Road works may need to be implemented to accommodate the access points but should be done quickly to avoid disruption to pedestrians and traffic.</w:t>
      </w:r>
    </w:p>
    <w:p w14:paraId="51A2235A" w14:textId="77777777" w:rsidR="00DF3F3D" w:rsidRDefault="00DF3F3D" w:rsidP="00DF3F3D">
      <w:pPr>
        <w:pStyle w:val="paragraph"/>
        <w:spacing w:before="0" w:beforeAutospacing="0" w:after="0" w:afterAutospacing="0"/>
        <w:textAlignment w:val="baseline"/>
        <w:rPr>
          <w:rStyle w:val="eop"/>
          <w:rFonts w:ascii="Arial" w:eastAsiaTheme="majorEastAsia" w:hAnsi="Arial" w:cs="Arial"/>
        </w:rPr>
      </w:pPr>
      <w:r w:rsidRPr="00DF3F3D">
        <w:rPr>
          <w:rStyle w:val="contentcontrolboundarysink"/>
          <w:rFonts w:ascii="Arial" w:eastAsiaTheme="majorEastAsia" w:hAnsi="Arial" w:cs="Arial"/>
        </w:rPr>
        <w:t>​</w:t>
      </w:r>
      <w:r w:rsidRPr="00DF3F3D">
        <w:rPr>
          <w:rStyle w:val="eop"/>
          <w:rFonts w:ascii="Arial" w:eastAsiaTheme="majorEastAsia" w:hAnsi="Arial" w:cs="Arial"/>
        </w:rPr>
        <w:t> </w:t>
      </w:r>
    </w:p>
    <w:p w14:paraId="5973ACF8" w14:textId="77777777" w:rsidR="00DF3F3D" w:rsidRPr="00DF3F3D" w:rsidRDefault="00DF3F3D" w:rsidP="00DF3F3D">
      <w:pPr>
        <w:pStyle w:val="paragraph"/>
        <w:textAlignment w:val="baseline"/>
        <w:rPr>
          <w:rFonts w:ascii="Arial" w:hAnsi="Arial" w:cs="Arial"/>
        </w:rPr>
      </w:pPr>
      <w:r w:rsidRPr="00DF3F3D">
        <w:rPr>
          <w:rFonts w:ascii="Segoe UI" w:hAnsi="Segoe UI" w:cs="Segoe UI"/>
        </w:rPr>
        <w:t>​</w:t>
      </w:r>
      <w:r w:rsidRPr="00DF3F3D">
        <w:rPr>
          <w:rFonts w:ascii="Arial" w:hAnsi="Arial" w:cs="Arial"/>
          <w:highlight w:val="red"/>
        </w:rPr>
        <w:t>5.9 Party Wall Act</w:t>
      </w:r>
      <w:r w:rsidRPr="00DF3F3D">
        <w:rPr>
          <w:rFonts w:ascii="Arial" w:hAnsi="Arial" w:cs="Arial"/>
        </w:rPr>
        <w:t xml:space="preserve">   </w:t>
      </w:r>
    </w:p>
    <w:p w14:paraId="559F4779" w14:textId="55FC54C9" w:rsidR="00DF3F3D" w:rsidRPr="00DF3F3D" w:rsidRDefault="00DF3F3D" w:rsidP="00DF3F3D">
      <w:pPr>
        <w:pStyle w:val="paragraph"/>
        <w:spacing w:before="0" w:beforeAutospacing="0" w:after="0" w:afterAutospacing="0"/>
        <w:textAlignment w:val="baseline"/>
        <w:rPr>
          <w:rFonts w:ascii="Arial" w:hAnsi="Arial" w:cs="Arial"/>
        </w:rPr>
      </w:pPr>
      <w:r w:rsidRPr="00DF3F3D">
        <w:rPr>
          <w:rFonts w:ascii="Arial" w:hAnsi="Arial" w:cs="Arial"/>
        </w:rPr>
        <w:t xml:space="preserve">The Party Wall Act 1996 will be applicable. This legislation requires that we serve notice to the owners of adjoining properties, giving them the opportunity to consent or dissent to the proposed works. If disputes arise, Party Wall Surveyors may be appointed to prepare a Party Wall Award outlining the rights and responsibilities of both parties. Adherence to the Act is crucial to ensure that construction activities are carried out with proper consideration for the structural integrity of neighbouring properties and to avoid legal complications. Seeking professional advice from a Party Wall Surveyor early in the planning stages is recommended to ensure compliance and maintain positive relationships with adjoining property owners.  </w:t>
      </w:r>
    </w:p>
    <w:p w14:paraId="543314E0" w14:textId="77777777" w:rsidR="00DF3F3D" w:rsidRDefault="00DF3F3D" w:rsidP="00DF3F3D">
      <w:pPr>
        <w:pStyle w:val="paragraph"/>
        <w:spacing w:before="0" w:beforeAutospacing="0" w:after="0" w:afterAutospacing="0"/>
        <w:textAlignment w:val="baseline"/>
        <w:rPr>
          <w:rFonts w:ascii="Segoe UI" w:hAnsi="Segoe UI" w:cs="Segoe UI"/>
          <w:i/>
          <w:iCs/>
          <w:sz w:val="18"/>
          <w:szCs w:val="18"/>
        </w:rPr>
      </w:pPr>
      <w:r>
        <w:rPr>
          <w:rStyle w:val="contentcontrolboundarysink"/>
          <w:rFonts w:ascii="Arial" w:eastAsiaTheme="majorEastAsia" w:hAnsi="Arial" w:cs="Arial"/>
          <w:i/>
          <w:iCs/>
          <w:sz w:val="20"/>
          <w:szCs w:val="20"/>
        </w:rPr>
        <w:t>​</w:t>
      </w:r>
      <w:r>
        <w:rPr>
          <w:rStyle w:val="eop"/>
          <w:rFonts w:ascii="Arial" w:eastAsiaTheme="majorEastAsia" w:hAnsi="Arial" w:cs="Arial"/>
          <w:i/>
          <w:iCs/>
          <w:sz w:val="20"/>
          <w:szCs w:val="20"/>
        </w:rPr>
        <w:t> </w:t>
      </w:r>
    </w:p>
    <w:p w14:paraId="46B4C5C4" w14:textId="77777777" w:rsidR="00DF3F3D" w:rsidRDefault="00DF3F3D" w:rsidP="00DF3F3D">
      <w:pPr>
        <w:pStyle w:val="paragraph"/>
        <w:spacing w:before="0" w:beforeAutospacing="0" w:after="0" w:afterAutospacing="0"/>
        <w:textAlignment w:val="baseline"/>
        <w:rPr>
          <w:rFonts w:ascii="Segoe UI" w:hAnsi="Segoe UI" w:cs="Segoe UI"/>
          <w:i/>
          <w:iCs/>
          <w:sz w:val="18"/>
          <w:szCs w:val="18"/>
        </w:rPr>
      </w:pPr>
      <w:r>
        <w:rPr>
          <w:rStyle w:val="contentcontrolboundarysink"/>
          <w:rFonts w:ascii="Arial" w:eastAsiaTheme="majorEastAsia" w:hAnsi="Arial" w:cs="Arial"/>
          <w:i/>
          <w:iCs/>
          <w:sz w:val="20"/>
          <w:szCs w:val="20"/>
        </w:rPr>
        <w:t>​</w:t>
      </w:r>
      <w:r>
        <w:rPr>
          <w:rStyle w:val="eop"/>
          <w:rFonts w:ascii="Arial" w:eastAsiaTheme="majorEastAsia" w:hAnsi="Arial" w:cs="Arial"/>
          <w:i/>
          <w:iCs/>
          <w:sz w:val="20"/>
          <w:szCs w:val="20"/>
        </w:rPr>
        <w:t> </w:t>
      </w:r>
    </w:p>
    <w:p w14:paraId="65648330" w14:textId="77777777" w:rsidR="00DF3F3D" w:rsidRDefault="00DF3F3D" w:rsidP="00DF3F3D"/>
    <w:sectPr w:rsidR="00DF3F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931D0"/>
    <w:multiLevelType w:val="multilevel"/>
    <w:tmpl w:val="53323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D247B0"/>
    <w:multiLevelType w:val="multilevel"/>
    <w:tmpl w:val="D9866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A96B50"/>
    <w:multiLevelType w:val="multilevel"/>
    <w:tmpl w:val="767CD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CE218A"/>
    <w:multiLevelType w:val="multilevel"/>
    <w:tmpl w:val="E770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1B3F66"/>
    <w:multiLevelType w:val="multilevel"/>
    <w:tmpl w:val="BEDA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6301AE"/>
    <w:multiLevelType w:val="multilevel"/>
    <w:tmpl w:val="53F0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74A350B"/>
    <w:multiLevelType w:val="multilevel"/>
    <w:tmpl w:val="33582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0166B88"/>
    <w:multiLevelType w:val="multilevel"/>
    <w:tmpl w:val="2262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80320159">
    <w:abstractNumId w:val="0"/>
  </w:num>
  <w:num w:numId="2" w16cid:durableId="736440054">
    <w:abstractNumId w:val="2"/>
  </w:num>
  <w:num w:numId="3" w16cid:durableId="1399017173">
    <w:abstractNumId w:val="4"/>
  </w:num>
  <w:num w:numId="4" w16cid:durableId="303437701">
    <w:abstractNumId w:val="1"/>
  </w:num>
  <w:num w:numId="5" w16cid:durableId="929312848">
    <w:abstractNumId w:val="3"/>
  </w:num>
  <w:num w:numId="6" w16cid:durableId="571088437">
    <w:abstractNumId w:val="6"/>
  </w:num>
  <w:num w:numId="7" w16cid:durableId="1787653838">
    <w:abstractNumId w:val="7"/>
  </w:num>
  <w:num w:numId="8" w16cid:durableId="7695921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F3D"/>
    <w:rsid w:val="00DF3F3D"/>
    <w:rsid w:val="00FB3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C5F177"/>
  <w15:chartTrackingRefBased/>
  <w15:docId w15:val="{BBF63440-63EB-4E4E-9505-DD5512560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3F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3F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3F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3F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3F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3F3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3F3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3F3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3F3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F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3F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3F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3F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3F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3F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3F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3F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3F3D"/>
    <w:rPr>
      <w:rFonts w:eastAsiaTheme="majorEastAsia" w:cstheme="majorBidi"/>
      <w:color w:val="272727" w:themeColor="text1" w:themeTint="D8"/>
    </w:rPr>
  </w:style>
  <w:style w:type="paragraph" w:styleId="Title">
    <w:name w:val="Title"/>
    <w:basedOn w:val="Normal"/>
    <w:next w:val="Normal"/>
    <w:link w:val="TitleChar"/>
    <w:uiPriority w:val="10"/>
    <w:qFormat/>
    <w:rsid w:val="00DF3F3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3F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3F3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3F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3F3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F3F3D"/>
    <w:rPr>
      <w:i/>
      <w:iCs/>
      <w:color w:val="404040" w:themeColor="text1" w:themeTint="BF"/>
    </w:rPr>
  </w:style>
  <w:style w:type="paragraph" w:styleId="ListParagraph">
    <w:name w:val="List Paragraph"/>
    <w:basedOn w:val="Normal"/>
    <w:uiPriority w:val="34"/>
    <w:qFormat/>
    <w:rsid w:val="00DF3F3D"/>
    <w:pPr>
      <w:ind w:left="720"/>
      <w:contextualSpacing/>
    </w:pPr>
  </w:style>
  <w:style w:type="character" w:styleId="IntenseEmphasis">
    <w:name w:val="Intense Emphasis"/>
    <w:basedOn w:val="DefaultParagraphFont"/>
    <w:uiPriority w:val="21"/>
    <w:qFormat/>
    <w:rsid w:val="00DF3F3D"/>
    <w:rPr>
      <w:i/>
      <w:iCs/>
      <w:color w:val="0F4761" w:themeColor="accent1" w:themeShade="BF"/>
    </w:rPr>
  </w:style>
  <w:style w:type="paragraph" w:styleId="IntenseQuote">
    <w:name w:val="Intense Quote"/>
    <w:basedOn w:val="Normal"/>
    <w:next w:val="Normal"/>
    <w:link w:val="IntenseQuoteChar"/>
    <w:uiPriority w:val="30"/>
    <w:qFormat/>
    <w:rsid w:val="00DF3F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3F3D"/>
    <w:rPr>
      <w:i/>
      <w:iCs/>
      <w:color w:val="0F4761" w:themeColor="accent1" w:themeShade="BF"/>
    </w:rPr>
  </w:style>
  <w:style w:type="character" w:styleId="IntenseReference">
    <w:name w:val="Intense Reference"/>
    <w:basedOn w:val="DefaultParagraphFont"/>
    <w:uiPriority w:val="32"/>
    <w:qFormat/>
    <w:rsid w:val="00DF3F3D"/>
    <w:rPr>
      <w:b/>
      <w:bCs/>
      <w:smallCaps/>
      <w:color w:val="0F4761" w:themeColor="accent1" w:themeShade="BF"/>
      <w:spacing w:val="5"/>
    </w:rPr>
  </w:style>
  <w:style w:type="paragraph" w:customStyle="1" w:styleId="paragraph">
    <w:name w:val="paragraph"/>
    <w:basedOn w:val="Normal"/>
    <w:rsid w:val="00DF3F3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contentcontrolboundarysink">
    <w:name w:val="contentcontrolboundarysink"/>
    <w:basedOn w:val="DefaultParagraphFont"/>
    <w:rsid w:val="00DF3F3D"/>
  </w:style>
  <w:style w:type="character" w:customStyle="1" w:styleId="normaltextrun">
    <w:name w:val="normaltextrun"/>
    <w:basedOn w:val="DefaultParagraphFont"/>
    <w:rsid w:val="00DF3F3D"/>
  </w:style>
  <w:style w:type="character" w:customStyle="1" w:styleId="eop">
    <w:name w:val="eop"/>
    <w:basedOn w:val="DefaultParagraphFont"/>
    <w:rsid w:val="00DF3F3D"/>
  </w:style>
  <w:style w:type="character" w:customStyle="1" w:styleId="wacimagecontainer">
    <w:name w:val="wacimagecontainer"/>
    <w:basedOn w:val="DefaultParagraphFont"/>
    <w:rsid w:val="00DF3F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91717">
      <w:bodyDiv w:val="1"/>
      <w:marLeft w:val="0"/>
      <w:marRight w:val="0"/>
      <w:marTop w:val="0"/>
      <w:marBottom w:val="0"/>
      <w:divBdr>
        <w:top w:val="none" w:sz="0" w:space="0" w:color="auto"/>
        <w:left w:val="none" w:sz="0" w:space="0" w:color="auto"/>
        <w:bottom w:val="none" w:sz="0" w:space="0" w:color="auto"/>
        <w:right w:val="none" w:sz="0" w:space="0" w:color="auto"/>
      </w:divBdr>
      <w:divsChild>
        <w:div w:id="1650788131">
          <w:marLeft w:val="0"/>
          <w:marRight w:val="0"/>
          <w:marTop w:val="0"/>
          <w:marBottom w:val="0"/>
          <w:divBdr>
            <w:top w:val="none" w:sz="0" w:space="0" w:color="auto"/>
            <w:left w:val="none" w:sz="0" w:space="0" w:color="auto"/>
            <w:bottom w:val="none" w:sz="0" w:space="0" w:color="auto"/>
            <w:right w:val="none" w:sz="0" w:space="0" w:color="auto"/>
          </w:divBdr>
        </w:div>
        <w:div w:id="1534683627">
          <w:marLeft w:val="0"/>
          <w:marRight w:val="0"/>
          <w:marTop w:val="0"/>
          <w:marBottom w:val="0"/>
          <w:divBdr>
            <w:top w:val="none" w:sz="0" w:space="0" w:color="auto"/>
            <w:left w:val="none" w:sz="0" w:space="0" w:color="auto"/>
            <w:bottom w:val="none" w:sz="0" w:space="0" w:color="auto"/>
            <w:right w:val="none" w:sz="0" w:space="0" w:color="auto"/>
          </w:divBdr>
        </w:div>
        <w:div w:id="39550672">
          <w:marLeft w:val="0"/>
          <w:marRight w:val="0"/>
          <w:marTop w:val="0"/>
          <w:marBottom w:val="0"/>
          <w:divBdr>
            <w:top w:val="none" w:sz="0" w:space="0" w:color="auto"/>
            <w:left w:val="none" w:sz="0" w:space="0" w:color="auto"/>
            <w:bottom w:val="none" w:sz="0" w:space="0" w:color="auto"/>
            <w:right w:val="none" w:sz="0" w:space="0" w:color="auto"/>
          </w:divBdr>
        </w:div>
        <w:div w:id="774908557">
          <w:marLeft w:val="0"/>
          <w:marRight w:val="0"/>
          <w:marTop w:val="0"/>
          <w:marBottom w:val="0"/>
          <w:divBdr>
            <w:top w:val="none" w:sz="0" w:space="0" w:color="auto"/>
            <w:left w:val="none" w:sz="0" w:space="0" w:color="auto"/>
            <w:bottom w:val="none" w:sz="0" w:space="0" w:color="auto"/>
            <w:right w:val="none" w:sz="0" w:space="0" w:color="auto"/>
          </w:divBdr>
        </w:div>
        <w:div w:id="1697535125">
          <w:marLeft w:val="0"/>
          <w:marRight w:val="0"/>
          <w:marTop w:val="0"/>
          <w:marBottom w:val="0"/>
          <w:divBdr>
            <w:top w:val="none" w:sz="0" w:space="0" w:color="auto"/>
            <w:left w:val="none" w:sz="0" w:space="0" w:color="auto"/>
            <w:bottom w:val="none" w:sz="0" w:space="0" w:color="auto"/>
            <w:right w:val="none" w:sz="0" w:space="0" w:color="auto"/>
          </w:divBdr>
        </w:div>
        <w:div w:id="55320489">
          <w:marLeft w:val="0"/>
          <w:marRight w:val="0"/>
          <w:marTop w:val="0"/>
          <w:marBottom w:val="0"/>
          <w:divBdr>
            <w:top w:val="none" w:sz="0" w:space="0" w:color="auto"/>
            <w:left w:val="none" w:sz="0" w:space="0" w:color="auto"/>
            <w:bottom w:val="none" w:sz="0" w:space="0" w:color="auto"/>
            <w:right w:val="none" w:sz="0" w:space="0" w:color="auto"/>
          </w:divBdr>
        </w:div>
        <w:div w:id="881861543">
          <w:marLeft w:val="0"/>
          <w:marRight w:val="0"/>
          <w:marTop w:val="0"/>
          <w:marBottom w:val="0"/>
          <w:divBdr>
            <w:top w:val="none" w:sz="0" w:space="0" w:color="auto"/>
            <w:left w:val="none" w:sz="0" w:space="0" w:color="auto"/>
            <w:bottom w:val="none" w:sz="0" w:space="0" w:color="auto"/>
            <w:right w:val="none" w:sz="0" w:space="0" w:color="auto"/>
          </w:divBdr>
        </w:div>
        <w:div w:id="1327905301">
          <w:marLeft w:val="0"/>
          <w:marRight w:val="0"/>
          <w:marTop w:val="0"/>
          <w:marBottom w:val="0"/>
          <w:divBdr>
            <w:top w:val="none" w:sz="0" w:space="0" w:color="auto"/>
            <w:left w:val="none" w:sz="0" w:space="0" w:color="auto"/>
            <w:bottom w:val="none" w:sz="0" w:space="0" w:color="auto"/>
            <w:right w:val="none" w:sz="0" w:space="0" w:color="auto"/>
          </w:divBdr>
        </w:div>
        <w:div w:id="1270433708">
          <w:marLeft w:val="0"/>
          <w:marRight w:val="0"/>
          <w:marTop w:val="0"/>
          <w:marBottom w:val="0"/>
          <w:divBdr>
            <w:top w:val="none" w:sz="0" w:space="0" w:color="auto"/>
            <w:left w:val="none" w:sz="0" w:space="0" w:color="auto"/>
            <w:bottom w:val="none" w:sz="0" w:space="0" w:color="auto"/>
            <w:right w:val="none" w:sz="0" w:space="0" w:color="auto"/>
          </w:divBdr>
          <w:divsChild>
            <w:div w:id="1182281441">
              <w:marLeft w:val="0"/>
              <w:marRight w:val="0"/>
              <w:marTop w:val="0"/>
              <w:marBottom w:val="0"/>
              <w:divBdr>
                <w:top w:val="none" w:sz="0" w:space="0" w:color="auto"/>
                <w:left w:val="none" w:sz="0" w:space="0" w:color="auto"/>
                <w:bottom w:val="none" w:sz="0" w:space="0" w:color="auto"/>
                <w:right w:val="none" w:sz="0" w:space="0" w:color="auto"/>
              </w:divBdr>
            </w:div>
            <w:div w:id="98571943">
              <w:marLeft w:val="0"/>
              <w:marRight w:val="0"/>
              <w:marTop w:val="0"/>
              <w:marBottom w:val="0"/>
              <w:divBdr>
                <w:top w:val="none" w:sz="0" w:space="0" w:color="auto"/>
                <w:left w:val="none" w:sz="0" w:space="0" w:color="auto"/>
                <w:bottom w:val="none" w:sz="0" w:space="0" w:color="auto"/>
                <w:right w:val="none" w:sz="0" w:space="0" w:color="auto"/>
              </w:divBdr>
            </w:div>
            <w:div w:id="255678625">
              <w:marLeft w:val="0"/>
              <w:marRight w:val="0"/>
              <w:marTop w:val="0"/>
              <w:marBottom w:val="0"/>
              <w:divBdr>
                <w:top w:val="none" w:sz="0" w:space="0" w:color="auto"/>
                <w:left w:val="none" w:sz="0" w:space="0" w:color="auto"/>
                <w:bottom w:val="none" w:sz="0" w:space="0" w:color="auto"/>
                <w:right w:val="none" w:sz="0" w:space="0" w:color="auto"/>
              </w:divBdr>
            </w:div>
            <w:div w:id="934558474">
              <w:marLeft w:val="0"/>
              <w:marRight w:val="0"/>
              <w:marTop w:val="0"/>
              <w:marBottom w:val="0"/>
              <w:divBdr>
                <w:top w:val="none" w:sz="0" w:space="0" w:color="auto"/>
                <w:left w:val="none" w:sz="0" w:space="0" w:color="auto"/>
                <w:bottom w:val="none" w:sz="0" w:space="0" w:color="auto"/>
                <w:right w:val="none" w:sz="0" w:space="0" w:color="auto"/>
              </w:divBdr>
            </w:div>
            <w:div w:id="2142771187">
              <w:marLeft w:val="0"/>
              <w:marRight w:val="0"/>
              <w:marTop w:val="0"/>
              <w:marBottom w:val="0"/>
              <w:divBdr>
                <w:top w:val="none" w:sz="0" w:space="0" w:color="auto"/>
                <w:left w:val="none" w:sz="0" w:space="0" w:color="auto"/>
                <w:bottom w:val="none" w:sz="0" w:space="0" w:color="auto"/>
                <w:right w:val="none" w:sz="0" w:space="0" w:color="auto"/>
              </w:divBdr>
            </w:div>
            <w:div w:id="1731994468">
              <w:marLeft w:val="0"/>
              <w:marRight w:val="0"/>
              <w:marTop w:val="0"/>
              <w:marBottom w:val="0"/>
              <w:divBdr>
                <w:top w:val="none" w:sz="0" w:space="0" w:color="auto"/>
                <w:left w:val="none" w:sz="0" w:space="0" w:color="auto"/>
                <w:bottom w:val="none" w:sz="0" w:space="0" w:color="auto"/>
                <w:right w:val="none" w:sz="0" w:space="0" w:color="auto"/>
              </w:divBdr>
            </w:div>
            <w:div w:id="1401172989">
              <w:marLeft w:val="0"/>
              <w:marRight w:val="0"/>
              <w:marTop w:val="0"/>
              <w:marBottom w:val="0"/>
              <w:divBdr>
                <w:top w:val="none" w:sz="0" w:space="0" w:color="auto"/>
                <w:left w:val="none" w:sz="0" w:space="0" w:color="auto"/>
                <w:bottom w:val="none" w:sz="0" w:space="0" w:color="auto"/>
                <w:right w:val="none" w:sz="0" w:space="0" w:color="auto"/>
              </w:divBdr>
            </w:div>
            <w:div w:id="387344385">
              <w:marLeft w:val="0"/>
              <w:marRight w:val="0"/>
              <w:marTop w:val="0"/>
              <w:marBottom w:val="0"/>
              <w:divBdr>
                <w:top w:val="none" w:sz="0" w:space="0" w:color="auto"/>
                <w:left w:val="none" w:sz="0" w:space="0" w:color="auto"/>
                <w:bottom w:val="none" w:sz="0" w:space="0" w:color="auto"/>
                <w:right w:val="none" w:sz="0" w:space="0" w:color="auto"/>
              </w:divBdr>
            </w:div>
            <w:div w:id="331878340">
              <w:marLeft w:val="0"/>
              <w:marRight w:val="0"/>
              <w:marTop w:val="0"/>
              <w:marBottom w:val="0"/>
              <w:divBdr>
                <w:top w:val="none" w:sz="0" w:space="0" w:color="auto"/>
                <w:left w:val="none" w:sz="0" w:space="0" w:color="auto"/>
                <w:bottom w:val="none" w:sz="0" w:space="0" w:color="auto"/>
                <w:right w:val="none" w:sz="0" w:space="0" w:color="auto"/>
              </w:divBdr>
            </w:div>
            <w:div w:id="1590918719">
              <w:marLeft w:val="0"/>
              <w:marRight w:val="0"/>
              <w:marTop w:val="0"/>
              <w:marBottom w:val="0"/>
              <w:divBdr>
                <w:top w:val="none" w:sz="0" w:space="0" w:color="auto"/>
                <w:left w:val="none" w:sz="0" w:space="0" w:color="auto"/>
                <w:bottom w:val="none" w:sz="0" w:space="0" w:color="auto"/>
                <w:right w:val="none" w:sz="0" w:space="0" w:color="auto"/>
              </w:divBdr>
            </w:div>
            <w:div w:id="1738475528">
              <w:marLeft w:val="0"/>
              <w:marRight w:val="0"/>
              <w:marTop w:val="0"/>
              <w:marBottom w:val="0"/>
              <w:divBdr>
                <w:top w:val="none" w:sz="0" w:space="0" w:color="auto"/>
                <w:left w:val="none" w:sz="0" w:space="0" w:color="auto"/>
                <w:bottom w:val="none" w:sz="0" w:space="0" w:color="auto"/>
                <w:right w:val="none" w:sz="0" w:space="0" w:color="auto"/>
              </w:divBdr>
            </w:div>
            <w:div w:id="766076052">
              <w:marLeft w:val="0"/>
              <w:marRight w:val="0"/>
              <w:marTop w:val="0"/>
              <w:marBottom w:val="0"/>
              <w:divBdr>
                <w:top w:val="none" w:sz="0" w:space="0" w:color="auto"/>
                <w:left w:val="none" w:sz="0" w:space="0" w:color="auto"/>
                <w:bottom w:val="none" w:sz="0" w:space="0" w:color="auto"/>
                <w:right w:val="none" w:sz="0" w:space="0" w:color="auto"/>
              </w:divBdr>
            </w:div>
            <w:div w:id="928267703">
              <w:marLeft w:val="0"/>
              <w:marRight w:val="0"/>
              <w:marTop w:val="0"/>
              <w:marBottom w:val="0"/>
              <w:divBdr>
                <w:top w:val="none" w:sz="0" w:space="0" w:color="auto"/>
                <w:left w:val="none" w:sz="0" w:space="0" w:color="auto"/>
                <w:bottom w:val="none" w:sz="0" w:space="0" w:color="auto"/>
                <w:right w:val="none" w:sz="0" w:space="0" w:color="auto"/>
              </w:divBdr>
            </w:div>
            <w:div w:id="580061875">
              <w:marLeft w:val="0"/>
              <w:marRight w:val="0"/>
              <w:marTop w:val="0"/>
              <w:marBottom w:val="0"/>
              <w:divBdr>
                <w:top w:val="none" w:sz="0" w:space="0" w:color="auto"/>
                <w:left w:val="none" w:sz="0" w:space="0" w:color="auto"/>
                <w:bottom w:val="none" w:sz="0" w:space="0" w:color="auto"/>
                <w:right w:val="none" w:sz="0" w:space="0" w:color="auto"/>
              </w:divBdr>
            </w:div>
            <w:div w:id="159195982">
              <w:marLeft w:val="0"/>
              <w:marRight w:val="0"/>
              <w:marTop w:val="0"/>
              <w:marBottom w:val="0"/>
              <w:divBdr>
                <w:top w:val="none" w:sz="0" w:space="0" w:color="auto"/>
                <w:left w:val="none" w:sz="0" w:space="0" w:color="auto"/>
                <w:bottom w:val="none" w:sz="0" w:space="0" w:color="auto"/>
                <w:right w:val="none" w:sz="0" w:space="0" w:color="auto"/>
              </w:divBdr>
            </w:div>
            <w:div w:id="1955207866">
              <w:marLeft w:val="0"/>
              <w:marRight w:val="0"/>
              <w:marTop w:val="0"/>
              <w:marBottom w:val="0"/>
              <w:divBdr>
                <w:top w:val="none" w:sz="0" w:space="0" w:color="auto"/>
                <w:left w:val="none" w:sz="0" w:space="0" w:color="auto"/>
                <w:bottom w:val="none" w:sz="0" w:space="0" w:color="auto"/>
                <w:right w:val="none" w:sz="0" w:space="0" w:color="auto"/>
              </w:divBdr>
            </w:div>
            <w:div w:id="1559901444">
              <w:marLeft w:val="0"/>
              <w:marRight w:val="0"/>
              <w:marTop w:val="0"/>
              <w:marBottom w:val="0"/>
              <w:divBdr>
                <w:top w:val="none" w:sz="0" w:space="0" w:color="auto"/>
                <w:left w:val="none" w:sz="0" w:space="0" w:color="auto"/>
                <w:bottom w:val="none" w:sz="0" w:space="0" w:color="auto"/>
                <w:right w:val="none" w:sz="0" w:space="0" w:color="auto"/>
              </w:divBdr>
            </w:div>
            <w:div w:id="1806006591">
              <w:marLeft w:val="0"/>
              <w:marRight w:val="0"/>
              <w:marTop w:val="0"/>
              <w:marBottom w:val="0"/>
              <w:divBdr>
                <w:top w:val="none" w:sz="0" w:space="0" w:color="auto"/>
                <w:left w:val="none" w:sz="0" w:space="0" w:color="auto"/>
                <w:bottom w:val="none" w:sz="0" w:space="0" w:color="auto"/>
                <w:right w:val="none" w:sz="0" w:space="0" w:color="auto"/>
              </w:divBdr>
            </w:div>
            <w:div w:id="608657948">
              <w:marLeft w:val="0"/>
              <w:marRight w:val="0"/>
              <w:marTop w:val="0"/>
              <w:marBottom w:val="0"/>
              <w:divBdr>
                <w:top w:val="none" w:sz="0" w:space="0" w:color="auto"/>
                <w:left w:val="none" w:sz="0" w:space="0" w:color="auto"/>
                <w:bottom w:val="none" w:sz="0" w:space="0" w:color="auto"/>
                <w:right w:val="none" w:sz="0" w:space="0" w:color="auto"/>
              </w:divBdr>
            </w:div>
            <w:div w:id="1740445696">
              <w:marLeft w:val="0"/>
              <w:marRight w:val="0"/>
              <w:marTop w:val="0"/>
              <w:marBottom w:val="0"/>
              <w:divBdr>
                <w:top w:val="none" w:sz="0" w:space="0" w:color="auto"/>
                <w:left w:val="none" w:sz="0" w:space="0" w:color="auto"/>
                <w:bottom w:val="none" w:sz="0" w:space="0" w:color="auto"/>
                <w:right w:val="none" w:sz="0" w:space="0" w:color="auto"/>
              </w:divBdr>
            </w:div>
          </w:divsChild>
        </w:div>
        <w:div w:id="774373580">
          <w:marLeft w:val="0"/>
          <w:marRight w:val="0"/>
          <w:marTop w:val="0"/>
          <w:marBottom w:val="0"/>
          <w:divBdr>
            <w:top w:val="none" w:sz="0" w:space="0" w:color="auto"/>
            <w:left w:val="none" w:sz="0" w:space="0" w:color="auto"/>
            <w:bottom w:val="none" w:sz="0" w:space="0" w:color="auto"/>
            <w:right w:val="none" w:sz="0" w:space="0" w:color="auto"/>
          </w:divBdr>
          <w:divsChild>
            <w:div w:id="1528324976">
              <w:marLeft w:val="0"/>
              <w:marRight w:val="0"/>
              <w:marTop w:val="0"/>
              <w:marBottom w:val="0"/>
              <w:divBdr>
                <w:top w:val="none" w:sz="0" w:space="0" w:color="auto"/>
                <w:left w:val="none" w:sz="0" w:space="0" w:color="auto"/>
                <w:bottom w:val="none" w:sz="0" w:space="0" w:color="auto"/>
                <w:right w:val="none" w:sz="0" w:space="0" w:color="auto"/>
              </w:divBdr>
            </w:div>
            <w:div w:id="1721588097">
              <w:marLeft w:val="0"/>
              <w:marRight w:val="0"/>
              <w:marTop w:val="0"/>
              <w:marBottom w:val="0"/>
              <w:divBdr>
                <w:top w:val="none" w:sz="0" w:space="0" w:color="auto"/>
                <w:left w:val="none" w:sz="0" w:space="0" w:color="auto"/>
                <w:bottom w:val="none" w:sz="0" w:space="0" w:color="auto"/>
                <w:right w:val="none" w:sz="0" w:space="0" w:color="auto"/>
              </w:divBdr>
            </w:div>
            <w:div w:id="370346499">
              <w:marLeft w:val="0"/>
              <w:marRight w:val="0"/>
              <w:marTop w:val="0"/>
              <w:marBottom w:val="0"/>
              <w:divBdr>
                <w:top w:val="none" w:sz="0" w:space="0" w:color="auto"/>
                <w:left w:val="none" w:sz="0" w:space="0" w:color="auto"/>
                <w:bottom w:val="none" w:sz="0" w:space="0" w:color="auto"/>
                <w:right w:val="none" w:sz="0" w:space="0" w:color="auto"/>
              </w:divBdr>
            </w:div>
            <w:div w:id="255871299">
              <w:marLeft w:val="0"/>
              <w:marRight w:val="0"/>
              <w:marTop w:val="0"/>
              <w:marBottom w:val="0"/>
              <w:divBdr>
                <w:top w:val="none" w:sz="0" w:space="0" w:color="auto"/>
                <w:left w:val="none" w:sz="0" w:space="0" w:color="auto"/>
                <w:bottom w:val="none" w:sz="0" w:space="0" w:color="auto"/>
                <w:right w:val="none" w:sz="0" w:space="0" w:color="auto"/>
              </w:divBdr>
            </w:div>
            <w:div w:id="115877248">
              <w:marLeft w:val="0"/>
              <w:marRight w:val="0"/>
              <w:marTop w:val="0"/>
              <w:marBottom w:val="0"/>
              <w:divBdr>
                <w:top w:val="none" w:sz="0" w:space="0" w:color="auto"/>
                <w:left w:val="none" w:sz="0" w:space="0" w:color="auto"/>
                <w:bottom w:val="none" w:sz="0" w:space="0" w:color="auto"/>
                <w:right w:val="none" w:sz="0" w:space="0" w:color="auto"/>
              </w:divBdr>
            </w:div>
            <w:div w:id="998313319">
              <w:marLeft w:val="0"/>
              <w:marRight w:val="0"/>
              <w:marTop w:val="0"/>
              <w:marBottom w:val="0"/>
              <w:divBdr>
                <w:top w:val="none" w:sz="0" w:space="0" w:color="auto"/>
                <w:left w:val="none" w:sz="0" w:space="0" w:color="auto"/>
                <w:bottom w:val="none" w:sz="0" w:space="0" w:color="auto"/>
                <w:right w:val="none" w:sz="0" w:space="0" w:color="auto"/>
              </w:divBdr>
            </w:div>
            <w:div w:id="624584783">
              <w:marLeft w:val="0"/>
              <w:marRight w:val="0"/>
              <w:marTop w:val="0"/>
              <w:marBottom w:val="0"/>
              <w:divBdr>
                <w:top w:val="none" w:sz="0" w:space="0" w:color="auto"/>
                <w:left w:val="none" w:sz="0" w:space="0" w:color="auto"/>
                <w:bottom w:val="none" w:sz="0" w:space="0" w:color="auto"/>
                <w:right w:val="none" w:sz="0" w:space="0" w:color="auto"/>
              </w:divBdr>
            </w:div>
            <w:div w:id="1018235436">
              <w:marLeft w:val="0"/>
              <w:marRight w:val="0"/>
              <w:marTop w:val="0"/>
              <w:marBottom w:val="0"/>
              <w:divBdr>
                <w:top w:val="none" w:sz="0" w:space="0" w:color="auto"/>
                <w:left w:val="none" w:sz="0" w:space="0" w:color="auto"/>
                <w:bottom w:val="none" w:sz="0" w:space="0" w:color="auto"/>
                <w:right w:val="none" w:sz="0" w:space="0" w:color="auto"/>
              </w:divBdr>
            </w:div>
            <w:div w:id="294261516">
              <w:marLeft w:val="0"/>
              <w:marRight w:val="0"/>
              <w:marTop w:val="0"/>
              <w:marBottom w:val="0"/>
              <w:divBdr>
                <w:top w:val="none" w:sz="0" w:space="0" w:color="auto"/>
                <w:left w:val="none" w:sz="0" w:space="0" w:color="auto"/>
                <w:bottom w:val="none" w:sz="0" w:space="0" w:color="auto"/>
                <w:right w:val="none" w:sz="0" w:space="0" w:color="auto"/>
              </w:divBdr>
            </w:div>
            <w:div w:id="836504529">
              <w:marLeft w:val="0"/>
              <w:marRight w:val="0"/>
              <w:marTop w:val="0"/>
              <w:marBottom w:val="0"/>
              <w:divBdr>
                <w:top w:val="none" w:sz="0" w:space="0" w:color="auto"/>
                <w:left w:val="none" w:sz="0" w:space="0" w:color="auto"/>
                <w:bottom w:val="none" w:sz="0" w:space="0" w:color="auto"/>
                <w:right w:val="none" w:sz="0" w:space="0" w:color="auto"/>
              </w:divBdr>
            </w:div>
            <w:div w:id="352805511">
              <w:marLeft w:val="0"/>
              <w:marRight w:val="0"/>
              <w:marTop w:val="0"/>
              <w:marBottom w:val="0"/>
              <w:divBdr>
                <w:top w:val="none" w:sz="0" w:space="0" w:color="auto"/>
                <w:left w:val="none" w:sz="0" w:space="0" w:color="auto"/>
                <w:bottom w:val="none" w:sz="0" w:space="0" w:color="auto"/>
                <w:right w:val="none" w:sz="0" w:space="0" w:color="auto"/>
              </w:divBdr>
            </w:div>
            <w:div w:id="1757165580">
              <w:marLeft w:val="0"/>
              <w:marRight w:val="0"/>
              <w:marTop w:val="0"/>
              <w:marBottom w:val="0"/>
              <w:divBdr>
                <w:top w:val="none" w:sz="0" w:space="0" w:color="auto"/>
                <w:left w:val="none" w:sz="0" w:space="0" w:color="auto"/>
                <w:bottom w:val="none" w:sz="0" w:space="0" w:color="auto"/>
                <w:right w:val="none" w:sz="0" w:space="0" w:color="auto"/>
              </w:divBdr>
            </w:div>
            <w:div w:id="633097665">
              <w:marLeft w:val="0"/>
              <w:marRight w:val="0"/>
              <w:marTop w:val="0"/>
              <w:marBottom w:val="0"/>
              <w:divBdr>
                <w:top w:val="none" w:sz="0" w:space="0" w:color="auto"/>
                <w:left w:val="none" w:sz="0" w:space="0" w:color="auto"/>
                <w:bottom w:val="none" w:sz="0" w:space="0" w:color="auto"/>
                <w:right w:val="none" w:sz="0" w:space="0" w:color="auto"/>
              </w:divBdr>
            </w:div>
            <w:div w:id="2141485613">
              <w:marLeft w:val="0"/>
              <w:marRight w:val="0"/>
              <w:marTop w:val="0"/>
              <w:marBottom w:val="0"/>
              <w:divBdr>
                <w:top w:val="none" w:sz="0" w:space="0" w:color="auto"/>
                <w:left w:val="none" w:sz="0" w:space="0" w:color="auto"/>
                <w:bottom w:val="none" w:sz="0" w:space="0" w:color="auto"/>
                <w:right w:val="none" w:sz="0" w:space="0" w:color="auto"/>
              </w:divBdr>
            </w:div>
          </w:divsChild>
        </w:div>
        <w:div w:id="336930869">
          <w:marLeft w:val="0"/>
          <w:marRight w:val="0"/>
          <w:marTop w:val="0"/>
          <w:marBottom w:val="0"/>
          <w:divBdr>
            <w:top w:val="none" w:sz="0" w:space="0" w:color="auto"/>
            <w:left w:val="none" w:sz="0" w:space="0" w:color="auto"/>
            <w:bottom w:val="none" w:sz="0" w:space="0" w:color="auto"/>
            <w:right w:val="none" w:sz="0" w:space="0" w:color="auto"/>
          </w:divBdr>
        </w:div>
        <w:div w:id="37821923">
          <w:marLeft w:val="0"/>
          <w:marRight w:val="0"/>
          <w:marTop w:val="0"/>
          <w:marBottom w:val="0"/>
          <w:divBdr>
            <w:top w:val="none" w:sz="0" w:space="0" w:color="auto"/>
            <w:left w:val="none" w:sz="0" w:space="0" w:color="auto"/>
            <w:bottom w:val="none" w:sz="0" w:space="0" w:color="auto"/>
            <w:right w:val="none" w:sz="0" w:space="0" w:color="auto"/>
          </w:divBdr>
        </w:div>
        <w:div w:id="435028653">
          <w:marLeft w:val="0"/>
          <w:marRight w:val="0"/>
          <w:marTop w:val="0"/>
          <w:marBottom w:val="0"/>
          <w:divBdr>
            <w:top w:val="none" w:sz="0" w:space="0" w:color="auto"/>
            <w:left w:val="none" w:sz="0" w:space="0" w:color="auto"/>
            <w:bottom w:val="none" w:sz="0" w:space="0" w:color="auto"/>
            <w:right w:val="none" w:sz="0" w:space="0" w:color="auto"/>
          </w:divBdr>
        </w:div>
        <w:div w:id="912352314">
          <w:marLeft w:val="0"/>
          <w:marRight w:val="0"/>
          <w:marTop w:val="0"/>
          <w:marBottom w:val="0"/>
          <w:divBdr>
            <w:top w:val="none" w:sz="0" w:space="0" w:color="auto"/>
            <w:left w:val="none" w:sz="0" w:space="0" w:color="auto"/>
            <w:bottom w:val="none" w:sz="0" w:space="0" w:color="auto"/>
            <w:right w:val="none" w:sz="0" w:space="0" w:color="auto"/>
          </w:divBdr>
        </w:div>
        <w:div w:id="769669174">
          <w:marLeft w:val="0"/>
          <w:marRight w:val="0"/>
          <w:marTop w:val="0"/>
          <w:marBottom w:val="0"/>
          <w:divBdr>
            <w:top w:val="none" w:sz="0" w:space="0" w:color="auto"/>
            <w:left w:val="none" w:sz="0" w:space="0" w:color="auto"/>
            <w:bottom w:val="none" w:sz="0" w:space="0" w:color="auto"/>
            <w:right w:val="none" w:sz="0" w:space="0" w:color="auto"/>
          </w:divBdr>
        </w:div>
      </w:divsChild>
    </w:div>
    <w:div w:id="238566923">
      <w:bodyDiv w:val="1"/>
      <w:marLeft w:val="0"/>
      <w:marRight w:val="0"/>
      <w:marTop w:val="0"/>
      <w:marBottom w:val="0"/>
      <w:divBdr>
        <w:top w:val="none" w:sz="0" w:space="0" w:color="auto"/>
        <w:left w:val="none" w:sz="0" w:space="0" w:color="auto"/>
        <w:bottom w:val="none" w:sz="0" w:space="0" w:color="auto"/>
        <w:right w:val="none" w:sz="0" w:space="0" w:color="auto"/>
      </w:divBdr>
      <w:divsChild>
        <w:div w:id="714548897">
          <w:marLeft w:val="0"/>
          <w:marRight w:val="0"/>
          <w:marTop w:val="0"/>
          <w:marBottom w:val="0"/>
          <w:divBdr>
            <w:top w:val="none" w:sz="0" w:space="0" w:color="auto"/>
            <w:left w:val="none" w:sz="0" w:space="0" w:color="auto"/>
            <w:bottom w:val="none" w:sz="0" w:space="0" w:color="auto"/>
            <w:right w:val="none" w:sz="0" w:space="0" w:color="auto"/>
          </w:divBdr>
        </w:div>
        <w:div w:id="294944616">
          <w:marLeft w:val="0"/>
          <w:marRight w:val="0"/>
          <w:marTop w:val="0"/>
          <w:marBottom w:val="0"/>
          <w:divBdr>
            <w:top w:val="none" w:sz="0" w:space="0" w:color="auto"/>
            <w:left w:val="none" w:sz="0" w:space="0" w:color="auto"/>
            <w:bottom w:val="none" w:sz="0" w:space="0" w:color="auto"/>
            <w:right w:val="none" w:sz="0" w:space="0" w:color="auto"/>
          </w:divBdr>
        </w:div>
        <w:div w:id="1540316345">
          <w:marLeft w:val="0"/>
          <w:marRight w:val="0"/>
          <w:marTop w:val="0"/>
          <w:marBottom w:val="0"/>
          <w:divBdr>
            <w:top w:val="none" w:sz="0" w:space="0" w:color="auto"/>
            <w:left w:val="none" w:sz="0" w:space="0" w:color="auto"/>
            <w:bottom w:val="none" w:sz="0" w:space="0" w:color="auto"/>
            <w:right w:val="none" w:sz="0" w:space="0" w:color="auto"/>
          </w:divBdr>
        </w:div>
        <w:div w:id="1052004107">
          <w:marLeft w:val="0"/>
          <w:marRight w:val="0"/>
          <w:marTop w:val="0"/>
          <w:marBottom w:val="0"/>
          <w:divBdr>
            <w:top w:val="none" w:sz="0" w:space="0" w:color="auto"/>
            <w:left w:val="none" w:sz="0" w:space="0" w:color="auto"/>
            <w:bottom w:val="none" w:sz="0" w:space="0" w:color="auto"/>
            <w:right w:val="none" w:sz="0" w:space="0" w:color="auto"/>
          </w:divBdr>
        </w:div>
        <w:div w:id="1829399130">
          <w:marLeft w:val="0"/>
          <w:marRight w:val="0"/>
          <w:marTop w:val="0"/>
          <w:marBottom w:val="0"/>
          <w:divBdr>
            <w:top w:val="none" w:sz="0" w:space="0" w:color="auto"/>
            <w:left w:val="none" w:sz="0" w:space="0" w:color="auto"/>
            <w:bottom w:val="none" w:sz="0" w:space="0" w:color="auto"/>
            <w:right w:val="none" w:sz="0" w:space="0" w:color="auto"/>
          </w:divBdr>
        </w:div>
        <w:div w:id="408698339">
          <w:marLeft w:val="0"/>
          <w:marRight w:val="0"/>
          <w:marTop w:val="0"/>
          <w:marBottom w:val="0"/>
          <w:divBdr>
            <w:top w:val="none" w:sz="0" w:space="0" w:color="auto"/>
            <w:left w:val="none" w:sz="0" w:space="0" w:color="auto"/>
            <w:bottom w:val="none" w:sz="0" w:space="0" w:color="auto"/>
            <w:right w:val="none" w:sz="0" w:space="0" w:color="auto"/>
          </w:divBdr>
        </w:div>
        <w:div w:id="1112213051">
          <w:marLeft w:val="0"/>
          <w:marRight w:val="0"/>
          <w:marTop w:val="0"/>
          <w:marBottom w:val="0"/>
          <w:divBdr>
            <w:top w:val="none" w:sz="0" w:space="0" w:color="auto"/>
            <w:left w:val="none" w:sz="0" w:space="0" w:color="auto"/>
            <w:bottom w:val="none" w:sz="0" w:space="0" w:color="auto"/>
            <w:right w:val="none" w:sz="0" w:space="0" w:color="auto"/>
          </w:divBdr>
        </w:div>
        <w:div w:id="246963701">
          <w:marLeft w:val="0"/>
          <w:marRight w:val="0"/>
          <w:marTop w:val="0"/>
          <w:marBottom w:val="0"/>
          <w:divBdr>
            <w:top w:val="none" w:sz="0" w:space="0" w:color="auto"/>
            <w:left w:val="none" w:sz="0" w:space="0" w:color="auto"/>
            <w:bottom w:val="none" w:sz="0" w:space="0" w:color="auto"/>
            <w:right w:val="none" w:sz="0" w:space="0" w:color="auto"/>
          </w:divBdr>
        </w:div>
        <w:div w:id="303968110">
          <w:marLeft w:val="0"/>
          <w:marRight w:val="0"/>
          <w:marTop w:val="0"/>
          <w:marBottom w:val="0"/>
          <w:divBdr>
            <w:top w:val="none" w:sz="0" w:space="0" w:color="auto"/>
            <w:left w:val="none" w:sz="0" w:space="0" w:color="auto"/>
            <w:bottom w:val="none" w:sz="0" w:space="0" w:color="auto"/>
            <w:right w:val="none" w:sz="0" w:space="0" w:color="auto"/>
          </w:divBdr>
        </w:div>
        <w:div w:id="333921786">
          <w:marLeft w:val="0"/>
          <w:marRight w:val="0"/>
          <w:marTop w:val="0"/>
          <w:marBottom w:val="0"/>
          <w:divBdr>
            <w:top w:val="none" w:sz="0" w:space="0" w:color="auto"/>
            <w:left w:val="none" w:sz="0" w:space="0" w:color="auto"/>
            <w:bottom w:val="none" w:sz="0" w:space="0" w:color="auto"/>
            <w:right w:val="none" w:sz="0" w:space="0" w:color="auto"/>
          </w:divBdr>
        </w:div>
        <w:div w:id="1242644777">
          <w:marLeft w:val="0"/>
          <w:marRight w:val="0"/>
          <w:marTop w:val="0"/>
          <w:marBottom w:val="0"/>
          <w:divBdr>
            <w:top w:val="none" w:sz="0" w:space="0" w:color="auto"/>
            <w:left w:val="none" w:sz="0" w:space="0" w:color="auto"/>
            <w:bottom w:val="none" w:sz="0" w:space="0" w:color="auto"/>
            <w:right w:val="none" w:sz="0" w:space="0" w:color="auto"/>
          </w:divBdr>
        </w:div>
        <w:div w:id="1382093365">
          <w:marLeft w:val="0"/>
          <w:marRight w:val="0"/>
          <w:marTop w:val="0"/>
          <w:marBottom w:val="0"/>
          <w:divBdr>
            <w:top w:val="none" w:sz="0" w:space="0" w:color="auto"/>
            <w:left w:val="none" w:sz="0" w:space="0" w:color="auto"/>
            <w:bottom w:val="none" w:sz="0" w:space="0" w:color="auto"/>
            <w:right w:val="none" w:sz="0" w:space="0" w:color="auto"/>
          </w:divBdr>
        </w:div>
        <w:div w:id="2080323118">
          <w:marLeft w:val="0"/>
          <w:marRight w:val="0"/>
          <w:marTop w:val="0"/>
          <w:marBottom w:val="0"/>
          <w:divBdr>
            <w:top w:val="none" w:sz="0" w:space="0" w:color="auto"/>
            <w:left w:val="none" w:sz="0" w:space="0" w:color="auto"/>
            <w:bottom w:val="none" w:sz="0" w:space="0" w:color="auto"/>
            <w:right w:val="none" w:sz="0" w:space="0" w:color="auto"/>
          </w:divBdr>
        </w:div>
        <w:div w:id="521627973">
          <w:marLeft w:val="0"/>
          <w:marRight w:val="0"/>
          <w:marTop w:val="0"/>
          <w:marBottom w:val="0"/>
          <w:divBdr>
            <w:top w:val="none" w:sz="0" w:space="0" w:color="auto"/>
            <w:left w:val="none" w:sz="0" w:space="0" w:color="auto"/>
            <w:bottom w:val="none" w:sz="0" w:space="0" w:color="auto"/>
            <w:right w:val="none" w:sz="0" w:space="0" w:color="auto"/>
          </w:divBdr>
        </w:div>
        <w:div w:id="809831956">
          <w:marLeft w:val="0"/>
          <w:marRight w:val="0"/>
          <w:marTop w:val="0"/>
          <w:marBottom w:val="0"/>
          <w:divBdr>
            <w:top w:val="none" w:sz="0" w:space="0" w:color="auto"/>
            <w:left w:val="none" w:sz="0" w:space="0" w:color="auto"/>
            <w:bottom w:val="none" w:sz="0" w:space="0" w:color="auto"/>
            <w:right w:val="none" w:sz="0" w:space="0" w:color="auto"/>
          </w:divBdr>
        </w:div>
        <w:div w:id="618268275">
          <w:marLeft w:val="0"/>
          <w:marRight w:val="0"/>
          <w:marTop w:val="0"/>
          <w:marBottom w:val="0"/>
          <w:divBdr>
            <w:top w:val="none" w:sz="0" w:space="0" w:color="auto"/>
            <w:left w:val="none" w:sz="0" w:space="0" w:color="auto"/>
            <w:bottom w:val="none" w:sz="0" w:space="0" w:color="auto"/>
            <w:right w:val="none" w:sz="0" w:space="0" w:color="auto"/>
          </w:divBdr>
        </w:div>
        <w:div w:id="29767586">
          <w:marLeft w:val="0"/>
          <w:marRight w:val="0"/>
          <w:marTop w:val="0"/>
          <w:marBottom w:val="0"/>
          <w:divBdr>
            <w:top w:val="none" w:sz="0" w:space="0" w:color="auto"/>
            <w:left w:val="none" w:sz="0" w:space="0" w:color="auto"/>
            <w:bottom w:val="none" w:sz="0" w:space="0" w:color="auto"/>
            <w:right w:val="none" w:sz="0" w:space="0" w:color="auto"/>
          </w:divBdr>
        </w:div>
        <w:div w:id="1370035562">
          <w:marLeft w:val="0"/>
          <w:marRight w:val="0"/>
          <w:marTop w:val="0"/>
          <w:marBottom w:val="0"/>
          <w:divBdr>
            <w:top w:val="none" w:sz="0" w:space="0" w:color="auto"/>
            <w:left w:val="none" w:sz="0" w:space="0" w:color="auto"/>
            <w:bottom w:val="none" w:sz="0" w:space="0" w:color="auto"/>
            <w:right w:val="none" w:sz="0" w:space="0" w:color="auto"/>
          </w:divBdr>
        </w:div>
        <w:div w:id="196822021">
          <w:marLeft w:val="0"/>
          <w:marRight w:val="0"/>
          <w:marTop w:val="0"/>
          <w:marBottom w:val="0"/>
          <w:divBdr>
            <w:top w:val="none" w:sz="0" w:space="0" w:color="auto"/>
            <w:left w:val="none" w:sz="0" w:space="0" w:color="auto"/>
            <w:bottom w:val="none" w:sz="0" w:space="0" w:color="auto"/>
            <w:right w:val="none" w:sz="0" w:space="0" w:color="auto"/>
          </w:divBdr>
        </w:div>
        <w:div w:id="354968019">
          <w:marLeft w:val="0"/>
          <w:marRight w:val="0"/>
          <w:marTop w:val="0"/>
          <w:marBottom w:val="0"/>
          <w:divBdr>
            <w:top w:val="none" w:sz="0" w:space="0" w:color="auto"/>
            <w:left w:val="none" w:sz="0" w:space="0" w:color="auto"/>
            <w:bottom w:val="none" w:sz="0" w:space="0" w:color="auto"/>
            <w:right w:val="none" w:sz="0" w:space="0" w:color="auto"/>
          </w:divBdr>
        </w:div>
        <w:div w:id="242883992">
          <w:marLeft w:val="0"/>
          <w:marRight w:val="0"/>
          <w:marTop w:val="0"/>
          <w:marBottom w:val="0"/>
          <w:divBdr>
            <w:top w:val="none" w:sz="0" w:space="0" w:color="auto"/>
            <w:left w:val="none" w:sz="0" w:space="0" w:color="auto"/>
            <w:bottom w:val="none" w:sz="0" w:space="0" w:color="auto"/>
            <w:right w:val="none" w:sz="0" w:space="0" w:color="auto"/>
          </w:divBdr>
        </w:div>
        <w:div w:id="1767918324">
          <w:marLeft w:val="0"/>
          <w:marRight w:val="0"/>
          <w:marTop w:val="0"/>
          <w:marBottom w:val="0"/>
          <w:divBdr>
            <w:top w:val="none" w:sz="0" w:space="0" w:color="auto"/>
            <w:left w:val="none" w:sz="0" w:space="0" w:color="auto"/>
            <w:bottom w:val="none" w:sz="0" w:space="0" w:color="auto"/>
            <w:right w:val="none" w:sz="0" w:space="0" w:color="auto"/>
          </w:divBdr>
        </w:div>
        <w:div w:id="258488182">
          <w:marLeft w:val="0"/>
          <w:marRight w:val="0"/>
          <w:marTop w:val="0"/>
          <w:marBottom w:val="0"/>
          <w:divBdr>
            <w:top w:val="none" w:sz="0" w:space="0" w:color="auto"/>
            <w:left w:val="none" w:sz="0" w:space="0" w:color="auto"/>
            <w:bottom w:val="none" w:sz="0" w:space="0" w:color="auto"/>
            <w:right w:val="none" w:sz="0" w:space="0" w:color="auto"/>
          </w:divBdr>
        </w:div>
        <w:div w:id="1087263652">
          <w:marLeft w:val="0"/>
          <w:marRight w:val="0"/>
          <w:marTop w:val="0"/>
          <w:marBottom w:val="0"/>
          <w:divBdr>
            <w:top w:val="none" w:sz="0" w:space="0" w:color="auto"/>
            <w:left w:val="none" w:sz="0" w:space="0" w:color="auto"/>
            <w:bottom w:val="none" w:sz="0" w:space="0" w:color="auto"/>
            <w:right w:val="none" w:sz="0" w:space="0" w:color="auto"/>
          </w:divBdr>
        </w:div>
        <w:div w:id="17919686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62C352B88B9E47AAFAF4D2986FD748" ma:contentTypeVersion="10" ma:contentTypeDescription="Create a new document." ma:contentTypeScope="" ma:versionID="7973107ffd950056219b0c2d59d9a64d">
  <xsd:schema xmlns:xsd="http://www.w3.org/2001/XMLSchema" xmlns:xs="http://www.w3.org/2001/XMLSchema" xmlns:p="http://schemas.microsoft.com/office/2006/metadata/properties" xmlns:ns2="7a2e63ad-1c8f-4e37-b470-8c0a2d2140b8" targetNamespace="http://schemas.microsoft.com/office/2006/metadata/properties" ma:root="true" ma:fieldsID="527cbde9a78e56d4bc411a2000485422" ns2:_="">
    <xsd:import namespace="7a2e63ad-1c8f-4e37-b470-8c0a2d2140b8"/>
    <xsd:element name="properties">
      <xsd:complexType>
        <xsd:sequence>
          <xsd:element name="documentManagement">
            <xsd:complexType>
              <xsd:all>
                <xsd:element ref="ns2:lcf76f155ced4ddcb4097134ff3c332f"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2e63ad-1c8f-4e37-b470-8c0a2d2140b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2e63ad-1c8f-4e37-b470-8c0a2d2140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BFEDBE4-3F22-4CD5-AEFE-267167DAEECD}"/>
</file>

<file path=customXml/itemProps2.xml><?xml version="1.0" encoding="utf-8"?>
<ds:datastoreItem xmlns:ds="http://schemas.openxmlformats.org/officeDocument/2006/customXml" ds:itemID="{080D14F1-2656-47C7-A39E-EF402E54E748}"/>
</file>

<file path=customXml/itemProps3.xml><?xml version="1.0" encoding="utf-8"?>
<ds:datastoreItem xmlns:ds="http://schemas.openxmlformats.org/officeDocument/2006/customXml" ds:itemID="{B79AFDEA-C803-43A4-8451-D1A1ACCFBA0F}"/>
</file>

<file path=docProps/app.xml><?xml version="1.0" encoding="utf-8"?>
<Properties xmlns="http://schemas.openxmlformats.org/officeDocument/2006/extended-properties" xmlns:vt="http://schemas.openxmlformats.org/officeDocument/2006/docPropsVTypes">
  <Template>Normal.dotm</Template>
  <TotalTime>4</TotalTime>
  <Pages>6</Pages>
  <Words>1747</Words>
  <Characters>10832</Characters>
  <Application>Microsoft Office Word</Application>
  <DocSecurity>0</DocSecurity>
  <Lines>235</Lines>
  <Paragraphs>51</Paragraphs>
  <ScaleCrop>false</ScaleCrop>
  <Company/>
  <LinksUpToDate>false</LinksUpToDate>
  <CharactersWithSpaces>12528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Davies (2012775)</dc:creator>
  <cp:keywords/>
  <dc:description/>
  <cp:lastModifiedBy>Benjamin Davies (2012775)</cp:lastModifiedBy>
  <cp:revision>1</cp:revision>
  <dcterms:created xsi:type="dcterms:W3CDTF">2024-05-01T06:31:00Z</dcterms:created>
  <dcterms:modified xsi:type="dcterms:W3CDTF">2024-05-01T06:37:00Z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0x0101003762C352B88B9E47AAFAF4D2986FD748</vt:lpwstr>
  </property>
</Properties>
</file>