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473D" w14:textId="77777777" w:rsidR="005471A4" w:rsidRDefault="00000000">
      <w:r>
        <w:rPr>
          <w:noProof/>
        </w:rPr>
        <w:drawing>
          <wp:inline distT="0" distB="0" distL="0" distR="0" wp14:anchorId="2479BBB7" wp14:editId="6D23127A">
            <wp:extent cx="3499485" cy="1944370"/>
            <wp:effectExtent l="0" t="0" r="5715" b="0"/>
            <wp:docPr id="1900947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947179"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3499485" cy="1944370"/>
                    </a:xfrm>
                    <a:prstGeom prst="rect">
                      <a:avLst/>
                    </a:prstGeom>
                    <a:noFill/>
                    <a:ln>
                      <a:noFill/>
                    </a:ln>
                  </pic:spPr>
                </pic:pic>
              </a:graphicData>
            </a:graphic>
          </wp:inline>
        </w:drawing>
      </w:r>
    </w:p>
    <w:p w14:paraId="3567CE52" w14:textId="77777777" w:rsidR="005471A4" w:rsidRDefault="005471A4"/>
    <w:p w14:paraId="6A62ED7D" w14:textId="77777777" w:rsidR="005471A4" w:rsidRDefault="00000000">
      <w:pPr>
        <w:rPr>
          <w:rFonts w:ascii="Arial" w:hAnsi="Arial" w:cs="Arial"/>
          <w:b/>
          <w:bCs/>
        </w:rPr>
      </w:pPr>
      <w:r>
        <w:rPr>
          <w:rFonts w:ascii="Arial" w:hAnsi="Arial" w:cs="Arial"/>
          <w:b/>
          <w:bCs/>
        </w:rPr>
        <w:t xml:space="preserve">Student Name: </w:t>
      </w:r>
      <w:proofErr w:type="spellStart"/>
      <w:r>
        <w:rPr>
          <w:rFonts w:ascii="Arial" w:hAnsi="Arial" w:cs="Arial"/>
          <w:b/>
          <w:bCs/>
        </w:rPr>
        <w:t>Rajveersinh</w:t>
      </w:r>
      <w:proofErr w:type="spellEnd"/>
      <w:r>
        <w:rPr>
          <w:rFonts w:ascii="Arial" w:hAnsi="Arial" w:cs="Arial"/>
          <w:b/>
          <w:bCs/>
        </w:rPr>
        <w:t xml:space="preserve"> </w:t>
      </w:r>
      <w:proofErr w:type="spellStart"/>
      <w:r>
        <w:rPr>
          <w:rFonts w:ascii="Arial" w:hAnsi="Arial" w:cs="Arial"/>
          <w:b/>
          <w:bCs/>
        </w:rPr>
        <w:t>Shailendrasinh</w:t>
      </w:r>
      <w:proofErr w:type="spellEnd"/>
      <w:r>
        <w:rPr>
          <w:rFonts w:ascii="Arial" w:hAnsi="Arial" w:cs="Arial"/>
          <w:b/>
          <w:bCs/>
        </w:rPr>
        <w:t xml:space="preserve"> Rana</w:t>
      </w:r>
    </w:p>
    <w:p w14:paraId="703DBC1C" w14:textId="77777777" w:rsidR="005471A4" w:rsidRDefault="00000000">
      <w:pPr>
        <w:rPr>
          <w:rFonts w:ascii="Arial" w:hAnsi="Arial" w:cs="Arial"/>
          <w:b/>
          <w:bCs/>
        </w:rPr>
      </w:pPr>
      <w:r>
        <w:rPr>
          <w:rFonts w:ascii="Arial" w:hAnsi="Arial" w:cs="Arial"/>
          <w:b/>
          <w:bCs/>
        </w:rPr>
        <w:t>Student ID: 2526006</w:t>
      </w:r>
    </w:p>
    <w:p w14:paraId="0B666700" w14:textId="77777777" w:rsidR="005471A4" w:rsidRDefault="00000000">
      <w:pPr>
        <w:rPr>
          <w:rFonts w:ascii="Arial" w:hAnsi="Arial" w:cs="Arial"/>
          <w:b/>
          <w:bCs/>
        </w:rPr>
      </w:pPr>
      <w:r>
        <w:rPr>
          <w:rFonts w:ascii="Arial" w:hAnsi="Arial" w:cs="Arial"/>
          <w:b/>
          <w:bCs/>
        </w:rPr>
        <w:t>Course Name: M.Sc. Public Health and Social Care in Practice</w:t>
      </w:r>
    </w:p>
    <w:p w14:paraId="728A22F8" w14:textId="77777777" w:rsidR="005471A4" w:rsidRDefault="00000000">
      <w:pPr>
        <w:rPr>
          <w:rFonts w:ascii="Arial" w:hAnsi="Arial" w:cs="Arial"/>
          <w:b/>
          <w:bCs/>
        </w:rPr>
      </w:pPr>
      <w:r>
        <w:rPr>
          <w:rFonts w:ascii="Arial" w:hAnsi="Arial" w:cs="Arial"/>
          <w:b/>
          <w:bCs/>
        </w:rPr>
        <w:t>Course ID: LCHS7003</w:t>
      </w:r>
    </w:p>
    <w:p w14:paraId="6EF1F621" w14:textId="77777777" w:rsidR="00D746D8" w:rsidRDefault="00D746D8">
      <w:pPr>
        <w:rPr>
          <w:rFonts w:ascii="Arial" w:hAnsi="Arial" w:cs="Arial"/>
          <w:b/>
          <w:bCs/>
        </w:rPr>
      </w:pPr>
    </w:p>
    <w:p w14:paraId="621D7C0F" w14:textId="77777777" w:rsidR="00D746D8" w:rsidRDefault="00D746D8">
      <w:pPr>
        <w:rPr>
          <w:rFonts w:ascii="Arial" w:hAnsi="Arial" w:cs="Arial"/>
          <w:b/>
          <w:bCs/>
        </w:rPr>
      </w:pPr>
    </w:p>
    <w:p w14:paraId="01D398D7" w14:textId="77777777" w:rsidR="00D746D8" w:rsidRDefault="00D746D8">
      <w:pPr>
        <w:rPr>
          <w:rFonts w:ascii="Arial" w:hAnsi="Arial" w:cs="Arial"/>
          <w:b/>
          <w:bCs/>
        </w:rPr>
      </w:pPr>
    </w:p>
    <w:p w14:paraId="329A0959" w14:textId="77777777" w:rsidR="00D746D8" w:rsidRDefault="00D746D8">
      <w:pPr>
        <w:rPr>
          <w:rFonts w:ascii="Arial" w:hAnsi="Arial" w:cs="Arial"/>
          <w:b/>
          <w:bCs/>
        </w:rPr>
      </w:pPr>
    </w:p>
    <w:p w14:paraId="01586A25" w14:textId="77777777" w:rsidR="00D746D8" w:rsidRDefault="00D746D8">
      <w:pPr>
        <w:rPr>
          <w:rFonts w:ascii="Arial" w:hAnsi="Arial" w:cs="Arial"/>
          <w:b/>
          <w:bCs/>
        </w:rPr>
      </w:pPr>
    </w:p>
    <w:p w14:paraId="386C783C" w14:textId="77777777" w:rsidR="005471A4" w:rsidRDefault="00000000">
      <w:pPr>
        <w:tabs>
          <w:tab w:val="left" w:pos="1170"/>
        </w:tabs>
        <w:rPr>
          <w:rFonts w:ascii="Arial" w:hAnsi="Arial" w:cs="Arial"/>
          <w:b/>
          <w:bCs/>
        </w:rPr>
      </w:pPr>
      <w:r>
        <w:rPr>
          <w:rFonts w:ascii="Arial" w:hAnsi="Arial" w:cs="Arial"/>
          <w:b/>
          <w:bCs/>
        </w:rPr>
        <w:tab/>
      </w:r>
    </w:p>
    <w:p w14:paraId="344D5E41" w14:textId="77777777" w:rsidR="005471A4" w:rsidRDefault="005471A4">
      <w:pPr>
        <w:tabs>
          <w:tab w:val="left" w:pos="1170"/>
        </w:tabs>
        <w:rPr>
          <w:rFonts w:ascii="Arial" w:hAnsi="Arial" w:cs="Arial"/>
          <w:b/>
          <w:bCs/>
        </w:rPr>
      </w:pPr>
    </w:p>
    <w:sdt>
      <w:sdtPr>
        <w:rPr>
          <w:rFonts w:asciiTheme="minorHAnsi" w:eastAsiaTheme="minorHAnsi" w:hAnsiTheme="minorHAnsi" w:cstheme="minorBidi"/>
          <w:color w:val="auto"/>
          <w:kern w:val="2"/>
          <w:sz w:val="22"/>
          <w:szCs w:val="22"/>
          <w:lang w:val="en-IN"/>
          <w14:ligatures w14:val="standardContextual"/>
        </w:rPr>
        <w:id w:val="949128223"/>
        <w:docPartObj>
          <w:docPartGallery w:val="Table of Contents"/>
          <w:docPartUnique/>
        </w:docPartObj>
      </w:sdtPr>
      <w:sdtEndPr>
        <w:rPr>
          <w:b/>
          <w:bCs/>
          <w:noProof/>
        </w:rPr>
      </w:sdtEndPr>
      <w:sdtContent>
        <w:p w14:paraId="4DE23E07" w14:textId="6DACE13A" w:rsidR="00D746D8" w:rsidRDefault="00D746D8">
          <w:pPr>
            <w:pStyle w:val="TOCHeading"/>
          </w:pPr>
          <w:r>
            <w:t>Table of Contents</w:t>
          </w:r>
        </w:p>
        <w:p w14:paraId="56B75589" w14:textId="625C0BB7" w:rsidR="00FC7455" w:rsidRDefault="00D746D8" w:rsidP="00FC7455">
          <w:pPr>
            <w:pStyle w:val="TOC1"/>
            <w:rPr>
              <w:rFonts w:eastAsiaTheme="minorEastAsia"/>
              <w:sz w:val="24"/>
              <w:szCs w:val="24"/>
              <w:lang w:eastAsia="en-IN"/>
            </w:rPr>
          </w:pPr>
          <w:r>
            <w:fldChar w:fldCharType="begin"/>
          </w:r>
          <w:r>
            <w:instrText xml:space="preserve"> TOC \o "1-3" \h \z \u </w:instrText>
          </w:r>
          <w:r>
            <w:fldChar w:fldCharType="separate"/>
          </w:r>
          <w:hyperlink w:anchor="_Toc222866790" w:history="1">
            <w:r w:rsidR="00FC7455" w:rsidRPr="004A207D">
              <w:rPr>
                <w:rStyle w:val="Hyperlink"/>
              </w:rPr>
              <w:t>1.Introduction</w:t>
            </w:r>
            <w:r w:rsidR="00FC7455">
              <w:rPr>
                <w:webHidden/>
              </w:rPr>
              <w:tab/>
            </w:r>
            <w:r w:rsidR="00FC7455">
              <w:rPr>
                <w:webHidden/>
              </w:rPr>
              <w:fldChar w:fldCharType="begin"/>
            </w:r>
            <w:r w:rsidR="00FC7455">
              <w:rPr>
                <w:webHidden/>
              </w:rPr>
              <w:instrText xml:space="preserve"> PAGEREF _Toc222866790 \h </w:instrText>
            </w:r>
            <w:r w:rsidR="00FC7455">
              <w:rPr>
                <w:webHidden/>
              </w:rPr>
            </w:r>
            <w:r w:rsidR="00FC7455">
              <w:rPr>
                <w:webHidden/>
              </w:rPr>
              <w:fldChar w:fldCharType="separate"/>
            </w:r>
            <w:r w:rsidR="00FC7455">
              <w:rPr>
                <w:webHidden/>
              </w:rPr>
              <w:t>5</w:t>
            </w:r>
            <w:r w:rsidR="00FC7455">
              <w:rPr>
                <w:webHidden/>
              </w:rPr>
              <w:fldChar w:fldCharType="end"/>
            </w:r>
          </w:hyperlink>
        </w:p>
        <w:p w14:paraId="52595A6F" w14:textId="5B5BF497" w:rsidR="00FC7455" w:rsidRDefault="00FC7455">
          <w:pPr>
            <w:pStyle w:val="TOC2"/>
            <w:tabs>
              <w:tab w:val="right" w:leader="dot" w:pos="5501"/>
            </w:tabs>
            <w:rPr>
              <w:rFonts w:eastAsiaTheme="minorEastAsia"/>
              <w:noProof/>
              <w:sz w:val="24"/>
              <w:szCs w:val="24"/>
              <w:lang w:eastAsia="en-IN"/>
            </w:rPr>
          </w:pPr>
          <w:hyperlink w:anchor="_Toc222866791" w:history="1">
            <w:r w:rsidRPr="00CE0925">
              <w:rPr>
                <w:rStyle w:val="Hyperlink"/>
                <w:noProof/>
                <w14:shadow w14:blurRad="38100" w14:dist="25400" w14:dir="5400000" w14:sx="100000" w14:sy="100000" w14:kx="0" w14:ky="0" w14:algn="ctr">
                  <w14:srgbClr w14:val="6E747A">
                    <w14:alpha w14:val="57000"/>
                  </w14:srgbClr>
                </w14:shadow>
              </w:rPr>
              <w:t>1.1 Definition of Dental Abscesses</w:t>
            </w:r>
            <w:r>
              <w:rPr>
                <w:noProof/>
                <w:webHidden/>
              </w:rPr>
              <w:tab/>
            </w:r>
            <w:r>
              <w:rPr>
                <w:noProof/>
                <w:webHidden/>
              </w:rPr>
              <w:fldChar w:fldCharType="begin"/>
            </w:r>
            <w:r>
              <w:rPr>
                <w:noProof/>
                <w:webHidden/>
              </w:rPr>
              <w:instrText xml:space="preserve"> PAGEREF _Toc222866791 \h </w:instrText>
            </w:r>
            <w:r>
              <w:rPr>
                <w:noProof/>
                <w:webHidden/>
              </w:rPr>
            </w:r>
            <w:r>
              <w:rPr>
                <w:noProof/>
                <w:webHidden/>
              </w:rPr>
              <w:fldChar w:fldCharType="separate"/>
            </w:r>
            <w:r>
              <w:rPr>
                <w:noProof/>
                <w:webHidden/>
              </w:rPr>
              <w:t>6</w:t>
            </w:r>
            <w:r>
              <w:rPr>
                <w:noProof/>
                <w:webHidden/>
              </w:rPr>
              <w:fldChar w:fldCharType="end"/>
            </w:r>
          </w:hyperlink>
        </w:p>
        <w:p w14:paraId="48EF4338" w14:textId="68D60C2E" w:rsidR="00FC7455" w:rsidRDefault="00FC7455">
          <w:pPr>
            <w:pStyle w:val="TOC2"/>
            <w:tabs>
              <w:tab w:val="right" w:leader="dot" w:pos="5501"/>
            </w:tabs>
            <w:rPr>
              <w:rFonts w:eastAsiaTheme="minorEastAsia"/>
              <w:noProof/>
              <w:sz w:val="24"/>
              <w:szCs w:val="24"/>
              <w:lang w:eastAsia="en-IN"/>
            </w:rPr>
          </w:pPr>
          <w:hyperlink w:anchor="_Toc222866792" w:history="1">
            <w:r w:rsidRPr="00CE0925">
              <w:rPr>
                <w:rStyle w:val="Hyperlink"/>
                <w:noProof/>
                <w14:shadow w14:blurRad="38100" w14:dist="25400" w14:dir="5400000" w14:sx="100000" w14:sy="100000" w14:kx="0" w14:ky="0" w14:algn="ctr">
                  <w14:srgbClr w14:val="6E747A">
                    <w14:alpha w14:val="57000"/>
                  </w14:srgbClr>
                </w14:shadow>
              </w:rPr>
              <w:t>1.2 Prevalence of Dental Abscess</w:t>
            </w:r>
            <w:r>
              <w:rPr>
                <w:noProof/>
                <w:webHidden/>
              </w:rPr>
              <w:tab/>
            </w:r>
            <w:r>
              <w:rPr>
                <w:noProof/>
                <w:webHidden/>
              </w:rPr>
              <w:fldChar w:fldCharType="begin"/>
            </w:r>
            <w:r>
              <w:rPr>
                <w:noProof/>
                <w:webHidden/>
              </w:rPr>
              <w:instrText xml:space="preserve"> PAGEREF _Toc222866792 \h </w:instrText>
            </w:r>
            <w:r>
              <w:rPr>
                <w:noProof/>
                <w:webHidden/>
              </w:rPr>
            </w:r>
            <w:r>
              <w:rPr>
                <w:noProof/>
                <w:webHidden/>
              </w:rPr>
              <w:fldChar w:fldCharType="separate"/>
            </w:r>
            <w:r>
              <w:rPr>
                <w:noProof/>
                <w:webHidden/>
              </w:rPr>
              <w:t>9</w:t>
            </w:r>
            <w:r>
              <w:rPr>
                <w:noProof/>
                <w:webHidden/>
              </w:rPr>
              <w:fldChar w:fldCharType="end"/>
            </w:r>
          </w:hyperlink>
        </w:p>
        <w:p w14:paraId="1DF28E97" w14:textId="2F52AC83" w:rsidR="00FC7455" w:rsidRDefault="00FC7455">
          <w:pPr>
            <w:pStyle w:val="TOC2"/>
            <w:tabs>
              <w:tab w:val="right" w:leader="dot" w:pos="5501"/>
            </w:tabs>
            <w:rPr>
              <w:rFonts w:eastAsiaTheme="minorEastAsia"/>
              <w:noProof/>
              <w:sz w:val="24"/>
              <w:szCs w:val="24"/>
              <w:lang w:eastAsia="en-IN"/>
            </w:rPr>
          </w:pPr>
          <w:hyperlink w:anchor="_Toc222866793" w:history="1">
            <w:r w:rsidRPr="00CE0925">
              <w:rPr>
                <w:rStyle w:val="Hyperlink"/>
                <w:noProof/>
                <w14:shadow w14:blurRad="38100" w14:dist="25400" w14:dir="5400000" w14:sx="100000" w14:sy="100000" w14:kx="0" w14:ky="0" w14:algn="ctr">
                  <w14:srgbClr w14:val="6E747A">
                    <w14:alpha w14:val="57000"/>
                  </w14:srgbClr>
                </w14:shadow>
              </w:rPr>
              <w:t>1.3 Risk Factors of Dental abscess</w:t>
            </w:r>
            <w:r>
              <w:rPr>
                <w:noProof/>
                <w:webHidden/>
              </w:rPr>
              <w:tab/>
            </w:r>
            <w:r>
              <w:rPr>
                <w:noProof/>
                <w:webHidden/>
              </w:rPr>
              <w:fldChar w:fldCharType="begin"/>
            </w:r>
            <w:r>
              <w:rPr>
                <w:noProof/>
                <w:webHidden/>
              </w:rPr>
              <w:instrText xml:space="preserve"> PAGEREF _Toc222866793 \h </w:instrText>
            </w:r>
            <w:r>
              <w:rPr>
                <w:noProof/>
                <w:webHidden/>
              </w:rPr>
            </w:r>
            <w:r>
              <w:rPr>
                <w:noProof/>
                <w:webHidden/>
              </w:rPr>
              <w:fldChar w:fldCharType="separate"/>
            </w:r>
            <w:r>
              <w:rPr>
                <w:noProof/>
                <w:webHidden/>
              </w:rPr>
              <w:t>11</w:t>
            </w:r>
            <w:r>
              <w:rPr>
                <w:noProof/>
                <w:webHidden/>
              </w:rPr>
              <w:fldChar w:fldCharType="end"/>
            </w:r>
          </w:hyperlink>
        </w:p>
        <w:p w14:paraId="7D550920" w14:textId="48374080" w:rsidR="00FC7455" w:rsidRDefault="00FC7455">
          <w:pPr>
            <w:pStyle w:val="TOC2"/>
            <w:tabs>
              <w:tab w:val="right" w:leader="dot" w:pos="5501"/>
            </w:tabs>
            <w:rPr>
              <w:rFonts w:eastAsiaTheme="minorEastAsia"/>
              <w:noProof/>
              <w:sz w:val="24"/>
              <w:szCs w:val="24"/>
              <w:lang w:eastAsia="en-IN"/>
            </w:rPr>
          </w:pPr>
          <w:hyperlink w:anchor="_Toc222866794" w:history="1">
            <w:r w:rsidRPr="00CE0925">
              <w:rPr>
                <w:rStyle w:val="Hyperlink"/>
                <w:noProof/>
                <w14:shadow w14:blurRad="38100" w14:dist="25400" w14:dir="5400000" w14:sx="100000" w14:sy="100000" w14:kx="0" w14:ky="0" w14:algn="ctr">
                  <w14:srgbClr w14:val="6E747A">
                    <w14:alpha w14:val="57000"/>
                  </w14:srgbClr>
                </w14:shadow>
              </w:rPr>
              <w:t>1.4 Pathophysiology of Dental Abscess and Cardiovascular Disease</w:t>
            </w:r>
            <w:r>
              <w:rPr>
                <w:noProof/>
                <w:webHidden/>
              </w:rPr>
              <w:tab/>
            </w:r>
            <w:r>
              <w:rPr>
                <w:noProof/>
                <w:webHidden/>
              </w:rPr>
              <w:fldChar w:fldCharType="begin"/>
            </w:r>
            <w:r>
              <w:rPr>
                <w:noProof/>
                <w:webHidden/>
              </w:rPr>
              <w:instrText xml:space="preserve"> PAGEREF _Toc222866794 \h </w:instrText>
            </w:r>
            <w:r>
              <w:rPr>
                <w:noProof/>
                <w:webHidden/>
              </w:rPr>
            </w:r>
            <w:r>
              <w:rPr>
                <w:noProof/>
                <w:webHidden/>
              </w:rPr>
              <w:fldChar w:fldCharType="separate"/>
            </w:r>
            <w:r>
              <w:rPr>
                <w:noProof/>
                <w:webHidden/>
              </w:rPr>
              <w:t>13</w:t>
            </w:r>
            <w:r>
              <w:rPr>
                <w:noProof/>
                <w:webHidden/>
              </w:rPr>
              <w:fldChar w:fldCharType="end"/>
            </w:r>
          </w:hyperlink>
        </w:p>
        <w:p w14:paraId="424BFB66" w14:textId="76D2A927" w:rsidR="00FC7455" w:rsidRDefault="00FC7455" w:rsidP="00FC7455">
          <w:pPr>
            <w:pStyle w:val="TOC1"/>
            <w:rPr>
              <w:rFonts w:eastAsiaTheme="minorEastAsia"/>
              <w:sz w:val="24"/>
              <w:szCs w:val="24"/>
              <w:lang w:eastAsia="en-IN"/>
            </w:rPr>
          </w:pPr>
          <w:hyperlink w:anchor="_Toc222866795" w:history="1">
            <w:r w:rsidRPr="00CE0925">
              <w:rPr>
                <w:rStyle w:val="Hyperlink"/>
              </w:rPr>
              <w:t>2. Impacts of Dental Abscess</w:t>
            </w:r>
            <w:r>
              <w:rPr>
                <w:webHidden/>
              </w:rPr>
              <w:tab/>
            </w:r>
            <w:r>
              <w:rPr>
                <w:webHidden/>
              </w:rPr>
              <w:fldChar w:fldCharType="begin"/>
            </w:r>
            <w:r>
              <w:rPr>
                <w:webHidden/>
              </w:rPr>
              <w:instrText xml:space="preserve"> PAGEREF _Toc222866795 \h </w:instrText>
            </w:r>
            <w:r>
              <w:rPr>
                <w:webHidden/>
              </w:rPr>
            </w:r>
            <w:r>
              <w:rPr>
                <w:webHidden/>
              </w:rPr>
              <w:fldChar w:fldCharType="separate"/>
            </w:r>
            <w:r>
              <w:rPr>
                <w:webHidden/>
              </w:rPr>
              <w:t>15</w:t>
            </w:r>
            <w:r>
              <w:rPr>
                <w:webHidden/>
              </w:rPr>
              <w:fldChar w:fldCharType="end"/>
            </w:r>
          </w:hyperlink>
        </w:p>
        <w:p w14:paraId="77F84BBF" w14:textId="2218E656" w:rsidR="00FC7455" w:rsidRDefault="00FC7455">
          <w:pPr>
            <w:pStyle w:val="TOC2"/>
            <w:tabs>
              <w:tab w:val="right" w:leader="dot" w:pos="5501"/>
            </w:tabs>
            <w:rPr>
              <w:rFonts w:eastAsiaTheme="minorEastAsia"/>
              <w:noProof/>
              <w:sz w:val="24"/>
              <w:szCs w:val="24"/>
              <w:lang w:eastAsia="en-IN"/>
            </w:rPr>
          </w:pPr>
          <w:hyperlink w:anchor="_Toc222866796" w:history="1">
            <w:r w:rsidRPr="00CE0925">
              <w:rPr>
                <w:rStyle w:val="Hyperlink"/>
                <w:noProof/>
                <w14:shadow w14:blurRad="38100" w14:dist="25400" w14:dir="5400000" w14:sx="100000" w14:sy="100000" w14:kx="0" w14:ky="0" w14:algn="ctr">
                  <w14:srgbClr w14:val="6E747A">
                    <w14:alpha w14:val="57000"/>
                  </w14:srgbClr>
                </w14:shadow>
              </w:rPr>
              <w:t>2.1 Physical Impact</w:t>
            </w:r>
            <w:r>
              <w:rPr>
                <w:noProof/>
                <w:webHidden/>
              </w:rPr>
              <w:tab/>
            </w:r>
            <w:r>
              <w:rPr>
                <w:noProof/>
                <w:webHidden/>
              </w:rPr>
              <w:fldChar w:fldCharType="begin"/>
            </w:r>
            <w:r>
              <w:rPr>
                <w:noProof/>
                <w:webHidden/>
              </w:rPr>
              <w:instrText xml:space="preserve"> PAGEREF _Toc222866796 \h </w:instrText>
            </w:r>
            <w:r>
              <w:rPr>
                <w:noProof/>
                <w:webHidden/>
              </w:rPr>
            </w:r>
            <w:r>
              <w:rPr>
                <w:noProof/>
                <w:webHidden/>
              </w:rPr>
              <w:fldChar w:fldCharType="separate"/>
            </w:r>
            <w:r>
              <w:rPr>
                <w:noProof/>
                <w:webHidden/>
              </w:rPr>
              <w:t>16</w:t>
            </w:r>
            <w:r>
              <w:rPr>
                <w:noProof/>
                <w:webHidden/>
              </w:rPr>
              <w:fldChar w:fldCharType="end"/>
            </w:r>
          </w:hyperlink>
        </w:p>
        <w:p w14:paraId="0B7EDA79" w14:textId="02A2068B" w:rsidR="00FC7455" w:rsidRDefault="00FC7455">
          <w:pPr>
            <w:pStyle w:val="TOC2"/>
            <w:tabs>
              <w:tab w:val="right" w:leader="dot" w:pos="5501"/>
            </w:tabs>
            <w:rPr>
              <w:rFonts w:eastAsiaTheme="minorEastAsia"/>
              <w:noProof/>
              <w:sz w:val="24"/>
              <w:szCs w:val="24"/>
              <w:lang w:eastAsia="en-IN"/>
            </w:rPr>
          </w:pPr>
          <w:hyperlink w:anchor="_Toc222866797" w:history="1">
            <w:r w:rsidRPr="00CE0925">
              <w:rPr>
                <w:rStyle w:val="Hyperlink"/>
                <w:noProof/>
                <w14:shadow w14:blurRad="38100" w14:dist="25400" w14:dir="5400000" w14:sx="100000" w14:sy="100000" w14:kx="0" w14:ky="0" w14:algn="ctr">
                  <w14:srgbClr w14:val="6E747A">
                    <w14:alpha w14:val="57000"/>
                  </w14:srgbClr>
                </w14:shadow>
              </w:rPr>
              <w:t>2.2 Psychological Impact</w:t>
            </w:r>
            <w:r>
              <w:rPr>
                <w:noProof/>
                <w:webHidden/>
              </w:rPr>
              <w:tab/>
            </w:r>
            <w:r>
              <w:rPr>
                <w:noProof/>
                <w:webHidden/>
              </w:rPr>
              <w:fldChar w:fldCharType="begin"/>
            </w:r>
            <w:r>
              <w:rPr>
                <w:noProof/>
                <w:webHidden/>
              </w:rPr>
              <w:instrText xml:space="preserve"> PAGEREF _Toc222866797 \h </w:instrText>
            </w:r>
            <w:r>
              <w:rPr>
                <w:noProof/>
                <w:webHidden/>
              </w:rPr>
            </w:r>
            <w:r>
              <w:rPr>
                <w:noProof/>
                <w:webHidden/>
              </w:rPr>
              <w:fldChar w:fldCharType="separate"/>
            </w:r>
            <w:r>
              <w:rPr>
                <w:noProof/>
                <w:webHidden/>
              </w:rPr>
              <w:t>17</w:t>
            </w:r>
            <w:r>
              <w:rPr>
                <w:noProof/>
                <w:webHidden/>
              </w:rPr>
              <w:fldChar w:fldCharType="end"/>
            </w:r>
          </w:hyperlink>
        </w:p>
        <w:p w14:paraId="1C8FFFA5" w14:textId="1A623F62" w:rsidR="00FC7455" w:rsidRDefault="00FC7455">
          <w:pPr>
            <w:pStyle w:val="TOC2"/>
            <w:tabs>
              <w:tab w:val="right" w:leader="dot" w:pos="5501"/>
            </w:tabs>
            <w:rPr>
              <w:rFonts w:eastAsiaTheme="minorEastAsia"/>
              <w:noProof/>
              <w:sz w:val="24"/>
              <w:szCs w:val="24"/>
              <w:lang w:eastAsia="en-IN"/>
            </w:rPr>
          </w:pPr>
          <w:hyperlink w:anchor="_Toc222866798" w:history="1">
            <w:r w:rsidRPr="00CE0925">
              <w:rPr>
                <w:rStyle w:val="Hyperlink"/>
                <w:noProof/>
                <w14:shadow w14:blurRad="38100" w14:dist="25400" w14:dir="5400000" w14:sx="100000" w14:sy="100000" w14:kx="0" w14:ky="0" w14:algn="ctr">
                  <w14:srgbClr w14:val="6E747A">
                    <w14:alpha w14:val="57000"/>
                  </w14:srgbClr>
                </w14:shadow>
              </w:rPr>
              <w:t>2.3 Social Health Imapct</w:t>
            </w:r>
            <w:r>
              <w:rPr>
                <w:noProof/>
                <w:webHidden/>
              </w:rPr>
              <w:tab/>
            </w:r>
            <w:r>
              <w:rPr>
                <w:noProof/>
                <w:webHidden/>
              </w:rPr>
              <w:fldChar w:fldCharType="begin"/>
            </w:r>
            <w:r>
              <w:rPr>
                <w:noProof/>
                <w:webHidden/>
              </w:rPr>
              <w:instrText xml:space="preserve"> PAGEREF _Toc222866798 \h </w:instrText>
            </w:r>
            <w:r>
              <w:rPr>
                <w:noProof/>
                <w:webHidden/>
              </w:rPr>
            </w:r>
            <w:r>
              <w:rPr>
                <w:noProof/>
                <w:webHidden/>
              </w:rPr>
              <w:fldChar w:fldCharType="separate"/>
            </w:r>
            <w:r>
              <w:rPr>
                <w:noProof/>
                <w:webHidden/>
              </w:rPr>
              <w:t>18</w:t>
            </w:r>
            <w:r>
              <w:rPr>
                <w:noProof/>
                <w:webHidden/>
              </w:rPr>
              <w:fldChar w:fldCharType="end"/>
            </w:r>
          </w:hyperlink>
        </w:p>
        <w:p w14:paraId="5B4F0C72" w14:textId="4812DFA4" w:rsidR="00FC7455" w:rsidRDefault="00FC7455">
          <w:pPr>
            <w:pStyle w:val="TOC2"/>
            <w:tabs>
              <w:tab w:val="right" w:leader="dot" w:pos="5501"/>
            </w:tabs>
            <w:rPr>
              <w:rFonts w:eastAsiaTheme="minorEastAsia"/>
              <w:noProof/>
              <w:sz w:val="24"/>
              <w:szCs w:val="24"/>
              <w:lang w:eastAsia="en-IN"/>
            </w:rPr>
          </w:pPr>
          <w:hyperlink w:anchor="_Toc222866799" w:history="1">
            <w:r w:rsidRPr="00CE0925">
              <w:rPr>
                <w:rStyle w:val="Hyperlink"/>
                <w:noProof/>
                <w14:shadow w14:blurRad="38100" w14:dist="25400" w14:dir="5400000" w14:sx="100000" w14:sy="100000" w14:kx="0" w14:ky="0" w14:algn="ctr">
                  <w14:srgbClr w14:val="6E747A">
                    <w14:alpha w14:val="57000"/>
                  </w14:srgbClr>
                </w14:shadow>
              </w:rPr>
              <w:t>2.4 Long term consequences</w:t>
            </w:r>
            <w:r>
              <w:rPr>
                <w:noProof/>
                <w:webHidden/>
              </w:rPr>
              <w:tab/>
            </w:r>
            <w:r>
              <w:rPr>
                <w:noProof/>
                <w:webHidden/>
              </w:rPr>
              <w:fldChar w:fldCharType="begin"/>
            </w:r>
            <w:r>
              <w:rPr>
                <w:noProof/>
                <w:webHidden/>
              </w:rPr>
              <w:instrText xml:space="preserve"> PAGEREF _Toc222866799 \h </w:instrText>
            </w:r>
            <w:r>
              <w:rPr>
                <w:noProof/>
                <w:webHidden/>
              </w:rPr>
            </w:r>
            <w:r>
              <w:rPr>
                <w:noProof/>
                <w:webHidden/>
              </w:rPr>
              <w:fldChar w:fldCharType="separate"/>
            </w:r>
            <w:r>
              <w:rPr>
                <w:noProof/>
                <w:webHidden/>
              </w:rPr>
              <w:t>19</w:t>
            </w:r>
            <w:r>
              <w:rPr>
                <w:noProof/>
                <w:webHidden/>
              </w:rPr>
              <w:fldChar w:fldCharType="end"/>
            </w:r>
          </w:hyperlink>
        </w:p>
        <w:p w14:paraId="029D5167" w14:textId="6C4C0B0F" w:rsidR="00FC7455" w:rsidRPr="00FC7455" w:rsidRDefault="00FC7455" w:rsidP="00FC7455">
          <w:pPr>
            <w:pStyle w:val="TOC1"/>
            <w:rPr>
              <w:rFonts w:eastAsiaTheme="minorEastAsia"/>
              <w:sz w:val="24"/>
              <w:szCs w:val="24"/>
              <w:lang w:eastAsia="en-IN"/>
            </w:rPr>
          </w:pPr>
          <w:hyperlink w:anchor="_Toc222866800" w:history="1">
            <w:r w:rsidRPr="00FC7455">
              <w:rPr>
                <w:rStyle w:val="Hyperlink"/>
              </w:rPr>
              <w:t>3. Theoretical Perspective and Models for Improved Outcome</w:t>
            </w:r>
            <w:r w:rsidRPr="00FC7455">
              <w:rPr>
                <w:webHidden/>
              </w:rPr>
              <w:tab/>
            </w:r>
            <w:r w:rsidRPr="00FC7455">
              <w:rPr>
                <w:webHidden/>
              </w:rPr>
              <w:fldChar w:fldCharType="begin"/>
            </w:r>
            <w:r w:rsidRPr="00FC7455">
              <w:rPr>
                <w:webHidden/>
              </w:rPr>
              <w:instrText xml:space="preserve"> PAGEREF _Toc222866800 \h </w:instrText>
            </w:r>
            <w:r w:rsidRPr="00FC7455">
              <w:rPr>
                <w:webHidden/>
              </w:rPr>
            </w:r>
            <w:r w:rsidRPr="00FC7455">
              <w:rPr>
                <w:webHidden/>
              </w:rPr>
              <w:fldChar w:fldCharType="separate"/>
            </w:r>
            <w:r w:rsidRPr="00FC7455">
              <w:rPr>
                <w:webHidden/>
              </w:rPr>
              <w:t>21</w:t>
            </w:r>
            <w:r w:rsidRPr="00FC7455">
              <w:rPr>
                <w:webHidden/>
              </w:rPr>
              <w:fldChar w:fldCharType="end"/>
            </w:r>
          </w:hyperlink>
        </w:p>
        <w:p w14:paraId="684883AE" w14:textId="1084C4F5" w:rsidR="00FC7455" w:rsidRDefault="00FC7455">
          <w:pPr>
            <w:pStyle w:val="TOC2"/>
            <w:tabs>
              <w:tab w:val="right" w:leader="dot" w:pos="5501"/>
            </w:tabs>
            <w:rPr>
              <w:rFonts w:eastAsiaTheme="minorEastAsia"/>
              <w:noProof/>
              <w:sz w:val="24"/>
              <w:szCs w:val="24"/>
              <w:lang w:eastAsia="en-IN"/>
            </w:rPr>
          </w:pPr>
          <w:hyperlink w:anchor="_Toc222866801" w:history="1">
            <w:r w:rsidRPr="00CE0925">
              <w:rPr>
                <w:rStyle w:val="Hyperlink"/>
                <w:noProof/>
                <w14:shadow w14:blurRad="38100" w14:dist="25400" w14:dir="5400000" w14:sx="100000" w14:sy="100000" w14:kx="0" w14:ky="0" w14:algn="ctr">
                  <w14:srgbClr w14:val="6E747A">
                    <w14:alpha w14:val="57000"/>
                  </w14:srgbClr>
                </w14:shadow>
              </w:rPr>
              <w:t>3.1 Social Prescribing model</w:t>
            </w:r>
            <w:r>
              <w:rPr>
                <w:noProof/>
                <w:webHidden/>
              </w:rPr>
              <w:tab/>
            </w:r>
            <w:r>
              <w:rPr>
                <w:noProof/>
                <w:webHidden/>
              </w:rPr>
              <w:fldChar w:fldCharType="begin"/>
            </w:r>
            <w:r>
              <w:rPr>
                <w:noProof/>
                <w:webHidden/>
              </w:rPr>
              <w:instrText xml:space="preserve"> PAGEREF _Toc222866801 \h </w:instrText>
            </w:r>
            <w:r>
              <w:rPr>
                <w:noProof/>
                <w:webHidden/>
              </w:rPr>
            </w:r>
            <w:r>
              <w:rPr>
                <w:noProof/>
                <w:webHidden/>
              </w:rPr>
              <w:fldChar w:fldCharType="separate"/>
            </w:r>
            <w:r>
              <w:rPr>
                <w:noProof/>
                <w:webHidden/>
              </w:rPr>
              <w:t>21</w:t>
            </w:r>
            <w:r>
              <w:rPr>
                <w:noProof/>
                <w:webHidden/>
              </w:rPr>
              <w:fldChar w:fldCharType="end"/>
            </w:r>
          </w:hyperlink>
        </w:p>
        <w:p w14:paraId="40F08AF2" w14:textId="0BCBFA55" w:rsidR="00FC7455" w:rsidRDefault="00FC7455">
          <w:pPr>
            <w:pStyle w:val="TOC2"/>
            <w:tabs>
              <w:tab w:val="right" w:leader="dot" w:pos="5501"/>
            </w:tabs>
            <w:rPr>
              <w:rFonts w:eastAsiaTheme="minorEastAsia"/>
              <w:noProof/>
              <w:sz w:val="24"/>
              <w:szCs w:val="24"/>
              <w:lang w:eastAsia="en-IN"/>
            </w:rPr>
          </w:pPr>
          <w:hyperlink w:anchor="_Toc222866802" w:history="1">
            <w:r w:rsidRPr="00CE0925">
              <w:rPr>
                <w:rStyle w:val="Hyperlink"/>
                <w:noProof/>
                <w14:shadow w14:blurRad="38100" w14:dist="25400" w14:dir="5400000" w14:sx="100000" w14:sy="100000" w14:kx="0" w14:ky="0" w14:algn="ctr">
                  <w14:srgbClr w14:val="6E747A">
                    <w14:alpha w14:val="57000"/>
                  </w14:srgbClr>
                </w14:shadow>
              </w:rPr>
              <w:t>3.2 The Comprehensive Model</w:t>
            </w:r>
            <w:r>
              <w:rPr>
                <w:noProof/>
                <w:webHidden/>
              </w:rPr>
              <w:tab/>
            </w:r>
            <w:r>
              <w:rPr>
                <w:noProof/>
                <w:webHidden/>
              </w:rPr>
              <w:fldChar w:fldCharType="begin"/>
            </w:r>
            <w:r>
              <w:rPr>
                <w:noProof/>
                <w:webHidden/>
              </w:rPr>
              <w:instrText xml:space="preserve"> PAGEREF _Toc222866802 \h </w:instrText>
            </w:r>
            <w:r>
              <w:rPr>
                <w:noProof/>
                <w:webHidden/>
              </w:rPr>
            </w:r>
            <w:r>
              <w:rPr>
                <w:noProof/>
                <w:webHidden/>
              </w:rPr>
              <w:fldChar w:fldCharType="separate"/>
            </w:r>
            <w:r>
              <w:rPr>
                <w:noProof/>
                <w:webHidden/>
              </w:rPr>
              <w:t>23</w:t>
            </w:r>
            <w:r>
              <w:rPr>
                <w:noProof/>
                <w:webHidden/>
              </w:rPr>
              <w:fldChar w:fldCharType="end"/>
            </w:r>
          </w:hyperlink>
        </w:p>
        <w:p w14:paraId="670F437F" w14:textId="1AAE8EDD" w:rsidR="00FC7455" w:rsidRDefault="00FC7455" w:rsidP="00FC7455">
          <w:pPr>
            <w:pStyle w:val="TOC1"/>
            <w:rPr>
              <w:rFonts w:eastAsiaTheme="minorEastAsia"/>
              <w:sz w:val="24"/>
              <w:szCs w:val="24"/>
              <w:lang w:eastAsia="en-IN"/>
            </w:rPr>
          </w:pPr>
          <w:hyperlink w:anchor="_Toc222866803" w:history="1">
            <w:r w:rsidRPr="00CE0925">
              <w:rPr>
                <w:rStyle w:val="Hyperlink"/>
              </w:rPr>
              <w:t>4. Implementation of Political Health and Social Care Agendas</w:t>
            </w:r>
            <w:r>
              <w:rPr>
                <w:webHidden/>
              </w:rPr>
              <w:tab/>
            </w:r>
            <w:r>
              <w:rPr>
                <w:webHidden/>
              </w:rPr>
              <w:fldChar w:fldCharType="begin"/>
            </w:r>
            <w:r>
              <w:rPr>
                <w:webHidden/>
              </w:rPr>
              <w:instrText xml:space="preserve"> PAGEREF _Toc222866803 \h </w:instrText>
            </w:r>
            <w:r>
              <w:rPr>
                <w:webHidden/>
              </w:rPr>
            </w:r>
            <w:r>
              <w:rPr>
                <w:webHidden/>
              </w:rPr>
              <w:fldChar w:fldCharType="separate"/>
            </w:r>
            <w:r>
              <w:rPr>
                <w:webHidden/>
              </w:rPr>
              <w:t>24</w:t>
            </w:r>
            <w:r>
              <w:rPr>
                <w:webHidden/>
              </w:rPr>
              <w:fldChar w:fldCharType="end"/>
            </w:r>
          </w:hyperlink>
        </w:p>
        <w:p w14:paraId="4F9D5A51" w14:textId="0C454F2E" w:rsidR="00FC7455" w:rsidRDefault="00FC7455">
          <w:pPr>
            <w:pStyle w:val="TOC2"/>
            <w:tabs>
              <w:tab w:val="right" w:leader="dot" w:pos="5501"/>
            </w:tabs>
            <w:rPr>
              <w:rFonts w:eastAsiaTheme="minorEastAsia"/>
              <w:noProof/>
              <w:sz w:val="24"/>
              <w:szCs w:val="24"/>
              <w:lang w:eastAsia="en-IN"/>
            </w:rPr>
          </w:pPr>
          <w:hyperlink w:anchor="_Toc222866804" w:history="1">
            <w:r w:rsidRPr="00CE0925">
              <w:rPr>
                <w:rStyle w:val="Hyperlink"/>
                <w:noProof/>
                <w14:shadow w14:blurRad="38100" w14:dist="25400" w14:dir="5400000" w14:sx="100000" w14:sy="100000" w14:kx="0" w14:ky="0" w14:algn="ctr">
                  <w14:srgbClr w14:val="6E747A">
                    <w14:alpha w14:val="57000"/>
                  </w14:srgbClr>
                </w14:shadow>
              </w:rPr>
              <w:t>4.1 Local initiatives and policies</w:t>
            </w:r>
            <w:r>
              <w:rPr>
                <w:noProof/>
                <w:webHidden/>
              </w:rPr>
              <w:tab/>
            </w:r>
            <w:r>
              <w:rPr>
                <w:noProof/>
                <w:webHidden/>
              </w:rPr>
              <w:fldChar w:fldCharType="begin"/>
            </w:r>
            <w:r>
              <w:rPr>
                <w:noProof/>
                <w:webHidden/>
              </w:rPr>
              <w:instrText xml:space="preserve"> PAGEREF _Toc222866804 \h </w:instrText>
            </w:r>
            <w:r>
              <w:rPr>
                <w:noProof/>
                <w:webHidden/>
              </w:rPr>
            </w:r>
            <w:r>
              <w:rPr>
                <w:noProof/>
                <w:webHidden/>
              </w:rPr>
              <w:fldChar w:fldCharType="separate"/>
            </w:r>
            <w:r>
              <w:rPr>
                <w:noProof/>
                <w:webHidden/>
              </w:rPr>
              <w:t>24</w:t>
            </w:r>
            <w:r>
              <w:rPr>
                <w:noProof/>
                <w:webHidden/>
              </w:rPr>
              <w:fldChar w:fldCharType="end"/>
            </w:r>
          </w:hyperlink>
        </w:p>
        <w:p w14:paraId="629EC6F1" w14:textId="16EAF459" w:rsidR="00FC7455" w:rsidRDefault="00FC7455">
          <w:pPr>
            <w:pStyle w:val="TOC2"/>
            <w:tabs>
              <w:tab w:val="right" w:leader="dot" w:pos="5501"/>
            </w:tabs>
            <w:rPr>
              <w:rFonts w:eastAsiaTheme="minorEastAsia"/>
              <w:noProof/>
              <w:sz w:val="24"/>
              <w:szCs w:val="24"/>
              <w:lang w:eastAsia="en-IN"/>
            </w:rPr>
          </w:pPr>
          <w:hyperlink w:anchor="_Toc222866805" w:history="1">
            <w:r w:rsidRPr="00CE0925">
              <w:rPr>
                <w:rStyle w:val="Hyperlink"/>
                <w:noProof/>
                <w14:shadow w14:blurRad="38100" w14:dist="25400" w14:dir="5400000" w14:sx="100000" w14:sy="100000" w14:kx="0" w14:ky="0" w14:algn="ctr">
                  <w14:srgbClr w14:val="6E747A">
                    <w14:alpha w14:val="57000"/>
                  </w14:srgbClr>
                </w14:shadow>
              </w:rPr>
              <w:t>4.2 National initiatives and Policies</w:t>
            </w:r>
            <w:r>
              <w:rPr>
                <w:noProof/>
                <w:webHidden/>
              </w:rPr>
              <w:tab/>
            </w:r>
            <w:r>
              <w:rPr>
                <w:noProof/>
                <w:webHidden/>
              </w:rPr>
              <w:fldChar w:fldCharType="begin"/>
            </w:r>
            <w:r>
              <w:rPr>
                <w:noProof/>
                <w:webHidden/>
              </w:rPr>
              <w:instrText xml:space="preserve"> PAGEREF _Toc222866805 \h </w:instrText>
            </w:r>
            <w:r>
              <w:rPr>
                <w:noProof/>
                <w:webHidden/>
              </w:rPr>
            </w:r>
            <w:r>
              <w:rPr>
                <w:noProof/>
                <w:webHidden/>
              </w:rPr>
              <w:fldChar w:fldCharType="separate"/>
            </w:r>
            <w:r>
              <w:rPr>
                <w:noProof/>
                <w:webHidden/>
              </w:rPr>
              <w:t>26</w:t>
            </w:r>
            <w:r>
              <w:rPr>
                <w:noProof/>
                <w:webHidden/>
              </w:rPr>
              <w:fldChar w:fldCharType="end"/>
            </w:r>
          </w:hyperlink>
        </w:p>
        <w:p w14:paraId="0042EC83" w14:textId="525B06F2" w:rsidR="00FC7455" w:rsidRDefault="00FC7455" w:rsidP="00FC7455">
          <w:pPr>
            <w:pStyle w:val="TOC1"/>
            <w:rPr>
              <w:rFonts w:eastAsiaTheme="minorEastAsia"/>
              <w:sz w:val="24"/>
              <w:szCs w:val="24"/>
              <w:lang w:eastAsia="en-IN"/>
            </w:rPr>
          </w:pPr>
          <w:hyperlink w:anchor="_Toc222866806" w:history="1">
            <w:r w:rsidRPr="00CE0925">
              <w:rPr>
                <w:rStyle w:val="Hyperlink"/>
              </w:rPr>
              <w:t>5. Person centered care approaches for dental abscess management</w:t>
            </w:r>
            <w:r>
              <w:rPr>
                <w:webHidden/>
              </w:rPr>
              <w:tab/>
            </w:r>
            <w:r>
              <w:rPr>
                <w:webHidden/>
              </w:rPr>
              <w:fldChar w:fldCharType="begin"/>
            </w:r>
            <w:r>
              <w:rPr>
                <w:webHidden/>
              </w:rPr>
              <w:instrText xml:space="preserve"> PAGEREF _Toc222866806 \h </w:instrText>
            </w:r>
            <w:r>
              <w:rPr>
                <w:webHidden/>
              </w:rPr>
            </w:r>
            <w:r>
              <w:rPr>
                <w:webHidden/>
              </w:rPr>
              <w:fldChar w:fldCharType="separate"/>
            </w:r>
            <w:r>
              <w:rPr>
                <w:webHidden/>
              </w:rPr>
              <w:t>27</w:t>
            </w:r>
            <w:r>
              <w:rPr>
                <w:webHidden/>
              </w:rPr>
              <w:fldChar w:fldCharType="end"/>
            </w:r>
          </w:hyperlink>
        </w:p>
        <w:p w14:paraId="227812B7" w14:textId="2084F6A3" w:rsidR="00FC7455" w:rsidRDefault="00FC7455">
          <w:pPr>
            <w:pStyle w:val="TOC2"/>
            <w:tabs>
              <w:tab w:val="right" w:leader="dot" w:pos="5501"/>
            </w:tabs>
            <w:rPr>
              <w:rFonts w:eastAsiaTheme="minorEastAsia"/>
              <w:noProof/>
              <w:sz w:val="24"/>
              <w:szCs w:val="24"/>
              <w:lang w:eastAsia="en-IN"/>
            </w:rPr>
          </w:pPr>
          <w:hyperlink w:anchor="_Toc222866807" w:history="1">
            <w:r w:rsidRPr="00CE0925">
              <w:rPr>
                <w:rStyle w:val="Hyperlink"/>
                <w:noProof/>
                <w14:shadow w14:blurRad="38100" w14:dist="25400" w14:dir="5400000" w14:sx="100000" w14:sy="100000" w14:kx="0" w14:ky="0" w14:algn="ctr">
                  <w14:srgbClr w14:val="6E747A">
                    <w14:alpha w14:val="57000"/>
                  </w14:srgbClr>
                </w14:shadow>
              </w:rPr>
              <w:t>5.1 Self Management</w:t>
            </w:r>
            <w:r>
              <w:rPr>
                <w:noProof/>
                <w:webHidden/>
              </w:rPr>
              <w:tab/>
            </w:r>
            <w:r>
              <w:rPr>
                <w:noProof/>
                <w:webHidden/>
              </w:rPr>
              <w:fldChar w:fldCharType="begin"/>
            </w:r>
            <w:r>
              <w:rPr>
                <w:noProof/>
                <w:webHidden/>
              </w:rPr>
              <w:instrText xml:space="preserve"> PAGEREF _Toc222866807 \h </w:instrText>
            </w:r>
            <w:r>
              <w:rPr>
                <w:noProof/>
                <w:webHidden/>
              </w:rPr>
            </w:r>
            <w:r>
              <w:rPr>
                <w:noProof/>
                <w:webHidden/>
              </w:rPr>
              <w:fldChar w:fldCharType="separate"/>
            </w:r>
            <w:r>
              <w:rPr>
                <w:noProof/>
                <w:webHidden/>
              </w:rPr>
              <w:t>27</w:t>
            </w:r>
            <w:r>
              <w:rPr>
                <w:noProof/>
                <w:webHidden/>
              </w:rPr>
              <w:fldChar w:fldCharType="end"/>
            </w:r>
          </w:hyperlink>
        </w:p>
        <w:p w14:paraId="7372C800" w14:textId="381EEA30" w:rsidR="00FC7455" w:rsidRDefault="00FC7455">
          <w:pPr>
            <w:pStyle w:val="TOC2"/>
            <w:tabs>
              <w:tab w:val="right" w:leader="dot" w:pos="5501"/>
            </w:tabs>
            <w:rPr>
              <w:rFonts w:eastAsiaTheme="minorEastAsia"/>
              <w:noProof/>
              <w:sz w:val="24"/>
              <w:szCs w:val="24"/>
              <w:lang w:eastAsia="en-IN"/>
            </w:rPr>
          </w:pPr>
          <w:hyperlink w:anchor="_Toc222866808" w:history="1">
            <w:r w:rsidRPr="00CE0925">
              <w:rPr>
                <w:rStyle w:val="Hyperlink"/>
                <w:b/>
                <w:noProof/>
                <w14:shadow w14:blurRad="38100" w14:dist="25400" w14:dir="5400000" w14:sx="100000" w14:sy="100000" w14:kx="0" w14:ky="0" w14:algn="ctr">
                  <w14:srgbClr w14:val="6E747A">
                    <w14:alpha w14:val="57000"/>
                  </w14:srgbClr>
                </w14:shadow>
              </w:rPr>
              <w:t>5.2 Primary treatment approach</w:t>
            </w:r>
            <w:r>
              <w:rPr>
                <w:noProof/>
                <w:webHidden/>
              </w:rPr>
              <w:tab/>
            </w:r>
            <w:r>
              <w:rPr>
                <w:noProof/>
                <w:webHidden/>
              </w:rPr>
              <w:fldChar w:fldCharType="begin"/>
            </w:r>
            <w:r>
              <w:rPr>
                <w:noProof/>
                <w:webHidden/>
              </w:rPr>
              <w:instrText xml:space="preserve"> PAGEREF _Toc222866808 \h </w:instrText>
            </w:r>
            <w:r>
              <w:rPr>
                <w:noProof/>
                <w:webHidden/>
              </w:rPr>
            </w:r>
            <w:r>
              <w:rPr>
                <w:noProof/>
                <w:webHidden/>
              </w:rPr>
              <w:fldChar w:fldCharType="separate"/>
            </w:r>
            <w:r>
              <w:rPr>
                <w:noProof/>
                <w:webHidden/>
              </w:rPr>
              <w:t>29</w:t>
            </w:r>
            <w:r>
              <w:rPr>
                <w:noProof/>
                <w:webHidden/>
              </w:rPr>
              <w:fldChar w:fldCharType="end"/>
            </w:r>
          </w:hyperlink>
        </w:p>
        <w:p w14:paraId="156FA835" w14:textId="6176EC14" w:rsidR="00FC7455" w:rsidRDefault="00FC7455">
          <w:pPr>
            <w:pStyle w:val="TOC2"/>
            <w:tabs>
              <w:tab w:val="right" w:leader="dot" w:pos="5501"/>
            </w:tabs>
            <w:rPr>
              <w:rFonts w:eastAsiaTheme="minorEastAsia"/>
              <w:noProof/>
              <w:sz w:val="24"/>
              <w:szCs w:val="24"/>
              <w:lang w:eastAsia="en-IN"/>
            </w:rPr>
          </w:pPr>
          <w:hyperlink w:anchor="_Toc222866809" w:history="1">
            <w:r w:rsidRPr="00CE0925">
              <w:rPr>
                <w:rStyle w:val="Hyperlink"/>
                <w:noProof/>
                <w14:shadow w14:blurRad="38100" w14:dist="25400" w14:dir="5400000" w14:sx="100000" w14:sy="100000" w14:kx="0" w14:ky="0" w14:algn="ctr">
                  <w14:srgbClr w14:val="6E747A">
                    <w14:alpha w14:val="57000"/>
                  </w14:srgbClr>
                </w14:shadow>
              </w:rPr>
              <w:t>5.3 Prevention of cardiovascular disease</w:t>
            </w:r>
            <w:r>
              <w:rPr>
                <w:noProof/>
                <w:webHidden/>
              </w:rPr>
              <w:tab/>
            </w:r>
            <w:r>
              <w:rPr>
                <w:noProof/>
                <w:webHidden/>
              </w:rPr>
              <w:fldChar w:fldCharType="begin"/>
            </w:r>
            <w:r>
              <w:rPr>
                <w:noProof/>
                <w:webHidden/>
              </w:rPr>
              <w:instrText xml:space="preserve"> PAGEREF _Toc222866809 \h </w:instrText>
            </w:r>
            <w:r>
              <w:rPr>
                <w:noProof/>
                <w:webHidden/>
              </w:rPr>
            </w:r>
            <w:r>
              <w:rPr>
                <w:noProof/>
                <w:webHidden/>
              </w:rPr>
              <w:fldChar w:fldCharType="separate"/>
            </w:r>
            <w:r>
              <w:rPr>
                <w:noProof/>
                <w:webHidden/>
              </w:rPr>
              <w:t>29</w:t>
            </w:r>
            <w:r>
              <w:rPr>
                <w:noProof/>
                <w:webHidden/>
              </w:rPr>
              <w:fldChar w:fldCharType="end"/>
            </w:r>
          </w:hyperlink>
        </w:p>
        <w:p w14:paraId="7794A4A2" w14:textId="3405378E" w:rsidR="00FC7455" w:rsidRDefault="00FC7455">
          <w:pPr>
            <w:pStyle w:val="TOC2"/>
            <w:tabs>
              <w:tab w:val="right" w:leader="dot" w:pos="5501"/>
            </w:tabs>
            <w:rPr>
              <w:rFonts w:eastAsiaTheme="minorEastAsia"/>
              <w:noProof/>
              <w:sz w:val="24"/>
              <w:szCs w:val="24"/>
              <w:lang w:eastAsia="en-IN"/>
            </w:rPr>
          </w:pPr>
          <w:hyperlink w:anchor="_Toc222866810" w:history="1">
            <w:r w:rsidRPr="00CE0925">
              <w:rPr>
                <w:rStyle w:val="Hyperlink"/>
                <w:noProof/>
                <w14:shadow w14:blurRad="38100" w14:dist="25400" w14:dir="5400000" w14:sx="100000" w14:sy="100000" w14:kx="0" w14:ky="0" w14:algn="ctr">
                  <w14:srgbClr w14:val="6E747A">
                    <w14:alpha w14:val="57000"/>
                  </w14:srgbClr>
                </w14:shadow>
              </w:rPr>
              <w:t>5.4 End of life care</w:t>
            </w:r>
            <w:r>
              <w:rPr>
                <w:noProof/>
                <w:webHidden/>
              </w:rPr>
              <w:tab/>
            </w:r>
            <w:r>
              <w:rPr>
                <w:noProof/>
                <w:webHidden/>
              </w:rPr>
              <w:fldChar w:fldCharType="begin"/>
            </w:r>
            <w:r>
              <w:rPr>
                <w:noProof/>
                <w:webHidden/>
              </w:rPr>
              <w:instrText xml:space="preserve"> PAGEREF _Toc222866810 \h </w:instrText>
            </w:r>
            <w:r>
              <w:rPr>
                <w:noProof/>
                <w:webHidden/>
              </w:rPr>
            </w:r>
            <w:r>
              <w:rPr>
                <w:noProof/>
                <w:webHidden/>
              </w:rPr>
              <w:fldChar w:fldCharType="separate"/>
            </w:r>
            <w:r>
              <w:rPr>
                <w:noProof/>
                <w:webHidden/>
              </w:rPr>
              <w:t>31</w:t>
            </w:r>
            <w:r>
              <w:rPr>
                <w:noProof/>
                <w:webHidden/>
              </w:rPr>
              <w:fldChar w:fldCharType="end"/>
            </w:r>
          </w:hyperlink>
        </w:p>
        <w:p w14:paraId="1C7CE193" w14:textId="401F8A29" w:rsidR="00FC7455" w:rsidRDefault="00FC7455" w:rsidP="00FC7455">
          <w:pPr>
            <w:pStyle w:val="TOC1"/>
            <w:rPr>
              <w:rFonts w:eastAsiaTheme="minorEastAsia"/>
              <w:sz w:val="24"/>
              <w:szCs w:val="24"/>
              <w:lang w:eastAsia="en-IN"/>
            </w:rPr>
          </w:pPr>
          <w:hyperlink w:anchor="_Toc222866811" w:history="1">
            <w:r w:rsidRPr="00CE0925">
              <w:rPr>
                <w:rStyle w:val="Hyperlink"/>
              </w:rPr>
              <w:t>6. How to prevent dental abscess</w:t>
            </w:r>
            <w:r>
              <w:rPr>
                <w:webHidden/>
              </w:rPr>
              <w:tab/>
            </w:r>
            <w:r>
              <w:rPr>
                <w:webHidden/>
              </w:rPr>
              <w:fldChar w:fldCharType="begin"/>
            </w:r>
            <w:r>
              <w:rPr>
                <w:webHidden/>
              </w:rPr>
              <w:instrText xml:space="preserve"> PAGEREF _Toc222866811 \h </w:instrText>
            </w:r>
            <w:r>
              <w:rPr>
                <w:webHidden/>
              </w:rPr>
            </w:r>
            <w:r>
              <w:rPr>
                <w:webHidden/>
              </w:rPr>
              <w:fldChar w:fldCharType="separate"/>
            </w:r>
            <w:r>
              <w:rPr>
                <w:webHidden/>
              </w:rPr>
              <w:t>32</w:t>
            </w:r>
            <w:r>
              <w:rPr>
                <w:webHidden/>
              </w:rPr>
              <w:fldChar w:fldCharType="end"/>
            </w:r>
          </w:hyperlink>
        </w:p>
        <w:p w14:paraId="7B7275AB" w14:textId="7DE68EA7" w:rsidR="00D746D8" w:rsidRDefault="00D746D8">
          <w:r>
            <w:rPr>
              <w:b/>
              <w:bCs/>
              <w:noProof/>
            </w:rPr>
            <w:fldChar w:fldCharType="end"/>
          </w:r>
        </w:p>
      </w:sdtContent>
    </w:sdt>
    <w:p w14:paraId="1725AFE5" w14:textId="77777777" w:rsidR="005471A4" w:rsidRDefault="005471A4">
      <w:pPr>
        <w:tabs>
          <w:tab w:val="left" w:pos="1170"/>
        </w:tabs>
        <w:rPr>
          <w:rFonts w:ascii="Arial" w:hAnsi="Arial" w:cs="Arial"/>
          <w:b/>
          <w:bCs/>
        </w:rPr>
      </w:pPr>
    </w:p>
    <w:p w14:paraId="1BD99439" w14:textId="77777777" w:rsidR="005471A4" w:rsidRDefault="005471A4">
      <w:pPr>
        <w:tabs>
          <w:tab w:val="left" w:pos="1170"/>
        </w:tabs>
        <w:rPr>
          <w:rFonts w:ascii="Arial" w:hAnsi="Arial" w:cs="Arial"/>
          <w:b/>
          <w:bCs/>
        </w:rPr>
      </w:pPr>
    </w:p>
    <w:p w14:paraId="051812BF" w14:textId="77777777" w:rsidR="005471A4" w:rsidRDefault="005471A4">
      <w:pPr>
        <w:tabs>
          <w:tab w:val="left" w:pos="1170"/>
        </w:tabs>
        <w:rPr>
          <w:rFonts w:ascii="Arial" w:hAnsi="Arial" w:cs="Arial"/>
          <w:b/>
          <w:bCs/>
        </w:rPr>
      </w:pPr>
    </w:p>
    <w:p w14:paraId="0793DA2B" w14:textId="77777777" w:rsidR="005471A4" w:rsidRDefault="005471A4">
      <w:pPr>
        <w:tabs>
          <w:tab w:val="left" w:pos="1170"/>
        </w:tabs>
        <w:rPr>
          <w:rFonts w:ascii="Arial" w:hAnsi="Arial" w:cs="Arial"/>
          <w:b/>
          <w:bCs/>
        </w:rPr>
      </w:pPr>
    </w:p>
    <w:p w14:paraId="0E282646" w14:textId="77777777" w:rsidR="00D746D8" w:rsidRDefault="00D746D8">
      <w:pPr>
        <w:tabs>
          <w:tab w:val="left" w:pos="1170"/>
        </w:tabs>
        <w:rPr>
          <w:rFonts w:ascii="Arial" w:hAnsi="Arial" w:cs="Arial"/>
          <w:b/>
          <w:bCs/>
        </w:rPr>
      </w:pPr>
    </w:p>
    <w:p w14:paraId="028E9695" w14:textId="77777777" w:rsidR="00D746D8" w:rsidRDefault="00D746D8">
      <w:pPr>
        <w:tabs>
          <w:tab w:val="left" w:pos="1170"/>
        </w:tabs>
        <w:rPr>
          <w:rFonts w:ascii="Arial" w:hAnsi="Arial" w:cs="Arial"/>
          <w:b/>
          <w:bCs/>
        </w:rPr>
      </w:pPr>
    </w:p>
    <w:p w14:paraId="5A4600BB" w14:textId="77777777" w:rsidR="00D746D8" w:rsidRDefault="00D746D8">
      <w:pPr>
        <w:tabs>
          <w:tab w:val="left" w:pos="1170"/>
        </w:tabs>
        <w:rPr>
          <w:rFonts w:ascii="Arial" w:hAnsi="Arial" w:cs="Arial"/>
          <w:b/>
          <w:bCs/>
        </w:rPr>
      </w:pPr>
    </w:p>
    <w:p w14:paraId="1D1E520C" w14:textId="77777777" w:rsidR="00D746D8" w:rsidRDefault="00D746D8">
      <w:pPr>
        <w:tabs>
          <w:tab w:val="left" w:pos="1170"/>
        </w:tabs>
        <w:rPr>
          <w:rFonts w:ascii="Arial" w:hAnsi="Arial" w:cs="Arial"/>
          <w:b/>
          <w:bCs/>
        </w:rPr>
      </w:pPr>
    </w:p>
    <w:p w14:paraId="05751378" w14:textId="77777777" w:rsidR="00D746D8" w:rsidRDefault="00D746D8">
      <w:pPr>
        <w:tabs>
          <w:tab w:val="left" w:pos="1170"/>
        </w:tabs>
        <w:rPr>
          <w:rFonts w:ascii="Arial" w:hAnsi="Arial" w:cs="Arial"/>
          <w:b/>
          <w:bCs/>
        </w:rPr>
      </w:pPr>
    </w:p>
    <w:p w14:paraId="65C09DA0" w14:textId="77777777" w:rsidR="00D746D8" w:rsidRDefault="00D746D8">
      <w:pPr>
        <w:tabs>
          <w:tab w:val="left" w:pos="1170"/>
        </w:tabs>
        <w:rPr>
          <w:rFonts w:ascii="Arial" w:hAnsi="Arial" w:cs="Arial"/>
          <w:b/>
          <w:bCs/>
        </w:rPr>
      </w:pPr>
    </w:p>
    <w:p w14:paraId="2E6F8EB5" w14:textId="77777777" w:rsidR="00D746D8" w:rsidRDefault="00D746D8">
      <w:pPr>
        <w:tabs>
          <w:tab w:val="left" w:pos="1170"/>
        </w:tabs>
        <w:rPr>
          <w:rFonts w:ascii="Arial" w:hAnsi="Arial" w:cs="Arial"/>
          <w:b/>
          <w:bCs/>
        </w:rPr>
      </w:pPr>
    </w:p>
    <w:p w14:paraId="4E25609D" w14:textId="77777777" w:rsidR="005471A4" w:rsidRDefault="005471A4">
      <w:pPr>
        <w:tabs>
          <w:tab w:val="left" w:pos="1170"/>
        </w:tabs>
        <w:rPr>
          <w:rFonts w:ascii="Arial" w:hAnsi="Arial" w:cs="Arial"/>
          <w:b/>
          <w:bCs/>
          <w:lang w:val="en-US"/>
        </w:rPr>
      </w:pPr>
    </w:p>
    <w:p w14:paraId="68483ED6" w14:textId="77777777" w:rsidR="005D71AB" w:rsidRDefault="005D71AB">
      <w:pPr>
        <w:tabs>
          <w:tab w:val="left" w:pos="1170"/>
        </w:tabs>
        <w:rPr>
          <w:rFonts w:ascii="Arial" w:hAnsi="Arial" w:cs="Arial"/>
          <w:b/>
          <w:bCs/>
          <w:lang w:val="en-US"/>
        </w:rPr>
      </w:pPr>
    </w:p>
    <w:p w14:paraId="1E174FD4" w14:textId="77777777" w:rsidR="005D71AB" w:rsidRDefault="005D71AB">
      <w:pPr>
        <w:tabs>
          <w:tab w:val="left" w:pos="1170"/>
        </w:tabs>
        <w:rPr>
          <w:rFonts w:ascii="Arial" w:hAnsi="Arial" w:cs="Arial"/>
          <w:b/>
          <w:bCs/>
          <w:lang w:val="en-US"/>
        </w:rPr>
      </w:pPr>
    </w:p>
    <w:p w14:paraId="0AF83B55" w14:textId="77777777" w:rsidR="005471A4" w:rsidRDefault="005471A4">
      <w:pPr>
        <w:jc w:val="center"/>
        <w:rPr>
          <w:rFonts w:ascii="Arial" w:hAnsi="Arial" w:cs="Arial"/>
          <w:b/>
          <w:bCs/>
          <w:lang w:val="en-US"/>
        </w:rPr>
      </w:pPr>
    </w:p>
    <w:p w14:paraId="7008EC9D" w14:textId="6D5F7AE7" w:rsidR="005471A4" w:rsidRPr="00D746D8" w:rsidRDefault="00000000" w:rsidP="006B4D11">
      <w:pPr>
        <w:jc w:val="right"/>
        <w:rPr>
          <w:rStyle w:val="BookTitle"/>
          <w:rFonts w:ascii="Arial" w:hAnsi="Arial" w:cs="Arial"/>
          <w:i w:val="0"/>
          <w:iCs w:val="0"/>
        </w:rPr>
      </w:pPr>
      <w:r w:rsidRPr="00D746D8">
        <w:rPr>
          <w:rStyle w:val="BookTitle"/>
          <w:rFonts w:ascii="Arial" w:hAnsi="Arial" w:cs="Arial"/>
          <w:i w:val="0"/>
          <w:iCs w:val="0"/>
        </w:rPr>
        <w:lastRenderedPageBreak/>
        <w:t xml:space="preserve">The Silent Threat </w:t>
      </w:r>
      <w:proofErr w:type="gramStart"/>
      <w:r w:rsidRPr="00D746D8">
        <w:rPr>
          <w:rStyle w:val="BookTitle"/>
          <w:rFonts w:ascii="Arial" w:hAnsi="Arial" w:cs="Arial"/>
          <w:i w:val="0"/>
          <w:iCs w:val="0"/>
        </w:rPr>
        <w:t>To</w:t>
      </w:r>
      <w:proofErr w:type="gramEnd"/>
      <w:r w:rsidRPr="00D746D8">
        <w:rPr>
          <w:rStyle w:val="BookTitle"/>
          <w:rFonts w:ascii="Arial" w:hAnsi="Arial" w:cs="Arial"/>
          <w:i w:val="0"/>
          <w:iCs w:val="0"/>
        </w:rPr>
        <w:t xml:space="preserve"> Your Smile </w:t>
      </w:r>
      <w:r w:rsidR="00B172B8" w:rsidRPr="00D746D8">
        <w:rPr>
          <w:rStyle w:val="BookTitle"/>
          <w:rFonts w:ascii="Arial" w:hAnsi="Arial" w:cs="Arial"/>
          <w:i w:val="0"/>
          <w:iCs w:val="0"/>
        </w:rPr>
        <w:t>and Your Heart</w:t>
      </w:r>
    </w:p>
    <w:p w14:paraId="216A40D8" w14:textId="77777777" w:rsidR="005471A4" w:rsidRDefault="005471A4">
      <w:pPr>
        <w:jc w:val="center"/>
        <w:rPr>
          <w:rFonts w:ascii="Arial" w:hAnsi="Arial" w:cs="Arial"/>
          <w:b/>
          <w:bCs/>
          <w:lang w:val="en-US"/>
        </w:rPr>
      </w:pPr>
    </w:p>
    <w:p w14:paraId="0446510D" w14:textId="77777777" w:rsidR="005471A4" w:rsidRDefault="005471A4">
      <w:pPr>
        <w:jc w:val="center"/>
        <w:rPr>
          <w:rFonts w:ascii="Arial" w:hAnsi="Arial" w:cs="Arial"/>
          <w:b/>
          <w:bCs/>
          <w:lang w:val="en-US"/>
        </w:rPr>
      </w:pPr>
    </w:p>
    <w:p w14:paraId="18A00424" w14:textId="77777777" w:rsidR="005471A4" w:rsidRDefault="00000000">
      <w:pPr>
        <w:jc w:val="center"/>
        <w:rPr>
          <w:rFonts w:ascii="Arial" w:hAnsi="Arial" w:cs="Arial"/>
          <w:b/>
          <w:bCs/>
        </w:rPr>
      </w:pPr>
      <w:r>
        <w:rPr>
          <w:rFonts w:ascii="Arial" w:hAnsi="Arial" w:cs="Arial"/>
          <w:b/>
          <w:bCs/>
          <w:noProof/>
          <w:lang w:val="en-US"/>
        </w:rPr>
        <w:drawing>
          <wp:inline distT="0" distB="0" distL="114300" distR="114300" wp14:anchorId="7588B898" wp14:editId="0DB00F67">
            <wp:extent cx="3472707" cy="3898900"/>
            <wp:effectExtent l="152400" t="152400" r="356870" b="368300"/>
            <wp:docPr id="1" name="Picture 1" descr="WhatsApp Image 2026-02-24 at 6.24.38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atsApp Image 2026-02-24 at 6.24.38 PM"/>
                    <pic:cNvPicPr>
                      <a:picLocks noChangeAspect="1"/>
                    </pic:cNvPicPr>
                  </pic:nvPicPr>
                  <pic:blipFill>
                    <a:blip r:embed="rId9"/>
                    <a:stretch>
                      <a:fillRect/>
                    </a:stretch>
                  </pic:blipFill>
                  <pic:spPr>
                    <a:xfrm>
                      <a:off x="0" y="0"/>
                      <a:ext cx="3482023" cy="3909360"/>
                    </a:xfrm>
                    <a:prstGeom prst="rect">
                      <a:avLst/>
                    </a:prstGeom>
                    <a:ln>
                      <a:noFill/>
                    </a:ln>
                    <a:effectLst>
                      <a:outerShdw blurRad="292100" dist="139700" dir="2700000" algn="tl" rotWithShape="0">
                        <a:srgbClr val="333333">
                          <a:alpha val="65000"/>
                        </a:srgbClr>
                      </a:outerShdw>
                    </a:effectLst>
                  </pic:spPr>
                </pic:pic>
              </a:graphicData>
            </a:graphic>
          </wp:inline>
        </w:drawing>
      </w:r>
    </w:p>
    <w:p w14:paraId="3654672B" w14:textId="77777777" w:rsidR="005471A4" w:rsidRDefault="005471A4">
      <w:pPr>
        <w:rPr>
          <w:rFonts w:ascii="Arial" w:hAnsi="Arial" w:cs="Arial"/>
          <w:b/>
          <w:bCs/>
        </w:rPr>
      </w:pPr>
    </w:p>
    <w:p w14:paraId="5F06A706" w14:textId="77777777" w:rsidR="005471A4" w:rsidRDefault="005471A4" w:rsidP="00D746D8">
      <w:pPr>
        <w:pStyle w:val="Heading1"/>
      </w:pPr>
    </w:p>
    <w:p w14:paraId="1D4284A6" w14:textId="77777777" w:rsidR="005471A4" w:rsidRPr="005D71AB" w:rsidRDefault="00000000" w:rsidP="00D746D8">
      <w:pPr>
        <w:pStyle w:val="Heading1"/>
        <w:rPr>
          <w:rFonts w:ascii="Arial" w:hAnsi="Arial" w:cs="Arial"/>
          <w:b/>
          <w:bCs/>
          <w14:shadow w14:blurRad="38100" w14:dist="25400" w14:dir="5400000" w14:sx="100000" w14:sy="100000" w14:kx="0" w14:ky="0" w14:algn="ctr">
            <w14:srgbClr w14:val="6E747A">
              <w14:alpha w14:val="57000"/>
            </w14:srgbClr>
          </w14:shadow>
        </w:rPr>
      </w:pPr>
      <w:bookmarkStart w:id="0" w:name="_Toc222866790"/>
      <w:r w:rsidRPr="005D71AB">
        <w:rPr>
          <w:rFonts w:ascii="Arial" w:hAnsi="Arial" w:cs="Arial"/>
          <w:b/>
          <w:bCs/>
          <w14:shadow w14:blurRad="38100" w14:dist="25400" w14:dir="5400000" w14:sx="100000" w14:sy="100000" w14:kx="0" w14:ky="0" w14:algn="ctr">
            <w14:srgbClr w14:val="6E747A">
              <w14:alpha w14:val="57000"/>
            </w14:srgbClr>
          </w14:shadow>
        </w:rPr>
        <w:t>1.Introduction</w:t>
      </w:r>
      <w:bookmarkEnd w:id="0"/>
    </w:p>
    <w:p w14:paraId="1BE78443" w14:textId="77777777" w:rsidR="005471A4" w:rsidRDefault="005471A4">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1BC9BB69"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Oral health is a key part of a person’s overall health and well-being, yet infections that begin in the teeth are still a major global public health problem. (Abdullah et al., 2024;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Aldubayyan</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2024).</w:t>
      </w:r>
    </w:p>
    <w:p w14:paraId="2527600C"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One of the most common and serious of these infections is a dental abscess, which often requires immediate treatment. When left untreated, dental abscesses can cause severe damage to nearby tissues, spread infection to other parts of the body, and significantly affect a person’s quality of </w:t>
      </w:r>
      <w:proofErr w:type="gramStart"/>
      <w:r>
        <w:rPr>
          <w:rFonts w:ascii="Arial" w:hAnsi="Arial" w:cs="Arial"/>
          <w:bCs/>
          <w:color w:val="000000" w:themeColor="text1"/>
          <w14:shadow w14:blurRad="38100" w14:dist="25400" w14:dir="5400000" w14:sx="100000" w14:sy="100000" w14:kx="0" w14:ky="0" w14:algn="ctr">
            <w14:srgbClr w14:val="6E747A">
              <w14:alpha w14:val="57000"/>
            </w14:srgbClr>
          </w14:shadow>
        </w:rPr>
        <w:t>life(</w:t>
      </w:r>
      <w:proofErr w:type="gram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Abdullah et al., 2024;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Aldubayyan</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2024).</w:t>
      </w:r>
    </w:p>
    <w:p w14:paraId="729C68F9"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Recent research shows that dental abscesses continue to place a heavy burden on healthcare systems because they occur frequently, often lead to emergency hospital visits, and in some cases can become life-threatening (Abdullah et al., 2024;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Aldubayyan</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2024).</w:t>
      </w:r>
    </w:p>
    <w:p w14:paraId="757416A2" w14:textId="77777777"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3779D3D" w14:textId="77777777" w:rsidR="00DB3ED6" w:rsidRDefault="00DB3ED6">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DF67AAC" w14:textId="77777777" w:rsidR="00DB3ED6" w:rsidRDefault="00DB3ED6">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0DBA6F61" w14:textId="77777777" w:rsidR="00DB3ED6" w:rsidRDefault="00DB3ED6">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01954090" w14:textId="2D5B925B"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 w:name="_Toc222866791"/>
      <w:r w:rsidRPr="005D71AB">
        <w:rPr>
          <w:rFonts w:ascii="Arial" w:hAnsi="Arial" w:cs="Arial"/>
          <w:b/>
          <w:bCs/>
          <w14:shadow w14:blurRad="38100" w14:dist="25400" w14:dir="5400000" w14:sx="100000" w14:sy="100000" w14:kx="0" w14:ky="0" w14:algn="ctr">
            <w14:srgbClr w14:val="6E747A">
              <w14:alpha w14:val="57000"/>
            </w14:srgbClr>
          </w14:shadow>
        </w:rPr>
        <w:t>1.1 Defin</w:t>
      </w:r>
      <w:r w:rsidR="00DB3ED6" w:rsidRPr="005D71AB">
        <w:rPr>
          <w:rFonts w:ascii="Arial" w:hAnsi="Arial" w:cs="Arial"/>
          <w:b/>
          <w:bCs/>
          <w14:shadow w14:blurRad="38100" w14:dist="25400" w14:dir="5400000" w14:sx="100000" w14:sy="100000" w14:kx="0" w14:ky="0" w14:algn="ctr">
            <w14:srgbClr w14:val="6E747A">
              <w14:alpha w14:val="57000"/>
            </w14:srgbClr>
          </w14:shadow>
        </w:rPr>
        <w:t>i</w:t>
      </w:r>
      <w:r w:rsidRPr="005D71AB">
        <w:rPr>
          <w:rFonts w:ascii="Arial" w:hAnsi="Arial" w:cs="Arial"/>
          <w:b/>
          <w:bCs/>
          <w14:shadow w14:blurRad="38100" w14:dist="25400" w14:dir="5400000" w14:sx="100000" w14:sy="100000" w14:kx="0" w14:ky="0" w14:algn="ctr">
            <w14:srgbClr w14:val="6E747A">
              <w14:alpha w14:val="57000"/>
            </w14:srgbClr>
          </w14:shadow>
        </w:rPr>
        <w:t>tion of Dental Abscesses</w:t>
      </w:r>
      <w:bookmarkEnd w:id="1"/>
    </w:p>
    <w:p w14:paraId="55DA8397" w14:textId="77777777"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3C85BC1E" w14:textId="0385D772" w:rsidR="00975F22" w:rsidRDefault="00000000">
      <w:r>
        <w:rPr>
          <w:rFonts w:ascii="Arial" w:hAnsi="Arial" w:cs="Arial"/>
          <w:bCs/>
          <w:color w:val="000000" w:themeColor="text1"/>
          <w14:shadow w14:blurRad="38100" w14:dist="25400" w14:dir="5400000" w14:sx="100000" w14:sy="100000" w14:kx="0" w14:ky="0" w14:algn="ctr">
            <w14:srgbClr w14:val="6E747A">
              <w14:alpha w14:val="57000"/>
            </w14:srgbClr>
          </w14:shadow>
        </w:rPr>
        <w:t>A dental abscess is defined as a localized collection of pus associated with a tooth or its surrounding structures caused by bacterial infection</w:t>
      </w:r>
      <w:r w:rsidR="00975F22">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975F22">
        <w:rPr>
          <w:rFonts w:ascii="Arial" w:hAnsi="Arial" w:cs="Arial"/>
          <w:bCs/>
          <w:color w:val="000000" w:themeColor="text1"/>
          <w14:shadow w14:blurRad="38100" w14:dist="25400" w14:dir="5400000" w14:sx="100000" w14:sy="100000" w14:kx="0" w14:ky="0" w14:algn="ctr">
            <w14:srgbClr w14:val="6E747A">
              <w14:alpha w14:val="57000"/>
            </w14:srgbClr>
          </w14:shadow>
        </w:rPr>
        <w:t>(Condé et al., 2024).</w:t>
      </w:r>
    </w:p>
    <w:p w14:paraId="3AF7294C" w14:textId="494022D9"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It results from the proliferation of aerobic and anaerobic microorganisms within oral tissues, most commonly following untreated dental caries or pulp infection (Condé et al., 2024).</w:t>
      </w:r>
    </w:p>
    <w:p w14:paraId="36F82E10" w14:textId="77777777" w:rsidR="005471A4" w:rsidRDefault="00000000">
      <w:pPr>
        <w:rPr>
          <w:rFonts w:ascii="Arial" w:hAnsi="Arial" w:cs="Arial"/>
          <w:bCs/>
          <w:color w:val="000000" w:themeColor="text1"/>
          <w:lang w:val="en-US"/>
          <w14:shadow w14:blurRad="38100" w14:dist="25400" w14:dir="5400000" w14:sx="100000" w14:sy="100000" w14:kx="0" w14:ky="0" w14:algn="ctr">
            <w14:srgbClr w14:val="6E747A">
              <w14:alpha w14:val="57000"/>
            </w14:srgbClr>
          </w14:shadow>
        </w:rPr>
      </w:pPr>
      <w:r>
        <w:rPr>
          <w:rFonts w:ascii="Arial" w:hAnsi="Arial" w:cs="Arial"/>
          <w:bCs/>
          <w:noProof/>
          <w:color w:val="000000" w:themeColor="text1"/>
          <w:lang w:val="en-US"/>
          <w14:shadow w14:blurRad="38100" w14:dist="25400" w14:dir="5400000" w14:sx="100000" w14:sy="100000" w14:kx="0" w14:ky="0" w14:algn="ctr">
            <w14:srgbClr w14:val="6E747A">
              <w14:alpha w14:val="57000"/>
            </w14:srgbClr>
          </w14:shadow>
        </w:rPr>
        <w:drawing>
          <wp:inline distT="0" distB="0" distL="114300" distR="114300" wp14:anchorId="468087DC" wp14:editId="03CF6C99">
            <wp:extent cx="2813437" cy="2336107"/>
            <wp:effectExtent l="152400" t="152400" r="368300" b="369570"/>
            <wp:docPr id="3" name="Picture 3" descr="WhatsApp Image 2026-02-24 at 6.40.14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WhatsApp Image 2026-02-24 at 6.40.14 PM"/>
                    <pic:cNvPicPr>
                      <a:picLocks noChangeAspect="1"/>
                    </pic:cNvPicPr>
                  </pic:nvPicPr>
                  <pic:blipFill>
                    <a:blip r:embed="rId10"/>
                    <a:stretch>
                      <a:fillRect/>
                    </a:stretch>
                  </pic:blipFill>
                  <pic:spPr>
                    <a:xfrm>
                      <a:off x="0" y="0"/>
                      <a:ext cx="2819902" cy="2341475"/>
                    </a:xfrm>
                    <a:prstGeom prst="rect">
                      <a:avLst/>
                    </a:prstGeom>
                    <a:ln>
                      <a:noFill/>
                    </a:ln>
                    <a:effectLst>
                      <a:outerShdw blurRad="292100" dist="139700" dir="2700000" algn="tl" rotWithShape="0">
                        <a:srgbClr val="333333">
                          <a:alpha val="65000"/>
                        </a:srgbClr>
                      </a:outerShdw>
                    </a:effectLst>
                  </pic:spPr>
                </pic:pic>
              </a:graphicData>
            </a:graphic>
          </wp:inline>
        </w:drawing>
      </w:r>
    </w:p>
    <w:p w14:paraId="6A0BF367" w14:textId="77777777" w:rsidR="005471A4" w:rsidRDefault="00000000">
      <w:pPr>
        <w:jc w:val="center"/>
        <w:rPr>
          <w:rFonts w:ascii="Arial" w:hAnsi="Arial" w:cs="Arial"/>
          <w:bCs/>
          <w:color w:val="000000" w:themeColor="text1"/>
          <w:lang w:val="en-US"/>
          <w14:shadow w14:blurRad="38100" w14:dist="25400" w14:dir="5400000" w14:sx="100000" w14:sy="100000" w14:kx="0" w14:ky="0" w14:algn="ctr">
            <w14:srgbClr w14:val="6E747A">
              <w14:alpha w14:val="57000"/>
            </w14:srgbClr>
          </w14:shadow>
        </w:rPr>
      </w:pP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w:t>
      </w:r>
      <w:proofErr w:type="spellStart"/>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Shuttterstock</w:t>
      </w:r>
      <w:proofErr w:type="spellEnd"/>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2018)</w:t>
      </w:r>
    </w:p>
    <w:p w14:paraId="67859D38" w14:textId="2D0A676E"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Looking at it from a biological perspective, a dental abscess is basically the body’s way of defending itself against infection. When bacteria invade the tooth’s pulp, the gums, or the tissues around the tooth, the body reacts by sending immune cells to fight them</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&amp;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2024).</w:t>
      </w:r>
    </w:p>
    <w:p w14:paraId="0BED4F47" w14:textId="032EAD8C"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This response causes tissue damage, inflammation, and the buildup of pus, which is the hallmark of an abscess. In simple terms, an abscess is the body’s attempt to isolate and control the infection before it spreads further (Gerova-</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&amp;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2024).</w:t>
      </w:r>
    </w:p>
    <w:p w14:paraId="2A0719C8" w14:textId="77777777"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D74CFF7"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Dental abscesses may be classified based on their anatomical location:</w:t>
      </w:r>
    </w:p>
    <w:p w14:paraId="355B2D6B"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1.Periapical abscess </w:t>
      </w:r>
    </w:p>
    <w:p w14:paraId="05EA30ED" w14:textId="1F2C4BC4" w:rsidR="005471A4" w:rsidRDefault="00000000">
      <w:pPr>
        <w:pStyle w:val="ListParagraph"/>
        <w:numPr>
          <w:ilvl w:val="0"/>
          <w:numId w:val="1"/>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Originates from infection of the dental pulp at the tooth root apex</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w:t>
      </w:r>
      <w:r w:rsidR="00E25FC6" w:rsidRPr="00E25FC6">
        <w:rPr>
          <w:rFonts w:ascii="Arial" w:hAnsi="Arial" w:cs="Arial"/>
          <w:bCs/>
          <w:color w:val="000000" w:themeColor="text1"/>
          <w14:shadow w14:blurRad="38100" w14:dist="25400" w14:dir="5400000" w14:sx="100000" w14:sy="100000" w14:kx="0" w14:ky="0" w14:algn="ctr">
            <w14:srgbClr w14:val="6E747A">
              <w14:alpha w14:val="57000"/>
            </w14:srgbClr>
          </w14:shadow>
        </w:rPr>
        <w:t>Santos-Longhurst, 2023</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463996A" w14:textId="44EEE679" w:rsidR="005471A4" w:rsidRDefault="00000000">
      <w:pPr>
        <w:pStyle w:val="ListParagraph"/>
        <w:numPr>
          <w:ilvl w:val="0"/>
          <w:numId w:val="1"/>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Commonly caused by untreated dental caries or trauma</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E25FC6" w:rsidRPr="00E25FC6">
        <w:rPr>
          <w:rFonts w:ascii="Arial" w:hAnsi="Arial" w:cs="Arial"/>
          <w:bCs/>
          <w:color w:val="000000" w:themeColor="text1"/>
          <w14:shadow w14:blurRad="38100" w14:dist="25400" w14:dir="5400000" w14:sx="100000" w14:sy="100000" w14:kx="0" w14:ky="0" w14:algn="ctr">
            <w14:srgbClr w14:val="6E747A">
              <w14:alpha w14:val="57000"/>
            </w14:srgbClr>
          </w14:shadow>
        </w:rPr>
        <w:t>(Santos-Longhurst, 2023)</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7C013C83"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2.Per</w:t>
      </w:r>
      <w:proofErr w:type="spellStart"/>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i</w:t>
      </w:r>
      <w:r>
        <w:rPr>
          <w:rFonts w:ascii="Arial" w:hAnsi="Arial" w:cs="Arial"/>
          <w:bCs/>
          <w:color w:val="000000" w:themeColor="text1"/>
          <w14:shadow w14:blurRad="38100" w14:dist="25400" w14:dir="5400000" w14:sx="100000" w14:sy="100000" w14:kx="0" w14:ky="0" w14:algn="ctr">
            <w14:srgbClr w14:val="6E747A">
              <w14:alpha w14:val="57000"/>
            </w14:srgbClr>
          </w14:shadow>
        </w:rPr>
        <w:t>odontal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abscess</w:t>
      </w:r>
    </w:p>
    <w:p w14:paraId="567B78F5" w14:textId="73F776C4" w:rsidR="005471A4" w:rsidRDefault="00000000">
      <w:pPr>
        <w:pStyle w:val="ListParagraph"/>
        <w:numPr>
          <w:ilvl w:val="0"/>
          <w:numId w:val="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Localised accumulation of pus within per</w:t>
      </w:r>
      <w:proofErr w:type="spellStart"/>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i</w:t>
      </w:r>
      <w:r>
        <w:rPr>
          <w:rFonts w:ascii="Arial" w:hAnsi="Arial" w:cs="Arial"/>
          <w:bCs/>
          <w:color w:val="000000" w:themeColor="text1"/>
          <w14:shadow w14:blurRad="38100" w14:dist="25400" w14:dir="5400000" w14:sx="100000" w14:sy="100000" w14:kx="0" w14:ky="0" w14:algn="ctr">
            <w14:srgbClr w14:val="6E747A">
              <w14:alpha w14:val="57000"/>
            </w14:srgbClr>
          </w14:shadow>
        </w:rPr>
        <w:t>odontal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tissues or pockets</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E25FC6" w:rsidRPr="00E25FC6">
        <w:rPr>
          <w:rFonts w:ascii="Arial" w:hAnsi="Arial" w:cs="Arial"/>
          <w:bCs/>
          <w:color w:val="000000" w:themeColor="text1"/>
          <w14:shadow w14:blurRad="38100" w14:dist="25400" w14:dir="5400000" w14:sx="100000" w14:sy="100000" w14:kx="0" w14:ky="0" w14:algn="ctr">
            <w14:srgbClr w14:val="6E747A">
              <w14:alpha w14:val="57000"/>
            </w14:srgbClr>
          </w14:shadow>
        </w:rPr>
        <w:t>(Santos-Longhurst, 2023)</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59DC2326" w14:textId="17C6C973" w:rsidR="005471A4" w:rsidRDefault="00000000">
      <w:pPr>
        <w:pStyle w:val="ListParagraph"/>
        <w:numPr>
          <w:ilvl w:val="0"/>
          <w:numId w:val="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Often associated with periodontal disease and destruction of supporting structures</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E25FC6" w:rsidRPr="00E25FC6">
        <w:rPr>
          <w:rFonts w:ascii="Arial" w:hAnsi="Arial" w:cs="Arial"/>
          <w:bCs/>
          <w:color w:val="000000" w:themeColor="text1"/>
          <w14:shadow w14:blurRad="38100" w14:dist="25400" w14:dir="5400000" w14:sx="100000" w14:sy="100000" w14:kx="0" w14:ky="0" w14:algn="ctr">
            <w14:srgbClr w14:val="6E747A">
              <w14:alpha w14:val="57000"/>
            </w14:srgbClr>
          </w14:shadow>
        </w:rPr>
        <w:t>(Santos-Longhurst, 2023)</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73F1ABF7" w14:textId="77777777" w:rsidR="007168AD" w:rsidRDefault="007168AD" w:rsidP="007168AD">
      <w:pPr>
        <w:pStyle w:val="ListParagraph"/>
        <w:ind w:left="780"/>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D3D41F8" w14:textId="77777777" w:rsidR="005471A4" w:rsidRDefault="00000000">
      <w:pPr>
        <w:numPr>
          <w:ilvl w:val="0"/>
          <w:numId w:val="3"/>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Gingival abscess</w:t>
      </w:r>
    </w:p>
    <w:p w14:paraId="6218A6C7" w14:textId="7C4F0B43"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Confined to the gum tissue without involvement of </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P</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eriodontal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ligament or tooth pulp</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E25FC6" w:rsidRPr="00E25FC6">
        <w:rPr>
          <w:rFonts w:ascii="Arial" w:hAnsi="Arial" w:cs="Arial"/>
          <w:bCs/>
          <w:color w:val="000000" w:themeColor="text1"/>
          <w14:shadow w14:blurRad="38100" w14:dist="25400" w14:dir="5400000" w14:sx="100000" w14:sy="100000" w14:kx="0" w14:ky="0" w14:algn="ctr">
            <w14:srgbClr w14:val="6E747A">
              <w14:alpha w14:val="57000"/>
            </w14:srgbClr>
          </w14:shadow>
        </w:rPr>
        <w:t>(Santos-Longhurst, 2023)</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66C2F87B" w14:textId="77777777" w:rsidR="005471A4" w:rsidRDefault="00000000">
      <w:pPr>
        <w:pStyle w:val="ListParagraph"/>
        <w:ind w:left="360"/>
        <w:rPr>
          <w:rFonts w:ascii="Arial" w:hAnsi="Arial" w:cs="Arial"/>
          <w:bCs/>
          <w:color w:val="000000" w:themeColor="text1"/>
          <w:lang w:val="en-US"/>
          <w14:shadow w14:blurRad="38100" w14:dist="25400" w14:dir="5400000" w14:sx="100000" w14:sy="100000" w14:kx="0" w14:ky="0" w14:algn="ctr">
            <w14:srgbClr w14:val="6E747A">
              <w14:alpha w14:val="57000"/>
            </w14:srgbClr>
          </w14:shadow>
        </w:rPr>
      </w:pPr>
      <w:r>
        <w:rPr>
          <w:rFonts w:ascii="Arial" w:hAnsi="Arial" w:cs="Arial"/>
          <w:bCs/>
          <w:noProof/>
          <w:color w:val="000000" w:themeColor="text1"/>
          <w:lang w:val="en-US"/>
          <w14:shadow w14:blurRad="38100" w14:dist="25400" w14:dir="5400000" w14:sx="100000" w14:sy="100000" w14:kx="0" w14:ky="0" w14:algn="ctr">
            <w14:srgbClr w14:val="6E747A">
              <w14:alpha w14:val="57000"/>
            </w14:srgbClr>
          </w14:shadow>
        </w:rPr>
        <w:drawing>
          <wp:inline distT="0" distB="0" distL="114300" distR="114300" wp14:anchorId="41ABBC84" wp14:editId="7BDA3D0E">
            <wp:extent cx="2717800" cy="3697284"/>
            <wp:effectExtent l="152400" t="152400" r="368300" b="360680"/>
            <wp:docPr id="4" name="Picture 4" descr="WhatsApp Image 2026-02-24 at 6.41.40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WhatsApp Image 2026-02-24 at 6.41.40 PM"/>
                    <pic:cNvPicPr>
                      <a:picLocks noChangeAspect="1"/>
                    </pic:cNvPicPr>
                  </pic:nvPicPr>
                  <pic:blipFill>
                    <a:blip r:embed="rId11"/>
                    <a:stretch>
                      <a:fillRect/>
                    </a:stretch>
                  </pic:blipFill>
                  <pic:spPr>
                    <a:xfrm>
                      <a:off x="0" y="0"/>
                      <a:ext cx="2722241" cy="3703326"/>
                    </a:xfrm>
                    <a:prstGeom prst="rect">
                      <a:avLst/>
                    </a:prstGeom>
                    <a:ln>
                      <a:noFill/>
                    </a:ln>
                    <a:effectLst>
                      <a:outerShdw blurRad="292100" dist="139700" dir="2700000" algn="tl" rotWithShape="0">
                        <a:srgbClr val="333333">
                          <a:alpha val="65000"/>
                        </a:srgbClr>
                      </a:outerShdw>
                    </a:effectLst>
                  </pic:spPr>
                </pic:pic>
              </a:graphicData>
            </a:graphic>
          </wp:inline>
        </w:drawing>
      </w:r>
    </w:p>
    <w:p w14:paraId="60C37EDE" w14:textId="77777777" w:rsidR="005471A4" w:rsidRDefault="00000000" w:rsidP="006B4D11">
      <w:pPr>
        <w:pStyle w:val="ListParagraph"/>
        <w:rPr>
          <w:rFonts w:ascii="Arial" w:hAnsi="Arial" w:cs="Arial"/>
          <w:bCs/>
          <w:color w:val="000000" w:themeColor="text1"/>
          <w:lang w:val="en-US"/>
          <w14:shadow w14:blurRad="38100" w14:dist="25400" w14:dir="5400000" w14:sx="100000" w14:sy="100000" w14:kx="0" w14:ky="0" w14:algn="ctr">
            <w14:srgbClr w14:val="6E747A">
              <w14:alpha w14:val="57000"/>
            </w14:srgbClr>
          </w14:shadow>
        </w:rPr>
      </w:pP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(Melbourne Emergency Dental clinic, 2025)</w:t>
      </w:r>
    </w:p>
    <w:p w14:paraId="46E6F1F9"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4DDC9CE"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B93B056"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BE0BE8B"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7FA922C"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0DA4B24A" w14:textId="77777777" w:rsidR="00D746D8" w:rsidRDefault="00D746D8">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02C653E4" w14:textId="77777777"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2" w:name="_Toc222866792"/>
      <w:r w:rsidRPr="005D71AB">
        <w:rPr>
          <w:rFonts w:ascii="Arial" w:hAnsi="Arial" w:cs="Arial"/>
          <w:b/>
          <w:bCs/>
          <w14:shadow w14:blurRad="38100" w14:dist="25400" w14:dir="5400000" w14:sx="100000" w14:sy="100000" w14:kx="0" w14:ky="0" w14:algn="ctr">
            <w14:srgbClr w14:val="6E747A">
              <w14:alpha w14:val="57000"/>
            </w14:srgbClr>
          </w14:shadow>
        </w:rPr>
        <w:t>1.2 Prevalence of Dental Abscess</w:t>
      </w:r>
      <w:bookmarkEnd w:id="2"/>
    </w:p>
    <w:p w14:paraId="0D8D0442" w14:textId="77777777" w:rsidR="005471A4" w:rsidRDefault="005471A4">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75E914D1" w14:textId="47391CB3" w:rsidR="005471A4" w:rsidRDefault="00000000">
      <w:pPr>
        <w:pStyle w:val="ListParagraph"/>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Oral diseases affect nearly half of the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worl</w:t>
      </w:r>
      <w:proofErr w:type="spellEnd"/>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d</w:t>
      </w:r>
      <w:r>
        <w:rPr>
          <w:rFonts w:ascii="Arial" w:hAnsi="Arial" w:cs="Arial"/>
          <w:bCs/>
          <w:color w:val="000000" w:themeColor="text1"/>
          <w14:shadow w14:blurRad="38100" w14:dist="25400" w14:dir="5400000" w14:sx="100000" w14:sy="100000" w14:kx="0" w14:ky="0" w14:algn="ctr">
            <w14:srgbClr w14:val="6E747A">
              <w14:alpha w14:val="57000"/>
            </w14:srgbClr>
          </w14:shadow>
        </w:rPr>
        <w:t>’s population. Ac</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c</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ording</w:t>
      </w:r>
      <w:proofErr w:type="spellEnd"/>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to WHO</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(2022), half of the world population (45% or 3.5 billion people) suffer from oral disease, with 3 out of 4 affected people living in low and middle-income countries.</w:t>
      </w:r>
      <w: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Global cases of oral diseases have increased by 1 billion over the last 30 years—a clear indication that many people do not have access to prevention and treatment of oral diseases</w:t>
      </w:r>
      <w:r w:rsidR="00246DC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246DC4">
        <w:rPr>
          <w:rFonts w:ascii="Arial" w:hAnsi="Arial" w:cs="Arial"/>
          <w:bCs/>
          <w:color w:val="000000" w:themeColor="text1"/>
          <w14:shadow w14:blurRad="38100" w14:dist="25400" w14:dir="5400000" w14:sx="100000" w14:sy="100000" w14:kx="0" w14:ky="0" w14:algn="ctr">
            <w14:srgbClr w14:val="6E747A">
              <w14:alpha w14:val="57000"/>
            </w14:srgbClr>
          </w14:shadow>
        </w:rPr>
        <w:t>(Adult oral health survey 2023).</w:t>
      </w:r>
    </w:p>
    <w:p w14:paraId="09D099A7" w14:textId="77777777" w:rsidR="005471A4" w:rsidRDefault="005471A4">
      <w:pPr>
        <w:pStyle w:val="ListParagraph"/>
      </w:pPr>
    </w:p>
    <w:p w14:paraId="22A35BBC" w14:textId="77777777" w:rsidR="005471A4" w:rsidRDefault="00000000">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noProof/>
        </w:rPr>
        <w:drawing>
          <wp:inline distT="0" distB="0" distL="0" distR="0" wp14:anchorId="6DD5DC2A" wp14:editId="406C1824">
            <wp:extent cx="2896235" cy="1014730"/>
            <wp:effectExtent l="171450" t="171450" r="170815" b="185420"/>
            <wp:docPr id="9317117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711776"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2977334" cy="104376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002FA62" w14:textId="77777777" w:rsidR="005471A4" w:rsidRDefault="00000000">
      <w:pPr>
        <w:pStyle w:val="ListParagraph"/>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Image Source: (WHO,2019)</w:t>
      </w:r>
    </w:p>
    <w:p w14:paraId="3D4C7F8E"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3AC65177" w14:textId="7F23F8EE"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In the UK, dental abscess</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represents a </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significance</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oral health burden, particularly among working-age adults.</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Abscesses </w:t>
      </w:r>
      <w:r>
        <w:rPr>
          <w:rFonts w:ascii="Arial" w:hAnsi="Arial" w:cs="Arial"/>
          <w:bCs/>
          <w:color w:val="000000" w:themeColor="text1"/>
          <w14:shadow w14:blurRad="38100" w14:dist="25400" w14:dir="5400000" w14:sx="100000" w14:sy="100000" w14:kx="0" w14:ky="0" w14:algn="ctr">
            <w14:srgbClr w14:val="6E747A">
              <w14:alpha w14:val="57000"/>
            </w14:srgbClr>
          </w14:shadow>
        </w:rPr>
        <w:t>specifically present in 2% of adults during oral examination.10% of adults had PUFA signs (pulpal involvement, ulceration, fistula, abscess) and 19% of adults had at least one urgent dental condition</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(Adult oral health survey 2023).</w:t>
      </w:r>
    </w:p>
    <w:p w14:paraId="653004C4"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7E33B86E" w14:textId="77777777" w:rsidR="005471A4" w:rsidRDefault="00000000">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noProof/>
          <w:color w:val="000000" w:themeColor="text1"/>
        </w:rPr>
        <w:drawing>
          <wp:inline distT="0" distB="0" distL="0" distR="0" wp14:anchorId="0DE6F1AD" wp14:editId="6FD23018">
            <wp:extent cx="3164840" cy="1884680"/>
            <wp:effectExtent l="0" t="0" r="0" b="1270"/>
            <wp:docPr id="74423000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1373D03"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5F2C690A" w14:textId="77777777" w:rsidR="005471A4" w:rsidRDefault="00000000">
      <w:pPr>
        <w:pStyle w:val="ListParagraph"/>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(Adult oral health survey 2023)</w:t>
      </w:r>
    </w:p>
    <w:p w14:paraId="45C69360"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E10B58B" w14:textId="499273A1"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The pressure is especially visible in emergency departments. A report from the British Dental Association (BDA) revealed that in just one year, about 52,000 people went to A&amp;E because of dental abscesses, highlighting the huge demand th</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ese </w:t>
      </w:r>
      <w:r>
        <w:rPr>
          <w:rFonts w:ascii="Arial" w:hAnsi="Arial" w:cs="Arial"/>
          <w:bCs/>
          <w:color w:val="000000" w:themeColor="text1"/>
          <w14:shadow w14:blurRad="38100" w14:dist="25400" w14:dir="5400000" w14:sx="100000" w14:sy="100000" w14:kx="0" w14:ky="0" w14:algn="ctr">
            <w14:srgbClr w14:val="6E747A">
              <w14:alpha w14:val="57000"/>
            </w14:srgbClr>
          </w14:shadow>
        </w:rPr>
        <w:t>places on the NHS.</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For children, serious tooth decay that develops into abscesses is one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of the main reasons they end up in hospital</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r w:rsidR="00E343E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British Dental Association, </w:t>
      </w:r>
      <w:r>
        <w:rPr>
          <w:rFonts w:ascii="Arial" w:hAnsi="Arial" w:cs="Arial"/>
          <w:bCs/>
          <w:color w:val="000000" w:themeColor="text1"/>
          <w14:shadow w14:blurRad="38100" w14:dist="25400" w14:dir="5400000" w14:sx="100000" w14:sy="100000" w14:kx="0" w14:ky="0" w14:algn="ctr">
            <w14:srgbClr w14:val="6E747A">
              <w14:alpha w14:val="57000"/>
            </w14:srgbClr>
          </w14:shadow>
        </w:rPr>
        <w:t>202</w:t>
      </w:r>
      <w:r w:rsidR="00E343E4">
        <w:rPr>
          <w:rFonts w:ascii="Arial" w:hAnsi="Arial" w:cs="Arial"/>
          <w:bCs/>
          <w:color w:val="000000" w:themeColor="text1"/>
          <w14:shadow w14:blurRad="38100" w14:dist="25400" w14:dir="5400000" w14:sx="100000" w14:sy="100000" w14:kx="0" w14:ky="0" w14:algn="ctr">
            <w14:srgbClr w14:val="6E747A">
              <w14:alpha w14:val="57000"/>
            </w14:srgbClr>
          </w14:shadow>
        </w:rPr>
        <w:t>4</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12119660" w14:textId="648706F8"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Research shows that ongoing oral infections, like dental abscesses, don’t just stay in your mouth—they can trigger inflammation that spreads through your bloodstream. This can damage your blood vessels over time and contribute to the buildup of plaque in the arteries, a process known as atherosclerosis, which is a major risk factor for heart disease</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w:t>
      </w:r>
      <w:r w:rsidR="00215DBF" w:rsidRP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w:t>
      </w:r>
      <w:proofErr w:type="spellStart"/>
      <w:r w:rsidR="00215DBF" w:rsidRP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Bezamat</w:t>
      </w:r>
      <w:proofErr w:type="spellEnd"/>
      <w:r w:rsidR="00215DBF" w:rsidRP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et al., 2022)</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7721D29" w14:textId="0C6BAF51" w:rsidR="005471A4" w:rsidRPr="00F808AA" w:rsidRDefault="00000000" w:rsidP="00F808AA">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It is associated with a higher risk of cardiovascular events such as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herat</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attack, stroke and coronary artery diseases</w:t>
      </w:r>
      <w:r w:rsid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w:t>
      </w:r>
      <w:r w:rsidR="00215DBF" w:rsidRP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w:t>
      </w:r>
      <w:proofErr w:type="spellStart"/>
      <w:r w:rsidR="00215DBF" w:rsidRP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Bezamat</w:t>
      </w:r>
      <w:proofErr w:type="spellEnd"/>
      <w:r w:rsidR="00215DBF" w:rsidRP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et al., 2022)</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3FD559E1" w14:textId="77777777" w:rsidR="005471A4" w:rsidRPr="005D71AB" w:rsidRDefault="005471A4" w:rsidP="00D746D8">
      <w:pPr>
        <w:pStyle w:val="Heading2"/>
        <w:rPr>
          <w:rFonts w:ascii="Arial" w:hAnsi="Arial" w:cs="Arial"/>
          <w:b/>
          <w:bCs/>
          <w14:shadow w14:blurRad="38100" w14:dist="25400" w14:dir="5400000" w14:sx="100000" w14:sy="100000" w14:kx="0" w14:ky="0" w14:algn="ctr">
            <w14:srgbClr w14:val="6E747A">
              <w14:alpha w14:val="57000"/>
            </w14:srgbClr>
          </w14:shadow>
        </w:rPr>
      </w:pPr>
    </w:p>
    <w:p w14:paraId="76E5D81D" w14:textId="7DFA95F5"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3" w:name="_Toc222866793"/>
      <w:r w:rsidRPr="005D71AB">
        <w:rPr>
          <w:rFonts w:ascii="Arial" w:hAnsi="Arial" w:cs="Arial"/>
          <w:b/>
          <w:bCs/>
          <w14:shadow w14:blurRad="38100" w14:dist="25400" w14:dir="5400000" w14:sx="100000" w14:sy="100000" w14:kx="0" w14:ky="0" w14:algn="ctr">
            <w14:srgbClr w14:val="6E747A">
              <w14:alpha w14:val="57000"/>
            </w14:srgbClr>
          </w14:shadow>
        </w:rPr>
        <w:t>1.3 Risk Factors of Dental abscess</w:t>
      </w:r>
      <w:bookmarkEnd w:id="3"/>
    </w:p>
    <w:p w14:paraId="6AA0C665" w14:textId="77777777" w:rsidR="005471A4" w:rsidRDefault="005471A4">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34E80641" w14:textId="77777777" w:rsidR="005471A4" w:rsidRDefault="00000000">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Various risk factors are responsible for the dental </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abscess</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4444C53A"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D4F2534" w14:textId="77777777" w:rsidR="005471A4" w:rsidRDefault="00000000">
      <w:pPr>
        <w:rPr>
          <w:rFonts w:ascii="Arial" w:hAnsi="Arial" w:cs="Arial"/>
          <w:b/>
          <w:color w:val="000000" w:themeColor="text1"/>
          <w14:shadow w14:blurRad="38100" w14:dist="25400" w14:dir="5400000" w14:sx="100000" w14:sy="100000" w14:kx="0" w14:ky="0" w14:algn="ctr">
            <w14:srgbClr w14:val="6E747A">
              <w14:alpha w14:val="57000"/>
            </w14:srgbClr>
          </w14:shadow>
        </w:rPr>
      </w:pPr>
      <w:r>
        <w:rPr>
          <w:rFonts w:ascii="Arial" w:hAnsi="Arial" w:cs="Arial"/>
          <w:b/>
          <w:color w:val="000000" w:themeColor="text1"/>
          <w14:shadow w14:blurRad="38100" w14:dist="25400" w14:dir="5400000" w14:sx="100000" w14:sy="100000" w14:kx="0" w14:ky="0" w14:algn="ctr">
            <w14:srgbClr w14:val="6E747A">
              <w14:alpha w14:val="57000"/>
            </w14:srgbClr>
          </w14:shadow>
        </w:rPr>
        <w:t>Local factors</w:t>
      </w:r>
    </w:p>
    <w:p w14:paraId="0052FB49" w14:textId="6FA6C1BA"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
          <w:color w:val="000000" w:themeColor="text1"/>
          <w14:shadow w14:blurRad="38100" w14:dist="25400" w14:dir="5400000" w14:sx="100000" w14:sy="100000" w14:kx="0" w14:ky="0" w14:algn="ctr">
            <w14:srgbClr w14:val="6E747A">
              <w14:alpha w14:val="57000"/>
            </w14:srgbClr>
          </w14:shadow>
        </w:rPr>
        <w:t>Untreated Dental Caries</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that aren’t treated allow bacteria to reach the inner parts of the tooth, sometimes causing painful abscesses</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r w:rsidR="00215DBF">
        <w:rPr>
          <w:rFonts w:ascii="Arial" w:hAnsi="Arial" w:cs="Arial"/>
          <w:bCs/>
          <w:color w:val="000000" w:themeColor="text1"/>
          <w14:shadow w14:blurRad="38100" w14:dist="25400" w14:dir="5400000" w14:sx="100000" w14:sy="100000" w14:kx="0" w14:ky="0" w14:algn="ctr">
            <w14:srgbClr w14:val="6E747A">
              <w14:alpha w14:val="57000"/>
            </w14:srgbClr>
          </w14:shadow>
        </w:rPr>
        <w:t>Knapik</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al.2025).</w:t>
      </w:r>
    </w:p>
    <w:p w14:paraId="0A7EC643" w14:textId="0AAEA689"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
          <w:color w:val="000000" w:themeColor="text1"/>
          <w14:shadow w14:blurRad="38100" w14:dist="25400" w14:dir="5400000" w14:sx="100000" w14:sy="100000" w14:kx="0" w14:ky="0" w14:algn="ctr">
            <w14:srgbClr w14:val="6E747A">
              <w14:alpha w14:val="57000"/>
            </w14:srgbClr>
          </w14:shadow>
        </w:rPr>
        <w:lastRenderedPageBreak/>
        <w:t>Gum disease</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creates pockets around the teeth where bacteria can multiply and spread deeper into the jaw</w:t>
      </w:r>
      <w:r w:rsidR="001F659E">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7B2502">
        <w:rPr>
          <w:rFonts w:ascii="Arial" w:hAnsi="Arial" w:cs="Arial"/>
          <w:bCs/>
          <w:color w:val="000000" w:themeColor="text1"/>
          <w14:shadow w14:blurRad="38100" w14:dist="25400" w14:dir="5400000" w14:sx="100000" w14:sy="100000" w14:kx="0" w14:ky="0" w14:algn="ctr">
            <w14:srgbClr w14:val="6E747A">
              <w14:alpha w14:val="57000"/>
            </w14:srgbClr>
          </w14:shadow>
        </w:rPr>
        <w:t>(</w:t>
      </w:r>
      <w:r w:rsidR="001F659E">
        <w:rPr>
          <w:rFonts w:ascii="Arial" w:hAnsi="Arial" w:cs="Arial"/>
          <w:bCs/>
          <w:color w:val="000000" w:themeColor="text1"/>
          <w14:shadow w14:blurRad="38100" w14:dist="25400" w14:dir="5400000" w14:sx="100000" w14:sy="100000" w14:kx="0" w14:ky="0" w14:algn="ctr">
            <w14:srgbClr w14:val="6E747A">
              <w14:alpha w14:val="57000"/>
            </w14:srgbClr>
          </w14:shadow>
        </w:rPr>
        <w:t>Sanders and Houck, 2023).</w:t>
      </w:r>
    </w:p>
    <w:p w14:paraId="3C88A84C" w14:textId="746BF9F1"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
          <w:color w:val="000000" w:themeColor="text1"/>
          <w14:shadow w14:blurRad="38100" w14:dist="25400" w14:dir="5400000" w14:sx="100000" w14:sy="100000" w14:kx="0" w14:ky="0" w14:algn="ctr">
            <w14:srgbClr w14:val="6E747A">
              <w14:alpha w14:val="57000"/>
            </w14:srgbClr>
          </w14:shadow>
        </w:rPr>
        <w:t>Skipping</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regular </w:t>
      </w:r>
      <w:r>
        <w:rPr>
          <w:rFonts w:ascii="Arial" w:hAnsi="Arial" w:cs="Arial"/>
          <w:b/>
          <w:color w:val="000000" w:themeColor="text1"/>
          <w14:shadow w14:blurRad="38100" w14:dist="25400" w14:dir="5400000" w14:sx="100000" w14:sy="100000" w14:kx="0" w14:ky="0" w14:algn="ctr">
            <w14:srgbClr w14:val="6E747A">
              <w14:alpha w14:val="57000"/>
            </w14:srgbClr>
          </w14:shadow>
        </w:rPr>
        <w:t>brushing</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flossing lets plaque buildup, increasing the risk of both cavities and gum infections</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(Knapik et al.2025). </w:t>
      </w:r>
    </w:p>
    <w:p w14:paraId="61AD370D" w14:textId="796843D6"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Even </w:t>
      </w:r>
      <w:r>
        <w:rPr>
          <w:rFonts w:ascii="Arial" w:hAnsi="Arial" w:cs="Arial"/>
          <w:b/>
          <w:color w:val="000000" w:themeColor="text1"/>
          <w14:shadow w14:blurRad="38100" w14:dist="25400" w14:dir="5400000" w14:sx="100000" w14:sy="100000" w14:kx="0" w14:ky="0" w14:algn="ctr">
            <w14:srgbClr w14:val="6E747A">
              <w14:alpha w14:val="57000"/>
            </w14:srgbClr>
          </w14:shadow>
        </w:rPr>
        <w:t>injuries</w:t>
      </w:r>
      <w:r>
        <w:rPr>
          <w:rFonts w:ascii="Arial" w:hAnsi="Arial" w:cs="Arial"/>
          <w:bCs/>
          <w:color w:val="000000" w:themeColor="text1"/>
          <w14:shadow w14:blurRad="38100" w14:dist="25400" w14:dir="5400000" w14:sx="100000" w14:sy="100000" w14:kx="0" w14:ky="0" w14:algn="ctr">
            <w14:srgbClr w14:val="6E747A">
              <w14:alpha w14:val="57000"/>
            </w14:srgbClr>
          </w14:shadow>
        </w:rPr>
        <w:t>, such as cracked or chipped teeth, provide bacteria with a direct pathway into the deeper tissues, making infection more likely</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847E17">
        <w:rPr>
          <w:rFonts w:ascii="Arial" w:hAnsi="Arial" w:cs="Arial"/>
          <w:bCs/>
          <w:color w:val="000000" w:themeColor="text1"/>
          <w14:shadow w14:blurRad="38100" w14:dist="25400" w14:dir="5400000" w14:sx="100000" w14:sy="100000" w14:kx="0" w14:ky="0" w14:algn="ctr">
            <w14:srgbClr w14:val="6E747A">
              <w14:alpha w14:val="57000"/>
            </w14:srgbClr>
          </w14:shadow>
        </w:rPr>
        <w:t>(Knapik et al.2025)</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4D25DB44"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4059AEF9"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Other Conditions like this: </w:t>
      </w:r>
    </w:p>
    <w:p w14:paraId="4B9A562E" w14:textId="162C8466"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People with</w:t>
      </w:r>
      <w:r>
        <w:rPr>
          <w:rFonts w:ascii="Arial" w:hAnsi="Arial" w:cs="Arial"/>
          <w:b/>
          <w:color w:val="000000" w:themeColor="text1"/>
          <w14:shadow w14:blurRad="38100" w14:dist="25400" w14:dir="5400000" w14:sx="100000" w14:sy="100000" w14:kx="0" w14:ky="0" w14:algn="ctr">
            <w14:srgbClr w14:val="6E747A">
              <w14:alpha w14:val="57000"/>
            </w14:srgbClr>
          </w14:shadow>
        </w:rPr>
        <w:t xml:space="preserve"> diabetes</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often have high blood sugar, which can weaken the body’s ability to combat bacteria, making tooth abscesses more likely and slower to heal</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(Saleh, Xue and Katz, 2020).</w:t>
      </w:r>
    </w:p>
    <w:p w14:paraId="7AE906BD" w14:textId="7CF9CCA3"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
          <w:color w:val="000000" w:themeColor="text1"/>
          <w14:shadow w14:blurRad="38100" w14:dist="25400" w14:dir="5400000" w14:sx="100000" w14:sy="100000" w14:kx="0" w14:ky="0" w14:algn="ctr">
            <w14:srgbClr w14:val="6E747A">
              <w14:alpha w14:val="57000"/>
            </w14:srgbClr>
          </w14:shadow>
        </w:rPr>
        <w:t>Obesity</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can increase the risk of developing a tooth </w:t>
      </w:r>
      <w:proofErr w:type="spellStart"/>
      <w:proofErr w:type="gramStart"/>
      <w:r>
        <w:rPr>
          <w:rFonts w:ascii="Arial" w:hAnsi="Arial" w:cs="Arial"/>
          <w:bCs/>
          <w:color w:val="000000" w:themeColor="text1"/>
          <w14:shadow w14:blurRad="38100" w14:dist="25400" w14:dir="5400000" w14:sx="100000" w14:sy="100000" w14:kx="0" w14:ky="0" w14:algn="ctr">
            <w14:srgbClr w14:val="6E747A">
              <w14:alpha w14:val="57000"/>
            </w14:srgbClr>
          </w14:shadow>
        </w:rPr>
        <w:t>abscess.This</w:t>
      </w:r>
      <w:proofErr w:type="spellEnd"/>
      <w:proofErr w:type="gram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isn’t just because of other health issues like diabetes or smoking—obesity itself seems to play a role. It may be due to constant low-level inflammation in the body and a slightly weaker immune response, which makes it easier for bacteria to take hold in the teeth and gums</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Baroot</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al.,2025).</w:t>
      </w:r>
    </w:p>
    <w:p w14:paraId="58B46D4E" w14:textId="780A64AF"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Similarly, anyone with a weakened </w:t>
      </w:r>
      <w:r>
        <w:rPr>
          <w:rFonts w:ascii="Arial" w:hAnsi="Arial" w:cs="Arial"/>
          <w:b/>
          <w:color w:val="000000" w:themeColor="text1"/>
          <w14:shadow w14:blurRad="38100" w14:dist="25400" w14:dir="5400000" w14:sx="100000" w14:sy="100000" w14:kx="0" w14:ky="0" w14:algn="ctr">
            <w14:srgbClr w14:val="6E747A">
              <w14:alpha w14:val="57000"/>
            </w14:srgbClr>
          </w14:shadow>
        </w:rPr>
        <w:t>immune system</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—whether due to illness or medications—has a harder time controlling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bacteria, which can allow infections in the teeth and gums to take hold more easily</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(Knapik et al. 2025).</w:t>
      </w:r>
    </w:p>
    <w:p w14:paraId="6FCF54DD" w14:textId="77777777" w:rsidR="00356FDA" w:rsidRDefault="00356FDA" w:rsidP="00356FDA">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58249E1F" w14:textId="77777777" w:rsidR="00356FDA" w:rsidRDefault="00356FDA" w:rsidP="00356FDA">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AC84FCE" w14:textId="77777777" w:rsidR="00356FDA" w:rsidRPr="005D71AB" w:rsidRDefault="00356FDA" w:rsidP="00356FDA">
      <w:pPr>
        <w:pStyle w:val="ListParagraph"/>
        <w:rPr>
          <w:rFonts w:ascii="Arial" w:hAnsi="Arial" w:cs="Arial"/>
          <w:b/>
          <w:bCs/>
          <w:color w:val="000000" w:themeColor="text1"/>
          <w14:shadow w14:blurRad="38100" w14:dist="25400" w14:dir="5400000" w14:sx="100000" w14:sy="100000" w14:kx="0" w14:ky="0" w14:algn="ctr">
            <w14:srgbClr w14:val="6E747A">
              <w14:alpha w14:val="57000"/>
            </w14:srgbClr>
          </w14:shadow>
        </w:rPr>
      </w:pPr>
    </w:p>
    <w:p w14:paraId="60C0EB3A" w14:textId="0E0F6D40" w:rsidR="00356FDA" w:rsidRPr="005D71AB" w:rsidRDefault="00356FDA"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4" w:name="_Toc222866794"/>
      <w:r w:rsidRPr="005D71AB">
        <w:rPr>
          <w:rFonts w:ascii="Arial" w:hAnsi="Arial" w:cs="Arial"/>
          <w:b/>
          <w:bCs/>
          <w14:shadow w14:blurRad="38100" w14:dist="25400" w14:dir="5400000" w14:sx="100000" w14:sy="100000" w14:kx="0" w14:ky="0" w14:algn="ctr">
            <w14:srgbClr w14:val="6E747A">
              <w14:alpha w14:val="57000"/>
            </w14:srgbClr>
          </w14:shadow>
        </w:rPr>
        <w:t>1.4 Pathophysiology of Dental Abscess and Cardiovascular Disease</w:t>
      </w:r>
      <w:bookmarkEnd w:id="4"/>
    </w:p>
    <w:p w14:paraId="1CD231DD"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380AFA89" w14:textId="77777777" w:rsidR="00356FDA" w:rsidRDefault="00356FDA">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46CFADAC" w14:textId="20D4FAA8" w:rsidR="005471A4" w:rsidRDefault="00791BED">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1. Pathophysiology of dental abscess (Local Mechanism)</w:t>
      </w:r>
    </w:p>
    <w:p w14:paraId="22880468" w14:textId="77777777" w:rsidR="00791BED" w:rsidRDefault="00791BED">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E8D1523" w14:textId="4B90C276" w:rsidR="00791BED" w:rsidRPr="00791BED" w:rsidRDefault="00791BED" w:rsidP="00791BED">
      <w:pPr>
        <w:pStyle w:val="ListParagraph"/>
        <w:numPr>
          <w:ilvl w:val="0"/>
          <w:numId w:val="18"/>
        </w:numPr>
        <w:rPr>
          <w:rFonts w:ascii="Arial" w:hAnsi="Arial" w:cs="Arial"/>
          <w:b/>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
          <w:color w:val="000000" w:themeColor="text1"/>
          <w14:shadow w14:blurRad="38100" w14:dist="25400" w14:dir="5400000" w14:sx="100000" w14:sy="100000" w14:kx="0" w14:ky="0" w14:algn="ctr">
            <w14:srgbClr w14:val="6E747A">
              <w14:alpha w14:val="57000"/>
            </w14:srgbClr>
          </w14:shadow>
        </w:rPr>
        <w:t>Bacterial invasion</w:t>
      </w:r>
    </w:p>
    <w:p w14:paraId="5DB684AF" w14:textId="1DA07309" w:rsidR="00791BED" w:rsidRDefault="00791BED" w:rsidP="00791BED">
      <w:pPr>
        <w:pStyle w:val="ListParagraph"/>
        <w:numPr>
          <w:ilvl w:val="0"/>
          <w:numId w:val="17"/>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Dental abscess usually begins when tooth decay, injury, or gum disease damages the tooth and exposes the inner pulp</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1729C4EE" w14:textId="07BE9745" w:rsidR="00791BED" w:rsidRDefault="00791BED" w:rsidP="00791BED">
      <w:pPr>
        <w:pStyle w:val="ListParagraph"/>
        <w:numPr>
          <w:ilvl w:val="0"/>
          <w:numId w:val="17"/>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This allows bacteria normally present in the mouth to enter the pulp chamber</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
    <w:p w14:paraId="6C1AC9D4" w14:textId="0FD52433" w:rsidR="00791BED" w:rsidRDefault="00791BED" w:rsidP="00791BED">
      <w:pPr>
        <w:pStyle w:val="ListParagraph"/>
        <w:numPr>
          <w:ilvl w:val="0"/>
          <w:numId w:val="17"/>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As the bacteria multiply, they cause infection and eventually lead to the death of the pulp tissue</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40CC6BAD" w14:textId="5AA4E5F4" w:rsidR="00791BED" w:rsidRDefault="00791BED" w:rsidP="00791BED">
      <w:pPr>
        <w:pStyle w:val="ListParagraph"/>
        <w:numPr>
          <w:ilvl w:val="0"/>
          <w:numId w:val="17"/>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 xml:space="preserve"> The infection can then spread beyond the tooth root into the surrounding tissues</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791BFC7" w14:textId="77777777" w:rsidR="009C4517" w:rsidRDefault="009C4517" w:rsidP="00791BED">
      <w:pPr>
        <w:ind w:left="360"/>
        <w:rPr>
          <w:rFonts w:ascii="Arial" w:hAnsi="Arial" w:cs="Arial"/>
          <w:b/>
          <w:color w:val="000000" w:themeColor="text1"/>
          <w14:shadow w14:blurRad="38100" w14:dist="25400" w14:dir="5400000" w14:sx="100000" w14:sy="100000" w14:kx="0" w14:ky="0" w14:algn="ctr">
            <w14:srgbClr w14:val="6E747A">
              <w14:alpha w14:val="57000"/>
            </w14:srgbClr>
          </w14:shadow>
        </w:rPr>
      </w:pPr>
    </w:p>
    <w:p w14:paraId="15F2DBE2" w14:textId="5110AB8A" w:rsidR="00791BED" w:rsidRPr="00AE4553" w:rsidRDefault="00791BED" w:rsidP="00791BED">
      <w:pPr>
        <w:ind w:left="360"/>
        <w:rPr>
          <w:rFonts w:ascii="Arial" w:hAnsi="Arial" w:cs="Arial"/>
          <w:b/>
          <w:color w:val="000000" w:themeColor="text1"/>
          <w14:shadow w14:blurRad="38100" w14:dist="25400" w14:dir="5400000" w14:sx="100000" w14:sy="100000" w14:kx="0" w14:ky="0" w14:algn="ctr">
            <w14:srgbClr w14:val="6E747A">
              <w14:alpha w14:val="57000"/>
            </w14:srgbClr>
          </w14:shadow>
        </w:rPr>
      </w:pPr>
      <w:r w:rsidRPr="00AE4553">
        <w:rPr>
          <w:rFonts w:ascii="Arial" w:hAnsi="Arial" w:cs="Arial"/>
          <w:b/>
          <w:color w:val="000000" w:themeColor="text1"/>
          <w14:shadow w14:blurRad="38100" w14:dist="25400" w14:dir="5400000" w14:sx="100000" w14:sy="100000" w14:kx="0" w14:ky="0" w14:algn="ctr">
            <w14:srgbClr w14:val="6E747A">
              <w14:alpha w14:val="57000"/>
            </w14:srgbClr>
          </w14:shadow>
        </w:rPr>
        <w:t>B. Body’s response</w:t>
      </w:r>
    </w:p>
    <w:p w14:paraId="5163394E" w14:textId="64B29F2C" w:rsidR="00791BED" w:rsidRDefault="00791BED" w:rsidP="00791BED">
      <w:pPr>
        <w:pStyle w:val="ListParagraph"/>
        <w:numPr>
          <w:ilvl w:val="0"/>
          <w:numId w:val="19"/>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The body reacts to the infection by sending immune cells, such as neutrophils and macrophages, to fight the bacteria</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
    <w:p w14:paraId="4864DCC6" w14:textId="37F9ACBF" w:rsidR="00791BED" w:rsidRDefault="00791BED" w:rsidP="00791BED">
      <w:pPr>
        <w:pStyle w:val="ListParagraph"/>
        <w:numPr>
          <w:ilvl w:val="0"/>
          <w:numId w:val="19"/>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These cells release chemical signals and enzymes that help control the infection but also damage nearby tissues</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2AEED736" w14:textId="11356AEB" w:rsidR="00791BED" w:rsidRDefault="00791BED" w:rsidP="00791BED">
      <w:pPr>
        <w:pStyle w:val="ListParagraph"/>
        <w:numPr>
          <w:ilvl w:val="0"/>
          <w:numId w:val="19"/>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This process leads to swelling, breakdown of surrounding tissue, formation of pus, loss of supporting bone, and the development of an abscess</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3DE8825B" w14:textId="439C6F0C" w:rsidR="00791BED" w:rsidRPr="00AE4553" w:rsidRDefault="00791BED" w:rsidP="00791BED">
      <w:pPr>
        <w:ind w:left="360"/>
        <w:rPr>
          <w:rFonts w:ascii="Arial" w:hAnsi="Arial" w:cs="Arial"/>
          <w:b/>
          <w:color w:val="000000" w:themeColor="text1"/>
          <w14:shadow w14:blurRad="38100" w14:dist="25400" w14:dir="5400000" w14:sx="100000" w14:sy="100000" w14:kx="0" w14:ky="0" w14:algn="ctr">
            <w14:srgbClr w14:val="6E747A">
              <w14:alpha w14:val="57000"/>
            </w14:srgbClr>
          </w14:shadow>
        </w:rPr>
      </w:pPr>
      <w:r w:rsidRPr="00AE4553">
        <w:rPr>
          <w:rFonts w:ascii="Arial" w:hAnsi="Arial" w:cs="Arial"/>
          <w:b/>
          <w:color w:val="000000" w:themeColor="text1"/>
          <w14:shadow w14:blurRad="38100" w14:dist="25400" w14:dir="5400000" w14:sx="100000" w14:sy="100000" w14:kx="0" w14:ky="0" w14:algn="ctr">
            <w14:srgbClr w14:val="6E747A">
              <w14:alpha w14:val="57000"/>
            </w14:srgbClr>
          </w14:shadow>
        </w:rPr>
        <w:t>C. Spread to the rest of body</w:t>
      </w:r>
    </w:p>
    <w:p w14:paraId="30411DF0" w14:textId="0DD91B38" w:rsidR="00791BED" w:rsidRDefault="00791BED" w:rsidP="00791BED">
      <w:pPr>
        <w:pStyle w:val="ListParagraph"/>
        <w:numPr>
          <w:ilvl w:val="0"/>
          <w:numId w:val="20"/>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If the infection is not treated, bacteria can enter the bloodstream and spread to other parts of the body</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52AEF7D8" w14:textId="0C9CBE72" w:rsidR="00791BED" w:rsidRDefault="00791BED" w:rsidP="00791BED">
      <w:pPr>
        <w:pStyle w:val="ListParagraph"/>
        <w:numPr>
          <w:ilvl w:val="0"/>
          <w:numId w:val="20"/>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This may trigger a wider inflammatory response and, in severe cases, affect distant organs, including the heart</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163849C" w14:textId="7D334406" w:rsidR="00791BED" w:rsidRDefault="00791BED" w:rsidP="00791BED">
      <w:pPr>
        <w:pStyle w:val="ListParagraph"/>
        <w:numPr>
          <w:ilvl w:val="0"/>
          <w:numId w:val="20"/>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Substances released from oral infections can circulate in the body and contribute to broader health problems</w:t>
      </w:r>
      <w:r w:rsidR="008B56E0">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8B56E0" w:rsidRPr="008B56E0">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8B56E0" w:rsidRPr="008B56E0">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8B56E0" w:rsidRPr="008B56E0">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8B56E0" w:rsidRPr="008B56E0">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8B56E0" w:rsidRPr="008B56E0">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8B56E0">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F36BBA8" w14:textId="263FB3E1" w:rsidR="00CE0511" w:rsidRDefault="00CE0511" w:rsidP="00CE0511">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noProof/>
        </w:rPr>
        <w:drawing>
          <wp:inline distT="0" distB="0" distL="0" distR="0" wp14:anchorId="4A1C2652" wp14:editId="4C5DED2B">
            <wp:extent cx="3050876" cy="3274444"/>
            <wp:effectExtent l="190500" t="171450" r="187960" b="193040"/>
            <wp:docPr id="303214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68079" cy="329290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550B446" w14:textId="5364D475" w:rsidR="00356FDA" w:rsidRPr="00FA4207" w:rsidRDefault="003A26FB" w:rsidP="00FA4207">
      <w:pPr>
        <w:pStyle w:val="ListParagraph"/>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(Advanced smile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marion</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2025)</w:t>
      </w:r>
    </w:p>
    <w:p w14:paraId="284676C7" w14:textId="77777777" w:rsidR="005471A4" w:rsidRPr="005D71AB" w:rsidRDefault="00000000" w:rsidP="00D746D8">
      <w:pPr>
        <w:pStyle w:val="Heading1"/>
        <w:rPr>
          <w:rFonts w:ascii="Arial" w:hAnsi="Arial" w:cs="Arial"/>
          <w:b/>
          <w14:shadow w14:blurRad="38100" w14:dist="25400" w14:dir="5400000" w14:sx="100000" w14:sy="100000" w14:kx="0" w14:ky="0" w14:algn="ctr">
            <w14:srgbClr w14:val="6E747A">
              <w14:alpha w14:val="57000"/>
            </w14:srgbClr>
          </w14:shadow>
        </w:rPr>
      </w:pPr>
      <w:bookmarkStart w:id="5" w:name="_Toc222866795"/>
      <w:r w:rsidRPr="005D71AB">
        <w:rPr>
          <w:rFonts w:ascii="Arial" w:hAnsi="Arial" w:cs="Arial"/>
          <w:b/>
          <w14:shadow w14:blurRad="38100" w14:dist="25400" w14:dir="5400000" w14:sx="100000" w14:sy="100000" w14:kx="0" w14:ky="0" w14:algn="ctr">
            <w14:srgbClr w14:val="6E747A">
              <w14:alpha w14:val="57000"/>
            </w14:srgbClr>
          </w14:shadow>
        </w:rPr>
        <w:lastRenderedPageBreak/>
        <w:t>2. Impacts of Dental Abscess</w:t>
      </w:r>
      <w:bookmarkEnd w:id="5"/>
    </w:p>
    <w:p w14:paraId="32477B39" w14:textId="77777777" w:rsidR="005471A4" w:rsidRDefault="005471A4">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7B4F05C2" w14:textId="77777777" w:rsidR="005471A4" w:rsidRDefault="00000000">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Dental abscesses usually come in two forms:</w:t>
      </w:r>
    </w:p>
    <w:p w14:paraId="219CCB54"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7312611" w14:textId="764DCDB6" w:rsidR="005471A4" w:rsidRDefault="00000000">
      <w:pPr>
        <w:pStyle w:val="ListParagraph"/>
        <w:numPr>
          <w:ilvl w:val="0"/>
          <w:numId w:val="5"/>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Acute Abscess: causes sudden, intense pain and noticeable swelling</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(Sanders and Houck,2023).</w:t>
      </w:r>
    </w:p>
    <w:p w14:paraId="538E17C4" w14:textId="21D9B146" w:rsidR="005471A4" w:rsidRDefault="00000000">
      <w:pPr>
        <w:pStyle w:val="ListParagraph"/>
        <w:numPr>
          <w:ilvl w:val="0"/>
          <w:numId w:val="5"/>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Chronic Abscess: which may be less painful but lingers over time, keeping the infection and inflammation active</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(Sanders and Houck,2023).</w:t>
      </w:r>
    </w:p>
    <w:p w14:paraId="0D329FE2" w14:textId="77777777"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6" w:name="_Toc222866796"/>
      <w:r w:rsidRPr="005D71AB">
        <w:rPr>
          <w:rFonts w:ascii="Arial" w:hAnsi="Arial" w:cs="Arial"/>
          <w:b/>
          <w:bCs/>
          <w14:shadow w14:blurRad="38100" w14:dist="25400" w14:dir="5400000" w14:sx="100000" w14:sy="100000" w14:kx="0" w14:ky="0" w14:algn="ctr">
            <w14:srgbClr w14:val="6E747A">
              <w14:alpha w14:val="57000"/>
            </w14:srgbClr>
          </w14:shadow>
        </w:rPr>
        <w:t>2.1 Physical Impact</w:t>
      </w:r>
      <w:bookmarkEnd w:id="6"/>
    </w:p>
    <w:p w14:paraId="6A2C673B" w14:textId="0EA5CF23" w:rsidR="005471A4" w:rsidRDefault="00000000">
      <w:pPr>
        <w:pStyle w:val="ListParagraph"/>
        <w:numPr>
          <w:ilvl w:val="0"/>
          <w:numId w:val="6"/>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Pain, difficulty chewing, dysphagia (trouble swallowing), and trismus (limited mouth opening) are common with abscesses and can persist if untreated. These directly impair daily activities like eating and speaking</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C416D8" w:rsidRPr="00C416D8">
        <w:rPr>
          <w:rFonts w:ascii="Arial" w:hAnsi="Arial" w:cs="Arial"/>
          <w:bCs/>
          <w:color w:val="000000" w:themeColor="text1"/>
          <w14:shadow w14:blurRad="38100" w14:dist="25400" w14:dir="5400000" w14:sx="100000" w14:sy="100000" w14:kx="0" w14:ky="0" w14:algn="ctr">
            <w14:srgbClr w14:val="6E747A">
              <w14:alpha w14:val="57000"/>
            </w14:srgbClr>
          </w14:shadow>
        </w:rPr>
        <w:t>(Schorn et al., 2019)</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4481433C" w14:textId="62213943" w:rsidR="005471A4" w:rsidRDefault="00000000">
      <w:pPr>
        <w:pStyle w:val="ListParagraph"/>
        <w:numPr>
          <w:ilvl w:val="0"/>
          <w:numId w:val="6"/>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If a dental abscess is left untreated or not managed properly, the infection can spread to surrounding areas of the face and neck</w:t>
      </w:r>
      <w:r w:rsidR="00583585">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2022).</w:t>
      </w:r>
    </w:p>
    <w:p w14:paraId="2DFD37DA" w14:textId="1D74F958" w:rsidR="005471A4" w:rsidRDefault="00000000">
      <w:pPr>
        <w:pStyle w:val="ListParagraph"/>
        <w:numPr>
          <w:ilvl w:val="0"/>
          <w:numId w:val="6"/>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This can lead to serious problems like severe swelling, skin infections, or even life</w:t>
      </w:r>
      <w:r>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threatening complications such as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breathing difficulties, infections in the chest, or brain abscesses</w:t>
      </w:r>
      <w:r w:rsidR="003A26FB">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(Sanders and Houck,2023).</w:t>
      </w:r>
    </w:p>
    <w:p w14:paraId="537E6268" w14:textId="5C82969B" w:rsidR="005471A4" w:rsidRDefault="003A26FB" w:rsidP="00F808AA">
      <w:pPr>
        <w:pStyle w:val="ListParagraph"/>
        <w:ind w:left="1086"/>
        <w:jc w:val="both"/>
        <w:rPr>
          <w:rFonts w:ascii="Arial" w:hAnsi="Arial" w:cs="Arial"/>
          <w:bCs/>
          <w:color w:val="000000" w:themeColor="text1"/>
          <w14:shadow w14:blurRad="38100" w14:dist="25400" w14:dir="5400000" w14:sx="100000" w14:sy="100000" w14:kx="0" w14:ky="0" w14:algn="ctr">
            <w14:srgbClr w14:val="6E747A">
              <w14:alpha w14:val="57000"/>
            </w14:srgbClr>
          </w14:shadow>
        </w:rPr>
      </w:pPr>
      <w:r>
        <w:rPr>
          <w:noProof/>
        </w:rPr>
        <w:drawing>
          <wp:inline distT="0" distB="0" distL="0" distR="0" wp14:anchorId="79028007" wp14:editId="0166FC7E">
            <wp:extent cx="1981200" cy="2479466"/>
            <wp:effectExtent l="152400" t="152400" r="361950" b="359410"/>
            <wp:docPr id="20962010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94743" cy="2496415"/>
                    </a:xfrm>
                    <a:prstGeom prst="rect">
                      <a:avLst/>
                    </a:prstGeom>
                    <a:ln>
                      <a:noFill/>
                    </a:ln>
                    <a:effectLst>
                      <a:outerShdw blurRad="292100" dist="139700" dir="2700000" algn="tl" rotWithShape="0">
                        <a:srgbClr val="333333">
                          <a:alpha val="65000"/>
                        </a:srgbClr>
                      </a:outerShdw>
                    </a:effectLst>
                  </pic:spPr>
                </pic:pic>
              </a:graphicData>
            </a:graphic>
          </wp:inline>
        </w:drawing>
      </w:r>
    </w:p>
    <w:p w14:paraId="4B0C03B4" w14:textId="04A51E81" w:rsidR="00BB2299" w:rsidRPr="00BB2299" w:rsidRDefault="00BB2299" w:rsidP="00F808AA">
      <w:pPr>
        <w:pStyle w:val="ListParagraph"/>
        <w:ind w:left="1086"/>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(Google)</w:t>
      </w:r>
    </w:p>
    <w:p w14:paraId="329205BA" w14:textId="323A7F21"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7" w:name="_Toc222866797"/>
      <w:r w:rsidRPr="005D71AB">
        <w:rPr>
          <w:rFonts w:ascii="Arial" w:hAnsi="Arial" w:cs="Arial"/>
          <w:b/>
          <w:bCs/>
          <w14:shadow w14:blurRad="38100" w14:dist="25400" w14:dir="5400000" w14:sx="100000" w14:sy="100000" w14:kx="0" w14:ky="0" w14:algn="ctr">
            <w14:srgbClr w14:val="6E747A">
              <w14:alpha w14:val="57000"/>
            </w14:srgbClr>
          </w14:shadow>
        </w:rPr>
        <w:t>2.2 Psychological Impact</w:t>
      </w:r>
      <w:bookmarkEnd w:id="7"/>
      <w:r w:rsidRPr="005D71AB">
        <w:rPr>
          <w:rFonts w:ascii="Arial" w:hAnsi="Arial" w:cs="Arial"/>
          <w:b/>
          <w:bCs/>
          <w14:shadow w14:blurRad="38100" w14:dist="25400" w14:dir="5400000" w14:sx="100000" w14:sy="100000" w14:kx="0" w14:ky="0" w14:algn="ctr">
            <w14:srgbClr w14:val="6E747A">
              <w14:alpha w14:val="57000"/>
            </w14:srgbClr>
          </w14:shadow>
        </w:rPr>
        <w:t xml:space="preserve">  </w:t>
      </w:r>
    </w:p>
    <w:p w14:paraId="26F27129" w14:textId="27437AC5" w:rsidR="005471A4" w:rsidRDefault="00000000">
      <w:pPr>
        <w:pStyle w:val="ListParagraph"/>
        <w:numPr>
          <w:ilvl w:val="0"/>
          <w:numId w:val="7"/>
        </w:num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Problems with your teeth or mouth—like infections, pain, difficulty chewing, or missing/badly shaped teeth—can have a big impact on your mental and emotional well-being. People often feel anxious, stressed, or depressed when they struggle with these issues</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895762" w:rsidRPr="00895762">
        <w:rPr>
          <w:rFonts w:ascii="Arial" w:hAnsi="Arial" w:cs="Arial"/>
          <w:bCs/>
          <w:color w:val="000000" w:themeColor="text1"/>
          <w14:shadow w14:blurRad="38100" w14:dist="25400" w14:dir="5400000" w14:sx="100000" w14:sy="100000" w14:kx="0" w14:ky="0" w14:algn="ctr">
            <w14:srgbClr w14:val="6E747A">
              <w14:alpha w14:val="57000"/>
            </w14:srgbClr>
          </w14:shadow>
        </w:rPr>
        <w:t>(Schorn et al., 2019)</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
    <w:p w14:paraId="3DEBFB66" w14:textId="083754CC" w:rsidR="005471A4" w:rsidRDefault="00000000">
      <w:pPr>
        <w:pStyle w:val="ListParagraph"/>
        <w:numPr>
          <w:ilvl w:val="0"/>
          <w:numId w:val="7"/>
        </w:num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Even the way your smile looks or how easily</w:t>
      </w:r>
      <w:r>
        <w:rPr>
          <w:rFonts w:ascii="Arial" w:hAnsi="Arial" w:cs="Arial"/>
          <w:b/>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you can eat and speak can affect your confidence, mood, and social interactions, making everyday life feel more challenging</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3C2866" w:rsidRPr="003C2866">
        <w:rPr>
          <w:rFonts w:ascii="Arial" w:hAnsi="Arial" w:cs="Arial"/>
          <w:bCs/>
          <w:color w:val="000000" w:themeColor="text1"/>
          <w14:shadow w14:blurRad="38100" w14:dist="25400" w14:dir="5400000" w14:sx="100000" w14:sy="100000" w14:kx="0" w14:ky="0" w14:algn="ctr">
            <w14:srgbClr w14:val="6E747A">
              <w14:alpha w14:val="57000"/>
            </w14:srgbClr>
          </w14:shadow>
        </w:rPr>
        <w:t>(Schorn et al., 2019)</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2118592A" w14:textId="7498B6A5" w:rsidR="005471A4" w:rsidRDefault="00000000">
      <w:pPr>
        <w:pStyle w:val="ListParagraph"/>
        <w:numPr>
          <w:ilvl w:val="0"/>
          <w:numId w:val="7"/>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Ongoing dental problems can make people more anxious about visiting the dentist, which often leads to avoiding care and making both oral health and mental well-being worse</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(Bin Rahmah,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Alsaif</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&amp; Naser, 2025).</w:t>
      </w:r>
    </w:p>
    <w:p w14:paraId="29BED741" w14:textId="77777777" w:rsidR="003A26FB" w:rsidRDefault="003A26FB" w:rsidP="003A26FB">
      <w:pPr>
        <w:pStyle w:val="ListParagraph"/>
        <w:ind w:left="1352"/>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3E216352" w14:textId="77777777"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8" w:name="_Toc222866798"/>
      <w:r w:rsidRPr="005D71AB">
        <w:rPr>
          <w:rFonts w:ascii="Arial" w:hAnsi="Arial" w:cs="Arial"/>
          <w:b/>
          <w:bCs/>
          <w14:shadow w14:blurRad="38100" w14:dist="25400" w14:dir="5400000" w14:sx="100000" w14:sy="100000" w14:kx="0" w14:ky="0" w14:algn="ctr">
            <w14:srgbClr w14:val="6E747A">
              <w14:alpha w14:val="57000"/>
            </w14:srgbClr>
          </w14:shadow>
        </w:rPr>
        <w:t xml:space="preserve">2.3 Social Health </w:t>
      </w:r>
      <w:proofErr w:type="spellStart"/>
      <w:r w:rsidRPr="005D71AB">
        <w:rPr>
          <w:rFonts w:ascii="Arial" w:hAnsi="Arial" w:cs="Arial"/>
          <w:b/>
          <w:bCs/>
          <w14:shadow w14:blurRad="38100" w14:dist="25400" w14:dir="5400000" w14:sx="100000" w14:sy="100000" w14:kx="0" w14:ky="0" w14:algn="ctr">
            <w14:srgbClr w14:val="6E747A">
              <w14:alpha w14:val="57000"/>
            </w14:srgbClr>
          </w14:shadow>
        </w:rPr>
        <w:t>Imapct</w:t>
      </w:r>
      <w:bookmarkEnd w:id="8"/>
      <w:proofErr w:type="spellEnd"/>
    </w:p>
    <w:p w14:paraId="21EC0A12" w14:textId="7068CE5C" w:rsidR="005471A4" w:rsidRDefault="00000000">
      <w:pPr>
        <w:pStyle w:val="ListParagraph"/>
        <w:numPr>
          <w:ilvl w:val="0"/>
          <w:numId w:val="8"/>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Ongoing dental pain can make</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everyday</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social life harder. It can make eating in front of others uncomfortable, keep you from joining social events, and affect how connected you feel to friends and family, all of which can take a toll on your overall quality of life</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(Aminu et al.,2025).</w:t>
      </w:r>
    </w:p>
    <w:p w14:paraId="774B20BD" w14:textId="7FC19F79" w:rsidR="005471A4" w:rsidRDefault="00000000">
      <w:pPr>
        <w:pStyle w:val="ListParagraph"/>
        <w:numPr>
          <w:ilvl w:val="0"/>
          <w:numId w:val="8"/>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Problems with oral health, like dental abscesses, can affect more than just your mouth. They can lead to missed work, lower productivity, and make everyday tasks harder to manage. When pain and discomfort persist over time, it can start to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impact your social life and overall daily functioning</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(Boadu et al.,2025).</w:t>
      </w:r>
    </w:p>
    <w:p w14:paraId="66E97C6B" w14:textId="77777777" w:rsidR="00D746D8" w:rsidRPr="00D746D8" w:rsidRDefault="00D746D8" w:rsidP="00D746D8">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833E873" w14:textId="77777777"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9" w:name="_Toc222866799"/>
      <w:r w:rsidRPr="005D71AB">
        <w:rPr>
          <w:rFonts w:ascii="Arial" w:hAnsi="Arial" w:cs="Arial"/>
          <w:b/>
          <w:bCs/>
          <w14:shadow w14:blurRad="38100" w14:dist="25400" w14:dir="5400000" w14:sx="100000" w14:sy="100000" w14:kx="0" w14:ky="0" w14:algn="ctr">
            <w14:srgbClr w14:val="6E747A">
              <w14:alpha w14:val="57000"/>
            </w14:srgbClr>
          </w14:shadow>
        </w:rPr>
        <w:t>2.4 Long term consequences</w:t>
      </w:r>
      <w:bookmarkEnd w:id="9"/>
    </w:p>
    <w:p w14:paraId="1A694BF0"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When a dental abscess is left untreated or becomes chronic, it doesn’t just affect your mouth—it can trigger inflammation throughout the body, allow bacteria to spread, and activate the immune system. Over time, this can increase the risk or worsen other health problems. Recent research has highlighted several ways this happens:</w:t>
      </w:r>
    </w:p>
    <w:p w14:paraId="5492E697" w14:textId="77777777" w:rsidR="005471A4" w:rsidRDefault="00000000" w:rsidP="00AE4553">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AE4553">
        <w:rPr>
          <w:rFonts w:ascii="Arial" w:hAnsi="Arial" w:cs="Arial"/>
          <w:bCs/>
          <w:color w:val="000000" w:themeColor="text1"/>
          <w14:shadow w14:blurRad="38100" w14:dist="25400" w14:dir="5400000" w14:sx="100000" w14:sy="100000" w14:kx="0" w14:ky="0" w14:algn="ctr">
            <w14:srgbClr w14:val="6E747A">
              <w14:alpha w14:val="57000"/>
            </w14:srgbClr>
          </w14:shadow>
        </w:rPr>
        <w:t>Myocardial Infarction (Heart attack)</w:t>
      </w:r>
    </w:p>
    <w:p w14:paraId="3AC97D3E" w14:textId="420FCF21" w:rsidR="00AE4553" w:rsidRPr="00AE4553" w:rsidRDefault="00AE4553" w:rsidP="00AE4553">
      <w:pPr>
        <w:pStyle w:val="ListParagraph"/>
        <w:numPr>
          <w:ilvl w:val="0"/>
          <w:numId w:val="2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AE4553">
        <w:rPr>
          <w:rFonts w:ascii="Arial" w:hAnsi="Arial" w:cs="Arial"/>
          <w:bCs/>
          <w:color w:val="000000" w:themeColor="text1"/>
          <w14:shadow w14:blurRad="38100" w14:dist="25400" w14:dir="5400000" w14:sx="100000" w14:sy="100000" w14:kx="0" w14:ky="0" w14:algn="ctr">
            <w14:srgbClr w14:val="6E747A">
              <w14:alpha w14:val="57000"/>
            </w14:srgbClr>
          </w14:shadow>
        </w:rPr>
        <w:t>Bacterial fragments from long-standing infections may enter the bloodstream and trigger inflammation in coronary arteries</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904F37">
        <w:rPr>
          <w:rFonts w:ascii="Arial" w:hAnsi="Arial" w:cs="Arial"/>
          <w:bCs/>
          <w:color w:val="000000" w:themeColor="text1"/>
          <w14:shadow w14:blurRad="38100" w14:dist="25400" w14:dir="5400000" w14:sx="100000" w14:sy="100000" w14:kx="0" w14:ky="0" w14:algn="ctr">
            <w14:srgbClr w14:val="6E747A">
              <w14:alpha w14:val="57000"/>
            </w14:srgbClr>
          </w14:shadow>
        </w:rPr>
        <w:t>(Bida et al., 2025).</w:t>
      </w:r>
      <w:r w:rsidRPr="00AE4553">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
    <w:p w14:paraId="3383DA27" w14:textId="738A0DA9" w:rsidR="00AE4553" w:rsidRPr="00AE4553" w:rsidRDefault="00AE4553" w:rsidP="00AE4553">
      <w:pPr>
        <w:pStyle w:val="ListParagraph"/>
        <w:numPr>
          <w:ilvl w:val="0"/>
          <w:numId w:val="2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AE4553">
        <w:rPr>
          <w:rFonts w:ascii="Arial" w:hAnsi="Arial" w:cs="Arial"/>
          <w:bCs/>
          <w:color w:val="000000" w:themeColor="text1"/>
          <w14:shadow w14:blurRad="38100" w14:dist="25400" w14:dir="5400000" w14:sx="100000" w14:sy="100000" w14:kx="0" w14:ky="0" w14:algn="ctr">
            <w14:srgbClr w14:val="6E747A">
              <w14:alpha w14:val="57000"/>
            </w14:srgbClr>
          </w14:shadow>
        </w:rPr>
        <w:t>This inflammation can weaken fatty plaques in blood vessels, increasing the risk of plaque rupture and heart attack</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904F37">
        <w:rPr>
          <w:rFonts w:ascii="Arial" w:hAnsi="Arial" w:cs="Arial"/>
          <w:bCs/>
          <w:color w:val="000000" w:themeColor="text1"/>
          <w14:shadow w14:blurRad="38100" w14:dist="25400" w14:dir="5400000" w14:sx="100000" w14:sy="100000" w14:kx="0" w14:ky="0" w14:algn="ctr">
            <w14:srgbClr w14:val="6E747A">
              <w14:alpha w14:val="57000"/>
            </w14:srgbClr>
          </w14:shadow>
        </w:rPr>
        <w:t>(Bida et al., 2025).</w:t>
      </w:r>
    </w:p>
    <w:p w14:paraId="22A515BC" w14:textId="77777777" w:rsidR="005471A4" w:rsidRDefault="00000000" w:rsidP="00AE4553">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AE4553">
        <w:rPr>
          <w:rFonts w:ascii="Arial" w:hAnsi="Arial" w:cs="Arial"/>
          <w:bCs/>
          <w:color w:val="000000" w:themeColor="text1"/>
          <w14:shadow w14:blurRad="38100" w14:dist="25400" w14:dir="5400000" w14:sx="100000" w14:sy="100000" w14:kx="0" w14:ky="0" w14:algn="ctr">
            <w14:srgbClr w14:val="6E747A">
              <w14:alpha w14:val="57000"/>
            </w14:srgbClr>
          </w14:shadow>
        </w:rPr>
        <w:t>Stroke</w:t>
      </w:r>
    </w:p>
    <w:p w14:paraId="64910CB5" w14:textId="5A232298" w:rsidR="00AE4553" w:rsidRPr="00AE4553" w:rsidRDefault="00904F37" w:rsidP="00AE4553">
      <w:pPr>
        <w:pStyle w:val="ListParagraph"/>
        <w:numPr>
          <w:ilvl w:val="0"/>
          <w:numId w:val="24"/>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904F37">
        <w:rPr>
          <w:rFonts w:ascii="Arial" w:hAnsi="Arial" w:cs="Arial"/>
          <w:bCs/>
          <w:color w:val="000000" w:themeColor="text1"/>
          <w14:shadow w14:blurRad="38100" w14:dist="25400" w14:dir="5400000" w14:sx="100000" w14:sy="100000" w14:kx="0" w14:ky="0" w14:algn="ctr">
            <w14:srgbClr w14:val="6E747A">
              <w14:alpha w14:val="57000"/>
            </w14:srgbClr>
          </w14:shadow>
        </w:rPr>
        <w:t>When bacteria from a dental abscess enter the bloodstream, they can cause widespread inflammation, damage blood vessel walls, and increase blood clotting. These changes may raise the risk of stroke</w:t>
      </w:r>
      <w:r w:rsidR="00583585">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(American Health Association, 2025).</w:t>
      </w:r>
    </w:p>
    <w:p w14:paraId="323F8FD6" w14:textId="77777777" w:rsidR="005471A4" w:rsidRDefault="00000000" w:rsidP="00904F37">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904F37">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Hypertension</w:t>
      </w:r>
    </w:p>
    <w:p w14:paraId="7D2D6482" w14:textId="26CC77DF" w:rsidR="00904F37" w:rsidRDefault="00904F37" w:rsidP="00904F37">
      <w:pPr>
        <w:pStyle w:val="ListParagraph"/>
        <w:numPr>
          <w:ilvl w:val="0"/>
          <w:numId w:val="24"/>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904F37">
        <w:rPr>
          <w:rFonts w:ascii="Arial" w:hAnsi="Arial" w:cs="Arial"/>
          <w:bCs/>
          <w:color w:val="000000" w:themeColor="text1"/>
          <w14:shadow w14:blurRad="38100" w14:dist="25400" w14:dir="5400000" w14:sx="100000" w14:sy="100000" w14:kx="0" w14:ky="0" w14:algn="ctr">
            <w14:srgbClr w14:val="6E747A">
              <w14:alpha w14:val="57000"/>
            </w14:srgbClr>
          </w14:shadow>
        </w:rPr>
        <w:t>Long-term dental infections can cause ongoing inflammation in the body</w:t>
      </w:r>
      <w:r w:rsidR="00801495">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801495" w:rsidRPr="00801495">
        <w:rPr>
          <w:rFonts w:ascii="Arial" w:hAnsi="Arial" w:cs="Arial"/>
          <w:bCs/>
          <w:color w:val="000000" w:themeColor="text1"/>
          <w14:shadow w14:blurRad="38100" w14:dist="25400" w14:dir="5400000" w14:sx="100000" w14:sy="100000" w14:kx="0" w14:ky="0" w14:algn="ctr">
            <w14:srgbClr w14:val="6E747A">
              <w14:alpha w14:val="57000"/>
            </w14:srgbClr>
          </w14:shadow>
        </w:rPr>
        <w:t>(Muñoz Aguilera et al., 2019)</w:t>
      </w:r>
      <w:r w:rsidR="00801495">
        <w:rPr>
          <w:rFonts w:ascii="Arial" w:hAnsi="Arial" w:cs="Arial"/>
          <w:bCs/>
          <w:color w:val="000000" w:themeColor="text1"/>
          <w14:shadow w14:blurRad="38100" w14:dist="25400" w14:dir="5400000" w14:sx="100000" w14:sy="100000" w14:kx="0" w14:ky="0" w14:algn="ctr">
            <w14:srgbClr w14:val="6E747A">
              <w14:alpha w14:val="57000"/>
            </w14:srgbClr>
          </w14:shadow>
        </w:rPr>
        <w:t>.</w:t>
      </w:r>
      <w:r w:rsidRPr="00904F3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
    <w:p w14:paraId="4B7DC39B" w14:textId="0859462A" w:rsidR="005471A4" w:rsidRPr="00904F37" w:rsidRDefault="00904F37" w:rsidP="00904F37">
      <w:pPr>
        <w:pStyle w:val="ListParagraph"/>
        <w:numPr>
          <w:ilvl w:val="0"/>
          <w:numId w:val="24"/>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904F37">
        <w:rPr>
          <w:rFonts w:ascii="Arial" w:hAnsi="Arial" w:cs="Arial"/>
          <w:bCs/>
          <w:color w:val="000000" w:themeColor="text1"/>
          <w14:shadow w14:blurRad="38100" w14:dist="25400" w14:dir="5400000" w14:sx="100000" w14:sy="100000" w14:kx="0" w14:ky="0" w14:algn="ctr">
            <w14:srgbClr w14:val="6E747A">
              <w14:alpha w14:val="57000"/>
            </w14:srgbClr>
          </w14:shadow>
        </w:rPr>
        <w:t>This inflammation may make blood vessels less flexible and affect how they regulate blood flow, which can lead to increased blood pressure over time</w:t>
      </w:r>
      <w:r w:rsidR="00801495">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801495" w:rsidRPr="00801495">
        <w:rPr>
          <w:rFonts w:ascii="Arial" w:hAnsi="Arial" w:cs="Arial"/>
          <w:bCs/>
          <w:color w:val="000000" w:themeColor="text1"/>
          <w14:shadow w14:blurRad="38100" w14:dist="25400" w14:dir="5400000" w14:sx="100000" w14:sy="100000" w14:kx="0" w14:ky="0" w14:algn="ctr">
            <w14:srgbClr w14:val="6E747A">
              <w14:alpha w14:val="57000"/>
            </w14:srgbClr>
          </w14:shadow>
        </w:rPr>
        <w:t>(Muñoz Aguilera et al., 2019)</w:t>
      </w:r>
    </w:p>
    <w:p w14:paraId="32C5FA5C" w14:textId="77777777" w:rsidR="005471A4" w:rsidRDefault="00000000" w:rsidP="00904F37">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904F37">
        <w:rPr>
          <w:rFonts w:ascii="Arial" w:hAnsi="Arial" w:cs="Arial"/>
          <w:bCs/>
          <w:color w:val="000000" w:themeColor="text1"/>
          <w14:shadow w14:blurRad="38100" w14:dist="25400" w14:dir="5400000" w14:sx="100000" w14:sy="100000" w14:kx="0" w14:ky="0" w14:algn="ctr">
            <w14:srgbClr w14:val="6E747A">
              <w14:alpha w14:val="57000"/>
            </w14:srgbClr>
          </w14:shadow>
        </w:rPr>
        <w:t>Arrythmia</w:t>
      </w:r>
    </w:p>
    <w:p w14:paraId="14BCEA94" w14:textId="24025C88" w:rsidR="00904F37" w:rsidRPr="00904F37" w:rsidRDefault="00517B2A" w:rsidP="00904F37">
      <w:pPr>
        <w:pStyle w:val="ListParagraph"/>
        <w:numPr>
          <w:ilvl w:val="0"/>
          <w:numId w:val="25"/>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517B2A">
        <w:rPr>
          <w:rFonts w:ascii="Arial" w:hAnsi="Arial" w:cs="Arial"/>
          <w:bCs/>
          <w:color w:val="000000" w:themeColor="text1"/>
          <w14:shadow w14:blurRad="38100" w14:dist="25400" w14:dir="5400000" w14:sx="100000" w14:sy="100000" w14:kx="0" w14:ky="0" w14:algn="ctr">
            <w14:srgbClr w14:val="6E747A">
              <w14:alpha w14:val="57000"/>
            </w14:srgbClr>
          </w14:shadow>
        </w:rPr>
        <w:t>Untreated dental infections can sometimes affect heart function. Ongoing inflammation and toxins released by bacteria may interfere with the heart’s electrical activity, increasing the risk of irregular heart rhythms</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F32CA1" w:rsidRPr="00F32CA1">
        <w:rPr>
          <w:rFonts w:ascii="Arial" w:hAnsi="Arial" w:cs="Arial"/>
          <w:bCs/>
          <w:color w:val="000000" w:themeColor="text1"/>
          <w14:shadow w14:blurRad="38100" w14:dist="25400" w14:dir="5400000" w14:sx="100000" w14:sy="100000" w14:kx="0" w14:ky="0" w14:algn="ctr">
            <w14:srgbClr w14:val="6E747A">
              <w14:alpha w14:val="57000"/>
            </w14:srgbClr>
          </w14:shadow>
        </w:rPr>
        <w:t>(</w:t>
      </w:r>
      <w:proofErr w:type="spellStart"/>
      <w:r w:rsidR="00F32CA1" w:rsidRPr="00F32CA1">
        <w:rPr>
          <w:rFonts w:ascii="Arial" w:hAnsi="Arial" w:cs="Arial"/>
          <w:bCs/>
          <w:color w:val="000000" w:themeColor="text1"/>
          <w14:shadow w14:blurRad="38100" w14:dist="25400" w14:dir="5400000" w14:sx="100000" w14:sy="100000" w14:kx="0" w14:ky="0" w14:algn="ctr">
            <w14:srgbClr w14:val="6E747A">
              <w14:alpha w14:val="57000"/>
            </w14:srgbClr>
          </w14:shadow>
        </w:rPr>
        <w:t>Aldubayyan</w:t>
      </w:r>
      <w:proofErr w:type="spellEnd"/>
      <w:r w:rsidR="00F32CA1" w:rsidRPr="00F32CA1">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2024)</w:t>
      </w:r>
      <w:r w:rsidR="00BE0F3D">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70226839" w14:textId="77777777" w:rsidR="005471A4" w:rsidRDefault="00000000" w:rsidP="00BE0F3D">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Endocarditis</w:t>
      </w:r>
    </w:p>
    <w:p w14:paraId="059D8209" w14:textId="49E22737" w:rsidR="00BE0F3D" w:rsidRDefault="00BE0F3D" w:rsidP="00BE0F3D">
      <w:pPr>
        <w:pStyle w:val="ListParagraph"/>
        <w:numPr>
          <w:ilvl w:val="0"/>
          <w:numId w:val="25"/>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When bacteria from an oral infection enter the bloodstream, they may attach to and infect the heart valves—especially in people who already have damaged or weakened valves</w:t>
      </w:r>
      <w:r w:rsidR="0023447F">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23447F" w:rsidRPr="0023447F">
        <w:rPr>
          <w:rFonts w:ascii="Arial" w:hAnsi="Arial" w:cs="Arial"/>
          <w:bCs/>
          <w:color w:val="000000" w:themeColor="text1"/>
          <w14:shadow w14:blurRad="38100" w14:dist="25400" w14:dir="5400000" w14:sx="100000" w14:sy="100000" w14:kx="0" w14:ky="0" w14:algn="ctr">
            <w14:srgbClr w14:val="6E747A">
              <w14:alpha w14:val="57000"/>
            </w14:srgbClr>
          </w14:shadow>
        </w:rPr>
        <w:t>(</w:t>
      </w:r>
      <w:proofErr w:type="spellStart"/>
      <w:r w:rsidR="0023447F" w:rsidRPr="0023447F">
        <w:rPr>
          <w:rFonts w:ascii="Arial" w:hAnsi="Arial" w:cs="Arial"/>
          <w:bCs/>
          <w:color w:val="000000" w:themeColor="text1"/>
          <w14:shadow w14:blurRad="38100" w14:dist="25400" w14:dir="5400000" w14:sx="100000" w14:sy="100000" w14:kx="0" w14:ky="0" w14:algn="ctr">
            <w14:srgbClr w14:val="6E747A">
              <w14:alpha w14:val="57000"/>
            </w14:srgbClr>
          </w14:shadow>
        </w:rPr>
        <w:t>Kussainova</w:t>
      </w:r>
      <w:proofErr w:type="spellEnd"/>
      <w:r w:rsidR="0023447F" w:rsidRPr="0023447F">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2025)</w:t>
      </w:r>
      <w:r w:rsidR="0023447F">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73053383" w14:textId="04075329" w:rsidR="005471A4" w:rsidRPr="00904F37" w:rsidRDefault="00BB2299" w:rsidP="00D3583C">
      <w:pPr>
        <w:ind w:left="720"/>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noProof/>
        </w:rPr>
        <w:lastRenderedPageBreak/>
        <w:drawing>
          <wp:inline distT="0" distB="0" distL="0" distR="0" wp14:anchorId="66E28CA3" wp14:editId="20E8B71F">
            <wp:extent cx="2502363" cy="934016"/>
            <wp:effectExtent l="152400" t="152400" r="355600" b="361950"/>
            <wp:docPr id="5865721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34018" cy="945831"/>
                    </a:xfrm>
                    <a:prstGeom prst="rect">
                      <a:avLst/>
                    </a:prstGeom>
                    <a:ln>
                      <a:noFill/>
                    </a:ln>
                    <a:effectLst>
                      <a:outerShdw blurRad="292100" dist="139700" dir="2700000" algn="tl" rotWithShape="0">
                        <a:srgbClr val="333333">
                          <a:alpha val="65000"/>
                        </a:srgbClr>
                      </a:outerShdw>
                    </a:effectLst>
                  </pic:spPr>
                </pic:pic>
              </a:graphicData>
            </a:graphic>
          </wp:inline>
        </w:drawing>
      </w:r>
    </w:p>
    <w:p w14:paraId="7ED05AB3" w14:textId="1F09FA61" w:rsidR="005471A4" w:rsidRDefault="0023447F" w:rsidP="0023447F">
      <w:pPr>
        <w:pStyle w:val="Heading1"/>
        <w:rPr>
          <w:rFonts w:ascii="Arial" w:hAnsi="Arial" w:cs="Arial"/>
          <w:b/>
          <w:bCs/>
          <w14:shadow w14:blurRad="38100" w14:dist="25400" w14:dir="5400000" w14:sx="100000" w14:sy="100000" w14:kx="0" w14:ky="0" w14:algn="ctr">
            <w14:srgbClr w14:val="6E747A">
              <w14:alpha w14:val="57000"/>
            </w14:srgbClr>
          </w14:shadow>
        </w:rPr>
      </w:pPr>
      <w:bookmarkStart w:id="10" w:name="_Toc222866800"/>
      <w:r>
        <w:rPr>
          <w:rFonts w:ascii="Arial" w:hAnsi="Arial" w:cs="Arial"/>
          <w:b/>
          <w:bCs/>
          <w14:shadow w14:blurRad="38100" w14:dist="25400" w14:dir="5400000" w14:sx="100000" w14:sy="100000" w14:kx="0" w14:ky="0" w14:algn="ctr">
            <w14:srgbClr w14:val="6E747A">
              <w14:alpha w14:val="57000"/>
            </w14:srgbClr>
          </w14:shadow>
        </w:rPr>
        <w:t xml:space="preserve">3. </w:t>
      </w:r>
      <w:r w:rsidR="00000000" w:rsidRPr="005D71AB">
        <w:rPr>
          <w:rFonts w:ascii="Arial" w:hAnsi="Arial" w:cs="Arial"/>
          <w:b/>
          <w:bCs/>
          <w14:shadow w14:blurRad="38100" w14:dist="25400" w14:dir="5400000" w14:sx="100000" w14:sy="100000" w14:kx="0" w14:ky="0" w14:algn="ctr">
            <w14:srgbClr w14:val="6E747A">
              <w14:alpha w14:val="57000"/>
            </w14:srgbClr>
          </w14:shadow>
        </w:rPr>
        <w:t>Theoretical Perspective and Models for Improved Outcome</w:t>
      </w:r>
      <w:bookmarkEnd w:id="10"/>
    </w:p>
    <w:p w14:paraId="70969B42" w14:textId="77777777" w:rsidR="0023447F" w:rsidRPr="0023447F" w:rsidRDefault="0023447F" w:rsidP="0023447F">
      <w:pPr>
        <w:pStyle w:val="ListParagraph"/>
        <w:ind w:left="1440"/>
      </w:pPr>
    </w:p>
    <w:p w14:paraId="1A347D11" w14:textId="77777777" w:rsidR="005471A4"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1" w:name="_Toc222866801"/>
      <w:r w:rsidRPr="005D71AB">
        <w:rPr>
          <w:rFonts w:ascii="Arial" w:hAnsi="Arial" w:cs="Arial"/>
          <w:b/>
          <w:bCs/>
          <w14:shadow w14:blurRad="38100" w14:dist="25400" w14:dir="5400000" w14:sx="100000" w14:sy="100000" w14:kx="0" w14:ky="0" w14:algn="ctr">
            <w14:srgbClr w14:val="6E747A">
              <w14:alpha w14:val="57000"/>
            </w14:srgbClr>
          </w14:shadow>
        </w:rPr>
        <w:t>3.1 Social Prescribing model</w:t>
      </w:r>
      <w:bookmarkEnd w:id="11"/>
      <w:r w:rsidRPr="005D71AB">
        <w:rPr>
          <w:rFonts w:ascii="Arial" w:hAnsi="Arial" w:cs="Arial"/>
          <w:b/>
          <w:bCs/>
          <w14:shadow w14:blurRad="38100" w14:dist="25400" w14:dir="5400000" w14:sx="100000" w14:sy="100000" w14:kx="0" w14:ky="0" w14:algn="ctr">
            <w14:srgbClr w14:val="6E747A">
              <w14:alpha w14:val="57000"/>
            </w14:srgbClr>
          </w14:shadow>
        </w:rPr>
        <w:t xml:space="preserve"> </w:t>
      </w:r>
    </w:p>
    <w:p w14:paraId="5060305C" w14:textId="77777777" w:rsidR="0023447F" w:rsidRPr="0023447F" w:rsidRDefault="0023447F" w:rsidP="0023447F"/>
    <w:p w14:paraId="13EDD049" w14:textId="77777777" w:rsidR="0023447F" w:rsidRDefault="0023447F" w:rsidP="0023447F">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In the UK, the social prescribing model is part of NHS Universal Personalised Care and takes a broader view of health, seeing it as shaped not just by biology but also by social, behavioural, and environmental factors (NHS,2025).</w:t>
      </w:r>
    </w:p>
    <w:p w14:paraId="56E3571C" w14:textId="77777777" w:rsidR="0023447F" w:rsidRDefault="0023447F">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AAEA859" w14:textId="483291DC" w:rsidR="005471A4" w:rsidRDefault="00000000">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noProof/>
        </w:rPr>
        <w:lastRenderedPageBreak/>
        <w:drawing>
          <wp:inline distT="0" distB="0" distL="0" distR="0" wp14:anchorId="6D8BF609" wp14:editId="294D98B9">
            <wp:extent cx="2962321" cy="1948004"/>
            <wp:effectExtent l="152400" t="152400" r="352425" b="357505"/>
            <wp:docPr id="1102550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550273"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a:xfrm>
                      <a:off x="0" y="0"/>
                      <a:ext cx="3016720" cy="1983776"/>
                    </a:xfrm>
                    <a:prstGeom prst="rect">
                      <a:avLst/>
                    </a:prstGeom>
                    <a:ln>
                      <a:noFill/>
                    </a:ln>
                    <a:effectLst>
                      <a:outerShdw blurRad="292100" dist="139700" dir="2700000" algn="tl" rotWithShape="0">
                        <a:srgbClr val="333333">
                          <a:alpha val="65000"/>
                        </a:srgbClr>
                      </a:outerShdw>
                    </a:effectLst>
                  </pic:spPr>
                </pic:pic>
              </a:graphicData>
            </a:graphic>
          </wp:inline>
        </w:drawing>
      </w:r>
    </w:p>
    <w:p w14:paraId="497D60DB" w14:textId="02A905BB" w:rsidR="005471A4" w:rsidRDefault="0023447F" w:rsidP="0023447F">
      <w:pPr>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(NHS,2024)</w:t>
      </w:r>
    </w:p>
    <w:p w14:paraId="69F99B6E" w14:textId="2E8780AC"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Through this approach, doctors and other health professionals can refer patients to Social Prescribing Link Workers, who look at non-medical factors affecting health—like housing, diet, money worries, or feeling isolated—and help create a personalised plan</w:t>
      </w:r>
      <w:r w:rsidR="0000160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(NHS,2025).</w:t>
      </w:r>
    </w:p>
    <w:p w14:paraId="27CCBE0D" w14:textId="1F60073A"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This plan connects people with community support and services, focusing on ‘what matters to me’ rather than just treating symptoms, which can make a big difference for long-term health and well-being</w:t>
      </w:r>
      <w:r w:rsidR="0000160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(NHS,2025).</w:t>
      </w:r>
    </w:p>
    <w:p w14:paraId="74A3D28F" w14:textId="4C02236C"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While social prescribing has mostly been studied for long-term conditions and mental health, its ideas are just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as relevant for oral health and preventing dental abscesses</w:t>
      </w:r>
      <w:r w:rsidR="00904F3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Obeidal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al.,2024).</w:t>
      </w:r>
    </w:p>
    <w:p w14:paraId="4BD1AFFC" w14:textId="0915C52C"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Many abscesses happen because of untreated cavities, poor oral hygiene, unhealthy diets, or difficulty accessing dental care—all of which are influenced by social factors like education, income, and access to services</w:t>
      </w:r>
      <w:r w:rsidR="00904F3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Obeidal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al.,2024).</w:t>
      </w:r>
    </w:p>
    <w:p w14:paraId="46593016" w14:textId="2339E1C8"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Research shows that people facing financial challenges, limited access to care, or certain lifestyle habits are much more likely to experience serious oral health problems, including tooth loss, urgent dental issues, and unequal use of dental services</w:t>
      </w:r>
      <w:r w:rsidR="00904F3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Obeidal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al.,2024).</w:t>
      </w:r>
    </w:p>
    <w:p w14:paraId="66969827" w14:textId="4201ED26"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social prescribing evaluations shows that Link Worker interventions are associated with improved patient confidence in managing long</w:t>
      </w:r>
      <w:r>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Pr>
          <w:rFonts w:ascii="Arial" w:hAnsi="Arial" w:cs="Arial"/>
          <w:bCs/>
          <w:color w:val="000000" w:themeColor="text1"/>
          <w14:shadow w14:blurRad="38100" w14:dist="25400" w14:dir="5400000" w14:sx="100000" w14:sy="100000" w14:kx="0" w14:ky="0" w14:algn="ctr">
            <w14:srgbClr w14:val="6E747A">
              <w14:alpha w14:val="57000"/>
            </w14:srgbClr>
          </w14:shadow>
        </w:rPr>
        <w:t>term health outcomes, better health</w:t>
      </w:r>
      <w:r>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Pr>
          <w:rFonts w:ascii="Arial" w:hAnsi="Arial" w:cs="Arial"/>
          <w:bCs/>
          <w:color w:val="000000" w:themeColor="text1"/>
          <w14:shadow w14:blurRad="38100" w14:dist="25400" w14:dir="5400000" w14:sx="100000" w14:sy="100000" w14:kx="0" w14:ky="0" w14:algn="ctr">
            <w14:srgbClr w14:val="6E747A">
              <w14:alpha w14:val="57000"/>
            </w14:srgbClr>
          </w14:shadow>
        </w:rPr>
        <w:t>related behaviours, and more appropriate use of primary care services</w:t>
      </w:r>
      <w:r w:rsidR="0000160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(NHS,2025).</w:t>
      </w:r>
    </w:p>
    <w:p w14:paraId="3A57FA0B" w14:textId="77777777" w:rsidR="005471A4" w:rsidRDefault="005471A4">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5C2044B9" w14:textId="77777777"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2" w:name="_Toc222866802"/>
      <w:r w:rsidRPr="005D71AB">
        <w:rPr>
          <w:rFonts w:ascii="Arial" w:hAnsi="Arial" w:cs="Arial"/>
          <w:b/>
          <w:bCs/>
          <w14:shadow w14:blurRad="38100" w14:dist="25400" w14:dir="5400000" w14:sx="100000" w14:sy="100000" w14:kx="0" w14:ky="0" w14:algn="ctr">
            <w14:srgbClr w14:val="6E747A">
              <w14:alpha w14:val="57000"/>
            </w14:srgbClr>
          </w14:shadow>
        </w:rPr>
        <w:lastRenderedPageBreak/>
        <w:t>3.2 The Comprehensive Model</w:t>
      </w:r>
      <w:bookmarkEnd w:id="12"/>
    </w:p>
    <w:p w14:paraId="5CF9470B" w14:textId="77777777" w:rsidR="005471A4" w:rsidRDefault="00000000">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
          <w:color w:val="2F5496" w:themeColor="accent1" w:themeShade="BF"/>
          <w14:shadow w14:blurRad="38100" w14:dist="25400" w14:dir="5400000" w14:sx="100000" w14:sy="100000" w14:kx="0" w14:ky="0" w14:algn="ctr">
            <w14:srgbClr w14:val="6E747A">
              <w14:alpha w14:val="57000"/>
            </w14:srgbClr>
          </w14:shadow>
        </w:rPr>
        <w:t xml:space="preserve">    </w:t>
      </w:r>
      <w:r>
        <w:rPr>
          <w:noProof/>
        </w:rPr>
        <w:drawing>
          <wp:inline distT="0" distB="0" distL="0" distR="0" wp14:anchorId="72246DAB" wp14:editId="1B0582D5">
            <wp:extent cx="3499485" cy="1891030"/>
            <wp:effectExtent l="152400" t="152400" r="367665" b="356870"/>
            <wp:docPr id="20002957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95775"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3499485" cy="1891030"/>
                    </a:xfrm>
                    <a:prstGeom prst="rect">
                      <a:avLst/>
                    </a:prstGeom>
                    <a:ln>
                      <a:noFill/>
                    </a:ln>
                    <a:effectLst>
                      <a:outerShdw blurRad="292100" dist="139700" dir="2700000" algn="tl" rotWithShape="0">
                        <a:srgbClr val="333333">
                          <a:alpha val="65000"/>
                        </a:srgbClr>
                      </a:outerShdw>
                    </a:effectLst>
                  </pic:spPr>
                </pic:pic>
              </a:graphicData>
            </a:graphic>
          </wp:inline>
        </w:drawing>
      </w:r>
    </w:p>
    <w:p w14:paraId="62276908"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
          <w:color w:val="2F5496" w:themeColor="accent1" w:themeShade="BF"/>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(NHS,2024)</w:t>
      </w:r>
    </w:p>
    <w:p w14:paraId="1CF5314C" w14:textId="5EF3A3AB"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The Comprehensive Model for managing dental abscesses focuses on more than just quick fixes—it combines treatment, prevention, patient education, and long-term follow-up to achieve better outcomes</w:t>
      </w:r>
      <w:r w:rsidR="0000160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(Lockhart et al.,2019).</w:t>
      </w:r>
    </w:p>
    <w:p w14:paraId="0570FED7" w14:textId="43DAC14B"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This approach recognises that timely, definitive care—like draining the abscess, performing a root canal, or extracting a tooth—is essential, but it also addresses the root causes, such as cavities, poor oral hygiene, and habits that increase the risk of infection</w:t>
      </w:r>
      <w:r w:rsidR="0000160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(Lockhart et al.,2019).</w:t>
      </w:r>
    </w:p>
    <w:p w14:paraId="5AED237E" w14:textId="77777777"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56778B1D" w14:textId="1CDF15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Clinical guidelines stress that treatment should be evidence-based: antibiotics are only needed if the infection is spreading or affecting overall health, rather than being used routinely</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(Lockhart et al.,2019).</w:t>
      </w:r>
    </w:p>
    <w:p w14:paraId="4320B86B" w14:textId="354749C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A key component of the Comprehensive Model is interdisciplinary care coordination, involving dentists, hygienists, primary care providers and, where appropriate, community health workers. This coordination ensures that patients not only receive prompt surgical or dental treatment but also preventive education and behaviour change support to reduce recurrence risk</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(UK Gov,2024).</w:t>
      </w:r>
    </w:p>
    <w:p w14:paraId="594FB564" w14:textId="77777777"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1EE92F8" w14:textId="77777777" w:rsidR="005471A4" w:rsidRPr="005D71AB" w:rsidRDefault="00000000" w:rsidP="00D746D8">
      <w:pPr>
        <w:pStyle w:val="Heading1"/>
        <w:rPr>
          <w:rFonts w:ascii="Arial" w:hAnsi="Arial" w:cs="Arial"/>
          <w:b/>
          <w:bCs/>
          <w14:shadow w14:blurRad="38100" w14:dist="25400" w14:dir="5400000" w14:sx="100000" w14:sy="100000" w14:kx="0" w14:ky="0" w14:algn="ctr">
            <w14:srgbClr w14:val="6E747A">
              <w14:alpha w14:val="57000"/>
            </w14:srgbClr>
          </w14:shadow>
        </w:rPr>
      </w:pPr>
      <w:bookmarkStart w:id="13" w:name="_Toc222866803"/>
      <w:r w:rsidRPr="005D71AB">
        <w:rPr>
          <w:rFonts w:ascii="Arial" w:hAnsi="Arial" w:cs="Arial"/>
          <w:b/>
          <w:bCs/>
          <w14:shadow w14:blurRad="38100" w14:dist="25400" w14:dir="5400000" w14:sx="100000" w14:sy="100000" w14:kx="0" w14:ky="0" w14:algn="ctr">
            <w14:srgbClr w14:val="6E747A">
              <w14:alpha w14:val="57000"/>
            </w14:srgbClr>
          </w14:shadow>
        </w:rPr>
        <w:t>4. Implementation of Political Health and Social Care Agendas</w:t>
      </w:r>
      <w:bookmarkEnd w:id="13"/>
    </w:p>
    <w:p w14:paraId="1889258A" w14:textId="3942F631"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4" w:name="_Toc222866804"/>
      <w:r w:rsidRPr="005D71AB">
        <w:rPr>
          <w:rFonts w:ascii="Arial" w:hAnsi="Arial" w:cs="Arial"/>
          <w:b/>
          <w:bCs/>
          <w14:shadow w14:blurRad="38100" w14:dist="25400" w14:dir="5400000" w14:sx="100000" w14:sy="100000" w14:kx="0" w14:ky="0" w14:algn="ctr">
            <w14:srgbClr w14:val="6E747A">
              <w14:alpha w14:val="57000"/>
            </w14:srgbClr>
          </w14:shadow>
        </w:rPr>
        <w:t>4.1 Local initiatives and policies</w:t>
      </w:r>
      <w:bookmarkEnd w:id="14"/>
    </w:p>
    <w:p w14:paraId="6071D2C2"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A. Early years prevention</w:t>
      </w:r>
    </w:p>
    <w:p w14:paraId="09AF3C17" w14:textId="1E12C138"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Local authorities implement supervised toothbrushing technique programme in early childhood targeting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hogh</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-need neighbourhoods</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(Gray-Burrows et al.,2023).</w:t>
      </w:r>
    </w:p>
    <w:p w14:paraId="22A0E924" w14:textId="5F3D4065"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 xml:space="preserve"> National surveys show supervised toothbrushing programmes are cost</w:t>
      </w:r>
      <w:r>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Pr>
          <w:rFonts w:ascii="Arial" w:hAnsi="Arial" w:cs="Arial"/>
          <w:bCs/>
          <w:color w:val="000000" w:themeColor="text1"/>
          <w14:shadow w14:blurRad="38100" w14:dist="25400" w14:dir="5400000" w14:sx="100000" w14:sy="100000" w14:kx="0" w14:ky="0" w14:algn="ctr">
            <w14:srgbClr w14:val="6E747A">
              <w14:alpha w14:val="57000"/>
            </w14:srgbClr>
          </w14:shadow>
        </w:rPr>
        <w:t>effective and reduce caries prevalence in children — a primary risk factor for abscess development</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(Gray-Burrows et al.,2023).</w:t>
      </w:r>
    </w:p>
    <w:p w14:paraId="121CD90E" w14:textId="0B74FEB9"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B.</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Access Improvement </w:t>
      </w:r>
    </w:p>
    <w:p w14:paraId="77BFB2CB" w14:textId="7C05C635"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Planning local dental services in a way that actually addresses the challenges people face in getting care — making sure clinics are available in neighbo</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u</w:t>
      </w:r>
      <w:r>
        <w:rPr>
          <w:rFonts w:ascii="Arial" w:hAnsi="Arial" w:cs="Arial"/>
          <w:bCs/>
          <w:color w:val="000000" w:themeColor="text1"/>
          <w14:shadow w14:blurRad="38100" w14:dist="25400" w14:dir="5400000" w14:sx="100000" w14:sy="100000" w14:kx="0" w14:ky="0" w14:algn="ctr">
            <w14:srgbClr w14:val="6E747A">
              <w14:alpha w14:val="57000"/>
            </w14:srgbClr>
          </w14:shadow>
        </w:rPr>
        <w:t>rhoods where it’s hardest for residents to reach them</w:t>
      </w:r>
      <w:r w:rsidR="00B5301B">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B5301B">
        <w:rPr>
          <w:rFonts w:ascii="Arial" w:hAnsi="Arial" w:cs="Arial"/>
          <w:bCs/>
          <w:color w:val="000000" w:themeColor="text1"/>
          <w14:shadow w14:blurRad="38100" w14:dist="25400" w14:dir="5400000" w14:sx="100000" w14:sy="100000" w14:kx="0" w14:ky="0" w14:algn="ctr">
            <w14:srgbClr w14:val="6E747A">
              <w14:alpha w14:val="57000"/>
            </w14:srgbClr>
          </w14:shadow>
        </w:rPr>
        <w:t>(Edwards et al., 2025).</w:t>
      </w:r>
    </w:p>
    <w:p w14:paraId="103B053E" w14:textId="0AE61F14"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A review in the British Dental Journal showed that areas with few dental services—often called ‘dental deserts’—make it harder for people to get care and lead to more untreated dental problems. This highlights the need for local, tailored approaches to make dental care more accessible</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(Edwards et al., 2025).</w:t>
      </w:r>
    </w:p>
    <w:p w14:paraId="4344D9CA" w14:textId="3E6D3FB4"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C.</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Env</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ir</w:t>
      </w:r>
      <w:r>
        <w:rPr>
          <w:rFonts w:ascii="Arial" w:hAnsi="Arial" w:cs="Arial"/>
          <w:bCs/>
          <w:color w:val="000000" w:themeColor="text1"/>
          <w14:shadow w14:blurRad="38100" w14:dist="25400" w14:dir="5400000" w14:sx="100000" w14:sy="100000" w14:kx="0" w14:ky="0" w14:algn="ctr">
            <w14:srgbClr w14:val="6E747A">
              <w14:alpha w14:val="57000"/>
            </w14:srgbClr>
          </w14:shadow>
        </w:rPr>
        <w:t>onmental Prevention</w:t>
      </w:r>
    </w:p>
    <w:p w14:paraId="4363F20D" w14:textId="5F7D6880"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Some local authorities assess or implement targeted water fluoridation schemes to reduce population decay rates</w:t>
      </w:r>
      <w:r w:rsidR="00B5301B">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FB7CE1" w:rsidRPr="00FB7CE1">
        <w:rPr>
          <w:rFonts w:ascii="Arial" w:hAnsi="Arial" w:cs="Arial"/>
          <w:bCs/>
          <w:color w:val="000000" w:themeColor="text1"/>
          <w14:shadow w14:blurRad="38100" w14:dist="25400" w14:dir="5400000" w14:sx="100000" w14:sy="100000" w14:kx="0" w14:ky="0" w14:algn="ctr">
            <w14:srgbClr w14:val="6E747A">
              <w14:alpha w14:val="57000"/>
            </w14:srgbClr>
          </w14:shadow>
        </w:rPr>
        <w:t>(British Fluoridation Society, 2025)</w:t>
      </w:r>
      <w:r w:rsidR="00B5301B">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6C49A420" w14:textId="58EB8AEB"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Reviews at both national and local levels show that adding fluoride to water is a safe and cost-effective way to prevent tooth decay. It helps reduce dental problems, especially in communities that face higher levels of disadvantage</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(BFS,2025).</w:t>
      </w:r>
    </w:p>
    <w:p w14:paraId="602A63CC" w14:textId="77777777"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5" w:name="_Toc222866805"/>
      <w:r w:rsidRPr="005D71AB">
        <w:rPr>
          <w:rFonts w:ascii="Arial" w:hAnsi="Arial" w:cs="Arial"/>
          <w:b/>
          <w:bCs/>
          <w14:shadow w14:blurRad="38100" w14:dist="25400" w14:dir="5400000" w14:sx="100000" w14:sy="100000" w14:kx="0" w14:ky="0" w14:algn="ctr">
            <w14:srgbClr w14:val="6E747A">
              <w14:alpha w14:val="57000"/>
            </w14:srgbClr>
          </w14:shadow>
        </w:rPr>
        <w:lastRenderedPageBreak/>
        <w:t>4.2 National initiatives and Policies</w:t>
      </w:r>
      <w:bookmarkEnd w:id="15"/>
    </w:p>
    <w:p w14:paraId="554372D5"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A.UK National Oral Health Strategy </w:t>
      </w:r>
    </w:p>
    <w:p w14:paraId="17993A89" w14:textId="4BDC598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It focuses on preventing problems early, integrating oral health into wider health and care services, and helping the public understand how oral health is connected to overall health, like diabetes and heart disease</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(Oral Health Foundation, 2026).</w:t>
      </w:r>
    </w:p>
    <w:p w14:paraId="6C67557C" w14:textId="77777777"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44CE58B" w14:textId="57CCDA1A" w:rsidR="00580C9B"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Key policies also aim to make sure people newly diagnosed with chronic conditions have their oral health checked, so issues like infections can be spotted and treated before they develop into more serious problems such as dental abscesses</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(Oral Health Foundation, 2026)</w:t>
      </w:r>
      <w:r w:rsidR="00580C9B">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53476D55" w14:textId="750EE750"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763A364F" w14:textId="5ACF4345"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B.</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Shift</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from treatment to prevention</w:t>
      </w:r>
    </w:p>
    <w:p w14:paraId="32426C23" w14:textId="5A949E6A"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National policies are putting more and more emphasis on prevention — for example, cutting down sugar intake and boosting fluoride use — as a way to lower the number of decayed, missing, and filled teeth (DMFT), which is closely linked to the risk of cavities and dental abscesses</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(Foote, Willis and Lin, 2023).</w:t>
      </w:r>
    </w:p>
    <w:p w14:paraId="3DEF850F" w14:textId="77777777" w:rsidR="00B26A5D" w:rsidRDefault="00B26A5D">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0959304" w14:textId="77777777" w:rsidR="00B26A5D" w:rsidRDefault="00B26A5D">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393B42DF" w14:textId="0CDE903D"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C.</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Oral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-general health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intergration</w:t>
      </w:r>
      <w:proofErr w:type="spellEnd"/>
    </w:p>
    <w:p w14:paraId="31813BC8" w14:textId="5FFAAB7B"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Bringing dental care and general health services together is becoming a key focus. For example, dental clinics can work alongside primary care by referring patients for diabetes checks or other health screenings. Policies now emphasise the connection between oral health and overall health, encouraging integrated care models that treat the whole person rather than just the teeth</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(Oral Health Foundation</w:t>
      </w:r>
      <w:r w:rsidR="00B26A5D">
        <w:rPr>
          <w:rFonts w:ascii="Arial" w:hAnsi="Arial" w:cs="Arial"/>
          <w:bCs/>
          <w:color w:val="000000" w:themeColor="text1"/>
          <w14:shadow w14:blurRad="38100" w14:dist="25400" w14:dir="5400000" w14:sx="100000" w14:sy="100000" w14:kx="0" w14:ky="0" w14:algn="ctr">
            <w14:srgbClr w14:val="6E747A">
              <w14:alpha w14:val="57000"/>
            </w14:srgbClr>
          </w14:shadow>
        </w:rPr>
        <w:t>, 2026</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45DF282B" w14:textId="77777777" w:rsidR="005471A4" w:rsidRPr="005D71AB" w:rsidRDefault="00000000" w:rsidP="00D746D8">
      <w:pPr>
        <w:pStyle w:val="Heading1"/>
        <w:rPr>
          <w:rFonts w:ascii="Arial" w:hAnsi="Arial" w:cs="Arial"/>
          <w:b/>
          <w:bCs/>
          <w14:shadow w14:blurRad="38100" w14:dist="25400" w14:dir="5400000" w14:sx="100000" w14:sy="100000" w14:kx="0" w14:ky="0" w14:algn="ctr">
            <w14:srgbClr w14:val="6E747A">
              <w14:alpha w14:val="57000"/>
            </w14:srgbClr>
          </w14:shadow>
        </w:rPr>
      </w:pPr>
      <w:bookmarkStart w:id="16" w:name="_Toc222866806"/>
      <w:r w:rsidRPr="005D71AB">
        <w:rPr>
          <w:rFonts w:ascii="Arial" w:hAnsi="Arial" w:cs="Arial"/>
          <w:b/>
          <w:bCs/>
          <w14:shadow w14:blurRad="38100" w14:dist="25400" w14:dir="5400000" w14:sx="100000" w14:sy="100000" w14:kx="0" w14:ky="0" w14:algn="ctr">
            <w14:srgbClr w14:val="6E747A">
              <w14:alpha w14:val="57000"/>
            </w14:srgbClr>
          </w14:shadow>
        </w:rPr>
        <w:t xml:space="preserve">5. Person </w:t>
      </w:r>
      <w:proofErr w:type="spellStart"/>
      <w:r w:rsidRPr="005D71AB">
        <w:rPr>
          <w:rFonts w:ascii="Arial" w:hAnsi="Arial" w:cs="Arial"/>
          <w:b/>
          <w:bCs/>
          <w14:shadow w14:blurRad="38100" w14:dist="25400" w14:dir="5400000" w14:sx="100000" w14:sy="100000" w14:kx="0" w14:ky="0" w14:algn="ctr">
            <w14:srgbClr w14:val="6E747A">
              <w14:alpha w14:val="57000"/>
            </w14:srgbClr>
          </w14:shadow>
        </w:rPr>
        <w:t>centered</w:t>
      </w:r>
      <w:proofErr w:type="spellEnd"/>
      <w:r w:rsidRPr="005D71AB">
        <w:rPr>
          <w:rFonts w:ascii="Arial" w:hAnsi="Arial" w:cs="Arial"/>
          <w:b/>
          <w:bCs/>
          <w14:shadow w14:blurRad="38100" w14:dist="25400" w14:dir="5400000" w14:sx="100000" w14:sy="100000" w14:kx="0" w14:ky="0" w14:algn="ctr">
            <w14:srgbClr w14:val="6E747A">
              <w14:alpha w14:val="57000"/>
            </w14:srgbClr>
          </w14:shadow>
        </w:rPr>
        <w:t xml:space="preserve"> care approaches for dental abscess management</w:t>
      </w:r>
      <w:bookmarkEnd w:id="16"/>
    </w:p>
    <w:p w14:paraId="1D14E286" w14:textId="79B6BF10"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7" w:name="_Toc222866807"/>
      <w:r w:rsidRPr="005D71AB">
        <w:rPr>
          <w:rFonts w:ascii="Arial" w:hAnsi="Arial" w:cs="Arial"/>
          <w:b/>
          <w:bCs/>
          <w14:shadow w14:blurRad="38100" w14:dist="25400" w14:dir="5400000" w14:sx="100000" w14:sy="100000" w14:kx="0" w14:ky="0" w14:algn="ctr">
            <w14:srgbClr w14:val="6E747A">
              <w14:alpha w14:val="57000"/>
            </w14:srgbClr>
          </w14:shadow>
        </w:rPr>
        <w:t>5.</w:t>
      </w:r>
      <w:r w:rsidR="00B37C69" w:rsidRPr="005D71AB">
        <w:rPr>
          <w:rFonts w:ascii="Arial" w:hAnsi="Arial" w:cs="Arial"/>
          <w:b/>
          <w:bCs/>
          <w14:shadow w14:blurRad="38100" w14:dist="25400" w14:dir="5400000" w14:sx="100000" w14:sy="100000" w14:kx="0" w14:ky="0" w14:algn="ctr">
            <w14:srgbClr w14:val="6E747A">
              <w14:alpha w14:val="57000"/>
            </w14:srgbClr>
          </w14:shadow>
        </w:rPr>
        <w:t xml:space="preserve">1 </w:t>
      </w:r>
      <w:proofErr w:type="spellStart"/>
      <w:r w:rsidRPr="005D71AB">
        <w:rPr>
          <w:rFonts w:ascii="Arial" w:hAnsi="Arial" w:cs="Arial"/>
          <w:b/>
          <w:bCs/>
          <w14:shadow w14:blurRad="38100" w14:dist="25400" w14:dir="5400000" w14:sx="100000" w14:sy="100000" w14:kx="0" w14:ky="0" w14:algn="ctr">
            <w14:srgbClr w14:val="6E747A">
              <w14:alpha w14:val="57000"/>
            </w14:srgbClr>
          </w14:shadow>
        </w:rPr>
        <w:t>Self</w:t>
      </w:r>
      <w:r w:rsidR="00B37C69" w:rsidRPr="005D71AB">
        <w:rPr>
          <w:rFonts w:ascii="Arial" w:hAnsi="Arial" w:cs="Arial"/>
          <w:b/>
          <w:bCs/>
          <w14:shadow w14:blurRad="38100" w14:dist="25400" w14:dir="5400000" w14:sx="100000" w14:sy="100000" w14:kx="0" w14:ky="0" w14:algn="ctr">
            <w14:srgbClr w14:val="6E747A">
              <w14:alpha w14:val="57000"/>
            </w14:srgbClr>
          </w14:shadow>
        </w:rPr>
        <w:t xml:space="preserve"> </w:t>
      </w:r>
      <w:r w:rsidRPr="005D71AB">
        <w:rPr>
          <w:rFonts w:ascii="Arial" w:hAnsi="Arial" w:cs="Arial"/>
          <w:b/>
          <w:bCs/>
          <w14:shadow w14:blurRad="38100" w14:dist="25400" w14:dir="5400000" w14:sx="100000" w14:sy="100000" w14:kx="0" w14:ky="0" w14:algn="ctr">
            <w14:srgbClr w14:val="6E747A">
              <w14:alpha w14:val="57000"/>
            </w14:srgbClr>
          </w14:shadow>
        </w:rPr>
        <w:t>Management</w:t>
      </w:r>
      <w:bookmarkEnd w:id="17"/>
      <w:proofErr w:type="spellEnd"/>
    </w:p>
    <w:p w14:paraId="4542ED8B" w14:textId="72CCC3FE"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Taking an active role in managing their own health is very important for patients. In person-centred care, this means empowering people to make decisions that fit their own needs, lifestyle, and preferences, so their care is tailored to them and not just the illness</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(Blum et al., 2024).</w:t>
      </w:r>
    </w:p>
    <w:p w14:paraId="339FD68C" w14:textId="77777777" w:rsidR="005471A4" w:rsidRPr="00BE0F3D" w:rsidRDefault="00000000">
      <w:pPr>
        <w:pStyle w:val="ListParagraph"/>
        <w:numPr>
          <w:ilvl w:val="0"/>
          <w:numId w:val="10"/>
        </w:numPr>
        <w:rPr>
          <w:rFonts w:ascii="Arial" w:hAnsi="Arial" w:cs="Arial"/>
          <w:b/>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
          <w:color w:val="000000" w:themeColor="text1"/>
          <w14:shadow w14:blurRad="38100" w14:dist="25400" w14:dir="5400000" w14:sx="100000" w14:sy="100000" w14:kx="0" w14:ky="0" w14:algn="ctr">
            <w14:srgbClr w14:val="6E747A">
              <w14:alpha w14:val="57000"/>
            </w14:srgbClr>
          </w14:shadow>
        </w:rPr>
        <w:t xml:space="preserve">Patient Education and Health Literacy </w:t>
      </w:r>
    </w:p>
    <w:p w14:paraId="15F685AA"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D728534" w14:textId="3487D8CA" w:rsidR="005471A4" w:rsidRDefault="00000000">
      <w:pPr>
        <w:pStyle w:val="ListParagraph"/>
        <w:numPr>
          <w:ilvl w:val="0"/>
          <w:numId w:val="11"/>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Teaching patients about dental infections, how the tooth can become damaged, and risk factors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like poor oral hygiene helps them understand what’s happening in their mouth and recognise warning signs early.</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(Chapple et al., 2021).</w:t>
      </w:r>
    </w:p>
    <w:p w14:paraId="1D6CE972" w14:textId="77777777" w:rsidR="005471A4" w:rsidRDefault="00000000">
      <w:pPr>
        <w:pStyle w:val="ListParagraph"/>
        <w:numPr>
          <w:ilvl w:val="0"/>
          <w:numId w:val="11"/>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Health education may include:</w:t>
      </w:r>
    </w:p>
    <w:p w14:paraId="76446DD0" w14:textId="51519469" w:rsidR="005471A4" w:rsidRPr="00FA0F5D" w:rsidRDefault="00000000" w:rsidP="00FA0F5D">
      <w:pPr>
        <w:pStyle w:val="ListParagraph"/>
        <w:numPr>
          <w:ilvl w:val="0"/>
          <w:numId w:val="1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Proper brushing techniques</w:t>
      </w:r>
      <w:r w:rsidR="00FA0F5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FA0F5D">
        <w:rPr>
          <w:rFonts w:ascii="Arial" w:hAnsi="Arial" w:cs="Arial"/>
          <w:bCs/>
          <w:color w:val="000000" w:themeColor="text1"/>
          <w14:shadow w14:blurRad="38100" w14:dist="25400" w14:dir="5400000" w14:sx="100000" w14:sy="100000" w14:kx="0" w14:ky="0" w14:algn="ctr">
            <w14:srgbClr w14:val="6E747A">
              <w14:alpha w14:val="57000"/>
            </w14:srgbClr>
          </w14:shadow>
        </w:rPr>
        <w:t>(Chapple et al., 2021).</w:t>
      </w:r>
    </w:p>
    <w:p w14:paraId="3A35B5A1" w14:textId="73D313A4" w:rsidR="005471A4" w:rsidRPr="00FA0F5D" w:rsidRDefault="00000000" w:rsidP="00FA0F5D">
      <w:pPr>
        <w:pStyle w:val="ListParagraph"/>
        <w:numPr>
          <w:ilvl w:val="0"/>
          <w:numId w:val="1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Interdental cleaning</w:t>
      </w:r>
      <w:r w:rsidR="00FA0F5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FA0F5D">
        <w:rPr>
          <w:rFonts w:ascii="Arial" w:hAnsi="Arial" w:cs="Arial"/>
          <w:bCs/>
          <w:color w:val="000000" w:themeColor="text1"/>
          <w14:shadow w14:blurRad="38100" w14:dist="25400" w14:dir="5400000" w14:sx="100000" w14:sy="100000" w14:kx="0" w14:ky="0" w14:algn="ctr">
            <w14:srgbClr w14:val="6E747A">
              <w14:alpha w14:val="57000"/>
            </w14:srgbClr>
          </w14:shadow>
        </w:rPr>
        <w:t>(Chapple et al., 2021)</w:t>
      </w:r>
    </w:p>
    <w:p w14:paraId="3985BF13" w14:textId="397ED22B" w:rsidR="005471A4" w:rsidRPr="00FA0F5D" w:rsidRDefault="00000000" w:rsidP="00FA0F5D">
      <w:pPr>
        <w:pStyle w:val="ListParagraph"/>
        <w:numPr>
          <w:ilvl w:val="0"/>
          <w:numId w:val="1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Diet modification</w:t>
      </w:r>
      <w:r w:rsidR="00FA0F5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FA0F5D">
        <w:rPr>
          <w:rFonts w:ascii="Arial" w:hAnsi="Arial" w:cs="Arial"/>
          <w:bCs/>
          <w:color w:val="000000" w:themeColor="text1"/>
          <w14:shadow w14:blurRad="38100" w14:dist="25400" w14:dir="5400000" w14:sx="100000" w14:sy="100000" w14:kx="0" w14:ky="0" w14:algn="ctr">
            <w14:srgbClr w14:val="6E747A">
              <w14:alpha w14:val="57000"/>
            </w14:srgbClr>
          </w14:shadow>
        </w:rPr>
        <w:t>(Chapple et al., 2021)</w:t>
      </w:r>
      <w:r w:rsidRPr="00FA0F5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
    <w:p w14:paraId="5B0010B8" w14:textId="246268FB" w:rsidR="005471A4" w:rsidRDefault="00000000">
      <w:pPr>
        <w:pStyle w:val="ListParagraph"/>
        <w:numPr>
          <w:ilvl w:val="0"/>
          <w:numId w:val="1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Importance of regular dental visits</w:t>
      </w:r>
      <w:r w:rsid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(Chapple et al., 2021).</w:t>
      </w:r>
    </w:p>
    <w:p w14:paraId="2C8E545D" w14:textId="2BA49F06" w:rsidR="005471A4" w:rsidRPr="00BE0F3D" w:rsidRDefault="00000000">
      <w:pPr>
        <w:rPr>
          <w:rFonts w:ascii="Arial" w:hAnsi="Arial" w:cs="Arial"/>
          <w:b/>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
          <w:color w:val="000000" w:themeColor="text1"/>
          <w14:shadow w14:blurRad="38100" w14:dist="25400" w14:dir="5400000" w14:sx="100000" w14:sy="100000" w14:kx="0" w14:ky="0" w14:algn="ctr">
            <w14:srgbClr w14:val="6E747A">
              <w14:alpha w14:val="57000"/>
            </w14:srgbClr>
          </w14:shadow>
        </w:rPr>
        <w:t xml:space="preserve">       B.</w:t>
      </w:r>
      <w:r w:rsidR="00DA7F36">
        <w:rPr>
          <w:rFonts w:ascii="Arial" w:hAnsi="Arial" w:cs="Arial"/>
          <w:b/>
          <w:color w:val="000000" w:themeColor="text1"/>
          <w14:shadow w14:blurRad="38100" w14:dist="25400" w14:dir="5400000" w14:sx="100000" w14:sy="100000" w14:kx="0" w14:ky="0" w14:algn="ctr">
            <w14:srgbClr w14:val="6E747A">
              <w14:alpha w14:val="57000"/>
            </w14:srgbClr>
          </w14:shadow>
        </w:rPr>
        <w:t xml:space="preserve"> </w:t>
      </w:r>
      <w:r w:rsidRPr="00BE0F3D">
        <w:rPr>
          <w:rFonts w:ascii="Arial" w:hAnsi="Arial" w:cs="Arial"/>
          <w:b/>
          <w:color w:val="000000" w:themeColor="text1"/>
          <w14:shadow w14:blurRad="38100" w14:dist="25400" w14:dir="5400000" w14:sx="100000" w14:sy="100000" w14:kx="0" w14:ky="0" w14:algn="ctr">
            <w14:srgbClr w14:val="6E747A">
              <w14:alpha w14:val="57000"/>
            </w14:srgbClr>
          </w14:shadow>
        </w:rPr>
        <w:t>Pain Management and Symptom Control</w:t>
      </w:r>
    </w:p>
    <w:p w14:paraId="51FD2C41" w14:textId="38A7EE01" w:rsidR="00BE0F3D" w:rsidRPr="00DA7F36" w:rsidRDefault="00000000" w:rsidP="00DA7F36">
      <w:pPr>
        <w:pStyle w:val="ListParagraph"/>
        <w:numPr>
          <w:ilvl w:val="0"/>
          <w:numId w:val="13"/>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It is an important aspect of person-</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centered</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care</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A7F36"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Fatima</w:t>
      </w:r>
      <w:r w:rsidR="00DA7F36" w:rsidRP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5</w:t>
      </w:r>
      <w:r w:rsidR="00DA7F36"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15B7B153" w14:textId="74443009" w:rsidR="00BE0F3D" w:rsidRDefault="00000000" w:rsidP="00BE0F3D">
      <w:pPr>
        <w:pStyle w:val="ListParagraph"/>
        <w:numPr>
          <w:ilvl w:val="0"/>
          <w:numId w:val="1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Patients may use recommended analgesics such as ibuprofen or paracetamol under professional guidance</w:t>
      </w:r>
      <w:r w:rsid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Fatima</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5</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4A6F216F" w14:textId="2AD6BA3D" w:rsidR="00BE0F3D" w:rsidRDefault="00000000" w:rsidP="00BE0F3D">
      <w:pPr>
        <w:pStyle w:val="ListParagraph"/>
        <w:numPr>
          <w:ilvl w:val="0"/>
          <w:numId w:val="1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Warm saline mouth rinses can help reduce inflammation and promote drainage</w:t>
      </w:r>
      <w:r w:rsid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Fatima</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5</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C0DA759" w14:textId="7CF8472B" w:rsidR="005471A4" w:rsidRPr="00BE0F3D" w:rsidRDefault="00000000" w:rsidP="00BE0F3D">
      <w:pPr>
        <w:pStyle w:val="ListParagraph"/>
        <w:numPr>
          <w:ilvl w:val="0"/>
          <w:numId w:val="1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Adequate hydration and rest support immune response</w:t>
      </w:r>
      <w:r w:rsid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Fatima</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5</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2D9A65A" w14:textId="4BECEAAF" w:rsidR="005471A4" w:rsidRPr="00BE0F3D" w:rsidRDefault="00000000">
      <w:pPr>
        <w:rPr>
          <w:rFonts w:ascii="Arial" w:hAnsi="Arial" w:cs="Arial"/>
          <w:b/>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
          <w:color w:val="000000" w:themeColor="text1"/>
          <w14:shadow w14:blurRad="38100" w14:dist="25400" w14:dir="5400000" w14:sx="100000" w14:sy="100000" w14:kx="0" w14:ky="0" w14:algn="ctr">
            <w14:srgbClr w14:val="6E747A">
              <w14:alpha w14:val="57000"/>
            </w14:srgbClr>
          </w14:shadow>
        </w:rPr>
        <w:t>C.</w:t>
      </w:r>
      <w:r w:rsidR="00BE0F3D">
        <w:rPr>
          <w:rFonts w:ascii="Arial" w:hAnsi="Arial" w:cs="Arial"/>
          <w:b/>
          <w:color w:val="000000" w:themeColor="text1"/>
          <w14:shadow w14:blurRad="38100" w14:dist="25400" w14:dir="5400000" w14:sx="100000" w14:sy="100000" w14:kx="0" w14:ky="0" w14:algn="ctr">
            <w14:srgbClr w14:val="6E747A">
              <w14:alpha w14:val="57000"/>
            </w14:srgbClr>
          </w14:shadow>
        </w:rPr>
        <w:t xml:space="preserve">  </w:t>
      </w:r>
      <w:r w:rsidRPr="00BE0F3D">
        <w:rPr>
          <w:rFonts w:ascii="Arial" w:hAnsi="Arial" w:cs="Arial"/>
          <w:b/>
          <w:color w:val="000000" w:themeColor="text1"/>
          <w14:shadow w14:blurRad="38100" w14:dist="25400" w14:dir="5400000" w14:sx="100000" w14:sy="100000" w14:kx="0" w14:ky="0" w14:algn="ctr">
            <w14:srgbClr w14:val="6E747A">
              <w14:alpha w14:val="57000"/>
            </w14:srgbClr>
          </w14:shadow>
        </w:rPr>
        <w:t>Behavioural and Lifestyle Modification</w:t>
      </w:r>
    </w:p>
    <w:p w14:paraId="72CF73D4" w14:textId="16DD55CD"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Person-centred care focuses on helping people change daily habits and behaviours that can lead to dental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abscesses, so the root causes of the problem are addressed—not just the symptoms</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A7F36" w:rsidRPr="00DA7F36">
        <w:rPr>
          <w:rFonts w:ascii="Arial" w:hAnsi="Arial" w:cs="Arial"/>
          <w:bCs/>
          <w:color w:val="000000" w:themeColor="text1"/>
          <w14:shadow w14:blurRad="38100" w14:dist="25400" w14:dir="5400000" w14:sx="100000" w14:sy="100000" w14:kx="0" w14:ky="0" w14:algn="ctr">
            <w14:srgbClr w14:val="6E747A">
              <w14:alpha w14:val="57000"/>
            </w14:srgbClr>
          </w14:shadow>
        </w:rPr>
        <w:t>(Boadu et al., 2025)</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1B9B8182" w14:textId="2BD0B6B0"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Key Modification</w:t>
      </w:r>
      <w:r w:rsidR="00580C9B">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37C41B97" w14:textId="020BF1BC" w:rsidR="005471A4" w:rsidRDefault="00000000">
      <w:pPr>
        <w:pStyle w:val="ListParagraph"/>
        <w:numPr>
          <w:ilvl w:val="0"/>
          <w:numId w:val="1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Reducing Smoking and Alcohol consumption </w:t>
      </w:r>
      <w:r w:rsidR="00DA7F36" w:rsidRPr="00DA7F36">
        <w:rPr>
          <w:rFonts w:ascii="Arial" w:hAnsi="Arial" w:cs="Arial"/>
          <w:bCs/>
          <w:color w:val="000000" w:themeColor="text1"/>
          <w14:shadow w14:blurRad="38100" w14:dist="25400" w14:dir="5400000" w14:sx="100000" w14:sy="100000" w14:kx="0" w14:ky="0" w14:algn="ctr">
            <w14:srgbClr w14:val="6E747A">
              <w14:alpha w14:val="57000"/>
            </w14:srgbClr>
          </w14:shadow>
        </w:rPr>
        <w:t>(Boadu et al., 2025)</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79632EA4" w14:textId="7F0649A7" w:rsidR="005471A4" w:rsidRDefault="00000000">
      <w:pPr>
        <w:pStyle w:val="ListParagraph"/>
        <w:numPr>
          <w:ilvl w:val="0"/>
          <w:numId w:val="1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Improving dietary habits</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A7F36" w:rsidRPr="00DA7F36">
        <w:rPr>
          <w:rFonts w:ascii="Arial" w:hAnsi="Arial" w:cs="Arial"/>
          <w:bCs/>
          <w:color w:val="000000" w:themeColor="text1"/>
          <w14:shadow w14:blurRad="38100" w14:dist="25400" w14:dir="5400000" w14:sx="100000" w14:sy="100000" w14:kx="0" w14:ky="0" w14:algn="ctr">
            <w14:srgbClr w14:val="6E747A">
              <w14:alpha w14:val="57000"/>
            </w14:srgbClr>
          </w14:shadow>
        </w:rPr>
        <w:t>(Boadu et al., 2025)</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6353393E" w14:textId="2259855D" w:rsidR="00BE0F3D" w:rsidRDefault="00000000">
      <w:pPr>
        <w:pStyle w:val="ListParagraph"/>
        <w:numPr>
          <w:ilvl w:val="0"/>
          <w:numId w:val="1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Managing systemic conditions</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A7F36" w:rsidRPr="00DA7F36">
        <w:rPr>
          <w:rFonts w:ascii="Arial" w:hAnsi="Arial" w:cs="Arial"/>
          <w:bCs/>
          <w:color w:val="000000" w:themeColor="text1"/>
          <w14:shadow w14:blurRad="38100" w14:dist="25400" w14:dir="5400000" w14:sx="100000" w14:sy="100000" w14:kx="0" w14:ky="0" w14:algn="ctr">
            <w14:srgbClr w14:val="6E747A">
              <w14:alpha w14:val="57000"/>
            </w14:srgbClr>
          </w14:shadow>
        </w:rPr>
        <w:t>(Boadu et al., 2025)</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6D015205" w14:textId="5AF42599" w:rsidR="005471A4" w:rsidRPr="005D71AB" w:rsidRDefault="00000000" w:rsidP="00D746D8">
      <w:pPr>
        <w:pStyle w:val="Heading2"/>
        <w:rPr>
          <w:rFonts w:ascii="Arial" w:hAnsi="Arial" w:cs="Arial"/>
          <w14:shadow w14:blurRad="38100" w14:dist="25400" w14:dir="5400000" w14:sx="100000" w14:sy="100000" w14:kx="0" w14:ky="0" w14:algn="ctr">
            <w14:srgbClr w14:val="6E747A">
              <w14:alpha w14:val="57000"/>
            </w14:srgbClr>
          </w14:shadow>
        </w:rPr>
      </w:pPr>
      <w:r w:rsidRPr="005D71AB">
        <w:rPr>
          <w:rFonts w:ascii="Arial" w:hAnsi="Arial" w:cs="Arial"/>
          <w14:shadow w14:blurRad="38100" w14:dist="25400" w14:dir="5400000" w14:sx="100000" w14:sy="100000" w14:kx="0" w14:ky="0" w14:algn="ctr">
            <w14:srgbClr w14:val="6E747A">
              <w14:alpha w14:val="57000"/>
            </w14:srgbClr>
          </w14:shadow>
        </w:rPr>
        <w:t xml:space="preserve"> </w:t>
      </w:r>
    </w:p>
    <w:p w14:paraId="4D8A0A71" w14:textId="3690E82E" w:rsidR="005471A4" w:rsidRPr="005D71AB" w:rsidRDefault="00000000" w:rsidP="00D746D8">
      <w:pPr>
        <w:pStyle w:val="Heading2"/>
        <w:rPr>
          <w:rFonts w:ascii="Arial" w:hAnsi="Arial" w:cs="Arial"/>
          <w:b/>
          <w14:shadow w14:blurRad="38100" w14:dist="25400" w14:dir="5400000" w14:sx="100000" w14:sy="100000" w14:kx="0" w14:ky="0" w14:algn="ctr">
            <w14:srgbClr w14:val="6E747A">
              <w14:alpha w14:val="57000"/>
            </w14:srgbClr>
          </w14:shadow>
        </w:rPr>
      </w:pPr>
      <w:bookmarkStart w:id="18" w:name="_Toc222866808"/>
      <w:r w:rsidRPr="005D71AB">
        <w:rPr>
          <w:rFonts w:ascii="Arial" w:hAnsi="Arial" w:cs="Arial"/>
          <w:b/>
          <w14:shadow w14:blurRad="38100" w14:dist="25400" w14:dir="5400000" w14:sx="100000" w14:sy="100000" w14:kx="0" w14:ky="0" w14:algn="ctr">
            <w14:srgbClr w14:val="6E747A">
              <w14:alpha w14:val="57000"/>
            </w14:srgbClr>
          </w14:shadow>
        </w:rPr>
        <w:t>5.2</w:t>
      </w:r>
      <w:r w:rsidR="00C46F99" w:rsidRPr="005D71AB">
        <w:rPr>
          <w:rFonts w:ascii="Arial" w:hAnsi="Arial" w:cs="Arial"/>
          <w:b/>
          <w14:shadow w14:blurRad="38100" w14:dist="25400" w14:dir="5400000" w14:sx="100000" w14:sy="100000" w14:kx="0" w14:ky="0" w14:algn="ctr">
            <w14:srgbClr w14:val="6E747A">
              <w14:alpha w14:val="57000"/>
            </w14:srgbClr>
          </w14:shadow>
        </w:rPr>
        <w:t xml:space="preserve"> Primary treatment approach</w:t>
      </w:r>
      <w:bookmarkEnd w:id="18"/>
      <w:r w:rsidR="00C46F99" w:rsidRPr="005D71AB">
        <w:rPr>
          <w:rFonts w:ascii="Arial" w:hAnsi="Arial" w:cs="Arial"/>
          <w:b/>
          <w14:shadow w14:blurRad="38100" w14:dist="25400" w14:dir="5400000" w14:sx="100000" w14:sy="100000" w14:kx="0" w14:ky="0" w14:algn="ctr">
            <w14:srgbClr w14:val="6E747A">
              <w14:alpha w14:val="57000"/>
            </w14:srgbClr>
          </w14:shadow>
        </w:rPr>
        <w:t xml:space="preserve"> </w:t>
      </w:r>
    </w:p>
    <w:p w14:paraId="477F6433" w14:textId="3025E5AC" w:rsidR="00C46F99" w:rsidRDefault="00C46F99" w:rsidP="00C46F99">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Surgical intervention</w:t>
      </w:r>
    </w:p>
    <w:p w14:paraId="6D8370EE" w14:textId="2D207E23" w:rsidR="00C46F99" w:rsidRDefault="00C46F99" w:rsidP="00C46F99">
      <w:pPr>
        <w:pStyle w:val="ListParagraph"/>
        <w:numPr>
          <w:ilvl w:val="0"/>
          <w:numId w:val="25"/>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Root canal Therapy or tooth extraction to eliminate the source of infection </w:t>
      </w:r>
      <w:r w:rsidR="00FB641A" w:rsidRPr="00FB641A">
        <w:rPr>
          <w:rFonts w:ascii="Arial" w:hAnsi="Arial" w:cs="Arial"/>
          <w:bCs/>
          <w:color w:val="000000" w:themeColor="text1"/>
          <w14:shadow w14:blurRad="38100" w14:dist="25400" w14:dir="5400000" w14:sx="100000" w14:sy="100000" w14:kx="0" w14:ky="0" w14:algn="ctr">
            <w14:srgbClr w14:val="6E747A">
              <w14:alpha w14:val="57000"/>
            </w14:srgbClr>
          </w14:shadow>
        </w:rPr>
        <w:t>(Praxis Medical Insights, 2025)</w:t>
      </w:r>
      <w:r w:rsidR="00FB641A">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4E65F6A" w14:textId="2628E935" w:rsidR="00C46F99" w:rsidRDefault="00C46F99" w:rsidP="00C46F99">
      <w:pPr>
        <w:pStyle w:val="ListParagraph"/>
        <w:numPr>
          <w:ilvl w:val="0"/>
          <w:numId w:val="25"/>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Incision and drainage of the abscess when present </w:t>
      </w:r>
      <w:r w:rsidR="00FB641A" w:rsidRPr="00FB641A">
        <w:rPr>
          <w:rFonts w:ascii="Arial" w:hAnsi="Arial" w:cs="Arial"/>
          <w:bCs/>
          <w:color w:val="000000" w:themeColor="text1"/>
          <w14:shadow w14:blurRad="38100" w14:dist="25400" w14:dir="5400000" w14:sx="100000" w14:sy="100000" w14:kx="0" w14:ky="0" w14:algn="ctr">
            <w14:srgbClr w14:val="6E747A">
              <w14:alpha w14:val="57000"/>
            </w14:srgbClr>
          </w14:shadow>
        </w:rPr>
        <w:t>(Praxis Medical Insights, 2025)</w:t>
      </w:r>
      <w:r w:rsidR="00FB641A">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6A1FBC4B" w14:textId="77777777" w:rsidR="00C46F99" w:rsidRDefault="00C46F99" w:rsidP="00C46F99">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Antibiotic therapy</w:t>
      </w:r>
    </w:p>
    <w:p w14:paraId="35FAFEC9" w14:textId="0E9600A7" w:rsidR="00C46F99" w:rsidRDefault="00C46F99" w:rsidP="00C46F99">
      <w:pPr>
        <w:pStyle w:val="ListParagraph"/>
        <w:numPr>
          <w:ilvl w:val="0"/>
          <w:numId w:val="26"/>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First line therapy: Amoxicillin 500 mg orally three times a day for five days</w:t>
      </w:r>
      <w:r w:rsidR="00FB641A">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275037" w:rsidRPr="00275037">
        <w:rPr>
          <w:rFonts w:ascii="Arial" w:hAnsi="Arial" w:cs="Arial"/>
          <w:bCs/>
          <w:color w:val="000000" w:themeColor="text1"/>
          <w14:shadow w14:blurRad="38100" w14:dist="25400" w14:dir="5400000" w14:sx="100000" w14:sy="100000" w14:kx="0" w14:ky="0" w14:algn="ctr">
            <w14:srgbClr w14:val="6E747A">
              <w14:alpha w14:val="57000"/>
            </w14:srgbClr>
          </w14:shadow>
        </w:rPr>
        <w:t>(Faculty of General Dental Practice (UK) and Royal College of Surgeons of England, 2020)</w:t>
      </w:r>
      <w:r w:rsidR="0027503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6D2B41E3" w14:textId="08365123" w:rsidR="00C46F99" w:rsidRDefault="00C46F99" w:rsidP="00580C9B">
      <w:pPr>
        <w:pStyle w:val="ListParagraph"/>
        <w:numPr>
          <w:ilvl w:val="0"/>
          <w:numId w:val="26"/>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For penicillin allergic patients: Clindamycin 300 mg orally three times a day for 5 days</w:t>
      </w:r>
      <w:r w:rsidR="0027503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275037" w:rsidRPr="0027503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(Faculty of General Dental </w:t>
      </w:r>
      <w:r w:rsidR="00275037" w:rsidRPr="00275037">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Practice (UK) and Royal College of Surgeons of England, 2020)</w:t>
      </w:r>
      <w:r w:rsidR="0027503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142FFEC0" w14:textId="77777777" w:rsidR="00DA7F36" w:rsidRDefault="00DA7F36" w:rsidP="00DA7F36">
      <w:pPr>
        <w:pStyle w:val="ListParagraph"/>
        <w:ind w:left="1440"/>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DF1877A" w14:textId="77777777" w:rsidR="00DA7F36" w:rsidRPr="00580C9B" w:rsidRDefault="00DA7F36" w:rsidP="00DA7F36">
      <w:pPr>
        <w:pStyle w:val="ListParagraph"/>
        <w:ind w:left="1440"/>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1E4C3AE" w14:textId="77777777" w:rsidR="00C46F99" w:rsidRPr="00C46F99" w:rsidRDefault="00C46F99" w:rsidP="00C46F99">
      <w:pPr>
        <w:pStyle w:val="ListParagraph"/>
        <w:ind w:left="1440"/>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3B87E8D2" w14:textId="356517BF" w:rsidR="00C46F99" w:rsidRPr="005D71AB" w:rsidRDefault="00C46F99"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9" w:name="_Toc222866809"/>
      <w:r w:rsidRPr="005D71AB">
        <w:rPr>
          <w:rFonts w:ascii="Arial" w:hAnsi="Arial" w:cs="Arial"/>
          <w:b/>
          <w:bCs/>
          <w14:shadow w14:blurRad="38100" w14:dist="25400" w14:dir="5400000" w14:sx="100000" w14:sy="100000" w14:kx="0" w14:ky="0" w14:algn="ctr">
            <w14:srgbClr w14:val="6E747A">
              <w14:alpha w14:val="57000"/>
            </w14:srgbClr>
          </w14:shadow>
        </w:rPr>
        <w:t>5.3 Prevention of cardiovascular disease</w:t>
      </w:r>
      <w:bookmarkEnd w:id="19"/>
    </w:p>
    <w:p w14:paraId="05486875" w14:textId="58CB6891" w:rsidR="00C46F99" w:rsidRDefault="00637380" w:rsidP="00C46F99">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Early dental treatment </w:t>
      </w:r>
    </w:p>
    <w:p w14:paraId="720BFE28" w14:textId="02262E14" w:rsidR="00637380" w:rsidRPr="00637380" w:rsidRDefault="00637380" w:rsidP="00637380">
      <w:pPr>
        <w:pStyle w:val="ListParagraph"/>
        <w:numPr>
          <w:ilvl w:val="0"/>
          <w:numId w:val="27"/>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637380">
        <w:rPr>
          <w:rFonts w:ascii="Arial" w:hAnsi="Arial" w:cs="Arial"/>
          <w:bCs/>
          <w:color w:val="000000" w:themeColor="text1"/>
          <w14:shadow w14:blurRad="38100" w14:dist="25400" w14:dir="5400000" w14:sx="100000" w14:sy="100000" w14:kx="0" w14:ky="0" w14:algn="ctr">
            <w14:srgbClr w14:val="6E747A">
              <w14:alpha w14:val="57000"/>
            </w14:srgbClr>
          </w14:shadow>
        </w:rPr>
        <w:t>Treat infections early to prevent bacterial entry into bloodstream</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(AHA,2021).</w:t>
      </w:r>
    </w:p>
    <w:p w14:paraId="3C7527E2" w14:textId="573FC2B2" w:rsidR="00637380" w:rsidRPr="00580C9B" w:rsidRDefault="00637380" w:rsidP="00580C9B">
      <w:pPr>
        <w:pStyle w:val="ListParagraph"/>
        <w:numPr>
          <w:ilvl w:val="0"/>
          <w:numId w:val="27"/>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637380">
        <w:rPr>
          <w:rFonts w:ascii="Arial" w:hAnsi="Arial" w:cs="Arial"/>
          <w:bCs/>
          <w:color w:val="000000" w:themeColor="text1"/>
          <w14:shadow w14:blurRad="38100" w14:dist="25400" w14:dir="5400000" w14:sx="100000" w14:sy="100000" w14:kx="0" w14:ky="0" w14:algn="ctr">
            <w14:srgbClr w14:val="6E747A">
              <w14:alpha w14:val="57000"/>
            </w14:srgbClr>
          </w14:shadow>
        </w:rPr>
        <w:t>Good oral hygiene reduces risk of heart infection</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(AHA,2021)</w:t>
      </w:r>
      <w:r w:rsidR="00580C9B">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7987A7EC" w14:textId="5411A0C3" w:rsidR="00637380" w:rsidRDefault="00637380" w:rsidP="00637380">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Monitoring high-risk patients </w:t>
      </w:r>
    </w:p>
    <w:p w14:paraId="1C5CF708" w14:textId="359E499B" w:rsidR="00637380" w:rsidRDefault="00637380" w:rsidP="00637380">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Like Previous infective endocarditis, Prosthetic heart valves, congenital heart disease, cardiac transplant with valve disease</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(NICE, 2024).</w:t>
      </w:r>
    </w:p>
    <w:p w14:paraId="797BC4D3" w14:textId="00623928" w:rsidR="00637380" w:rsidRDefault="00637380" w:rsidP="00637380">
      <w:pPr>
        <w:pStyle w:val="ListParagraph"/>
        <w:numPr>
          <w:ilvl w:val="0"/>
          <w:numId w:val="29"/>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Close monitoring</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(NICE, 2024).</w:t>
      </w:r>
    </w:p>
    <w:p w14:paraId="5CD0F9FB" w14:textId="64A518B5" w:rsidR="00637380" w:rsidRDefault="00637380" w:rsidP="00637380">
      <w:pPr>
        <w:pStyle w:val="ListParagraph"/>
        <w:numPr>
          <w:ilvl w:val="0"/>
          <w:numId w:val="29"/>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Preventive antibiotics before invasive dental procedure (NICE, 2024).</w:t>
      </w:r>
    </w:p>
    <w:p w14:paraId="3AC8656E" w14:textId="61129A31" w:rsidR="00637380" w:rsidRDefault="00637380" w:rsidP="00637380">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Interprofessional care (dentist + cardiologist collaboration)</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(AHA,2021).</w:t>
      </w:r>
    </w:p>
    <w:p w14:paraId="4BCE4DA5" w14:textId="409F905B" w:rsidR="00637380" w:rsidRPr="00637380" w:rsidRDefault="00637380" w:rsidP="00637380">
      <w:pPr>
        <w:pStyle w:val="ListParagraph"/>
        <w:numPr>
          <w:ilvl w:val="0"/>
          <w:numId w:val="30"/>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637380">
        <w:rPr>
          <w:rFonts w:ascii="Arial" w:hAnsi="Arial" w:cs="Arial"/>
          <w:bCs/>
          <w:color w:val="000000" w:themeColor="text1"/>
          <w14:shadow w14:blurRad="38100" w14:dist="25400" w14:dir="5400000" w14:sx="100000" w14:sy="100000" w14:kx="0" w14:ky="0" w14:algn="ctr">
            <w14:srgbClr w14:val="6E747A">
              <w14:alpha w14:val="57000"/>
            </w14:srgbClr>
          </w14:shadow>
        </w:rPr>
        <w:t>Shared decision-making for high-risk patients</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(AHA,2021).</w:t>
      </w:r>
    </w:p>
    <w:p w14:paraId="4485983F" w14:textId="65D99AFC" w:rsidR="00637380" w:rsidRPr="00637380" w:rsidRDefault="00637380" w:rsidP="00637380">
      <w:pPr>
        <w:pStyle w:val="ListParagraph"/>
        <w:numPr>
          <w:ilvl w:val="0"/>
          <w:numId w:val="30"/>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637380">
        <w:rPr>
          <w:rFonts w:ascii="Arial" w:hAnsi="Arial" w:cs="Arial"/>
          <w:bCs/>
          <w:color w:val="000000" w:themeColor="text1"/>
          <w14:shadow w14:blurRad="38100" w14:dist="25400" w14:dir="5400000" w14:sx="100000" w14:sy="100000" w14:kx="0" w14:ky="0" w14:algn="ctr">
            <w14:srgbClr w14:val="6E747A">
              <w14:alpha w14:val="57000"/>
            </w14:srgbClr>
          </w14:shadow>
        </w:rPr>
        <w:t>Assessment of cardiovascular risk before dental procedures</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(AHA,2021).</w:t>
      </w:r>
    </w:p>
    <w:p w14:paraId="0B90559D" w14:textId="3E1D2ECE" w:rsidR="00637380" w:rsidRDefault="00637380" w:rsidP="00637380">
      <w:pPr>
        <w:pStyle w:val="ListParagraph"/>
        <w:numPr>
          <w:ilvl w:val="0"/>
          <w:numId w:val="30"/>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637380">
        <w:rPr>
          <w:rFonts w:ascii="Arial" w:hAnsi="Arial" w:cs="Arial"/>
          <w:bCs/>
          <w:color w:val="000000" w:themeColor="text1"/>
          <w14:shadow w14:blurRad="38100" w14:dist="25400" w14:dir="5400000" w14:sx="100000" w14:sy="100000" w14:kx="0" w14:ky="0" w14:algn="ctr">
            <w14:srgbClr w14:val="6E747A">
              <w14:alpha w14:val="57000"/>
            </w14:srgbClr>
          </w14:shadow>
        </w:rPr>
        <w:t>Integrated care improves patient outcomes</w:t>
      </w:r>
      <w:r w:rsidR="00712958">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(AHA,2021).</w:t>
      </w:r>
    </w:p>
    <w:p w14:paraId="422D13DB" w14:textId="77777777" w:rsidR="00BB2299" w:rsidRDefault="00BB2299" w:rsidP="00BB2299">
      <w:pPr>
        <w:pStyle w:val="ListParagraph"/>
        <w:ind w:left="1440"/>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97ABC02" w14:textId="420C9990" w:rsidR="00BB2299" w:rsidRDefault="001A4E81" w:rsidP="00D3583C">
      <w:pPr>
        <w:pStyle w:val="ListParagraph"/>
        <w:ind w:left="1440"/>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noProof/>
        </w:rPr>
        <w:drawing>
          <wp:inline distT="0" distB="0" distL="0" distR="0" wp14:anchorId="166618C4" wp14:editId="32D025FB">
            <wp:extent cx="2448560" cy="2679700"/>
            <wp:effectExtent l="152400" t="152400" r="370840" b="368300"/>
            <wp:docPr id="17848795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58616" cy="2690705"/>
                    </a:xfrm>
                    <a:prstGeom prst="rect">
                      <a:avLst/>
                    </a:prstGeom>
                    <a:ln>
                      <a:noFill/>
                    </a:ln>
                    <a:effectLst>
                      <a:outerShdw blurRad="292100" dist="139700" dir="2700000" algn="tl" rotWithShape="0">
                        <a:srgbClr val="333333">
                          <a:alpha val="65000"/>
                        </a:srgbClr>
                      </a:outerShdw>
                    </a:effectLst>
                  </pic:spPr>
                </pic:pic>
              </a:graphicData>
            </a:graphic>
          </wp:inline>
        </w:drawing>
      </w:r>
    </w:p>
    <w:p w14:paraId="36B4F261" w14:textId="721AD45E" w:rsidR="001A4E81" w:rsidRPr="00637380" w:rsidRDefault="001A4E81" w:rsidP="001A4E81">
      <w:pPr>
        <w:pStyle w:val="ListParagraph"/>
        <w:ind w:left="1440"/>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(British dental journal,2020)</w:t>
      </w:r>
    </w:p>
    <w:p w14:paraId="6AA28879" w14:textId="7FEEF4F2" w:rsidR="00637380" w:rsidRPr="005D71AB" w:rsidRDefault="00712958" w:rsidP="00FC7455">
      <w:pPr>
        <w:pStyle w:val="Heading2"/>
        <w:rPr>
          <w:rFonts w:ascii="Arial" w:hAnsi="Arial" w:cs="Arial"/>
          <w:b/>
          <w:bCs/>
          <w14:shadow w14:blurRad="38100" w14:dist="25400" w14:dir="5400000" w14:sx="100000" w14:sy="100000" w14:kx="0" w14:ky="0" w14:algn="ctr">
            <w14:srgbClr w14:val="6E747A">
              <w14:alpha w14:val="57000"/>
            </w14:srgbClr>
          </w14:shadow>
        </w:rPr>
      </w:pPr>
      <w:bookmarkStart w:id="20" w:name="_Toc222866810"/>
      <w:r w:rsidRPr="005D71AB">
        <w:rPr>
          <w:rFonts w:ascii="Arial" w:hAnsi="Arial" w:cs="Arial"/>
          <w:b/>
          <w:bCs/>
          <w14:shadow w14:blurRad="38100" w14:dist="25400" w14:dir="5400000" w14:sx="100000" w14:sy="100000" w14:kx="0" w14:ky="0" w14:algn="ctr">
            <w14:srgbClr w14:val="6E747A">
              <w14:alpha w14:val="57000"/>
            </w14:srgbClr>
          </w14:shadow>
        </w:rPr>
        <w:t>5.4 End of life care</w:t>
      </w:r>
      <w:bookmarkEnd w:id="20"/>
    </w:p>
    <w:p w14:paraId="6C020867" w14:textId="3F7E850D" w:rsidR="00FE724E" w:rsidRPr="00FE724E" w:rsidRDefault="00FE724E" w:rsidP="00FE724E">
      <w:pPr>
        <w:pStyle w:val="ListParagraph"/>
        <w:numPr>
          <w:ilvl w:val="0"/>
          <w:numId w:val="35"/>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FE724E">
        <w:rPr>
          <w:rFonts w:ascii="Arial" w:hAnsi="Arial" w:cs="Arial"/>
          <w:bCs/>
          <w:color w:val="000000" w:themeColor="text1"/>
          <w14:shadow w14:blurRad="38100" w14:dist="25400" w14:dir="5400000" w14:sx="100000" w14:sy="100000" w14:kx="0" w14:ky="0" w14:algn="ctr">
            <w14:srgbClr w14:val="6E747A">
              <w14:alpha w14:val="57000"/>
            </w14:srgbClr>
          </w14:shadow>
        </w:rPr>
        <w:t>At end-of-life, the main goal is comfort and dignity, carefully balancing infection control and cardiovascular risks while respecting patient preferences</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w:t>
      </w:r>
      <w:r w:rsidR="00211F08">
        <w:rPr>
          <w:rFonts w:ascii="Arial" w:hAnsi="Arial" w:cs="Arial"/>
          <w:bCs/>
          <w:color w:val="000000" w:themeColor="text1"/>
          <w14:shadow w14:blurRad="38100" w14:dist="25400" w14:dir="5400000" w14:sx="100000" w14:sy="100000" w14:kx="0" w14:ky="0" w14:algn="ctr">
            <w14:srgbClr w14:val="6E747A">
              <w14:alpha w14:val="57000"/>
            </w14:srgbClr>
          </w14:shadow>
        </w:rPr>
        <w:t>,2025</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132940E0" w14:textId="77777777" w:rsidR="00FE724E" w:rsidRDefault="00FE724E" w:rsidP="00FE724E">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7FEC44DE" w14:textId="77777777" w:rsidR="00200710" w:rsidRDefault="00200710" w:rsidP="00FE724E">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71E98A76" w14:textId="77777777" w:rsidR="00200710" w:rsidRDefault="00200710" w:rsidP="00FE724E">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54041625" w14:textId="77777777" w:rsidR="00200710" w:rsidRDefault="00200710" w:rsidP="00FE724E">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13179D3C" w14:textId="77777777" w:rsidR="00200710" w:rsidRPr="00FE724E" w:rsidRDefault="00200710" w:rsidP="00FE724E">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361569F5" w14:textId="69FE7590" w:rsidR="00712958" w:rsidRDefault="00712958" w:rsidP="00712958">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Palliative focus:</w:t>
      </w:r>
    </w:p>
    <w:p w14:paraId="36CDA493" w14:textId="232F8426" w:rsidR="00712958" w:rsidRPr="00191ADD" w:rsidRDefault="00712958" w:rsidP="00191ADD">
      <w:pPr>
        <w:pStyle w:val="ListParagraph"/>
        <w:numPr>
          <w:ilvl w:val="0"/>
          <w:numId w:val="3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Prioritize comfort, symptom control, and quality of life over curative treatment</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(Graven et al., 2025).</w:t>
      </w:r>
    </w:p>
    <w:p w14:paraId="741ED0CF" w14:textId="71AA000D" w:rsidR="00712958" w:rsidRDefault="00712958" w:rsidP="00712958">
      <w:pPr>
        <w:pStyle w:val="ListParagraph"/>
        <w:numPr>
          <w:ilvl w:val="0"/>
          <w:numId w:val="3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Pain, oral infection, and difficulty eating are key issues to address</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(Graven et al., 2025).</w:t>
      </w:r>
    </w:p>
    <w:p w14:paraId="669CF015" w14:textId="4787BA7C" w:rsidR="00712958" w:rsidRDefault="00712958" w:rsidP="00712958">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Symptom management:</w:t>
      </w:r>
    </w:p>
    <w:p w14:paraId="01D7FF5D" w14:textId="4202495A" w:rsidR="00712958" w:rsidRPr="00712958" w:rsidRDefault="00712958" w:rsidP="00712958">
      <w:pPr>
        <w:pStyle w:val="ListParagraph"/>
        <w:numPr>
          <w:ilvl w:val="0"/>
          <w:numId w:val="3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Use analgesics for pain relief</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(Xu et al.,2024).</w:t>
      </w:r>
    </w:p>
    <w:p w14:paraId="566C40A4" w14:textId="211D65D3" w:rsidR="00712958" w:rsidRPr="00712958" w:rsidRDefault="00712958" w:rsidP="00712958">
      <w:pPr>
        <w:pStyle w:val="ListParagraph"/>
        <w:numPr>
          <w:ilvl w:val="0"/>
          <w:numId w:val="3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Consider local drainage or antibiotics if it improves comfort and aligns with patient goals</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(Xu et al.,2024).</w:t>
      </w:r>
    </w:p>
    <w:p w14:paraId="41867085" w14:textId="6D2B8A2F" w:rsidR="00712958" w:rsidRDefault="00712958" w:rsidP="00712958">
      <w:pPr>
        <w:pStyle w:val="ListParagraph"/>
        <w:numPr>
          <w:ilvl w:val="0"/>
          <w:numId w:val="3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Regular oral care reduces discomfort and systemic risk</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(Xu et al.,2024).</w:t>
      </w:r>
    </w:p>
    <w:p w14:paraId="3D606B20" w14:textId="2F273B0D" w:rsidR="00712958" w:rsidRDefault="00712958" w:rsidP="00712958">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Care planning:</w:t>
      </w:r>
    </w:p>
    <w:p w14:paraId="23E3F1EC" w14:textId="6477CA50" w:rsidR="00712958" w:rsidRPr="00712958" w:rsidRDefault="00712958" w:rsidP="00712958">
      <w:pPr>
        <w:pStyle w:val="ListParagraph"/>
        <w:numPr>
          <w:ilvl w:val="0"/>
          <w:numId w:val="34"/>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Multidisciplinary approach: cardiology, dental, primary care, and palliative teams</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(NHS,2025).</w:t>
      </w:r>
    </w:p>
    <w:p w14:paraId="062C04B4" w14:textId="7465F74A" w:rsidR="00B37C69" w:rsidRPr="00D3583C" w:rsidRDefault="00712958" w:rsidP="00D3583C">
      <w:pPr>
        <w:pStyle w:val="ListParagraph"/>
        <w:numPr>
          <w:ilvl w:val="0"/>
          <w:numId w:val="34"/>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Shared decision-making with patient and family about treatment intensity</w:t>
      </w:r>
      <w:r w:rsidR="00FE724E">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(NHS,2025).</w:t>
      </w:r>
    </w:p>
    <w:p w14:paraId="201467CF" w14:textId="77777777" w:rsidR="00FE724E" w:rsidRPr="005D71AB" w:rsidRDefault="00FE724E" w:rsidP="00FC7455">
      <w:pPr>
        <w:pStyle w:val="Heading1"/>
        <w:rPr>
          <w:rFonts w:ascii="Arial" w:hAnsi="Arial" w:cs="Arial"/>
          <w:b/>
          <w:bCs/>
          <w14:shadow w14:blurRad="38100" w14:dist="25400" w14:dir="5400000" w14:sx="100000" w14:sy="100000" w14:kx="0" w14:ky="0" w14:algn="ctr">
            <w14:srgbClr w14:val="6E747A">
              <w14:alpha w14:val="57000"/>
            </w14:srgbClr>
          </w14:shadow>
        </w:rPr>
      </w:pPr>
      <w:bookmarkStart w:id="21" w:name="_Toc222866811"/>
      <w:r w:rsidRPr="005D71AB">
        <w:rPr>
          <w:rFonts w:ascii="Arial" w:hAnsi="Arial" w:cs="Arial"/>
          <w:b/>
          <w:bCs/>
          <w14:shadow w14:blurRad="38100" w14:dist="25400" w14:dir="5400000" w14:sx="100000" w14:sy="100000" w14:kx="0" w14:ky="0" w14:algn="ctr">
            <w14:srgbClr w14:val="6E747A">
              <w14:alpha w14:val="57000"/>
            </w14:srgbClr>
          </w14:shadow>
        </w:rPr>
        <w:lastRenderedPageBreak/>
        <w:t>6. How to prevent dental abscess</w:t>
      </w:r>
      <w:bookmarkEnd w:id="2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9"/>
        <w:gridCol w:w="4715"/>
      </w:tblGrid>
      <w:tr w:rsidR="00FE724E" w14:paraId="6ED357B3" w14:textId="77777777" w:rsidTr="008A0014">
        <w:trPr>
          <w:trHeight w:val="471"/>
        </w:trPr>
        <w:tc>
          <w:tcPr>
            <w:tcW w:w="779" w:type="dxa"/>
          </w:tcPr>
          <w:p w14:paraId="2BC66F12" w14:textId="7DB39E79" w:rsidR="00FE724E" w:rsidRDefault="00FE724E" w:rsidP="00FE724E">
            <w:pPr>
              <w:jc w:val="cente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
                <w:color w:val="2F5496" w:themeColor="accent1" w:themeShade="BF"/>
                <w14:shadow w14:blurRad="38100" w14:dist="25400" w14:dir="5400000" w14:sx="100000" w14:sy="100000" w14:kx="0" w14:ky="0" w14:algn="ctr">
                  <w14:srgbClr w14:val="6E747A">
                    <w14:alpha w14:val="57000"/>
                  </w14:srgbClr>
                </w14:shadow>
              </w:rPr>
              <w:t>DO</w:t>
            </w:r>
          </w:p>
        </w:tc>
        <w:tc>
          <w:tcPr>
            <w:tcW w:w="4715" w:type="dxa"/>
          </w:tcPr>
          <w:p w14:paraId="769FE2F9" w14:textId="77777777" w:rsidR="00FE724E" w:rsidRDefault="00FE724E" w:rsidP="00FE724E">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tc>
      </w:tr>
      <w:tr w:rsidR="00FE724E" w14:paraId="1B11C941" w14:textId="77777777" w:rsidTr="008A0014">
        <w:trPr>
          <w:trHeight w:val="1089"/>
        </w:trPr>
        <w:tc>
          <w:tcPr>
            <w:tcW w:w="779" w:type="dxa"/>
          </w:tcPr>
          <w:p w14:paraId="3CD867F0" w14:textId="01BF6CFC" w:rsidR="00FE724E" w:rsidRDefault="008A0014" w:rsidP="008A0014">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
                <w:noProof/>
                <w:color w:val="4472C4" w:themeColor="accent1"/>
                <w14:ligatures w14:val="none"/>
              </w:rPr>
              <w:sym w:font="Wingdings" w:char="F020"/>
            </w:r>
            <w:r w:rsidRPr="008A0014">
              <w:rPr>
                <w:rFonts w:ascii="Arial" w:hAnsi="Arial" w:cs="Arial"/>
                <w:b/>
                <w:noProof/>
                <w:color w:val="00B050"/>
                <w:sz w:val="28"/>
                <w:szCs w:val="28"/>
                <w14:ligatures w14:val="none"/>
              </w:rPr>
              <w:sym w:font="Wingdings" w:char="F0FC"/>
            </w:r>
          </w:p>
        </w:tc>
        <w:tc>
          <w:tcPr>
            <w:tcW w:w="4715" w:type="dxa"/>
          </w:tcPr>
          <w:p w14:paraId="55182A0B" w14:textId="51ED893B" w:rsidR="00FE724E" w:rsidRPr="008A0014" w:rsidRDefault="008A0014" w:rsidP="00FE724E">
            <w:pPr>
              <w:rPr>
                <w:rFonts w:ascii="Arial" w:hAnsi="Arial" w:cs="Arial"/>
                <w:bCs/>
                <w:color w:val="2F5496" w:themeColor="accent1" w:themeShade="BF"/>
                <w14:shadow w14:blurRad="38100" w14:dist="25400" w14:dir="5400000" w14:sx="100000" w14:sy="100000" w14:kx="0" w14:ky="0" w14:algn="ctr">
                  <w14:srgbClr w14:val="6E747A">
                    <w14:alpha w14:val="57000"/>
                  </w14:srgbClr>
                </w14:shadow>
              </w:rPr>
            </w:pPr>
            <w:r w:rsidRPr="008A0014">
              <w:rPr>
                <w:rFonts w:ascii="Arial" w:hAnsi="Arial" w:cs="Arial"/>
                <w:bCs/>
                <w:color w:val="000000" w:themeColor="text1"/>
                <w14:shadow w14:blurRad="38100" w14:dist="25400" w14:dir="5400000" w14:sx="100000" w14:sy="100000" w14:kx="0" w14:ky="0" w14:algn="ctr">
                  <w14:srgbClr w14:val="6E747A">
                    <w14:alpha w14:val="57000"/>
                  </w14:srgbClr>
                </w14:shadow>
              </w:rPr>
              <w:t>brush your teeth with fluoride toothpaste at least twice a day - spit after brushing, do not rinse</w:t>
            </w:r>
            <w:r w:rsidR="0096644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2025)</w:t>
            </w:r>
          </w:p>
        </w:tc>
      </w:tr>
      <w:tr w:rsidR="00FE724E" w14:paraId="4EDA38DA" w14:textId="77777777" w:rsidTr="008A0014">
        <w:trPr>
          <w:trHeight w:val="780"/>
        </w:trPr>
        <w:tc>
          <w:tcPr>
            <w:tcW w:w="779" w:type="dxa"/>
          </w:tcPr>
          <w:p w14:paraId="1462939D" w14:textId="1A36CDDF" w:rsidR="00FE724E" w:rsidRPr="008A0014" w:rsidRDefault="008A0014" w:rsidP="008A0014">
            <w:pPr>
              <w:jc w:val="center"/>
              <w:rPr>
                <w:rFonts w:ascii="Arial" w:hAnsi="Arial" w:cs="Arial"/>
                <w:b/>
                <w:color w:val="2F5496" w:themeColor="accent1" w:themeShade="BF"/>
                <w:sz w:val="28"/>
                <w:szCs w:val="28"/>
                <w14:shadow w14:blurRad="38100" w14:dist="25400" w14:dir="5400000" w14:sx="100000" w14:sy="100000" w14:kx="0" w14:ky="0" w14:algn="ctr">
                  <w14:srgbClr w14:val="6E747A">
                    <w14:alpha w14:val="57000"/>
                  </w14:srgbClr>
                </w14:shadow>
              </w:rPr>
            </w:pPr>
            <w:r w:rsidRPr="008A0014">
              <w:rPr>
                <w:rFonts w:ascii="Arial" w:hAnsi="Arial" w:cs="Arial"/>
                <w:b/>
                <w:noProof/>
                <w:color w:val="00B050"/>
                <w:sz w:val="28"/>
                <w:szCs w:val="28"/>
                <w14:ligatures w14:val="none"/>
              </w:rPr>
              <w:sym w:font="Wingdings" w:char="F0FC"/>
            </w:r>
          </w:p>
        </w:tc>
        <w:tc>
          <w:tcPr>
            <w:tcW w:w="4715" w:type="dxa"/>
          </w:tcPr>
          <w:p w14:paraId="24C5AF13" w14:textId="52FAFD9B" w:rsidR="00FE724E" w:rsidRPr="008A0014" w:rsidRDefault="008A0014" w:rsidP="00FE724E">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A0014">
              <w:rPr>
                <w:rFonts w:ascii="Arial" w:hAnsi="Arial" w:cs="Arial"/>
                <w:bCs/>
                <w:color w:val="000000" w:themeColor="text1"/>
                <w14:shadow w14:blurRad="38100" w14:dist="25400" w14:dir="5400000" w14:sx="100000" w14:sy="100000" w14:kx="0" w14:ky="0" w14:algn="ctr">
                  <w14:srgbClr w14:val="6E747A">
                    <w14:alpha w14:val="57000"/>
                  </w14:srgbClr>
                </w14:shadow>
              </w:rPr>
              <w:t>clean in between your teeth every day using floss or interdental brushes</w:t>
            </w:r>
            <w:r w:rsidR="0096644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2025)</w:t>
            </w:r>
          </w:p>
        </w:tc>
      </w:tr>
      <w:tr w:rsidR="00FE724E" w14:paraId="13412570" w14:textId="77777777" w:rsidTr="008A0014">
        <w:trPr>
          <w:trHeight w:val="471"/>
        </w:trPr>
        <w:tc>
          <w:tcPr>
            <w:tcW w:w="779" w:type="dxa"/>
          </w:tcPr>
          <w:p w14:paraId="24C3F1F1" w14:textId="59743054" w:rsidR="00FE724E" w:rsidRPr="008A0014" w:rsidRDefault="008A0014" w:rsidP="008A0014">
            <w:pPr>
              <w:jc w:val="center"/>
              <w:rPr>
                <w:rFonts w:ascii="Arial" w:hAnsi="Arial" w:cs="Arial"/>
                <w:b/>
                <w:color w:val="2F5496" w:themeColor="accent1" w:themeShade="BF"/>
                <w:sz w:val="28"/>
                <w:szCs w:val="28"/>
                <w14:shadow w14:blurRad="38100" w14:dist="25400" w14:dir="5400000" w14:sx="100000" w14:sy="100000" w14:kx="0" w14:ky="0" w14:algn="ctr">
                  <w14:srgbClr w14:val="6E747A">
                    <w14:alpha w14:val="57000"/>
                  </w14:srgbClr>
                </w14:shadow>
              </w:rPr>
            </w:pPr>
            <w:r w:rsidRPr="008A0014">
              <w:rPr>
                <w:rFonts w:ascii="Arial" w:hAnsi="Arial" w:cs="Arial"/>
                <w:b/>
                <w:noProof/>
                <w:color w:val="00B050"/>
                <w:sz w:val="28"/>
                <w:szCs w:val="28"/>
                <w14:ligatures w14:val="none"/>
              </w:rPr>
              <w:sym w:font="Wingdings" w:char="F0FC"/>
            </w:r>
          </w:p>
        </w:tc>
        <w:tc>
          <w:tcPr>
            <w:tcW w:w="4715" w:type="dxa"/>
          </w:tcPr>
          <w:p w14:paraId="0C256FDD" w14:textId="07981CA5" w:rsidR="00FE724E" w:rsidRPr="008A0014" w:rsidRDefault="008A0014" w:rsidP="00FE724E">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A0014">
              <w:rPr>
                <w:rFonts w:ascii="Arial" w:hAnsi="Arial" w:cs="Arial"/>
                <w:bCs/>
                <w:color w:val="000000" w:themeColor="text1"/>
                <w14:shadow w14:blurRad="38100" w14:dist="25400" w14:dir="5400000" w14:sx="100000" w14:sy="100000" w14:kx="0" w14:ky="0" w14:algn="ctr">
                  <w14:srgbClr w14:val="6E747A">
                    <w14:alpha w14:val="57000"/>
                  </w14:srgbClr>
                </w14:shadow>
              </w:rPr>
              <w:t>replace your toothbrush every 1 to 3 months</w:t>
            </w:r>
            <w:r w:rsidR="0096644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2025)</w:t>
            </w:r>
          </w:p>
        </w:tc>
      </w:tr>
      <w:tr w:rsidR="00FE724E" w14:paraId="29931D3C" w14:textId="77777777" w:rsidTr="008A0014">
        <w:trPr>
          <w:trHeight w:val="780"/>
        </w:trPr>
        <w:tc>
          <w:tcPr>
            <w:tcW w:w="779" w:type="dxa"/>
          </w:tcPr>
          <w:p w14:paraId="4545FD59" w14:textId="16457B01" w:rsidR="00FE724E" w:rsidRPr="008A0014" w:rsidRDefault="008A0014" w:rsidP="008A0014">
            <w:pPr>
              <w:jc w:val="center"/>
              <w:rPr>
                <w:rFonts w:ascii="Arial" w:hAnsi="Arial" w:cs="Arial"/>
                <w:b/>
                <w:color w:val="2F5496" w:themeColor="accent1" w:themeShade="BF"/>
                <w:sz w:val="28"/>
                <w:szCs w:val="28"/>
                <w14:shadow w14:blurRad="38100" w14:dist="25400" w14:dir="5400000" w14:sx="100000" w14:sy="100000" w14:kx="0" w14:ky="0" w14:algn="ctr">
                  <w14:srgbClr w14:val="6E747A">
                    <w14:alpha w14:val="57000"/>
                  </w14:srgbClr>
                </w14:shadow>
              </w:rPr>
            </w:pPr>
            <w:r w:rsidRPr="008A0014">
              <w:rPr>
                <w:rFonts w:ascii="Arial" w:hAnsi="Arial" w:cs="Arial"/>
                <w:b/>
                <w:noProof/>
                <w:color w:val="00B050"/>
                <w:sz w:val="28"/>
                <w:szCs w:val="28"/>
                <w14:ligatures w14:val="none"/>
              </w:rPr>
              <w:sym w:font="Wingdings" w:char="F0FC"/>
            </w:r>
          </w:p>
        </w:tc>
        <w:tc>
          <w:tcPr>
            <w:tcW w:w="4715" w:type="dxa"/>
          </w:tcPr>
          <w:p w14:paraId="291519FF" w14:textId="646D5FA4" w:rsidR="00FE724E" w:rsidRPr="008A0014" w:rsidRDefault="008A0014" w:rsidP="00FE724E">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A0014">
              <w:rPr>
                <w:rFonts w:ascii="Arial" w:hAnsi="Arial" w:cs="Arial"/>
                <w:bCs/>
                <w:color w:val="000000" w:themeColor="text1"/>
                <w14:shadow w14:blurRad="38100" w14:dist="25400" w14:dir="5400000" w14:sx="100000" w14:sy="100000" w14:kx="0" w14:ky="0" w14:algn="ctr">
                  <w14:srgbClr w14:val="6E747A">
                    <w14:alpha w14:val="57000"/>
                  </w14:srgbClr>
                </w14:shadow>
              </w:rPr>
              <w:t>have regular dental check-ups so problems can be spotted early</w:t>
            </w:r>
            <w:r w:rsidR="0096644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2025)</w:t>
            </w:r>
          </w:p>
        </w:tc>
      </w:tr>
      <w:tr w:rsidR="00FE724E" w14:paraId="1A01B144" w14:textId="77777777" w:rsidTr="008A0014">
        <w:trPr>
          <w:trHeight w:val="471"/>
        </w:trPr>
        <w:tc>
          <w:tcPr>
            <w:tcW w:w="779" w:type="dxa"/>
          </w:tcPr>
          <w:p w14:paraId="690A9A02" w14:textId="77777777" w:rsidR="00FE724E" w:rsidRDefault="00FE724E" w:rsidP="00FE724E">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tc>
        <w:tc>
          <w:tcPr>
            <w:tcW w:w="4715" w:type="dxa"/>
          </w:tcPr>
          <w:p w14:paraId="56C33629" w14:textId="77777777" w:rsidR="00FE724E" w:rsidRDefault="00FE724E" w:rsidP="00FE724E">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tc>
      </w:tr>
      <w:tr w:rsidR="00FE724E" w14:paraId="612FBB6A" w14:textId="77777777" w:rsidTr="008A0014">
        <w:trPr>
          <w:trHeight w:val="471"/>
        </w:trPr>
        <w:tc>
          <w:tcPr>
            <w:tcW w:w="779" w:type="dxa"/>
          </w:tcPr>
          <w:p w14:paraId="214A02D5" w14:textId="05ACC2F2" w:rsidR="00FE724E" w:rsidRDefault="00FE724E" w:rsidP="00FE724E">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
                <w:color w:val="2F5496" w:themeColor="accent1" w:themeShade="BF"/>
                <w14:shadow w14:blurRad="38100" w14:dist="25400" w14:dir="5400000" w14:sx="100000" w14:sy="100000" w14:kx="0" w14:ky="0" w14:algn="ctr">
                  <w14:srgbClr w14:val="6E747A">
                    <w14:alpha w14:val="57000"/>
                  </w14:srgbClr>
                </w14:shadow>
              </w:rPr>
              <w:t>Don’t</w:t>
            </w:r>
          </w:p>
        </w:tc>
        <w:tc>
          <w:tcPr>
            <w:tcW w:w="4715" w:type="dxa"/>
          </w:tcPr>
          <w:p w14:paraId="2F5B6B4A" w14:textId="1E5294AE" w:rsidR="008A0014" w:rsidRDefault="008A0014" w:rsidP="008A0014">
            <w:pPr>
              <w:tabs>
                <w:tab w:val="left" w:pos="1671"/>
              </w:tabs>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
                <w:color w:val="2F5496" w:themeColor="accent1" w:themeShade="BF"/>
                <w14:shadow w14:blurRad="38100" w14:dist="25400" w14:dir="5400000" w14:sx="100000" w14:sy="100000" w14:kx="0" w14:ky="0" w14:algn="ctr">
                  <w14:srgbClr w14:val="6E747A">
                    <w14:alpha w14:val="57000"/>
                  </w14:srgbClr>
                </w14:shadow>
              </w:rPr>
              <w:tab/>
            </w:r>
          </w:p>
        </w:tc>
      </w:tr>
      <w:tr w:rsidR="008A0014" w14:paraId="59E258CC" w14:textId="77777777" w:rsidTr="008A0014">
        <w:trPr>
          <w:trHeight w:val="471"/>
        </w:trPr>
        <w:tc>
          <w:tcPr>
            <w:tcW w:w="779" w:type="dxa"/>
          </w:tcPr>
          <w:p w14:paraId="54333A3A" w14:textId="5B7567B2" w:rsidR="008A0014" w:rsidRPr="008A0014" w:rsidRDefault="008A0014" w:rsidP="008A0014">
            <w:pPr>
              <w:jc w:val="center"/>
              <w:rPr>
                <w:rFonts w:ascii="Arial" w:hAnsi="Arial" w:cs="Arial"/>
                <w:b/>
                <w:color w:val="2F5496" w:themeColor="accent1" w:themeShade="BF"/>
                <w:sz w:val="28"/>
                <w:szCs w:val="28"/>
                <w14:shadow w14:blurRad="38100" w14:dist="25400" w14:dir="5400000" w14:sx="100000" w14:sy="100000" w14:kx="0" w14:ky="0" w14:algn="ctr">
                  <w14:srgbClr w14:val="6E747A">
                    <w14:alpha w14:val="57000"/>
                  </w14:srgbClr>
                </w14:shadow>
              </w:rPr>
            </w:pPr>
            <w:r w:rsidRPr="008A0014">
              <w:rPr>
                <w:rFonts w:ascii="Arial" w:hAnsi="Arial" w:cs="Arial"/>
                <w:b/>
                <w:color w:val="EE0000"/>
                <w:sz w:val="28"/>
                <w:szCs w:val="28"/>
                <w14:shadow w14:blurRad="38100" w14:dist="25400" w14:dir="5400000" w14:sx="100000" w14:sy="100000" w14:kx="0" w14:ky="0" w14:algn="ctr">
                  <w14:srgbClr w14:val="6E747A">
                    <w14:alpha w14:val="57000"/>
                  </w14:srgbClr>
                </w14:shadow>
              </w:rPr>
              <w:sym w:font="Wingdings" w:char="F0FB"/>
            </w:r>
          </w:p>
        </w:tc>
        <w:tc>
          <w:tcPr>
            <w:tcW w:w="4715" w:type="dxa"/>
          </w:tcPr>
          <w:p w14:paraId="4C4DA5E6" w14:textId="4DBC2F76" w:rsidR="008A0014" w:rsidRPr="008A0014" w:rsidRDefault="008A0014" w:rsidP="008A0014">
            <w:pPr>
              <w:tabs>
                <w:tab w:val="left" w:pos="1671"/>
              </w:tabs>
              <w:rPr>
                <w:rFonts w:ascii="Arial" w:hAnsi="Arial" w:cs="Arial"/>
                <w:bCs/>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D</w:t>
            </w:r>
            <w:r w:rsidRPr="008A0014">
              <w:rPr>
                <w:rFonts w:ascii="Arial" w:hAnsi="Arial" w:cs="Arial"/>
                <w:bCs/>
                <w:color w:val="000000" w:themeColor="text1"/>
                <w14:shadow w14:blurRad="38100" w14:dist="25400" w14:dir="5400000" w14:sx="100000" w14:sy="100000" w14:kx="0" w14:ky="0" w14:algn="ctr">
                  <w14:srgbClr w14:val="6E747A">
                    <w14:alpha w14:val="57000"/>
                  </w14:srgbClr>
                </w14:shadow>
              </w:rPr>
              <w:t>o not use mouthwash straight after brushing your teeth</w:t>
            </w:r>
            <w:r w:rsidR="0096644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2025)</w:t>
            </w:r>
          </w:p>
        </w:tc>
      </w:tr>
      <w:tr w:rsidR="008A0014" w14:paraId="0493024C" w14:textId="77777777" w:rsidTr="008A0014">
        <w:trPr>
          <w:trHeight w:val="471"/>
        </w:trPr>
        <w:tc>
          <w:tcPr>
            <w:tcW w:w="779" w:type="dxa"/>
          </w:tcPr>
          <w:p w14:paraId="3FBEB17C" w14:textId="21016A33" w:rsidR="008A0014" w:rsidRPr="008A0014" w:rsidRDefault="008A0014" w:rsidP="008A0014">
            <w:pPr>
              <w:jc w:val="center"/>
              <w:rPr>
                <w:rFonts w:ascii="Arial" w:hAnsi="Arial" w:cs="Arial"/>
                <w:b/>
                <w:color w:val="2F5496" w:themeColor="accent1" w:themeShade="BF"/>
                <w:sz w:val="28"/>
                <w:szCs w:val="28"/>
                <w14:shadow w14:blurRad="38100" w14:dist="25400" w14:dir="5400000" w14:sx="100000" w14:sy="100000" w14:kx="0" w14:ky="0" w14:algn="ctr">
                  <w14:srgbClr w14:val="6E747A">
                    <w14:alpha w14:val="57000"/>
                  </w14:srgbClr>
                </w14:shadow>
              </w:rPr>
            </w:pPr>
            <w:r w:rsidRPr="008A0014">
              <w:rPr>
                <w:rFonts w:ascii="Arial" w:hAnsi="Arial" w:cs="Arial"/>
                <w:b/>
                <w:color w:val="EE0000"/>
                <w:sz w:val="28"/>
                <w:szCs w:val="28"/>
                <w14:shadow w14:blurRad="38100" w14:dist="25400" w14:dir="5400000" w14:sx="100000" w14:sy="100000" w14:kx="0" w14:ky="0" w14:algn="ctr">
                  <w14:srgbClr w14:val="6E747A">
                    <w14:alpha w14:val="57000"/>
                  </w14:srgbClr>
                </w14:shadow>
              </w:rPr>
              <w:sym w:font="Wingdings" w:char="F0FB"/>
            </w:r>
          </w:p>
        </w:tc>
        <w:tc>
          <w:tcPr>
            <w:tcW w:w="4715" w:type="dxa"/>
          </w:tcPr>
          <w:p w14:paraId="11ABBD8A" w14:textId="237D53E1" w:rsidR="008A0014" w:rsidRPr="008A0014" w:rsidRDefault="008A0014" w:rsidP="008A0014">
            <w:pPr>
              <w:tabs>
                <w:tab w:val="left" w:pos="1671"/>
              </w:tabs>
              <w:rPr>
                <w:rFonts w:ascii="Arial" w:hAnsi="Arial" w:cs="Arial"/>
                <w:bCs/>
                <w:color w:val="2F5496" w:themeColor="accent1" w:themeShade="BF"/>
                <w14:shadow w14:blurRad="38100" w14:dist="25400" w14:dir="5400000" w14:sx="100000" w14:sy="100000" w14:kx="0" w14:ky="0" w14:algn="ctr">
                  <w14:srgbClr w14:val="6E747A">
                    <w14:alpha w14:val="57000"/>
                  </w14:srgbClr>
                </w14:shadow>
              </w:rPr>
            </w:pPr>
            <w:r w:rsidRPr="008A0014">
              <w:rPr>
                <w:rFonts w:ascii="Arial" w:hAnsi="Arial" w:cs="Arial"/>
                <w:bCs/>
                <w:color w:val="000000" w:themeColor="text1"/>
                <w14:shadow w14:blurRad="38100" w14:dist="25400" w14:dir="5400000" w14:sx="100000" w14:sy="100000" w14:kx="0" w14:ky="0" w14:algn="ctr">
                  <w14:srgbClr w14:val="6E747A">
                    <w14:alpha w14:val="57000"/>
                  </w14:srgbClr>
                </w14:shadow>
              </w:rPr>
              <w:t>Do not smoke</w:t>
            </w:r>
            <w:r w:rsidR="0096644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2025)</w:t>
            </w:r>
          </w:p>
        </w:tc>
      </w:tr>
    </w:tbl>
    <w:p w14:paraId="5E36EE6A" w14:textId="4E2943A1" w:rsidR="00FE724E" w:rsidRPr="00FE724E" w:rsidRDefault="00FE724E" w:rsidP="00FE724E">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601E1ED5" w14:textId="7E91AB97" w:rsidR="001A4E81" w:rsidRDefault="001A4E81" w:rsidP="001A4E81">
      <w:pPr>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noProof/>
        </w:rPr>
        <w:lastRenderedPageBreak/>
        <w:drawing>
          <wp:inline distT="0" distB="0" distL="0" distR="0" wp14:anchorId="7B4F3603" wp14:editId="40A6DCD9">
            <wp:extent cx="3440626" cy="1752600"/>
            <wp:effectExtent l="0" t="0" r="7620" b="0"/>
            <wp:docPr id="9566088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64585" cy="1764805"/>
                    </a:xfrm>
                    <a:prstGeom prst="rect">
                      <a:avLst/>
                    </a:prstGeom>
                    <a:noFill/>
                    <a:ln>
                      <a:noFill/>
                    </a:ln>
                  </pic:spPr>
                </pic:pic>
              </a:graphicData>
            </a:graphic>
          </wp:inline>
        </w:drawing>
      </w:r>
    </w:p>
    <w:p w14:paraId="4E6154EA" w14:textId="1F2466EB" w:rsidR="001A4E81" w:rsidRDefault="00B37C69" w:rsidP="00B37C69">
      <w:pPr>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(NHS,2025)</w:t>
      </w:r>
    </w:p>
    <w:p w14:paraId="2149255C" w14:textId="1F9B0503" w:rsidR="00053477" w:rsidRDefault="00053477">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5B9D158C"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146BD18"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9D6BFC4"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2607058"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0E962BF2"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AD3E25C"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0B72CD9"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090C774"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4BCE0DA"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1165497"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F30D6BD"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56F69015" w14:textId="60FBF8FE"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References</w:t>
      </w:r>
    </w:p>
    <w:p w14:paraId="14926DA8" w14:textId="023F8045"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1.Abdullah, F.M., Hatim, Q.Y., Oraibi, A.I.,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Alsafar</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T.H.,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Alsandook</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T.A., Lutfi, W. and Al-</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Hussaniy</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H.A., 2024. Antimicrobial management of dental infections: Updated review. Medicine, 103(27), e38630.</w:t>
      </w:r>
    </w:p>
    <w:p w14:paraId="50857011" w14:textId="0E959222"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2.</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Aldubayyan</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G.I.K.,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Alabdullatif</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B.I.,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Alqattan</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Z.Y.M.,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Aldhaif</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H.A.A.,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Alshaqaqiq</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M.A.A. and colleagues, 2024. Dental Abscess: Diagnosis and Management. Journal of International Crisis and Risk Communication Research, 7(S8), pp.2647–2654.</w:t>
      </w:r>
    </w:p>
    <w:p w14:paraId="2A291232" w14:textId="61472B79"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3.American Heart Association, 2021. 2021 Guideline for the prevention of cardiovascular disease. Circulation, 143(24), </w:t>
      </w:r>
      <w:proofErr w:type="gram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pp.e</w:t>
      </w:r>
      <w:proofErr w:type="gram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984–e1010. Available at: https://www.ahajournals.org/doi/10.1161/CIR.0000000000000958 [Accessed 25 February 2026].</w:t>
      </w:r>
    </w:p>
    <w:p w14:paraId="04ABCFB9" w14:textId="01CE076D"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4.</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American Heart Association, 2025. Dental abscess may increase stroke risk. American Heart Association News. Available at: https://www.heart.org/news/dental-abscess-stroke-risk [Accessed 25 February 2026].</w:t>
      </w:r>
    </w:p>
    <w:p w14:paraId="4E4CB197" w14:textId="01736A80"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5.Aminu, K., Jayasinghe, R.M.,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Uwambaye</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P., Salami, A.,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Murererehe</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J., Ineza, M.C., Ntigura, E., Ober</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Oluoch, J. and Jimoh, A., 2025. Oral health</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related quality of life in the East African community: a scoping review. BMC Oral Health, 25, p.518. https://doi.org/10.1186/s12903-025-05921-7</w:t>
      </w:r>
    </w:p>
    <w:p w14:paraId="6F45CF56" w14:textId="226EA414"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 xml:space="preserve">6.Baroot, Y.A.M., Alotaibi, W.A.M.,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Alotibi</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A.A.M., Zalah, A.M.E., Darraj, O.A., Al Aftan, M.N.H., Alotaibi, H.N.H.,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Khabrani</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I.A.A., Al</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Matroodi</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H.A.,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Alotaiby</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T.M., As’ad, I.M., Fattahi, H.A.M.,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Alfaifi</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M.S.J.,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Ghazwani</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H.Y.Y.,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Gramish</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K.O. and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Alkathere</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K.M.R.A., 2025. Odontogenic orofacial infections in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pediatrics</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Pathogenesis, diagnostic challenges, and advanced interdisciplinary management in clinical practice. Saudi Journal of Medicine and Public Health, 2(2), pp.1480–1496. https://doi.org/10.64483/202522298</w:t>
      </w:r>
    </w:p>
    <w:p w14:paraId="642FFC25" w14:textId="5B2FB6AE"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7.Bida, F.C., Curca, F.R., Lupusoru, R.V., Virvescu, D.I., Scurtu, M.,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Rotundu</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G., Butnaru, O.M.,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Tudorici</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 Luchian, I. &amp;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Budala</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D.G., 2025. The systemic link between oral health and cardiovascular disease: contemporary evidence, mechanisms, and risk factor implications. Diseases (Basel, Switzerland), 13(11), p.354. Available at: https://doi.org/10.3390/diseases13110354 [Accessed 25 February 2026].</w:t>
      </w:r>
    </w:p>
    <w:p w14:paraId="1FE8F27B" w14:textId="5F7072A3"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8.Boadu, K.A.O., Boadu, R.O., Nyarko, A.A., Danquah, E.P.B., Adu, V.W., Oti, N.A., Quarshie, J.B.O. and Owusu</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Ankomah, N.B., 2025. Health</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seeking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behavior</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of patients with dental abscesses: A cross</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sectional study. Health Science Reports, 8(5). https://doi.org/10.1002/hsr2.70763</w:t>
      </w:r>
    </w:p>
    <w:p w14:paraId="46AB26C2" w14:textId="404CB97F"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9.</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Blum, I.R., 2024. Primary care dentistry: Past, present and future. Journal of Dentistry, 145, 105007. </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https://doi.org/10.1016/j.jdent.2024.105007 [Accessed 25 February 2026].</w:t>
      </w:r>
    </w:p>
    <w:p w14:paraId="2EFAC4A8" w14:textId="5AE510A2"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10.British Dental Association, 2020. Dental crisis: A&amp;E attendances for dental conditions. London: British Dental Association.</w:t>
      </w:r>
    </w:p>
    <w:p w14:paraId="65573540" w14:textId="69D8F0C0"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11.British Fluoridation Society, 2025. Joint statement by the British Fluoridation Society and the American Fluoridation Society on water fluoridation. Available at: https://bfsweb.org/joint-bfs-afs-statement-2025/ [Accessed 25 February 2026].</w:t>
      </w:r>
    </w:p>
    <w:p w14:paraId="5DA2B862" w14:textId="7C0FFDA3"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12.Chapple, I.L.C. et al., 2015. Primary prevention of periodontitis: managing gingivitis. Journal of Clinical Periodontology, 42(</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Suppl</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16), </w:t>
      </w:r>
      <w:proofErr w:type="gram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pp.S</w:t>
      </w:r>
      <w:proofErr w:type="gram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71</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S76. https://doi.org/10.1111/jcpe.12366 [Accessed 25 February 2026].</w:t>
      </w:r>
    </w:p>
    <w:p w14:paraId="4688632A" w14:textId="7BFB5E11"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13.Condé, M. et al., 2024. Epidemiological, clinical and therapeutic aspects of dental abscess. Open Journal of Stomatology, 14, pp.382–391.</w:t>
      </w:r>
    </w:p>
    <w:p w14:paraId="79511ABF" w14:textId="49D3CD05"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14.Edwards, J.W., Bogale, B. &amp; Gallagher, J.E., 2025. Tackling geographic barriers to primary dental care (dental deserts): a systematic review. British Dental Journal, published online 20 June. https://doi.org/10.1038/s41415-025-8487-8 [Accessed 25 February 2026].</w:t>
      </w:r>
    </w:p>
    <w:p w14:paraId="377BFF15" w14:textId="3F96647E"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15.Fatima, N., Ahmed, M.A., Ali, Y.S., Qazi, F.-u.-R., Zaidi, H.A., Choudhry, Z. &amp;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Jouhar</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R., 2025. Pain </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management in acute apical abscesses with valacyclovir monotherapy after emergency chamber opening: a prospective randomized clinical study. Signa Vitae, 21(6), pp.27–32. https://doi.org/10.22514/sv.2025.081 [Accessed 25 February 2026].</w:t>
      </w:r>
    </w:p>
    <w:p w14:paraId="2AF59F79" w14:textId="3BD191A8"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16.Foote, T., Willis, L. &amp; Lin, T.K., 2023. National oral health policy and financing and dental health status in 19 countries. International Dental Journal, 73(3), pp.449–455. https://doi.org/10.1016/j.identj.2023.01.007 [Accessed 25 February 2026].</w:t>
      </w:r>
    </w:p>
    <w:p w14:paraId="2BF3AC71" w14:textId="7B12C856"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17.Gerova-Vatsova, T. and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R., 2024. Periodontal abscess—the emergency in dental medicine (definition, classification, epidemiology,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etiology</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microbiology, pathogenesis and histopathology, pathophysiology). Scripta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Scientifica</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Medicinae</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Dentalis</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10(2), pp.25–28. doi:10.14748/</w:t>
      </w:r>
      <w:proofErr w:type="gram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ssmd.v</w:t>
      </w:r>
      <w:proofErr w:type="gram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10i2.9800.</w:t>
      </w:r>
    </w:p>
    <w:p w14:paraId="3E2B2977" w14:textId="01CF6F7A"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18.Gray</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Burrows, K.A., Day, P.F., El</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Yousfi</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S., Lloyd, E., Hudson, K. &amp; Marshman, Z., 2023. A national survey of supervised toothbrushing programmes in England. British Dental Journal, published online 21 August. https://doi.org/10.1038/s41415-023-6182-1 [Accessed 25 February 2026].</w:t>
      </w:r>
    </w:p>
    <w:p w14:paraId="18E29FD6" w14:textId="6FF2E01E"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19.Knapik, H., Janik, K., Borowska, M.,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Podgórska</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J.,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Białobłocki</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 Kustra, K., Rafalski, J.,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Klukowska</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 Barszcz, K. and Klimkiewicz, J., 2025. Inflammatory complications of odontogenic origin: A comprehensive </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 xml:space="preserve">review.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Archiv</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EuroMedica</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15(4). https://doi.org/10.35630/2025/15/4.021</w:t>
      </w:r>
    </w:p>
    <w:p w14:paraId="491A93E8" w14:textId="5D7D4405"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20.Kussainova, Z.,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Kulmaganbetov</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M., Abiltayev, A., Bulegenov, T. and Salikhanov, I., 2025. Risk of infective endocarditis following invasive dental procedures: a systematic review and meta-analysis. Public Health Reviews, 45, p.1607684. doi:10.3389/phrs.2024.1607684.</w:t>
      </w:r>
    </w:p>
    <w:p w14:paraId="1BA909D8" w14:textId="14468197"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21.Lockhart, P.B. et al., 2019. Evidence</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based clinical practice guideline on antibiotic use for the urgent management of pulpal</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periapical</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related dental pain and intra</w:t>
      </w:r>
      <w:r w:rsidRPr="00120476">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oral swelling: a report from the American Dental Association. Journal of the American Dental Association, 150(11), pp.906–921.e12. https://doi.org/10.1016/j.adaj.2019.08.020 [Accessed 25 February 2026].</w:t>
      </w:r>
    </w:p>
    <w:p w14:paraId="3EEB5FC9" w14:textId="708E928D"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22.Muñoz Aguilera, E., Suvan, J., Buti, J., Czesnikiewicz-Guzik, M., Ribeiro, A.B., Orlandi, M., Guzik, T.J., Hingorani, A.D., Nart, J. and D’Aiuto, F., 2019. Periodontitis is associated with hypertension: a systematic review and meta-analysis. Cardiovascular Research. doi:10.1093/</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cvr</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/cvz201.</w:t>
      </w:r>
    </w:p>
    <w:p w14:paraId="66C68453" w14:textId="16C7CA7C"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23.NHS, 2022. Dental abscess: Symptoms, causes and treatments. Available at: https://www.nhs.uk/conditions/dental-abscess/ [Accessed 25 February 2026].</w:t>
      </w:r>
    </w:p>
    <w:p w14:paraId="68CF49FA" w14:textId="36ABA022"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24.NHS, 2025. End of life care. Available at: https://www.nhs.uk/conditions/end-of-life-care/ [Accessed 25 February 2026].</w:t>
      </w:r>
    </w:p>
    <w:p w14:paraId="7355F640" w14:textId="19FBAF48"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25.NHS, 2025. Social prescribing: overview. NHS. Available at: https://www.nhs.uk/social-prescribing [Accessed 25 February 2026].</w:t>
      </w:r>
    </w:p>
    <w:p w14:paraId="43D4EDCF" w14:textId="378962D5"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26.Office for Health Improvement and Disparities, 2025. Adult Oral Health Survey 2023: Report summary. London: Department of Health and Social Care. Available at: https://www.gov.uk/government/statistics/adult-oral-health-survey-2023 [Accessed 25 February 2026].</w:t>
      </w:r>
    </w:p>
    <w:p w14:paraId="5AB40214" w14:textId="474FE7B0"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27.Obeidat, R., Heaton, L.J., Tranby, E.P., O’Malley, J. &amp; Timothé, P., 2024. Social determinants of health linked with oral health in a representative sample of U.S. adults. BMC Oral Health, 24, article 1518. https://doi.org/10.1186/s12903-024-05257-8 [Accessed 25 February 2026].</w:t>
      </w:r>
    </w:p>
    <w:p w14:paraId="46C097FA" w14:textId="1CD1D2DE"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28.Oral Health Foundation, 2026. Strategy to 2030: People, partners, policy. Available at: https://www.dentalhealth.org/strategy-to-2030 [Accessed 25 February 2026].</w:t>
      </w:r>
    </w:p>
    <w:p w14:paraId="65931C13" w14:textId="06454151"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29.Praxis Medical Insights, 2025. Dental infection treatment guidelines. Available at: https://praxismed.org/article/0c6b9e93-15ad-4f56-8f13-22dbc9e39353 [Accessed 25 February 2026].</w:t>
      </w:r>
    </w:p>
    <w:p w14:paraId="57A8DEF7" w14:textId="2DC3C8B2"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30.Saleh, A., Xue, Y. and Katz, J., 2020. Oral health status and systemic risk factors associated with odontogenic infections. Journal of Oral and Maxillofacial Surgery, 78(6), pp.895–902.</w:t>
      </w:r>
    </w:p>
    <w:p w14:paraId="047E9050" w14:textId="07E81ABA"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31.Sanders, J.L. and Houck, R.C., 2023. Dental abscess. In: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StatPearls</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[Internet]. Treasure Island (FL):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StatPearls</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Publishing. Available at: https://www.ncbi.nlm.nih.gov/books/ [Accessed 25 February 2026].</w:t>
      </w:r>
    </w:p>
    <w:p w14:paraId="0672F3BB" w14:textId="77D54EF5"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32.Schorn, L., Schrader, F.,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Depprich</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R., Lommen, J., Kübler, N.R. and Holtmann, H., 2019. Evaluation of the oral health-related quality of life in patients with odontogenic fascial space abscesses and underlying conditions – a prospective questionnaire-based study. Head &amp; Face Medicine, 15, p.16. https://doi.org/10.1186/s13005-019-0201-0.</w:t>
      </w:r>
    </w:p>
    <w:p w14:paraId="02FCF5EC" w14:textId="1CA426F0"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33.UK Government, 2024. Comprehensive model: overview. GOV.UK. Available at: https://www.gov.uk/government/publications/comprehensive-model [Accessed 25 February 2026].</w:t>
      </w:r>
    </w:p>
    <w:p w14:paraId="3D731FEC" w14:textId="40CB4C35" w:rsidR="00120476" w:rsidRPr="00120476"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34.World Health Organization (WHO), 2022. Global oral health status report: Towards universal health coverage for oral health by 2030. Geneva: World Health Organization.</w:t>
      </w:r>
    </w:p>
    <w:p w14:paraId="401A1A1F" w14:textId="332A2D81" w:rsidR="00D45DA0" w:rsidRDefault="00120476" w:rsidP="00120476">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35.Xu, X., Zheng, X., Lin, F., Yu, Q., Hou, B., Chen, Z., Wei, X., Qiu, L., </w:t>
      </w:r>
      <w:proofErr w:type="spellStart"/>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Wenxia</w:t>
      </w:r>
      <w:proofErr w:type="spellEnd"/>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C., Li, J., Chen, L., Wang, Z., </w:t>
      </w:r>
      <w:r w:rsidRPr="00120476">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Wu, H., Lu, Z., Zhao, J., Liang, Y., Zhao, J., Pan, Y., Pan, S., Wang, X., Yang, D., Ren, Y., Yue, L. &amp; Zhou, X., 2024. Expert consensus on endodontic therapy for patients with systemic conditions. International Journal of Oral Science, 16, 45. https://doi.org/10.1038/s41368-024-00312 [Accessed 25 February 2026].</w:t>
      </w:r>
    </w:p>
    <w:sectPr w:rsidR="00D45DA0">
      <w:pgSz w:w="8391" w:h="11906"/>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5D37F" w14:textId="77777777" w:rsidR="004E7B7E" w:rsidRDefault="004E7B7E">
      <w:pPr>
        <w:spacing w:line="240" w:lineRule="auto"/>
      </w:pPr>
      <w:r>
        <w:separator/>
      </w:r>
    </w:p>
  </w:endnote>
  <w:endnote w:type="continuationSeparator" w:id="0">
    <w:p w14:paraId="1AB6DC01" w14:textId="77777777" w:rsidR="004E7B7E" w:rsidRDefault="004E7B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57562" w14:textId="77777777" w:rsidR="004E7B7E" w:rsidRDefault="004E7B7E">
      <w:pPr>
        <w:spacing w:after="0"/>
      </w:pPr>
      <w:r>
        <w:separator/>
      </w:r>
    </w:p>
  </w:footnote>
  <w:footnote w:type="continuationSeparator" w:id="0">
    <w:p w14:paraId="6F3B7CB3" w14:textId="77777777" w:rsidR="004E7B7E" w:rsidRDefault="004E7B7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B7739"/>
    <w:multiLevelType w:val="multilevel"/>
    <w:tmpl w:val="030B7739"/>
    <w:lvl w:ilvl="0">
      <w:start w:val="1"/>
      <w:numFmt w:val="bullet"/>
      <w:lvlText w:val=""/>
      <w:lvlJc w:val="left"/>
      <w:pPr>
        <w:ind w:left="780" w:hanging="360"/>
      </w:pPr>
      <w:rPr>
        <w:rFonts w:ascii="Symbol" w:hAnsi="Symbol" w:hint="default"/>
      </w:rPr>
    </w:lvl>
    <w:lvl w:ilvl="1">
      <w:start w:val="1"/>
      <w:numFmt w:val="bullet"/>
      <w:lvlText w:val="o"/>
      <w:lvlJc w:val="left"/>
      <w:pPr>
        <w:ind w:left="1500" w:hanging="360"/>
      </w:pPr>
      <w:rPr>
        <w:rFonts w:ascii="Courier New" w:hAnsi="Courier New" w:cs="Courier New" w:hint="default"/>
      </w:rPr>
    </w:lvl>
    <w:lvl w:ilvl="2">
      <w:start w:val="1"/>
      <w:numFmt w:val="bullet"/>
      <w:lvlText w:val=""/>
      <w:lvlJc w:val="left"/>
      <w:pPr>
        <w:ind w:left="2220" w:hanging="360"/>
      </w:pPr>
      <w:rPr>
        <w:rFonts w:ascii="Wingdings" w:hAnsi="Wingdings" w:hint="default"/>
      </w:rPr>
    </w:lvl>
    <w:lvl w:ilvl="3">
      <w:start w:val="1"/>
      <w:numFmt w:val="bullet"/>
      <w:lvlText w:val=""/>
      <w:lvlJc w:val="left"/>
      <w:pPr>
        <w:ind w:left="2940" w:hanging="360"/>
      </w:pPr>
      <w:rPr>
        <w:rFonts w:ascii="Symbol" w:hAnsi="Symbol" w:hint="default"/>
      </w:rPr>
    </w:lvl>
    <w:lvl w:ilvl="4">
      <w:start w:val="1"/>
      <w:numFmt w:val="bullet"/>
      <w:lvlText w:val="o"/>
      <w:lvlJc w:val="left"/>
      <w:pPr>
        <w:ind w:left="3660" w:hanging="360"/>
      </w:pPr>
      <w:rPr>
        <w:rFonts w:ascii="Courier New" w:hAnsi="Courier New" w:cs="Courier New" w:hint="default"/>
      </w:rPr>
    </w:lvl>
    <w:lvl w:ilvl="5">
      <w:start w:val="1"/>
      <w:numFmt w:val="bullet"/>
      <w:lvlText w:val=""/>
      <w:lvlJc w:val="left"/>
      <w:pPr>
        <w:ind w:left="4380" w:hanging="360"/>
      </w:pPr>
      <w:rPr>
        <w:rFonts w:ascii="Wingdings" w:hAnsi="Wingdings" w:hint="default"/>
      </w:rPr>
    </w:lvl>
    <w:lvl w:ilvl="6">
      <w:start w:val="1"/>
      <w:numFmt w:val="bullet"/>
      <w:lvlText w:val=""/>
      <w:lvlJc w:val="left"/>
      <w:pPr>
        <w:ind w:left="5100" w:hanging="360"/>
      </w:pPr>
      <w:rPr>
        <w:rFonts w:ascii="Symbol" w:hAnsi="Symbol" w:hint="default"/>
      </w:rPr>
    </w:lvl>
    <w:lvl w:ilvl="7">
      <w:start w:val="1"/>
      <w:numFmt w:val="bullet"/>
      <w:lvlText w:val="o"/>
      <w:lvlJc w:val="left"/>
      <w:pPr>
        <w:ind w:left="5820" w:hanging="360"/>
      </w:pPr>
      <w:rPr>
        <w:rFonts w:ascii="Courier New" w:hAnsi="Courier New" w:cs="Courier New" w:hint="default"/>
      </w:rPr>
    </w:lvl>
    <w:lvl w:ilvl="8">
      <w:start w:val="1"/>
      <w:numFmt w:val="bullet"/>
      <w:lvlText w:val=""/>
      <w:lvlJc w:val="left"/>
      <w:pPr>
        <w:ind w:left="6540" w:hanging="360"/>
      </w:pPr>
      <w:rPr>
        <w:rFonts w:ascii="Wingdings" w:hAnsi="Wingdings" w:hint="default"/>
      </w:rPr>
    </w:lvl>
  </w:abstractNum>
  <w:abstractNum w:abstractNumId="1" w15:restartNumberingAfterBreak="0">
    <w:nsid w:val="044E4F76"/>
    <w:multiLevelType w:val="hybridMultilevel"/>
    <w:tmpl w:val="6F0A391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06187871"/>
    <w:multiLevelType w:val="hybridMultilevel"/>
    <w:tmpl w:val="AA7CE38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096B7AAB"/>
    <w:multiLevelType w:val="hybridMultilevel"/>
    <w:tmpl w:val="F738BA3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0CC05B19"/>
    <w:multiLevelType w:val="hybridMultilevel"/>
    <w:tmpl w:val="4A308A64"/>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15:restartNumberingAfterBreak="0">
    <w:nsid w:val="0DE41835"/>
    <w:multiLevelType w:val="hybridMultilevel"/>
    <w:tmpl w:val="B248FC7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15:restartNumberingAfterBreak="0">
    <w:nsid w:val="0F207A71"/>
    <w:multiLevelType w:val="hybridMultilevel"/>
    <w:tmpl w:val="4118A6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47BA5FC"/>
    <w:multiLevelType w:val="singleLevel"/>
    <w:tmpl w:val="147BA5FC"/>
    <w:lvl w:ilvl="0">
      <w:start w:val="3"/>
      <w:numFmt w:val="decimal"/>
      <w:suff w:val="space"/>
      <w:lvlText w:val="%1."/>
      <w:lvlJc w:val="left"/>
    </w:lvl>
  </w:abstractNum>
  <w:abstractNum w:abstractNumId="8" w15:restartNumberingAfterBreak="0">
    <w:nsid w:val="17B9488D"/>
    <w:multiLevelType w:val="hybridMultilevel"/>
    <w:tmpl w:val="2346C100"/>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9" w15:restartNumberingAfterBreak="0">
    <w:nsid w:val="1A904BFD"/>
    <w:multiLevelType w:val="hybridMultilevel"/>
    <w:tmpl w:val="6CBE2F68"/>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1B26C9D"/>
    <w:multiLevelType w:val="multilevel"/>
    <w:tmpl w:val="21B26C9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22500DA7"/>
    <w:multiLevelType w:val="multilevel"/>
    <w:tmpl w:val="22500DA7"/>
    <w:lvl w:ilvl="0">
      <w:start w:val="1"/>
      <w:numFmt w:val="bullet"/>
      <w:lvlText w:val=""/>
      <w:lvlJc w:val="left"/>
      <w:pPr>
        <w:ind w:left="1352" w:hanging="360"/>
      </w:pPr>
      <w:rPr>
        <w:rFonts w:ascii="Symbol" w:hAnsi="Symbol" w:hint="default"/>
        <w:color w:val="000000" w:themeColor="text1"/>
      </w:rPr>
    </w:lvl>
    <w:lvl w:ilvl="1">
      <w:start w:val="1"/>
      <w:numFmt w:val="bullet"/>
      <w:lvlText w:val="o"/>
      <w:lvlJc w:val="left"/>
      <w:pPr>
        <w:ind w:left="2072" w:hanging="360"/>
      </w:pPr>
      <w:rPr>
        <w:rFonts w:ascii="Courier New" w:hAnsi="Courier New" w:cs="Courier New" w:hint="default"/>
      </w:rPr>
    </w:lvl>
    <w:lvl w:ilvl="2">
      <w:start w:val="1"/>
      <w:numFmt w:val="bullet"/>
      <w:lvlText w:val=""/>
      <w:lvlJc w:val="left"/>
      <w:pPr>
        <w:ind w:left="2792" w:hanging="360"/>
      </w:pPr>
      <w:rPr>
        <w:rFonts w:ascii="Wingdings" w:hAnsi="Wingdings" w:hint="default"/>
      </w:rPr>
    </w:lvl>
    <w:lvl w:ilvl="3">
      <w:start w:val="1"/>
      <w:numFmt w:val="bullet"/>
      <w:lvlText w:val=""/>
      <w:lvlJc w:val="left"/>
      <w:pPr>
        <w:ind w:left="3512" w:hanging="360"/>
      </w:pPr>
      <w:rPr>
        <w:rFonts w:ascii="Symbol" w:hAnsi="Symbol" w:hint="default"/>
      </w:rPr>
    </w:lvl>
    <w:lvl w:ilvl="4">
      <w:start w:val="1"/>
      <w:numFmt w:val="bullet"/>
      <w:lvlText w:val="o"/>
      <w:lvlJc w:val="left"/>
      <w:pPr>
        <w:ind w:left="4232" w:hanging="360"/>
      </w:pPr>
      <w:rPr>
        <w:rFonts w:ascii="Courier New" w:hAnsi="Courier New" w:cs="Courier New" w:hint="default"/>
      </w:rPr>
    </w:lvl>
    <w:lvl w:ilvl="5">
      <w:start w:val="1"/>
      <w:numFmt w:val="bullet"/>
      <w:lvlText w:val=""/>
      <w:lvlJc w:val="left"/>
      <w:pPr>
        <w:ind w:left="4952" w:hanging="360"/>
      </w:pPr>
      <w:rPr>
        <w:rFonts w:ascii="Wingdings" w:hAnsi="Wingdings" w:hint="default"/>
      </w:rPr>
    </w:lvl>
    <w:lvl w:ilvl="6">
      <w:start w:val="1"/>
      <w:numFmt w:val="bullet"/>
      <w:lvlText w:val=""/>
      <w:lvlJc w:val="left"/>
      <w:pPr>
        <w:ind w:left="5672" w:hanging="360"/>
      </w:pPr>
      <w:rPr>
        <w:rFonts w:ascii="Symbol" w:hAnsi="Symbol" w:hint="default"/>
      </w:rPr>
    </w:lvl>
    <w:lvl w:ilvl="7">
      <w:start w:val="1"/>
      <w:numFmt w:val="bullet"/>
      <w:lvlText w:val="o"/>
      <w:lvlJc w:val="left"/>
      <w:pPr>
        <w:ind w:left="6392" w:hanging="360"/>
      </w:pPr>
      <w:rPr>
        <w:rFonts w:ascii="Courier New" w:hAnsi="Courier New" w:cs="Courier New" w:hint="default"/>
      </w:rPr>
    </w:lvl>
    <w:lvl w:ilvl="8">
      <w:start w:val="1"/>
      <w:numFmt w:val="bullet"/>
      <w:lvlText w:val=""/>
      <w:lvlJc w:val="left"/>
      <w:pPr>
        <w:ind w:left="7112" w:hanging="360"/>
      </w:pPr>
      <w:rPr>
        <w:rFonts w:ascii="Wingdings" w:hAnsi="Wingdings" w:hint="default"/>
      </w:rPr>
    </w:lvl>
  </w:abstractNum>
  <w:abstractNum w:abstractNumId="12" w15:restartNumberingAfterBreak="0">
    <w:nsid w:val="27022576"/>
    <w:multiLevelType w:val="multilevel"/>
    <w:tmpl w:val="27022576"/>
    <w:lvl w:ilvl="0">
      <w:start w:val="1"/>
      <w:numFmt w:val="bullet"/>
      <w:lvlText w:val=""/>
      <w:lvlJc w:val="left"/>
      <w:pPr>
        <w:ind w:left="1086" w:hanging="360"/>
      </w:pPr>
      <w:rPr>
        <w:rFonts w:ascii="Symbol" w:hAnsi="Symbol" w:hint="default"/>
      </w:rPr>
    </w:lvl>
    <w:lvl w:ilvl="1">
      <w:start w:val="1"/>
      <w:numFmt w:val="bullet"/>
      <w:lvlText w:val="o"/>
      <w:lvlJc w:val="left"/>
      <w:pPr>
        <w:ind w:left="1806" w:hanging="360"/>
      </w:pPr>
      <w:rPr>
        <w:rFonts w:ascii="Courier New" w:hAnsi="Courier New" w:cs="Courier New" w:hint="default"/>
      </w:rPr>
    </w:lvl>
    <w:lvl w:ilvl="2">
      <w:start w:val="1"/>
      <w:numFmt w:val="bullet"/>
      <w:lvlText w:val=""/>
      <w:lvlJc w:val="left"/>
      <w:pPr>
        <w:ind w:left="2526" w:hanging="360"/>
      </w:pPr>
      <w:rPr>
        <w:rFonts w:ascii="Wingdings" w:hAnsi="Wingdings" w:hint="default"/>
      </w:rPr>
    </w:lvl>
    <w:lvl w:ilvl="3">
      <w:start w:val="1"/>
      <w:numFmt w:val="bullet"/>
      <w:lvlText w:val=""/>
      <w:lvlJc w:val="left"/>
      <w:pPr>
        <w:ind w:left="3246" w:hanging="360"/>
      </w:pPr>
      <w:rPr>
        <w:rFonts w:ascii="Symbol" w:hAnsi="Symbol" w:hint="default"/>
      </w:rPr>
    </w:lvl>
    <w:lvl w:ilvl="4">
      <w:start w:val="1"/>
      <w:numFmt w:val="bullet"/>
      <w:lvlText w:val="o"/>
      <w:lvlJc w:val="left"/>
      <w:pPr>
        <w:ind w:left="3966" w:hanging="360"/>
      </w:pPr>
      <w:rPr>
        <w:rFonts w:ascii="Courier New" w:hAnsi="Courier New" w:cs="Courier New" w:hint="default"/>
      </w:rPr>
    </w:lvl>
    <w:lvl w:ilvl="5">
      <w:start w:val="1"/>
      <w:numFmt w:val="bullet"/>
      <w:lvlText w:val=""/>
      <w:lvlJc w:val="left"/>
      <w:pPr>
        <w:ind w:left="4686" w:hanging="360"/>
      </w:pPr>
      <w:rPr>
        <w:rFonts w:ascii="Wingdings" w:hAnsi="Wingdings" w:hint="default"/>
      </w:rPr>
    </w:lvl>
    <w:lvl w:ilvl="6">
      <w:start w:val="1"/>
      <w:numFmt w:val="bullet"/>
      <w:lvlText w:val=""/>
      <w:lvlJc w:val="left"/>
      <w:pPr>
        <w:ind w:left="5406" w:hanging="360"/>
      </w:pPr>
      <w:rPr>
        <w:rFonts w:ascii="Symbol" w:hAnsi="Symbol" w:hint="default"/>
      </w:rPr>
    </w:lvl>
    <w:lvl w:ilvl="7">
      <w:start w:val="1"/>
      <w:numFmt w:val="bullet"/>
      <w:lvlText w:val="o"/>
      <w:lvlJc w:val="left"/>
      <w:pPr>
        <w:ind w:left="6126" w:hanging="360"/>
      </w:pPr>
      <w:rPr>
        <w:rFonts w:ascii="Courier New" w:hAnsi="Courier New" w:cs="Courier New" w:hint="default"/>
      </w:rPr>
    </w:lvl>
    <w:lvl w:ilvl="8">
      <w:start w:val="1"/>
      <w:numFmt w:val="bullet"/>
      <w:lvlText w:val=""/>
      <w:lvlJc w:val="left"/>
      <w:pPr>
        <w:ind w:left="6846" w:hanging="360"/>
      </w:pPr>
      <w:rPr>
        <w:rFonts w:ascii="Wingdings" w:hAnsi="Wingdings" w:hint="default"/>
      </w:rPr>
    </w:lvl>
  </w:abstractNum>
  <w:abstractNum w:abstractNumId="13" w15:restartNumberingAfterBreak="0">
    <w:nsid w:val="27C9785E"/>
    <w:multiLevelType w:val="hybridMultilevel"/>
    <w:tmpl w:val="F202D9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96F3E08"/>
    <w:multiLevelType w:val="multilevel"/>
    <w:tmpl w:val="296F3E08"/>
    <w:lvl w:ilvl="0">
      <w:start w:val="1"/>
      <w:numFmt w:val="bullet"/>
      <w:lvlText w:val=""/>
      <w:lvlJc w:val="left"/>
      <w:pPr>
        <w:ind w:left="1352" w:hanging="360"/>
      </w:pPr>
      <w:rPr>
        <w:rFonts w:ascii="Symbol" w:hAnsi="Symbol" w:hint="default"/>
        <w:color w:val="000000" w:themeColor="tex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2AB34D42"/>
    <w:multiLevelType w:val="multilevel"/>
    <w:tmpl w:val="2AB34D42"/>
    <w:lvl w:ilvl="0">
      <w:start w:val="1"/>
      <w:numFmt w:val="bullet"/>
      <w:lvlText w:val=""/>
      <w:lvlJc w:val="left"/>
      <w:pPr>
        <w:ind w:left="780" w:hanging="360"/>
      </w:pPr>
      <w:rPr>
        <w:rFonts w:ascii="Symbol" w:hAnsi="Symbol" w:hint="default"/>
      </w:rPr>
    </w:lvl>
    <w:lvl w:ilvl="1">
      <w:start w:val="1"/>
      <w:numFmt w:val="bullet"/>
      <w:lvlText w:val="o"/>
      <w:lvlJc w:val="left"/>
      <w:pPr>
        <w:ind w:left="1500" w:hanging="360"/>
      </w:pPr>
      <w:rPr>
        <w:rFonts w:ascii="Courier New" w:hAnsi="Courier New" w:cs="Courier New" w:hint="default"/>
      </w:rPr>
    </w:lvl>
    <w:lvl w:ilvl="2">
      <w:start w:val="1"/>
      <w:numFmt w:val="bullet"/>
      <w:lvlText w:val=""/>
      <w:lvlJc w:val="left"/>
      <w:pPr>
        <w:ind w:left="2220" w:hanging="360"/>
      </w:pPr>
      <w:rPr>
        <w:rFonts w:ascii="Wingdings" w:hAnsi="Wingdings" w:hint="default"/>
      </w:rPr>
    </w:lvl>
    <w:lvl w:ilvl="3">
      <w:start w:val="1"/>
      <w:numFmt w:val="bullet"/>
      <w:lvlText w:val=""/>
      <w:lvlJc w:val="left"/>
      <w:pPr>
        <w:ind w:left="2940" w:hanging="360"/>
      </w:pPr>
      <w:rPr>
        <w:rFonts w:ascii="Symbol" w:hAnsi="Symbol" w:hint="default"/>
      </w:rPr>
    </w:lvl>
    <w:lvl w:ilvl="4">
      <w:start w:val="1"/>
      <w:numFmt w:val="bullet"/>
      <w:lvlText w:val="o"/>
      <w:lvlJc w:val="left"/>
      <w:pPr>
        <w:ind w:left="3660" w:hanging="360"/>
      </w:pPr>
      <w:rPr>
        <w:rFonts w:ascii="Courier New" w:hAnsi="Courier New" w:cs="Courier New" w:hint="default"/>
      </w:rPr>
    </w:lvl>
    <w:lvl w:ilvl="5">
      <w:start w:val="1"/>
      <w:numFmt w:val="bullet"/>
      <w:lvlText w:val=""/>
      <w:lvlJc w:val="left"/>
      <w:pPr>
        <w:ind w:left="4380" w:hanging="360"/>
      </w:pPr>
      <w:rPr>
        <w:rFonts w:ascii="Wingdings" w:hAnsi="Wingdings" w:hint="default"/>
      </w:rPr>
    </w:lvl>
    <w:lvl w:ilvl="6">
      <w:start w:val="1"/>
      <w:numFmt w:val="bullet"/>
      <w:lvlText w:val=""/>
      <w:lvlJc w:val="left"/>
      <w:pPr>
        <w:ind w:left="5100" w:hanging="360"/>
      </w:pPr>
      <w:rPr>
        <w:rFonts w:ascii="Symbol" w:hAnsi="Symbol" w:hint="default"/>
      </w:rPr>
    </w:lvl>
    <w:lvl w:ilvl="7">
      <w:start w:val="1"/>
      <w:numFmt w:val="bullet"/>
      <w:lvlText w:val="o"/>
      <w:lvlJc w:val="left"/>
      <w:pPr>
        <w:ind w:left="5820" w:hanging="360"/>
      </w:pPr>
      <w:rPr>
        <w:rFonts w:ascii="Courier New" w:hAnsi="Courier New" w:cs="Courier New" w:hint="default"/>
      </w:rPr>
    </w:lvl>
    <w:lvl w:ilvl="8">
      <w:start w:val="1"/>
      <w:numFmt w:val="bullet"/>
      <w:lvlText w:val=""/>
      <w:lvlJc w:val="left"/>
      <w:pPr>
        <w:ind w:left="6540" w:hanging="360"/>
      </w:pPr>
      <w:rPr>
        <w:rFonts w:ascii="Wingdings" w:hAnsi="Wingdings" w:hint="default"/>
      </w:rPr>
    </w:lvl>
  </w:abstractNum>
  <w:abstractNum w:abstractNumId="16" w15:restartNumberingAfterBreak="0">
    <w:nsid w:val="32756FD5"/>
    <w:multiLevelType w:val="multilevel"/>
    <w:tmpl w:val="32756FD5"/>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33190CDD"/>
    <w:multiLevelType w:val="hybridMultilevel"/>
    <w:tmpl w:val="DEBECCB4"/>
    <w:lvl w:ilvl="0" w:tplc="26A61884">
      <w:start w:val="1"/>
      <w:numFmt w:val="upp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8" w15:restartNumberingAfterBreak="0">
    <w:nsid w:val="35C2142A"/>
    <w:multiLevelType w:val="multilevel"/>
    <w:tmpl w:val="35C2142A"/>
    <w:lvl w:ilvl="0">
      <w:start w:val="1"/>
      <w:numFmt w:val="upp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36E95467"/>
    <w:multiLevelType w:val="multilevel"/>
    <w:tmpl w:val="36E95467"/>
    <w:lvl w:ilvl="0">
      <w:start w:val="1"/>
      <w:numFmt w:val="bullet"/>
      <w:lvlText w:val=""/>
      <w:lvlJc w:val="left"/>
      <w:pPr>
        <w:ind w:left="1806" w:hanging="360"/>
      </w:pPr>
      <w:rPr>
        <w:rFonts w:ascii="Wingdings" w:hAnsi="Wingdings" w:hint="default"/>
      </w:rPr>
    </w:lvl>
    <w:lvl w:ilvl="1">
      <w:start w:val="1"/>
      <w:numFmt w:val="bullet"/>
      <w:lvlText w:val="o"/>
      <w:lvlJc w:val="left"/>
      <w:pPr>
        <w:ind w:left="2526" w:hanging="360"/>
      </w:pPr>
      <w:rPr>
        <w:rFonts w:ascii="Courier New" w:hAnsi="Courier New" w:cs="Courier New" w:hint="default"/>
      </w:rPr>
    </w:lvl>
    <w:lvl w:ilvl="2">
      <w:start w:val="1"/>
      <w:numFmt w:val="bullet"/>
      <w:lvlText w:val=""/>
      <w:lvlJc w:val="left"/>
      <w:pPr>
        <w:ind w:left="3246" w:hanging="360"/>
      </w:pPr>
      <w:rPr>
        <w:rFonts w:ascii="Wingdings" w:hAnsi="Wingdings" w:hint="default"/>
      </w:rPr>
    </w:lvl>
    <w:lvl w:ilvl="3">
      <w:start w:val="1"/>
      <w:numFmt w:val="bullet"/>
      <w:lvlText w:val=""/>
      <w:lvlJc w:val="left"/>
      <w:pPr>
        <w:ind w:left="3966" w:hanging="360"/>
      </w:pPr>
      <w:rPr>
        <w:rFonts w:ascii="Symbol" w:hAnsi="Symbol" w:hint="default"/>
      </w:rPr>
    </w:lvl>
    <w:lvl w:ilvl="4">
      <w:start w:val="1"/>
      <w:numFmt w:val="bullet"/>
      <w:lvlText w:val="o"/>
      <w:lvlJc w:val="left"/>
      <w:pPr>
        <w:ind w:left="4686" w:hanging="360"/>
      </w:pPr>
      <w:rPr>
        <w:rFonts w:ascii="Courier New" w:hAnsi="Courier New" w:cs="Courier New" w:hint="default"/>
      </w:rPr>
    </w:lvl>
    <w:lvl w:ilvl="5">
      <w:start w:val="1"/>
      <w:numFmt w:val="bullet"/>
      <w:lvlText w:val=""/>
      <w:lvlJc w:val="left"/>
      <w:pPr>
        <w:ind w:left="5406" w:hanging="360"/>
      </w:pPr>
      <w:rPr>
        <w:rFonts w:ascii="Wingdings" w:hAnsi="Wingdings" w:hint="default"/>
      </w:rPr>
    </w:lvl>
    <w:lvl w:ilvl="6">
      <w:start w:val="1"/>
      <w:numFmt w:val="bullet"/>
      <w:lvlText w:val=""/>
      <w:lvlJc w:val="left"/>
      <w:pPr>
        <w:ind w:left="6126" w:hanging="360"/>
      </w:pPr>
      <w:rPr>
        <w:rFonts w:ascii="Symbol" w:hAnsi="Symbol" w:hint="default"/>
      </w:rPr>
    </w:lvl>
    <w:lvl w:ilvl="7">
      <w:start w:val="1"/>
      <w:numFmt w:val="bullet"/>
      <w:lvlText w:val="o"/>
      <w:lvlJc w:val="left"/>
      <w:pPr>
        <w:ind w:left="6846" w:hanging="360"/>
      </w:pPr>
      <w:rPr>
        <w:rFonts w:ascii="Courier New" w:hAnsi="Courier New" w:cs="Courier New" w:hint="default"/>
      </w:rPr>
    </w:lvl>
    <w:lvl w:ilvl="8">
      <w:start w:val="1"/>
      <w:numFmt w:val="bullet"/>
      <w:lvlText w:val=""/>
      <w:lvlJc w:val="left"/>
      <w:pPr>
        <w:ind w:left="7566" w:hanging="360"/>
      </w:pPr>
      <w:rPr>
        <w:rFonts w:ascii="Wingdings" w:hAnsi="Wingdings" w:hint="default"/>
      </w:rPr>
    </w:lvl>
  </w:abstractNum>
  <w:abstractNum w:abstractNumId="20" w15:restartNumberingAfterBreak="0">
    <w:nsid w:val="37A44B5E"/>
    <w:multiLevelType w:val="hybridMultilevel"/>
    <w:tmpl w:val="49D0425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1" w15:restartNumberingAfterBreak="0">
    <w:nsid w:val="468B79B3"/>
    <w:multiLevelType w:val="hybridMultilevel"/>
    <w:tmpl w:val="2E7002F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2" w15:restartNumberingAfterBreak="0">
    <w:nsid w:val="4B780C13"/>
    <w:multiLevelType w:val="multilevel"/>
    <w:tmpl w:val="4B780C1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3" w15:restartNumberingAfterBreak="0">
    <w:nsid w:val="4D352389"/>
    <w:multiLevelType w:val="hybridMultilevel"/>
    <w:tmpl w:val="F28C6EF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E3E74EE"/>
    <w:multiLevelType w:val="hybridMultilevel"/>
    <w:tmpl w:val="31668B7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5" w15:restartNumberingAfterBreak="0">
    <w:nsid w:val="512839E7"/>
    <w:multiLevelType w:val="multilevel"/>
    <w:tmpl w:val="512839E7"/>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6" w15:restartNumberingAfterBreak="0">
    <w:nsid w:val="59B52B94"/>
    <w:multiLevelType w:val="hybridMultilevel"/>
    <w:tmpl w:val="0E9A8F9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7" w15:restartNumberingAfterBreak="0">
    <w:nsid w:val="5EFA658E"/>
    <w:multiLevelType w:val="multilevel"/>
    <w:tmpl w:val="5EFA658E"/>
    <w:lvl w:ilvl="0">
      <w:start w:val="1"/>
      <w:numFmt w:val="bullet"/>
      <w:lvlText w:val=""/>
      <w:lvlJc w:val="left"/>
      <w:pPr>
        <w:ind w:left="1030" w:hanging="360"/>
      </w:pPr>
      <w:rPr>
        <w:rFonts w:ascii="Symbol" w:hAnsi="Symbol" w:hint="default"/>
      </w:rPr>
    </w:lvl>
    <w:lvl w:ilvl="1">
      <w:start w:val="1"/>
      <w:numFmt w:val="bullet"/>
      <w:lvlText w:val="o"/>
      <w:lvlJc w:val="left"/>
      <w:pPr>
        <w:ind w:left="1750" w:hanging="360"/>
      </w:pPr>
      <w:rPr>
        <w:rFonts w:ascii="Courier New" w:hAnsi="Courier New" w:cs="Courier New" w:hint="default"/>
      </w:rPr>
    </w:lvl>
    <w:lvl w:ilvl="2">
      <w:start w:val="1"/>
      <w:numFmt w:val="bullet"/>
      <w:lvlText w:val=""/>
      <w:lvlJc w:val="left"/>
      <w:pPr>
        <w:ind w:left="2470" w:hanging="360"/>
      </w:pPr>
      <w:rPr>
        <w:rFonts w:ascii="Wingdings" w:hAnsi="Wingdings" w:hint="default"/>
      </w:rPr>
    </w:lvl>
    <w:lvl w:ilvl="3">
      <w:start w:val="1"/>
      <w:numFmt w:val="bullet"/>
      <w:lvlText w:val=""/>
      <w:lvlJc w:val="left"/>
      <w:pPr>
        <w:ind w:left="3190" w:hanging="360"/>
      </w:pPr>
      <w:rPr>
        <w:rFonts w:ascii="Symbol" w:hAnsi="Symbol" w:hint="default"/>
      </w:rPr>
    </w:lvl>
    <w:lvl w:ilvl="4">
      <w:start w:val="1"/>
      <w:numFmt w:val="bullet"/>
      <w:lvlText w:val="o"/>
      <w:lvlJc w:val="left"/>
      <w:pPr>
        <w:ind w:left="3910" w:hanging="360"/>
      </w:pPr>
      <w:rPr>
        <w:rFonts w:ascii="Courier New" w:hAnsi="Courier New" w:cs="Courier New" w:hint="default"/>
      </w:rPr>
    </w:lvl>
    <w:lvl w:ilvl="5">
      <w:start w:val="1"/>
      <w:numFmt w:val="bullet"/>
      <w:lvlText w:val=""/>
      <w:lvlJc w:val="left"/>
      <w:pPr>
        <w:ind w:left="4630" w:hanging="360"/>
      </w:pPr>
      <w:rPr>
        <w:rFonts w:ascii="Wingdings" w:hAnsi="Wingdings" w:hint="default"/>
      </w:rPr>
    </w:lvl>
    <w:lvl w:ilvl="6">
      <w:start w:val="1"/>
      <w:numFmt w:val="bullet"/>
      <w:lvlText w:val=""/>
      <w:lvlJc w:val="left"/>
      <w:pPr>
        <w:ind w:left="5350" w:hanging="360"/>
      </w:pPr>
      <w:rPr>
        <w:rFonts w:ascii="Symbol" w:hAnsi="Symbol" w:hint="default"/>
      </w:rPr>
    </w:lvl>
    <w:lvl w:ilvl="7">
      <w:start w:val="1"/>
      <w:numFmt w:val="bullet"/>
      <w:lvlText w:val="o"/>
      <w:lvlJc w:val="left"/>
      <w:pPr>
        <w:ind w:left="6070" w:hanging="360"/>
      </w:pPr>
      <w:rPr>
        <w:rFonts w:ascii="Courier New" w:hAnsi="Courier New" w:cs="Courier New" w:hint="default"/>
      </w:rPr>
    </w:lvl>
    <w:lvl w:ilvl="8">
      <w:start w:val="1"/>
      <w:numFmt w:val="bullet"/>
      <w:lvlText w:val=""/>
      <w:lvlJc w:val="left"/>
      <w:pPr>
        <w:ind w:left="6790" w:hanging="360"/>
      </w:pPr>
      <w:rPr>
        <w:rFonts w:ascii="Wingdings" w:hAnsi="Wingdings" w:hint="default"/>
      </w:rPr>
    </w:lvl>
  </w:abstractNum>
  <w:abstractNum w:abstractNumId="28" w15:restartNumberingAfterBreak="0">
    <w:nsid w:val="65DB3EDE"/>
    <w:multiLevelType w:val="hybridMultilevel"/>
    <w:tmpl w:val="CF32275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9" w15:restartNumberingAfterBreak="0">
    <w:nsid w:val="660F131B"/>
    <w:multiLevelType w:val="hybridMultilevel"/>
    <w:tmpl w:val="DCC4E39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9EB2ABE"/>
    <w:multiLevelType w:val="hybridMultilevel"/>
    <w:tmpl w:val="C68213D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1" w15:restartNumberingAfterBreak="0">
    <w:nsid w:val="72C371EE"/>
    <w:multiLevelType w:val="multilevel"/>
    <w:tmpl w:val="72C371E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2" w15:restartNumberingAfterBreak="0">
    <w:nsid w:val="768A4B6B"/>
    <w:multiLevelType w:val="hybridMultilevel"/>
    <w:tmpl w:val="0A3858A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3" w15:restartNumberingAfterBreak="0">
    <w:nsid w:val="7B6A5B8D"/>
    <w:multiLevelType w:val="hybridMultilevel"/>
    <w:tmpl w:val="D7B83D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7FDB475E"/>
    <w:multiLevelType w:val="hybridMultilevel"/>
    <w:tmpl w:val="345C1F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79799111">
    <w:abstractNumId w:val="0"/>
  </w:num>
  <w:num w:numId="2" w16cid:durableId="1885562006">
    <w:abstractNumId w:val="15"/>
  </w:num>
  <w:num w:numId="3" w16cid:durableId="931204942">
    <w:abstractNumId w:val="7"/>
  </w:num>
  <w:num w:numId="4" w16cid:durableId="1127309236">
    <w:abstractNumId w:val="10"/>
  </w:num>
  <w:num w:numId="5" w16cid:durableId="2145418992">
    <w:abstractNumId w:val="25"/>
  </w:num>
  <w:num w:numId="6" w16cid:durableId="207497942">
    <w:abstractNumId w:val="12"/>
  </w:num>
  <w:num w:numId="7" w16cid:durableId="1141965810">
    <w:abstractNumId w:val="11"/>
  </w:num>
  <w:num w:numId="8" w16cid:durableId="1497071566">
    <w:abstractNumId w:val="14"/>
  </w:num>
  <w:num w:numId="9" w16cid:durableId="273640277">
    <w:abstractNumId w:val="22"/>
  </w:num>
  <w:num w:numId="10" w16cid:durableId="1243873942">
    <w:abstractNumId w:val="18"/>
  </w:num>
  <w:num w:numId="11" w16cid:durableId="1958825821">
    <w:abstractNumId w:val="31"/>
  </w:num>
  <w:num w:numId="12" w16cid:durableId="82725759">
    <w:abstractNumId w:val="19"/>
  </w:num>
  <w:num w:numId="13" w16cid:durableId="601572655">
    <w:abstractNumId w:val="27"/>
  </w:num>
  <w:num w:numId="14" w16cid:durableId="1266763453">
    <w:abstractNumId w:val="16"/>
  </w:num>
  <w:num w:numId="15" w16cid:durableId="1351444063">
    <w:abstractNumId w:val="17"/>
  </w:num>
  <w:num w:numId="16" w16cid:durableId="1790852266">
    <w:abstractNumId w:val="8"/>
  </w:num>
  <w:num w:numId="17" w16cid:durableId="858130062">
    <w:abstractNumId w:val="13"/>
  </w:num>
  <w:num w:numId="18" w16cid:durableId="1224873699">
    <w:abstractNumId w:val="9"/>
  </w:num>
  <w:num w:numId="19" w16cid:durableId="552817456">
    <w:abstractNumId w:val="6"/>
  </w:num>
  <w:num w:numId="20" w16cid:durableId="478041299">
    <w:abstractNumId w:val="33"/>
  </w:num>
  <w:num w:numId="21" w16cid:durableId="47270009">
    <w:abstractNumId w:val="4"/>
  </w:num>
  <w:num w:numId="22" w16cid:durableId="1103960154">
    <w:abstractNumId w:val="29"/>
  </w:num>
  <w:num w:numId="23" w16cid:durableId="1820150020">
    <w:abstractNumId w:val="28"/>
  </w:num>
  <w:num w:numId="24" w16cid:durableId="1029994246">
    <w:abstractNumId w:val="2"/>
  </w:num>
  <w:num w:numId="25" w16cid:durableId="879130154">
    <w:abstractNumId w:val="3"/>
  </w:num>
  <w:num w:numId="26" w16cid:durableId="833567719">
    <w:abstractNumId w:val="24"/>
  </w:num>
  <w:num w:numId="27" w16cid:durableId="1198196965">
    <w:abstractNumId w:val="26"/>
  </w:num>
  <w:num w:numId="28" w16cid:durableId="1163467187">
    <w:abstractNumId w:val="5"/>
  </w:num>
  <w:num w:numId="29" w16cid:durableId="1729840990">
    <w:abstractNumId w:val="20"/>
  </w:num>
  <w:num w:numId="30" w16cid:durableId="958755989">
    <w:abstractNumId w:val="21"/>
  </w:num>
  <w:num w:numId="31" w16cid:durableId="1197429260">
    <w:abstractNumId w:val="23"/>
  </w:num>
  <w:num w:numId="32" w16cid:durableId="2097286097">
    <w:abstractNumId w:val="32"/>
  </w:num>
  <w:num w:numId="33" w16cid:durableId="2124304061">
    <w:abstractNumId w:val="30"/>
  </w:num>
  <w:num w:numId="34" w16cid:durableId="1793985572">
    <w:abstractNumId w:val="1"/>
  </w:num>
  <w:num w:numId="35" w16cid:durableId="1743133984">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0932"/>
    <w:rsid w:val="0000160D"/>
    <w:rsid w:val="00015BB8"/>
    <w:rsid w:val="00017DC5"/>
    <w:rsid w:val="000433B7"/>
    <w:rsid w:val="00053477"/>
    <w:rsid w:val="000563D9"/>
    <w:rsid w:val="000841A3"/>
    <w:rsid w:val="000F7865"/>
    <w:rsid w:val="001013E0"/>
    <w:rsid w:val="00114D63"/>
    <w:rsid w:val="00120476"/>
    <w:rsid w:val="00121C76"/>
    <w:rsid w:val="00133C47"/>
    <w:rsid w:val="00163067"/>
    <w:rsid w:val="0016336E"/>
    <w:rsid w:val="0017123E"/>
    <w:rsid w:val="0019138C"/>
    <w:rsid w:val="00191ADD"/>
    <w:rsid w:val="00196A06"/>
    <w:rsid w:val="001A4E81"/>
    <w:rsid w:val="001B30AD"/>
    <w:rsid w:val="001B7034"/>
    <w:rsid w:val="001C73A7"/>
    <w:rsid w:val="001D13B8"/>
    <w:rsid w:val="001D4E45"/>
    <w:rsid w:val="001D7923"/>
    <w:rsid w:val="001F659E"/>
    <w:rsid w:val="00200710"/>
    <w:rsid w:val="00211F08"/>
    <w:rsid w:val="00215DBF"/>
    <w:rsid w:val="002179CA"/>
    <w:rsid w:val="0023391E"/>
    <w:rsid w:val="0023447F"/>
    <w:rsid w:val="00241260"/>
    <w:rsid w:val="00246DC4"/>
    <w:rsid w:val="0025357D"/>
    <w:rsid w:val="002564B0"/>
    <w:rsid w:val="002648A2"/>
    <w:rsid w:val="0026577A"/>
    <w:rsid w:val="00275037"/>
    <w:rsid w:val="00286FA5"/>
    <w:rsid w:val="00287854"/>
    <w:rsid w:val="002B1FC0"/>
    <w:rsid w:val="002C1D27"/>
    <w:rsid w:val="002F6853"/>
    <w:rsid w:val="00305D43"/>
    <w:rsid w:val="00326143"/>
    <w:rsid w:val="00356FDA"/>
    <w:rsid w:val="00365566"/>
    <w:rsid w:val="003701DD"/>
    <w:rsid w:val="00375179"/>
    <w:rsid w:val="003A26FB"/>
    <w:rsid w:val="003C2866"/>
    <w:rsid w:val="003C703E"/>
    <w:rsid w:val="003D42B0"/>
    <w:rsid w:val="0040160C"/>
    <w:rsid w:val="004052CA"/>
    <w:rsid w:val="00415069"/>
    <w:rsid w:val="00442699"/>
    <w:rsid w:val="00454BDC"/>
    <w:rsid w:val="004633F3"/>
    <w:rsid w:val="004712C4"/>
    <w:rsid w:val="004716ED"/>
    <w:rsid w:val="00483713"/>
    <w:rsid w:val="004838BF"/>
    <w:rsid w:val="00486924"/>
    <w:rsid w:val="004A207D"/>
    <w:rsid w:val="004C0B4A"/>
    <w:rsid w:val="004E7A1E"/>
    <w:rsid w:val="004E7B7E"/>
    <w:rsid w:val="004F499E"/>
    <w:rsid w:val="004F6A68"/>
    <w:rsid w:val="004F6E7C"/>
    <w:rsid w:val="004F78CB"/>
    <w:rsid w:val="005066EB"/>
    <w:rsid w:val="00514647"/>
    <w:rsid w:val="00517B2A"/>
    <w:rsid w:val="0052114A"/>
    <w:rsid w:val="00534F3E"/>
    <w:rsid w:val="005471A4"/>
    <w:rsid w:val="00550918"/>
    <w:rsid w:val="00554A69"/>
    <w:rsid w:val="005741B9"/>
    <w:rsid w:val="005750F2"/>
    <w:rsid w:val="00580C9B"/>
    <w:rsid w:val="00583585"/>
    <w:rsid w:val="0058550A"/>
    <w:rsid w:val="005873B2"/>
    <w:rsid w:val="00592A9B"/>
    <w:rsid w:val="005A65D1"/>
    <w:rsid w:val="005C429D"/>
    <w:rsid w:val="005D5D20"/>
    <w:rsid w:val="005D71AB"/>
    <w:rsid w:val="005E08BA"/>
    <w:rsid w:val="005F0454"/>
    <w:rsid w:val="005F7828"/>
    <w:rsid w:val="00601F69"/>
    <w:rsid w:val="00604AB7"/>
    <w:rsid w:val="00617C38"/>
    <w:rsid w:val="00620932"/>
    <w:rsid w:val="00623730"/>
    <w:rsid w:val="00637380"/>
    <w:rsid w:val="006420F3"/>
    <w:rsid w:val="0066393D"/>
    <w:rsid w:val="00673662"/>
    <w:rsid w:val="00674DEA"/>
    <w:rsid w:val="006910B3"/>
    <w:rsid w:val="00693F37"/>
    <w:rsid w:val="006A2DFC"/>
    <w:rsid w:val="006B2891"/>
    <w:rsid w:val="006B4D11"/>
    <w:rsid w:val="006F5DE2"/>
    <w:rsid w:val="00712958"/>
    <w:rsid w:val="007168AD"/>
    <w:rsid w:val="00726230"/>
    <w:rsid w:val="0074228F"/>
    <w:rsid w:val="00791BED"/>
    <w:rsid w:val="00794C29"/>
    <w:rsid w:val="007B2502"/>
    <w:rsid w:val="007B5661"/>
    <w:rsid w:val="007B5AA6"/>
    <w:rsid w:val="007F042F"/>
    <w:rsid w:val="00801495"/>
    <w:rsid w:val="008173A0"/>
    <w:rsid w:val="0082709E"/>
    <w:rsid w:val="008327CD"/>
    <w:rsid w:val="00847E17"/>
    <w:rsid w:val="00847EFF"/>
    <w:rsid w:val="00853775"/>
    <w:rsid w:val="008757B6"/>
    <w:rsid w:val="00875F42"/>
    <w:rsid w:val="00895762"/>
    <w:rsid w:val="00897431"/>
    <w:rsid w:val="008A0014"/>
    <w:rsid w:val="008A336D"/>
    <w:rsid w:val="008B2376"/>
    <w:rsid w:val="008B56E0"/>
    <w:rsid w:val="008E6ACD"/>
    <w:rsid w:val="008F448C"/>
    <w:rsid w:val="00904F37"/>
    <w:rsid w:val="00907CA9"/>
    <w:rsid w:val="00944F9B"/>
    <w:rsid w:val="00947634"/>
    <w:rsid w:val="00963840"/>
    <w:rsid w:val="00965FBD"/>
    <w:rsid w:val="00966449"/>
    <w:rsid w:val="00975F22"/>
    <w:rsid w:val="009874C0"/>
    <w:rsid w:val="00991F35"/>
    <w:rsid w:val="009A16E3"/>
    <w:rsid w:val="009C4517"/>
    <w:rsid w:val="009D1218"/>
    <w:rsid w:val="009D3C3D"/>
    <w:rsid w:val="009E6F85"/>
    <w:rsid w:val="00A02109"/>
    <w:rsid w:val="00A0403C"/>
    <w:rsid w:val="00A065A3"/>
    <w:rsid w:val="00A14916"/>
    <w:rsid w:val="00A163C3"/>
    <w:rsid w:val="00A27313"/>
    <w:rsid w:val="00A84DE8"/>
    <w:rsid w:val="00A95862"/>
    <w:rsid w:val="00AB55F6"/>
    <w:rsid w:val="00AC1F1A"/>
    <w:rsid w:val="00AD2F9F"/>
    <w:rsid w:val="00AE4553"/>
    <w:rsid w:val="00AE7A22"/>
    <w:rsid w:val="00B019F4"/>
    <w:rsid w:val="00B020D2"/>
    <w:rsid w:val="00B14B3F"/>
    <w:rsid w:val="00B172B8"/>
    <w:rsid w:val="00B20235"/>
    <w:rsid w:val="00B26A5D"/>
    <w:rsid w:val="00B37C69"/>
    <w:rsid w:val="00B5301B"/>
    <w:rsid w:val="00B617BB"/>
    <w:rsid w:val="00B76860"/>
    <w:rsid w:val="00BB2299"/>
    <w:rsid w:val="00BC4C7F"/>
    <w:rsid w:val="00BD60AC"/>
    <w:rsid w:val="00BE0F3D"/>
    <w:rsid w:val="00BE7C16"/>
    <w:rsid w:val="00BF7744"/>
    <w:rsid w:val="00C03304"/>
    <w:rsid w:val="00C05084"/>
    <w:rsid w:val="00C309B9"/>
    <w:rsid w:val="00C405B7"/>
    <w:rsid w:val="00C416D8"/>
    <w:rsid w:val="00C45FBB"/>
    <w:rsid w:val="00C46F99"/>
    <w:rsid w:val="00C601A4"/>
    <w:rsid w:val="00C7111F"/>
    <w:rsid w:val="00C8461E"/>
    <w:rsid w:val="00C92A39"/>
    <w:rsid w:val="00CA2943"/>
    <w:rsid w:val="00CB470C"/>
    <w:rsid w:val="00CB6CE1"/>
    <w:rsid w:val="00CB7588"/>
    <w:rsid w:val="00CC6165"/>
    <w:rsid w:val="00CE0511"/>
    <w:rsid w:val="00CE1F82"/>
    <w:rsid w:val="00D24394"/>
    <w:rsid w:val="00D272C2"/>
    <w:rsid w:val="00D34520"/>
    <w:rsid w:val="00D3583C"/>
    <w:rsid w:val="00D45DA0"/>
    <w:rsid w:val="00D508B4"/>
    <w:rsid w:val="00D53E33"/>
    <w:rsid w:val="00D660F0"/>
    <w:rsid w:val="00D72287"/>
    <w:rsid w:val="00D746D8"/>
    <w:rsid w:val="00DA7F36"/>
    <w:rsid w:val="00DB3ED6"/>
    <w:rsid w:val="00DB79C6"/>
    <w:rsid w:val="00DC1382"/>
    <w:rsid w:val="00DE13AF"/>
    <w:rsid w:val="00DF15BD"/>
    <w:rsid w:val="00DF676A"/>
    <w:rsid w:val="00E05BA3"/>
    <w:rsid w:val="00E16288"/>
    <w:rsid w:val="00E25340"/>
    <w:rsid w:val="00E25FC6"/>
    <w:rsid w:val="00E267E2"/>
    <w:rsid w:val="00E343E4"/>
    <w:rsid w:val="00E42062"/>
    <w:rsid w:val="00E45685"/>
    <w:rsid w:val="00E5135D"/>
    <w:rsid w:val="00E82788"/>
    <w:rsid w:val="00E86A68"/>
    <w:rsid w:val="00E9183D"/>
    <w:rsid w:val="00E930C5"/>
    <w:rsid w:val="00EB3D0A"/>
    <w:rsid w:val="00EB6848"/>
    <w:rsid w:val="00EC6AD4"/>
    <w:rsid w:val="00F04388"/>
    <w:rsid w:val="00F07AF6"/>
    <w:rsid w:val="00F1217A"/>
    <w:rsid w:val="00F1603A"/>
    <w:rsid w:val="00F32CA1"/>
    <w:rsid w:val="00F369CB"/>
    <w:rsid w:val="00F5369B"/>
    <w:rsid w:val="00F564D3"/>
    <w:rsid w:val="00F64EC7"/>
    <w:rsid w:val="00F66A92"/>
    <w:rsid w:val="00F76425"/>
    <w:rsid w:val="00F808AA"/>
    <w:rsid w:val="00F94BE6"/>
    <w:rsid w:val="00FA0F5D"/>
    <w:rsid w:val="00FA4207"/>
    <w:rsid w:val="00FB641A"/>
    <w:rsid w:val="00FB6A14"/>
    <w:rsid w:val="00FB7CE1"/>
    <w:rsid w:val="00FC7455"/>
    <w:rsid w:val="00FD6062"/>
    <w:rsid w:val="00FE30E3"/>
    <w:rsid w:val="00FE3CC4"/>
    <w:rsid w:val="00FE724E"/>
    <w:rsid w:val="1A302E89"/>
    <w:rsid w:val="718B440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7E3D8"/>
  <w15:docId w15:val="{FCF0DE61-8C14-4442-8290-48639B8AF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unhideWhenUsed="1"/>
    <w:lsdException w:name="index 2" w:unhideWhenUsed="1" w:qFormat="1"/>
    <w:lsdException w:name="index 3" w:unhideWhenUsed="1"/>
    <w:lsdException w:name="index 4" w:unhideWhenUsed="1" w:qFormat="1"/>
    <w:lsdException w:name="index 5" w:unhideWhenUsed="1" w:qFormat="1"/>
    <w:lsdException w:name="index 6" w:unhideWhenUsed="1" w:qFormat="1"/>
    <w:lsdException w:name="index 7" w:unhideWhenUsed="1"/>
    <w:lsdException w:name="index 8" w:unhideWhenUsed="1" w:qFormat="1"/>
    <w:lsdException w:name="index 9"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47F"/>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dex1">
    <w:name w:val="index 1"/>
    <w:basedOn w:val="Normal"/>
    <w:next w:val="Normal"/>
    <w:autoRedefine/>
    <w:uiPriority w:val="99"/>
    <w:unhideWhenUsed/>
    <w:pPr>
      <w:spacing w:after="0"/>
      <w:ind w:left="220" w:hanging="220"/>
    </w:pPr>
    <w:rPr>
      <w:rFonts w:cstheme="minorHAnsi"/>
      <w:sz w:val="18"/>
      <w:szCs w:val="18"/>
    </w:rPr>
  </w:style>
  <w:style w:type="paragraph" w:styleId="Index2">
    <w:name w:val="index 2"/>
    <w:basedOn w:val="Normal"/>
    <w:next w:val="Normal"/>
    <w:autoRedefine/>
    <w:uiPriority w:val="99"/>
    <w:unhideWhenUsed/>
    <w:qFormat/>
    <w:pPr>
      <w:spacing w:after="0"/>
      <w:ind w:left="440" w:hanging="220"/>
    </w:pPr>
    <w:rPr>
      <w:rFonts w:cstheme="minorHAnsi"/>
      <w:sz w:val="18"/>
      <w:szCs w:val="18"/>
    </w:rPr>
  </w:style>
  <w:style w:type="paragraph" w:styleId="Index3">
    <w:name w:val="index 3"/>
    <w:basedOn w:val="Normal"/>
    <w:next w:val="Normal"/>
    <w:autoRedefine/>
    <w:uiPriority w:val="99"/>
    <w:unhideWhenUsed/>
    <w:pPr>
      <w:spacing w:after="0"/>
      <w:ind w:left="660" w:hanging="220"/>
    </w:pPr>
    <w:rPr>
      <w:rFonts w:cstheme="minorHAnsi"/>
      <w:sz w:val="18"/>
      <w:szCs w:val="18"/>
    </w:rPr>
  </w:style>
  <w:style w:type="paragraph" w:styleId="Index4">
    <w:name w:val="index 4"/>
    <w:basedOn w:val="Normal"/>
    <w:next w:val="Normal"/>
    <w:autoRedefine/>
    <w:uiPriority w:val="99"/>
    <w:unhideWhenUsed/>
    <w:qFormat/>
    <w:pPr>
      <w:spacing w:after="0"/>
      <w:ind w:left="880" w:hanging="220"/>
    </w:pPr>
    <w:rPr>
      <w:rFonts w:cstheme="minorHAnsi"/>
      <w:sz w:val="18"/>
      <w:szCs w:val="18"/>
    </w:rPr>
  </w:style>
  <w:style w:type="paragraph" w:styleId="Index5">
    <w:name w:val="index 5"/>
    <w:basedOn w:val="Normal"/>
    <w:next w:val="Normal"/>
    <w:autoRedefine/>
    <w:uiPriority w:val="99"/>
    <w:unhideWhenUsed/>
    <w:qFormat/>
    <w:pPr>
      <w:spacing w:after="0"/>
      <w:ind w:left="1100" w:hanging="220"/>
    </w:pPr>
    <w:rPr>
      <w:rFonts w:cstheme="minorHAnsi"/>
      <w:sz w:val="18"/>
      <w:szCs w:val="18"/>
    </w:rPr>
  </w:style>
  <w:style w:type="paragraph" w:styleId="Index6">
    <w:name w:val="index 6"/>
    <w:basedOn w:val="Normal"/>
    <w:next w:val="Normal"/>
    <w:autoRedefine/>
    <w:uiPriority w:val="99"/>
    <w:unhideWhenUsed/>
    <w:qFormat/>
    <w:pPr>
      <w:spacing w:after="0"/>
      <w:ind w:left="1320" w:hanging="220"/>
    </w:pPr>
    <w:rPr>
      <w:rFonts w:cstheme="minorHAnsi"/>
      <w:sz w:val="18"/>
      <w:szCs w:val="18"/>
    </w:rPr>
  </w:style>
  <w:style w:type="paragraph" w:styleId="Index7">
    <w:name w:val="index 7"/>
    <w:basedOn w:val="Normal"/>
    <w:next w:val="Normal"/>
    <w:autoRedefine/>
    <w:uiPriority w:val="99"/>
    <w:unhideWhenUsed/>
    <w:pPr>
      <w:spacing w:after="0"/>
      <w:ind w:left="1540" w:hanging="220"/>
    </w:pPr>
    <w:rPr>
      <w:rFonts w:cstheme="minorHAnsi"/>
      <w:sz w:val="18"/>
      <w:szCs w:val="18"/>
    </w:rPr>
  </w:style>
  <w:style w:type="paragraph" w:styleId="Index8">
    <w:name w:val="index 8"/>
    <w:basedOn w:val="Normal"/>
    <w:next w:val="Normal"/>
    <w:autoRedefine/>
    <w:uiPriority w:val="99"/>
    <w:unhideWhenUsed/>
    <w:qFormat/>
    <w:pPr>
      <w:spacing w:after="0"/>
      <w:ind w:left="1760" w:hanging="220"/>
    </w:pPr>
    <w:rPr>
      <w:rFonts w:cstheme="minorHAnsi"/>
      <w:sz w:val="18"/>
      <w:szCs w:val="18"/>
    </w:rPr>
  </w:style>
  <w:style w:type="paragraph" w:styleId="Index9">
    <w:name w:val="index 9"/>
    <w:basedOn w:val="Normal"/>
    <w:next w:val="Normal"/>
    <w:autoRedefine/>
    <w:uiPriority w:val="99"/>
    <w:unhideWhenUsed/>
    <w:pPr>
      <w:spacing w:after="0"/>
      <w:ind w:left="1980" w:hanging="220"/>
    </w:pPr>
    <w:rPr>
      <w:rFonts w:cstheme="minorHAnsi"/>
      <w:sz w:val="18"/>
      <w:szCs w:val="18"/>
    </w:rPr>
  </w:style>
  <w:style w:type="paragraph" w:styleId="IndexHeading">
    <w:name w:val="index heading"/>
    <w:basedOn w:val="Normal"/>
    <w:next w:val="Index1"/>
    <w:uiPriority w:val="99"/>
    <w:unhideWhenUsed/>
    <w:pPr>
      <w:pBdr>
        <w:top w:val="single" w:sz="12" w:space="0" w:color="auto"/>
      </w:pBdr>
      <w:spacing w:before="360" w:after="240"/>
    </w:pPr>
    <w:rPr>
      <w:rFonts w:cstheme="minorHAnsi"/>
      <w:b/>
      <w:bCs/>
      <w:i/>
      <w:iCs/>
      <w:sz w:val="26"/>
      <w:szCs w:val="26"/>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table" w:styleId="TableGrid">
    <w:name w:val="Table Grid"/>
    <w:basedOn w:val="TableNormal"/>
    <w:uiPriority w:val="39"/>
    <w:rsid w:val="00FE72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746D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C7455"/>
    <w:pPr>
      <w:tabs>
        <w:tab w:val="right" w:leader="dot" w:pos="5501"/>
      </w:tabs>
      <w:spacing w:after="100"/>
    </w:pPr>
    <w:rPr>
      <w:b/>
      <w:bCs/>
      <w:noProof/>
      <w14:shadow w14:blurRad="38100" w14:dist="25400" w14:dir="5400000" w14:sx="100000" w14:sy="100000" w14:kx="0" w14:ky="0" w14:algn="ctr">
        <w14:srgbClr w14:val="6E747A">
          <w14:alpha w14:val="57000"/>
        </w14:srgbClr>
      </w14:shadow>
    </w:rPr>
  </w:style>
  <w:style w:type="paragraph" w:styleId="TOC2">
    <w:name w:val="toc 2"/>
    <w:basedOn w:val="Normal"/>
    <w:next w:val="Normal"/>
    <w:autoRedefine/>
    <w:uiPriority w:val="39"/>
    <w:unhideWhenUsed/>
    <w:rsid w:val="00D746D8"/>
    <w:pPr>
      <w:spacing w:after="100"/>
      <w:ind w:left="220"/>
    </w:pPr>
  </w:style>
  <w:style w:type="character" w:styleId="Hyperlink">
    <w:name w:val="Hyperlink"/>
    <w:basedOn w:val="DefaultParagraphFont"/>
    <w:uiPriority w:val="99"/>
    <w:unhideWhenUsed/>
    <w:rsid w:val="00D746D8"/>
    <w:rPr>
      <w:color w:val="0563C1" w:themeColor="hyperlink"/>
      <w:u w:val="single"/>
    </w:rPr>
  </w:style>
  <w:style w:type="character" w:styleId="BookTitle">
    <w:name w:val="Book Title"/>
    <w:basedOn w:val="DefaultParagraphFont"/>
    <w:uiPriority w:val="33"/>
    <w:qFormat/>
    <w:rsid w:val="00D746D8"/>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Urgent oral conditions</c:v>
                </c:pt>
                <c:pt idx="1">
                  <c:v>PUFA signs</c:v>
                </c:pt>
                <c:pt idx="2">
                  <c:v>Dental Pain</c:v>
                </c:pt>
                <c:pt idx="3">
                  <c:v>Dental abscess</c:v>
                </c:pt>
              </c:strCache>
            </c:strRef>
          </c:cat>
          <c:val>
            <c:numRef>
              <c:f>Sheet1!$B$2:$B$5</c:f>
              <c:numCache>
                <c:formatCode>0%</c:formatCode>
                <c:ptCount val="4"/>
                <c:pt idx="0">
                  <c:v>0.19</c:v>
                </c:pt>
                <c:pt idx="1">
                  <c:v>0.1</c:v>
                </c:pt>
                <c:pt idx="2">
                  <c:v>7.0000000000000007E-2</c:v>
                </c:pt>
                <c:pt idx="3">
                  <c:v>0.02</c:v>
                </c:pt>
              </c:numCache>
            </c:numRef>
          </c:val>
          <c:extLst>
            <c:ext xmlns:c16="http://schemas.microsoft.com/office/drawing/2014/chart" uri="{C3380CC4-5D6E-409C-BE32-E72D297353CC}">
              <c16:uniqueId val="{00000000-E19A-44D3-A6FF-49FDEF8492F0}"/>
            </c:ext>
          </c:extLst>
        </c:ser>
        <c:ser>
          <c:idx val="1"/>
          <c:order val="1"/>
          <c:tx>
            <c:strRef>
              <c:f>Sheet1!$C$1</c:f>
              <c:strCache>
                <c:ptCount val="1"/>
                <c:pt idx="0">
                  <c:v>Series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Urgent oral conditions</c:v>
                </c:pt>
                <c:pt idx="1">
                  <c:v>PUFA signs</c:v>
                </c:pt>
                <c:pt idx="2">
                  <c:v>Dental Pain</c:v>
                </c:pt>
                <c:pt idx="3">
                  <c:v>Dental abscess</c:v>
                </c:pt>
              </c:strCache>
            </c:strRef>
          </c:cat>
          <c:val>
            <c:numRef>
              <c:f>Sheet1!$C$2:$C$5</c:f>
              <c:numCache>
                <c:formatCode>General</c:formatCode>
                <c:ptCount val="4"/>
              </c:numCache>
            </c:numRef>
          </c:val>
          <c:extLst>
            <c:ext xmlns:c16="http://schemas.microsoft.com/office/drawing/2014/chart" uri="{C3380CC4-5D6E-409C-BE32-E72D297353CC}">
              <c16:uniqueId val="{00000001-E19A-44D3-A6FF-49FDEF8492F0}"/>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Urgent oral conditions</c:v>
                </c:pt>
                <c:pt idx="1">
                  <c:v>PUFA signs</c:v>
                </c:pt>
                <c:pt idx="2">
                  <c:v>Dental Pain</c:v>
                </c:pt>
                <c:pt idx="3">
                  <c:v>Dental abscess</c:v>
                </c:pt>
              </c:strCache>
            </c:strRef>
          </c:cat>
          <c:val>
            <c:numRef>
              <c:f>Sheet1!$D$2:$D$5</c:f>
              <c:numCache>
                <c:formatCode>General</c:formatCode>
                <c:ptCount val="4"/>
              </c:numCache>
            </c:numRef>
          </c:val>
          <c:extLst>
            <c:ext xmlns:c16="http://schemas.microsoft.com/office/drawing/2014/chart" uri="{C3380CC4-5D6E-409C-BE32-E72D297353CC}">
              <c16:uniqueId val="{00000002-E19A-44D3-A6FF-49FDEF8492F0}"/>
            </c:ext>
          </c:extLst>
        </c:ser>
        <c:dLbls>
          <c:showLegendKey val="0"/>
          <c:showVal val="1"/>
          <c:showCatName val="0"/>
          <c:showSerName val="0"/>
          <c:showPercent val="0"/>
          <c:showBubbleSize val="0"/>
        </c:dLbls>
        <c:gapWidth val="150"/>
        <c:overlap val="100"/>
        <c:axId val="702739792"/>
        <c:axId val="702737872"/>
      </c:barChart>
      <c:catAx>
        <c:axId val="7027397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702737872"/>
        <c:crosses val="autoZero"/>
        <c:auto val="1"/>
        <c:lblAlgn val="ctr"/>
        <c:lblOffset val="100"/>
        <c:noMultiLvlLbl val="0"/>
      </c:catAx>
      <c:valAx>
        <c:axId val="702737872"/>
        <c:scaling>
          <c:orientation val="minMax"/>
        </c:scaling>
        <c:delete val="0"/>
        <c:axPos val="b"/>
        <c:majorGridlines>
          <c:spPr>
            <a:ln w="9525" cap="flat" cmpd="sng" algn="ctr">
              <a:solidFill>
                <a:schemeClr val="dk1">
                  <a:lumMod val="50000"/>
                  <a:lumOff val="5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702739792"/>
        <c:crosses val="autoZero"/>
        <c:crossBetween val="between"/>
      </c:valAx>
      <c:spPr>
        <a:noFill/>
        <a:ln>
          <a:noFill/>
        </a:ln>
        <a:effectLst/>
      </c:spPr>
    </c:plotArea>
    <c:plotVisOnly val="1"/>
    <c:dispBlanksAs val="gap"/>
    <c:showDLblsOverMax val="0"/>
    <c:extLst>
      <c:ext uri="{0b15fc19-7d7d-44ad-8c2d-2c3a37ce22c3}">
        <chartProps xmlns="https://web.wps.cn/et/2018/main" chartId="{6e76739d-3bdb-4e0f-892a-e74664bf1b48}"/>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lang="en-US"/>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994CC9-B661-4C49-B3C0-55546DBE6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4928</Words>
  <Characters>28093</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Rajveer Rana</dc:creator>
  <cp:lastModifiedBy>Rajveer Rana</cp:lastModifiedBy>
  <cp:revision>2</cp:revision>
  <dcterms:created xsi:type="dcterms:W3CDTF">2026-02-25T21:38:00Z</dcterms:created>
  <dcterms:modified xsi:type="dcterms:W3CDTF">2026-02-25T21:38:00Z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E9580D0D684842A6AB22FC594F27EF2B_12</vt:lpwstr>
  </property>
</Properties>
</file>