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3.xml" ContentType="application/vnd.openxmlformats-officedocument.customXmlProperties+xml"/>
  <Override PartName="/customXml/itemProps4.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118373055"/>
        <w:docPartObj>
          <w:docPartGallery w:val="Cover Pages"/>
          <w:docPartUnique/>
        </w:docPartObj>
      </w:sdtPr>
      <w:sdtEndPr>
        <w:rPr>
          <w:color w:val="auto"/>
        </w:rPr>
      </w:sdtEndPr>
      <w:sdtContent>
        <w:p w14:paraId="7ED76C2B" w14:textId="0B51DD84" w:rsidR="00481648" w:rsidRDefault="00481648">
          <w:pPr>
            <w:pStyle w:val="NoSpacing"/>
            <w:spacing w:before="1540" w:after="240"/>
            <w:jc w:val="center"/>
            <w:rPr>
              <w:color w:val="4472C4" w:themeColor="accent1"/>
            </w:rPr>
          </w:pPr>
          <w:r>
            <w:rPr>
              <w:noProof/>
              <w:color w:val="4472C4" w:themeColor="accent1"/>
            </w:rPr>
            <w:drawing>
              <wp:inline distT="0" distB="0" distL="0" distR="0" wp14:anchorId="5EA16923" wp14:editId="714B454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theme="majorBidi"/>
              <w:color w:val="2F5496" w:themeColor="accent1" w:themeShade="BF"/>
              <w:sz w:val="52"/>
              <w:szCs w:val="52"/>
            </w:rPr>
            <w:alias w:val="Title"/>
            <w:tag w:val=""/>
            <w:id w:val="1735040861"/>
            <w:placeholder>
              <w:docPart w:val="F0072512A9764C71838B96B4BDC928C3"/>
            </w:placeholder>
            <w:dataBinding w:prefixMappings="xmlns:ns0='http://purl.org/dc/elements/1.1/' xmlns:ns1='http://schemas.openxmlformats.org/package/2006/metadata/core-properties' " w:xpath="/ns1:coreProperties[1]/ns0:title[1]" w:storeItemID="{6C3C8BC8-F283-45AE-878A-BAB7291924A1}"/>
            <w:text/>
          </w:sdtPr>
          <w:sdtContent>
            <w:p w14:paraId="295DBC10" w14:textId="556E54CD" w:rsidR="00481648" w:rsidRPr="005D6533" w:rsidRDefault="0048164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2"/>
                  <w:szCs w:val="52"/>
                </w:rPr>
              </w:pPr>
              <w:r w:rsidRPr="005D6533">
                <w:rPr>
                  <w:rFonts w:ascii="Arial" w:eastAsiaTheme="majorEastAsia" w:hAnsi="Arial" w:cstheme="majorBidi"/>
                  <w:color w:val="2F5496" w:themeColor="accent1" w:themeShade="BF"/>
                  <w:sz w:val="52"/>
                  <w:szCs w:val="52"/>
                </w:rPr>
                <w:t>A thorough assessment of the research on the importance of human resource strategies in integrating people with invisible disabilities into the workplace.</w:t>
              </w:r>
            </w:p>
          </w:sdtContent>
        </w:sdt>
        <w:sdt>
          <w:sdtPr>
            <w:alias w:val="Subtitle"/>
            <w:tag w:val=""/>
            <w:id w:val="328029620"/>
            <w:placeholder>
              <w:docPart w:val="6793E39E01D442C289213F26B61D64B5"/>
            </w:placeholder>
            <w:dataBinding w:prefixMappings="xmlns:ns0='http://purl.org/dc/elements/1.1/' xmlns:ns1='http://schemas.openxmlformats.org/package/2006/metadata/core-properties' " w:xpath="/ns1:coreProperties[1]/ns0:subject[1]" w:storeItemID="{6C3C8BC8-F283-45AE-878A-BAB7291924A1}"/>
            <w:text/>
          </w:sdtPr>
          <w:sdtContent>
            <w:p w14:paraId="0C0470D5" w14:textId="23DE0FD9" w:rsidR="00481648" w:rsidRDefault="00CD23B5">
              <w:pPr>
                <w:pStyle w:val="NoSpacing"/>
                <w:jc w:val="center"/>
                <w:rPr>
                  <w:color w:val="4472C4" w:themeColor="accent1"/>
                  <w:sz w:val="28"/>
                  <w:szCs w:val="28"/>
                </w:rPr>
              </w:pPr>
              <w:r>
                <w:t>Approaches to Research and Academic Communication</w:t>
              </w:r>
            </w:p>
          </w:sdtContent>
        </w:sdt>
        <w:p w14:paraId="216945A4" w14:textId="77777777" w:rsidR="00481648" w:rsidRDefault="0048164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6FAD54EF" wp14:editId="67A0522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58CDD" w14:textId="7DFEFE79" w:rsidR="00481648" w:rsidRDefault="008F0D8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C63CC">
                                      <w:rPr>
                                        <w:caps/>
                                        <w:color w:val="4472C4" w:themeColor="accent1"/>
                                      </w:rPr>
                                      <w:t>C</w:t>
                                    </w:r>
                                    <w:r w:rsidR="00552D38">
                                      <w:rPr>
                                        <w:caps/>
                                        <w:color w:val="4472C4" w:themeColor="accent1"/>
                                      </w:rPr>
                                      <w:t>arol vaughan-roberts 1604568</w:t>
                                    </w:r>
                                  </w:sdtContent>
                                </w:sdt>
                              </w:p>
                              <w:p w14:paraId="6C89C0DD" w14:textId="52849464" w:rsidR="00481648" w:rsidRDefault="008F0D8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E1D2E">
                                      <w:rPr>
                                        <w:color w:val="4472C4" w:themeColor="accent1"/>
                                      </w:rPr>
                                      <w:t>N</w:t>
                                    </w:r>
                                    <w:r w:rsidR="009C559A">
                                      <w:rPr>
                                        <w:color w:val="4472C4" w:themeColor="accent1"/>
                                      </w:rPr>
                                      <w:t>andish Patel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FAD54E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05D58CDD" w14:textId="7DFEFE79" w:rsidR="00481648" w:rsidRDefault="008F0D8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C63CC">
                                <w:rPr>
                                  <w:caps/>
                                  <w:color w:val="4472C4" w:themeColor="accent1"/>
                                </w:rPr>
                                <w:t>C</w:t>
                              </w:r>
                              <w:r w:rsidR="00552D38">
                                <w:rPr>
                                  <w:caps/>
                                  <w:color w:val="4472C4" w:themeColor="accent1"/>
                                </w:rPr>
                                <w:t>arol vaughan-roberts 1604568</w:t>
                              </w:r>
                            </w:sdtContent>
                          </w:sdt>
                        </w:p>
                        <w:p w14:paraId="6C89C0DD" w14:textId="52849464" w:rsidR="00481648" w:rsidRDefault="008F0D8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E1D2E">
                                <w:rPr>
                                  <w:color w:val="4472C4" w:themeColor="accent1"/>
                                </w:rPr>
                                <w:t>N</w:t>
                              </w:r>
                              <w:r w:rsidR="009C559A">
                                <w:rPr>
                                  <w:color w:val="4472C4" w:themeColor="accent1"/>
                                </w:rPr>
                                <w:t>andish Patel</w:t>
                              </w:r>
                            </w:sdtContent>
                          </w:sdt>
                        </w:p>
                      </w:txbxContent>
                    </v:textbox>
                    <w10:wrap anchorx="margin" anchory="page"/>
                  </v:shape>
                </w:pict>
              </mc:Fallback>
            </mc:AlternateContent>
          </w:r>
          <w:r>
            <w:rPr>
              <w:noProof/>
              <w:color w:val="4472C4" w:themeColor="accent1"/>
            </w:rPr>
            <w:drawing>
              <wp:inline distT="0" distB="0" distL="0" distR="0" wp14:anchorId="0C7D8435" wp14:editId="4645A26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0E3F00" w14:textId="77777777" w:rsidR="0040721E" w:rsidRDefault="0040721E">
          <w:pPr>
            <w:pStyle w:val="NoSpacing"/>
            <w:spacing w:before="480"/>
            <w:jc w:val="center"/>
            <w:rPr>
              <w:color w:val="4472C4" w:themeColor="accent1"/>
            </w:rPr>
          </w:pPr>
        </w:p>
        <w:p w14:paraId="6E1D124C" w14:textId="09FEB426" w:rsidR="00481648" w:rsidRDefault="00481648">
          <w:pPr>
            <w:rPr>
              <w:rFonts w:ascii="Arial" w:eastAsiaTheme="majorEastAsia" w:hAnsi="Arial" w:cstheme="majorBidi"/>
              <w:color w:val="2F5496" w:themeColor="accent1" w:themeShade="BF"/>
              <w:sz w:val="32"/>
              <w:szCs w:val="32"/>
            </w:rPr>
          </w:pPr>
          <w:r>
            <w:br w:type="page"/>
          </w:r>
        </w:p>
      </w:sdtContent>
    </w:sdt>
    <w:p w14:paraId="4298AA68" w14:textId="040C7CD1" w:rsidR="00A200A2" w:rsidRPr="00D0508D" w:rsidRDefault="00A200A2" w:rsidP="004F1814">
      <w:pPr>
        <w:pStyle w:val="Heading1"/>
      </w:pPr>
      <w:bookmarkStart w:id="0" w:name="_Toc92982320"/>
      <w:r w:rsidRPr="00D0508D">
        <w:t>Abstract</w:t>
      </w:r>
      <w:bookmarkEnd w:id="0"/>
    </w:p>
    <w:p w14:paraId="75CE404E" w14:textId="77777777" w:rsidR="00A200A2" w:rsidRPr="00D0508D" w:rsidRDefault="00A200A2" w:rsidP="00A200A2"/>
    <w:p w14:paraId="0485D917" w14:textId="77777777" w:rsidR="00A200A2" w:rsidRDefault="00A200A2" w:rsidP="00A200A2">
      <w:pPr>
        <w:jc w:val="both"/>
        <w:rPr>
          <w:rFonts w:ascii="Arial" w:hAnsi="Arial" w:cs="Arial"/>
          <w:sz w:val="24"/>
          <w:szCs w:val="24"/>
        </w:rPr>
      </w:pPr>
      <w:r w:rsidRPr="00022777">
        <w:rPr>
          <w:rFonts w:ascii="Arial" w:hAnsi="Arial" w:cs="Arial"/>
          <w:sz w:val="24"/>
          <w:szCs w:val="24"/>
        </w:rPr>
        <w:t>Organisations are becoming increasingly aware that improving the vocational inclusion of people with non-visible disabilities is in their self-interest for a variety of reasons, considering a skilled labour scarcity and a growing rate of infirmity among their ageing workers, and changing sociocultural attitudes and legislation governing the workplace equality and diversity.</w:t>
      </w:r>
      <w:r w:rsidRPr="00022777">
        <w:t xml:space="preserve"> </w:t>
      </w:r>
      <w:r w:rsidRPr="002C362B">
        <w:rPr>
          <w:rFonts w:ascii="Arial" w:hAnsi="Arial" w:cs="Arial"/>
          <w:sz w:val="24"/>
          <w:szCs w:val="24"/>
        </w:rPr>
        <w:t xml:space="preserve">Although human resource management (HRM) approaches have been acknowledged as a significant factor in facilitating inclusiveness, research on invisible disability related HRM is spread interdisciplinary. </w:t>
      </w:r>
      <w:r w:rsidRPr="00644F10">
        <w:rPr>
          <w:rFonts w:ascii="Arial" w:hAnsi="Arial" w:cs="Arial"/>
          <w:sz w:val="24"/>
          <w:szCs w:val="24"/>
        </w:rPr>
        <w:t>To conduct an evaluation based on evidence and integration, this paper conducts a systematic assessment of the literary works on HRM relating to the hiring disabled individuals,</w:t>
      </w:r>
      <w:r w:rsidRPr="00644F10">
        <w:t xml:space="preserve"> </w:t>
      </w:r>
      <w:r w:rsidRPr="00644F10">
        <w:rPr>
          <w:rFonts w:ascii="Arial" w:hAnsi="Arial" w:cs="Arial"/>
          <w:sz w:val="24"/>
          <w:szCs w:val="24"/>
        </w:rPr>
        <w:t xml:space="preserve">organising around the work of exceptional quality practises of 'selection and personnel,' 'learning and development,' and 'performance management' evaluation, promotion, and career management,' </w:t>
      </w:r>
      <w:r>
        <w:rPr>
          <w:rFonts w:ascii="Arial" w:hAnsi="Arial" w:cs="Arial"/>
          <w:sz w:val="24"/>
          <w:szCs w:val="24"/>
        </w:rPr>
        <w:t>as well as</w:t>
      </w:r>
      <w:r w:rsidRPr="00644F10">
        <w:rPr>
          <w:rFonts w:ascii="Arial" w:hAnsi="Arial" w:cs="Arial"/>
          <w:sz w:val="24"/>
          <w:szCs w:val="24"/>
        </w:rPr>
        <w:t xml:space="preserve"> 'pay and benefits.'</w:t>
      </w:r>
      <w:r w:rsidRPr="00644F10">
        <w:t xml:space="preserve"> </w:t>
      </w:r>
      <w:r w:rsidRPr="00644F10">
        <w:rPr>
          <w:rFonts w:ascii="Arial" w:hAnsi="Arial" w:cs="Arial"/>
          <w:sz w:val="24"/>
          <w:szCs w:val="24"/>
        </w:rPr>
        <w:t>the author conducted a systematic evaluation and summary of the important findings from 18</w:t>
      </w:r>
      <w:r w:rsidRPr="00644F10">
        <w:rPr>
          <w:rFonts w:ascii="Arial" w:hAnsi="Arial" w:cs="Arial"/>
          <w:color w:val="FF0000"/>
          <w:sz w:val="24"/>
          <w:szCs w:val="24"/>
        </w:rPr>
        <w:t xml:space="preserve"> </w:t>
      </w:r>
      <w:r w:rsidRPr="00644F10">
        <w:rPr>
          <w:rFonts w:ascii="Arial" w:hAnsi="Arial" w:cs="Arial"/>
          <w:sz w:val="24"/>
          <w:szCs w:val="24"/>
        </w:rPr>
        <w:t>empirical investigations completed between 2011 and 2020.</w:t>
      </w:r>
      <w:r w:rsidRPr="00644F10">
        <w:t xml:space="preserve"> </w:t>
      </w:r>
      <w:r w:rsidRPr="007A2198">
        <w:rPr>
          <w:rFonts w:ascii="Arial" w:hAnsi="Arial" w:cs="Arial"/>
          <w:sz w:val="24"/>
          <w:szCs w:val="24"/>
        </w:rPr>
        <w:t xml:space="preserve">Most research examined selection and staffing methods, demonstrating that uniformity and organisation mitigate prejudice in the evaluation of people with disabilities and associated employment choices. </w:t>
      </w:r>
      <w:r w:rsidRPr="00D630F2">
        <w:rPr>
          <w:rFonts w:ascii="Arial" w:hAnsi="Arial" w:cs="Arial"/>
          <w:sz w:val="24"/>
          <w:szCs w:val="24"/>
        </w:rPr>
        <w:t>In comparison, research on acceptable human resource strategies that enable the utilisation, development, and reward of the potential of people with disabilities (PWDs) is still in development</w:t>
      </w:r>
    </w:p>
    <w:p w14:paraId="73626500" w14:textId="77777777" w:rsidR="00BF55DE" w:rsidRDefault="00BF55DE" w:rsidP="00A200A2">
      <w:pPr>
        <w:jc w:val="both"/>
        <w:rPr>
          <w:rFonts w:ascii="Arial" w:hAnsi="Arial" w:cs="Arial"/>
          <w:sz w:val="24"/>
          <w:szCs w:val="24"/>
        </w:rPr>
      </w:pPr>
    </w:p>
    <w:p w14:paraId="2FD13874" w14:textId="77777777" w:rsidR="009C559A" w:rsidRDefault="009C559A" w:rsidP="00A200A2">
      <w:pPr>
        <w:jc w:val="both"/>
        <w:rPr>
          <w:rFonts w:ascii="Arial" w:hAnsi="Arial" w:cs="Arial"/>
          <w:sz w:val="24"/>
          <w:szCs w:val="24"/>
        </w:rPr>
      </w:pPr>
    </w:p>
    <w:p w14:paraId="1FE98AF4" w14:textId="77777777" w:rsidR="009C559A" w:rsidRDefault="009C559A" w:rsidP="00A200A2">
      <w:pPr>
        <w:jc w:val="both"/>
        <w:rPr>
          <w:rFonts w:ascii="Arial" w:hAnsi="Arial" w:cs="Arial"/>
          <w:sz w:val="24"/>
          <w:szCs w:val="24"/>
        </w:rPr>
      </w:pPr>
    </w:p>
    <w:p w14:paraId="3BBB99A8" w14:textId="77777777" w:rsidR="009C559A" w:rsidRDefault="009C559A" w:rsidP="00A200A2">
      <w:pPr>
        <w:jc w:val="both"/>
        <w:rPr>
          <w:rFonts w:ascii="Arial" w:hAnsi="Arial" w:cs="Arial"/>
          <w:sz w:val="24"/>
          <w:szCs w:val="24"/>
        </w:rPr>
      </w:pPr>
    </w:p>
    <w:p w14:paraId="299891E5" w14:textId="77777777" w:rsidR="009C559A" w:rsidRDefault="009C559A" w:rsidP="00A200A2">
      <w:pPr>
        <w:jc w:val="both"/>
        <w:rPr>
          <w:rFonts w:ascii="Arial" w:hAnsi="Arial" w:cs="Arial"/>
          <w:sz w:val="24"/>
          <w:szCs w:val="24"/>
        </w:rPr>
      </w:pPr>
    </w:p>
    <w:p w14:paraId="717E7538" w14:textId="77777777" w:rsidR="009C559A" w:rsidRDefault="009C559A" w:rsidP="00A200A2">
      <w:pPr>
        <w:jc w:val="both"/>
        <w:rPr>
          <w:rFonts w:ascii="Arial" w:hAnsi="Arial" w:cs="Arial"/>
          <w:sz w:val="24"/>
          <w:szCs w:val="24"/>
        </w:rPr>
      </w:pPr>
    </w:p>
    <w:p w14:paraId="62A37B05" w14:textId="77777777" w:rsidR="009C559A" w:rsidRDefault="009C559A" w:rsidP="00A200A2">
      <w:pPr>
        <w:jc w:val="both"/>
        <w:rPr>
          <w:rFonts w:ascii="Arial" w:hAnsi="Arial" w:cs="Arial"/>
          <w:sz w:val="24"/>
          <w:szCs w:val="24"/>
        </w:rPr>
      </w:pPr>
    </w:p>
    <w:p w14:paraId="5D16C547" w14:textId="77777777" w:rsidR="009C559A" w:rsidRDefault="009C559A" w:rsidP="00A200A2">
      <w:pPr>
        <w:jc w:val="both"/>
        <w:rPr>
          <w:rFonts w:ascii="Arial" w:hAnsi="Arial" w:cs="Arial"/>
          <w:sz w:val="24"/>
          <w:szCs w:val="24"/>
        </w:rPr>
      </w:pPr>
    </w:p>
    <w:p w14:paraId="5530591C" w14:textId="77777777" w:rsidR="009C559A" w:rsidRDefault="009C559A" w:rsidP="00A200A2">
      <w:pPr>
        <w:jc w:val="both"/>
        <w:rPr>
          <w:rFonts w:ascii="Arial" w:hAnsi="Arial" w:cs="Arial"/>
          <w:sz w:val="24"/>
          <w:szCs w:val="24"/>
        </w:rPr>
      </w:pPr>
    </w:p>
    <w:p w14:paraId="77467881" w14:textId="77777777" w:rsidR="009C559A" w:rsidRDefault="009C559A" w:rsidP="00A200A2">
      <w:pPr>
        <w:jc w:val="both"/>
        <w:rPr>
          <w:rFonts w:ascii="Arial" w:hAnsi="Arial" w:cs="Arial"/>
          <w:sz w:val="24"/>
          <w:szCs w:val="24"/>
        </w:rPr>
      </w:pPr>
    </w:p>
    <w:p w14:paraId="75BD6957" w14:textId="77777777" w:rsidR="009C559A" w:rsidRDefault="009C559A" w:rsidP="00A200A2">
      <w:pPr>
        <w:jc w:val="both"/>
        <w:rPr>
          <w:rFonts w:ascii="Arial" w:hAnsi="Arial" w:cs="Arial"/>
          <w:sz w:val="24"/>
          <w:szCs w:val="24"/>
        </w:rPr>
      </w:pPr>
    </w:p>
    <w:p w14:paraId="6C765816" w14:textId="77777777" w:rsidR="009C559A" w:rsidRDefault="009C559A" w:rsidP="00A200A2">
      <w:pPr>
        <w:jc w:val="both"/>
        <w:rPr>
          <w:rFonts w:ascii="Arial" w:hAnsi="Arial" w:cs="Arial"/>
          <w:sz w:val="24"/>
          <w:szCs w:val="24"/>
        </w:rPr>
      </w:pPr>
    </w:p>
    <w:p w14:paraId="06233DDA" w14:textId="77777777" w:rsidR="009C559A" w:rsidRDefault="009C559A" w:rsidP="00A200A2">
      <w:pPr>
        <w:jc w:val="both"/>
        <w:rPr>
          <w:rFonts w:ascii="Arial" w:hAnsi="Arial" w:cs="Arial"/>
          <w:sz w:val="24"/>
          <w:szCs w:val="24"/>
        </w:rPr>
      </w:pPr>
    </w:p>
    <w:p w14:paraId="10FBAFA2" w14:textId="77777777" w:rsidR="009C559A" w:rsidRDefault="009C559A" w:rsidP="00A200A2">
      <w:pPr>
        <w:jc w:val="both"/>
        <w:rPr>
          <w:rFonts w:ascii="Arial" w:hAnsi="Arial" w:cs="Arial"/>
          <w:sz w:val="24"/>
          <w:szCs w:val="24"/>
        </w:rPr>
      </w:pPr>
    </w:p>
    <w:p w14:paraId="2A1D9094" w14:textId="77777777" w:rsidR="009C559A" w:rsidRDefault="009C559A" w:rsidP="00A200A2">
      <w:pPr>
        <w:jc w:val="both"/>
        <w:rPr>
          <w:rFonts w:ascii="Arial" w:hAnsi="Arial" w:cs="Arial"/>
          <w:sz w:val="24"/>
          <w:szCs w:val="24"/>
        </w:rPr>
      </w:pPr>
    </w:p>
    <w:p w14:paraId="7D1D561C" w14:textId="77777777" w:rsidR="009C559A" w:rsidRDefault="009C559A" w:rsidP="00A200A2">
      <w:pPr>
        <w:jc w:val="both"/>
        <w:rPr>
          <w:rFonts w:ascii="Arial" w:hAnsi="Arial" w:cs="Arial"/>
          <w:sz w:val="24"/>
          <w:szCs w:val="24"/>
        </w:rPr>
      </w:pPr>
    </w:p>
    <w:sdt>
      <w:sdtPr>
        <w:rPr>
          <w:rFonts w:asciiTheme="minorHAnsi" w:eastAsiaTheme="minorHAnsi" w:hAnsiTheme="minorHAnsi" w:cstheme="minorBidi"/>
          <w:color w:val="auto"/>
          <w:sz w:val="22"/>
          <w:szCs w:val="22"/>
          <w:lang w:val="en-GB"/>
        </w:rPr>
        <w:id w:val="433250398"/>
        <w:docPartObj>
          <w:docPartGallery w:val="Table of Contents"/>
          <w:docPartUnique/>
        </w:docPartObj>
      </w:sdtPr>
      <w:sdtEndPr>
        <w:rPr>
          <w:rFonts w:ascii="Arial" w:hAnsi="Arial" w:cs="Arial"/>
          <w:b/>
          <w:bCs/>
          <w:noProof/>
          <w:sz w:val="24"/>
          <w:szCs w:val="24"/>
        </w:rPr>
      </w:sdtEndPr>
      <w:sdtContent>
        <w:p w14:paraId="75B7102E" w14:textId="3771341F" w:rsidR="005619E1" w:rsidRDefault="005619E1" w:rsidP="005619E1">
          <w:pPr>
            <w:pStyle w:val="TOCHeading"/>
            <w:jc w:val="center"/>
            <w:rPr>
              <w:rFonts w:ascii="Arial" w:hAnsi="Arial" w:cs="Arial"/>
            </w:rPr>
          </w:pPr>
          <w:r w:rsidRPr="005619E1">
            <w:rPr>
              <w:rFonts w:ascii="Arial" w:hAnsi="Arial" w:cs="Arial"/>
            </w:rPr>
            <w:t>Contents</w:t>
          </w:r>
        </w:p>
        <w:p w14:paraId="368A9C38" w14:textId="77777777" w:rsidR="005619E1" w:rsidRDefault="005619E1" w:rsidP="005619E1">
          <w:pPr>
            <w:rPr>
              <w:lang w:val="en-US"/>
            </w:rPr>
          </w:pPr>
        </w:p>
        <w:p w14:paraId="1C1D4B5A" w14:textId="77777777" w:rsidR="009C559A" w:rsidRDefault="009C559A" w:rsidP="005619E1">
          <w:pPr>
            <w:rPr>
              <w:lang w:val="en-US"/>
            </w:rPr>
          </w:pPr>
        </w:p>
        <w:p w14:paraId="0F9AE4AA" w14:textId="77777777" w:rsidR="009C559A" w:rsidRDefault="009C559A" w:rsidP="005619E1">
          <w:pPr>
            <w:rPr>
              <w:lang w:val="en-US"/>
            </w:rPr>
          </w:pPr>
        </w:p>
        <w:p w14:paraId="067CF5D9" w14:textId="42A5339C" w:rsidR="000F7148" w:rsidRPr="004C2626" w:rsidRDefault="005619E1">
          <w:pPr>
            <w:pStyle w:val="TOC1"/>
            <w:tabs>
              <w:tab w:val="right" w:leader="dot" w:pos="9016"/>
            </w:tabs>
            <w:rPr>
              <w:rFonts w:ascii="Arial" w:eastAsiaTheme="minorEastAsia" w:hAnsi="Arial" w:cs="Arial"/>
              <w:noProof/>
              <w:sz w:val="28"/>
              <w:szCs w:val="28"/>
              <w:lang w:eastAsia="en-GB"/>
            </w:rPr>
          </w:pPr>
          <w:r w:rsidRPr="005619E1">
            <w:rPr>
              <w:rFonts w:ascii="Arial" w:hAnsi="Arial" w:cs="Arial"/>
              <w:sz w:val="24"/>
              <w:szCs w:val="24"/>
            </w:rPr>
            <w:fldChar w:fldCharType="begin"/>
          </w:r>
          <w:r w:rsidRPr="005619E1">
            <w:rPr>
              <w:rFonts w:ascii="Arial" w:hAnsi="Arial" w:cs="Arial"/>
              <w:sz w:val="24"/>
              <w:szCs w:val="24"/>
            </w:rPr>
            <w:instrText xml:space="preserve"> TOC \o "1-3" \h \z \u </w:instrText>
          </w:r>
          <w:r w:rsidRPr="005619E1">
            <w:rPr>
              <w:rFonts w:ascii="Arial" w:hAnsi="Arial" w:cs="Arial"/>
              <w:sz w:val="24"/>
              <w:szCs w:val="24"/>
            </w:rPr>
            <w:fldChar w:fldCharType="separate"/>
          </w:r>
          <w:hyperlink w:anchor="_Toc92982320" w:history="1">
            <w:r w:rsidR="000F7148" w:rsidRPr="004C2626">
              <w:rPr>
                <w:rStyle w:val="Hyperlink"/>
                <w:rFonts w:ascii="Arial" w:hAnsi="Arial" w:cs="Arial"/>
                <w:noProof/>
                <w:sz w:val="28"/>
                <w:szCs w:val="28"/>
              </w:rPr>
              <w:t>Abstract</w:t>
            </w:r>
            <w:r w:rsidR="000F7148" w:rsidRPr="004C2626">
              <w:rPr>
                <w:rFonts w:ascii="Arial" w:hAnsi="Arial" w:cs="Arial"/>
                <w:noProof/>
                <w:webHidden/>
                <w:sz w:val="28"/>
                <w:szCs w:val="28"/>
              </w:rPr>
              <w:tab/>
            </w:r>
            <w:r w:rsidR="000F7148" w:rsidRPr="004C2626">
              <w:rPr>
                <w:rFonts w:ascii="Arial" w:hAnsi="Arial" w:cs="Arial"/>
                <w:noProof/>
                <w:webHidden/>
                <w:sz w:val="28"/>
                <w:szCs w:val="28"/>
              </w:rPr>
              <w:fldChar w:fldCharType="begin"/>
            </w:r>
            <w:r w:rsidR="000F7148" w:rsidRPr="004C2626">
              <w:rPr>
                <w:rFonts w:ascii="Arial" w:hAnsi="Arial" w:cs="Arial"/>
                <w:noProof/>
                <w:webHidden/>
                <w:sz w:val="28"/>
                <w:szCs w:val="28"/>
              </w:rPr>
              <w:instrText xml:space="preserve"> PAGEREF _Toc92982320 \h </w:instrText>
            </w:r>
            <w:r w:rsidR="000F7148" w:rsidRPr="004C2626">
              <w:rPr>
                <w:rFonts w:ascii="Arial" w:hAnsi="Arial" w:cs="Arial"/>
                <w:noProof/>
                <w:webHidden/>
                <w:sz w:val="28"/>
                <w:szCs w:val="28"/>
              </w:rPr>
            </w:r>
            <w:r w:rsidR="000F7148" w:rsidRPr="004C2626">
              <w:rPr>
                <w:rFonts w:ascii="Arial" w:hAnsi="Arial" w:cs="Arial"/>
                <w:noProof/>
                <w:webHidden/>
                <w:sz w:val="28"/>
                <w:szCs w:val="28"/>
              </w:rPr>
              <w:fldChar w:fldCharType="separate"/>
            </w:r>
            <w:r w:rsidR="000F7148" w:rsidRPr="004C2626">
              <w:rPr>
                <w:rFonts w:ascii="Arial" w:hAnsi="Arial" w:cs="Arial"/>
                <w:noProof/>
                <w:webHidden/>
                <w:sz w:val="28"/>
                <w:szCs w:val="28"/>
              </w:rPr>
              <w:t>1</w:t>
            </w:r>
            <w:r w:rsidR="000F7148" w:rsidRPr="004C2626">
              <w:rPr>
                <w:rFonts w:ascii="Arial" w:hAnsi="Arial" w:cs="Arial"/>
                <w:noProof/>
                <w:webHidden/>
                <w:sz w:val="28"/>
                <w:szCs w:val="28"/>
              </w:rPr>
              <w:fldChar w:fldCharType="end"/>
            </w:r>
          </w:hyperlink>
        </w:p>
        <w:p w14:paraId="02F02A53" w14:textId="4905350F" w:rsidR="000F7148" w:rsidRPr="004C2626" w:rsidRDefault="008F0D8E">
          <w:pPr>
            <w:pStyle w:val="TOC1"/>
            <w:tabs>
              <w:tab w:val="right" w:leader="dot" w:pos="9016"/>
            </w:tabs>
            <w:rPr>
              <w:rFonts w:ascii="Arial" w:eastAsiaTheme="minorEastAsia" w:hAnsi="Arial" w:cs="Arial"/>
              <w:noProof/>
              <w:sz w:val="28"/>
              <w:szCs w:val="28"/>
              <w:lang w:eastAsia="en-GB"/>
            </w:rPr>
          </w:pPr>
          <w:hyperlink w:anchor="_Toc92982321" w:history="1">
            <w:r w:rsidR="000F7148" w:rsidRPr="004C2626">
              <w:rPr>
                <w:rStyle w:val="Hyperlink"/>
                <w:rFonts w:ascii="Arial" w:hAnsi="Arial" w:cs="Arial"/>
                <w:noProof/>
                <w:sz w:val="28"/>
                <w:szCs w:val="28"/>
              </w:rPr>
              <w:t>Introduction</w:t>
            </w:r>
            <w:r w:rsidR="000F7148" w:rsidRPr="004C2626">
              <w:rPr>
                <w:rFonts w:ascii="Arial" w:hAnsi="Arial" w:cs="Arial"/>
                <w:noProof/>
                <w:webHidden/>
                <w:sz w:val="28"/>
                <w:szCs w:val="28"/>
              </w:rPr>
              <w:tab/>
            </w:r>
            <w:r w:rsidR="000F7148" w:rsidRPr="004C2626">
              <w:rPr>
                <w:rFonts w:ascii="Arial" w:hAnsi="Arial" w:cs="Arial"/>
                <w:noProof/>
                <w:webHidden/>
                <w:sz w:val="28"/>
                <w:szCs w:val="28"/>
              </w:rPr>
              <w:fldChar w:fldCharType="begin"/>
            </w:r>
            <w:r w:rsidR="000F7148" w:rsidRPr="004C2626">
              <w:rPr>
                <w:rFonts w:ascii="Arial" w:hAnsi="Arial" w:cs="Arial"/>
                <w:noProof/>
                <w:webHidden/>
                <w:sz w:val="28"/>
                <w:szCs w:val="28"/>
              </w:rPr>
              <w:instrText xml:space="preserve"> PAGEREF _Toc92982321 \h </w:instrText>
            </w:r>
            <w:r w:rsidR="000F7148" w:rsidRPr="004C2626">
              <w:rPr>
                <w:rFonts w:ascii="Arial" w:hAnsi="Arial" w:cs="Arial"/>
                <w:noProof/>
                <w:webHidden/>
                <w:sz w:val="28"/>
                <w:szCs w:val="28"/>
              </w:rPr>
            </w:r>
            <w:r w:rsidR="000F7148" w:rsidRPr="004C2626">
              <w:rPr>
                <w:rFonts w:ascii="Arial" w:hAnsi="Arial" w:cs="Arial"/>
                <w:noProof/>
                <w:webHidden/>
                <w:sz w:val="28"/>
                <w:szCs w:val="28"/>
              </w:rPr>
              <w:fldChar w:fldCharType="separate"/>
            </w:r>
            <w:r w:rsidR="000F7148" w:rsidRPr="004C2626">
              <w:rPr>
                <w:rFonts w:ascii="Arial" w:hAnsi="Arial" w:cs="Arial"/>
                <w:noProof/>
                <w:webHidden/>
                <w:sz w:val="28"/>
                <w:szCs w:val="28"/>
              </w:rPr>
              <w:t>2</w:t>
            </w:r>
            <w:r w:rsidR="000F7148" w:rsidRPr="004C2626">
              <w:rPr>
                <w:rFonts w:ascii="Arial" w:hAnsi="Arial" w:cs="Arial"/>
                <w:noProof/>
                <w:webHidden/>
                <w:sz w:val="28"/>
                <w:szCs w:val="28"/>
              </w:rPr>
              <w:fldChar w:fldCharType="end"/>
            </w:r>
          </w:hyperlink>
        </w:p>
        <w:p w14:paraId="5294773C" w14:textId="18195633" w:rsidR="000F7148" w:rsidRPr="004C2626" w:rsidRDefault="008F0D8E">
          <w:pPr>
            <w:pStyle w:val="TOC1"/>
            <w:tabs>
              <w:tab w:val="right" w:leader="dot" w:pos="9016"/>
            </w:tabs>
            <w:rPr>
              <w:rFonts w:ascii="Arial" w:eastAsiaTheme="minorEastAsia" w:hAnsi="Arial" w:cs="Arial"/>
              <w:noProof/>
              <w:sz w:val="28"/>
              <w:szCs w:val="28"/>
              <w:lang w:eastAsia="en-GB"/>
            </w:rPr>
          </w:pPr>
          <w:hyperlink w:anchor="_Toc92982322" w:history="1">
            <w:r w:rsidR="000F7148" w:rsidRPr="004C2626">
              <w:rPr>
                <w:rStyle w:val="Hyperlink"/>
                <w:rFonts w:ascii="Arial" w:hAnsi="Arial" w:cs="Arial"/>
                <w:noProof/>
                <w:sz w:val="28"/>
                <w:szCs w:val="28"/>
              </w:rPr>
              <w:t>The HPWP as a framework for arranging the review of literature</w:t>
            </w:r>
            <w:r w:rsidR="000F7148" w:rsidRPr="004C2626">
              <w:rPr>
                <w:rFonts w:ascii="Arial" w:hAnsi="Arial" w:cs="Arial"/>
                <w:noProof/>
                <w:webHidden/>
                <w:sz w:val="28"/>
                <w:szCs w:val="28"/>
              </w:rPr>
              <w:tab/>
            </w:r>
            <w:r w:rsidR="000F7148" w:rsidRPr="004C2626">
              <w:rPr>
                <w:rFonts w:ascii="Arial" w:hAnsi="Arial" w:cs="Arial"/>
                <w:noProof/>
                <w:webHidden/>
                <w:sz w:val="28"/>
                <w:szCs w:val="28"/>
              </w:rPr>
              <w:fldChar w:fldCharType="begin"/>
            </w:r>
            <w:r w:rsidR="000F7148" w:rsidRPr="004C2626">
              <w:rPr>
                <w:rFonts w:ascii="Arial" w:hAnsi="Arial" w:cs="Arial"/>
                <w:noProof/>
                <w:webHidden/>
                <w:sz w:val="28"/>
                <w:szCs w:val="28"/>
              </w:rPr>
              <w:instrText xml:space="preserve"> PAGEREF _Toc92982322 \h </w:instrText>
            </w:r>
            <w:r w:rsidR="000F7148" w:rsidRPr="004C2626">
              <w:rPr>
                <w:rFonts w:ascii="Arial" w:hAnsi="Arial" w:cs="Arial"/>
                <w:noProof/>
                <w:webHidden/>
                <w:sz w:val="28"/>
                <w:szCs w:val="28"/>
              </w:rPr>
            </w:r>
            <w:r w:rsidR="000F7148" w:rsidRPr="004C2626">
              <w:rPr>
                <w:rFonts w:ascii="Arial" w:hAnsi="Arial" w:cs="Arial"/>
                <w:noProof/>
                <w:webHidden/>
                <w:sz w:val="28"/>
                <w:szCs w:val="28"/>
              </w:rPr>
              <w:fldChar w:fldCharType="separate"/>
            </w:r>
            <w:r w:rsidR="000F7148" w:rsidRPr="004C2626">
              <w:rPr>
                <w:rFonts w:ascii="Arial" w:hAnsi="Arial" w:cs="Arial"/>
                <w:noProof/>
                <w:webHidden/>
                <w:sz w:val="28"/>
                <w:szCs w:val="28"/>
              </w:rPr>
              <w:t>4</w:t>
            </w:r>
            <w:r w:rsidR="000F7148" w:rsidRPr="004C2626">
              <w:rPr>
                <w:rFonts w:ascii="Arial" w:hAnsi="Arial" w:cs="Arial"/>
                <w:noProof/>
                <w:webHidden/>
                <w:sz w:val="28"/>
                <w:szCs w:val="28"/>
              </w:rPr>
              <w:fldChar w:fldCharType="end"/>
            </w:r>
          </w:hyperlink>
        </w:p>
        <w:p w14:paraId="24AF24C6" w14:textId="4E41DB01" w:rsidR="000F7148" w:rsidRPr="004C2626" w:rsidRDefault="008F0D8E">
          <w:pPr>
            <w:pStyle w:val="TOC1"/>
            <w:tabs>
              <w:tab w:val="right" w:leader="dot" w:pos="9016"/>
            </w:tabs>
            <w:rPr>
              <w:rFonts w:ascii="Arial" w:eastAsiaTheme="minorEastAsia" w:hAnsi="Arial" w:cs="Arial"/>
              <w:noProof/>
              <w:sz w:val="28"/>
              <w:szCs w:val="28"/>
              <w:lang w:eastAsia="en-GB"/>
            </w:rPr>
          </w:pPr>
          <w:hyperlink w:anchor="_Toc92982323" w:history="1">
            <w:r w:rsidR="000F7148" w:rsidRPr="004C2626">
              <w:rPr>
                <w:rStyle w:val="Hyperlink"/>
                <w:rFonts w:ascii="Arial" w:hAnsi="Arial" w:cs="Arial"/>
                <w:noProof/>
                <w:sz w:val="28"/>
                <w:szCs w:val="28"/>
              </w:rPr>
              <w:t>Methodology</w:t>
            </w:r>
            <w:r w:rsidR="000F7148" w:rsidRPr="004C2626">
              <w:rPr>
                <w:rFonts w:ascii="Arial" w:hAnsi="Arial" w:cs="Arial"/>
                <w:noProof/>
                <w:webHidden/>
                <w:sz w:val="28"/>
                <w:szCs w:val="28"/>
              </w:rPr>
              <w:tab/>
            </w:r>
            <w:r w:rsidR="000F7148" w:rsidRPr="004C2626">
              <w:rPr>
                <w:rFonts w:ascii="Arial" w:hAnsi="Arial" w:cs="Arial"/>
                <w:noProof/>
                <w:webHidden/>
                <w:sz w:val="28"/>
                <w:szCs w:val="28"/>
              </w:rPr>
              <w:fldChar w:fldCharType="begin"/>
            </w:r>
            <w:r w:rsidR="000F7148" w:rsidRPr="004C2626">
              <w:rPr>
                <w:rFonts w:ascii="Arial" w:hAnsi="Arial" w:cs="Arial"/>
                <w:noProof/>
                <w:webHidden/>
                <w:sz w:val="28"/>
                <w:szCs w:val="28"/>
              </w:rPr>
              <w:instrText xml:space="preserve"> PAGEREF _Toc92982323 \h </w:instrText>
            </w:r>
            <w:r w:rsidR="000F7148" w:rsidRPr="004C2626">
              <w:rPr>
                <w:rFonts w:ascii="Arial" w:hAnsi="Arial" w:cs="Arial"/>
                <w:noProof/>
                <w:webHidden/>
                <w:sz w:val="28"/>
                <w:szCs w:val="28"/>
              </w:rPr>
            </w:r>
            <w:r w:rsidR="000F7148" w:rsidRPr="004C2626">
              <w:rPr>
                <w:rFonts w:ascii="Arial" w:hAnsi="Arial" w:cs="Arial"/>
                <w:noProof/>
                <w:webHidden/>
                <w:sz w:val="28"/>
                <w:szCs w:val="28"/>
              </w:rPr>
              <w:fldChar w:fldCharType="separate"/>
            </w:r>
            <w:r w:rsidR="000F7148" w:rsidRPr="004C2626">
              <w:rPr>
                <w:rFonts w:ascii="Arial" w:hAnsi="Arial" w:cs="Arial"/>
                <w:noProof/>
                <w:webHidden/>
                <w:sz w:val="28"/>
                <w:szCs w:val="28"/>
              </w:rPr>
              <w:t>4</w:t>
            </w:r>
            <w:r w:rsidR="000F7148" w:rsidRPr="004C2626">
              <w:rPr>
                <w:rFonts w:ascii="Arial" w:hAnsi="Arial" w:cs="Arial"/>
                <w:noProof/>
                <w:webHidden/>
                <w:sz w:val="28"/>
                <w:szCs w:val="28"/>
              </w:rPr>
              <w:fldChar w:fldCharType="end"/>
            </w:r>
          </w:hyperlink>
        </w:p>
        <w:p w14:paraId="6E228097" w14:textId="70BF7229" w:rsidR="000F7148" w:rsidRPr="004C2626" w:rsidRDefault="008F0D8E">
          <w:pPr>
            <w:pStyle w:val="TOC1"/>
            <w:tabs>
              <w:tab w:val="right" w:leader="dot" w:pos="9016"/>
            </w:tabs>
            <w:rPr>
              <w:rFonts w:ascii="Arial" w:eastAsiaTheme="minorEastAsia" w:hAnsi="Arial" w:cs="Arial"/>
              <w:noProof/>
              <w:sz w:val="28"/>
              <w:szCs w:val="28"/>
              <w:lang w:eastAsia="en-GB"/>
            </w:rPr>
          </w:pPr>
          <w:hyperlink w:anchor="_Toc92982324" w:history="1">
            <w:r w:rsidR="000F7148" w:rsidRPr="004C2626">
              <w:rPr>
                <w:rStyle w:val="Hyperlink"/>
                <w:rFonts w:ascii="Arial" w:hAnsi="Arial" w:cs="Arial"/>
                <w:noProof/>
                <w:sz w:val="28"/>
                <w:szCs w:val="28"/>
              </w:rPr>
              <w:t>Unfair treatment</w:t>
            </w:r>
            <w:r w:rsidR="000F7148" w:rsidRPr="004C2626">
              <w:rPr>
                <w:rFonts w:ascii="Arial" w:hAnsi="Arial" w:cs="Arial"/>
                <w:noProof/>
                <w:webHidden/>
                <w:sz w:val="28"/>
                <w:szCs w:val="28"/>
              </w:rPr>
              <w:tab/>
            </w:r>
            <w:r w:rsidR="000F7148" w:rsidRPr="004C2626">
              <w:rPr>
                <w:rFonts w:ascii="Arial" w:hAnsi="Arial" w:cs="Arial"/>
                <w:noProof/>
                <w:webHidden/>
                <w:sz w:val="28"/>
                <w:szCs w:val="28"/>
              </w:rPr>
              <w:fldChar w:fldCharType="begin"/>
            </w:r>
            <w:r w:rsidR="000F7148" w:rsidRPr="004C2626">
              <w:rPr>
                <w:rFonts w:ascii="Arial" w:hAnsi="Arial" w:cs="Arial"/>
                <w:noProof/>
                <w:webHidden/>
                <w:sz w:val="28"/>
                <w:szCs w:val="28"/>
              </w:rPr>
              <w:instrText xml:space="preserve"> PAGEREF _Toc92982324 \h </w:instrText>
            </w:r>
            <w:r w:rsidR="000F7148" w:rsidRPr="004C2626">
              <w:rPr>
                <w:rFonts w:ascii="Arial" w:hAnsi="Arial" w:cs="Arial"/>
                <w:noProof/>
                <w:webHidden/>
                <w:sz w:val="28"/>
                <w:szCs w:val="28"/>
              </w:rPr>
            </w:r>
            <w:r w:rsidR="000F7148" w:rsidRPr="004C2626">
              <w:rPr>
                <w:rFonts w:ascii="Arial" w:hAnsi="Arial" w:cs="Arial"/>
                <w:noProof/>
                <w:webHidden/>
                <w:sz w:val="28"/>
                <w:szCs w:val="28"/>
              </w:rPr>
              <w:fldChar w:fldCharType="separate"/>
            </w:r>
            <w:r w:rsidR="000F7148" w:rsidRPr="004C2626">
              <w:rPr>
                <w:rFonts w:ascii="Arial" w:hAnsi="Arial" w:cs="Arial"/>
                <w:noProof/>
                <w:webHidden/>
                <w:sz w:val="28"/>
                <w:szCs w:val="28"/>
              </w:rPr>
              <w:t>5</w:t>
            </w:r>
            <w:r w:rsidR="000F7148" w:rsidRPr="004C2626">
              <w:rPr>
                <w:rFonts w:ascii="Arial" w:hAnsi="Arial" w:cs="Arial"/>
                <w:noProof/>
                <w:webHidden/>
                <w:sz w:val="28"/>
                <w:szCs w:val="28"/>
              </w:rPr>
              <w:fldChar w:fldCharType="end"/>
            </w:r>
          </w:hyperlink>
        </w:p>
        <w:p w14:paraId="3CAC17B1" w14:textId="45DB14E4" w:rsidR="000F7148" w:rsidRPr="004C2626" w:rsidRDefault="008F0D8E">
          <w:pPr>
            <w:pStyle w:val="TOC1"/>
            <w:tabs>
              <w:tab w:val="right" w:leader="dot" w:pos="9016"/>
            </w:tabs>
            <w:rPr>
              <w:rFonts w:ascii="Arial" w:eastAsiaTheme="minorEastAsia" w:hAnsi="Arial" w:cs="Arial"/>
              <w:noProof/>
              <w:sz w:val="28"/>
              <w:szCs w:val="28"/>
              <w:lang w:eastAsia="en-GB"/>
            </w:rPr>
          </w:pPr>
          <w:hyperlink w:anchor="_Toc92982325" w:history="1">
            <w:r w:rsidR="000F7148" w:rsidRPr="004C2626">
              <w:rPr>
                <w:rStyle w:val="Hyperlink"/>
                <w:rFonts w:ascii="Arial" w:hAnsi="Arial" w:cs="Arial"/>
                <w:noProof/>
                <w:sz w:val="28"/>
                <w:szCs w:val="28"/>
              </w:rPr>
              <w:t>Employment gaps</w:t>
            </w:r>
            <w:r w:rsidR="000F7148" w:rsidRPr="004C2626">
              <w:rPr>
                <w:rFonts w:ascii="Arial" w:hAnsi="Arial" w:cs="Arial"/>
                <w:noProof/>
                <w:webHidden/>
                <w:sz w:val="28"/>
                <w:szCs w:val="28"/>
              </w:rPr>
              <w:tab/>
            </w:r>
            <w:r w:rsidR="000F7148" w:rsidRPr="004C2626">
              <w:rPr>
                <w:rFonts w:ascii="Arial" w:hAnsi="Arial" w:cs="Arial"/>
                <w:noProof/>
                <w:webHidden/>
                <w:sz w:val="28"/>
                <w:szCs w:val="28"/>
              </w:rPr>
              <w:fldChar w:fldCharType="begin"/>
            </w:r>
            <w:r w:rsidR="000F7148" w:rsidRPr="004C2626">
              <w:rPr>
                <w:rFonts w:ascii="Arial" w:hAnsi="Arial" w:cs="Arial"/>
                <w:noProof/>
                <w:webHidden/>
                <w:sz w:val="28"/>
                <w:szCs w:val="28"/>
              </w:rPr>
              <w:instrText xml:space="preserve"> PAGEREF _Toc92982325 \h </w:instrText>
            </w:r>
            <w:r w:rsidR="000F7148" w:rsidRPr="004C2626">
              <w:rPr>
                <w:rFonts w:ascii="Arial" w:hAnsi="Arial" w:cs="Arial"/>
                <w:noProof/>
                <w:webHidden/>
                <w:sz w:val="28"/>
                <w:szCs w:val="28"/>
              </w:rPr>
            </w:r>
            <w:r w:rsidR="000F7148" w:rsidRPr="004C2626">
              <w:rPr>
                <w:rFonts w:ascii="Arial" w:hAnsi="Arial" w:cs="Arial"/>
                <w:noProof/>
                <w:webHidden/>
                <w:sz w:val="28"/>
                <w:szCs w:val="28"/>
              </w:rPr>
              <w:fldChar w:fldCharType="separate"/>
            </w:r>
            <w:r w:rsidR="000F7148" w:rsidRPr="004C2626">
              <w:rPr>
                <w:rFonts w:ascii="Arial" w:hAnsi="Arial" w:cs="Arial"/>
                <w:noProof/>
                <w:webHidden/>
                <w:sz w:val="28"/>
                <w:szCs w:val="28"/>
              </w:rPr>
              <w:t>6</w:t>
            </w:r>
            <w:r w:rsidR="000F7148" w:rsidRPr="004C2626">
              <w:rPr>
                <w:rFonts w:ascii="Arial" w:hAnsi="Arial" w:cs="Arial"/>
                <w:noProof/>
                <w:webHidden/>
                <w:sz w:val="28"/>
                <w:szCs w:val="28"/>
              </w:rPr>
              <w:fldChar w:fldCharType="end"/>
            </w:r>
          </w:hyperlink>
        </w:p>
        <w:p w14:paraId="3115BE70" w14:textId="4943FF77" w:rsidR="000F7148" w:rsidRPr="004C2626" w:rsidRDefault="008F0D8E">
          <w:pPr>
            <w:pStyle w:val="TOC1"/>
            <w:tabs>
              <w:tab w:val="right" w:leader="dot" w:pos="9016"/>
            </w:tabs>
            <w:rPr>
              <w:rFonts w:ascii="Arial" w:eastAsiaTheme="minorEastAsia" w:hAnsi="Arial" w:cs="Arial"/>
              <w:noProof/>
              <w:sz w:val="28"/>
              <w:szCs w:val="28"/>
              <w:lang w:eastAsia="en-GB"/>
            </w:rPr>
          </w:pPr>
          <w:hyperlink w:anchor="_Toc92982326" w:history="1">
            <w:r w:rsidR="000F7148" w:rsidRPr="004C2626">
              <w:rPr>
                <w:rStyle w:val="Hyperlink"/>
                <w:rFonts w:ascii="Arial" w:hAnsi="Arial" w:cs="Arial"/>
                <w:noProof/>
                <w:sz w:val="28"/>
                <w:szCs w:val="28"/>
              </w:rPr>
              <w:t>Training and Career management</w:t>
            </w:r>
            <w:r w:rsidR="000F7148" w:rsidRPr="004C2626">
              <w:rPr>
                <w:rFonts w:ascii="Arial" w:hAnsi="Arial" w:cs="Arial"/>
                <w:noProof/>
                <w:webHidden/>
                <w:sz w:val="28"/>
                <w:szCs w:val="28"/>
              </w:rPr>
              <w:tab/>
            </w:r>
            <w:r w:rsidR="000F7148" w:rsidRPr="004C2626">
              <w:rPr>
                <w:rFonts w:ascii="Arial" w:hAnsi="Arial" w:cs="Arial"/>
                <w:noProof/>
                <w:webHidden/>
                <w:sz w:val="28"/>
                <w:szCs w:val="28"/>
              </w:rPr>
              <w:fldChar w:fldCharType="begin"/>
            </w:r>
            <w:r w:rsidR="000F7148" w:rsidRPr="004C2626">
              <w:rPr>
                <w:rFonts w:ascii="Arial" w:hAnsi="Arial" w:cs="Arial"/>
                <w:noProof/>
                <w:webHidden/>
                <w:sz w:val="28"/>
                <w:szCs w:val="28"/>
              </w:rPr>
              <w:instrText xml:space="preserve"> PAGEREF _Toc92982326 \h </w:instrText>
            </w:r>
            <w:r w:rsidR="000F7148" w:rsidRPr="004C2626">
              <w:rPr>
                <w:rFonts w:ascii="Arial" w:hAnsi="Arial" w:cs="Arial"/>
                <w:noProof/>
                <w:webHidden/>
                <w:sz w:val="28"/>
                <w:szCs w:val="28"/>
              </w:rPr>
            </w:r>
            <w:r w:rsidR="000F7148" w:rsidRPr="004C2626">
              <w:rPr>
                <w:rFonts w:ascii="Arial" w:hAnsi="Arial" w:cs="Arial"/>
                <w:noProof/>
                <w:webHidden/>
                <w:sz w:val="28"/>
                <w:szCs w:val="28"/>
              </w:rPr>
              <w:fldChar w:fldCharType="separate"/>
            </w:r>
            <w:r w:rsidR="000F7148" w:rsidRPr="004C2626">
              <w:rPr>
                <w:rFonts w:ascii="Arial" w:hAnsi="Arial" w:cs="Arial"/>
                <w:noProof/>
                <w:webHidden/>
                <w:sz w:val="28"/>
                <w:szCs w:val="28"/>
              </w:rPr>
              <w:t>7</w:t>
            </w:r>
            <w:r w:rsidR="000F7148" w:rsidRPr="004C2626">
              <w:rPr>
                <w:rFonts w:ascii="Arial" w:hAnsi="Arial" w:cs="Arial"/>
                <w:noProof/>
                <w:webHidden/>
                <w:sz w:val="28"/>
                <w:szCs w:val="28"/>
              </w:rPr>
              <w:fldChar w:fldCharType="end"/>
            </w:r>
          </w:hyperlink>
        </w:p>
        <w:p w14:paraId="2A37A010" w14:textId="3EDE3136" w:rsidR="000F7148" w:rsidRPr="004C2626" w:rsidRDefault="008F0D8E">
          <w:pPr>
            <w:pStyle w:val="TOC1"/>
            <w:tabs>
              <w:tab w:val="right" w:leader="dot" w:pos="9016"/>
            </w:tabs>
            <w:rPr>
              <w:rFonts w:ascii="Arial" w:eastAsiaTheme="minorEastAsia" w:hAnsi="Arial" w:cs="Arial"/>
              <w:noProof/>
              <w:sz w:val="28"/>
              <w:szCs w:val="28"/>
              <w:lang w:eastAsia="en-GB"/>
            </w:rPr>
          </w:pPr>
          <w:hyperlink w:anchor="_Toc92982327" w:history="1">
            <w:r w:rsidR="000F7148" w:rsidRPr="004C2626">
              <w:rPr>
                <w:rStyle w:val="Hyperlink"/>
                <w:rFonts w:ascii="Arial" w:hAnsi="Arial" w:cs="Arial"/>
                <w:noProof/>
                <w:sz w:val="28"/>
                <w:szCs w:val="28"/>
              </w:rPr>
              <w:t>Constraints</w:t>
            </w:r>
            <w:r w:rsidR="000F7148" w:rsidRPr="004C2626">
              <w:rPr>
                <w:rFonts w:ascii="Arial" w:hAnsi="Arial" w:cs="Arial"/>
                <w:noProof/>
                <w:webHidden/>
                <w:sz w:val="28"/>
                <w:szCs w:val="28"/>
              </w:rPr>
              <w:tab/>
            </w:r>
            <w:r w:rsidR="000F7148" w:rsidRPr="004C2626">
              <w:rPr>
                <w:rFonts w:ascii="Arial" w:hAnsi="Arial" w:cs="Arial"/>
                <w:noProof/>
                <w:webHidden/>
                <w:sz w:val="28"/>
                <w:szCs w:val="28"/>
              </w:rPr>
              <w:fldChar w:fldCharType="begin"/>
            </w:r>
            <w:r w:rsidR="000F7148" w:rsidRPr="004C2626">
              <w:rPr>
                <w:rFonts w:ascii="Arial" w:hAnsi="Arial" w:cs="Arial"/>
                <w:noProof/>
                <w:webHidden/>
                <w:sz w:val="28"/>
                <w:szCs w:val="28"/>
              </w:rPr>
              <w:instrText xml:space="preserve"> PAGEREF _Toc92982327 \h </w:instrText>
            </w:r>
            <w:r w:rsidR="000F7148" w:rsidRPr="004C2626">
              <w:rPr>
                <w:rFonts w:ascii="Arial" w:hAnsi="Arial" w:cs="Arial"/>
                <w:noProof/>
                <w:webHidden/>
                <w:sz w:val="28"/>
                <w:szCs w:val="28"/>
              </w:rPr>
            </w:r>
            <w:r w:rsidR="000F7148" w:rsidRPr="004C2626">
              <w:rPr>
                <w:rFonts w:ascii="Arial" w:hAnsi="Arial" w:cs="Arial"/>
                <w:noProof/>
                <w:webHidden/>
                <w:sz w:val="28"/>
                <w:szCs w:val="28"/>
              </w:rPr>
              <w:fldChar w:fldCharType="separate"/>
            </w:r>
            <w:r w:rsidR="000F7148" w:rsidRPr="004C2626">
              <w:rPr>
                <w:rFonts w:ascii="Arial" w:hAnsi="Arial" w:cs="Arial"/>
                <w:noProof/>
                <w:webHidden/>
                <w:sz w:val="28"/>
                <w:szCs w:val="28"/>
              </w:rPr>
              <w:t>9</w:t>
            </w:r>
            <w:r w:rsidR="000F7148" w:rsidRPr="004C2626">
              <w:rPr>
                <w:rFonts w:ascii="Arial" w:hAnsi="Arial" w:cs="Arial"/>
                <w:noProof/>
                <w:webHidden/>
                <w:sz w:val="28"/>
                <w:szCs w:val="28"/>
              </w:rPr>
              <w:fldChar w:fldCharType="end"/>
            </w:r>
          </w:hyperlink>
        </w:p>
        <w:p w14:paraId="33044354" w14:textId="109DEA02" w:rsidR="000F7148" w:rsidRPr="004C2626" w:rsidRDefault="008F0D8E">
          <w:pPr>
            <w:pStyle w:val="TOC2"/>
            <w:tabs>
              <w:tab w:val="right" w:leader="dot" w:pos="9016"/>
            </w:tabs>
            <w:rPr>
              <w:rFonts w:ascii="Arial" w:eastAsiaTheme="minorEastAsia" w:hAnsi="Arial" w:cs="Arial"/>
              <w:noProof/>
              <w:sz w:val="28"/>
              <w:szCs w:val="28"/>
              <w:lang w:eastAsia="en-GB"/>
            </w:rPr>
          </w:pPr>
          <w:hyperlink w:anchor="_Toc92982328" w:history="1">
            <w:r w:rsidR="000F7148" w:rsidRPr="004C2626">
              <w:rPr>
                <w:rStyle w:val="Hyperlink"/>
                <w:rFonts w:ascii="Arial" w:hAnsi="Arial" w:cs="Arial"/>
                <w:noProof/>
                <w:sz w:val="28"/>
                <w:szCs w:val="28"/>
              </w:rPr>
              <w:t>Taking a more investigative look at Kulkarni, (2016) study on Organizational career development initiatives for employees with a disability</w:t>
            </w:r>
            <w:r w:rsidR="000F7148" w:rsidRPr="004C2626">
              <w:rPr>
                <w:rFonts w:ascii="Arial" w:hAnsi="Arial" w:cs="Arial"/>
                <w:noProof/>
                <w:webHidden/>
                <w:sz w:val="28"/>
                <w:szCs w:val="28"/>
              </w:rPr>
              <w:tab/>
            </w:r>
            <w:r w:rsidR="000F7148" w:rsidRPr="004C2626">
              <w:rPr>
                <w:rFonts w:ascii="Arial" w:hAnsi="Arial" w:cs="Arial"/>
                <w:noProof/>
                <w:webHidden/>
                <w:sz w:val="28"/>
                <w:szCs w:val="28"/>
              </w:rPr>
              <w:fldChar w:fldCharType="begin"/>
            </w:r>
            <w:r w:rsidR="000F7148" w:rsidRPr="004C2626">
              <w:rPr>
                <w:rFonts w:ascii="Arial" w:hAnsi="Arial" w:cs="Arial"/>
                <w:noProof/>
                <w:webHidden/>
                <w:sz w:val="28"/>
                <w:szCs w:val="28"/>
              </w:rPr>
              <w:instrText xml:space="preserve"> PAGEREF _Toc92982328 \h </w:instrText>
            </w:r>
            <w:r w:rsidR="000F7148" w:rsidRPr="004C2626">
              <w:rPr>
                <w:rFonts w:ascii="Arial" w:hAnsi="Arial" w:cs="Arial"/>
                <w:noProof/>
                <w:webHidden/>
                <w:sz w:val="28"/>
                <w:szCs w:val="28"/>
              </w:rPr>
            </w:r>
            <w:r w:rsidR="000F7148" w:rsidRPr="004C2626">
              <w:rPr>
                <w:rFonts w:ascii="Arial" w:hAnsi="Arial" w:cs="Arial"/>
                <w:noProof/>
                <w:webHidden/>
                <w:sz w:val="28"/>
                <w:szCs w:val="28"/>
              </w:rPr>
              <w:fldChar w:fldCharType="separate"/>
            </w:r>
            <w:r w:rsidR="000F7148" w:rsidRPr="004C2626">
              <w:rPr>
                <w:rFonts w:ascii="Arial" w:hAnsi="Arial" w:cs="Arial"/>
                <w:noProof/>
                <w:webHidden/>
                <w:sz w:val="28"/>
                <w:szCs w:val="28"/>
              </w:rPr>
              <w:t>9</w:t>
            </w:r>
            <w:r w:rsidR="000F7148" w:rsidRPr="004C2626">
              <w:rPr>
                <w:rFonts w:ascii="Arial" w:hAnsi="Arial" w:cs="Arial"/>
                <w:noProof/>
                <w:webHidden/>
                <w:sz w:val="28"/>
                <w:szCs w:val="28"/>
              </w:rPr>
              <w:fldChar w:fldCharType="end"/>
            </w:r>
          </w:hyperlink>
        </w:p>
        <w:p w14:paraId="4597CC3A" w14:textId="209D3D3B" w:rsidR="000F7148" w:rsidRPr="004C2626" w:rsidRDefault="008F0D8E">
          <w:pPr>
            <w:pStyle w:val="TOC1"/>
            <w:tabs>
              <w:tab w:val="right" w:leader="dot" w:pos="9016"/>
            </w:tabs>
            <w:rPr>
              <w:rFonts w:ascii="Arial" w:eastAsiaTheme="minorEastAsia" w:hAnsi="Arial" w:cs="Arial"/>
              <w:noProof/>
              <w:sz w:val="28"/>
              <w:szCs w:val="28"/>
              <w:lang w:eastAsia="en-GB"/>
            </w:rPr>
          </w:pPr>
          <w:hyperlink w:anchor="_Toc92982329" w:history="1">
            <w:r w:rsidR="000F7148" w:rsidRPr="004C2626">
              <w:rPr>
                <w:rStyle w:val="Hyperlink"/>
                <w:rFonts w:ascii="Arial" w:hAnsi="Arial" w:cs="Arial"/>
                <w:noProof/>
                <w:sz w:val="28"/>
                <w:szCs w:val="28"/>
              </w:rPr>
              <w:t>Conclusion</w:t>
            </w:r>
            <w:r w:rsidR="000F7148" w:rsidRPr="004C2626">
              <w:rPr>
                <w:rFonts w:ascii="Arial" w:hAnsi="Arial" w:cs="Arial"/>
                <w:noProof/>
                <w:webHidden/>
                <w:sz w:val="28"/>
                <w:szCs w:val="28"/>
              </w:rPr>
              <w:tab/>
            </w:r>
            <w:r w:rsidR="000F7148" w:rsidRPr="004C2626">
              <w:rPr>
                <w:rFonts w:ascii="Arial" w:hAnsi="Arial" w:cs="Arial"/>
                <w:noProof/>
                <w:webHidden/>
                <w:sz w:val="28"/>
                <w:szCs w:val="28"/>
              </w:rPr>
              <w:fldChar w:fldCharType="begin"/>
            </w:r>
            <w:r w:rsidR="000F7148" w:rsidRPr="004C2626">
              <w:rPr>
                <w:rFonts w:ascii="Arial" w:hAnsi="Arial" w:cs="Arial"/>
                <w:noProof/>
                <w:webHidden/>
                <w:sz w:val="28"/>
                <w:szCs w:val="28"/>
              </w:rPr>
              <w:instrText xml:space="preserve"> PAGEREF _Toc92982329 \h </w:instrText>
            </w:r>
            <w:r w:rsidR="000F7148" w:rsidRPr="004C2626">
              <w:rPr>
                <w:rFonts w:ascii="Arial" w:hAnsi="Arial" w:cs="Arial"/>
                <w:noProof/>
                <w:webHidden/>
                <w:sz w:val="28"/>
                <w:szCs w:val="28"/>
              </w:rPr>
            </w:r>
            <w:r w:rsidR="000F7148" w:rsidRPr="004C2626">
              <w:rPr>
                <w:rFonts w:ascii="Arial" w:hAnsi="Arial" w:cs="Arial"/>
                <w:noProof/>
                <w:webHidden/>
                <w:sz w:val="28"/>
                <w:szCs w:val="28"/>
              </w:rPr>
              <w:fldChar w:fldCharType="separate"/>
            </w:r>
            <w:r w:rsidR="000F7148" w:rsidRPr="004C2626">
              <w:rPr>
                <w:rFonts w:ascii="Arial" w:hAnsi="Arial" w:cs="Arial"/>
                <w:noProof/>
                <w:webHidden/>
                <w:sz w:val="28"/>
                <w:szCs w:val="28"/>
              </w:rPr>
              <w:t>13</w:t>
            </w:r>
            <w:r w:rsidR="000F7148" w:rsidRPr="004C2626">
              <w:rPr>
                <w:rFonts w:ascii="Arial" w:hAnsi="Arial" w:cs="Arial"/>
                <w:noProof/>
                <w:webHidden/>
                <w:sz w:val="28"/>
                <w:szCs w:val="28"/>
              </w:rPr>
              <w:fldChar w:fldCharType="end"/>
            </w:r>
          </w:hyperlink>
        </w:p>
        <w:p w14:paraId="6B829752" w14:textId="5174E032" w:rsidR="000F7148" w:rsidRPr="004C2626" w:rsidRDefault="008F0D8E">
          <w:pPr>
            <w:pStyle w:val="TOC1"/>
            <w:tabs>
              <w:tab w:val="right" w:leader="dot" w:pos="9016"/>
            </w:tabs>
            <w:rPr>
              <w:rFonts w:ascii="Arial" w:eastAsiaTheme="minorEastAsia" w:hAnsi="Arial" w:cs="Arial"/>
              <w:noProof/>
              <w:sz w:val="28"/>
              <w:szCs w:val="28"/>
              <w:lang w:eastAsia="en-GB"/>
            </w:rPr>
          </w:pPr>
          <w:hyperlink w:anchor="_Toc92982330" w:history="1">
            <w:r w:rsidR="000F7148" w:rsidRPr="004C2626">
              <w:rPr>
                <w:rStyle w:val="Hyperlink"/>
                <w:rFonts w:ascii="Arial" w:hAnsi="Arial" w:cs="Arial"/>
                <w:noProof/>
                <w:sz w:val="28"/>
                <w:szCs w:val="28"/>
              </w:rPr>
              <w:t>References</w:t>
            </w:r>
            <w:r w:rsidR="000F7148" w:rsidRPr="004C2626">
              <w:rPr>
                <w:rFonts w:ascii="Arial" w:hAnsi="Arial" w:cs="Arial"/>
                <w:noProof/>
                <w:webHidden/>
                <w:sz w:val="28"/>
                <w:szCs w:val="28"/>
              </w:rPr>
              <w:tab/>
            </w:r>
            <w:r w:rsidR="000F7148" w:rsidRPr="004C2626">
              <w:rPr>
                <w:rFonts w:ascii="Arial" w:hAnsi="Arial" w:cs="Arial"/>
                <w:noProof/>
                <w:webHidden/>
                <w:sz w:val="28"/>
                <w:szCs w:val="28"/>
              </w:rPr>
              <w:fldChar w:fldCharType="begin"/>
            </w:r>
            <w:r w:rsidR="000F7148" w:rsidRPr="004C2626">
              <w:rPr>
                <w:rFonts w:ascii="Arial" w:hAnsi="Arial" w:cs="Arial"/>
                <w:noProof/>
                <w:webHidden/>
                <w:sz w:val="28"/>
                <w:szCs w:val="28"/>
              </w:rPr>
              <w:instrText xml:space="preserve"> PAGEREF _Toc92982330 \h </w:instrText>
            </w:r>
            <w:r w:rsidR="000F7148" w:rsidRPr="004C2626">
              <w:rPr>
                <w:rFonts w:ascii="Arial" w:hAnsi="Arial" w:cs="Arial"/>
                <w:noProof/>
                <w:webHidden/>
                <w:sz w:val="28"/>
                <w:szCs w:val="28"/>
              </w:rPr>
            </w:r>
            <w:r w:rsidR="000F7148" w:rsidRPr="004C2626">
              <w:rPr>
                <w:rFonts w:ascii="Arial" w:hAnsi="Arial" w:cs="Arial"/>
                <w:noProof/>
                <w:webHidden/>
                <w:sz w:val="28"/>
                <w:szCs w:val="28"/>
              </w:rPr>
              <w:fldChar w:fldCharType="separate"/>
            </w:r>
            <w:r w:rsidR="000F7148" w:rsidRPr="004C2626">
              <w:rPr>
                <w:rFonts w:ascii="Arial" w:hAnsi="Arial" w:cs="Arial"/>
                <w:noProof/>
                <w:webHidden/>
                <w:sz w:val="28"/>
                <w:szCs w:val="28"/>
              </w:rPr>
              <w:t>13</w:t>
            </w:r>
            <w:r w:rsidR="000F7148" w:rsidRPr="004C2626">
              <w:rPr>
                <w:rFonts w:ascii="Arial" w:hAnsi="Arial" w:cs="Arial"/>
                <w:noProof/>
                <w:webHidden/>
                <w:sz w:val="28"/>
                <w:szCs w:val="28"/>
              </w:rPr>
              <w:fldChar w:fldCharType="end"/>
            </w:r>
          </w:hyperlink>
        </w:p>
        <w:p w14:paraId="610EF2E3" w14:textId="0BF42538" w:rsidR="00626FF1" w:rsidRPr="00481648" w:rsidRDefault="005619E1" w:rsidP="00BE586F">
          <w:pPr>
            <w:rPr>
              <w:rFonts w:ascii="Arial" w:hAnsi="Arial" w:cs="Arial"/>
              <w:sz w:val="24"/>
              <w:szCs w:val="24"/>
            </w:rPr>
          </w:pPr>
          <w:r w:rsidRPr="005619E1">
            <w:rPr>
              <w:rFonts w:ascii="Arial" w:hAnsi="Arial" w:cs="Arial"/>
              <w:b/>
              <w:bCs/>
              <w:noProof/>
              <w:sz w:val="24"/>
              <w:szCs w:val="24"/>
            </w:rPr>
            <w:fldChar w:fldCharType="end"/>
          </w:r>
        </w:p>
      </w:sdtContent>
    </w:sdt>
    <w:p w14:paraId="709C59B4" w14:textId="77777777" w:rsidR="004B14E7" w:rsidRDefault="004B14E7" w:rsidP="00BE586F"/>
    <w:p w14:paraId="70FBA9F5" w14:textId="77777777" w:rsidR="00516596" w:rsidRDefault="00516596" w:rsidP="00BE586F"/>
    <w:p w14:paraId="72DC5ADE" w14:textId="77777777" w:rsidR="00516596" w:rsidRPr="00D630F2" w:rsidRDefault="00516596" w:rsidP="00BE586F"/>
    <w:p w14:paraId="51E4307B" w14:textId="5B163D19" w:rsidR="00F03AAD" w:rsidRPr="004F1814" w:rsidRDefault="00F03AAD" w:rsidP="004F1814">
      <w:pPr>
        <w:pStyle w:val="Heading1"/>
      </w:pPr>
      <w:bookmarkStart w:id="1" w:name="_Toc92982321"/>
      <w:r w:rsidRPr="004F1814">
        <w:t>Introduction</w:t>
      </w:r>
      <w:bookmarkEnd w:id="1"/>
    </w:p>
    <w:p w14:paraId="68371EE3" w14:textId="77777777" w:rsidR="00F03AAD" w:rsidRPr="00D630F2" w:rsidRDefault="00F03AAD" w:rsidP="00F03AAD"/>
    <w:p w14:paraId="696D9909" w14:textId="556937B7" w:rsidR="00F03AAD" w:rsidRPr="00CA2A40" w:rsidRDefault="00F03AAD" w:rsidP="00F03AAD">
      <w:pPr>
        <w:jc w:val="both"/>
        <w:rPr>
          <w:rFonts w:ascii="Arial" w:hAnsi="Arial" w:cs="Arial"/>
          <w:sz w:val="24"/>
          <w:szCs w:val="24"/>
        </w:rPr>
      </w:pPr>
      <w:r w:rsidRPr="00D630F2">
        <w:rPr>
          <w:rFonts w:ascii="Arial" w:hAnsi="Arial" w:cs="Arial"/>
          <w:sz w:val="24"/>
          <w:szCs w:val="24"/>
        </w:rPr>
        <w:t xml:space="preserve">While the increasing acknowledgement of disability as a feature of variety and the emergence of a disability rights perspective are beneficial, hurdles to full inclusion continue to exist. </w:t>
      </w:r>
      <w:r w:rsidRPr="00345FDB">
        <w:rPr>
          <w:rFonts w:ascii="Arial" w:hAnsi="Arial" w:cs="Arial"/>
          <w:sz w:val="24"/>
          <w:szCs w:val="24"/>
        </w:rPr>
        <w:t xml:space="preserve">For instance, employment rates are generally 40% of the national level of employment, whereas unemployment rates are often double of overall average </w:t>
      </w:r>
      <w:sdt>
        <w:sdtPr>
          <w:rPr>
            <w:rFonts w:ascii="Arial" w:hAnsi="Arial" w:cs="Arial"/>
            <w:sz w:val="24"/>
            <w:szCs w:val="24"/>
          </w:rPr>
          <w:id w:val="1175998962"/>
          <w:citation/>
        </w:sdtPr>
        <w:sdtContent>
          <w:r w:rsidR="00EA3A01" w:rsidRPr="00345FDB">
            <w:rPr>
              <w:rFonts w:ascii="Arial" w:hAnsi="Arial" w:cs="Arial"/>
              <w:sz w:val="24"/>
              <w:szCs w:val="24"/>
            </w:rPr>
            <w:fldChar w:fldCharType="begin"/>
          </w:r>
          <w:r w:rsidR="00EA3A01" w:rsidRPr="00345FDB">
            <w:rPr>
              <w:rFonts w:ascii="Arial" w:hAnsi="Arial" w:cs="Arial"/>
              <w:sz w:val="24"/>
              <w:szCs w:val="24"/>
            </w:rPr>
            <w:instrText xml:space="preserve"> CITATION WHO11 \l 2057 </w:instrText>
          </w:r>
          <w:r w:rsidR="00EA3A01" w:rsidRPr="00345FDB">
            <w:rPr>
              <w:rFonts w:ascii="Arial" w:hAnsi="Arial" w:cs="Arial"/>
              <w:sz w:val="24"/>
              <w:szCs w:val="24"/>
            </w:rPr>
            <w:fldChar w:fldCharType="separate"/>
          </w:r>
          <w:r w:rsidR="00EA3A01" w:rsidRPr="00345FDB">
            <w:rPr>
              <w:rFonts w:ascii="Arial" w:hAnsi="Arial" w:cs="Arial"/>
              <w:noProof/>
              <w:sz w:val="24"/>
              <w:szCs w:val="24"/>
            </w:rPr>
            <w:t>(WHO, 2011)</w:t>
          </w:r>
          <w:r w:rsidR="00EA3A01" w:rsidRPr="00345FDB">
            <w:rPr>
              <w:rFonts w:ascii="Arial" w:hAnsi="Arial" w:cs="Arial"/>
              <w:sz w:val="24"/>
              <w:szCs w:val="24"/>
            </w:rPr>
            <w:fldChar w:fldCharType="end"/>
          </w:r>
        </w:sdtContent>
      </w:sdt>
      <w:r w:rsidRPr="00345FDB">
        <w:rPr>
          <w:rFonts w:ascii="Arial" w:hAnsi="Arial" w:cs="Arial"/>
          <w:sz w:val="24"/>
          <w:szCs w:val="24"/>
        </w:rPr>
        <w:t>. Disability is associated with lower average salary, less job stability, less formal and informal training, less involvement in decision-making</w:t>
      </w:r>
      <w:sdt>
        <w:sdtPr>
          <w:rPr>
            <w:rFonts w:ascii="Arial" w:hAnsi="Arial" w:cs="Arial"/>
            <w:sz w:val="24"/>
            <w:szCs w:val="24"/>
          </w:rPr>
          <w:id w:val="1426077358"/>
          <w:citation/>
        </w:sdtPr>
        <w:sdtContent>
          <w:r w:rsidRPr="00345FDB">
            <w:rPr>
              <w:rFonts w:ascii="Arial" w:hAnsi="Arial" w:cs="Arial"/>
              <w:sz w:val="24"/>
              <w:szCs w:val="24"/>
            </w:rPr>
            <w:fldChar w:fldCharType="begin"/>
          </w:r>
          <w:r w:rsidRPr="00345FDB">
            <w:rPr>
              <w:rFonts w:ascii="Arial" w:hAnsi="Arial" w:cs="Arial"/>
              <w:sz w:val="24"/>
              <w:szCs w:val="24"/>
            </w:rPr>
            <w:instrText xml:space="preserve"> CITATION Sim17 \l 2057 </w:instrText>
          </w:r>
          <w:r w:rsidRPr="00345FDB">
            <w:rPr>
              <w:rFonts w:ascii="Arial" w:hAnsi="Arial" w:cs="Arial"/>
              <w:sz w:val="24"/>
              <w:szCs w:val="24"/>
            </w:rPr>
            <w:fldChar w:fldCharType="separate"/>
          </w:r>
          <w:r w:rsidRPr="00345FDB">
            <w:rPr>
              <w:rFonts w:ascii="Arial" w:hAnsi="Arial" w:cs="Arial"/>
              <w:noProof/>
              <w:sz w:val="24"/>
              <w:szCs w:val="24"/>
            </w:rPr>
            <w:t xml:space="preserve"> (Longhi, 2017)</w:t>
          </w:r>
          <w:r w:rsidRPr="00345FDB">
            <w:rPr>
              <w:rFonts w:ascii="Arial" w:hAnsi="Arial" w:cs="Arial"/>
              <w:sz w:val="24"/>
              <w:szCs w:val="24"/>
            </w:rPr>
            <w:fldChar w:fldCharType="end"/>
          </w:r>
        </w:sdtContent>
      </w:sdt>
      <w:r w:rsidRPr="00345FDB">
        <w:rPr>
          <w:rFonts w:ascii="Arial" w:hAnsi="Arial" w:cs="Arial"/>
          <w:sz w:val="24"/>
          <w:szCs w:val="24"/>
        </w:rPr>
        <w:t xml:space="preserve">. </w:t>
      </w:r>
      <w:r w:rsidRPr="009B6DE2">
        <w:rPr>
          <w:rFonts w:ascii="Arial" w:hAnsi="Arial" w:cs="Arial"/>
          <w:sz w:val="24"/>
          <w:szCs w:val="24"/>
        </w:rPr>
        <w:t>These workforce statistics pertain to a sizable population: roughly 14.1 million individuals in the United Kingdom and approximately one billion people worldwide have disabilities</w:t>
      </w:r>
      <w:sdt>
        <w:sdtPr>
          <w:rPr>
            <w:rFonts w:ascii="Arial" w:hAnsi="Arial" w:cs="Arial"/>
            <w:sz w:val="24"/>
            <w:szCs w:val="24"/>
          </w:rPr>
          <w:id w:val="-1892800808"/>
          <w:citation/>
        </w:sdtPr>
        <w:sdtContent>
          <w:r w:rsidRPr="009B6DE2">
            <w:rPr>
              <w:rFonts w:ascii="Arial" w:hAnsi="Arial" w:cs="Arial"/>
              <w:sz w:val="24"/>
              <w:szCs w:val="24"/>
            </w:rPr>
            <w:fldChar w:fldCharType="begin"/>
          </w:r>
          <w:r w:rsidRPr="009B6DE2">
            <w:rPr>
              <w:rFonts w:ascii="Arial" w:hAnsi="Arial" w:cs="Arial"/>
              <w:sz w:val="24"/>
              <w:szCs w:val="24"/>
            </w:rPr>
            <w:instrText xml:space="preserve"> CITATION WHO21 \l 2057 </w:instrText>
          </w:r>
          <w:r w:rsidRPr="009B6DE2">
            <w:rPr>
              <w:rFonts w:ascii="Arial" w:hAnsi="Arial" w:cs="Arial"/>
              <w:sz w:val="24"/>
              <w:szCs w:val="24"/>
            </w:rPr>
            <w:fldChar w:fldCharType="separate"/>
          </w:r>
          <w:r w:rsidRPr="009B6DE2">
            <w:rPr>
              <w:rFonts w:ascii="Arial" w:hAnsi="Arial" w:cs="Arial"/>
              <w:noProof/>
              <w:sz w:val="24"/>
              <w:szCs w:val="24"/>
            </w:rPr>
            <w:t xml:space="preserve"> (WHO, 2021)</w:t>
          </w:r>
          <w:r w:rsidRPr="009B6DE2">
            <w:rPr>
              <w:rFonts w:ascii="Arial" w:hAnsi="Arial" w:cs="Arial"/>
              <w:sz w:val="24"/>
              <w:szCs w:val="24"/>
            </w:rPr>
            <w:fldChar w:fldCharType="end"/>
          </w:r>
        </w:sdtContent>
      </w:sdt>
      <w:r w:rsidRPr="009B6DE2">
        <w:rPr>
          <w:rFonts w:ascii="Arial" w:hAnsi="Arial" w:cs="Arial"/>
          <w:sz w:val="24"/>
          <w:szCs w:val="24"/>
        </w:rPr>
        <w:t>. With over 4.4 million disabled individuals are employed</w:t>
      </w:r>
      <w:sdt>
        <w:sdtPr>
          <w:rPr>
            <w:rFonts w:ascii="Arial" w:hAnsi="Arial" w:cs="Arial"/>
            <w:sz w:val="24"/>
            <w:szCs w:val="24"/>
          </w:rPr>
          <w:id w:val="-809018657"/>
          <w:citation/>
        </w:sdtPr>
        <w:sdtContent>
          <w:r w:rsidRPr="009B6DE2">
            <w:rPr>
              <w:rFonts w:ascii="Arial" w:hAnsi="Arial" w:cs="Arial"/>
              <w:sz w:val="24"/>
              <w:szCs w:val="24"/>
            </w:rPr>
            <w:fldChar w:fldCharType="begin"/>
          </w:r>
          <w:r w:rsidRPr="009B6DE2">
            <w:rPr>
              <w:rFonts w:ascii="Arial" w:hAnsi="Arial" w:cs="Arial"/>
              <w:sz w:val="24"/>
              <w:szCs w:val="24"/>
            </w:rPr>
            <w:instrText xml:space="preserve"> CITATION Sco19 \l 2057 </w:instrText>
          </w:r>
          <w:r w:rsidRPr="009B6DE2">
            <w:rPr>
              <w:rFonts w:ascii="Arial" w:hAnsi="Arial" w:cs="Arial"/>
              <w:sz w:val="24"/>
              <w:szCs w:val="24"/>
            </w:rPr>
            <w:fldChar w:fldCharType="separate"/>
          </w:r>
          <w:r w:rsidRPr="009B6DE2">
            <w:rPr>
              <w:rFonts w:ascii="Arial" w:hAnsi="Arial" w:cs="Arial"/>
              <w:noProof/>
              <w:sz w:val="24"/>
              <w:szCs w:val="24"/>
            </w:rPr>
            <w:t xml:space="preserve"> (Scope, 2019)</w:t>
          </w:r>
          <w:r w:rsidRPr="009B6DE2">
            <w:rPr>
              <w:rFonts w:ascii="Arial" w:hAnsi="Arial" w:cs="Arial"/>
              <w:sz w:val="24"/>
              <w:szCs w:val="24"/>
            </w:rPr>
            <w:fldChar w:fldCharType="end"/>
          </w:r>
        </w:sdtContent>
      </w:sdt>
      <w:r w:rsidRPr="009B6DE2">
        <w:rPr>
          <w:rFonts w:ascii="Arial" w:hAnsi="Arial" w:cs="Arial"/>
          <w:sz w:val="24"/>
          <w:szCs w:val="24"/>
        </w:rPr>
        <w:t xml:space="preserve">. </w:t>
      </w:r>
      <w:r w:rsidRPr="00955936">
        <w:rPr>
          <w:rFonts w:ascii="Arial" w:hAnsi="Arial" w:cs="Arial"/>
          <w:sz w:val="24"/>
          <w:szCs w:val="24"/>
        </w:rPr>
        <w:t xml:space="preserve">Research interest has increased in unison with the development in disability awareness; yet it continues to fall behind other types of diversity, such as gender, age, and ethnicity. Disability research, understandably, is complicated due to the huge quantity, complexity, and variety of debilitating conditions. </w:t>
      </w:r>
      <w:r w:rsidRPr="00CA2A40">
        <w:rPr>
          <w:rFonts w:ascii="Arial" w:hAnsi="Arial" w:cs="Arial"/>
          <w:sz w:val="24"/>
          <w:szCs w:val="24"/>
        </w:rPr>
        <w:t xml:space="preserve">Human resource management (HRM) require firm evidence-based research to guide their policies and decision-making since they are crucial in breaking down barriers to inclusion, encouraging diversity, and ensuring equal treatment for all workers. </w:t>
      </w:r>
    </w:p>
    <w:p w14:paraId="086A020A" w14:textId="093F2E9D" w:rsidR="002240CE" w:rsidRPr="00CC615D" w:rsidRDefault="008E587D" w:rsidP="007329B4">
      <w:pPr>
        <w:jc w:val="both"/>
        <w:rPr>
          <w:rFonts w:ascii="Arial" w:hAnsi="Arial" w:cs="Arial"/>
          <w:sz w:val="24"/>
          <w:szCs w:val="24"/>
        </w:rPr>
      </w:pPr>
      <w:r w:rsidRPr="00CA2A40">
        <w:rPr>
          <w:rFonts w:ascii="Arial" w:hAnsi="Arial" w:cs="Arial"/>
          <w:sz w:val="24"/>
          <w:szCs w:val="24"/>
        </w:rPr>
        <w:t>Successful employment of people with disabilities</w:t>
      </w:r>
      <w:r w:rsidR="00CA2A40" w:rsidRPr="00CA2A40">
        <w:rPr>
          <w:rFonts w:ascii="Arial" w:hAnsi="Arial" w:cs="Arial"/>
          <w:sz w:val="24"/>
          <w:szCs w:val="24"/>
        </w:rPr>
        <w:t xml:space="preserve"> </w:t>
      </w:r>
      <w:r w:rsidRPr="00CA2A40">
        <w:rPr>
          <w:rFonts w:ascii="Arial" w:hAnsi="Arial" w:cs="Arial"/>
          <w:sz w:val="24"/>
          <w:szCs w:val="24"/>
        </w:rPr>
        <w:t xml:space="preserve">is becoming an increasingly important issue for businesses worldwide. </w:t>
      </w:r>
      <w:r w:rsidRPr="00255C8C">
        <w:rPr>
          <w:rFonts w:ascii="Arial" w:hAnsi="Arial" w:cs="Arial"/>
          <w:sz w:val="24"/>
          <w:szCs w:val="24"/>
        </w:rPr>
        <w:t>The primary causes for this include a scarcity of trained personnel, a demographic shift in age associated with an increase in the frequency of disability in ageing workforces, and changes in the labour market</w:t>
      </w:r>
      <w:r w:rsidR="007641A3" w:rsidRPr="00255C8C">
        <w:rPr>
          <w:rFonts w:ascii="Arial" w:hAnsi="Arial" w:cs="Arial"/>
          <w:sz w:val="24"/>
          <w:szCs w:val="24"/>
        </w:rPr>
        <w:t xml:space="preserve"> </w:t>
      </w:r>
      <w:sdt>
        <w:sdtPr>
          <w:rPr>
            <w:rFonts w:ascii="Arial" w:hAnsi="Arial" w:cs="Arial"/>
            <w:sz w:val="24"/>
            <w:szCs w:val="24"/>
          </w:rPr>
          <w:id w:val="-1366521788"/>
          <w:citation/>
        </w:sdtPr>
        <w:sdtContent>
          <w:r w:rsidR="00231064" w:rsidRPr="00255C8C">
            <w:rPr>
              <w:rFonts w:ascii="Arial" w:hAnsi="Arial" w:cs="Arial"/>
              <w:sz w:val="24"/>
              <w:szCs w:val="24"/>
            </w:rPr>
            <w:fldChar w:fldCharType="begin"/>
          </w:r>
          <w:r w:rsidR="00231064" w:rsidRPr="00255C8C">
            <w:rPr>
              <w:rFonts w:ascii="Arial" w:hAnsi="Arial" w:cs="Arial"/>
              <w:sz w:val="24"/>
              <w:szCs w:val="24"/>
            </w:rPr>
            <w:instrText xml:space="preserve"> CITATION Muk16 \l 2057 </w:instrText>
          </w:r>
          <w:r w:rsidR="00231064" w:rsidRPr="00255C8C">
            <w:rPr>
              <w:rFonts w:ascii="Arial" w:hAnsi="Arial" w:cs="Arial"/>
              <w:sz w:val="24"/>
              <w:szCs w:val="24"/>
            </w:rPr>
            <w:fldChar w:fldCharType="separate"/>
          </w:r>
          <w:r w:rsidR="00231064" w:rsidRPr="00255C8C">
            <w:rPr>
              <w:rFonts w:ascii="Arial" w:hAnsi="Arial" w:cs="Arial"/>
              <w:noProof/>
              <w:sz w:val="24"/>
              <w:szCs w:val="24"/>
            </w:rPr>
            <w:t>(Kulkarni, 2016)</w:t>
          </w:r>
          <w:r w:rsidR="00231064" w:rsidRPr="00255C8C">
            <w:rPr>
              <w:rFonts w:ascii="Arial" w:hAnsi="Arial" w:cs="Arial"/>
              <w:sz w:val="24"/>
              <w:szCs w:val="24"/>
            </w:rPr>
            <w:fldChar w:fldCharType="end"/>
          </w:r>
        </w:sdtContent>
      </w:sdt>
      <w:r w:rsidR="00231064" w:rsidRPr="00255C8C">
        <w:rPr>
          <w:rFonts w:ascii="Arial" w:hAnsi="Arial" w:cs="Arial"/>
          <w:sz w:val="24"/>
          <w:szCs w:val="24"/>
        </w:rPr>
        <w:t xml:space="preserve">. </w:t>
      </w:r>
      <w:r w:rsidR="004610BC" w:rsidRPr="00470E2E">
        <w:rPr>
          <w:rFonts w:ascii="Arial" w:hAnsi="Arial" w:cs="Arial"/>
          <w:sz w:val="24"/>
          <w:szCs w:val="24"/>
        </w:rPr>
        <w:t>Currently,</w:t>
      </w:r>
      <w:r w:rsidR="006C5DAB" w:rsidRPr="00470E2E">
        <w:rPr>
          <w:rFonts w:ascii="Arial" w:hAnsi="Arial" w:cs="Arial"/>
          <w:sz w:val="24"/>
          <w:szCs w:val="24"/>
        </w:rPr>
        <w:t xml:space="preserve"> PWD </w:t>
      </w:r>
      <w:r w:rsidR="004610BC" w:rsidRPr="00470E2E">
        <w:rPr>
          <w:rFonts w:ascii="Arial" w:hAnsi="Arial" w:cs="Arial"/>
          <w:sz w:val="24"/>
          <w:szCs w:val="24"/>
        </w:rPr>
        <w:t>are</w:t>
      </w:r>
      <w:r w:rsidR="006C5DAB" w:rsidRPr="00470E2E">
        <w:rPr>
          <w:rFonts w:ascii="Arial" w:hAnsi="Arial" w:cs="Arial"/>
          <w:sz w:val="24"/>
          <w:szCs w:val="24"/>
        </w:rPr>
        <w:t xml:space="preserve"> one of the world's greatest minorities, with an estimated 1.1 billion people living with </w:t>
      </w:r>
      <w:r w:rsidR="004610BC" w:rsidRPr="00470E2E">
        <w:rPr>
          <w:rFonts w:ascii="Arial" w:hAnsi="Arial" w:cs="Arial"/>
          <w:sz w:val="24"/>
          <w:szCs w:val="24"/>
        </w:rPr>
        <w:t>some</w:t>
      </w:r>
      <w:r w:rsidR="006C5DAB" w:rsidRPr="00470E2E">
        <w:rPr>
          <w:rFonts w:ascii="Arial" w:hAnsi="Arial" w:cs="Arial"/>
          <w:sz w:val="24"/>
          <w:szCs w:val="24"/>
        </w:rPr>
        <w:t xml:space="preserve"> </w:t>
      </w:r>
      <w:r w:rsidR="004610BC" w:rsidRPr="00470E2E">
        <w:rPr>
          <w:rFonts w:ascii="Arial" w:hAnsi="Arial" w:cs="Arial"/>
          <w:sz w:val="24"/>
          <w:szCs w:val="24"/>
        </w:rPr>
        <w:t>form</w:t>
      </w:r>
      <w:r w:rsidR="006C5DAB" w:rsidRPr="00470E2E">
        <w:rPr>
          <w:rFonts w:ascii="Arial" w:hAnsi="Arial" w:cs="Arial"/>
          <w:sz w:val="24"/>
          <w:szCs w:val="24"/>
        </w:rPr>
        <w:t xml:space="preserve"> of disability </w:t>
      </w:r>
      <w:sdt>
        <w:sdtPr>
          <w:rPr>
            <w:rFonts w:ascii="Arial" w:hAnsi="Arial" w:cs="Arial"/>
            <w:sz w:val="24"/>
            <w:szCs w:val="24"/>
          </w:rPr>
          <w:id w:val="1123961539"/>
          <w:citation/>
        </w:sdtPr>
        <w:sdtContent>
          <w:r w:rsidR="0029730B" w:rsidRPr="00470E2E">
            <w:rPr>
              <w:rFonts w:ascii="Arial" w:hAnsi="Arial" w:cs="Arial"/>
              <w:sz w:val="24"/>
              <w:szCs w:val="24"/>
            </w:rPr>
            <w:fldChar w:fldCharType="begin"/>
          </w:r>
          <w:r w:rsidR="0029730B" w:rsidRPr="00470E2E">
            <w:rPr>
              <w:rFonts w:ascii="Arial" w:hAnsi="Arial" w:cs="Arial"/>
              <w:sz w:val="24"/>
              <w:szCs w:val="24"/>
            </w:rPr>
            <w:instrText xml:space="preserve"> CITATION WHO18 \l 2057 </w:instrText>
          </w:r>
          <w:r w:rsidR="0029730B" w:rsidRPr="00470E2E">
            <w:rPr>
              <w:rFonts w:ascii="Arial" w:hAnsi="Arial" w:cs="Arial"/>
              <w:sz w:val="24"/>
              <w:szCs w:val="24"/>
            </w:rPr>
            <w:fldChar w:fldCharType="separate"/>
          </w:r>
          <w:r w:rsidR="0029730B" w:rsidRPr="00470E2E">
            <w:rPr>
              <w:rFonts w:ascii="Arial" w:hAnsi="Arial" w:cs="Arial"/>
              <w:noProof/>
              <w:sz w:val="24"/>
              <w:szCs w:val="24"/>
            </w:rPr>
            <w:t>(WHO, 2018)</w:t>
          </w:r>
          <w:r w:rsidR="0029730B" w:rsidRPr="00470E2E">
            <w:rPr>
              <w:rFonts w:ascii="Arial" w:hAnsi="Arial" w:cs="Arial"/>
              <w:sz w:val="24"/>
              <w:szCs w:val="24"/>
            </w:rPr>
            <w:fldChar w:fldCharType="end"/>
          </w:r>
        </w:sdtContent>
      </w:sdt>
      <w:r w:rsidR="0029730B" w:rsidRPr="00470E2E">
        <w:rPr>
          <w:rFonts w:ascii="Arial" w:hAnsi="Arial" w:cs="Arial"/>
          <w:sz w:val="24"/>
          <w:szCs w:val="24"/>
        </w:rPr>
        <w:t xml:space="preserve">. </w:t>
      </w:r>
      <w:r w:rsidR="008C410E" w:rsidRPr="00FE12CD">
        <w:rPr>
          <w:rFonts w:ascii="Arial" w:hAnsi="Arial" w:cs="Arial"/>
          <w:sz w:val="24"/>
          <w:szCs w:val="24"/>
        </w:rPr>
        <w:t xml:space="preserve">Unfortunately, as comparison to the general community, PWD continue to face excessively high levels of job instability, underemployment, and unemployment </w:t>
      </w:r>
      <w:sdt>
        <w:sdtPr>
          <w:rPr>
            <w:rFonts w:ascii="Arial" w:hAnsi="Arial" w:cs="Arial"/>
            <w:sz w:val="24"/>
            <w:szCs w:val="24"/>
          </w:rPr>
          <w:id w:val="-1969896621"/>
          <w:citation/>
        </w:sdtPr>
        <w:sdtContent>
          <w:r w:rsidR="004D1879">
            <w:rPr>
              <w:rFonts w:ascii="Arial" w:hAnsi="Arial" w:cs="Arial"/>
              <w:sz w:val="24"/>
              <w:szCs w:val="24"/>
            </w:rPr>
            <w:fldChar w:fldCharType="begin"/>
          </w:r>
          <w:r w:rsidR="004D1879">
            <w:rPr>
              <w:rFonts w:ascii="Arial" w:hAnsi="Arial" w:cs="Arial"/>
              <w:sz w:val="24"/>
              <w:szCs w:val="24"/>
            </w:rPr>
            <w:instrText xml:space="preserve"> CITATION Bea191 \l 2057 </w:instrText>
          </w:r>
          <w:r w:rsidR="004D1879">
            <w:rPr>
              <w:rFonts w:ascii="Arial" w:hAnsi="Arial" w:cs="Arial"/>
              <w:sz w:val="24"/>
              <w:szCs w:val="24"/>
            </w:rPr>
            <w:fldChar w:fldCharType="separate"/>
          </w:r>
          <w:r w:rsidR="004D1879" w:rsidRPr="004D1879">
            <w:rPr>
              <w:rFonts w:ascii="Arial" w:hAnsi="Arial" w:cs="Arial"/>
              <w:noProof/>
              <w:sz w:val="24"/>
              <w:szCs w:val="24"/>
            </w:rPr>
            <w:t>(Beatty, et al., 2019)</w:t>
          </w:r>
          <w:r w:rsidR="004D1879">
            <w:rPr>
              <w:rFonts w:ascii="Arial" w:hAnsi="Arial" w:cs="Arial"/>
              <w:sz w:val="24"/>
              <w:szCs w:val="24"/>
            </w:rPr>
            <w:fldChar w:fldCharType="end"/>
          </w:r>
        </w:sdtContent>
      </w:sdt>
      <w:r w:rsidR="008C410E" w:rsidRPr="004D1879">
        <w:rPr>
          <w:rFonts w:ascii="Arial" w:hAnsi="Arial" w:cs="Arial"/>
          <w:sz w:val="24"/>
          <w:szCs w:val="24"/>
        </w:rPr>
        <w:t>.</w:t>
      </w:r>
      <w:r w:rsidR="00EA5BB9" w:rsidRPr="00FE12CD">
        <w:rPr>
          <w:rFonts w:ascii="Arial" w:hAnsi="Arial" w:cs="Arial"/>
          <w:sz w:val="24"/>
          <w:szCs w:val="24"/>
        </w:rPr>
        <w:t xml:space="preserve"> Researchers and academics alike believe that firms' human resource (HR) strategies have a significant impact on minorities' occupational inclusion </w:t>
      </w:r>
      <w:sdt>
        <w:sdtPr>
          <w:rPr>
            <w:rFonts w:ascii="Arial" w:hAnsi="Arial" w:cs="Arial"/>
            <w:sz w:val="24"/>
            <w:szCs w:val="24"/>
          </w:rPr>
          <w:id w:val="-381250060"/>
          <w:citation/>
        </w:sdtPr>
        <w:sdtContent>
          <w:r w:rsidR="00342825">
            <w:rPr>
              <w:rFonts w:ascii="Arial" w:hAnsi="Arial" w:cs="Arial"/>
              <w:sz w:val="24"/>
              <w:szCs w:val="24"/>
            </w:rPr>
            <w:fldChar w:fldCharType="begin"/>
          </w:r>
          <w:r w:rsidR="00342825">
            <w:rPr>
              <w:rFonts w:ascii="Arial" w:hAnsi="Arial" w:cs="Arial"/>
              <w:sz w:val="24"/>
              <w:szCs w:val="24"/>
            </w:rPr>
            <w:instrText xml:space="preserve"> CITATION Böh21 \l 2057 </w:instrText>
          </w:r>
          <w:r w:rsidR="00342825">
            <w:rPr>
              <w:rFonts w:ascii="Arial" w:hAnsi="Arial" w:cs="Arial"/>
              <w:sz w:val="24"/>
              <w:szCs w:val="24"/>
            </w:rPr>
            <w:fldChar w:fldCharType="separate"/>
          </w:r>
          <w:r w:rsidR="00342825" w:rsidRPr="00342825">
            <w:rPr>
              <w:rFonts w:ascii="Arial" w:hAnsi="Arial" w:cs="Arial"/>
              <w:noProof/>
              <w:sz w:val="24"/>
              <w:szCs w:val="24"/>
            </w:rPr>
            <w:t>(Böhm, et al., 2021)</w:t>
          </w:r>
          <w:r w:rsidR="00342825">
            <w:rPr>
              <w:rFonts w:ascii="Arial" w:hAnsi="Arial" w:cs="Arial"/>
              <w:sz w:val="24"/>
              <w:szCs w:val="24"/>
            </w:rPr>
            <w:fldChar w:fldCharType="end"/>
          </w:r>
        </w:sdtContent>
      </w:sdt>
      <w:r w:rsidR="00EA5BB9" w:rsidRPr="00600349">
        <w:rPr>
          <w:rFonts w:ascii="Arial" w:hAnsi="Arial" w:cs="Arial"/>
          <w:sz w:val="24"/>
          <w:szCs w:val="24"/>
        </w:rPr>
        <w:t>.</w:t>
      </w:r>
      <w:r w:rsidR="006357A0" w:rsidRPr="00FE12CD">
        <w:t xml:space="preserve"> </w:t>
      </w:r>
      <w:r w:rsidR="006357A0" w:rsidRPr="00CC615D">
        <w:rPr>
          <w:rFonts w:ascii="Arial" w:hAnsi="Arial" w:cs="Arial"/>
          <w:sz w:val="24"/>
          <w:szCs w:val="24"/>
        </w:rPr>
        <w:t xml:space="preserve">However, standard human resource (HR) methods have fallen short of adequately addressing the complexities of </w:t>
      </w:r>
      <w:r w:rsidR="00CD23B5" w:rsidRPr="00CD23B5">
        <w:rPr>
          <w:rFonts w:ascii="Arial" w:hAnsi="Arial" w:cs="Arial"/>
          <w:sz w:val="24"/>
          <w:szCs w:val="24"/>
        </w:rPr>
        <w:t xml:space="preserve">work-related disability </w:t>
      </w:r>
      <w:sdt>
        <w:sdtPr>
          <w:rPr>
            <w:rFonts w:ascii="Arial" w:hAnsi="Arial" w:cs="Arial"/>
            <w:sz w:val="24"/>
            <w:szCs w:val="24"/>
          </w:rPr>
          <w:id w:val="-431898954"/>
          <w:citation/>
        </w:sdtPr>
        <w:sdtContent>
          <w:r w:rsidR="00C6672D">
            <w:rPr>
              <w:rFonts w:ascii="Arial" w:hAnsi="Arial" w:cs="Arial"/>
              <w:sz w:val="24"/>
              <w:szCs w:val="24"/>
            </w:rPr>
            <w:fldChar w:fldCharType="begin"/>
          </w:r>
          <w:r w:rsidR="00C6672D">
            <w:rPr>
              <w:rFonts w:ascii="Arial" w:hAnsi="Arial" w:cs="Arial"/>
              <w:sz w:val="24"/>
              <w:szCs w:val="24"/>
            </w:rPr>
            <w:instrText xml:space="preserve"> CITATION Cav17 \l 2057 </w:instrText>
          </w:r>
          <w:r w:rsidR="00C6672D">
            <w:rPr>
              <w:rFonts w:ascii="Arial" w:hAnsi="Arial" w:cs="Arial"/>
              <w:sz w:val="24"/>
              <w:szCs w:val="24"/>
            </w:rPr>
            <w:fldChar w:fldCharType="separate"/>
          </w:r>
          <w:r w:rsidR="00C6672D" w:rsidRPr="00C6672D">
            <w:rPr>
              <w:rFonts w:ascii="Arial" w:hAnsi="Arial" w:cs="Arial"/>
              <w:noProof/>
              <w:sz w:val="24"/>
              <w:szCs w:val="24"/>
            </w:rPr>
            <w:t>(Cavanagh, et al., 2017)</w:t>
          </w:r>
          <w:r w:rsidR="00C6672D">
            <w:rPr>
              <w:rFonts w:ascii="Arial" w:hAnsi="Arial" w:cs="Arial"/>
              <w:sz w:val="24"/>
              <w:szCs w:val="24"/>
            </w:rPr>
            <w:fldChar w:fldCharType="end"/>
          </w:r>
        </w:sdtContent>
      </w:sdt>
      <w:r w:rsidR="0073520D">
        <w:rPr>
          <w:rFonts w:ascii="Arial" w:hAnsi="Arial" w:cs="Arial"/>
          <w:sz w:val="24"/>
          <w:szCs w:val="24"/>
        </w:rPr>
        <w:t xml:space="preserve"> </w:t>
      </w:r>
      <w:r w:rsidR="0099167E" w:rsidRPr="00CC615D">
        <w:rPr>
          <w:rFonts w:ascii="Arial" w:hAnsi="Arial" w:cs="Arial"/>
          <w:sz w:val="24"/>
          <w:szCs w:val="24"/>
        </w:rPr>
        <w:t>As demonstrated in past studies, workplace behaviours can even contribute to employment inequities among PWDs</w:t>
      </w:r>
      <w:r w:rsidR="007329B4" w:rsidRPr="00CC615D">
        <w:rPr>
          <w:rFonts w:ascii="Arial" w:hAnsi="Arial" w:cs="Arial"/>
          <w:sz w:val="24"/>
          <w:szCs w:val="24"/>
        </w:rPr>
        <w:t xml:space="preserve"> </w:t>
      </w:r>
      <w:sdt>
        <w:sdtPr>
          <w:rPr>
            <w:rFonts w:ascii="Arial" w:hAnsi="Arial" w:cs="Arial"/>
            <w:sz w:val="24"/>
            <w:szCs w:val="24"/>
          </w:rPr>
          <w:id w:val="-2055528352"/>
          <w:citation/>
        </w:sdtPr>
        <w:sdtContent>
          <w:r w:rsidR="00AD532D" w:rsidRPr="00AD532D">
            <w:rPr>
              <w:rFonts w:ascii="Arial" w:hAnsi="Arial" w:cs="Arial"/>
              <w:sz w:val="24"/>
              <w:szCs w:val="24"/>
            </w:rPr>
            <w:fldChar w:fldCharType="begin"/>
          </w:r>
          <w:r w:rsidR="00AD532D" w:rsidRPr="00AD532D">
            <w:rPr>
              <w:rFonts w:ascii="Arial" w:hAnsi="Arial" w:cs="Arial"/>
              <w:sz w:val="24"/>
              <w:szCs w:val="24"/>
            </w:rPr>
            <w:instrText xml:space="preserve"> CITATION Eri14 \l 2057 </w:instrText>
          </w:r>
          <w:r w:rsidR="00AD532D" w:rsidRPr="00AD532D">
            <w:rPr>
              <w:rFonts w:ascii="Arial" w:hAnsi="Arial" w:cs="Arial"/>
              <w:sz w:val="24"/>
              <w:szCs w:val="24"/>
            </w:rPr>
            <w:fldChar w:fldCharType="separate"/>
          </w:r>
          <w:r w:rsidR="00AD532D" w:rsidRPr="00AD532D">
            <w:rPr>
              <w:rFonts w:ascii="Arial" w:hAnsi="Arial" w:cs="Arial"/>
              <w:noProof/>
              <w:sz w:val="24"/>
              <w:szCs w:val="24"/>
            </w:rPr>
            <w:t>(Erickson, et al., 2014)</w:t>
          </w:r>
          <w:r w:rsidR="00AD532D" w:rsidRPr="00AD532D">
            <w:rPr>
              <w:rFonts w:ascii="Arial" w:hAnsi="Arial" w:cs="Arial"/>
              <w:sz w:val="24"/>
              <w:szCs w:val="24"/>
            </w:rPr>
            <w:fldChar w:fldCharType="end"/>
          </w:r>
        </w:sdtContent>
      </w:sdt>
      <w:r w:rsidR="004C282A" w:rsidRPr="00CC615D">
        <w:rPr>
          <w:rFonts w:ascii="Arial" w:hAnsi="Arial" w:cs="Arial"/>
          <w:sz w:val="24"/>
          <w:szCs w:val="24"/>
        </w:rPr>
        <w:t xml:space="preserve"> </w:t>
      </w:r>
      <w:r w:rsidR="0075376A" w:rsidRPr="00CC615D">
        <w:rPr>
          <w:rFonts w:ascii="Arial" w:hAnsi="Arial" w:cs="Arial"/>
          <w:sz w:val="24"/>
          <w:szCs w:val="24"/>
        </w:rPr>
        <w:t xml:space="preserve">This is in direct contrast to their ability to increase PWDs' workforce engagement </w:t>
      </w:r>
      <w:sdt>
        <w:sdtPr>
          <w:rPr>
            <w:rFonts w:ascii="Arial" w:hAnsi="Arial" w:cs="Arial"/>
            <w:sz w:val="24"/>
            <w:szCs w:val="24"/>
          </w:rPr>
          <w:id w:val="1078176103"/>
          <w:citation/>
        </w:sdtPr>
        <w:sdtContent>
          <w:r w:rsidR="009471E1">
            <w:rPr>
              <w:rFonts w:ascii="Arial" w:hAnsi="Arial" w:cs="Arial"/>
              <w:sz w:val="24"/>
              <w:szCs w:val="24"/>
            </w:rPr>
            <w:fldChar w:fldCharType="begin"/>
          </w:r>
          <w:r w:rsidR="009471E1">
            <w:rPr>
              <w:rFonts w:ascii="Arial" w:hAnsi="Arial" w:cs="Arial"/>
              <w:sz w:val="24"/>
              <w:szCs w:val="24"/>
            </w:rPr>
            <w:instrText xml:space="preserve"> CITATION Yan11 \l 2057 </w:instrText>
          </w:r>
          <w:r w:rsidR="009471E1">
            <w:rPr>
              <w:rFonts w:ascii="Arial" w:hAnsi="Arial" w:cs="Arial"/>
              <w:sz w:val="24"/>
              <w:szCs w:val="24"/>
            </w:rPr>
            <w:fldChar w:fldCharType="separate"/>
          </w:r>
          <w:r w:rsidR="009471E1" w:rsidRPr="009471E1">
            <w:rPr>
              <w:rFonts w:ascii="Arial" w:hAnsi="Arial" w:cs="Arial"/>
              <w:noProof/>
              <w:sz w:val="24"/>
              <w:szCs w:val="24"/>
            </w:rPr>
            <w:t>(Yang &amp; Konrad, 2011)</w:t>
          </w:r>
          <w:r w:rsidR="009471E1">
            <w:rPr>
              <w:rFonts w:ascii="Arial" w:hAnsi="Arial" w:cs="Arial"/>
              <w:sz w:val="24"/>
              <w:szCs w:val="24"/>
            </w:rPr>
            <w:fldChar w:fldCharType="end"/>
          </w:r>
        </w:sdtContent>
      </w:sdt>
      <w:r w:rsidR="0098632F" w:rsidRPr="00CC615D">
        <w:rPr>
          <w:rFonts w:ascii="Arial" w:hAnsi="Arial" w:cs="Arial"/>
          <w:sz w:val="24"/>
          <w:szCs w:val="24"/>
        </w:rPr>
        <w:t>.</w:t>
      </w:r>
    </w:p>
    <w:p w14:paraId="53B1D645" w14:textId="276444B0" w:rsidR="00A7079B" w:rsidRPr="00293C9F" w:rsidRDefault="0098632F" w:rsidP="007329B4">
      <w:pPr>
        <w:jc w:val="both"/>
      </w:pPr>
      <w:r w:rsidRPr="00B47260">
        <w:rPr>
          <w:rFonts w:ascii="Arial" w:hAnsi="Arial" w:cs="Arial"/>
          <w:sz w:val="24"/>
          <w:szCs w:val="24"/>
        </w:rPr>
        <w:t>The author picked high-performance work practises (HPWP) as our theoretical framework in order to properly search, analyse, and summarise relevant literature.</w:t>
      </w:r>
      <w:r w:rsidR="006547D1" w:rsidRPr="00B47260">
        <w:rPr>
          <w:rFonts w:ascii="Arial" w:hAnsi="Arial" w:cs="Arial"/>
          <w:sz w:val="24"/>
          <w:szCs w:val="24"/>
        </w:rPr>
        <w:t xml:space="preserve"> The HPWP framework was </w:t>
      </w:r>
      <w:r w:rsidR="00AA10B5" w:rsidRPr="00B47260">
        <w:rPr>
          <w:rFonts w:ascii="Arial" w:hAnsi="Arial" w:cs="Arial"/>
          <w:sz w:val="24"/>
          <w:szCs w:val="24"/>
        </w:rPr>
        <w:t>selected for the following reasons.</w:t>
      </w:r>
      <w:r w:rsidR="006547D1" w:rsidRPr="00B47260">
        <w:rPr>
          <w:rFonts w:ascii="Arial" w:hAnsi="Arial" w:cs="Arial"/>
          <w:sz w:val="24"/>
          <w:szCs w:val="24"/>
        </w:rPr>
        <w:t xml:space="preserve"> </w:t>
      </w:r>
      <w:r w:rsidR="00D4675D" w:rsidRPr="00001A6F">
        <w:rPr>
          <w:rFonts w:ascii="Arial" w:hAnsi="Arial" w:cs="Arial"/>
          <w:sz w:val="24"/>
          <w:szCs w:val="24"/>
        </w:rPr>
        <w:t xml:space="preserve">To begin, </w:t>
      </w:r>
      <w:r w:rsidR="00B47260" w:rsidRPr="00001A6F">
        <w:rPr>
          <w:rFonts w:ascii="Arial" w:hAnsi="Arial" w:cs="Arial"/>
          <w:sz w:val="24"/>
          <w:szCs w:val="24"/>
        </w:rPr>
        <w:t>the</w:t>
      </w:r>
      <w:r w:rsidR="00D4675D" w:rsidRPr="00001A6F">
        <w:rPr>
          <w:rFonts w:ascii="Arial" w:hAnsi="Arial" w:cs="Arial"/>
          <w:sz w:val="24"/>
          <w:szCs w:val="24"/>
        </w:rPr>
        <w:t xml:space="preserve"> review's primary objective is to examine the role of human resource practises in inclusion; thus, an established framework </w:t>
      </w:r>
      <w:r w:rsidR="00516E5E" w:rsidRPr="00001A6F">
        <w:rPr>
          <w:rFonts w:ascii="Arial" w:hAnsi="Arial" w:cs="Arial"/>
          <w:sz w:val="24"/>
          <w:szCs w:val="24"/>
        </w:rPr>
        <w:t xml:space="preserve">was sought </w:t>
      </w:r>
      <w:r w:rsidR="00D4675D" w:rsidRPr="00001A6F">
        <w:rPr>
          <w:rFonts w:ascii="Arial" w:hAnsi="Arial" w:cs="Arial"/>
          <w:sz w:val="24"/>
          <w:szCs w:val="24"/>
        </w:rPr>
        <w:t xml:space="preserve">for identifying and categorisation the most pertinent individual human resource practises, </w:t>
      </w:r>
      <w:r w:rsidR="00097D8B" w:rsidRPr="00001A6F">
        <w:rPr>
          <w:rFonts w:ascii="Arial" w:hAnsi="Arial" w:cs="Arial"/>
          <w:sz w:val="24"/>
          <w:szCs w:val="24"/>
        </w:rPr>
        <w:t>for example, recruitment and selection, training and development, or compensation and benefits.</w:t>
      </w:r>
      <w:r w:rsidR="00F06302" w:rsidRPr="00001A6F">
        <w:t xml:space="preserve"> </w:t>
      </w:r>
      <w:r w:rsidR="00332D92" w:rsidRPr="00001A6F">
        <w:rPr>
          <w:rFonts w:ascii="Arial" w:hAnsi="Arial" w:cs="Arial"/>
          <w:sz w:val="24"/>
          <w:szCs w:val="24"/>
        </w:rPr>
        <w:t xml:space="preserve">High performance work practises offer researchers and practitioners with a framework for determining whether specific human resource strategies are critical and should be considered </w:t>
      </w:r>
      <w:sdt>
        <w:sdtPr>
          <w:rPr>
            <w:rFonts w:ascii="Arial" w:hAnsi="Arial" w:cs="Arial"/>
            <w:sz w:val="24"/>
            <w:szCs w:val="24"/>
          </w:rPr>
          <w:id w:val="-1983994314"/>
          <w:citation/>
        </w:sdtPr>
        <w:sdtContent>
          <w:r w:rsidR="00DE7B42">
            <w:rPr>
              <w:rFonts w:ascii="Arial" w:hAnsi="Arial" w:cs="Arial"/>
              <w:sz w:val="24"/>
              <w:szCs w:val="24"/>
            </w:rPr>
            <w:fldChar w:fldCharType="begin"/>
          </w:r>
          <w:r w:rsidR="00DE7B42">
            <w:rPr>
              <w:rFonts w:ascii="Arial" w:hAnsi="Arial" w:cs="Arial"/>
              <w:sz w:val="24"/>
              <w:szCs w:val="24"/>
            </w:rPr>
            <w:instrText xml:space="preserve"> CITATION Pos13 \l 2057 </w:instrText>
          </w:r>
          <w:r w:rsidR="00DE7B42">
            <w:rPr>
              <w:rFonts w:ascii="Arial" w:hAnsi="Arial" w:cs="Arial"/>
              <w:sz w:val="24"/>
              <w:szCs w:val="24"/>
            </w:rPr>
            <w:fldChar w:fldCharType="separate"/>
          </w:r>
          <w:r w:rsidR="00DE7B42" w:rsidRPr="00DE7B42">
            <w:rPr>
              <w:rFonts w:ascii="Arial" w:hAnsi="Arial" w:cs="Arial"/>
              <w:noProof/>
              <w:sz w:val="24"/>
              <w:szCs w:val="24"/>
            </w:rPr>
            <w:t>(Posthuma, et al., 2013)</w:t>
          </w:r>
          <w:r w:rsidR="00DE7B42">
            <w:rPr>
              <w:rFonts w:ascii="Arial" w:hAnsi="Arial" w:cs="Arial"/>
              <w:sz w:val="24"/>
              <w:szCs w:val="24"/>
            </w:rPr>
            <w:fldChar w:fldCharType="end"/>
          </w:r>
        </w:sdtContent>
      </w:sdt>
      <w:r w:rsidR="00332D92" w:rsidRPr="00DE7B42">
        <w:rPr>
          <w:rFonts w:ascii="Arial" w:hAnsi="Arial" w:cs="Arial"/>
          <w:sz w:val="24"/>
          <w:szCs w:val="24"/>
        </w:rPr>
        <w:t>.</w:t>
      </w:r>
      <w:r w:rsidR="00CB2159" w:rsidRPr="00001A6F">
        <w:t xml:space="preserve"> </w:t>
      </w:r>
      <w:r w:rsidR="00CB2159" w:rsidRPr="00493B4F">
        <w:rPr>
          <w:rFonts w:ascii="Arial" w:hAnsi="Arial" w:cs="Arial"/>
          <w:sz w:val="24"/>
          <w:szCs w:val="24"/>
        </w:rPr>
        <w:t xml:space="preserve">Moreover, HPWP are frequently seen as human resource metrics aimed at attaining organisational goals through a focus on workers, their competencies, and continued </w:t>
      </w:r>
      <w:r w:rsidR="00CB2159" w:rsidRPr="00621429">
        <w:rPr>
          <w:rFonts w:ascii="Arial" w:hAnsi="Arial" w:cs="Arial"/>
          <w:sz w:val="24"/>
          <w:szCs w:val="24"/>
        </w:rPr>
        <w:t xml:space="preserve">growth </w:t>
      </w:r>
      <w:sdt>
        <w:sdtPr>
          <w:rPr>
            <w:rFonts w:ascii="Arial" w:hAnsi="Arial" w:cs="Arial"/>
            <w:sz w:val="24"/>
            <w:szCs w:val="24"/>
          </w:rPr>
          <w:id w:val="-1871068398"/>
          <w:citation/>
        </w:sdtPr>
        <w:sdtContent>
          <w:r w:rsidR="00621429">
            <w:rPr>
              <w:rFonts w:ascii="Arial" w:hAnsi="Arial" w:cs="Arial"/>
              <w:sz w:val="24"/>
              <w:szCs w:val="24"/>
            </w:rPr>
            <w:fldChar w:fldCharType="begin"/>
          </w:r>
          <w:r w:rsidR="00621429">
            <w:rPr>
              <w:rFonts w:ascii="Arial" w:hAnsi="Arial" w:cs="Arial"/>
              <w:sz w:val="24"/>
              <w:szCs w:val="24"/>
            </w:rPr>
            <w:instrText xml:space="preserve"> CITATION von18 \l 2057 </w:instrText>
          </w:r>
          <w:r w:rsidR="00621429">
            <w:rPr>
              <w:rFonts w:ascii="Arial" w:hAnsi="Arial" w:cs="Arial"/>
              <w:sz w:val="24"/>
              <w:szCs w:val="24"/>
            </w:rPr>
            <w:fldChar w:fldCharType="separate"/>
          </w:r>
          <w:r w:rsidR="00621429" w:rsidRPr="00621429">
            <w:rPr>
              <w:rFonts w:ascii="Arial" w:hAnsi="Arial" w:cs="Arial"/>
              <w:noProof/>
              <w:sz w:val="24"/>
              <w:szCs w:val="24"/>
            </w:rPr>
            <w:t>(von Bonsdorff, et al., 2018)</w:t>
          </w:r>
          <w:r w:rsidR="00621429">
            <w:rPr>
              <w:rFonts w:ascii="Arial" w:hAnsi="Arial" w:cs="Arial"/>
              <w:sz w:val="24"/>
              <w:szCs w:val="24"/>
            </w:rPr>
            <w:fldChar w:fldCharType="end"/>
          </w:r>
        </w:sdtContent>
      </w:sdt>
      <w:r w:rsidR="000221C9">
        <w:rPr>
          <w:rFonts w:ascii="Arial" w:hAnsi="Arial" w:cs="Arial"/>
          <w:sz w:val="24"/>
          <w:szCs w:val="24"/>
        </w:rPr>
        <w:t xml:space="preserve">. </w:t>
      </w:r>
      <w:r w:rsidR="001D558D" w:rsidRPr="00493B4F">
        <w:rPr>
          <w:rFonts w:ascii="Arial" w:hAnsi="Arial" w:cs="Arial"/>
          <w:sz w:val="24"/>
          <w:szCs w:val="24"/>
        </w:rPr>
        <w:t xml:space="preserve">As such, they should be </w:t>
      </w:r>
      <w:r w:rsidR="00316D6C" w:rsidRPr="00493B4F">
        <w:rPr>
          <w:rFonts w:ascii="Arial" w:hAnsi="Arial" w:cs="Arial"/>
          <w:sz w:val="24"/>
          <w:szCs w:val="24"/>
        </w:rPr>
        <w:t>especially</w:t>
      </w:r>
      <w:r w:rsidR="001D558D" w:rsidRPr="00493B4F">
        <w:rPr>
          <w:rFonts w:ascii="Arial" w:hAnsi="Arial" w:cs="Arial"/>
          <w:sz w:val="24"/>
          <w:szCs w:val="24"/>
        </w:rPr>
        <w:t xml:space="preserve"> well-suited to providing an inclusive experience for those with disabilities.</w:t>
      </w:r>
      <w:r w:rsidR="009B1809" w:rsidRPr="00493B4F">
        <w:t xml:space="preserve"> </w:t>
      </w:r>
      <w:r w:rsidR="00BC18E4" w:rsidRPr="00293C9F">
        <w:rPr>
          <w:rFonts w:ascii="Arial" w:hAnsi="Arial" w:cs="Arial"/>
          <w:sz w:val="24"/>
          <w:szCs w:val="24"/>
        </w:rPr>
        <w:t>Hence, the HPWP framework functions as intended in the setting of non-visible disability</w:t>
      </w:r>
      <w:r w:rsidR="00C11CE4" w:rsidRPr="00293C9F">
        <w:rPr>
          <w:rFonts w:ascii="Arial" w:hAnsi="Arial" w:cs="Arial"/>
          <w:sz w:val="24"/>
          <w:szCs w:val="24"/>
        </w:rPr>
        <w:t xml:space="preserve"> </w:t>
      </w:r>
      <w:r w:rsidR="009B1809" w:rsidRPr="00293C9F">
        <w:rPr>
          <w:rFonts w:ascii="Arial" w:hAnsi="Arial" w:cs="Arial"/>
          <w:sz w:val="24"/>
          <w:szCs w:val="24"/>
        </w:rPr>
        <w:t>enabl</w:t>
      </w:r>
      <w:r w:rsidR="00906D4B" w:rsidRPr="00293C9F">
        <w:rPr>
          <w:rFonts w:ascii="Arial" w:hAnsi="Arial" w:cs="Arial"/>
          <w:sz w:val="24"/>
          <w:szCs w:val="24"/>
        </w:rPr>
        <w:t>ing</w:t>
      </w:r>
      <w:r w:rsidR="009B1809" w:rsidRPr="00293C9F">
        <w:rPr>
          <w:rFonts w:ascii="Arial" w:hAnsi="Arial" w:cs="Arial"/>
          <w:sz w:val="24"/>
          <w:szCs w:val="24"/>
        </w:rPr>
        <w:t xml:space="preserve"> the identification of human resource strategies that have the </w:t>
      </w:r>
      <w:r w:rsidR="009721D7" w:rsidRPr="009721D7">
        <w:rPr>
          <w:rFonts w:ascii="Arial" w:hAnsi="Arial" w:cs="Arial"/>
          <w:sz w:val="24"/>
          <w:szCs w:val="24"/>
        </w:rPr>
        <w:t>potential for attracting, retaining, and developing talent</w:t>
      </w:r>
      <w:r w:rsidR="009B1809" w:rsidRPr="00293C9F">
        <w:rPr>
          <w:rFonts w:ascii="Arial" w:hAnsi="Arial" w:cs="Arial"/>
          <w:sz w:val="24"/>
          <w:szCs w:val="24"/>
        </w:rPr>
        <w:t xml:space="preserve"> existing and future employees.</w:t>
      </w:r>
      <w:r w:rsidR="00A7079B" w:rsidRPr="00293C9F">
        <w:t xml:space="preserve"> </w:t>
      </w:r>
    </w:p>
    <w:p w14:paraId="4011EFA7" w14:textId="036B18DB" w:rsidR="00F867AC" w:rsidRPr="00120B93" w:rsidRDefault="00A7079B" w:rsidP="00BA4341">
      <w:pPr>
        <w:jc w:val="both"/>
        <w:rPr>
          <w:rFonts w:ascii="Arial" w:hAnsi="Arial" w:cs="Arial"/>
          <w:sz w:val="24"/>
          <w:szCs w:val="24"/>
        </w:rPr>
      </w:pPr>
      <w:r w:rsidRPr="00293C9F">
        <w:rPr>
          <w:rFonts w:ascii="Arial" w:hAnsi="Arial" w:cs="Arial"/>
          <w:sz w:val="24"/>
          <w:szCs w:val="24"/>
        </w:rPr>
        <w:t>Studies have been analysed between 2011 and 2021 in order to capture present practises and any changes in the scenario that may have occurred over time.</w:t>
      </w:r>
      <w:r w:rsidR="00BC790B" w:rsidRPr="00293C9F">
        <w:t xml:space="preserve"> </w:t>
      </w:r>
      <w:r w:rsidR="00BC790B" w:rsidRPr="00640F86">
        <w:rPr>
          <w:rFonts w:ascii="Arial" w:hAnsi="Arial" w:cs="Arial"/>
          <w:sz w:val="24"/>
          <w:szCs w:val="24"/>
        </w:rPr>
        <w:t xml:space="preserve">This timeline would see the Disability Act in place since 1995, and eventually superseded by the </w:t>
      </w:r>
      <w:r w:rsidR="00AE13CE" w:rsidRPr="00640F86">
        <w:rPr>
          <w:rFonts w:ascii="Arial" w:hAnsi="Arial" w:cs="Arial"/>
          <w:sz w:val="24"/>
          <w:szCs w:val="24"/>
        </w:rPr>
        <w:t xml:space="preserve">Equality Act </w:t>
      </w:r>
      <w:r w:rsidR="00BC790B" w:rsidRPr="00640F86">
        <w:rPr>
          <w:rFonts w:ascii="Arial" w:hAnsi="Arial" w:cs="Arial"/>
          <w:sz w:val="24"/>
          <w:szCs w:val="24"/>
        </w:rPr>
        <w:t>in 2010.</w:t>
      </w:r>
      <w:r w:rsidR="00982A59" w:rsidRPr="00640F86">
        <w:rPr>
          <w:rFonts w:ascii="Arial" w:hAnsi="Arial" w:cs="Arial"/>
          <w:sz w:val="24"/>
          <w:szCs w:val="24"/>
        </w:rPr>
        <w:t xml:space="preserve"> Thus, the Equality Act's implementation is a critical beginning point for articles discussing how to relate to people with disabilities in the workplace from an HRM viewpoint. </w:t>
      </w:r>
      <w:r w:rsidR="00BA4341" w:rsidRPr="00120B93">
        <w:rPr>
          <w:rFonts w:ascii="Arial" w:hAnsi="Arial" w:cs="Arial"/>
          <w:sz w:val="24"/>
          <w:szCs w:val="24"/>
        </w:rPr>
        <w:t>Most of</w:t>
      </w:r>
      <w:r w:rsidR="00FD762C" w:rsidRPr="00120B93">
        <w:rPr>
          <w:rFonts w:ascii="Arial" w:hAnsi="Arial" w:cs="Arial"/>
          <w:sz w:val="24"/>
          <w:szCs w:val="24"/>
        </w:rPr>
        <w:t xml:space="preserve"> th</w:t>
      </w:r>
      <w:r w:rsidR="006F75A5" w:rsidRPr="00120B93">
        <w:rPr>
          <w:rFonts w:ascii="Arial" w:hAnsi="Arial" w:cs="Arial"/>
          <w:sz w:val="24"/>
          <w:szCs w:val="24"/>
        </w:rPr>
        <w:t xml:space="preserve">e </w:t>
      </w:r>
      <w:r w:rsidR="00DF4B6D" w:rsidRPr="00120B93">
        <w:rPr>
          <w:rFonts w:ascii="Arial" w:hAnsi="Arial" w:cs="Arial"/>
          <w:sz w:val="24"/>
          <w:szCs w:val="24"/>
        </w:rPr>
        <w:t>article for this</w:t>
      </w:r>
      <w:r w:rsidR="00FD762C" w:rsidRPr="00120B93">
        <w:rPr>
          <w:rFonts w:ascii="Arial" w:hAnsi="Arial" w:cs="Arial"/>
          <w:sz w:val="24"/>
          <w:szCs w:val="24"/>
        </w:rPr>
        <w:t xml:space="preserve"> study </w:t>
      </w:r>
      <w:r w:rsidR="00DF4B6D" w:rsidRPr="00120B93">
        <w:rPr>
          <w:rFonts w:ascii="Arial" w:hAnsi="Arial" w:cs="Arial"/>
          <w:sz w:val="24"/>
          <w:szCs w:val="24"/>
        </w:rPr>
        <w:t xml:space="preserve">are based </w:t>
      </w:r>
      <w:r w:rsidR="000221C9" w:rsidRPr="00120B93">
        <w:rPr>
          <w:rFonts w:ascii="Arial" w:hAnsi="Arial" w:cs="Arial"/>
          <w:sz w:val="24"/>
          <w:szCs w:val="24"/>
        </w:rPr>
        <w:t>in</w:t>
      </w:r>
      <w:r w:rsidR="00FD762C" w:rsidRPr="00120B93">
        <w:rPr>
          <w:rFonts w:ascii="Arial" w:hAnsi="Arial" w:cs="Arial"/>
          <w:sz w:val="24"/>
          <w:szCs w:val="24"/>
        </w:rPr>
        <w:t xml:space="preserve"> the United States</w:t>
      </w:r>
      <w:r w:rsidR="000221C9">
        <w:rPr>
          <w:rFonts w:ascii="Arial" w:hAnsi="Arial" w:cs="Arial"/>
          <w:sz w:val="24"/>
          <w:szCs w:val="24"/>
        </w:rPr>
        <w:t xml:space="preserve"> and the Uni</w:t>
      </w:r>
      <w:r w:rsidR="00766450">
        <w:rPr>
          <w:rFonts w:ascii="Arial" w:hAnsi="Arial" w:cs="Arial"/>
          <w:sz w:val="24"/>
          <w:szCs w:val="24"/>
        </w:rPr>
        <w:t>ted Kingdom</w:t>
      </w:r>
      <w:r w:rsidR="00FD762C" w:rsidRPr="00120B93">
        <w:rPr>
          <w:rFonts w:ascii="Arial" w:hAnsi="Arial" w:cs="Arial"/>
          <w:sz w:val="24"/>
          <w:szCs w:val="24"/>
        </w:rPr>
        <w:t>. Additionally, from a chronological standpoint,</w:t>
      </w:r>
      <w:r w:rsidR="00D57DF2" w:rsidRPr="00120B93">
        <w:t xml:space="preserve"> </w:t>
      </w:r>
      <w:r w:rsidR="00D57DF2" w:rsidRPr="00120B93">
        <w:rPr>
          <w:rFonts w:ascii="Arial" w:hAnsi="Arial" w:cs="Arial"/>
          <w:sz w:val="24"/>
          <w:szCs w:val="24"/>
        </w:rPr>
        <w:t>a decade of study, which appears to be a reasonable timeline for doing a review on this subject, as it is lengthy enough to demonstrate changes.</w:t>
      </w:r>
      <w:r w:rsidR="00BA4341" w:rsidRPr="00120B93">
        <w:t xml:space="preserve"> </w:t>
      </w:r>
      <w:r w:rsidR="00BA4341" w:rsidRPr="00120B93">
        <w:rPr>
          <w:rFonts w:ascii="Arial" w:hAnsi="Arial" w:cs="Arial"/>
          <w:sz w:val="24"/>
          <w:szCs w:val="24"/>
        </w:rPr>
        <w:t xml:space="preserve">but also brief </w:t>
      </w:r>
      <w:r w:rsidR="00FB2AA4" w:rsidRPr="00FB2AA4">
        <w:rPr>
          <w:rFonts w:ascii="Arial" w:hAnsi="Arial" w:cs="Arial"/>
          <w:sz w:val="24"/>
          <w:szCs w:val="24"/>
        </w:rPr>
        <w:t xml:space="preserve">sufficient to provide </w:t>
      </w:r>
      <w:proofErr w:type="gramStart"/>
      <w:r w:rsidR="00FB2AA4" w:rsidRPr="00FB2AA4">
        <w:rPr>
          <w:rFonts w:ascii="Arial" w:hAnsi="Arial" w:cs="Arial"/>
          <w:sz w:val="24"/>
          <w:szCs w:val="24"/>
        </w:rPr>
        <w:t>a sufficient quantity of</w:t>
      </w:r>
      <w:proofErr w:type="gramEnd"/>
      <w:r w:rsidR="00FB2AA4" w:rsidRPr="00FB2AA4">
        <w:rPr>
          <w:rFonts w:ascii="Arial" w:hAnsi="Arial" w:cs="Arial"/>
          <w:sz w:val="24"/>
          <w:szCs w:val="24"/>
        </w:rPr>
        <w:t xml:space="preserve"> articles</w:t>
      </w:r>
      <w:r w:rsidR="00BA4341" w:rsidRPr="00120B93">
        <w:rPr>
          <w:rFonts w:ascii="Arial" w:hAnsi="Arial" w:cs="Arial"/>
          <w:sz w:val="24"/>
          <w:szCs w:val="24"/>
        </w:rPr>
        <w:t xml:space="preserve"> to cover in a single review.</w:t>
      </w:r>
    </w:p>
    <w:p w14:paraId="5E9B26E6" w14:textId="77777777" w:rsidR="00C25521" w:rsidRPr="00120B93" w:rsidRDefault="00C25521" w:rsidP="00BA4341">
      <w:pPr>
        <w:jc w:val="both"/>
        <w:rPr>
          <w:rFonts w:ascii="Arial" w:hAnsi="Arial" w:cs="Arial"/>
          <w:sz w:val="24"/>
          <w:szCs w:val="24"/>
        </w:rPr>
      </w:pPr>
    </w:p>
    <w:p w14:paraId="2E9B9294" w14:textId="0AEB6395" w:rsidR="00C25521" w:rsidRPr="00AD7EB9" w:rsidRDefault="00C25521" w:rsidP="004F1814">
      <w:pPr>
        <w:pStyle w:val="Heading1"/>
      </w:pPr>
      <w:bookmarkStart w:id="2" w:name="_Toc92982322"/>
      <w:r w:rsidRPr="00AD7EB9">
        <w:t>The HPWP as a framework for arranging the review of literature</w:t>
      </w:r>
      <w:bookmarkEnd w:id="2"/>
    </w:p>
    <w:p w14:paraId="4D1F58C8" w14:textId="77777777" w:rsidR="008E2DDC" w:rsidRPr="00AD7EB9" w:rsidRDefault="008E2DDC" w:rsidP="00BA4341">
      <w:pPr>
        <w:jc w:val="both"/>
        <w:rPr>
          <w:rFonts w:ascii="Arial" w:hAnsi="Arial" w:cs="Arial"/>
          <w:sz w:val="24"/>
          <w:szCs w:val="24"/>
        </w:rPr>
      </w:pPr>
    </w:p>
    <w:p w14:paraId="2DFB40FC" w14:textId="38C68EFC" w:rsidR="008E2DDC" w:rsidRPr="00D11B36" w:rsidRDefault="008E2DDC" w:rsidP="00BA4341">
      <w:pPr>
        <w:jc w:val="both"/>
        <w:rPr>
          <w:rFonts w:ascii="Arial" w:hAnsi="Arial" w:cs="Arial"/>
          <w:sz w:val="24"/>
          <w:szCs w:val="24"/>
        </w:rPr>
      </w:pPr>
      <w:r w:rsidRPr="008E2DDC">
        <w:rPr>
          <w:rFonts w:ascii="Arial" w:hAnsi="Arial" w:cs="Arial"/>
          <w:sz w:val="24"/>
          <w:szCs w:val="24"/>
        </w:rPr>
        <w:t xml:space="preserve">With rising interest in strategic human resource practises that may be used to accomplish corporate goals, academics' attention has changed away from control-based human resource practises and </w:t>
      </w:r>
      <w:r w:rsidR="000B4018" w:rsidRPr="000B4018">
        <w:rPr>
          <w:rFonts w:ascii="Arial" w:hAnsi="Arial" w:cs="Arial"/>
          <w:sz w:val="24"/>
          <w:szCs w:val="24"/>
        </w:rPr>
        <w:t>HPWP, for example, is moving away from more commitment-based ones</w:t>
      </w:r>
      <w:sdt>
        <w:sdtPr>
          <w:rPr>
            <w:rFonts w:ascii="Arial" w:hAnsi="Arial" w:cs="Arial"/>
            <w:sz w:val="24"/>
            <w:szCs w:val="24"/>
          </w:rPr>
          <w:id w:val="226504224"/>
          <w:citation/>
        </w:sdtPr>
        <w:sdtContent>
          <w:r w:rsidR="00BE638A">
            <w:rPr>
              <w:rFonts w:ascii="Arial" w:hAnsi="Arial" w:cs="Arial"/>
              <w:sz w:val="24"/>
              <w:szCs w:val="24"/>
            </w:rPr>
            <w:fldChar w:fldCharType="begin"/>
          </w:r>
          <w:r w:rsidR="00BE638A">
            <w:rPr>
              <w:rFonts w:ascii="Arial" w:hAnsi="Arial" w:cs="Arial"/>
              <w:sz w:val="24"/>
              <w:szCs w:val="24"/>
            </w:rPr>
            <w:instrText xml:space="preserve"> CITATION Lia12 \l 2057 </w:instrText>
          </w:r>
          <w:r w:rsidR="00BE638A">
            <w:rPr>
              <w:rFonts w:ascii="Arial" w:hAnsi="Arial" w:cs="Arial"/>
              <w:sz w:val="24"/>
              <w:szCs w:val="24"/>
            </w:rPr>
            <w:fldChar w:fldCharType="separate"/>
          </w:r>
          <w:r w:rsidR="00BE638A">
            <w:rPr>
              <w:rFonts w:ascii="Arial" w:hAnsi="Arial" w:cs="Arial"/>
              <w:noProof/>
              <w:sz w:val="24"/>
              <w:szCs w:val="24"/>
            </w:rPr>
            <w:t xml:space="preserve"> </w:t>
          </w:r>
          <w:r w:rsidR="00BE638A" w:rsidRPr="00BE638A">
            <w:rPr>
              <w:rFonts w:ascii="Arial" w:hAnsi="Arial" w:cs="Arial"/>
              <w:noProof/>
              <w:sz w:val="24"/>
              <w:szCs w:val="24"/>
            </w:rPr>
            <w:t>(Liang, et al., 2012)</w:t>
          </w:r>
          <w:r w:rsidR="00BE638A">
            <w:rPr>
              <w:rFonts w:ascii="Arial" w:hAnsi="Arial" w:cs="Arial"/>
              <w:sz w:val="24"/>
              <w:szCs w:val="24"/>
            </w:rPr>
            <w:fldChar w:fldCharType="end"/>
          </w:r>
        </w:sdtContent>
      </w:sdt>
      <w:r w:rsidRPr="008E2DDC">
        <w:rPr>
          <w:rFonts w:ascii="Arial" w:hAnsi="Arial" w:cs="Arial"/>
          <w:sz w:val="24"/>
          <w:szCs w:val="24"/>
        </w:rPr>
        <w:t>.</w:t>
      </w:r>
      <w:r w:rsidR="00CD6ECA" w:rsidRPr="00CD6ECA">
        <w:t xml:space="preserve"> </w:t>
      </w:r>
      <w:r w:rsidR="00CD6ECA" w:rsidRPr="006F2BDB">
        <w:rPr>
          <w:rFonts w:ascii="Arial" w:hAnsi="Arial" w:cs="Arial"/>
          <w:sz w:val="24"/>
          <w:szCs w:val="24"/>
        </w:rPr>
        <w:t>For the following reasons, HPWP appears to be a suitable organisational structure for this review.</w:t>
      </w:r>
      <w:r w:rsidR="000D31C6" w:rsidRPr="006F2BDB">
        <w:t xml:space="preserve"> </w:t>
      </w:r>
      <w:r w:rsidR="000D31C6" w:rsidRPr="006F2BDB">
        <w:rPr>
          <w:rFonts w:ascii="Arial" w:hAnsi="Arial" w:cs="Arial"/>
          <w:sz w:val="24"/>
          <w:szCs w:val="24"/>
        </w:rPr>
        <w:t>To begin, the theoretical underpinnings of HPWPs are the management concepts of 'high commitment' and 'high participation</w:t>
      </w:r>
      <w:r w:rsidR="00CF0564" w:rsidRPr="006F2BDB">
        <w:t xml:space="preserve"> </w:t>
      </w:r>
      <w:sdt>
        <w:sdtPr>
          <w:rPr>
            <w:rFonts w:ascii="Arial" w:hAnsi="Arial" w:cs="Arial"/>
            <w:sz w:val="24"/>
            <w:szCs w:val="24"/>
          </w:rPr>
          <w:id w:val="1412050255"/>
          <w:citation/>
        </w:sdtPr>
        <w:sdtContent>
          <w:r w:rsidR="00CF0564" w:rsidRPr="006F2BDB">
            <w:rPr>
              <w:rFonts w:ascii="Arial" w:hAnsi="Arial" w:cs="Arial"/>
              <w:sz w:val="24"/>
              <w:szCs w:val="24"/>
            </w:rPr>
            <w:fldChar w:fldCharType="begin"/>
          </w:r>
          <w:r w:rsidR="00CF0564" w:rsidRPr="006F2BDB">
            <w:rPr>
              <w:rFonts w:ascii="Arial" w:hAnsi="Arial" w:cs="Arial"/>
              <w:sz w:val="24"/>
              <w:szCs w:val="24"/>
            </w:rPr>
            <w:instrText xml:space="preserve"> CITATION Bru15 \l 2057 </w:instrText>
          </w:r>
          <w:r w:rsidR="00CF0564" w:rsidRPr="006F2BDB">
            <w:rPr>
              <w:rFonts w:ascii="Arial" w:hAnsi="Arial" w:cs="Arial"/>
              <w:sz w:val="24"/>
              <w:szCs w:val="24"/>
            </w:rPr>
            <w:fldChar w:fldCharType="separate"/>
          </w:r>
          <w:r w:rsidR="00CF0564" w:rsidRPr="006F2BDB">
            <w:rPr>
              <w:rFonts w:ascii="Arial" w:hAnsi="Arial" w:cs="Arial"/>
              <w:noProof/>
              <w:sz w:val="24"/>
              <w:szCs w:val="24"/>
            </w:rPr>
            <w:t>(Kaufman, 2015)</w:t>
          </w:r>
          <w:r w:rsidR="00CF0564" w:rsidRPr="006F2BDB">
            <w:rPr>
              <w:rFonts w:ascii="Arial" w:hAnsi="Arial" w:cs="Arial"/>
              <w:sz w:val="24"/>
              <w:szCs w:val="24"/>
            </w:rPr>
            <w:fldChar w:fldCharType="end"/>
          </w:r>
        </w:sdtContent>
      </w:sdt>
      <w:r w:rsidR="000D31C6" w:rsidRPr="006F2BDB">
        <w:rPr>
          <w:rFonts w:ascii="Arial" w:hAnsi="Arial" w:cs="Arial"/>
          <w:sz w:val="24"/>
          <w:szCs w:val="24"/>
        </w:rPr>
        <w:t>.'</w:t>
      </w:r>
      <w:r w:rsidR="00365F50" w:rsidRPr="006F2BDB">
        <w:t xml:space="preserve"> </w:t>
      </w:r>
      <w:r w:rsidR="00365F50" w:rsidRPr="006F2BDB">
        <w:rPr>
          <w:rFonts w:ascii="Arial" w:hAnsi="Arial" w:cs="Arial"/>
          <w:sz w:val="24"/>
          <w:szCs w:val="24"/>
        </w:rPr>
        <w:t>that seek to provide opportunity for employees to share ideas, build work skills, and use information for the benefit of the company</w:t>
      </w:r>
      <w:r w:rsidR="00BC7AFD" w:rsidRPr="006F2BDB">
        <w:rPr>
          <w:rFonts w:ascii="Arial" w:hAnsi="Arial" w:cs="Arial"/>
          <w:sz w:val="24"/>
          <w:szCs w:val="24"/>
        </w:rPr>
        <w:t xml:space="preserve">. </w:t>
      </w:r>
      <w:r w:rsidR="006F54EB" w:rsidRPr="006F54EB">
        <w:rPr>
          <w:rFonts w:ascii="Arial" w:hAnsi="Arial" w:cs="Arial"/>
          <w:sz w:val="24"/>
          <w:szCs w:val="24"/>
        </w:rPr>
        <w:t xml:space="preserve">While HPWP follow similar ideas, their objective is to optimise </w:t>
      </w:r>
      <w:r w:rsidR="008F4CD0" w:rsidRPr="008F4CD0">
        <w:rPr>
          <w:rFonts w:ascii="Arial" w:hAnsi="Arial" w:cs="Arial"/>
          <w:sz w:val="24"/>
          <w:szCs w:val="24"/>
        </w:rPr>
        <w:t>job-related knowledge of the workforce</w:t>
      </w:r>
      <w:r w:rsidR="006F54EB" w:rsidRPr="006F54EB">
        <w:rPr>
          <w:rFonts w:ascii="Arial" w:hAnsi="Arial" w:cs="Arial"/>
          <w:sz w:val="24"/>
          <w:szCs w:val="24"/>
        </w:rPr>
        <w:t xml:space="preserve">, skills, and abilities in order </w:t>
      </w:r>
      <w:r w:rsidR="00C225ED" w:rsidRPr="00C225ED">
        <w:rPr>
          <w:rFonts w:ascii="Arial" w:hAnsi="Arial" w:cs="Arial"/>
          <w:sz w:val="24"/>
          <w:szCs w:val="24"/>
        </w:rPr>
        <w:t xml:space="preserve">to take part in </w:t>
      </w:r>
      <w:r w:rsidR="006F54EB" w:rsidRPr="006F54EB">
        <w:rPr>
          <w:rFonts w:ascii="Arial" w:hAnsi="Arial" w:cs="Arial"/>
          <w:sz w:val="24"/>
          <w:szCs w:val="24"/>
        </w:rPr>
        <w:t>the organi</w:t>
      </w:r>
      <w:r w:rsidR="006F54EB">
        <w:rPr>
          <w:rFonts w:ascii="Arial" w:hAnsi="Arial" w:cs="Arial"/>
          <w:sz w:val="24"/>
          <w:szCs w:val="24"/>
        </w:rPr>
        <w:t>s</w:t>
      </w:r>
      <w:r w:rsidR="006F54EB" w:rsidRPr="006F54EB">
        <w:rPr>
          <w:rFonts w:ascii="Arial" w:hAnsi="Arial" w:cs="Arial"/>
          <w:sz w:val="24"/>
          <w:szCs w:val="24"/>
        </w:rPr>
        <w:t xml:space="preserve">ation's </w:t>
      </w:r>
      <w:r w:rsidR="00461E03" w:rsidRPr="00461E03">
        <w:rPr>
          <w:rFonts w:ascii="Arial" w:hAnsi="Arial" w:cs="Arial"/>
          <w:sz w:val="24"/>
          <w:szCs w:val="24"/>
        </w:rPr>
        <w:t>successful performance</w:t>
      </w:r>
      <w:sdt>
        <w:sdtPr>
          <w:rPr>
            <w:rFonts w:ascii="Arial" w:hAnsi="Arial" w:cs="Arial"/>
            <w:sz w:val="24"/>
            <w:szCs w:val="24"/>
          </w:rPr>
          <w:id w:val="-700555029"/>
          <w:citation/>
        </w:sdtPr>
        <w:sdtContent>
          <w:r w:rsidR="00641A02">
            <w:rPr>
              <w:rFonts w:ascii="Arial" w:hAnsi="Arial" w:cs="Arial"/>
              <w:sz w:val="24"/>
              <w:szCs w:val="24"/>
            </w:rPr>
            <w:fldChar w:fldCharType="begin"/>
          </w:r>
          <w:r w:rsidR="00641A02">
            <w:rPr>
              <w:rFonts w:ascii="Arial" w:hAnsi="Arial" w:cs="Arial"/>
              <w:sz w:val="24"/>
              <w:szCs w:val="24"/>
            </w:rPr>
            <w:instrText xml:space="preserve"> CITATION Ogb17 \l 2057 </w:instrText>
          </w:r>
          <w:r w:rsidR="00641A02">
            <w:rPr>
              <w:rFonts w:ascii="Arial" w:hAnsi="Arial" w:cs="Arial"/>
              <w:sz w:val="24"/>
              <w:szCs w:val="24"/>
            </w:rPr>
            <w:fldChar w:fldCharType="separate"/>
          </w:r>
          <w:r w:rsidR="00641A02">
            <w:rPr>
              <w:rFonts w:ascii="Arial" w:hAnsi="Arial" w:cs="Arial"/>
              <w:noProof/>
              <w:sz w:val="24"/>
              <w:szCs w:val="24"/>
            </w:rPr>
            <w:t xml:space="preserve"> </w:t>
          </w:r>
          <w:r w:rsidR="00641A02" w:rsidRPr="00641A02">
            <w:rPr>
              <w:rFonts w:ascii="Arial" w:hAnsi="Arial" w:cs="Arial"/>
              <w:noProof/>
              <w:sz w:val="24"/>
              <w:szCs w:val="24"/>
            </w:rPr>
            <w:t>(Ogbonnaya, et al., 2017)</w:t>
          </w:r>
          <w:r w:rsidR="00641A02">
            <w:rPr>
              <w:rFonts w:ascii="Arial" w:hAnsi="Arial" w:cs="Arial"/>
              <w:sz w:val="24"/>
              <w:szCs w:val="24"/>
            </w:rPr>
            <w:fldChar w:fldCharType="end"/>
          </w:r>
        </w:sdtContent>
      </w:sdt>
      <w:r w:rsidR="006F54EB" w:rsidRPr="006F54EB">
        <w:rPr>
          <w:rFonts w:ascii="Arial" w:hAnsi="Arial" w:cs="Arial"/>
          <w:sz w:val="24"/>
          <w:szCs w:val="24"/>
        </w:rPr>
        <w:t>.</w:t>
      </w:r>
      <w:r w:rsidR="00110945" w:rsidRPr="00110945">
        <w:t xml:space="preserve"> </w:t>
      </w:r>
      <w:r w:rsidR="00110945" w:rsidRPr="00D60FE3">
        <w:rPr>
          <w:rFonts w:ascii="Arial" w:hAnsi="Arial" w:cs="Arial"/>
          <w:sz w:val="24"/>
          <w:szCs w:val="24"/>
        </w:rPr>
        <w:t xml:space="preserve">This definition of HPWP as 'enabling variables' fits nicely with the purpose of our review, which is to assess the potential for human resource policies to systematically promote the vocational inclusion of </w:t>
      </w:r>
      <w:r w:rsidR="00F43D0D" w:rsidRPr="00D60FE3">
        <w:rPr>
          <w:rFonts w:ascii="Arial" w:hAnsi="Arial" w:cs="Arial"/>
          <w:sz w:val="24"/>
          <w:szCs w:val="24"/>
        </w:rPr>
        <w:t>people with any form of disability</w:t>
      </w:r>
      <w:r w:rsidR="00110945" w:rsidRPr="00D60FE3">
        <w:rPr>
          <w:rFonts w:ascii="Arial" w:hAnsi="Arial" w:cs="Arial"/>
          <w:sz w:val="24"/>
          <w:szCs w:val="24"/>
        </w:rPr>
        <w:t>.</w:t>
      </w:r>
      <w:r w:rsidR="008A56F8" w:rsidRPr="00D60FE3">
        <w:t xml:space="preserve"> </w:t>
      </w:r>
      <w:r w:rsidR="008A56F8" w:rsidRPr="00A5190B">
        <w:rPr>
          <w:rFonts w:ascii="Arial" w:hAnsi="Arial" w:cs="Arial"/>
          <w:sz w:val="24"/>
          <w:szCs w:val="24"/>
        </w:rPr>
        <w:t xml:space="preserve">Additionally, HPWP is frequently used and examined in 'bundles' </w:t>
      </w:r>
      <w:sdt>
        <w:sdtPr>
          <w:rPr>
            <w:rFonts w:ascii="Arial" w:hAnsi="Arial" w:cs="Arial"/>
            <w:sz w:val="24"/>
            <w:szCs w:val="24"/>
          </w:rPr>
          <w:id w:val="-720059557"/>
          <w:citation/>
        </w:sdtPr>
        <w:sdtContent>
          <w:r w:rsidR="000B15E8">
            <w:rPr>
              <w:rFonts w:ascii="Arial" w:hAnsi="Arial" w:cs="Arial"/>
              <w:sz w:val="24"/>
              <w:szCs w:val="24"/>
            </w:rPr>
            <w:fldChar w:fldCharType="begin"/>
          </w:r>
          <w:r w:rsidR="000B15E8">
            <w:rPr>
              <w:rFonts w:ascii="Arial" w:hAnsi="Arial" w:cs="Arial"/>
              <w:sz w:val="24"/>
              <w:szCs w:val="24"/>
            </w:rPr>
            <w:instrText xml:space="preserve"> CITATION Pat13 \l 2057 </w:instrText>
          </w:r>
          <w:r w:rsidR="000B15E8">
            <w:rPr>
              <w:rFonts w:ascii="Arial" w:hAnsi="Arial" w:cs="Arial"/>
              <w:sz w:val="24"/>
              <w:szCs w:val="24"/>
            </w:rPr>
            <w:fldChar w:fldCharType="separate"/>
          </w:r>
          <w:r w:rsidR="000B15E8" w:rsidRPr="000B15E8">
            <w:rPr>
              <w:rFonts w:ascii="Arial" w:hAnsi="Arial" w:cs="Arial"/>
              <w:noProof/>
              <w:sz w:val="24"/>
              <w:szCs w:val="24"/>
            </w:rPr>
            <w:t>(Patel, et al., 2013)</w:t>
          </w:r>
          <w:r w:rsidR="000B15E8">
            <w:rPr>
              <w:rFonts w:ascii="Arial" w:hAnsi="Arial" w:cs="Arial"/>
              <w:sz w:val="24"/>
              <w:szCs w:val="24"/>
            </w:rPr>
            <w:fldChar w:fldCharType="end"/>
          </w:r>
        </w:sdtContent>
      </w:sdt>
      <w:r w:rsidR="000B15E8">
        <w:rPr>
          <w:rFonts w:ascii="Arial" w:hAnsi="Arial" w:cs="Arial"/>
          <w:sz w:val="24"/>
          <w:szCs w:val="24"/>
        </w:rPr>
        <w:t xml:space="preserve">, </w:t>
      </w:r>
      <w:r w:rsidR="008A56F8" w:rsidRPr="00A5190B">
        <w:rPr>
          <w:rFonts w:ascii="Arial" w:hAnsi="Arial" w:cs="Arial"/>
          <w:sz w:val="24"/>
          <w:szCs w:val="24"/>
        </w:rPr>
        <w:t>covering and combining a variety of human resource strategies.</w:t>
      </w:r>
      <w:r w:rsidR="001E2C7B" w:rsidRPr="00A5190B">
        <w:t xml:space="preserve"> </w:t>
      </w:r>
      <w:r w:rsidR="001E2C7B" w:rsidRPr="00A5190B">
        <w:rPr>
          <w:rFonts w:ascii="Arial" w:hAnsi="Arial" w:cs="Arial"/>
          <w:sz w:val="24"/>
          <w:szCs w:val="24"/>
        </w:rPr>
        <w:t>HPWP is most effective when all aspects are created and executed in this manner, — in other words as a distinct collection of interrelated human resource practises.</w:t>
      </w:r>
      <w:r w:rsidR="007411EA" w:rsidRPr="00A5190B">
        <w:rPr>
          <w:rFonts w:ascii="Arial" w:hAnsi="Arial" w:cs="Arial"/>
          <w:sz w:val="24"/>
          <w:szCs w:val="24"/>
        </w:rPr>
        <w:t xml:space="preserve"> </w:t>
      </w:r>
      <w:r w:rsidR="007411EA" w:rsidRPr="00FC1E4E">
        <w:rPr>
          <w:rFonts w:ascii="Arial" w:hAnsi="Arial" w:cs="Arial"/>
          <w:sz w:val="24"/>
          <w:szCs w:val="24"/>
        </w:rPr>
        <w:t>This is especially true when it comes to disability, as organisations that deliver a bias-free, inclusive human resources experience across the employee lifecycle may be the most effective.</w:t>
      </w:r>
      <w:r w:rsidR="00E91579" w:rsidRPr="00FC1E4E">
        <w:t xml:space="preserve"> </w:t>
      </w:r>
      <w:r w:rsidR="00E91579" w:rsidRPr="00FC1E4E">
        <w:rPr>
          <w:rFonts w:ascii="Arial" w:hAnsi="Arial" w:cs="Arial"/>
          <w:sz w:val="24"/>
          <w:szCs w:val="24"/>
        </w:rPr>
        <w:t xml:space="preserve">As will be demonstrated throughout this analysis, very few studies have found corporate environments in which </w:t>
      </w:r>
      <w:proofErr w:type="gramStart"/>
      <w:r w:rsidR="00E91579" w:rsidRPr="00FC1E4E">
        <w:rPr>
          <w:rFonts w:ascii="Arial" w:hAnsi="Arial" w:cs="Arial"/>
          <w:sz w:val="24"/>
          <w:szCs w:val="24"/>
        </w:rPr>
        <w:t>all of</w:t>
      </w:r>
      <w:proofErr w:type="gramEnd"/>
      <w:r w:rsidR="00E91579" w:rsidRPr="00FC1E4E">
        <w:rPr>
          <w:rFonts w:ascii="Arial" w:hAnsi="Arial" w:cs="Arial"/>
          <w:sz w:val="24"/>
          <w:szCs w:val="24"/>
        </w:rPr>
        <w:t xml:space="preserve"> these techniques have been implemented and evaluated for their potential to promote</w:t>
      </w:r>
      <w:r w:rsidR="00CD354C" w:rsidRPr="00FC1E4E">
        <w:rPr>
          <w:rFonts w:ascii="Arial" w:hAnsi="Arial" w:cs="Arial"/>
          <w:sz w:val="24"/>
          <w:szCs w:val="24"/>
        </w:rPr>
        <w:t xml:space="preserve"> visible or non-vis</w:t>
      </w:r>
      <w:r w:rsidR="00BD3FCA" w:rsidRPr="00FC1E4E">
        <w:rPr>
          <w:rFonts w:ascii="Arial" w:hAnsi="Arial" w:cs="Arial"/>
          <w:sz w:val="24"/>
          <w:szCs w:val="24"/>
        </w:rPr>
        <w:t>ible disability</w:t>
      </w:r>
      <w:r w:rsidR="00E91579" w:rsidRPr="00FC1E4E">
        <w:rPr>
          <w:rFonts w:ascii="Arial" w:hAnsi="Arial" w:cs="Arial"/>
          <w:sz w:val="24"/>
          <w:szCs w:val="24"/>
        </w:rPr>
        <w:t xml:space="preserve"> inclusion.</w:t>
      </w:r>
      <w:r w:rsidR="00B71472" w:rsidRPr="00FC1E4E">
        <w:t xml:space="preserve"> </w:t>
      </w:r>
      <w:r w:rsidR="00B4061E" w:rsidRPr="00D11B36">
        <w:rPr>
          <w:rFonts w:ascii="Arial" w:hAnsi="Arial" w:cs="Arial"/>
          <w:sz w:val="24"/>
          <w:szCs w:val="24"/>
        </w:rPr>
        <w:t>Most</w:t>
      </w:r>
      <w:r w:rsidR="00B71472" w:rsidRPr="00D11B36">
        <w:rPr>
          <w:rFonts w:ascii="Arial" w:hAnsi="Arial" w:cs="Arial"/>
          <w:sz w:val="24"/>
          <w:szCs w:val="24"/>
        </w:rPr>
        <w:t xml:space="preserve"> studies examined individual human resource practises rather than bundles of human resource activities. As a result, </w:t>
      </w:r>
      <w:r w:rsidR="003F6E17" w:rsidRPr="00D11B36">
        <w:rPr>
          <w:rFonts w:ascii="Arial" w:hAnsi="Arial" w:cs="Arial"/>
          <w:sz w:val="24"/>
          <w:szCs w:val="24"/>
        </w:rPr>
        <w:t>it is</w:t>
      </w:r>
      <w:r w:rsidR="00B71472" w:rsidRPr="00D11B36">
        <w:rPr>
          <w:rFonts w:ascii="Arial" w:hAnsi="Arial" w:cs="Arial"/>
          <w:sz w:val="24"/>
          <w:szCs w:val="24"/>
        </w:rPr>
        <w:t xml:space="preserve"> </w:t>
      </w:r>
      <w:r w:rsidR="004D1879" w:rsidRPr="00D11B36">
        <w:rPr>
          <w:rFonts w:ascii="Arial" w:hAnsi="Arial" w:cs="Arial"/>
          <w:sz w:val="24"/>
          <w:szCs w:val="24"/>
        </w:rPr>
        <w:t>argued</w:t>
      </w:r>
      <w:r w:rsidR="00B71472" w:rsidRPr="00D11B36">
        <w:rPr>
          <w:rFonts w:ascii="Arial" w:hAnsi="Arial" w:cs="Arial"/>
          <w:sz w:val="24"/>
          <w:szCs w:val="24"/>
        </w:rPr>
        <w:t xml:space="preserve"> that it is worthwhile to investigate the impact of HPWP not just generally, but also in terms of </w:t>
      </w:r>
      <w:r w:rsidR="00F87E78" w:rsidRPr="00D11B36">
        <w:rPr>
          <w:rFonts w:ascii="Arial" w:hAnsi="Arial" w:cs="Arial"/>
          <w:sz w:val="24"/>
          <w:szCs w:val="24"/>
        </w:rPr>
        <w:t>spe</w:t>
      </w:r>
      <w:r w:rsidR="009C4F27" w:rsidRPr="00D11B36">
        <w:rPr>
          <w:rFonts w:ascii="Arial" w:hAnsi="Arial" w:cs="Arial"/>
          <w:sz w:val="24"/>
          <w:szCs w:val="24"/>
        </w:rPr>
        <w:t xml:space="preserve">cific </w:t>
      </w:r>
      <w:r w:rsidR="00B71472" w:rsidRPr="00D11B36">
        <w:rPr>
          <w:rFonts w:ascii="Arial" w:hAnsi="Arial" w:cs="Arial"/>
          <w:sz w:val="24"/>
          <w:szCs w:val="24"/>
        </w:rPr>
        <w:t>HR practises.</w:t>
      </w:r>
      <w:r w:rsidR="00DF642C" w:rsidRPr="00D11B36">
        <w:t xml:space="preserve"> </w:t>
      </w:r>
      <w:r w:rsidR="00DF642C" w:rsidRPr="00D11B36">
        <w:rPr>
          <w:rFonts w:ascii="Arial" w:hAnsi="Arial" w:cs="Arial"/>
          <w:sz w:val="24"/>
          <w:szCs w:val="24"/>
        </w:rPr>
        <w:t>These may account for greater diversity in outcomes due to their distinctive qualities and enable for the determination of whether certain workplace practises provide actual advantages to a firm and its employees.</w:t>
      </w:r>
    </w:p>
    <w:p w14:paraId="7EC80CF2" w14:textId="77777777" w:rsidR="00C25521" w:rsidRPr="00D11B36" w:rsidRDefault="00C25521" w:rsidP="00BA4341">
      <w:pPr>
        <w:jc w:val="both"/>
        <w:rPr>
          <w:rFonts w:ascii="Arial" w:hAnsi="Arial" w:cs="Arial"/>
          <w:sz w:val="24"/>
          <w:szCs w:val="24"/>
        </w:rPr>
      </w:pPr>
    </w:p>
    <w:p w14:paraId="10A6447C" w14:textId="77E7B2A5" w:rsidR="00C25521" w:rsidRPr="003972B5" w:rsidRDefault="00E40041" w:rsidP="004F1814">
      <w:pPr>
        <w:pStyle w:val="Heading1"/>
      </w:pPr>
      <w:bookmarkStart w:id="3" w:name="_Toc92982323"/>
      <w:r w:rsidRPr="003972B5">
        <w:t>Methodology</w:t>
      </w:r>
      <w:bookmarkEnd w:id="3"/>
    </w:p>
    <w:p w14:paraId="1D047468" w14:textId="77777777" w:rsidR="00113281" w:rsidRPr="003972B5" w:rsidRDefault="00113281" w:rsidP="00113281"/>
    <w:p w14:paraId="78DCE02A" w14:textId="5F41B31D" w:rsidR="00475A8C" w:rsidRPr="0011023F" w:rsidRDefault="0030307D" w:rsidP="00BA4341">
      <w:pPr>
        <w:jc w:val="both"/>
        <w:rPr>
          <w:rFonts w:ascii="Arial" w:hAnsi="Arial" w:cs="Arial"/>
          <w:sz w:val="24"/>
          <w:szCs w:val="24"/>
        </w:rPr>
      </w:pPr>
      <w:r w:rsidRPr="003972B5">
        <w:rPr>
          <w:rFonts w:ascii="Arial" w:hAnsi="Arial" w:cs="Arial"/>
          <w:sz w:val="24"/>
          <w:szCs w:val="24"/>
        </w:rPr>
        <w:t xml:space="preserve">The author looked specifically at </w:t>
      </w:r>
      <w:r w:rsidR="006D34F6" w:rsidRPr="006D34F6">
        <w:rPr>
          <w:rFonts w:ascii="Arial" w:hAnsi="Arial" w:cs="Arial"/>
          <w:sz w:val="24"/>
          <w:szCs w:val="24"/>
        </w:rPr>
        <w:t>quantitative and qualitative research that has been peer-reviewed and is written in English</w:t>
      </w:r>
      <w:r w:rsidRPr="003972B5">
        <w:rPr>
          <w:rFonts w:ascii="Arial" w:hAnsi="Arial" w:cs="Arial"/>
          <w:sz w:val="24"/>
          <w:szCs w:val="24"/>
        </w:rPr>
        <w:t xml:space="preserve">. </w:t>
      </w:r>
      <w:r w:rsidRPr="00385D24">
        <w:rPr>
          <w:rFonts w:ascii="Arial" w:hAnsi="Arial" w:cs="Arial"/>
          <w:sz w:val="24"/>
          <w:szCs w:val="24"/>
        </w:rPr>
        <w:t xml:space="preserve">Additionally, </w:t>
      </w:r>
      <w:r w:rsidR="002C36CC" w:rsidRPr="002C36CC">
        <w:rPr>
          <w:rFonts w:ascii="Arial" w:hAnsi="Arial" w:cs="Arial"/>
          <w:sz w:val="24"/>
          <w:szCs w:val="24"/>
        </w:rPr>
        <w:t>to be a part of the research</w:t>
      </w:r>
      <w:r w:rsidRPr="00385D24">
        <w:rPr>
          <w:rFonts w:ascii="Arial" w:hAnsi="Arial" w:cs="Arial"/>
          <w:sz w:val="24"/>
          <w:szCs w:val="24"/>
        </w:rPr>
        <w:t xml:space="preserve">, studies had to be </w:t>
      </w:r>
      <w:r w:rsidR="003972B5" w:rsidRPr="00385D24">
        <w:rPr>
          <w:rFonts w:ascii="Arial" w:hAnsi="Arial" w:cs="Arial"/>
          <w:sz w:val="24"/>
          <w:szCs w:val="24"/>
        </w:rPr>
        <w:t>conducted</w:t>
      </w:r>
      <w:r w:rsidRPr="00385D24">
        <w:rPr>
          <w:rFonts w:ascii="Arial" w:hAnsi="Arial" w:cs="Arial"/>
          <w:sz w:val="24"/>
          <w:szCs w:val="24"/>
        </w:rPr>
        <w:t xml:space="preserve"> between 2011 and 2021 in order to cover human resource practises related to </w:t>
      </w:r>
      <w:r w:rsidR="00E92BE4" w:rsidRPr="00385D24">
        <w:rPr>
          <w:rFonts w:ascii="Arial" w:hAnsi="Arial" w:cs="Arial"/>
          <w:sz w:val="24"/>
          <w:szCs w:val="24"/>
        </w:rPr>
        <w:t xml:space="preserve">invisible </w:t>
      </w:r>
      <w:r w:rsidRPr="00385D24">
        <w:rPr>
          <w:rFonts w:ascii="Arial" w:hAnsi="Arial" w:cs="Arial"/>
          <w:sz w:val="24"/>
          <w:szCs w:val="24"/>
        </w:rPr>
        <w:t>disability during the previous decade.</w:t>
      </w:r>
      <w:r w:rsidR="00047538" w:rsidRPr="00385D24">
        <w:t xml:space="preserve"> </w:t>
      </w:r>
      <w:r w:rsidR="00047538" w:rsidRPr="00385D24">
        <w:rPr>
          <w:rFonts w:ascii="Arial" w:hAnsi="Arial" w:cs="Arial"/>
          <w:sz w:val="24"/>
          <w:szCs w:val="24"/>
        </w:rPr>
        <w:t>The initial investigation focused on abstracts of empirical research using the phrase 'invisible disability' and HPWP-related keywords such as 'selection' or 'assessment.</w:t>
      </w:r>
      <w:r w:rsidR="001E7260" w:rsidRPr="00385D24">
        <w:rPr>
          <w:rFonts w:ascii="Arial" w:hAnsi="Arial" w:cs="Arial"/>
          <w:sz w:val="24"/>
          <w:szCs w:val="24"/>
        </w:rPr>
        <w:t xml:space="preserve"> </w:t>
      </w:r>
      <w:r w:rsidR="001E7260" w:rsidRPr="0011023F">
        <w:rPr>
          <w:rFonts w:ascii="Arial" w:hAnsi="Arial" w:cs="Arial"/>
          <w:sz w:val="24"/>
          <w:szCs w:val="24"/>
        </w:rPr>
        <w:t>The HPWP-related search phrases</w:t>
      </w:r>
      <w:proofErr w:type="gramStart"/>
      <w:r w:rsidR="001E7260" w:rsidRPr="0011023F">
        <w:rPr>
          <w:rFonts w:ascii="Arial" w:hAnsi="Arial" w:cs="Arial"/>
          <w:sz w:val="24"/>
          <w:szCs w:val="24"/>
        </w:rPr>
        <w:t>, in particular, represented</w:t>
      </w:r>
      <w:proofErr w:type="gramEnd"/>
      <w:r w:rsidR="001E7260" w:rsidRPr="0011023F">
        <w:rPr>
          <w:rFonts w:ascii="Arial" w:hAnsi="Arial" w:cs="Arial"/>
          <w:sz w:val="24"/>
          <w:szCs w:val="24"/>
        </w:rPr>
        <w:t xml:space="preserve"> the HPWP categories </w:t>
      </w:r>
      <w:r w:rsidR="00C61540" w:rsidRPr="0011023F">
        <w:rPr>
          <w:rFonts w:ascii="Arial" w:hAnsi="Arial" w:cs="Arial"/>
          <w:sz w:val="24"/>
          <w:szCs w:val="24"/>
        </w:rPr>
        <w:t>'selection and personnel', 'development and training', 'performance</w:t>
      </w:r>
      <w:r w:rsidR="001E7260" w:rsidRPr="0011023F">
        <w:rPr>
          <w:rFonts w:ascii="Arial" w:hAnsi="Arial" w:cs="Arial"/>
          <w:sz w:val="24"/>
          <w:szCs w:val="24"/>
        </w:rPr>
        <w:t xml:space="preserve"> evaluation, </w:t>
      </w:r>
      <w:r w:rsidR="007F7348" w:rsidRPr="0011023F">
        <w:rPr>
          <w:rFonts w:ascii="Arial" w:hAnsi="Arial" w:cs="Arial"/>
          <w:sz w:val="24"/>
          <w:szCs w:val="24"/>
        </w:rPr>
        <w:t xml:space="preserve">as well as 'promotion, and career management' </w:t>
      </w:r>
      <w:r w:rsidR="001E7260" w:rsidRPr="0011023F">
        <w:rPr>
          <w:rFonts w:ascii="Arial" w:hAnsi="Arial" w:cs="Arial"/>
          <w:sz w:val="24"/>
          <w:szCs w:val="24"/>
        </w:rPr>
        <w:t>'pay and benefits' outlined in this article's theoretical framework.</w:t>
      </w:r>
      <w:r w:rsidR="00EE419E" w:rsidRPr="0011023F">
        <w:rPr>
          <w:rFonts w:ascii="Arial" w:hAnsi="Arial" w:cs="Arial"/>
          <w:sz w:val="24"/>
          <w:szCs w:val="24"/>
        </w:rPr>
        <w:t xml:space="preserve"> </w:t>
      </w:r>
      <w:r w:rsidR="001D7085" w:rsidRPr="0011023F">
        <w:rPr>
          <w:rFonts w:ascii="Arial" w:hAnsi="Arial" w:cs="Arial"/>
          <w:sz w:val="24"/>
          <w:szCs w:val="24"/>
        </w:rPr>
        <w:t>T</w:t>
      </w:r>
      <w:r w:rsidR="00E323EA" w:rsidRPr="0011023F">
        <w:rPr>
          <w:rFonts w:ascii="Arial" w:hAnsi="Arial" w:cs="Arial"/>
          <w:sz w:val="24"/>
          <w:szCs w:val="24"/>
        </w:rPr>
        <w:t>o n</w:t>
      </w:r>
      <w:r w:rsidR="001D7085" w:rsidRPr="0011023F">
        <w:rPr>
          <w:rFonts w:ascii="Arial" w:hAnsi="Arial" w:cs="Arial"/>
          <w:sz w:val="24"/>
          <w:szCs w:val="24"/>
        </w:rPr>
        <w:t>arrow down on the findings</w:t>
      </w:r>
      <w:r w:rsidR="001D7085" w:rsidRPr="0011023F">
        <w:t xml:space="preserve"> </w:t>
      </w:r>
      <w:r w:rsidR="001D7085" w:rsidRPr="0011023F">
        <w:rPr>
          <w:rFonts w:ascii="Arial" w:hAnsi="Arial" w:cs="Arial"/>
          <w:sz w:val="24"/>
          <w:szCs w:val="24"/>
        </w:rPr>
        <w:t>t</w:t>
      </w:r>
      <w:r w:rsidR="00EE419E" w:rsidRPr="0011023F">
        <w:rPr>
          <w:rFonts w:ascii="Arial" w:hAnsi="Arial" w:cs="Arial"/>
          <w:sz w:val="24"/>
          <w:szCs w:val="24"/>
        </w:rPr>
        <w:t>he search was limited to articles that included the phrases 'work', 'employ', 'human resource',</w:t>
      </w:r>
      <w:r w:rsidR="00DA3B2E" w:rsidRPr="0011023F">
        <w:rPr>
          <w:rFonts w:ascii="Arial" w:hAnsi="Arial" w:cs="Arial"/>
          <w:sz w:val="24"/>
          <w:szCs w:val="24"/>
        </w:rPr>
        <w:t xml:space="preserve"> or</w:t>
      </w:r>
      <w:r w:rsidR="00EE419E" w:rsidRPr="0011023F">
        <w:rPr>
          <w:rFonts w:ascii="Arial" w:hAnsi="Arial" w:cs="Arial"/>
          <w:sz w:val="24"/>
          <w:szCs w:val="24"/>
        </w:rPr>
        <w:t xml:space="preserve"> 'human resource management'.</w:t>
      </w:r>
    </w:p>
    <w:p w14:paraId="4BD80C6C" w14:textId="02123CCD" w:rsidR="00FE5CF3" w:rsidRDefault="00C25C0A" w:rsidP="004F1814">
      <w:pPr>
        <w:pStyle w:val="Heading1"/>
      </w:pPr>
      <w:bookmarkStart w:id="4" w:name="_Toc92982324"/>
      <w:r w:rsidRPr="0011023F">
        <w:t>Unfair treatment</w:t>
      </w:r>
      <w:bookmarkEnd w:id="4"/>
    </w:p>
    <w:p w14:paraId="0106DCA1" w14:textId="77777777" w:rsidR="00BF55DE" w:rsidRPr="00BF55DE" w:rsidRDefault="00BF55DE" w:rsidP="00BF55DE"/>
    <w:p w14:paraId="53ED3325" w14:textId="17FE36EE" w:rsidR="00D62329" w:rsidRDefault="00F804BC" w:rsidP="00BA4341">
      <w:pPr>
        <w:jc w:val="both"/>
        <w:rPr>
          <w:rFonts w:ascii="Arial" w:hAnsi="Arial" w:cs="Arial"/>
          <w:sz w:val="24"/>
          <w:szCs w:val="24"/>
        </w:rPr>
      </w:pPr>
      <w:r w:rsidRPr="00AA7D43">
        <w:rPr>
          <w:rFonts w:ascii="Arial" w:hAnsi="Arial" w:cs="Arial"/>
          <w:sz w:val="24"/>
          <w:szCs w:val="24"/>
        </w:rPr>
        <w:t xml:space="preserve">Although individuals with disabilities should not encounter hurdles, selection procedures can mistakenly reject or even discriminate against them. </w:t>
      </w:r>
      <w:r w:rsidR="00D62329" w:rsidRPr="005E7993">
        <w:rPr>
          <w:rFonts w:ascii="Arial" w:hAnsi="Arial" w:cs="Arial"/>
          <w:sz w:val="24"/>
          <w:szCs w:val="24"/>
        </w:rPr>
        <w:t xml:space="preserve">The results of surveys cannot be explained only by </w:t>
      </w:r>
      <w:r w:rsidR="00614554" w:rsidRPr="005E7993">
        <w:rPr>
          <w:rFonts w:ascii="Arial" w:hAnsi="Arial" w:cs="Arial"/>
          <w:sz w:val="24"/>
          <w:szCs w:val="24"/>
        </w:rPr>
        <w:t>publishing</w:t>
      </w:r>
      <w:r w:rsidR="00D62329" w:rsidRPr="005E7993">
        <w:rPr>
          <w:rFonts w:ascii="Arial" w:hAnsi="Arial" w:cs="Arial"/>
          <w:sz w:val="24"/>
          <w:szCs w:val="24"/>
        </w:rPr>
        <w:t xml:space="preserve"> health rules or debates about anti-discrimination legislation that creates a potential for abuse.</w:t>
      </w:r>
      <w:r w:rsidR="00F82DAF" w:rsidRPr="005E7993">
        <w:rPr>
          <w:rFonts w:ascii="Arial" w:hAnsi="Arial" w:cs="Arial"/>
          <w:sz w:val="24"/>
          <w:szCs w:val="24"/>
        </w:rPr>
        <w:t xml:space="preserve"> The</w:t>
      </w:r>
      <w:r w:rsidR="0072003B" w:rsidRPr="005E7993">
        <w:t xml:space="preserve"> </w:t>
      </w:r>
      <w:r w:rsidR="00C268CE" w:rsidRPr="005E7993">
        <w:rPr>
          <w:rFonts w:ascii="Arial" w:hAnsi="Arial" w:cs="Arial"/>
          <w:sz w:val="24"/>
          <w:szCs w:val="24"/>
        </w:rPr>
        <w:t>disab</w:t>
      </w:r>
      <w:r w:rsidR="0072003B" w:rsidRPr="005E7993">
        <w:rPr>
          <w:rFonts w:ascii="Arial" w:hAnsi="Arial" w:cs="Arial"/>
          <w:sz w:val="24"/>
          <w:szCs w:val="24"/>
        </w:rPr>
        <w:t>led employees</w:t>
      </w:r>
      <w:r w:rsidR="00C268CE" w:rsidRPr="005E7993">
        <w:rPr>
          <w:rFonts w:ascii="Arial" w:hAnsi="Arial" w:cs="Arial"/>
          <w:sz w:val="24"/>
          <w:szCs w:val="24"/>
        </w:rPr>
        <w:t xml:space="preserve"> claimed that colleagues, clients, and customers, as well as managers and supervisors, were responsible for their mistreatment.</w:t>
      </w:r>
      <w:r w:rsidR="000E028A" w:rsidRPr="005E7993">
        <w:t xml:space="preserve"> </w:t>
      </w:r>
      <w:r w:rsidR="000E028A" w:rsidRPr="00540CEF">
        <w:rPr>
          <w:rFonts w:ascii="Arial" w:hAnsi="Arial" w:cs="Arial"/>
          <w:sz w:val="24"/>
          <w:szCs w:val="24"/>
        </w:rPr>
        <w:t>A</w:t>
      </w:r>
      <w:r w:rsidR="00A8019D">
        <w:rPr>
          <w:rFonts w:ascii="Arial" w:hAnsi="Arial" w:cs="Arial"/>
          <w:sz w:val="24"/>
          <w:szCs w:val="24"/>
        </w:rPr>
        <w:t>lso</w:t>
      </w:r>
      <w:r w:rsidR="000E028A" w:rsidRPr="00540CEF">
        <w:rPr>
          <w:rFonts w:ascii="Arial" w:hAnsi="Arial" w:cs="Arial"/>
          <w:sz w:val="24"/>
          <w:szCs w:val="24"/>
        </w:rPr>
        <w:t>, employees with invisible disabilities or impairments were just as likely, if not more likely, to be treated unfairly than those with apparent disabilities.</w:t>
      </w:r>
      <w:r w:rsidR="000E028A" w:rsidRPr="00540CEF">
        <w:t xml:space="preserve"> </w:t>
      </w:r>
      <w:r w:rsidR="000E028A" w:rsidRPr="000E028A">
        <w:rPr>
          <w:rFonts w:ascii="Arial" w:hAnsi="Arial" w:cs="Arial"/>
          <w:sz w:val="24"/>
          <w:szCs w:val="24"/>
        </w:rPr>
        <w:t>Additionally, employees with invisible disabilities or impairments were just as likely, if not more likely, to be treated unfairly than those with apparent disabilities</w:t>
      </w:r>
      <w:sdt>
        <w:sdtPr>
          <w:id w:val="878211849"/>
          <w:citation/>
        </w:sdtPr>
        <w:sdtEndPr>
          <w:rPr>
            <w:rFonts w:ascii="Arial" w:hAnsi="Arial" w:cs="Arial"/>
            <w:sz w:val="24"/>
            <w:szCs w:val="24"/>
          </w:rPr>
        </w:sdtEndPr>
        <w:sdtContent>
          <w:r w:rsidR="000E028A" w:rsidRPr="0067101C">
            <w:rPr>
              <w:rFonts w:ascii="Arial" w:hAnsi="Arial" w:cs="Arial"/>
              <w:sz w:val="24"/>
              <w:szCs w:val="24"/>
            </w:rPr>
            <w:fldChar w:fldCharType="begin"/>
          </w:r>
          <w:r w:rsidR="000E028A" w:rsidRPr="0067101C">
            <w:rPr>
              <w:rFonts w:ascii="Arial" w:hAnsi="Arial" w:cs="Arial"/>
              <w:sz w:val="24"/>
              <w:szCs w:val="24"/>
            </w:rPr>
            <w:instrText xml:space="preserve"> CITATION Fev13 \l 2057 </w:instrText>
          </w:r>
          <w:r w:rsidR="000E028A" w:rsidRPr="0067101C">
            <w:rPr>
              <w:rFonts w:ascii="Arial" w:hAnsi="Arial" w:cs="Arial"/>
              <w:sz w:val="24"/>
              <w:szCs w:val="24"/>
            </w:rPr>
            <w:fldChar w:fldCharType="separate"/>
          </w:r>
          <w:r w:rsidR="000E028A" w:rsidRPr="0067101C">
            <w:rPr>
              <w:rFonts w:ascii="Arial" w:hAnsi="Arial" w:cs="Arial"/>
              <w:noProof/>
              <w:sz w:val="24"/>
              <w:szCs w:val="24"/>
            </w:rPr>
            <w:t xml:space="preserve"> (Fevre, et al., 2013)</w:t>
          </w:r>
          <w:r w:rsidR="000E028A" w:rsidRPr="0067101C">
            <w:rPr>
              <w:rFonts w:ascii="Arial" w:hAnsi="Arial" w:cs="Arial"/>
              <w:sz w:val="24"/>
              <w:szCs w:val="24"/>
            </w:rPr>
            <w:fldChar w:fldCharType="end"/>
          </w:r>
        </w:sdtContent>
      </w:sdt>
      <w:r w:rsidR="000E028A" w:rsidRPr="0067101C">
        <w:rPr>
          <w:rFonts w:ascii="Arial" w:hAnsi="Arial" w:cs="Arial"/>
          <w:sz w:val="24"/>
          <w:szCs w:val="24"/>
        </w:rPr>
        <w:t>.</w:t>
      </w:r>
      <w:r w:rsidR="002044E9" w:rsidRPr="002044E9">
        <w:t xml:space="preserve"> </w:t>
      </w:r>
      <w:r w:rsidR="002044E9" w:rsidRPr="00A8019D">
        <w:rPr>
          <w:rFonts w:ascii="Arial" w:hAnsi="Arial" w:cs="Arial"/>
          <w:sz w:val="24"/>
          <w:szCs w:val="24"/>
        </w:rPr>
        <w:t xml:space="preserve">Entrepreneurs who are new to hiring employees with disabilities may find it beneficial to consult with a specialist employment resource centre. </w:t>
      </w:r>
      <w:r w:rsidR="002044E9" w:rsidRPr="002044E9">
        <w:rPr>
          <w:rFonts w:ascii="Arial" w:hAnsi="Arial" w:cs="Arial"/>
          <w:sz w:val="24"/>
          <w:szCs w:val="24"/>
        </w:rPr>
        <w:t>Indeed, employment centre personnel collaborate with both employers and employees to achieve high performance and productivity and to resolve issues that emerge</w:t>
      </w:r>
      <w:sdt>
        <w:sdtPr>
          <w:rPr>
            <w:rFonts w:ascii="Arial" w:hAnsi="Arial" w:cs="Arial"/>
            <w:sz w:val="24"/>
            <w:szCs w:val="24"/>
          </w:rPr>
          <w:id w:val="1444805112"/>
          <w:citation/>
        </w:sdtPr>
        <w:sdtContent>
          <w:r w:rsidR="00397F9D">
            <w:rPr>
              <w:rFonts w:ascii="Arial" w:hAnsi="Arial" w:cs="Arial"/>
              <w:sz w:val="24"/>
              <w:szCs w:val="24"/>
            </w:rPr>
            <w:fldChar w:fldCharType="begin"/>
          </w:r>
          <w:r w:rsidR="00397F9D">
            <w:rPr>
              <w:rFonts w:ascii="Arial" w:hAnsi="Arial" w:cs="Arial"/>
              <w:sz w:val="24"/>
              <w:szCs w:val="24"/>
            </w:rPr>
            <w:instrText xml:space="preserve"> CITATION Bon20 \l 2057 </w:instrText>
          </w:r>
          <w:r w:rsidR="00397F9D">
            <w:rPr>
              <w:rFonts w:ascii="Arial" w:hAnsi="Arial" w:cs="Arial"/>
              <w:sz w:val="24"/>
              <w:szCs w:val="24"/>
            </w:rPr>
            <w:fldChar w:fldCharType="separate"/>
          </w:r>
          <w:r w:rsidR="00397F9D">
            <w:rPr>
              <w:rFonts w:ascii="Arial" w:hAnsi="Arial" w:cs="Arial"/>
              <w:noProof/>
              <w:sz w:val="24"/>
              <w:szCs w:val="24"/>
            </w:rPr>
            <w:t xml:space="preserve"> </w:t>
          </w:r>
          <w:r w:rsidR="00397F9D" w:rsidRPr="00397F9D">
            <w:rPr>
              <w:rFonts w:ascii="Arial" w:hAnsi="Arial" w:cs="Arial"/>
              <w:noProof/>
              <w:sz w:val="24"/>
              <w:szCs w:val="24"/>
            </w:rPr>
            <w:t>(Bonaccio, et al., 2020)</w:t>
          </w:r>
          <w:r w:rsidR="00397F9D">
            <w:rPr>
              <w:rFonts w:ascii="Arial" w:hAnsi="Arial" w:cs="Arial"/>
              <w:sz w:val="24"/>
              <w:szCs w:val="24"/>
            </w:rPr>
            <w:fldChar w:fldCharType="end"/>
          </w:r>
        </w:sdtContent>
      </w:sdt>
      <w:r w:rsidR="002044E9" w:rsidRPr="002044E9">
        <w:rPr>
          <w:rFonts w:ascii="Arial" w:hAnsi="Arial" w:cs="Arial"/>
          <w:sz w:val="24"/>
          <w:szCs w:val="24"/>
        </w:rPr>
        <w:t>.</w:t>
      </w:r>
    </w:p>
    <w:p w14:paraId="1D0E3205" w14:textId="1E07B8B2" w:rsidR="00883ABA" w:rsidRPr="00B56925" w:rsidRDefault="009B0047" w:rsidP="00BA4341">
      <w:pPr>
        <w:jc w:val="both"/>
        <w:rPr>
          <w:rFonts w:ascii="Arial" w:hAnsi="Arial" w:cs="Arial"/>
          <w:sz w:val="24"/>
          <w:szCs w:val="24"/>
        </w:rPr>
      </w:pPr>
      <w:r w:rsidRPr="00F70823">
        <w:rPr>
          <w:rFonts w:ascii="Arial" w:hAnsi="Arial" w:cs="Arial"/>
          <w:sz w:val="24"/>
          <w:szCs w:val="24"/>
        </w:rPr>
        <w:t>One of the primary causes for unemployment among persons with disabilities is pre-existing prejudices and stigmas regarding disability, which influence employers and co</w:t>
      </w:r>
      <w:r w:rsidR="00E750DF" w:rsidRPr="00F70823">
        <w:rPr>
          <w:rFonts w:ascii="Arial" w:hAnsi="Arial" w:cs="Arial"/>
          <w:sz w:val="24"/>
          <w:szCs w:val="24"/>
        </w:rPr>
        <w:t>-</w:t>
      </w:r>
      <w:r w:rsidRPr="00F70823">
        <w:rPr>
          <w:rFonts w:ascii="Arial" w:hAnsi="Arial" w:cs="Arial"/>
          <w:sz w:val="24"/>
          <w:szCs w:val="24"/>
        </w:rPr>
        <w:t xml:space="preserve">workers' unfavourable opinions. </w:t>
      </w:r>
      <w:r w:rsidRPr="00E750DF">
        <w:rPr>
          <w:rFonts w:ascii="Arial" w:hAnsi="Arial" w:cs="Arial"/>
          <w:sz w:val="24"/>
          <w:szCs w:val="24"/>
        </w:rPr>
        <w:t>Typically, PWDs face discrimination from either their direct manager or co</w:t>
      </w:r>
      <w:r w:rsidR="002F317A">
        <w:rPr>
          <w:rFonts w:ascii="Arial" w:hAnsi="Arial" w:cs="Arial"/>
          <w:sz w:val="24"/>
          <w:szCs w:val="24"/>
        </w:rPr>
        <w:t>-</w:t>
      </w:r>
      <w:r w:rsidRPr="00E750DF">
        <w:rPr>
          <w:rFonts w:ascii="Arial" w:hAnsi="Arial" w:cs="Arial"/>
          <w:sz w:val="24"/>
          <w:szCs w:val="24"/>
        </w:rPr>
        <w:t>workers.</w:t>
      </w:r>
      <w:sdt>
        <w:sdtPr>
          <w:rPr>
            <w:rFonts w:ascii="Arial" w:hAnsi="Arial" w:cs="Arial"/>
            <w:sz w:val="24"/>
            <w:szCs w:val="24"/>
          </w:rPr>
          <w:id w:val="-1743939194"/>
          <w:citation/>
        </w:sdtPr>
        <w:sdtContent>
          <w:r w:rsidR="0025371F" w:rsidRPr="00E750DF">
            <w:rPr>
              <w:rFonts w:ascii="Arial" w:hAnsi="Arial" w:cs="Arial"/>
              <w:sz w:val="24"/>
              <w:szCs w:val="24"/>
            </w:rPr>
            <w:fldChar w:fldCharType="begin"/>
          </w:r>
          <w:r w:rsidR="0025371F" w:rsidRPr="00E750DF">
            <w:rPr>
              <w:rFonts w:ascii="Arial" w:hAnsi="Arial" w:cs="Arial"/>
              <w:sz w:val="24"/>
              <w:szCs w:val="24"/>
            </w:rPr>
            <w:instrText xml:space="preserve"> CITATION Hou12 \l 2057 </w:instrText>
          </w:r>
          <w:r w:rsidR="0025371F" w:rsidRPr="00E750DF">
            <w:rPr>
              <w:rFonts w:ascii="Arial" w:hAnsi="Arial" w:cs="Arial"/>
              <w:sz w:val="24"/>
              <w:szCs w:val="24"/>
            </w:rPr>
            <w:fldChar w:fldCharType="separate"/>
          </w:r>
          <w:r w:rsidR="0025371F" w:rsidRPr="00E750DF">
            <w:rPr>
              <w:rFonts w:ascii="Arial" w:hAnsi="Arial" w:cs="Arial"/>
              <w:noProof/>
              <w:sz w:val="24"/>
              <w:szCs w:val="24"/>
            </w:rPr>
            <w:t xml:space="preserve"> (Houtenville &amp; Kalargyrou, 2012)</w:t>
          </w:r>
          <w:r w:rsidR="0025371F" w:rsidRPr="00E750DF">
            <w:rPr>
              <w:rFonts w:ascii="Arial" w:hAnsi="Arial" w:cs="Arial"/>
              <w:sz w:val="24"/>
              <w:szCs w:val="24"/>
            </w:rPr>
            <w:fldChar w:fldCharType="end"/>
          </w:r>
        </w:sdtContent>
      </w:sdt>
      <w:r w:rsidR="00883ABA" w:rsidRPr="00E750DF">
        <w:rPr>
          <w:rFonts w:ascii="Arial" w:hAnsi="Arial" w:cs="Arial"/>
          <w:sz w:val="24"/>
          <w:szCs w:val="24"/>
        </w:rPr>
        <w:t xml:space="preserve">. </w:t>
      </w:r>
      <w:r w:rsidR="00E750DF" w:rsidRPr="001E0761">
        <w:rPr>
          <w:rFonts w:ascii="Arial" w:hAnsi="Arial" w:cs="Arial"/>
          <w:sz w:val="24"/>
          <w:szCs w:val="24"/>
        </w:rPr>
        <w:t xml:space="preserve">These personnel may have preconceived notions regarding the talents and worth of PWDs to the company. </w:t>
      </w:r>
      <w:r w:rsidR="00E750DF" w:rsidRPr="00B56925">
        <w:rPr>
          <w:rFonts w:ascii="Arial" w:hAnsi="Arial" w:cs="Arial"/>
          <w:sz w:val="24"/>
          <w:szCs w:val="24"/>
        </w:rPr>
        <w:t xml:space="preserve">Employees in </w:t>
      </w:r>
      <w:r w:rsidR="002F317A" w:rsidRPr="00B56925">
        <w:rPr>
          <w:rFonts w:ascii="Arial" w:hAnsi="Arial" w:cs="Arial"/>
          <w:sz w:val="24"/>
          <w:szCs w:val="24"/>
        </w:rPr>
        <w:t>many</w:t>
      </w:r>
      <w:r w:rsidR="00E750DF" w:rsidRPr="00B56925">
        <w:rPr>
          <w:rFonts w:ascii="Arial" w:hAnsi="Arial" w:cs="Arial"/>
          <w:sz w:val="24"/>
          <w:szCs w:val="24"/>
        </w:rPr>
        <w:t xml:space="preserve"> organisations have a poor grasp of the legal rights given to PWDs and hence may make unjust or unlawful judgments about these workers</w:t>
      </w:r>
      <w:sdt>
        <w:sdtPr>
          <w:rPr>
            <w:rFonts w:ascii="Arial" w:hAnsi="Arial" w:cs="Arial"/>
            <w:sz w:val="24"/>
            <w:szCs w:val="24"/>
          </w:rPr>
          <w:id w:val="1911728726"/>
          <w:citation/>
        </w:sdtPr>
        <w:sdtContent>
          <w:r w:rsidR="00D45018" w:rsidRPr="00B56925">
            <w:rPr>
              <w:rFonts w:ascii="Arial" w:hAnsi="Arial" w:cs="Arial"/>
              <w:sz w:val="24"/>
              <w:szCs w:val="24"/>
            </w:rPr>
            <w:fldChar w:fldCharType="begin"/>
          </w:r>
          <w:r w:rsidR="00D45018" w:rsidRPr="00B56925">
            <w:rPr>
              <w:rFonts w:ascii="Arial" w:hAnsi="Arial" w:cs="Arial"/>
              <w:sz w:val="24"/>
              <w:szCs w:val="24"/>
            </w:rPr>
            <w:instrText xml:space="preserve"> CITATION Hou12 \l 2057 </w:instrText>
          </w:r>
          <w:r w:rsidR="00D45018" w:rsidRPr="00B56925">
            <w:rPr>
              <w:rFonts w:ascii="Arial" w:hAnsi="Arial" w:cs="Arial"/>
              <w:sz w:val="24"/>
              <w:szCs w:val="24"/>
            </w:rPr>
            <w:fldChar w:fldCharType="separate"/>
          </w:r>
          <w:r w:rsidR="00D45018" w:rsidRPr="00B56925">
            <w:rPr>
              <w:rFonts w:ascii="Arial" w:hAnsi="Arial" w:cs="Arial"/>
              <w:noProof/>
              <w:sz w:val="24"/>
              <w:szCs w:val="24"/>
            </w:rPr>
            <w:t xml:space="preserve"> (Houtenville &amp; Kalargyrou, 2012)</w:t>
          </w:r>
          <w:r w:rsidR="00D45018" w:rsidRPr="00B56925">
            <w:rPr>
              <w:rFonts w:ascii="Arial" w:hAnsi="Arial" w:cs="Arial"/>
              <w:sz w:val="24"/>
              <w:szCs w:val="24"/>
            </w:rPr>
            <w:fldChar w:fldCharType="end"/>
          </w:r>
        </w:sdtContent>
      </w:sdt>
      <w:r w:rsidR="00E750DF" w:rsidRPr="00B56925">
        <w:rPr>
          <w:rFonts w:ascii="Arial" w:hAnsi="Arial" w:cs="Arial"/>
          <w:sz w:val="24"/>
          <w:szCs w:val="24"/>
        </w:rPr>
        <w:t>.</w:t>
      </w:r>
    </w:p>
    <w:p w14:paraId="5E0D7993" w14:textId="2C315CE3" w:rsidR="003E2657" w:rsidRPr="004C78A1" w:rsidRDefault="00F43C43" w:rsidP="00BA4341">
      <w:pPr>
        <w:jc w:val="both"/>
        <w:rPr>
          <w:rFonts w:ascii="Arial" w:hAnsi="Arial" w:cs="Arial"/>
        </w:rPr>
      </w:pPr>
      <w:r w:rsidRPr="00B56925">
        <w:rPr>
          <w:rFonts w:ascii="Arial" w:hAnsi="Arial" w:cs="Arial"/>
          <w:noProof/>
          <w:sz w:val="24"/>
          <w:szCs w:val="24"/>
        </w:rPr>
        <w:t xml:space="preserve">Araten-Bergman (2016) discusses data indicating that managers' unfavourable views, biases, and stereotypes are a significant obstacle to recruiting PWD. </w:t>
      </w:r>
      <w:r w:rsidR="00540B20" w:rsidRPr="002C2616">
        <w:rPr>
          <w:rFonts w:ascii="Arial" w:hAnsi="Arial" w:cs="Arial"/>
          <w:noProof/>
          <w:sz w:val="24"/>
          <w:szCs w:val="24"/>
        </w:rPr>
        <w:t>As an example, Dixon and colleagues discovered that almost 20% of managers perceive unfavourable attitudes and preconceptions as the most significant impediments to hiring people with disabilities in their own firms.</w:t>
      </w:r>
      <w:r w:rsidR="008307ED" w:rsidRPr="002C2616">
        <w:t xml:space="preserve"> </w:t>
      </w:r>
      <w:r w:rsidR="002C2616" w:rsidRPr="004C78A1">
        <w:rPr>
          <w:rFonts w:ascii="Arial" w:hAnsi="Arial" w:cs="Arial"/>
          <w:noProof/>
          <w:sz w:val="24"/>
          <w:szCs w:val="24"/>
        </w:rPr>
        <w:t>M</w:t>
      </w:r>
      <w:r w:rsidR="008307ED" w:rsidRPr="004C78A1">
        <w:rPr>
          <w:rFonts w:ascii="Arial" w:hAnsi="Arial" w:cs="Arial"/>
          <w:noProof/>
          <w:sz w:val="24"/>
          <w:szCs w:val="24"/>
        </w:rPr>
        <w:t>anagers</w:t>
      </w:r>
      <w:r w:rsidR="002C2616" w:rsidRPr="004C78A1">
        <w:rPr>
          <w:rFonts w:ascii="Arial" w:hAnsi="Arial" w:cs="Arial"/>
          <w:noProof/>
          <w:sz w:val="24"/>
          <w:szCs w:val="24"/>
        </w:rPr>
        <w:t>,</w:t>
      </w:r>
      <w:r w:rsidR="008307ED" w:rsidRPr="004C78A1">
        <w:rPr>
          <w:rFonts w:ascii="Arial" w:hAnsi="Arial" w:cs="Arial"/>
          <w:noProof/>
          <w:sz w:val="24"/>
          <w:szCs w:val="24"/>
        </w:rPr>
        <w:t xml:space="preserve"> </w:t>
      </w:r>
      <w:r w:rsidR="002C2616" w:rsidRPr="004C78A1">
        <w:rPr>
          <w:rFonts w:ascii="Arial" w:hAnsi="Arial" w:cs="Arial"/>
          <w:noProof/>
          <w:sz w:val="24"/>
          <w:szCs w:val="24"/>
        </w:rPr>
        <w:t xml:space="preserve">also </w:t>
      </w:r>
      <w:r w:rsidR="008307ED" w:rsidRPr="004C78A1">
        <w:rPr>
          <w:rFonts w:ascii="Arial" w:hAnsi="Arial" w:cs="Arial"/>
          <w:noProof/>
          <w:sz w:val="24"/>
          <w:szCs w:val="24"/>
        </w:rPr>
        <w:t xml:space="preserve">expressed worries regarding PWD productivity potential and accommodation expenses in a range of qualitative and quantitative research evaluations, expressing anxiety that hiring PWD would </w:t>
      </w:r>
      <w:r w:rsidR="00102F01" w:rsidRPr="004C78A1">
        <w:rPr>
          <w:rFonts w:ascii="Arial" w:hAnsi="Arial" w:cs="Arial"/>
          <w:noProof/>
          <w:sz w:val="24"/>
          <w:szCs w:val="24"/>
        </w:rPr>
        <w:t xml:space="preserve">cause </w:t>
      </w:r>
      <w:r w:rsidR="00CB3FB5" w:rsidRPr="004C78A1">
        <w:rPr>
          <w:rFonts w:ascii="Arial" w:hAnsi="Arial" w:cs="Arial"/>
          <w:noProof/>
          <w:sz w:val="24"/>
          <w:szCs w:val="24"/>
        </w:rPr>
        <w:t xml:space="preserve">them to be </w:t>
      </w:r>
      <w:r w:rsidR="008307ED" w:rsidRPr="004C78A1">
        <w:rPr>
          <w:rFonts w:ascii="Arial" w:hAnsi="Arial" w:cs="Arial"/>
          <w:noProof/>
          <w:sz w:val="24"/>
          <w:szCs w:val="24"/>
        </w:rPr>
        <w:t>alienate</w:t>
      </w:r>
      <w:r w:rsidR="00CB3FB5" w:rsidRPr="004C78A1">
        <w:rPr>
          <w:rFonts w:ascii="Arial" w:hAnsi="Arial" w:cs="Arial"/>
          <w:noProof/>
          <w:sz w:val="24"/>
          <w:szCs w:val="24"/>
        </w:rPr>
        <w:t>d</w:t>
      </w:r>
      <w:r w:rsidR="00891A29" w:rsidRPr="004C78A1">
        <w:rPr>
          <w:rFonts w:ascii="Arial" w:hAnsi="Arial" w:cs="Arial"/>
          <w:noProof/>
          <w:sz w:val="24"/>
          <w:szCs w:val="24"/>
        </w:rPr>
        <w:t xml:space="preserve"> form</w:t>
      </w:r>
      <w:r w:rsidR="008307ED" w:rsidRPr="004C78A1">
        <w:rPr>
          <w:rFonts w:ascii="Arial" w:hAnsi="Arial" w:cs="Arial"/>
          <w:noProof/>
          <w:sz w:val="24"/>
          <w:szCs w:val="24"/>
        </w:rPr>
        <w:t xml:space="preserve"> coworkers and customers and have a detrimental effect on the organi</w:t>
      </w:r>
      <w:r w:rsidR="00891A29" w:rsidRPr="004C78A1">
        <w:rPr>
          <w:rFonts w:ascii="Arial" w:hAnsi="Arial" w:cs="Arial"/>
          <w:noProof/>
          <w:sz w:val="24"/>
          <w:szCs w:val="24"/>
        </w:rPr>
        <w:t>s</w:t>
      </w:r>
      <w:r w:rsidR="008307ED" w:rsidRPr="004C78A1">
        <w:rPr>
          <w:rFonts w:ascii="Arial" w:hAnsi="Arial" w:cs="Arial"/>
          <w:noProof/>
          <w:sz w:val="24"/>
          <w:szCs w:val="24"/>
        </w:rPr>
        <w:t xml:space="preserve">ation's </w:t>
      </w:r>
      <w:r w:rsidR="003C5546" w:rsidRPr="004C78A1">
        <w:rPr>
          <w:rFonts w:ascii="Arial" w:hAnsi="Arial" w:cs="Arial"/>
          <w:noProof/>
          <w:sz w:val="24"/>
          <w:szCs w:val="24"/>
        </w:rPr>
        <w:t>income</w:t>
      </w:r>
      <w:r w:rsidR="008307ED" w:rsidRPr="004C78A1">
        <w:rPr>
          <w:rFonts w:ascii="Arial" w:hAnsi="Arial" w:cs="Arial"/>
          <w:noProof/>
          <w:sz w:val="24"/>
          <w:szCs w:val="24"/>
        </w:rPr>
        <w:t>.</w:t>
      </w:r>
      <w:r w:rsidR="00030638" w:rsidRPr="004C78A1">
        <w:t xml:space="preserve"> </w:t>
      </w:r>
      <w:r w:rsidR="00030638" w:rsidRPr="004C78A1">
        <w:rPr>
          <w:rFonts w:ascii="Arial" w:hAnsi="Arial" w:cs="Arial"/>
          <w:noProof/>
          <w:sz w:val="24"/>
          <w:szCs w:val="24"/>
        </w:rPr>
        <w:t>It is critical to note, however, that favourable attitudes and general views were not always associated with increased intentions to recruit and retain PWD</w:t>
      </w:r>
      <w:r w:rsidR="00030638" w:rsidRPr="004C78A1">
        <w:t xml:space="preserve"> </w:t>
      </w:r>
      <w:sdt>
        <w:sdtPr>
          <w:rPr>
            <w:rFonts w:ascii="Arial" w:hAnsi="Arial" w:cs="Arial"/>
          </w:rPr>
          <w:id w:val="1999464252"/>
          <w:citation/>
        </w:sdtPr>
        <w:sdtContent>
          <w:r w:rsidR="00030638" w:rsidRPr="004C78A1">
            <w:rPr>
              <w:rFonts w:ascii="Arial" w:hAnsi="Arial" w:cs="Arial"/>
            </w:rPr>
            <w:fldChar w:fldCharType="begin"/>
          </w:r>
          <w:r w:rsidR="00030638" w:rsidRPr="004C78A1">
            <w:rPr>
              <w:rFonts w:ascii="Arial" w:hAnsi="Arial" w:cs="Arial"/>
            </w:rPr>
            <w:instrText xml:space="preserve"> CITATION Tal16 \l 2057 </w:instrText>
          </w:r>
          <w:r w:rsidR="00030638" w:rsidRPr="004C78A1">
            <w:rPr>
              <w:rFonts w:ascii="Arial" w:hAnsi="Arial" w:cs="Arial"/>
            </w:rPr>
            <w:fldChar w:fldCharType="separate"/>
          </w:r>
          <w:r w:rsidR="00030638" w:rsidRPr="004C78A1">
            <w:rPr>
              <w:rFonts w:ascii="Arial" w:hAnsi="Arial" w:cs="Arial"/>
              <w:noProof/>
            </w:rPr>
            <w:t>(Araten-Bergman, 2016)</w:t>
          </w:r>
          <w:r w:rsidR="00030638" w:rsidRPr="004C78A1">
            <w:rPr>
              <w:rFonts w:ascii="Arial" w:hAnsi="Arial" w:cs="Arial"/>
            </w:rPr>
            <w:fldChar w:fldCharType="end"/>
          </w:r>
        </w:sdtContent>
      </w:sdt>
      <w:r w:rsidR="00030638" w:rsidRPr="004C78A1">
        <w:rPr>
          <w:rFonts w:ascii="Arial" w:hAnsi="Arial" w:cs="Arial"/>
        </w:rPr>
        <w:t>.</w:t>
      </w:r>
    </w:p>
    <w:p w14:paraId="227F5A98" w14:textId="77777777" w:rsidR="00ED7F59" w:rsidRPr="004C78A1" w:rsidRDefault="00ED7F59" w:rsidP="00BA4341">
      <w:pPr>
        <w:jc w:val="both"/>
        <w:rPr>
          <w:rFonts w:ascii="Arial" w:hAnsi="Arial" w:cs="Arial"/>
        </w:rPr>
      </w:pPr>
    </w:p>
    <w:p w14:paraId="7E3467B6" w14:textId="4799CEE9" w:rsidR="00ED7F59" w:rsidRPr="00564058" w:rsidRDefault="008476BC" w:rsidP="00BA4341">
      <w:pPr>
        <w:jc w:val="both"/>
        <w:rPr>
          <w:rFonts w:ascii="Arial" w:hAnsi="Arial" w:cs="Arial"/>
          <w:sz w:val="24"/>
          <w:szCs w:val="24"/>
        </w:rPr>
      </w:pPr>
      <w:r w:rsidRPr="00564058">
        <w:rPr>
          <w:rFonts w:ascii="Arial" w:hAnsi="Arial" w:cs="Arial"/>
          <w:sz w:val="24"/>
          <w:szCs w:val="24"/>
        </w:rPr>
        <w:t xml:space="preserve">Through adequate training and an increase in the number of PWDs in the workforce, there is a likelihood that employers will feel more comfortable dealing with this historically underemployed demographic. </w:t>
      </w:r>
      <w:r w:rsidR="00985639" w:rsidRPr="00564058">
        <w:rPr>
          <w:rFonts w:ascii="Arial" w:hAnsi="Arial" w:cs="Arial"/>
          <w:sz w:val="24"/>
          <w:szCs w:val="24"/>
        </w:rPr>
        <w:t>Through its programmes and policies, HRM may be able to foster a more friendly work environment for PWDs.</w:t>
      </w:r>
    </w:p>
    <w:p w14:paraId="746DB728" w14:textId="38BCEC54" w:rsidR="00FA56E3" w:rsidRPr="00564058" w:rsidRDefault="0089241A" w:rsidP="004F1814">
      <w:pPr>
        <w:pStyle w:val="Heading1"/>
      </w:pPr>
      <w:bookmarkStart w:id="5" w:name="_Toc92982325"/>
      <w:r w:rsidRPr="00564058">
        <w:t>Employment gaps</w:t>
      </w:r>
      <w:bookmarkEnd w:id="5"/>
    </w:p>
    <w:p w14:paraId="0C185AFE" w14:textId="77777777" w:rsidR="00DF24B3" w:rsidRPr="00564058" w:rsidRDefault="00DF24B3" w:rsidP="00DF24B3"/>
    <w:p w14:paraId="4CE67C8F" w14:textId="42645D61" w:rsidR="00BE22DA" w:rsidRPr="0003366D" w:rsidRDefault="00CE23EF" w:rsidP="00A26447">
      <w:pPr>
        <w:jc w:val="both"/>
        <w:rPr>
          <w:rFonts w:ascii="Arial" w:hAnsi="Arial" w:cs="Arial"/>
          <w:sz w:val="24"/>
          <w:szCs w:val="24"/>
        </w:rPr>
      </w:pPr>
      <w:r w:rsidRPr="00A26447">
        <w:rPr>
          <w:rFonts w:ascii="Arial" w:hAnsi="Arial" w:cs="Arial"/>
          <w:sz w:val="24"/>
          <w:szCs w:val="24"/>
        </w:rPr>
        <w:t xml:space="preserve">Disability is associated with lower average salary, lower job </w:t>
      </w:r>
      <w:r w:rsidRPr="00C903C2">
        <w:rPr>
          <w:rFonts w:ascii="Arial" w:hAnsi="Arial" w:cs="Arial"/>
          <w:sz w:val="24"/>
          <w:szCs w:val="24"/>
        </w:rPr>
        <w:t>stability</w:t>
      </w:r>
      <w:r w:rsidRPr="00A26447">
        <w:rPr>
          <w:rFonts w:ascii="Arial" w:hAnsi="Arial" w:cs="Arial"/>
          <w:sz w:val="24"/>
          <w:szCs w:val="24"/>
        </w:rPr>
        <w:t>, fewer formal and informal training opportunities, less involvement in decision-making, and less inclusion</w:t>
      </w:r>
      <w:sdt>
        <w:sdtPr>
          <w:rPr>
            <w:rFonts w:ascii="Arial" w:hAnsi="Arial" w:cs="Arial"/>
            <w:sz w:val="24"/>
            <w:szCs w:val="24"/>
          </w:rPr>
          <w:id w:val="876897879"/>
          <w:citation/>
        </w:sdtPr>
        <w:sdtContent>
          <w:r w:rsidR="000A1A07" w:rsidRPr="00A26447">
            <w:rPr>
              <w:rFonts w:ascii="Arial" w:hAnsi="Arial" w:cs="Arial"/>
              <w:sz w:val="24"/>
              <w:szCs w:val="24"/>
            </w:rPr>
            <w:fldChar w:fldCharType="begin"/>
          </w:r>
          <w:r w:rsidR="000A1A07" w:rsidRPr="00A26447">
            <w:rPr>
              <w:rFonts w:ascii="Arial" w:hAnsi="Arial" w:cs="Arial"/>
              <w:sz w:val="24"/>
              <w:szCs w:val="24"/>
            </w:rPr>
            <w:instrText xml:space="preserve"> CITATION Bea191 \l 2057 </w:instrText>
          </w:r>
          <w:r w:rsidR="000A1A07" w:rsidRPr="00A26447">
            <w:rPr>
              <w:rFonts w:ascii="Arial" w:hAnsi="Arial" w:cs="Arial"/>
              <w:sz w:val="24"/>
              <w:szCs w:val="24"/>
            </w:rPr>
            <w:fldChar w:fldCharType="separate"/>
          </w:r>
          <w:r w:rsidR="000A1A07" w:rsidRPr="00A26447">
            <w:rPr>
              <w:rFonts w:ascii="Arial" w:hAnsi="Arial" w:cs="Arial"/>
              <w:noProof/>
              <w:sz w:val="24"/>
              <w:szCs w:val="24"/>
            </w:rPr>
            <w:t xml:space="preserve"> (Beatty, et al., 2019)</w:t>
          </w:r>
          <w:r w:rsidR="000A1A07" w:rsidRPr="00A26447">
            <w:rPr>
              <w:rFonts w:ascii="Arial" w:hAnsi="Arial" w:cs="Arial"/>
              <w:sz w:val="24"/>
              <w:szCs w:val="24"/>
            </w:rPr>
            <w:fldChar w:fldCharType="end"/>
          </w:r>
        </w:sdtContent>
      </w:sdt>
      <w:r w:rsidRPr="00A26447">
        <w:rPr>
          <w:rFonts w:ascii="Arial" w:hAnsi="Arial" w:cs="Arial"/>
          <w:sz w:val="24"/>
          <w:szCs w:val="24"/>
        </w:rPr>
        <w:t>.</w:t>
      </w:r>
      <w:r w:rsidR="00BE22DA" w:rsidRPr="00A26447">
        <w:rPr>
          <w:rFonts w:ascii="Arial" w:hAnsi="Arial" w:cs="Arial"/>
          <w:sz w:val="24"/>
          <w:szCs w:val="24"/>
        </w:rPr>
        <w:t xml:space="preserve"> </w:t>
      </w:r>
      <w:r w:rsidR="00BE22DA" w:rsidRPr="00C46BDF">
        <w:rPr>
          <w:rFonts w:ascii="Arial" w:hAnsi="Arial" w:cs="Arial"/>
          <w:sz w:val="24"/>
          <w:szCs w:val="24"/>
        </w:rPr>
        <w:t xml:space="preserve">The income disparity between disabled and non-disabled employees has been extensively studied in a large body of literature. </w:t>
      </w:r>
      <w:r w:rsidR="00BE22DA" w:rsidRPr="00A26447">
        <w:rPr>
          <w:rFonts w:ascii="Arial" w:hAnsi="Arial" w:cs="Arial"/>
          <w:sz w:val="24"/>
          <w:szCs w:val="24"/>
        </w:rPr>
        <w:t>Workers with disabilities continue to earn 15</w:t>
      </w:r>
      <w:r w:rsidR="00C46BDF">
        <w:rPr>
          <w:rFonts w:ascii="Arial" w:hAnsi="Arial" w:cs="Arial"/>
          <w:sz w:val="24"/>
          <w:szCs w:val="24"/>
        </w:rPr>
        <w:t xml:space="preserve"> to </w:t>
      </w:r>
      <w:r w:rsidR="00BE22DA" w:rsidRPr="00A26447">
        <w:rPr>
          <w:rFonts w:ascii="Arial" w:hAnsi="Arial" w:cs="Arial"/>
          <w:sz w:val="24"/>
          <w:szCs w:val="24"/>
        </w:rPr>
        <w:t>20 percent less than their non-disabled colleagues</w:t>
      </w:r>
      <w:sdt>
        <w:sdtPr>
          <w:rPr>
            <w:rFonts w:ascii="Arial" w:hAnsi="Arial" w:cs="Arial"/>
            <w:sz w:val="24"/>
            <w:szCs w:val="24"/>
          </w:rPr>
          <w:id w:val="34170503"/>
          <w:citation/>
        </w:sdtPr>
        <w:sdtContent>
          <w:r w:rsidR="000C078E" w:rsidRPr="00A26447">
            <w:rPr>
              <w:rFonts w:ascii="Arial" w:hAnsi="Arial" w:cs="Arial"/>
              <w:sz w:val="24"/>
              <w:szCs w:val="24"/>
            </w:rPr>
            <w:fldChar w:fldCharType="begin"/>
          </w:r>
          <w:r w:rsidR="000C078E" w:rsidRPr="00A26447">
            <w:rPr>
              <w:rFonts w:ascii="Arial" w:hAnsi="Arial" w:cs="Arial"/>
              <w:sz w:val="24"/>
              <w:szCs w:val="24"/>
            </w:rPr>
            <w:instrText xml:space="preserve"> CITATION Hal21 \l 2057 </w:instrText>
          </w:r>
          <w:r w:rsidR="000C078E" w:rsidRPr="00A26447">
            <w:rPr>
              <w:rFonts w:ascii="Arial" w:hAnsi="Arial" w:cs="Arial"/>
              <w:sz w:val="24"/>
              <w:szCs w:val="24"/>
            </w:rPr>
            <w:fldChar w:fldCharType="separate"/>
          </w:r>
          <w:r w:rsidR="000C078E" w:rsidRPr="00A26447">
            <w:rPr>
              <w:rFonts w:ascii="Arial" w:hAnsi="Arial" w:cs="Arial"/>
              <w:noProof/>
              <w:sz w:val="24"/>
              <w:szCs w:val="24"/>
            </w:rPr>
            <w:t xml:space="preserve"> (Hallock, et al., 2021)</w:t>
          </w:r>
          <w:r w:rsidR="000C078E" w:rsidRPr="00A26447">
            <w:rPr>
              <w:rFonts w:ascii="Arial" w:hAnsi="Arial" w:cs="Arial"/>
              <w:sz w:val="24"/>
              <w:szCs w:val="24"/>
            </w:rPr>
            <w:fldChar w:fldCharType="end"/>
          </w:r>
        </w:sdtContent>
      </w:sdt>
      <w:r w:rsidR="00BE22DA" w:rsidRPr="00A26447">
        <w:rPr>
          <w:rFonts w:ascii="Arial" w:hAnsi="Arial" w:cs="Arial"/>
          <w:sz w:val="24"/>
          <w:szCs w:val="24"/>
        </w:rPr>
        <w:t>.</w:t>
      </w:r>
      <w:r w:rsidR="00CF5FEC">
        <w:t xml:space="preserve"> </w:t>
      </w:r>
      <w:r w:rsidR="0067739B" w:rsidRPr="0003366D">
        <w:rPr>
          <w:rFonts w:ascii="Arial" w:hAnsi="Arial" w:cs="Arial"/>
          <w:noProof/>
          <w:sz w:val="24"/>
          <w:szCs w:val="24"/>
        </w:rPr>
        <w:t>Gunderson &amp; Lee, (2016)</w:t>
      </w:r>
      <w:r w:rsidR="00CF5FEC" w:rsidRPr="0003366D">
        <w:t xml:space="preserve"> </w:t>
      </w:r>
      <w:r w:rsidR="009D3FA0" w:rsidRPr="0003366D">
        <w:rPr>
          <w:rFonts w:ascii="Arial" w:hAnsi="Arial" w:cs="Arial"/>
          <w:sz w:val="24"/>
          <w:szCs w:val="24"/>
        </w:rPr>
        <w:t>discover</w:t>
      </w:r>
      <w:r w:rsidR="00636CE4" w:rsidRPr="0003366D">
        <w:rPr>
          <w:rFonts w:ascii="Arial" w:hAnsi="Arial" w:cs="Arial"/>
          <w:sz w:val="24"/>
          <w:szCs w:val="24"/>
        </w:rPr>
        <w:t>ed</w:t>
      </w:r>
      <w:r w:rsidR="009D3FA0" w:rsidRPr="0003366D">
        <w:rPr>
          <w:rFonts w:ascii="Arial" w:hAnsi="Arial" w:cs="Arial"/>
          <w:sz w:val="24"/>
          <w:szCs w:val="24"/>
        </w:rPr>
        <w:t xml:space="preserve"> </w:t>
      </w:r>
      <w:r w:rsidR="00EB717E" w:rsidRPr="0003366D">
        <w:rPr>
          <w:rFonts w:ascii="Arial" w:hAnsi="Arial" w:cs="Arial"/>
          <w:sz w:val="24"/>
          <w:szCs w:val="24"/>
        </w:rPr>
        <w:t xml:space="preserve">through </w:t>
      </w:r>
      <w:r w:rsidR="00C24E9E" w:rsidRPr="0003366D">
        <w:rPr>
          <w:rFonts w:ascii="Arial" w:hAnsi="Arial" w:cs="Arial"/>
          <w:sz w:val="24"/>
          <w:szCs w:val="24"/>
        </w:rPr>
        <w:t>their</w:t>
      </w:r>
      <w:r w:rsidR="00EB717E" w:rsidRPr="0003366D">
        <w:rPr>
          <w:rFonts w:ascii="Arial" w:hAnsi="Arial" w:cs="Arial"/>
          <w:sz w:val="24"/>
          <w:szCs w:val="24"/>
        </w:rPr>
        <w:t xml:space="preserve"> </w:t>
      </w:r>
      <w:r w:rsidR="00C24E9E" w:rsidRPr="0003366D">
        <w:rPr>
          <w:rFonts w:ascii="Arial" w:hAnsi="Arial" w:cs="Arial"/>
          <w:sz w:val="24"/>
          <w:szCs w:val="24"/>
        </w:rPr>
        <w:t xml:space="preserve">study </w:t>
      </w:r>
      <w:r w:rsidR="009D3FA0" w:rsidRPr="0003366D">
        <w:rPr>
          <w:rFonts w:ascii="Arial" w:hAnsi="Arial" w:cs="Arial"/>
          <w:sz w:val="24"/>
          <w:szCs w:val="24"/>
        </w:rPr>
        <w:t>that individuals with an impairment that does not impair their ability to execute their job were still paid around 10% less than a control group without a disability but with the same pay determining attribute.</w:t>
      </w:r>
    </w:p>
    <w:p w14:paraId="317CEBFF" w14:textId="46DC637B" w:rsidR="003E25FC" w:rsidRPr="009A083D" w:rsidRDefault="00394679" w:rsidP="00B72A78">
      <w:pPr>
        <w:pStyle w:val="NormalWeb"/>
        <w:spacing w:before="0" w:beforeAutospacing="0" w:after="0" w:afterAutospacing="0"/>
        <w:jc w:val="both"/>
        <w:textAlignment w:val="baseline"/>
        <w:rPr>
          <w:rFonts w:ascii="Arial" w:hAnsi="Arial" w:cs="Arial"/>
          <w:color w:val="111111"/>
          <w:bdr w:val="none" w:sz="0" w:space="0" w:color="auto" w:frame="1"/>
        </w:rPr>
      </w:pPr>
      <w:r w:rsidRPr="009A083D">
        <w:rPr>
          <w:rFonts w:ascii="Arial" w:hAnsi="Arial" w:cs="Arial"/>
          <w:color w:val="111111"/>
          <w:bdr w:val="none" w:sz="0" w:space="0" w:color="auto" w:frame="1"/>
        </w:rPr>
        <w:t>According to studies conducted by the Trades Union Congress, the current disability pay gap for employees in the United Kingdom is 20 percent</w:t>
      </w:r>
      <w:r w:rsidR="003E25FC" w:rsidRPr="009A083D">
        <w:rPr>
          <w:rFonts w:ascii="Arial" w:hAnsi="Arial" w:cs="Arial"/>
          <w:color w:val="111111"/>
          <w:bdr w:val="none" w:sz="0" w:space="0" w:color="auto" w:frame="1"/>
        </w:rPr>
        <w:t>.</w:t>
      </w:r>
      <w:r w:rsidR="00B13DFA" w:rsidRPr="009A083D">
        <w:rPr>
          <w:rFonts w:ascii="Arial" w:hAnsi="Arial" w:cs="Arial"/>
          <w:color w:val="111111"/>
          <w:bdr w:val="none" w:sz="0" w:space="0" w:color="auto" w:frame="1"/>
        </w:rPr>
        <w:t xml:space="preserve"> The Disability Employment and Pay Gap 2020 study, issued in October 2020, indicated that impaired female employees have the greatest pay disparity, earning 3</w:t>
      </w:r>
      <w:r w:rsidR="00895299" w:rsidRPr="009A083D">
        <w:rPr>
          <w:rFonts w:ascii="Arial" w:hAnsi="Arial" w:cs="Arial"/>
          <w:color w:val="111111"/>
          <w:bdr w:val="none" w:sz="0" w:space="0" w:color="auto" w:frame="1"/>
        </w:rPr>
        <w:t>6 percent</w:t>
      </w:r>
      <w:r w:rsidR="00B13DFA" w:rsidRPr="009A083D">
        <w:rPr>
          <w:rFonts w:ascii="Arial" w:hAnsi="Arial" w:cs="Arial"/>
          <w:color w:val="111111"/>
          <w:bdr w:val="none" w:sz="0" w:space="0" w:color="auto" w:frame="1"/>
        </w:rPr>
        <w:t xml:space="preserve"> less than their non-disabled male colleagues</w:t>
      </w:r>
      <w:sdt>
        <w:sdtPr>
          <w:rPr>
            <w:rFonts w:ascii="Arial" w:hAnsi="Arial" w:cs="Arial"/>
            <w:color w:val="111111"/>
            <w:bdr w:val="none" w:sz="0" w:space="0" w:color="auto" w:frame="1"/>
          </w:rPr>
          <w:id w:val="1132825674"/>
          <w:citation/>
        </w:sdtPr>
        <w:sdtContent>
          <w:r w:rsidR="00B72A78" w:rsidRPr="009A083D">
            <w:rPr>
              <w:rFonts w:ascii="Arial" w:hAnsi="Arial" w:cs="Arial"/>
              <w:color w:val="111111"/>
              <w:bdr w:val="none" w:sz="0" w:space="0" w:color="auto" w:frame="1"/>
            </w:rPr>
            <w:fldChar w:fldCharType="begin"/>
          </w:r>
          <w:r w:rsidR="00B72A78" w:rsidRPr="009A083D">
            <w:rPr>
              <w:rFonts w:ascii="Arial" w:hAnsi="Arial" w:cs="Arial"/>
              <w:color w:val="111111"/>
              <w:bdr w:val="none" w:sz="0" w:space="0" w:color="auto" w:frame="1"/>
            </w:rPr>
            <w:instrText xml:space="preserve"> CITATION Dis20 \l 2057 </w:instrText>
          </w:r>
          <w:r w:rsidR="00B72A78" w:rsidRPr="009A083D">
            <w:rPr>
              <w:rFonts w:ascii="Arial" w:hAnsi="Arial" w:cs="Arial"/>
              <w:color w:val="111111"/>
              <w:bdr w:val="none" w:sz="0" w:space="0" w:color="auto" w:frame="1"/>
            </w:rPr>
            <w:fldChar w:fldCharType="separate"/>
          </w:r>
          <w:r w:rsidR="00B72A78" w:rsidRPr="009A083D">
            <w:rPr>
              <w:rFonts w:ascii="Arial" w:hAnsi="Arial" w:cs="Arial"/>
              <w:noProof/>
              <w:color w:val="111111"/>
              <w:bdr w:val="none" w:sz="0" w:space="0" w:color="auto" w:frame="1"/>
            </w:rPr>
            <w:t xml:space="preserve"> (TUC, 2020)</w:t>
          </w:r>
          <w:r w:rsidR="00B72A78" w:rsidRPr="009A083D">
            <w:rPr>
              <w:rFonts w:ascii="Arial" w:hAnsi="Arial" w:cs="Arial"/>
              <w:color w:val="111111"/>
              <w:bdr w:val="none" w:sz="0" w:space="0" w:color="auto" w:frame="1"/>
            </w:rPr>
            <w:fldChar w:fldCharType="end"/>
          </w:r>
        </w:sdtContent>
      </w:sdt>
      <w:r w:rsidR="00B13DFA" w:rsidRPr="009A083D">
        <w:rPr>
          <w:rFonts w:ascii="Arial" w:hAnsi="Arial" w:cs="Arial"/>
          <w:color w:val="111111"/>
          <w:bdr w:val="none" w:sz="0" w:space="0" w:color="auto" w:frame="1"/>
        </w:rPr>
        <w:t>.</w:t>
      </w:r>
    </w:p>
    <w:p w14:paraId="2A762CF9" w14:textId="77777777" w:rsidR="00B72A78" w:rsidRPr="009A083D" w:rsidRDefault="00B72A78" w:rsidP="00B72A78">
      <w:pPr>
        <w:pStyle w:val="NormalWeb"/>
        <w:spacing w:before="0" w:beforeAutospacing="0" w:after="0" w:afterAutospacing="0"/>
        <w:jc w:val="both"/>
        <w:textAlignment w:val="baseline"/>
        <w:rPr>
          <w:rFonts w:ascii="Arial" w:hAnsi="Arial" w:cs="Arial"/>
          <w:color w:val="111111"/>
          <w:bdr w:val="none" w:sz="0" w:space="0" w:color="auto" w:frame="1"/>
        </w:rPr>
      </w:pPr>
    </w:p>
    <w:p w14:paraId="24CFDD5B" w14:textId="7EC356C5" w:rsidR="00EE13F5" w:rsidRPr="00E2543E" w:rsidRDefault="00EE13F5" w:rsidP="00B72A78">
      <w:pPr>
        <w:pStyle w:val="NormalWeb"/>
        <w:spacing w:before="0" w:beforeAutospacing="0" w:after="0" w:afterAutospacing="0"/>
        <w:jc w:val="both"/>
        <w:textAlignment w:val="baseline"/>
        <w:rPr>
          <w:rFonts w:ascii="Arial" w:hAnsi="Arial" w:cs="Arial"/>
          <w:color w:val="111111"/>
          <w:bdr w:val="none" w:sz="0" w:space="0" w:color="auto" w:frame="1"/>
        </w:rPr>
      </w:pPr>
      <w:r w:rsidRPr="00E2543E">
        <w:rPr>
          <w:rFonts w:ascii="Arial" w:hAnsi="Arial" w:cs="Arial"/>
          <w:color w:val="111111"/>
          <w:bdr w:val="none" w:sz="0" w:space="0" w:color="auto" w:frame="1"/>
        </w:rPr>
        <w:t xml:space="preserve">The report found the </w:t>
      </w:r>
      <w:r w:rsidR="005D422B" w:rsidRPr="00E2543E">
        <w:rPr>
          <w:rFonts w:ascii="Arial" w:hAnsi="Arial" w:cs="Arial"/>
          <w:color w:val="111111"/>
          <w:bdr w:val="none" w:sz="0" w:space="0" w:color="auto" w:frame="1"/>
        </w:rPr>
        <w:t>main</w:t>
      </w:r>
      <w:r w:rsidR="00D74039" w:rsidRPr="00E2543E">
        <w:rPr>
          <w:rFonts w:ascii="Arial" w:hAnsi="Arial" w:cs="Arial"/>
          <w:color w:val="111111"/>
          <w:bdr w:val="none" w:sz="0" w:space="0" w:color="auto" w:frame="1"/>
        </w:rPr>
        <w:t xml:space="preserve"> factors</w:t>
      </w:r>
      <w:r w:rsidRPr="00E2543E">
        <w:rPr>
          <w:rFonts w:ascii="Arial" w:hAnsi="Arial" w:cs="Arial"/>
          <w:color w:val="111111"/>
          <w:bdr w:val="none" w:sz="0" w:space="0" w:color="auto" w:frame="1"/>
        </w:rPr>
        <w:t xml:space="preserve"> contributing to impaired people's salary and employment disparities are as follows:</w:t>
      </w:r>
    </w:p>
    <w:p w14:paraId="08E2FF08" w14:textId="77777777" w:rsidR="006813A5" w:rsidRPr="00E2543E" w:rsidRDefault="006813A5" w:rsidP="00B72A78">
      <w:pPr>
        <w:pStyle w:val="NormalWeb"/>
        <w:spacing w:before="0" w:beforeAutospacing="0" w:after="0" w:afterAutospacing="0"/>
        <w:jc w:val="both"/>
        <w:textAlignment w:val="baseline"/>
        <w:rPr>
          <w:rFonts w:ascii="Arial" w:hAnsi="Arial" w:cs="Arial"/>
          <w:color w:val="111111"/>
          <w:bdr w:val="none" w:sz="0" w:space="0" w:color="auto" w:frame="1"/>
        </w:rPr>
      </w:pPr>
    </w:p>
    <w:p w14:paraId="51E019BA" w14:textId="3FC31BC9" w:rsidR="006813A5" w:rsidRPr="00E2543E" w:rsidRDefault="006813A5" w:rsidP="00B72A78">
      <w:pPr>
        <w:pStyle w:val="NormalWeb"/>
        <w:numPr>
          <w:ilvl w:val="0"/>
          <w:numId w:val="1"/>
        </w:numPr>
        <w:spacing w:before="0" w:beforeAutospacing="0" w:after="0" w:afterAutospacing="0"/>
        <w:jc w:val="both"/>
        <w:textAlignment w:val="baseline"/>
        <w:rPr>
          <w:rFonts w:ascii="Arial" w:hAnsi="Arial" w:cs="Arial"/>
          <w:color w:val="111111"/>
          <w:bdr w:val="none" w:sz="0" w:space="0" w:color="auto" w:frame="1"/>
        </w:rPr>
      </w:pPr>
      <w:r w:rsidRPr="00E2543E">
        <w:rPr>
          <w:rFonts w:ascii="Arial" w:hAnsi="Arial" w:cs="Arial"/>
          <w:color w:val="111111"/>
          <w:bdr w:val="none" w:sz="0" w:space="0" w:color="auto" w:frame="1"/>
        </w:rPr>
        <w:t xml:space="preserve">Part-time work is more prevalent among </w:t>
      </w:r>
      <w:r w:rsidR="00E32DBD" w:rsidRPr="00E2543E">
        <w:rPr>
          <w:rFonts w:ascii="Arial" w:hAnsi="Arial" w:cs="Arial"/>
          <w:color w:val="111111"/>
          <w:bdr w:val="none" w:sz="0" w:space="0" w:color="auto" w:frame="1"/>
        </w:rPr>
        <w:t>disabled</w:t>
      </w:r>
      <w:r w:rsidRPr="00E2543E">
        <w:rPr>
          <w:rFonts w:ascii="Arial" w:hAnsi="Arial" w:cs="Arial"/>
          <w:color w:val="111111"/>
          <w:bdr w:val="none" w:sz="0" w:space="0" w:color="auto" w:frame="1"/>
        </w:rPr>
        <w:t xml:space="preserve"> persons than among non-disabled people. Part-time employment, particularly in the private sector, pays less per hour than full-time employment.</w:t>
      </w:r>
    </w:p>
    <w:p w14:paraId="3DED5378" w14:textId="4AD6E825" w:rsidR="00251F6A" w:rsidRPr="008E27EF" w:rsidRDefault="00251F6A" w:rsidP="00B72A78">
      <w:pPr>
        <w:pStyle w:val="NormalWeb"/>
        <w:numPr>
          <w:ilvl w:val="0"/>
          <w:numId w:val="1"/>
        </w:numPr>
        <w:spacing w:before="0" w:beforeAutospacing="0" w:after="0" w:afterAutospacing="0"/>
        <w:jc w:val="both"/>
        <w:textAlignment w:val="baseline"/>
        <w:rPr>
          <w:rFonts w:ascii="Arial" w:hAnsi="Arial" w:cs="Arial"/>
          <w:color w:val="111111"/>
          <w:bdr w:val="none" w:sz="0" w:space="0" w:color="auto" w:frame="1"/>
        </w:rPr>
      </w:pPr>
      <w:r w:rsidRPr="008E27EF">
        <w:rPr>
          <w:rFonts w:ascii="Arial" w:hAnsi="Arial" w:cs="Arial"/>
          <w:color w:val="111111"/>
          <w:bdr w:val="none" w:sz="0" w:space="0" w:color="auto" w:frame="1"/>
        </w:rPr>
        <w:t>Low-wage work: Disabled individuals are overrepresented in low-wage employment such as care, leisure, and other services, as well as sales and customer support, while being underrepresented in senior and managerial positions.</w:t>
      </w:r>
    </w:p>
    <w:p w14:paraId="2F0BDA76" w14:textId="77F1DDED" w:rsidR="00B55B16" w:rsidRPr="0078068C" w:rsidRDefault="00B72A78" w:rsidP="00B55B16">
      <w:pPr>
        <w:pStyle w:val="NormalWeb"/>
        <w:numPr>
          <w:ilvl w:val="0"/>
          <w:numId w:val="1"/>
        </w:numPr>
        <w:spacing w:before="0" w:beforeAutospacing="0" w:after="0" w:afterAutospacing="0"/>
        <w:jc w:val="both"/>
        <w:textAlignment w:val="baseline"/>
        <w:rPr>
          <w:rFonts w:ascii="Arial" w:hAnsi="Arial" w:cs="Arial"/>
          <w:color w:val="111111"/>
          <w:bdr w:val="none" w:sz="0" w:space="0" w:color="auto" w:frame="1"/>
        </w:rPr>
      </w:pPr>
      <w:r w:rsidRPr="008E27EF">
        <w:rPr>
          <w:rFonts w:ascii="Arial" w:hAnsi="Arial" w:cs="Arial"/>
          <w:color w:val="111111"/>
          <w:bdr w:val="none" w:sz="0" w:space="0" w:color="auto" w:frame="1"/>
        </w:rPr>
        <w:t>Education: Some disabled individuals drop out of school earlier than non-disabled individuals. However, even when disabled and non-disabled individuals possess the same qualifications, a significant wage disparity persists. Pay disparities are also associated with illegal discrimination, structural impediments, and bad attitudes.</w:t>
      </w:r>
      <w:r w:rsidR="005E63CD" w:rsidRPr="008E27EF">
        <w:rPr>
          <w:rFonts w:ascii="Arial" w:hAnsi="Arial" w:cs="Arial"/>
          <w:color w:val="111111"/>
          <w:bdr w:val="none" w:sz="0" w:space="0" w:color="auto" w:frame="1"/>
        </w:rPr>
        <w:t xml:space="preserve"> </w:t>
      </w:r>
      <w:sdt>
        <w:sdtPr>
          <w:rPr>
            <w:rFonts w:ascii="Arial" w:hAnsi="Arial" w:cs="Arial"/>
            <w:color w:val="111111"/>
            <w:sz w:val="16"/>
            <w:szCs w:val="16"/>
            <w:bdr w:val="none" w:sz="0" w:space="0" w:color="auto" w:frame="1"/>
          </w:rPr>
          <w:id w:val="-3754790"/>
          <w:citation/>
        </w:sdtPr>
        <w:sdtContent>
          <w:r w:rsidR="005E63CD" w:rsidRPr="0078068C">
            <w:rPr>
              <w:rFonts w:ascii="Arial" w:hAnsi="Arial" w:cs="Arial"/>
              <w:color w:val="111111"/>
              <w:sz w:val="16"/>
              <w:szCs w:val="16"/>
              <w:bdr w:val="none" w:sz="0" w:space="0" w:color="auto" w:frame="1"/>
            </w:rPr>
            <w:fldChar w:fldCharType="begin"/>
          </w:r>
          <w:r w:rsidR="005E63CD" w:rsidRPr="0078068C">
            <w:rPr>
              <w:rFonts w:ascii="Arial" w:hAnsi="Arial" w:cs="Arial"/>
              <w:color w:val="111111"/>
              <w:sz w:val="16"/>
              <w:szCs w:val="16"/>
              <w:bdr w:val="none" w:sz="0" w:space="0" w:color="auto" w:frame="1"/>
            </w:rPr>
            <w:instrText xml:space="preserve"> CITATION Dis20 \l 2057 </w:instrText>
          </w:r>
          <w:r w:rsidR="005E63CD" w:rsidRPr="0078068C">
            <w:rPr>
              <w:rFonts w:ascii="Arial" w:hAnsi="Arial" w:cs="Arial"/>
              <w:color w:val="111111"/>
              <w:sz w:val="16"/>
              <w:szCs w:val="16"/>
              <w:bdr w:val="none" w:sz="0" w:space="0" w:color="auto" w:frame="1"/>
            </w:rPr>
            <w:fldChar w:fldCharType="separate"/>
          </w:r>
          <w:r w:rsidR="005E63CD" w:rsidRPr="0078068C">
            <w:rPr>
              <w:rFonts w:ascii="Arial" w:hAnsi="Arial" w:cs="Arial"/>
              <w:noProof/>
              <w:color w:val="111111"/>
              <w:sz w:val="16"/>
              <w:szCs w:val="16"/>
              <w:bdr w:val="none" w:sz="0" w:space="0" w:color="auto" w:frame="1"/>
            </w:rPr>
            <w:t>(TUC, 2020)</w:t>
          </w:r>
          <w:r w:rsidR="005E63CD" w:rsidRPr="0078068C">
            <w:rPr>
              <w:rFonts w:ascii="Arial" w:hAnsi="Arial" w:cs="Arial"/>
              <w:color w:val="111111"/>
              <w:sz w:val="16"/>
              <w:szCs w:val="16"/>
              <w:bdr w:val="none" w:sz="0" w:space="0" w:color="auto" w:frame="1"/>
            </w:rPr>
            <w:fldChar w:fldCharType="end"/>
          </w:r>
        </w:sdtContent>
      </w:sdt>
    </w:p>
    <w:p w14:paraId="304A942F" w14:textId="77777777" w:rsidR="00E32DBD" w:rsidRPr="0078068C" w:rsidRDefault="00E32DBD" w:rsidP="008C4BE7">
      <w:pPr>
        <w:pStyle w:val="NormalWeb"/>
        <w:spacing w:before="0" w:beforeAutospacing="0" w:after="0" w:afterAutospacing="0"/>
        <w:ind w:left="720"/>
        <w:jc w:val="both"/>
        <w:textAlignment w:val="baseline"/>
        <w:rPr>
          <w:rFonts w:ascii="Arial" w:hAnsi="Arial" w:cs="Arial"/>
          <w:color w:val="111111"/>
          <w:bdr w:val="none" w:sz="0" w:space="0" w:color="auto" w:frame="1"/>
        </w:rPr>
      </w:pPr>
    </w:p>
    <w:p w14:paraId="234B109C" w14:textId="47BF64C0" w:rsidR="00B55B16" w:rsidRPr="0078068C" w:rsidRDefault="00B55B16" w:rsidP="00E32DBD">
      <w:pPr>
        <w:pStyle w:val="NormalWeb"/>
        <w:spacing w:before="0" w:beforeAutospacing="0" w:after="0" w:afterAutospacing="0"/>
        <w:jc w:val="both"/>
        <w:textAlignment w:val="baseline"/>
        <w:rPr>
          <w:rFonts w:ascii="Arial" w:hAnsi="Arial" w:cs="Arial"/>
          <w:color w:val="111111"/>
          <w:bdr w:val="none" w:sz="0" w:space="0" w:color="auto" w:frame="1"/>
        </w:rPr>
      </w:pPr>
      <w:r w:rsidRPr="0078068C">
        <w:rPr>
          <w:rFonts w:ascii="Arial" w:hAnsi="Arial" w:cs="Arial"/>
          <w:color w:val="111111"/>
          <w:bdr w:val="none" w:sz="0" w:space="0" w:color="auto" w:frame="1"/>
        </w:rPr>
        <w:t xml:space="preserve">Such unfavourable </w:t>
      </w:r>
      <w:r w:rsidR="00F423E0" w:rsidRPr="0078068C">
        <w:rPr>
          <w:rFonts w:ascii="Arial" w:hAnsi="Arial" w:cs="Arial"/>
          <w:color w:val="111111"/>
          <w:bdr w:val="none" w:sz="0" w:space="0" w:color="auto" w:frame="1"/>
        </w:rPr>
        <w:t>conditions</w:t>
      </w:r>
      <w:r w:rsidRPr="0078068C">
        <w:rPr>
          <w:rFonts w:ascii="Arial" w:hAnsi="Arial" w:cs="Arial"/>
          <w:color w:val="111111"/>
          <w:bdr w:val="none" w:sz="0" w:space="0" w:color="auto" w:frame="1"/>
        </w:rPr>
        <w:t xml:space="preserve">, which businesses recognise are difficult to alter, can </w:t>
      </w:r>
      <w:r w:rsidR="00F423E0" w:rsidRPr="0078068C">
        <w:rPr>
          <w:rFonts w:ascii="Arial" w:hAnsi="Arial" w:cs="Arial"/>
          <w:color w:val="111111"/>
          <w:bdr w:val="none" w:sz="0" w:space="0" w:color="auto" w:frame="1"/>
        </w:rPr>
        <w:t>influence</w:t>
      </w:r>
      <w:r w:rsidRPr="0078068C">
        <w:rPr>
          <w:rFonts w:ascii="Arial" w:hAnsi="Arial" w:cs="Arial"/>
          <w:color w:val="111111"/>
          <w:bdr w:val="none" w:sz="0" w:space="0" w:color="auto" w:frame="1"/>
        </w:rPr>
        <w:t xml:space="preserve"> the type of employment, salary, and growth chances </w:t>
      </w:r>
      <w:sdt>
        <w:sdtPr>
          <w:rPr>
            <w:rFonts w:ascii="Arial" w:hAnsi="Arial" w:cs="Arial"/>
            <w:color w:val="111111"/>
            <w:bdr w:val="none" w:sz="0" w:space="0" w:color="auto" w:frame="1"/>
          </w:rPr>
          <w:id w:val="-12617390"/>
          <w:citation/>
        </w:sdtPr>
        <w:sdtContent>
          <w:r w:rsidR="00261838" w:rsidRPr="0078068C">
            <w:rPr>
              <w:rFonts w:ascii="Arial" w:hAnsi="Arial" w:cs="Arial"/>
              <w:color w:val="111111"/>
              <w:bdr w:val="none" w:sz="0" w:space="0" w:color="auto" w:frame="1"/>
            </w:rPr>
            <w:fldChar w:fldCharType="begin"/>
          </w:r>
          <w:r w:rsidR="00261838" w:rsidRPr="0078068C">
            <w:rPr>
              <w:rFonts w:ascii="Arial" w:hAnsi="Arial" w:cs="Arial"/>
              <w:color w:val="111111"/>
              <w:bdr w:val="none" w:sz="0" w:space="0" w:color="auto" w:frame="1"/>
            </w:rPr>
            <w:instrText xml:space="preserve"> CITATION Sto961 \l 2057 </w:instrText>
          </w:r>
          <w:r w:rsidR="00261838" w:rsidRPr="0078068C">
            <w:rPr>
              <w:rFonts w:ascii="Arial" w:hAnsi="Arial" w:cs="Arial"/>
              <w:color w:val="111111"/>
              <w:bdr w:val="none" w:sz="0" w:space="0" w:color="auto" w:frame="1"/>
            </w:rPr>
            <w:fldChar w:fldCharType="separate"/>
          </w:r>
          <w:r w:rsidR="00261838" w:rsidRPr="0078068C">
            <w:rPr>
              <w:rFonts w:ascii="Arial" w:hAnsi="Arial" w:cs="Arial"/>
              <w:noProof/>
              <w:color w:val="111111"/>
              <w:bdr w:val="none" w:sz="0" w:space="0" w:color="auto" w:frame="1"/>
            </w:rPr>
            <w:t>(Stone &amp; Colella, 1996)</w:t>
          </w:r>
          <w:r w:rsidR="00261838" w:rsidRPr="0078068C">
            <w:rPr>
              <w:rFonts w:ascii="Arial" w:hAnsi="Arial" w:cs="Arial"/>
              <w:color w:val="111111"/>
              <w:bdr w:val="none" w:sz="0" w:space="0" w:color="auto" w:frame="1"/>
            </w:rPr>
            <w:fldChar w:fldCharType="end"/>
          </w:r>
        </w:sdtContent>
      </w:sdt>
      <w:r w:rsidRPr="0078068C">
        <w:rPr>
          <w:rFonts w:ascii="Arial" w:hAnsi="Arial" w:cs="Arial"/>
          <w:color w:val="111111"/>
          <w:bdr w:val="none" w:sz="0" w:space="0" w:color="auto" w:frame="1"/>
        </w:rPr>
        <w:t>.</w:t>
      </w:r>
    </w:p>
    <w:p w14:paraId="02EE356F" w14:textId="77777777" w:rsidR="00C42AB6" w:rsidRPr="0078068C" w:rsidRDefault="00C42AB6" w:rsidP="00E32DBD">
      <w:pPr>
        <w:pStyle w:val="NormalWeb"/>
        <w:spacing w:before="0" w:beforeAutospacing="0" w:after="0" w:afterAutospacing="0"/>
        <w:jc w:val="both"/>
        <w:textAlignment w:val="baseline"/>
        <w:rPr>
          <w:rFonts w:ascii="Arial" w:hAnsi="Arial" w:cs="Arial"/>
          <w:color w:val="111111"/>
          <w:bdr w:val="none" w:sz="0" w:space="0" w:color="auto" w:frame="1"/>
        </w:rPr>
      </w:pPr>
    </w:p>
    <w:p w14:paraId="66768F5F" w14:textId="52DD0F69" w:rsidR="00F321CD" w:rsidRPr="0056716A" w:rsidRDefault="006A5482" w:rsidP="00E32DBD">
      <w:pPr>
        <w:pStyle w:val="NormalWeb"/>
        <w:spacing w:before="0" w:beforeAutospacing="0" w:after="0" w:afterAutospacing="0"/>
        <w:jc w:val="both"/>
        <w:textAlignment w:val="baseline"/>
        <w:rPr>
          <w:rFonts w:ascii="Arial" w:hAnsi="Arial" w:cs="Arial"/>
          <w:color w:val="111111"/>
          <w:bdr w:val="none" w:sz="0" w:space="0" w:color="auto" w:frame="1"/>
        </w:rPr>
      </w:pPr>
      <w:r w:rsidRPr="007F3C3B">
        <w:rPr>
          <w:rFonts w:ascii="Arial" w:hAnsi="Arial" w:cs="Arial"/>
          <w:color w:val="111111"/>
          <w:bdr w:val="none" w:sz="0" w:space="0" w:color="auto" w:frame="1"/>
        </w:rPr>
        <w:t>According to Mitra &amp; Kruse (2016) study, men and women with disabilities are 75 percent and 89 percent more likely, respectively, to face involuntary job loss in the United States than men and women without disabilities.</w:t>
      </w:r>
      <w:r w:rsidR="000F5820" w:rsidRPr="007F3C3B">
        <w:t xml:space="preserve"> </w:t>
      </w:r>
      <w:r w:rsidR="000F5820" w:rsidRPr="00B57961">
        <w:rPr>
          <w:rFonts w:ascii="Arial" w:hAnsi="Arial" w:cs="Arial"/>
          <w:color w:val="111111"/>
          <w:bdr w:val="none" w:sz="0" w:space="0" w:color="auto" w:frame="1"/>
        </w:rPr>
        <w:t>Accounting for visible features such as employment and other personal and job traits does not result in a reduction of this discrepancy;</w:t>
      </w:r>
      <w:r w:rsidR="00E157E1" w:rsidRPr="00B57961">
        <w:t xml:space="preserve"> </w:t>
      </w:r>
      <w:r w:rsidR="00E157E1" w:rsidRPr="00B57961">
        <w:rPr>
          <w:rFonts w:ascii="Arial" w:hAnsi="Arial" w:cs="Arial"/>
          <w:color w:val="111111"/>
          <w:bdr w:val="none" w:sz="0" w:space="0" w:color="auto" w:frame="1"/>
        </w:rPr>
        <w:t>indeed, after adjusting for visible variables, the discrepancy rises to nearly twice the chance of layoff for both men and women with impairments.</w:t>
      </w:r>
      <w:r w:rsidR="009E562B" w:rsidRPr="00B57961">
        <w:t xml:space="preserve"> </w:t>
      </w:r>
      <w:r w:rsidR="009E562B" w:rsidRPr="00FE77B6">
        <w:rPr>
          <w:rFonts w:ascii="Arial" w:hAnsi="Arial" w:cs="Arial"/>
          <w:color w:val="111111"/>
          <w:bdr w:val="none" w:sz="0" w:space="0" w:color="auto" w:frame="1"/>
        </w:rPr>
        <w:t>Individuals with disabilities are more likely to be displaced for any cause, but particularly when their employment or shift is eliminated.</w:t>
      </w:r>
      <w:r w:rsidR="00D72972" w:rsidRPr="00FE77B6">
        <w:t xml:space="preserve"> </w:t>
      </w:r>
      <w:r w:rsidR="00D72972" w:rsidRPr="00FE77B6">
        <w:rPr>
          <w:rFonts w:ascii="Arial" w:hAnsi="Arial" w:cs="Arial"/>
          <w:color w:val="111111"/>
          <w:bdr w:val="none" w:sz="0" w:space="0" w:color="auto" w:frame="1"/>
        </w:rPr>
        <w:t>It was shown that disparities in the levels of observable qualities across employees with and without impairments may be explained using a logit decomposition technique that allows for various returns to attributes</w:t>
      </w:r>
      <w:sdt>
        <w:sdtPr>
          <w:rPr>
            <w:rFonts w:ascii="Arial" w:hAnsi="Arial" w:cs="Arial"/>
            <w:color w:val="111111"/>
            <w:bdr w:val="none" w:sz="0" w:space="0" w:color="auto" w:frame="1"/>
          </w:rPr>
          <w:id w:val="-443532161"/>
          <w:citation/>
        </w:sdtPr>
        <w:sdtContent>
          <w:r w:rsidR="00D72972" w:rsidRPr="00FE77B6">
            <w:rPr>
              <w:rFonts w:ascii="Arial" w:hAnsi="Arial" w:cs="Arial"/>
              <w:color w:val="111111"/>
              <w:bdr w:val="none" w:sz="0" w:space="0" w:color="auto" w:frame="1"/>
            </w:rPr>
            <w:fldChar w:fldCharType="begin"/>
          </w:r>
          <w:r w:rsidR="00D72972" w:rsidRPr="00FE77B6">
            <w:rPr>
              <w:rFonts w:ascii="Arial" w:hAnsi="Arial" w:cs="Arial"/>
              <w:color w:val="111111"/>
              <w:bdr w:val="none" w:sz="0" w:space="0" w:color="auto" w:frame="1"/>
            </w:rPr>
            <w:instrText xml:space="preserve"> CITATION Mit16 \l 2057 </w:instrText>
          </w:r>
          <w:r w:rsidR="00D72972" w:rsidRPr="00FE77B6">
            <w:rPr>
              <w:rFonts w:ascii="Arial" w:hAnsi="Arial" w:cs="Arial"/>
              <w:color w:val="111111"/>
              <w:bdr w:val="none" w:sz="0" w:space="0" w:color="auto" w:frame="1"/>
            </w:rPr>
            <w:fldChar w:fldCharType="separate"/>
          </w:r>
          <w:r w:rsidR="00D72972" w:rsidRPr="00FE77B6">
            <w:rPr>
              <w:rFonts w:ascii="Arial" w:hAnsi="Arial" w:cs="Arial"/>
              <w:noProof/>
              <w:color w:val="111111"/>
              <w:bdr w:val="none" w:sz="0" w:space="0" w:color="auto" w:frame="1"/>
            </w:rPr>
            <w:t xml:space="preserve"> (Mitra &amp; Kruse, 2016)</w:t>
          </w:r>
          <w:r w:rsidR="00D72972" w:rsidRPr="00FE77B6">
            <w:rPr>
              <w:rFonts w:ascii="Arial" w:hAnsi="Arial" w:cs="Arial"/>
              <w:color w:val="111111"/>
              <w:bdr w:val="none" w:sz="0" w:space="0" w:color="auto" w:frame="1"/>
            </w:rPr>
            <w:fldChar w:fldCharType="end"/>
          </w:r>
        </w:sdtContent>
      </w:sdt>
      <w:r w:rsidR="00D72972" w:rsidRPr="00FE77B6">
        <w:rPr>
          <w:rFonts w:ascii="Arial" w:hAnsi="Arial" w:cs="Arial"/>
          <w:color w:val="111111"/>
          <w:bdr w:val="none" w:sz="0" w:space="0" w:color="auto" w:frame="1"/>
        </w:rPr>
        <w:t>.</w:t>
      </w:r>
      <w:r w:rsidR="0048546A" w:rsidRPr="00FE77B6">
        <w:t xml:space="preserve"> </w:t>
      </w:r>
      <w:r w:rsidR="0048546A" w:rsidRPr="00FE77B6">
        <w:rPr>
          <w:rFonts w:ascii="Arial" w:hAnsi="Arial" w:cs="Arial"/>
          <w:color w:val="111111"/>
          <w:bdr w:val="none" w:sz="0" w:space="0" w:color="auto" w:frame="1"/>
        </w:rPr>
        <w:t xml:space="preserve">The disability disparity between men and women is not explained by these features. </w:t>
      </w:r>
      <w:r w:rsidR="0048546A" w:rsidRPr="0056716A">
        <w:rPr>
          <w:rFonts w:ascii="Arial" w:hAnsi="Arial" w:cs="Arial"/>
          <w:color w:val="111111"/>
          <w:bdr w:val="none" w:sz="0" w:space="0" w:color="auto" w:frame="1"/>
        </w:rPr>
        <w:t>The remaining amount of the gap that remains unexplained is related to variations in unobserved variables and logit regression coefficients.</w:t>
      </w:r>
    </w:p>
    <w:p w14:paraId="296ECE43" w14:textId="77777777" w:rsidR="006A5482" w:rsidRPr="0056716A" w:rsidRDefault="006A5482" w:rsidP="00E32DBD">
      <w:pPr>
        <w:pStyle w:val="NormalWeb"/>
        <w:spacing w:before="0" w:beforeAutospacing="0" w:after="0" w:afterAutospacing="0"/>
        <w:jc w:val="both"/>
        <w:textAlignment w:val="baseline"/>
        <w:rPr>
          <w:noProof/>
        </w:rPr>
      </w:pPr>
    </w:p>
    <w:p w14:paraId="36582268" w14:textId="010A75F7" w:rsidR="00703D88" w:rsidRPr="0056716A" w:rsidRDefault="002C056E" w:rsidP="004F1814">
      <w:pPr>
        <w:pStyle w:val="Heading1"/>
      </w:pPr>
      <w:bookmarkStart w:id="6" w:name="_Toc92982326"/>
      <w:r w:rsidRPr="0056716A">
        <w:t xml:space="preserve">Training and </w:t>
      </w:r>
      <w:r w:rsidR="000F3855" w:rsidRPr="0056716A">
        <w:t>Career management</w:t>
      </w:r>
      <w:bookmarkEnd w:id="6"/>
      <w:r w:rsidR="000F3855" w:rsidRPr="0056716A">
        <w:t xml:space="preserve"> </w:t>
      </w:r>
    </w:p>
    <w:p w14:paraId="336CA03B" w14:textId="77777777" w:rsidR="009B222A" w:rsidRPr="0056716A" w:rsidRDefault="009B222A" w:rsidP="009B222A"/>
    <w:p w14:paraId="2EBF5008" w14:textId="5155C940" w:rsidR="0005550B" w:rsidRPr="009A56E1" w:rsidRDefault="00643F6F" w:rsidP="009B222A">
      <w:pPr>
        <w:jc w:val="both"/>
        <w:rPr>
          <w:rFonts w:ascii="Arial" w:hAnsi="Arial" w:cs="Arial"/>
          <w:sz w:val="24"/>
          <w:szCs w:val="24"/>
        </w:rPr>
      </w:pPr>
      <w:r w:rsidRPr="00D10E71">
        <w:rPr>
          <w:rFonts w:ascii="Arial" w:hAnsi="Arial" w:cs="Arial"/>
          <w:sz w:val="24"/>
          <w:szCs w:val="24"/>
        </w:rPr>
        <w:t xml:space="preserve">Talent management is rapidly being recognised as a significant aspect in an organisation's performance and has become a top priority for business leaders </w:t>
      </w:r>
      <w:sdt>
        <w:sdtPr>
          <w:rPr>
            <w:rFonts w:ascii="Arial" w:hAnsi="Arial" w:cs="Arial"/>
            <w:sz w:val="24"/>
            <w:szCs w:val="24"/>
          </w:rPr>
          <w:id w:val="-917326061"/>
          <w:citation/>
        </w:sdtPr>
        <w:sdtContent>
          <w:r w:rsidR="009B222A" w:rsidRPr="00D10E71">
            <w:rPr>
              <w:rFonts w:ascii="Arial" w:hAnsi="Arial" w:cs="Arial"/>
              <w:sz w:val="24"/>
              <w:szCs w:val="24"/>
            </w:rPr>
            <w:fldChar w:fldCharType="begin"/>
          </w:r>
          <w:r w:rsidR="009B222A" w:rsidRPr="00D10E71">
            <w:rPr>
              <w:rFonts w:ascii="Arial" w:hAnsi="Arial" w:cs="Arial"/>
              <w:sz w:val="24"/>
              <w:szCs w:val="24"/>
            </w:rPr>
            <w:instrText xml:space="preserve"> CITATION Thu13 \l 2057 </w:instrText>
          </w:r>
          <w:r w:rsidR="009B222A" w:rsidRPr="00D10E71">
            <w:rPr>
              <w:rFonts w:ascii="Arial" w:hAnsi="Arial" w:cs="Arial"/>
              <w:sz w:val="24"/>
              <w:szCs w:val="24"/>
            </w:rPr>
            <w:fldChar w:fldCharType="separate"/>
          </w:r>
          <w:r w:rsidR="009B222A" w:rsidRPr="00D10E71">
            <w:rPr>
              <w:rFonts w:ascii="Arial" w:hAnsi="Arial" w:cs="Arial"/>
              <w:noProof/>
              <w:sz w:val="24"/>
              <w:szCs w:val="24"/>
            </w:rPr>
            <w:t>(Thunnissen, et al., 2013)</w:t>
          </w:r>
          <w:r w:rsidR="009B222A" w:rsidRPr="00D10E71">
            <w:rPr>
              <w:rFonts w:ascii="Arial" w:hAnsi="Arial" w:cs="Arial"/>
              <w:sz w:val="24"/>
              <w:szCs w:val="24"/>
            </w:rPr>
            <w:fldChar w:fldCharType="end"/>
          </w:r>
        </w:sdtContent>
      </w:sdt>
      <w:r w:rsidR="009B222A" w:rsidRPr="00D10E71">
        <w:rPr>
          <w:rFonts w:ascii="Arial" w:hAnsi="Arial" w:cs="Arial"/>
          <w:sz w:val="24"/>
          <w:szCs w:val="24"/>
        </w:rPr>
        <w:t>;</w:t>
      </w:r>
      <w:r w:rsidR="00681A7B" w:rsidRPr="00D10E71">
        <w:t xml:space="preserve"> </w:t>
      </w:r>
      <w:r w:rsidR="00681A7B" w:rsidRPr="00D10E71">
        <w:rPr>
          <w:rFonts w:ascii="Arial" w:hAnsi="Arial" w:cs="Arial"/>
          <w:sz w:val="24"/>
          <w:szCs w:val="24"/>
        </w:rPr>
        <w:t xml:space="preserve">the talent management difficulties confronting this group are crucial for human resource practitioners to comprehend, as the global prevalence of disability continues to climb and persons with disabilities are denied opportunities to fully display and utilise their talents in the workplace. </w:t>
      </w:r>
      <w:sdt>
        <w:sdtPr>
          <w:rPr>
            <w:rFonts w:ascii="Arial" w:hAnsi="Arial" w:cs="Arial"/>
            <w:sz w:val="24"/>
            <w:szCs w:val="24"/>
          </w:rPr>
          <w:id w:val="-2034019690"/>
          <w:citation/>
        </w:sdtPr>
        <w:sdtContent>
          <w:r w:rsidR="00681A7B" w:rsidRPr="00FB7B78">
            <w:rPr>
              <w:rFonts w:ascii="Arial" w:hAnsi="Arial" w:cs="Arial"/>
              <w:sz w:val="24"/>
              <w:szCs w:val="24"/>
            </w:rPr>
            <w:fldChar w:fldCharType="begin"/>
          </w:r>
          <w:r w:rsidR="00681A7B" w:rsidRPr="00FB7B78">
            <w:rPr>
              <w:rFonts w:ascii="Arial" w:hAnsi="Arial" w:cs="Arial"/>
              <w:sz w:val="24"/>
              <w:szCs w:val="24"/>
            </w:rPr>
            <w:instrText xml:space="preserve"> CITATION Kul11 \l 2057 </w:instrText>
          </w:r>
          <w:r w:rsidR="00681A7B" w:rsidRPr="00FB7B78">
            <w:rPr>
              <w:rFonts w:ascii="Arial" w:hAnsi="Arial" w:cs="Arial"/>
              <w:sz w:val="24"/>
              <w:szCs w:val="24"/>
            </w:rPr>
            <w:fldChar w:fldCharType="separate"/>
          </w:r>
          <w:r w:rsidR="00681A7B" w:rsidRPr="00FB7B78">
            <w:rPr>
              <w:rFonts w:ascii="Arial" w:hAnsi="Arial" w:cs="Arial"/>
              <w:noProof/>
              <w:sz w:val="24"/>
              <w:szCs w:val="24"/>
            </w:rPr>
            <w:t>(Kulkarni &amp; Lengnick-Hall, 2011)</w:t>
          </w:r>
          <w:r w:rsidR="00681A7B" w:rsidRPr="00FB7B78">
            <w:rPr>
              <w:rFonts w:ascii="Arial" w:hAnsi="Arial" w:cs="Arial"/>
              <w:sz w:val="24"/>
              <w:szCs w:val="24"/>
            </w:rPr>
            <w:fldChar w:fldCharType="end"/>
          </w:r>
        </w:sdtContent>
      </w:sdt>
      <w:r w:rsidR="00681A7B" w:rsidRPr="00FB7B78">
        <w:rPr>
          <w:rFonts w:ascii="Arial" w:hAnsi="Arial" w:cs="Arial"/>
          <w:sz w:val="24"/>
          <w:szCs w:val="24"/>
        </w:rPr>
        <w:t>.</w:t>
      </w:r>
      <w:r w:rsidR="00406105" w:rsidRPr="00FB7B78">
        <w:rPr>
          <w:rFonts w:ascii="Arial" w:hAnsi="Arial" w:cs="Arial"/>
          <w:sz w:val="24"/>
          <w:szCs w:val="24"/>
        </w:rPr>
        <w:t xml:space="preserve"> </w:t>
      </w:r>
      <w:r w:rsidR="006D542D" w:rsidRPr="009A56E1">
        <w:rPr>
          <w:rFonts w:ascii="Arial" w:hAnsi="Arial" w:cs="Arial"/>
          <w:sz w:val="24"/>
          <w:szCs w:val="24"/>
        </w:rPr>
        <w:t xml:space="preserve">To be specific, persons with disabilities have </w:t>
      </w:r>
      <w:r w:rsidR="00160D6D" w:rsidRPr="009A56E1">
        <w:rPr>
          <w:rFonts w:ascii="Arial" w:hAnsi="Arial" w:cs="Arial"/>
          <w:sz w:val="24"/>
          <w:szCs w:val="24"/>
        </w:rPr>
        <w:t>poorer</w:t>
      </w:r>
      <w:r w:rsidR="006D542D" w:rsidRPr="009A56E1">
        <w:rPr>
          <w:rFonts w:ascii="Arial" w:hAnsi="Arial" w:cs="Arial"/>
          <w:sz w:val="24"/>
          <w:szCs w:val="24"/>
        </w:rPr>
        <w:t xml:space="preserve"> employment rates, poorer wages, and are more inclined to be underemployed than their peers without disabilities</w:t>
      </w:r>
      <w:sdt>
        <w:sdtPr>
          <w:rPr>
            <w:rFonts w:ascii="Arial" w:hAnsi="Arial" w:cs="Arial"/>
            <w:sz w:val="24"/>
            <w:szCs w:val="24"/>
          </w:rPr>
          <w:id w:val="154888514"/>
          <w:citation/>
        </w:sdtPr>
        <w:sdtContent>
          <w:r w:rsidR="00406105" w:rsidRPr="009A56E1">
            <w:rPr>
              <w:rFonts w:ascii="Arial" w:hAnsi="Arial" w:cs="Arial"/>
              <w:sz w:val="24"/>
              <w:szCs w:val="24"/>
            </w:rPr>
            <w:fldChar w:fldCharType="begin"/>
          </w:r>
          <w:r w:rsidR="00406105" w:rsidRPr="009A56E1">
            <w:rPr>
              <w:rFonts w:ascii="Arial" w:hAnsi="Arial" w:cs="Arial"/>
              <w:sz w:val="24"/>
              <w:szCs w:val="24"/>
            </w:rPr>
            <w:instrText xml:space="preserve"> CITATION Kul15 \l 2057 </w:instrText>
          </w:r>
          <w:r w:rsidR="00406105" w:rsidRPr="009A56E1">
            <w:rPr>
              <w:rFonts w:ascii="Arial" w:hAnsi="Arial" w:cs="Arial"/>
              <w:sz w:val="24"/>
              <w:szCs w:val="24"/>
            </w:rPr>
            <w:fldChar w:fldCharType="separate"/>
          </w:r>
          <w:r w:rsidR="00406105" w:rsidRPr="009A56E1">
            <w:rPr>
              <w:rFonts w:ascii="Arial" w:hAnsi="Arial" w:cs="Arial"/>
              <w:noProof/>
              <w:sz w:val="24"/>
              <w:szCs w:val="24"/>
            </w:rPr>
            <w:t xml:space="preserve"> (Kulkarni &amp; Scullion, 2015)</w:t>
          </w:r>
          <w:r w:rsidR="00406105" w:rsidRPr="009A56E1">
            <w:rPr>
              <w:rFonts w:ascii="Arial" w:hAnsi="Arial" w:cs="Arial"/>
              <w:sz w:val="24"/>
              <w:szCs w:val="24"/>
            </w:rPr>
            <w:fldChar w:fldCharType="end"/>
          </w:r>
        </w:sdtContent>
      </w:sdt>
      <w:r w:rsidR="00406105" w:rsidRPr="009A56E1">
        <w:rPr>
          <w:rFonts w:ascii="Arial" w:hAnsi="Arial" w:cs="Arial"/>
          <w:sz w:val="24"/>
          <w:szCs w:val="24"/>
        </w:rPr>
        <w:t>.</w:t>
      </w:r>
      <w:r w:rsidR="0065122C" w:rsidRPr="009A56E1">
        <w:rPr>
          <w:rFonts w:ascii="Arial" w:hAnsi="Arial" w:cs="Arial"/>
          <w:sz w:val="24"/>
          <w:szCs w:val="24"/>
        </w:rPr>
        <w:t xml:space="preserve"> Disabled individuals may adopt self-limiting choices, such as refusing advancement, in order to manage </w:t>
      </w:r>
      <w:r w:rsidR="00432D1D" w:rsidRPr="009A56E1">
        <w:rPr>
          <w:rFonts w:ascii="Arial" w:hAnsi="Arial" w:cs="Arial"/>
          <w:sz w:val="24"/>
          <w:szCs w:val="24"/>
        </w:rPr>
        <w:t xml:space="preserve">their </w:t>
      </w:r>
      <w:r w:rsidR="0065122C" w:rsidRPr="009A56E1">
        <w:rPr>
          <w:rFonts w:ascii="Arial" w:hAnsi="Arial" w:cs="Arial"/>
          <w:sz w:val="24"/>
          <w:szCs w:val="24"/>
        </w:rPr>
        <w:t xml:space="preserve">work and </w:t>
      </w:r>
      <w:r w:rsidR="00BD59BA" w:rsidRPr="009A56E1">
        <w:rPr>
          <w:rFonts w:ascii="Arial" w:hAnsi="Arial" w:cs="Arial"/>
          <w:sz w:val="24"/>
          <w:szCs w:val="24"/>
        </w:rPr>
        <w:t xml:space="preserve">stay in </w:t>
      </w:r>
      <w:r w:rsidR="0065122C" w:rsidRPr="009A56E1">
        <w:rPr>
          <w:rFonts w:ascii="Arial" w:hAnsi="Arial" w:cs="Arial"/>
          <w:sz w:val="24"/>
          <w:szCs w:val="24"/>
        </w:rPr>
        <w:t>control. Additionally, access to wellbeing services may be a factor in professional selection</w:t>
      </w:r>
      <w:r w:rsidR="00323F1A" w:rsidRPr="009A56E1">
        <w:rPr>
          <w:rFonts w:ascii="Arial" w:hAnsi="Arial" w:cs="Arial"/>
          <w:sz w:val="24"/>
          <w:szCs w:val="24"/>
        </w:rPr>
        <w:t xml:space="preserve"> </w:t>
      </w:r>
      <w:sdt>
        <w:sdtPr>
          <w:rPr>
            <w:rFonts w:ascii="Arial" w:hAnsi="Arial" w:cs="Arial"/>
            <w:sz w:val="24"/>
            <w:szCs w:val="24"/>
          </w:rPr>
          <w:id w:val="1040549899"/>
          <w:citation/>
        </w:sdtPr>
        <w:sdtContent>
          <w:r w:rsidR="00323F1A" w:rsidRPr="009A56E1">
            <w:rPr>
              <w:rFonts w:ascii="Arial" w:hAnsi="Arial" w:cs="Arial"/>
              <w:sz w:val="24"/>
              <w:szCs w:val="24"/>
            </w:rPr>
            <w:fldChar w:fldCharType="begin"/>
          </w:r>
          <w:r w:rsidR="00323F1A" w:rsidRPr="009A56E1">
            <w:rPr>
              <w:rFonts w:ascii="Arial" w:hAnsi="Arial" w:cs="Arial"/>
              <w:sz w:val="24"/>
              <w:szCs w:val="24"/>
            </w:rPr>
            <w:instrText xml:space="preserve"> CITATION Wil15 \l 2057 </w:instrText>
          </w:r>
          <w:r w:rsidR="00323F1A" w:rsidRPr="009A56E1">
            <w:rPr>
              <w:rFonts w:ascii="Arial" w:hAnsi="Arial" w:cs="Arial"/>
              <w:sz w:val="24"/>
              <w:szCs w:val="24"/>
            </w:rPr>
            <w:fldChar w:fldCharType="separate"/>
          </w:r>
          <w:r w:rsidR="00323F1A" w:rsidRPr="009A56E1">
            <w:rPr>
              <w:rFonts w:ascii="Arial" w:hAnsi="Arial" w:cs="Arial"/>
              <w:noProof/>
              <w:sz w:val="24"/>
              <w:szCs w:val="24"/>
            </w:rPr>
            <w:t xml:space="preserve"> (Williams &amp; Mavin, 2015)</w:t>
          </w:r>
          <w:r w:rsidR="00323F1A" w:rsidRPr="009A56E1">
            <w:rPr>
              <w:rFonts w:ascii="Arial" w:hAnsi="Arial" w:cs="Arial"/>
              <w:sz w:val="24"/>
              <w:szCs w:val="24"/>
            </w:rPr>
            <w:fldChar w:fldCharType="end"/>
          </w:r>
        </w:sdtContent>
      </w:sdt>
      <w:r w:rsidR="00323F1A" w:rsidRPr="009A56E1">
        <w:rPr>
          <w:rFonts w:ascii="Arial" w:hAnsi="Arial" w:cs="Arial"/>
          <w:sz w:val="24"/>
          <w:szCs w:val="24"/>
        </w:rPr>
        <w:t>.</w:t>
      </w:r>
    </w:p>
    <w:p w14:paraId="283856B7" w14:textId="3BD3C74A" w:rsidR="006E775B" w:rsidRPr="00D60EDC" w:rsidRDefault="00CF00F4" w:rsidP="004A19B4">
      <w:pPr>
        <w:jc w:val="both"/>
        <w:rPr>
          <w:rFonts w:ascii="Arial" w:hAnsi="Arial" w:cs="Arial"/>
          <w:sz w:val="24"/>
          <w:szCs w:val="24"/>
        </w:rPr>
      </w:pPr>
      <w:r w:rsidRPr="009A56E1">
        <w:rPr>
          <w:rFonts w:ascii="Arial" w:hAnsi="Arial" w:cs="Arial"/>
          <w:sz w:val="24"/>
          <w:szCs w:val="24"/>
        </w:rPr>
        <w:t>There is training's potential to influence companies' perceptions and worries about recruiting and retaining people with invisible disabilities.</w:t>
      </w:r>
      <w:r w:rsidR="005505AE" w:rsidRPr="009A56E1">
        <w:rPr>
          <w:rFonts w:ascii="Arial" w:hAnsi="Arial" w:cs="Arial"/>
          <w:sz w:val="24"/>
          <w:szCs w:val="24"/>
        </w:rPr>
        <w:t xml:space="preserve"> </w:t>
      </w:r>
      <w:r w:rsidR="005505AE" w:rsidRPr="00D60EDC">
        <w:rPr>
          <w:rFonts w:ascii="Arial" w:hAnsi="Arial" w:cs="Arial"/>
          <w:sz w:val="24"/>
          <w:szCs w:val="24"/>
        </w:rPr>
        <w:t xml:space="preserve">The most effective method of increasing disability awareness and promoting social inclusion is not through direct association with PWD, but through training as a critical component of employee - to - employee learning and career development for PWDs (Kulkarni, et al., 2018). </w:t>
      </w:r>
      <w:r w:rsidR="004A19B4" w:rsidRPr="00D60EDC">
        <w:rPr>
          <w:rFonts w:ascii="Arial" w:hAnsi="Arial" w:cs="Arial"/>
          <w:sz w:val="24"/>
          <w:szCs w:val="24"/>
        </w:rPr>
        <w:t>Y</w:t>
      </w:r>
      <w:r w:rsidR="00990299" w:rsidRPr="00D60EDC">
        <w:rPr>
          <w:rFonts w:ascii="Arial" w:hAnsi="Arial" w:cs="Arial"/>
          <w:sz w:val="24"/>
          <w:szCs w:val="24"/>
        </w:rPr>
        <w:t>et, Kulkarni et al. (2018) showed that efforts will result in significant organisational change only if this training is integrated into a wider inclusion initiative</w:t>
      </w:r>
      <w:r w:rsidR="00B628F2" w:rsidRPr="00D60EDC">
        <w:rPr>
          <w:rFonts w:ascii="Arial" w:hAnsi="Arial" w:cs="Arial"/>
          <w:sz w:val="24"/>
          <w:szCs w:val="24"/>
        </w:rPr>
        <w:t>.</w:t>
      </w:r>
    </w:p>
    <w:p w14:paraId="5C75E232" w14:textId="1F5AB7A0" w:rsidR="00511FC6" w:rsidRPr="00ED025D" w:rsidRDefault="00451B62" w:rsidP="002624CF">
      <w:pPr>
        <w:jc w:val="both"/>
        <w:rPr>
          <w:rFonts w:ascii="Arial" w:hAnsi="Arial" w:cs="Arial"/>
          <w:sz w:val="24"/>
          <w:szCs w:val="24"/>
        </w:rPr>
      </w:pPr>
      <w:r w:rsidRPr="00E330BC">
        <w:rPr>
          <w:rFonts w:ascii="Arial" w:hAnsi="Arial" w:cs="Arial"/>
          <w:sz w:val="24"/>
          <w:szCs w:val="24"/>
        </w:rPr>
        <w:t xml:space="preserve">While accommodations have received the most attention, other treatment variables such as job suitability ratings, hiring practices, career development, training and mentoring opportunities, </w:t>
      </w:r>
      <w:r w:rsidR="00FF28F2" w:rsidRPr="00E330BC">
        <w:rPr>
          <w:rFonts w:ascii="Arial" w:hAnsi="Arial" w:cs="Arial"/>
          <w:sz w:val="24"/>
          <w:szCs w:val="24"/>
        </w:rPr>
        <w:t>treated on a token basis</w:t>
      </w:r>
      <w:r w:rsidRPr="00E330BC">
        <w:rPr>
          <w:rFonts w:ascii="Arial" w:hAnsi="Arial" w:cs="Arial"/>
          <w:sz w:val="24"/>
          <w:szCs w:val="24"/>
        </w:rPr>
        <w:t xml:space="preserve">, </w:t>
      </w:r>
      <w:r w:rsidR="00672E37" w:rsidRPr="00E330BC">
        <w:rPr>
          <w:rFonts w:ascii="Arial" w:hAnsi="Arial" w:cs="Arial"/>
          <w:sz w:val="24"/>
          <w:szCs w:val="24"/>
        </w:rPr>
        <w:t xml:space="preserve">participation in or expulsion from workgroups </w:t>
      </w:r>
      <w:r w:rsidRPr="00E330BC">
        <w:rPr>
          <w:rFonts w:ascii="Arial" w:hAnsi="Arial" w:cs="Arial"/>
          <w:sz w:val="24"/>
          <w:szCs w:val="24"/>
        </w:rPr>
        <w:t>and other social activities, information sharing, and helping behaviour, as well as response variables related to motivation and loyalty, remain understudied</w:t>
      </w:r>
      <w:sdt>
        <w:sdtPr>
          <w:rPr>
            <w:rFonts w:ascii="Arial" w:hAnsi="Arial" w:cs="Arial"/>
            <w:sz w:val="24"/>
            <w:szCs w:val="24"/>
          </w:rPr>
          <w:id w:val="292569610"/>
          <w:citation/>
        </w:sdtPr>
        <w:sdtContent>
          <w:r w:rsidR="00CD3818">
            <w:rPr>
              <w:rFonts w:ascii="Arial" w:hAnsi="Arial" w:cs="Arial"/>
              <w:sz w:val="24"/>
              <w:szCs w:val="24"/>
            </w:rPr>
            <w:fldChar w:fldCharType="begin"/>
          </w:r>
          <w:r w:rsidR="00CD3818">
            <w:rPr>
              <w:rFonts w:ascii="Arial" w:hAnsi="Arial" w:cs="Arial"/>
              <w:sz w:val="24"/>
              <w:szCs w:val="24"/>
            </w:rPr>
            <w:instrText xml:space="preserve"> CITATION Bea191 \l 2057 </w:instrText>
          </w:r>
          <w:r w:rsidR="00CD3818">
            <w:rPr>
              <w:rFonts w:ascii="Arial" w:hAnsi="Arial" w:cs="Arial"/>
              <w:sz w:val="24"/>
              <w:szCs w:val="24"/>
            </w:rPr>
            <w:fldChar w:fldCharType="separate"/>
          </w:r>
          <w:r w:rsidR="00CD3818">
            <w:rPr>
              <w:rFonts w:ascii="Arial" w:hAnsi="Arial" w:cs="Arial"/>
              <w:noProof/>
              <w:sz w:val="24"/>
              <w:szCs w:val="24"/>
            </w:rPr>
            <w:t xml:space="preserve"> </w:t>
          </w:r>
          <w:r w:rsidR="00CD3818" w:rsidRPr="00CD3818">
            <w:rPr>
              <w:rFonts w:ascii="Arial" w:hAnsi="Arial" w:cs="Arial"/>
              <w:noProof/>
              <w:sz w:val="24"/>
              <w:szCs w:val="24"/>
            </w:rPr>
            <w:t>(Beatty, et al., 2019)</w:t>
          </w:r>
          <w:r w:rsidR="00CD3818">
            <w:rPr>
              <w:rFonts w:ascii="Arial" w:hAnsi="Arial" w:cs="Arial"/>
              <w:sz w:val="24"/>
              <w:szCs w:val="24"/>
            </w:rPr>
            <w:fldChar w:fldCharType="end"/>
          </w:r>
        </w:sdtContent>
      </w:sdt>
      <w:r w:rsidRPr="00E330BC">
        <w:rPr>
          <w:rFonts w:ascii="Arial" w:hAnsi="Arial" w:cs="Arial"/>
          <w:sz w:val="24"/>
          <w:szCs w:val="24"/>
        </w:rPr>
        <w:t>.</w:t>
      </w:r>
      <w:r w:rsidR="00407FEB">
        <w:rPr>
          <w:rFonts w:ascii="Arial" w:hAnsi="Arial" w:cs="Arial"/>
          <w:sz w:val="24"/>
          <w:szCs w:val="24"/>
        </w:rPr>
        <w:t xml:space="preserve"> </w:t>
      </w:r>
      <w:r w:rsidR="002624CF" w:rsidRPr="002624CF">
        <w:rPr>
          <w:rFonts w:ascii="Arial" w:hAnsi="Arial" w:cs="Arial"/>
          <w:sz w:val="24"/>
          <w:szCs w:val="24"/>
        </w:rPr>
        <w:t xml:space="preserve">Occupational health study has revealed that workplace accommodations that have been proved to improve the employability of employees </w:t>
      </w:r>
      <w:r w:rsidR="004C0FE7">
        <w:rPr>
          <w:rFonts w:ascii="Arial" w:hAnsi="Arial" w:cs="Arial"/>
          <w:sz w:val="24"/>
          <w:szCs w:val="24"/>
        </w:rPr>
        <w:t xml:space="preserve">with invisible disabilities </w:t>
      </w:r>
      <w:r w:rsidR="002624CF" w:rsidRPr="002624CF">
        <w:rPr>
          <w:rFonts w:ascii="Arial" w:hAnsi="Arial" w:cs="Arial"/>
          <w:sz w:val="24"/>
          <w:szCs w:val="24"/>
        </w:rPr>
        <w:t>are not always implemented</w:t>
      </w:r>
      <w:sdt>
        <w:sdtPr>
          <w:rPr>
            <w:rFonts w:ascii="Arial" w:hAnsi="Arial" w:cs="Arial"/>
            <w:sz w:val="24"/>
            <w:szCs w:val="24"/>
          </w:rPr>
          <w:id w:val="168456323"/>
          <w:citation/>
        </w:sdtPr>
        <w:sdtContent>
          <w:r w:rsidR="00441507">
            <w:rPr>
              <w:rFonts w:ascii="Arial" w:hAnsi="Arial" w:cs="Arial"/>
              <w:sz w:val="24"/>
              <w:szCs w:val="24"/>
            </w:rPr>
            <w:fldChar w:fldCharType="begin"/>
          </w:r>
          <w:r w:rsidR="00441507">
            <w:rPr>
              <w:rFonts w:ascii="Arial" w:hAnsi="Arial" w:cs="Arial"/>
              <w:sz w:val="24"/>
              <w:szCs w:val="24"/>
            </w:rPr>
            <w:instrText xml:space="preserve"> CITATION Kul111 \l 2057 </w:instrText>
          </w:r>
          <w:r w:rsidR="00441507">
            <w:rPr>
              <w:rFonts w:ascii="Arial" w:hAnsi="Arial" w:cs="Arial"/>
              <w:sz w:val="24"/>
              <w:szCs w:val="24"/>
            </w:rPr>
            <w:fldChar w:fldCharType="separate"/>
          </w:r>
          <w:r w:rsidR="00441507">
            <w:rPr>
              <w:rFonts w:ascii="Arial" w:hAnsi="Arial" w:cs="Arial"/>
              <w:noProof/>
              <w:sz w:val="24"/>
              <w:szCs w:val="24"/>
            </w:rPr>
            <w:t xml:space="preserve"> </w:t>
          </w:r>
          <w:r w:rsidR="00441507" w:rsidRPr="00441507">
            <w:rPr>
              <w:rFonts w:ascii="Arial" w:hAnsi="Arial" w:cs="Arial"/>
              <w:noProof/>
              <w:sz w:val="24"/>
              <w:szCs w:val="24"/>
            </w:rPr>
            <w:t>(Haafkens, et al., 2011)</w:t>
          </w:r>
          <w:r w:rsidR="00441507">
            <w:rPr>
              <w:rFonts w:ascii="Arial" w:hAnsi="Arial" w:cs="Arial"/>
              <w:sz w:val="24"/>
              <w:szCs w:val="24"/>
            </w:rPr>
            <w:fldChar w:fldCharType="end"/>
          </w:r>
        </w:sdtContent>
      </w:sdt>
      <w:r w:rsidR="002624CF" w:rsidRPr="002624CF">
        <w:rPr>
          <w:rFonts w:ascii="Arial" w:hAnsi="Arial" w:cs="Arial"/>
          <w:sz w:val="24"/>
          <w:szCs w:val="24"/>
        </w:rPr>
        <w:t>.</w:t>
      </w:r>
      <w:r w:rsidR="005C0750" w:rsidRPr="005C0750">
        <w:t xml:space="preserve"> </w:t>
      </w:r>
      <w:r w:rsidR="005C0750" w:rsidRPr="001D11C2">
        <w:rPr>
          <w:rFonts w:ascii="Arial" w:hAnsi="Arial" w:cs="Arial"/>
          <w:sz w:val="24"/>
          <w:szCs w:val="24"/>
        </w:rPr>
        <w:t xml:space="preserve">Additionally, workers with </w:t>
      </w:r>
      <w:r w:rsidR="008B0BEF" w:rsidRPr="001D11C2">
        <w:rPr>
          <w:rFonts w:ascii="Arial" w:hAnsi="Arial" w:cs="Arial"/>
          <w:sz w:val="24"/>
          <w:szCs w:val="24"/>
        </w:rPr>
        <w:t xml:space="preserve">non-visible </w:t>
      </w:r>
      <w:r w:rsidR="005C0750" w:rsidRPr="001D11C2">
        <w:rPr>
          <w:rFonts w:ascii="Arial" w:hAnsi="Arial" w:cs="Arial"/>
          <w:sz w:val="24"/>
          <w:szCs w:val="24"/>
        </w:rPr>
        <w:t>disabilities may compensate in other areas like as dedication, devotion, and effort.</w:t>
      </w:r>
      <w:r w:rsidR="000B34B4" w:rsidRPr="001D11C2">
        <w:t xml:space="preserve"> </w:t>
      </w:r>
      <w:r w:rsidR="000B34B4" w:rsidRPr="001D11C2">
        <w:rPr>
          <w:rFonts w:ascii="Arial" w:hAnsi="Arial" w:cs="Arial"/>
          <w:sz w:val="24"/>
          <w:szCs w:val="24"/>
        </w:rPr>
        <w:t>Their impairment may also be readily handled by human resource managers through proper procedures, ensuring that any functional limitations do not impair their efficiency or work productivity.</w:t>
      </w:r>
      <w:r w:rsidR="00531C92" w:rsidRPr="001D11C2">
        <w:t xml:space="preserve"> </w:t>
      </w:r>
      <w:r w:rsidR="00531C92" w:rsidRPr="00ED025D">
        <w:rPr>
          <w:rFonts w:ascii="Arial" w:hAnsi="Arial" w:cs="Arial"/>
          <w:sz w:val="24"/>
          <w:szCs w:val="24"/>
        </w:rPr>
        <w:t>However, research suggested that there is still an unreali</w:t>
      </w:r>
      <w:r w:rsidR="001D11C2" w:rsidRPr="00ED025D">
        <w:rPr>
          <w:rFonts w:ascii="Arial" w:hAnsi="Arial" w:cs="Arial"/>
          <w:sz w:val="24"/>
          <w:szCs w:val="24"/>
        </w:rPr>
        <w:t>s</w:t>
      </w:r>
      <w:r w:rsidR="00531C92" w:rsidRPr="00ED025D">
        <w:rPr>
          <w:rFonts w:ascii="Arial" w:hAnsi="Arial" w:cs="Arial"/>
          <w:sz w:val="24"/>
          <w:szCs w:val="24"/>
        </w:rPr>
        <w:t>ed need for accommodations on the side of disabled individuals</w:t>
      </w:r>
      <w:sdt>
        <w:sdtPr>
          <w:rPr>
            <w:rFonts w:ascii="Arial" w:hAnsi="Arial" w:cs="Arial"/>
            <w:sz w:val="24"/>
            <w:szCs w:val="24"/>
          </w:rPr>
          <w:id w:val="900640204"/>
          <w:citation/>
        </w:sdtPr>
        <w:sdtContent>
          <w:r w:rsidR="00FD01AA" w:rsidRPr="00ED025D">
            <w:rPr>
              <w:rFonts w:ascii="Arial" w:hAnsi="Arial" w:cs="Arial"/>
              <w:sz w:val="24"/>
              <w:szCs w:val="24"/>
            </w:rPr>
            <w:fldChar w:fldCharType="begin"/>
          </w:r>
          <w:r w:rsidR="00FD01AA" w:rsidRPr="00ED025D">
            <w:rPr>
              <w:rFonts w:ascii="Arial" w:hAnsi="Arial" w:cs="Arial"/>
              <w:sz w:val="24"/>
              <w:szCs w:val="24"/>
            </w:rPr>
            <w:instrText xml:space="preserve"> CITATION Gun16 \l 2057 </w:instrText>
          </w:r>
          <w:r w:rsidR="00FD01AA" w:rsidRPr="00ED025D">
            <w:rPr>
              <w:rFonts w:ascii="Arial" w:hAnsi="Arial" w:cs="Arial"/>
              <w:sz w:val="24"/>
              <w:szCs w:val="24"/>
            </w:rPr>
            <w:fldChar w:fldCharType="separate"/>
          </w:r>
          <w:r w:rsidR="00FD01AA" w:rsidRPr="00ED025D">
            <w:rPr>
              <w:rFonts w:ascii="Arial" w:hAnsi="Arial" w:cs="Arial"/>
              <w:noProof/>
              <w:sz w:val="24"/>
              <w:szCs w:val="24"/>
            </w:rPr>
            <w:t xml:space="preserve"> (Gunderson &amp; Lee, 2016)</w:t>
          </w:r>
          <w:r w:rsidR="00FD01AA" w:rsidRPr="00ED025D">
            <w:rPr>
              <w:rFonts w:ascii="Arial" w:hAnsi="Arial" w:cs="Arial"/>
              <w:sz w:val="24"/>
              <w:szCs w:val="24"/>
            </w:rPr>
            <w:fldChar w:fldCharType="end"/>
          </w:r>
        </w:sdtContent>
      </w:sdt>
      <w:r w:rsidR="00531C92" w:rsidRPr="00ED025D">
        <w:rPr>
          <w:rFonts w:ascii="Arial" w:hAnsi="Arial" w:cs="Arial"/>
          <w:sz w:val="24"/>
          <w:szCs w:val="24"/>
        </w:rPr>
        <w:t>.</w:t>
      </w:r>
    </w:p>
    <w:p w14:paraId="6E89369D" w14:textId="77777777" w:rsidR="0088339B" w:rsidRPr="00ED025D" w:rsidRDefault="0088339B" w:rsidP="002624CF">
      <w:pPr>
        <w:jc w:val="both"/>
        <w:rPr>
          <w:rFonts w:ascii="Arial" w:hAnsi="Arial" w:cs="Arial"/>
          <w:sz w:val="24"/>
          <w:szCs w:val="24"/>
        </w:rPr>
      </w:pPr>
    </w:p>
    <w:p w14:paraId="1E0DD45F" w14:textId="3E756C2A" w:rsidR="006511FD" w:rsidRDefault="00032682" w:rsidP="002624CF">
      <w:pPr>
        <w:jc w:val="both"/>
        <w:rPr>
          <w:rFonts w:ascii="Arial" w:hAnsi="Arial" w:cs="Arial"/>
          <w:sz w:val="24"/>
          <w:szCs w:val="24"/>
        </w:rPr>
      </w:pPr>
      <w:r w:rsidRPr="00ED025D">
        <w:rPr>
          <w:rFonts w:ascii="Arial" w:hAnsi="Arial" w:cs="Arial"/>
          <w:sz w:val="24"/>
          <w:szCs w:val="24"/>
        </w:rPr>
        <w:t>PWD have a lower rate of job success than their peers without disabilities, and their skills and aptitude continue to be underutilised.</w:t>
      </w:r>
      <w:r w:rsidR="004C4C02" w:rsidRPr="00ED025D">
        <w:t xml:space="preserve"> </w:t>
      </w:r>
      <w:r w:rsidR="004C4C02" w:rsidRPr="00ED025D">
        <w:rPr>
          <w:rFonts w:ascii="Arial" w:hAnsi="Arial" w:cs="Arial"/>
          <w:sz w:val="24"/>
          <w:szCs w:val="24"/>
        </w:rPr>
        <w:t xml:space="preserve">Disability literature also discusses the numerous challenges that PWD face when pursuing jobs. </w:t>
      </w:r>
      <w:r w:rsidR="004C4C02" w:rsidRPr="004C4C02">
        <w:rPr>
          <w:rFonts w:ascii="Arial" w:hAnsi="Arial" w:cs="Arial"/>
          <w:sz w:val="24"/>
          <w:szCs w:val="24"/>
        </w:rPr>
        <w:t>Nonetheless, there are others that manage their career well</w:t>
      </w:r>
      <w:r w:rsidR="004C4C02">
        <w:rPr>
          <w:rFonts w:ascii="Arial" w:hAnsi="Arial" w:cs="Arial"/>
          <w:sz w:val="24"/>
          <w:szCs w:val="24"/>
        </w:rPr>
        <w:t xml:space="preserve"> </w:t>
      </w:r>
      <w:sdt>
        <w:sdtPr>
          <w:rPr>
            <w:rFonts w:ascii="Arial" w:hAnsi="Arial" w:cs="Arial"/>
            <w:sz w:val="24"/>
            <w:szCs w:val="24"/>
          </w:rPr>
          <w:id w:val="-1980140772"/>
          <w:citation/>
        </w:sdtPr>
        <w:sdtContent>
          <w:r w:rsidR="004C4C02" w:rsidRPr="004C4C02">
            <w:rPr>
              <w:rFonts w:ascii="Arial" w:hAnsi="Arial" w:cs="Arial"/>
              <w:sz w:val="24"/>
              <w:szCs w:val="24"/>
            </w:rPr>
            <w:fldChar w:fldCharType="begin"/>
          </w:r>
          <w:r w:rsidR="004C4C02" w:rsidRPr="004C4C02">
            <w:rPr>
              <w:rFonts w:ascii="Arial" w:hAnsi="Arial" w:cs="Arial"/>
              <w:sz w:val="24"/>
              <w:szCs w:val="24"/>
            </w:rPr>
            <w:instrText xml:space="preserve"> CITATION Kul18 \l 2057 </w:instrText>
          </w:r>
          <w:r w:rsidR="004C4C02" w:rsidRPr="004C4C02">
            <w:rPr>
              <w:rFonts w:ascii="Arial" w:hAnsi="Arial" w:cs="Arial"/>
              <w:sz w:val="24"/>
              <w:szCs w:val="24"/>
            </w:rPr>
            <w:fldChar w:fldCharType="separate"/>
          </w:r>
          <w:r w:rsidR="004C4C02" w:rsidRPr="004C4C02">
            <w:rPr>
              <w:rFonts w:ascii="Arial" w:hAnsi="Arial" w:cs="Arial"/>
              <w:noProof/>
              <w:sz w:val="24"/>
              <w:szCs w:val="24"/>
            </w:rPr>
            <w:t xml:space="preserve"> (Kulkarni, et al., 2018)</w:t>
          </w:r>
          <w:r w:rsidR="004C4C02" w:rsidRPr="004C4C02">
            <w:rPr>
              <w:rFonts w:ascii="Arial" w:hAnsi="Arial" w:cs="Arial"/>
              <w:sz w:val="24"/>
              <w:szCs w:val="24"/>
            </w:rPr>
            <w:fldChar w:fldCharType="end"/>
          </w:r>
        </w:sdtContent>
      </w:sdt>
      <w:r w:rsidR="004C4C02" w:rsidRPr="004C4C02">
        <w:rPr>
          <w:rFonts w:ascii="Arial" w:hAnsi="Arial" w:cs="Arial"/>
          <w:sz w:val="24"/>
          <w:szCs w:val="24"/>
        </w:rPr>
        <w:t>.</w:t>
      </w:r>
      <w:r w:rsidR="00BD49FB">
        <w:rPr>
          <w:rFonts w:ascii="Arial" w:hAnsi="Arial" w:cs="Arial"/>
          <w:sz w:val="24"/>
          <w:szCs w:val="24"/>
        </w:rPr>
        <w:t xml:space="preserve"> </w:t>
      </w:r>
      <w:r w:rsidR="00BD49FB" w:rsidRPr="00212C61">
        <w:rPr>
          <w:rFonts w:ascii="Arial" w:hAnsi="Arial" w:cs="Arial"/>
          <w:sz w:val="24"/>
          <w:szCs w:val="24"/>
        </w:rPr>
        <w:t>Career progression is hampered by beliefs about performance, environmental constraints, and restricted access to assistive technologies.</w:t>
      </w:r>
      <w:r w:rsidR="00083E3C" w:rsidRPr="00212C61">
        <w:t xml:space="preserve"> </w:t>
      </w:r>
      <w:r w:rsidR="00083E3C" w:rsidRPr="00212C61">
        <w:rPr>
          <w:rFonts w:ascii="Arial" w:hAnsi="Arial" w:cs="Arial"/>
          <w:sz w:val="24"/>
          <w:szCs w:val="24"/>
        </w:rPr>
        <w:t>Employers</w:t>
      </w:r>
      <w:proofErr w:type="gramStart"/>
      <w:r w:rsidR="00083E3C" w:rsidRPr="00212C61">
        <w:rPr>
          <w:rFonts w:ascii="Arial" w:hAnsi="Arial" w:cs="Arial"/>
          <w:sz w:val="24"/>
          <w:szCs w:val="24"/>
        </w:rPr>
        <w:t>, in particular, may</w:t>
      </w:r>
      <w:proofErr w:type="gramEnd"/>
      <w:r w:rsidR="00083E3C" w:rsidRPr="00212C61">
        <w:rPr>
          <w:rFonts w:ascii="Arial" w:hAnsi="Arial" w:cs="Arial"/>
          <w:sz w:val="24"/>
          <w:szCs w:val="24"/>
        </w:rPr>
        <w:t xml:space="preserve"> have erroneous worries that hinder PWD professional advancement.</w:t>
      </w:r>
      <w:r w:rsidR="004570C2" w:rsidRPr="00212C61">
        <w:t xml:space="preserve"> </w:t>
      </w:r>
      <w:r w:rsidR="004570C2" w:rsidRPr="00212C61">
        <w:rPr>
          <w:rFonts w:ascii="Arial" w:hAnsi="Arial" w:cs="Arial"/>
          <w:sz w:val="24"/>
          <w:szCs w:val="24"/>
        </w:rPr>
        <w:t xml:space="preserve">There is a scarcity of studies on job progression for people with disabilities. Kulkarni et al. </w:t>
      </w:r>
      <w:r w:rsidR="004570C2" w:rsidRPr="00150615">
        <w:rPr>
          <w:rFonts w:ascii="Arial" w:hAnsi="Arial" w:cs="Arial"/>
          <w:sz w:val="24"/>
          <w:szCs w:val="24"/>
        </w:rPr>
        <w:t>(2018) point to a study conducted in the United States that discovered employers view PWD as loyal, dependable, and diligent workers with low absence rates and lengthy tenures.</w:t>
      </w:r>
      <w:r w:rsidR="00AB00ED" w:rsidRPr="00150615">
        <w:t xml:space="preserve"> </w:t>
      </w:r>
      <w:r w:rsidR="00AB00ED" w:rsidRPr="00150615">
        <w:rPr>
          <w:rFonts w:ascii="Arial" w:hAnsi="Arial" w:cs="Arial"/>
          <w:sz w:val="24"/>
          <w:szCs w:val="24"/>
        </w:rPr>
        <w:t>Despite this, PWD have a limited chance of advancement chances and are disproportionately engaged in entry-level and semi-skilled jobs.</w:t>
      </w:r>
      <w:r w:rsidR="00A03B88" w:rsidRPr="00150615">
        <w:t xml:space="preserve"> </w:t>
      </w:r>
      <w:r w:rsidR="00A03B88" w:rsidRPr="00150615">
        <w:rPr>
          <w:rFonts w:ascii="Arial" w:hAnsi="Arial" w:cs="Arial"/>
          <w:sz w:val="24"/>
          <w:szCs w:val="24"/>
        </w:rPr>
        <w:t>Career progression is hampered by beliefs about performance, environmental constraints, and restricted access to assistive technologies.</w:t>
      </w:r>
      <w:r w:rsidR="0088344D" w:rsidRPr="00150615">
        <w:t xml:space="preserve"> </w:t>
      </w:r>
      <w:r w:rsidR="0088344D" w:rsidRPr="002808B4">
        <w:rPr>
          <w:rFonts w:ascii="Arial" w:hAnsi="Arial" w:cs="Arial"/>
          <w:sz w:val="24"/>
          <w:szCs w:val="24"/>
        </w:rPr>
        <w:t>Employers</w:t>
      </w:r>
      <w:proofErr w:type="gramStart"/>
      <w:r w:rsidR="0088344D" w:rsidRPr="002808B4">
        <w:rPr>
          <w:rFonts w:ascii="Arial" w:hAnsi="Arial" w:cs="Arial"/>
          <w:sz w:val="24"/>
          <w:szCs w:val="24"/>
        </w:rPr>
        <w:t>, in particular, may</w:t>
      </w:r>
      <w:proofErr w:type="gramEnd"/>
      <w:r w:rsidR="0088344D" w:rsidRPr="002808B4">
        <w:rPr>
          <w:rFonts w:ascii="Arial" w:hAnsi="Arial" w:cs="Arial"/>
          <w:sz w:val="24"/>
          <w:szCs w:val="24"/>
        </w:rPr>
        <w:t xml:space="preserve"> have erroneous worries that obstruct PWD professional advancement.</w:t>
      </w:r>
      <w:r w:rsidR="00E312B7" w:rsidRPr="002808B4">
        <w:t xml:space="preserve"> </w:t>
      </w:r>
      <w:r w:rsidR="00E312B7" w:rsidRPr="002808B4">
        <w:rPr>
          <w:rFonts w:ascii="Arial" w:hAnsi="Arial" w:cs="Arial"/>
          <w:sz w:val="24"/>
          <w:szCs w:val="24"/>
        </w:rPr>
        <w:t>For instance, they make erroneous assumptions about productivity, absences, turnover, relational integration, and the expenses of housing and health care</w:t>
      </w:r>
      <w:r w:rsidR="00086A68" w:rsidRPr="002808B4">
        <w:rPr>
          <w:rFonts w:ascii="Arial" w:hAnsi="Arial" w:cs="Arial"/>
          <w:sz w:val="24"/>
          <w:szCs w:val="24"/>
        </w:rPr>
        <w:t xml:space="preserve"> </w:t>
      </w:r>
      <w:sdt>
        <w:sdtPr>
          <w:rPr>
            <w:rFonts w:ascii="Arial" w:hAnsi="Arial" w:cs="Arial"/>
            <w:sz w:val="24"/>
            <w:szCs w:val="24"/>
          </w:rPr>
          <w:id w:val="704918684"/>
          <w:citation/>
        </w:sdtPr>
        <w:sdtContent>
          <w:r w:rsidR="00086A68" w:rsidRPr="002808B4">
            <w:rPr>
              <w:rFonts w:ascii="Arial" w:hAnsi="Arial" w:cs="Arial"/>
              <w:sz w:val="24"/>
              <w:szCs w:val="24"/>
            </w:rPr>
            <w:fldChar w:fldCharType="begin"/>
          </w:r>
          <w:r w:rsidR="00086A68" w:rsidRPr="002808B4">
            <w:rPr>
              <w:rFonts w:ascii="Arial" w:hAnsi="Arial" w:cs="Arial"/>
              <w:sz w:val="24"/>
              <w:szCs w:val="24"/>
            </w:rPr>
            <w:instrText xml:space="preserve"> CITATION Kul11 \l 2057 </w:instrText>
          </w:r>
          <w:r w:rsidR="00086A68" w:rsidRPr="002808B4">
            <w:rPr>
              <w:rFonts w:ascii="Arial" w:hAnsi="Arial" w:cs="Arial"/>
              <w:sz w:val="24"/>
              <w:szCs w:val="24"/>
            </w:rPr>
            <w:fldChar w:fldCharType="separate"/>
          </w:r>
          <w:r w:rsidR="00086A68" w:rsidRPr="002808B4">
            <w:rPr>
              <w:rFonts w:ascii="Arial" w:hAnsi="Arial" w:cs="Arial"/>
              <w:noProof/>
              <w:sz w:val="24"/>
              <w:szCs w:val="24"/>
            </w:rPr>
            <w:t xml:space="preserve"> (Kulkarni &amp; Lengnick-Hall, 2011)</w:t>
          </w:r>
          <w:r w:rsidR="00086A68" w:rsidRPr="002808B4">
            <w:rPr>
              <w:rFonts w:ascii="Arial" w:hAnsi="Arial" w:cs="Arial"/>
              <w:sz w:val="24"/>
              <w:szCs w:val="24"/>
            </w:rPr>
            <w:fldChar w:fldCharType="end"/>
          </w:r>
        </w:sdtContent>
      </w:sdt>
      <w:r w:rsidR="00086A68" w:rsidRPr="002808B4">
        <w:rPr>
          <w:rFonts w:ascii="Arial" w:hAnsi="Arial" w:cs="Arial"/>
          <w:sz w:val="24"/>
          <w:szCs w:val="24"/>
        </w:rPr>
        <w:t>.</w:t>
      </w:r>
      <w:r w:rsidR="00086A68" w:rsidRPr="002808B4">
        <w:t xml:space="preserve"> </w:t>
      </w:r>
      <w:r w:rsidR="00F40F87" w:rsidRPr="002808B4">
        <w:rPr>
          <w:rFonts w:ascii="Arial" w:hAnsi="Arial" w:cs="Arial"/>
          <w:sz w:val="24"/>
          <w:szCs w:val="24"/>
        </w:rPr>
        <w:t xml:space="preserve">Additionally, because some organisational members may opt to engage with disabled individuals on a minimum basis, disabled employees may miss out on essential feedback on organisational roles and how they might fit in. </w:t>
      </w:r>
      <w:sdt>
        <w:sdtPr>
          <w:rPr>
            <w:rFonts w:ascii="Arial" w:hAnsi="Arial" w:cs="Arial"/>
            <w:sz w:val="24"/>
            <w:szCs w:val="24"/>
          </w:rPr>
          <w:id w:val="1285621109"/>
          <w:citation/>
        </w:sdtPr>
        <w:sdtContent>
          <w:r w:rsidR="00263438" w:rsidRPr="000D1B1B">
            <w:rPr>
              <w:rFonts w:ascii="Arial" w:hAnsi="Arial" w:cs="Arial"/>
              <w:sz w:val="24"/>
              <w:szCs w:val="24"/>
            </w:rPr>
            <w:fldChar w:fldCharType="begin"/>
          </w:r>
          <w:r w:rsidR="00263438" w:rsidRPr="000D1B1B">
            <w:rPr>
              <w:rFonts w:ascii="Arial" w:hAnsi="Arial" w:cs="Arial"/>
              <w:sz w:val="24"/>
              <w:szCs w:val="24"/>
            </w:rPr>
            <w:instrText xml:space="preserve"> CITATION Adr94 \l 2057 </w:instrText>
          </w:r>
          <w:r w:rsidR="00263438" w:rsidRPr="000D1B1B">
            <w:rPr>
              <w:rFonts w:ascii="Arial" w:hAnsi="Arial" w:cs="Arial"/>
              <w:sz w:val="24"/>
              <w:szCs w:val="24"/>
            </w:rPr>
            <w:fldChar w:fldCharType="separate"/>
          </w:r>
          <w:r w:rsidR="00263438" w:rsidRPr="000D1B1B">
            <w:rPr>
              <w:rFonts w:ascii="Arial" w:hAnsi="Arial" w:cs="Arial"/>
              <w:noProof/>
              <w:sz w:val="24"/>
              <w:szCs w:val="24"/>
            </w:rPr>
            <w:t>(Colella, 1994)</w:t>
          </w:r>
          <w:r w:rsidR="00263438" w:rsidRPr="000D1B1B">
            <w:rPr>
              <w:rFonts w:ascii="Arial" w:hAnsi="Arial" w:cs="Arial"/>
              <w:sz w:val="24"/>
              <w:szCs w:val="24"/>
            </w:rPr>
            <w:fldChar w:fldCharType="end"/>
          </w:r>
        </w:sdtContent>
      </w:sdt>
      <w:r w:rsidR="00263438" w:rsidRPr="000D1B1B">
        <w:rPr>
          <w:rFonts w:ascii="Arial" w:hAnsi="Arial" w:cs="Arial"/>
          <w:sz w:val="24"/>
          <w:szCs w:val="24"/>
        </w:rPr>
        <w:t>.</w:t>
      </w:r>
      <w:r w:rsidR="001A018D" w:rsidRPr="000D1B1B">
        <w:rPr>
          <w:rFonts w:ascii="Arial" w:hAnsi="Arial" w:cs="Arial"/>
          <w:sz w:val="24"/>
          <w:szCs w:val="24"/>
        </w:rPr>
        <w:t xml:space="preserve"> </w:t>
      </w:r>
      <w:r w:rsidR="002550E9" w:rsidRPr="001A018D">
        <w:rPr>
          <w:rFonts w:ascii="Arial" w:hAnsi="Arial" w:cs="Arial"/>
          <w:sz w:val="24"/>
          <w:szCs w:val="24"/>
        </w:rPr>
        <w:t>PWD may put barriers on themself in the form of unhealthy career expectations, a failure to seek proactive assistance with work-related issues, and a failure to seek accommodations that aid in job performance.</w:t>
      </w:r>
      <w:sdt>
        <w:sdtPr>
          <w:rPr>
            <w:rFonts w:ascii="Arial" w:hAnsi="Arial" w:cs="Arial"/>
            <w:sz w:val="24"/>
            <w:szCs w:val="24"/>
          </w:rPr>
          <w:id w:val="-491335988"/>
          <w:citation/>
        </w:sdtPr>
        <w:sdtContent>
          <w:r w:rsidR="00050579" w:rsidRPr="001A018D">
            <w:rPr>
              <w:rFonts w:ascii="Arial" w:hAnsi="Arial" w:cs="Arial"/>
              <w:sz w:val="24"/>
              <w:szCs w:val="24"/>
            </w:rPr>
            <w:fldChar w:fldCharType="begin"/>
          </w:r>
          <w:r w:rsidR="00050579" w:rsidRPr="001A018D">
            <w:rPr>
              <w:rFonts w:ascii="Arial" w:hAnsi="Arial" w:cs="Arial"/>
              <w:sz w:val="24"/>
              <w:szCs w:val="24"/>
            </w:rPr>
            <w:instrText xml:space="preserve"> CITATION Kul18 \l 2057 </w:instrText>
          </w:r>
          <w:r w:rsidR="00050579" w:rsidRPr="001A018D">
            <w:rPr>
              <w:rFonts w:ascii="Arial" w:hAnsi="Arial" w:cs="Arial"/>
              <w:sz w:val="24"/>
              <w:szCs w:val="24"/>
            </w:rPr>
            <w:fldChar w:fldCharType="separate"/>
          </w:r>
          <w:r w:rsidR="00050579" w:rsidRPr="001A018D">
            <w:rPr>
              <w:rFonts w:ascii="Arial" w:hAnsi="Arial" w:cs="Arial"/>
              <w:noProof/>
              <w:sz w:val="24"/>
              <w:szCs w:val="24"/>
            </w:rPr>
            <w:t xml:space="preserve"> (Kulkarni, et al., 2018)</w:t>
          </w:r>
          <w:r w:rsidR="00050579" w:rsidRPr="001A018D">
            <w:rPr>
              <w:rFonts w:ascii="Arial" w:hAnsi="Arial" w:cs="Arial"/>
              <w:sz w:val="24"/>
              <w:szCs w:val="24"/>
            </w:rPr>
            <w:fldChar w:fldCharType="end"/>
          </w:r>
        </w:sdtContent>
      </w:sdt>
      <w:r w:rsidR="00C02606" w:rsidRPr="001A018D">
        <w:rPr>
          <w:rFonts w:ascii="Arial" w:hAnsi="Arial" w:cs="Arial"/>
          <w:sz w:val="24"/>
          <w:szCs w:val="24"/>
        </w:rPr>
        <w:t>.</w:t>
      </w:r>
    </w:p>
    <w:p w14:paraId="3E4FEBAF" w14:textId="02098840" w:rsidR="00E25A82" w:rsidRDefault="00F36886" w:rsidP="00A24FBB">
      <w:pPr>
        <w:jc w:val="both"/>
        <w:rPr>
          <w:rFonts w:ascii="Arial" w:hAnsi="Arial" w:cs="Arial"/>
          <w:sz w:val="24"/>
          <w:szCs w:val="24"/>
        </w:rPr>
      </w:pPr>
      <w:r w:rsidRPr="000D1B1B">
        <w:rPr>
          <w:rFonts w:ascii="Arial" w:hAnsi="Arial" w:cs="Arial"/>
          <w:noProof/>
          <w:sz w:val="24"/>
          <w:szCs w:val="24"/>
        </w:rPr>
        <w:t>Kulkarni, (2016)</w:t>
      </w:r>
      <w:r w:rsidRPr="000D1B1B">
        <w:rPr>
          <w:rFonts w:ascii="Arial" w:hAnsi="Arial" w:cs="Arial"/>
          <w:sz w:val="24"/>
          <w:szCs w:val="24"/>
        </w:rPr>
        <w:t xml:space="preserve"> </w:t>
      </w:r>
      <w:r w:rsidR="00C71029" w:rsidRPr="000D1B1B">
        <w:rPr>
          <w:rFonts w:ascii="Arial" w:hAnsi="Arial" w:cs="Arial"/>
          <w:sz w:val="24"/>
          <w:szCs w:val="24"/>
        </w:rPr>
        <w:t>study was performed through in-depth interviews with senior human resource executives from seventeen firms in India.</w:t>
      </w:r>
      <w:r w:rsidR="00A27ED9" w:rsidRPr="000D1B1B">
        <w:t xml:space="preserve"> </w:t>
      </w:r>
      <w:r w:rsidR="00A27ED9" w:rsidRPr="00BF0FB4">
        <w:rPr>
          <w:rFonts w:ascii="Arial" w:hAnsi="Arial" w:cs="Arial"/>
          <w:sz w:val="24"/>
          <w:szCs w:val="24"/>
        </w:rPr>
        <w:t>Employers supported a career development philosophy centred on communicating meritocracy and abstaining from positive or negative discrimination, according to the findings.</w:t>
      </w:r>
      <w:r w:rsidR="00071844" w:rsidRPr="00BF0FB4">
        <w:t xml:space="preserve"> </w:t>
      </w:r>
      <w:r w:rsidR="00071844" w:rsidRPr="00BF0FB4">
        <w:rPr>
          <w:rFonts w:ascii="Arial" w:hAnsi="Arial" w:cs="Arial"/>
          <w:sz w:val="24"/>
          <w:szCs w:val="24"/>
        </w:rPr>
        <w:t xml:space="preserve">This requires recruiting and promotion decisions to be made </w:t>
      </w:r>
      <w:r w:rsidRPr="00BF0FB4">
        <w:rPr>
          <w:rFonts w:ascii="Arial" w:hAnsi="Arial" w:cs="Arial"/>
          <w:sz w:val="24"/>
          <w:szCs w:val="24"/>
        </w:rPr>
        <w:t>based on</w:t>
      </w:r>
      <w:r w:rsidR="00071844" w:rsidRPr="00BF0FB4">
        <w:rPr>
          <w:rFonts w:ascii="Arial" w:hAnsi="Arial" w:cs="Arial"/>
          <w:sz w:val="24"/>
          <w:szCs w:val="24"/>
        </w:rPr>
        <w:t xml:space="preserve"> ability, not </w:t>
      </w:r>
      <w:proofErr w:type="gramStart"/>
      <w:r w:rsidR="00071844" w:rsidRPr="00BF0FB4">
        <w:rPr>
          <w:rFonts w:ascii="Arial" w:hAnsi="Arial" w:cs="Arial"/>
          <w:sz w:val="24"/>
          <w:szCs w:val="24"/>
        </w:rPr>
        <w:t>on the basis of</w:t>
      </w:r>
      <w:proofErr w:type="gramEnd"/>
      <w:r w:rsidR="00071844" w:rsidRPr="00BF0FB4">
        <w:rPr>
          <w:rFonts w:ascii="Arial" w:hAnsi="Arial" w:cs="Arial"/>
          <w:sz w:val="24"/>
          <w:szCs w:val="24"/>
        </w:rPr>
        <w:t xml:space="preserve"> any particular personnel grouping.</w:t>
      </w:r>
      <w:r w:rsidR="00457286" w:rsidRPr="00BF0FB4">
        <w:rPr>
          <w:rFonts w:ascii="Arial" w:hAnsi="Arial" w:cs="Arial"/>
          <w:sz w:val="24"/>
          <w:szCs w:val="24"/>
        </w:rPr>
        <w:t xml:space="preserve"> </w:t>
      </w:r>
      <w:r w:rsidR="00307183" w:rsidRPr="00307183">
        <w:rPr>
          <w:rFonts w:ascii="Arial" w:hAnsi="Arial" w:cs="Arial"/>
          <w:sz w:val="24"/>
          <w:szCs w:val="24"/>
        </w:rPr>
        <w:t>Specific HR practises included the use of appropriate language or terminology when referring to people with disabilities, sensiti</w:t>
      </w:r>
      <w:r w:rsidR="00BF0FB4">
        <w:rPr>
          <w:rFonts w:ascii="Arial" w:hAnsi="Arial" w:cs="Arial"/>
          <w:sz w:val="24"/>
          <w:szCs w:val="24"/>
        </w:rPr>
        <w:t>s</w:t>
      </w:r>
      <w:r w:rsidR="00307183" w:rsidRPr="00307183">
        <w:rPr>
          <w:rFonts w:ascii="Arial" w:hAnsi="Arial" w:cs="Arial"/>
          <w:sz w:val="24"/>
          <w:szCs w:val="24"/>
        </w:rPr>
        <w:t>ation programmes for all organisational members, including those with disabilities, accommodations for all employees, accommodation review to ensure workplace accessibility, publicising success stories of employees, including those with disabilities, and a focus on ability building programmes.</w:t>
      </w:r>
      <w:sdt>
        <w:sdtPr>
          <w:rPr>
            <w:rFonts w:ascii="Arial" w:hAnsi="Arial" w:cs="Arial"/>
            <w:sz w:val="24"/>
            <w:szCs w:val="24"/>
          </w:rPr>
          <w:id w:val="-845629831"/>
          <w:citation/>
        </w:sdtPr>
        <w:sdtContent>
          <w:r w:rsidR="00A52E6E" w:rsidRPr="00307183">
            <w:rPr>
              <w:rFonts w:ascii="Arial" w:hAnsi="Arial" w:cs="Arial"/>
              <w:sz w:val="24"/>
              <w:szCs w:val="24"/>
            </w:rPr>
            <w:fldChar w:fldCharType="begin"/>
          </w:r>
          <w:r w:rsidR="00A52E6E" w:rsidRPr="00307183">
            <w:rPr>
              <w:rFonts w:ascii="Arial" w:hAnsi="Arial" w:cs="Arial"/>
              <w:sz w:val="24"/>
              <w:szCs w:val="24"/>
            </w:rPr>
            <w:instrText xml:space="preserve"> CITATION Muk16 \l 2057 </w:instrText>
          </w:r>
          <w:r w:rsidR="00A52E6E" w:rsidRPr="00307183">
            <w:rPr>
              <w:rFonts w:ascii="Arial" w:hAnsi="Arial" w:cs="Arial"/>
              <w:sz w:val="24"/>
              <w:szCs w:val="24"/>
            </w:rPr>
            <w:fldChar w:fldCharType="separate"/>
          </w:r>
          <w:r w:rsidR="00A52E6E" w:rsidRPr="00307183">
            <w:rPr>
              <w:rFonts w:ascii="Arial" w:hAnsi="Arial" w:cs="Arial"/>
              <w:noProof/>
              <w:sz w:val="24"/>
              <w:szCs w:val="24"/>
            </w:rPr>
            <w:t xml:space="preserve"> (Kulkarni, 2016)</w:t>
          </w:r>
          <w:r w:rsidR="00A52E6E" w:rsidRPr="00307183">
            <w:rPr>
              <w:rFonts w:ascii="Arial" w:hAnsi="Arial" w:cs="Arial"/>
              <w:sz w:val="24"/>
              <w:szCs w:val="24"/>
            </w:rPr>
            <w:fldChar w:fldCharType="end"/>
          </w:r>
        </w:sdtContent>
      </w:sdt>
      <w:r w:rsidR="00B74A5C" w:rsidRPr="00307183">
        <w:rPr>
          <w:rFonts w:ascii="Arial" w:hAnsi="Arial" w:cs="Arial"/>
          <w:sz w:val="24"/>
          <w:szCs w:val="24"/>
        </w:rPr>
        <w:t>.</w:t>
      </w:r>
    </w:p>
    <w:p w14:paraId="5468999C" w14:textId="128F4B4F" w:rsidR="00860216" w:rsidRDefault="00A72466" w:rsidP="00A24FBB">
      <w:pPr>
        <w:jc w:val="both"/>
        <w:rPr>
          <w:rFonts w:ascii="Arial" w:hAnsi="Arial" w:cs="Arial"/>
          <w:sz w:val="24"/>
          <w:szCs w:val="24"/>
        </w:rPr>
      </w:pPr>
      <w:r w:rsidRPr="006406DE">
        <w:rPr>
          <w:rFonts w:ascii="Arial" w:hAnsi="Arial" w:cs="Arial"/>
          <w:sz w:val="24"/>
          <w:szCs w:val="24"/>
        </w:rPr>
        <w:t xml:space="preserve">HPWPs improve employee capability, motivation, and chances for contribution, hence improving employee well-being. </w:t>
      </w:r>
      <w:r w:rsidRPr="00B85125">
        <w:rPr>
          <w:rFonts w:ascii="Arial" w:hAnsi="Arial" w:cs="Arial"/>
          <w:sz w:val="24"/>
          <w:szCs w:val="24"/>
        </w:rPr>
        <w:t xml:space="preserve">Some research reveals a negative association </w:t>
      </w:r>
      <w:sdt>
        <w:sdtPr>
          <w:rPr>
            <w:rFonts w:ascii="Arial" w:hAnsi="Arial" w:cs="Arial"/>
            <w:sz w:val="24"/>
            <w:szCs w:val="24"/>
          </w:rPr>
          <w:id w:val="-1253497905"/>
          <w:citation/>
        </w:sdtPr>
        <w:sdtContent>
          <w:r w:rsidR="00DC7023">
            <w:rPr>
              <w:rFonts w:ascii="Arial" w:hAnsi="Arial" w:cs="Arial"/>
              <w:sz w:val="24"/>
              <w:szCs w:val="24"/>
            </w:rPr>
            <w:fldChar w:fldCharType="begin"/>
          </w:r>
          <w:r w:rsidR="00DC7023">
            <w:rPr>
              <w:rFonts w:ascii="Arial" w:hAnsi="Arial" w:cs="Arial"/>
              <w:sz w:val="24"/>
              <w:szCs w:val="24"/>
            </w:rPr>
            <w:instrText xml:space="preserve"> CITATION Box14 \l 2057 </w:instrText>
          </w:r>
          <w:r w:rsidR="00DC7023">
            <w:rPr>
              <w:rFonts w:ascii="Arial" w:hAnsi="Arial" w:cs="Arial"/>
              <w:sz w:val="24"/>
              <w:szCs w:val="24"/>
            </w:rPr>
            <w:fldChar w:fldCharType="separate"/>
          </w:r>
          <w:r w:rsidR="00DC7023" w:rsidRPr="00DC7023">
            <w:rPr>
              <w:rFonts w:ascii="Arial" w:hAnsi="Arial" w:cs="Arial"/>
              <w:noProof/>
              <w:sz w:val="24"/>
              <w:szCs w:val="24"/>
            </w:rPr>
            <w:t>(Boxall &amp; Macky, 2014)</w:t>
          </w:r>
          <w:r w:rsidR="00DC7023">
            <w:rPr>
              <w:rFonts w:ascii="Arial" w:hAnsi="Arial" w:cs="Arial"/>
              <w:sz w:val="24"/>
              <w:szCs w:val="24"/>
            </w:rPr>
            <w:fldChar w:fldCharType="end"/>
          </w:r>
        </w:sdtContent>
      </w:sdt>
      <w:r w:rsidRPr="00B85125">
        <w:rPr>
          <w:rFonts w:ascii="Arial" w:hAnsi="Arial" w:cs="Arial"/>
          <w:sz w:val="24"/>
          <w:szCs w:val="24"/>
        </w:rPr>
        <w:t>, implying that HPWPs increase job intensity, resulting in higher stress and anxiety and decreased employee well-being.</w:t>
      </w:r>
      <w:r w:rsidRPr="00B85125">
        <w:t xml:space="preserve"> </w:t>
      </w:r>
      <w:r w:rsidR="007D738F" w:rsidRPr="00FA1ABA">
        <w:rPr>
          <w:rFonts w:ascii="Arial" w:hAnsi="Arial" w:cs="Arial"/>
          <w:sz w:val="24"/>
          <w:szCs w:val="24"/>
        </w:rPr>
        <w:t xml:space="preserve">While HPWPs may have an overall favourable or bad effect on workers' work experiences, they are especially likely to </w:t>
      </w:r>
      <w:proofErr w:type="gramStart"/>
      <w:r w:rsidR="007D738F" w:rsidRPr="00FA1ABA">
        <w:rPr>
          <w:rFonts w:ascii="Arial" w:hAnsi="Arial" w:cs="Arial"/>
          <w:sz w:val="24"/>
          <w:szCs w:val="24"/>
        </w:rPr>
        <w:t>have an effect on</w:t>
      </w:r>
      <w:proofErr w:type="gramEnd"/>
      <w:r w:rsidR="007D738F" w:rsidRPr="00FA1ABA">
        <w:rPr>
          <w:rFonts w:ascii="Arial" w:hAnsi="Arial" w:cs="Arial"/>
          <w:sz w:val="24"/>
          <w:szCs w:val="24"/>
        </w:rPr>
        <w:t xml:space="preserve"> </w:t>
      </w:r>
      <w:r w:rsidR="00A90D3D" w:rsidRPr="00FA1ABA">
        <w:rPr>
          <w:rFonts w:ascii="Arial" w:hAnsi="Arial" w:cs="Arial"/>
          <w:sz w:val="24"/>
          <w:szCs w:val="24"/>
        </w:rPr>
        <w:t>impa</w:t>
      </w:r>
      <w:r w:rsidR="00FA1ABA" w:rsidRPr="00FA1ABA">
        <w:rPr>
          <w:rFonts w:ascii="Arial" w:hAnsi="Arial" w:cs="Arial"/>
          <w:sz w:val="24"/>
          <w:szCs w:val="24"/>
        </w:rPr>
        <w:t>ired</w:t>
      </w:r>
      <w:r w:rsidR="007D738F" w:rsidRPr="00FA1ABA">
        <w:rPr>
          <w:rFonts w:ascii="Arial" w:hAnsi="Arial" w:cs="Arial"/>
          <w:sz w:val="24"/>
          <w:szCs w:val="24"/>
        </w:rPr>
        <w:t xml:space="preserve"> people's capacity and the organi</w:t>
      </w:r>
      <w:r w:rsidR="00486A8C" w:rsidRPr="00FA1ABA">
        <w:rPr>
          <w:rFonts w:ascii="Arial" w:hAnsi="Arial" w:cs="Arial"/>
          <w:sz w:val="24"/>
          <w:szCs w:val="24"/>
        </w:rPr>
        <w:t>s</w:t>
      </w:r>
      <w:r w:rsidR="007D738F" w:rsidRPr="00FA1ABA">
        <w:rPr>
          <w:rFonts w:ascii="Arial" w:hAnsi="Arial" w:cs="Arial"/>
          <w:sz w:val="24"/>
          <w:szCs w:val="24"/>
        </w:rPr>
        <w:t>ation's acknowledgement of this ability, motivation, and opportunity to contribute.</w:t>
      </w:r>
      <w:r w:rsidR="00CF4CFA" w:rsidRPr="00FA1ABA">
        <w:rPr>
          <w:rFonts w:ascii="Arial" w:hAnsi="Arial" w:cs="Arial"/>
          <w:sz w:val="24"/>
          <w:szCs w:val="24"/>
        </w:rPr>
        <w:t xml:space="preserve"> </w:t>
      </w:r>
      <w:r w:rsidR="00ED1E4C" w:rsidRPr="00ED1E4C">
        <w:rPr>
          <w:rFonts w:ascii="Arial" w:hAnsi="Arial" w:cs="Arial"/>
          <w:sz w:val="24"/>
          <w:szCs w:val="24"/>
        </w:rPr>
        <w:t>Competency testing, performance appraisals, are likely to have an effect on whether disabled employees' abilities and contributions are objectively recognised, measured, developed, and rewarded, whereas teamwork and functional flexibility are likely to have an effect on the context for work modifications to accommodate activity-related impairments, consequently impacting PWD's motivation and ability to contribute.</w:t>
      </w:r>
      <w:sdt>
        <w:sdtPr>
          <w:rPr>
            <w:rFonts w:ascii="Arial" w:hAnsi="Arial" w:cs="Arial"/>
            <w:sz w:val="24"/>
            <w:szCs w:val="24"/>
          </w:rPr>
          <w:id w:val="625673006"/>
          <w:citation/>
        </w:sdtPr>
        <w:sdtContent>
          <w:r w:rsidR="00E271AB" w:rsidRPr="00ED1E4C">
            <w:rPr>
              <w:rFonts w:ascii="Arial" w:hAnsi="Arial" w:cs="Arial"/>
              <w:sz w:val="24"/>
              <w:szCs w:val="24"/>
            </w:rPr>
            <w:fldChar w:fldCharType="begin"/>
          </w:r>
          <w:r w:rsidR="00E271AB" w:rsidRPr="00ED1E4C">
            <w:rPr>
              <w:rFonts w:ascii="Arial" w:hAnsi="Arial" w:cs="Arial"/>
              <w:sz w:val="24"/>
              <w:szCs w:val="24"/>
            </w:rPr>
            <w:instrText xml:space="preserve"> CITATION Kul111 \l 2057 </w:instrText>
          </w:r>
          <w:r w:rsidR="00E271AB" w:rsidRPr="00ED1E4C">
            <w:rPr>
              <w:rFonts w:ascii="Arial" w:hAnsi="Arial" w:cs="Arial"/>
              <w:sz w:val="24"/>
              <w:szCs w:val="24"/>
            </w:rPr>
            <w:fldChar w:fldCharType="separate"/>
          </w:r>
          <w:r w:rsidR="00E271AB" w:rsidRPr="00ED1E4C">
            <w:rPr>
              <w:rFonts w:ascii="Arial" w:hAnsi="Arial" w:cs="Arial"/>
              <w:noProof/>
              <w:sz w:val="24"/>
              <w:szCs w:val="24"/>
            </w:rPr>
            <w:t xml:space="preserve"> (Haafkens, et al., 2011)</w:t>
          </w:r>
          <w:r w:rsidR="00E271AB" w:rsidRPr="00ED1E4C">
            <w:rPr>
              <w:rFonts w:ascii="Arial" w:hAnsi="Arial" w:cs="Arial"/>
              <w:sz w:val="24"/>
              <w:szCs w:val="24"/>
            </w:rPr>
            <w:fldChar w:fldCharType="end"/>
          </w:r>
        </w:sdtContent>
      </w:sdt>
      <w:r w:rsidR="00CF4CFA" w:rsidRPr="00ED1E4C">
        <w:rPr>
          <w:rFonts w:ascii="Arial" w:hAnsi="Arial" w:cs="Arial"/>
          <w:sz w:val="24"/>
          <w:szCs w:val="24"/>
        </w:rPr>
        <w:t>.</w:t>
      </w:r>
    </w:p>
    <w:p w14:paraId="0B348462" w14:textId="77777777" w:rsidR="00B41B6D" w:rsidRPr="00131B73" w:rsidRDefault="00B41B6D" w:rsidP="004F1814">
      <w:pPr>
        <w:pStyle w:val="Heading1"/>
      </w:pPr>
      <w:bookmarkStart w:id="7" w:name="_Toc92982327"/>
      <w:r w:rsidRPr="00131B73">
        <w:t>Constraints</w:t>
      </w:r>
      <w:bookmarkEnd w:id="7"/>
    </w:p>
    <w:p w14:paraId="78C760D1" w14:textId="77777777" w:rsidR="00B41B6D" w:rsidRPr="00131B73" w:rsidRDefault="00B41B6D" w:rsidP="00B41B6D">
      <w:pPr>
        <w:jc w:val="both"/>
      </w:pPr>
      <w:r w:rsidRPr="00131B73">
        <w:t xml:space="preserve"> </w:t>
      </w:r>
    </w:p>
    <w:p w14:paraId="76E17C95" w14:textId="5DC10BB8" w:rsidR="00B41B6D" w:rsidRPr="00766450" w:rsidRDefault="00B41B6D" w:rsidP="00A24FBB">
      <w:pPr>
        <w:jc w:val="both"/>
        <w:rPr>
          <w:rFonts w:ascii="Arial" w:hAnsi="Arial" w:cs="Arial"/>
          <w:sz w:val="24"/>
          <w:szCs w:val="24"/>
        </w:rPr>
      </w:pPr>
      <w:r w:rsidRPr="00131B73">
        <w:rPr>
          <w:rFonts w:ascii="Arial" w:hAnsi="Arial" w:cs="Arial"/>
          <w:sz w:val="24"/>
          <w:szCs w:val="24"/>
        </w:rPr>
        <w:t xml:space="preserve">As with any article, this review is subject to </w:t>
      </w:r>
      <w:proofErr w:type="gramStart"/>
      <w:r w:rsidRPr="00131B73">
        <w:rPr>
          <w:rFonts w:ascii="Arial" w:hAnsi="Arial" w:cs="Arial"/>
          <w:sz w:val="24"/>
          <w:szCs w:val="24"/>
        </w:rPr>
        <w:t>a number of</w:t>
      </w:r>
      <w:proofErr w:type="gramEnd"/>
      <w:r w:rsidRPr="00131B73">
        <w:rPr>
          <w:rFonts w:ascii="Arial" w:hAnsi="Arial" w:cs="Arial"/>
          <w:sz w:val="24"/>
          <w:szCs w:val="24"/>
        </w:rPr>
        <w:t xml:space="preserve"> constraints. To begin, the review may be constrained by its search approach. Articles were included in the sample only if they were published in English and were dated between 2011 and 2021. As a result, non-English speaking nations and research completed prior to 2011 were disregarded. </w:t>
      </w:r>
      <w:r w:rsidRPr="001F5AC6">
        <w:rPr>
          <w:rFonts w:ascii="Arial" w:hAnsi="Arial" w:cs="Arial"/>
          <w:sz w:val="24"/>
          <w:szCs w:val="24"/>
        </w:rPr>
        <w:t>Additionally, the databases used, the search criteria used, and the journal style (peer-reviewed) may have limited the capacity to locate relevant papers.</w:t>
      </w:r>
    </w:p>
    <w:p w14:paraId="128FC8C2" w14:textId="77777777" w:rsidR="00956793" w:rsidRPr="001F5AC6" w:rsidRDefault="00956793" w:rsidP="00A24FBB">
      <w:pPr>
        <w:jc w:val="both"/>
        <w:rPr>
          <w:rFonts w:ascii="Arial" w:hAnsi="Arial" w:cs="Arial"/>
          <w:sz w:val="24"/>
          <w:szCs w:val="24"/>
        </w:rPr>
      </w:pPr>
    </w:p>
    <w:p w14:paraId="7DCCD743" w14:textId="313ADEB3" w:rsidR="00956793" w:rsidRPr="001F5AC6" w:rsidRDefault="00A51464" w:rsidP="00516596">
      <w:pPr>
        <w:pStyle w:val="Heading2"/>
      </w:pPr>
      <w:bookmarkStart w:id="8" w:name="_Toc92982328"/>
      <w:r w:rsidRPr="001F5AC6">
        <w:t xml:space="preserve">Taking a more </w:t>
      </w:r>
      <w:r w:rsidR="003770CB" w:rsidRPr="001F5AC6">
        <w:t xml:space="preserve">investigative look at </w:t>
      </w:r>
      <w:r w:rsidR="003770CB" w:rsidRPr="001F5AC6">
        <w:rPr>
          <w:rFonts w:eastAsiaTheme="minorHAnsi"/>
          <w:noProof/>
        </w:rPr>
        <w:t xml:space="preserve">Kulkarni, </w:t>
      </w:r>
      <w:r w:rsidR="003770CB" w:rsidRPr="001F5AC6">
        <w:rPr>
          <w:noProof/>
        </w:rPr>
        <w:t>(</w:t>
      </w:r>
      <w:r w:rsidR="003770CB" w:rsidRPr="001F5AC6">
        <w:rPr>
          <w:rFonts w:eastAsiaTheme="minorHAnsi"/>
          <w:noProof/>
        </w:rPr>
        <w:t>2016)</w:t>
      </w:r>
      <w:r w:rsidR="003770CB" w:rsidRPr="001F5AC6">
        <w:t xml:space="preserve"> st</w:t>
      </w:r>
      <w:r w:rsidR="00CE7468" w:rsidRPr="001F5AC6">
        <w:t>ud</w:t>
      </w:r>
      <w:r w:rsidR="003770CB" w:rsidRPr="001F5AC6">
        <w:t xml:space="preserve">y on </w:t>
      </w:r>
      <w:r w:rsidR="008E0075" w:rsidRPr="001F5AC6">
        <w:t>Organizational career development initiatives for employees with a disability</w:t>
      </w:r>
      <w:bookmarkEnd w:id="8"/>
    </w:p>
    <w:p w14:paraId="32CCE2B2" w14:textId="59FD0D20" w:rsidR="00CE7468" w:rsidRPr="001F5AC6" w:rsidRDefault="00FB5086" w:rsidP="00256F48">
      <w:pPr>
        <w:jc w:val="both"/>
      </w:pPr>
      <w:r w:rsidRPr="001F5AC6">
        <w:t xml:space="preserve"> </w:t>
      </w:r>
    </w:p>
    <w:p w14:paraId="38C1FFA6" w14:textId="1953A482" w:rsidR="00CC372A" w:rsidRPr="00CC372A" w:rsidRDefault="000C2C16" w:rsidP="00CC372A">
      <w:pPr>
        <w:jc w:val="both"/>
        <w:rPr>
          <w:rFonts w:ascii="Arial" w:hAnsi="Arial" w:cs="Arial"/>
          <w:color w:val="1C1D1E"/>
          <w:sz w:val="24"/>
          <w:szCs w:val="24"/>
          <w:shd w:val="clear" w:color="auto" w:fill="FFFFFF"/>
        </w:rPr>
      </w:pPr>
      <w:r w:rsidRPr="001F5AC6">
        <w:rPr>
          <w:rFonts w:ascii="Arial" w:hAnsi="Arial" w:cs="Arial"/>
          <w:sz w:val="24"/>
          <w:szCs w:val="24"/>
        </w:rPr>
        <w:t xml:space="preserve">Mukta Kulkarni, is </w:t>
      </w:r>
      <w:r w:rsidR="00D765C2" w:rsidRPr="001F5AC6">
        <w:rPr>
          <w:rFonts w:ascii="Arial" w:hAnsi="Arial" w:cs="Arial"/>
          <w:sz w:val="24"/>
          <w:szCs w:val="24"/>
        </w:rPr>
        <w:t xml:space="preserve">a professor </w:t>
      </w:r>
      <w:r w:rsidR="00686246" w:rsidRPr="001F5AC6">
        <w:rPr>
          <w:rFonts w:ascii="Arial" w:hAnsi="Arial" w:cs="Arial"/>
          <w:sz w:val="24"/>
          <w:szCs w:val="24"/>
        </w:rPr>
        <w:t xml:space="preserve">and an </w:t>
      </w:r>
      <w:r w:rsidR="00686246" w:rsidRPr="001F5AC6">
        <w:rPr>
          <w:rFonts w:ascii="Arial" w:hAnsi="Arial" w:cs="Arial"/>
          <w:color w:val="000000"/>
          <w:sz w:val="24"/>
          <w:szCs w:val="24"/>
          <w:shd w:val="clear" w:color="auto" w:fill="FFFFFF"/>
        </w:rPr>
        <w:t>Organisational Behaviour &amp; Human Resources Management</w:t>
      </w:r>
      <w:r w:rsidR="009565C0" w:rsidRPr="001F5AC6">
        <w:rPr>
          <w:rFonts w:ascii="Arial" w:hAnsi="Arial" w:cs="Arial"/>
          <w:color w:val="000000"/>
          <w:sz w:val="24"/>
          <w:szCs w:val="24"/>
          <w:shd w:val="clear" w:color="auto" w:fill="FFFFFF"/>
        </w:rPr>
        <w:t xml:space="preserve">. </w:t>
      </w:r>
      <w:r w:rsidR="00372D8A" w:rsidRPr="001F5AC6">
        <w:rPr>
          <w:rFonts w:ascii="Arial" w:hAnsi="Arial" w:cs="Arial"/>
          <w:color w:val="000000"/>
          <w:sz w:val="24"/>
          <w:szCs w:val="24"/>
          <w:shd w:val="clear" w:color="auto" w:fill="FFFFFF"/>
        </w:rPr>
        <w:t>Her study focuses on corporate diversity management and social inclusion practises.</w:t>
      </w:r>
      <w:r w:rsidR="00D77354" w:rsidRPr="001F5AC6">
        <w:t xml:space="preserve"> </w:t>
      </w:r>
      <w:r w:rsidR="00D77354" w:rsidRPr="00FC3A61">
        <w:rPr>
          <w:rFonts w:ascii="Arial" w:hAnsi="Arial" w:cs="Arial"/>
          <w:color w:val="000000"/>
          <w:sz w:val="24"/>
          <w:szCs w:val="24"/>
          <w:shd w:val="clear" w:color="auto" w:fill="FFFFFF"/>
        </w:rPr>
        <w:t xml:space="preserve">The research examines management and employer knowledge and support for people with disabilities, which can be broadly defined as addressing perceived barriers to making reasonable accommodations for people with disabilities; the potential for increased employer costs if people with disabilities are employed; and </w:t>
      </w:r>
      <w:r w:rsidR="00395948" w:rsidRPr="00FC3A61">
        <w:rPr>
          <w:rFonts w:ascii="Arial" w:hAnsi="Arial" w:cs="Arial"/>
          <w:color w:val="000000"/>
          <w:sz w:val="24"/>
          <w:szCs w:val="24"/>
          <w:shd w:val="clear" w:color="auto" w:fill="FFFFFF"/>
        </w:rPr>
        <w:t>a lack of knowledge of disability or insufficient human resource and management assistance</w:t>
      </w:r>
      <w:r w:rsidR="00D77354" w:rsidRPr="00FC3A61">
        <w:rPr>
          <w:rFonts w:ascii="Arial" w:hAnsi="Arial" w:cs="Arial"/>
          <w:color w:val="000000"/>
          <w:sz w:val="24"/>
          <w:szCs w:val="24"/>
          <w:shd w:val="clear" w:color="auto" w:fill="FFFFFF"/>
        </w:rPr>
        <w:t>.</w:t>
      </w:r>
      <w:r w:rsidR="000617B4" w:rsidRPr="00FC3A61">
        <w:t xml:space="preserve"> </w:t>
      </w:r>
      <w:r w:rsidR="000617B4" w:rsidRPr="00FC3A61">
        <w:rPr>
          <w:rFonts w:ascii="Arial" w:hAnsi="Arial" w:cs="Arial"/>
          <w:color w:val="000000"/>
          <w:sz w:val="24"/>
          <w:szCs w:val="24"/>
          <w:shd w:val="clear" w:color="auto" w:fill="FFFFFF"/>
        </w:rPr>
        <w:t>As a result, the organisation would be able to provide HPWP.</w:t>
      </w:r>
      <w:r w:rsidR="00F0301E" w:rsidRPr="00FC3A61">
        <w:rPr>
          <w:rFonts w:ascii="Arial" w:hAnsi="Arial" w:cs="Arial"/>
          <w:color w:val="000000"/>
          <w:sz w:val="24"/>
          <w:szCs w:val="24"/>
          <w:shd w:val="clear" w:color="auto" w:fill="FFFFFF"/>
        </w:rPr>
        <w:t xml:space="preserve"> </w:t>
      </w:r>
      <w:r w:rsidR="00F0301E" w:rsidRPr="00C36EA4">
        <w:rPr>
          <w:rFonts w:ascii="Arial" w:hAnsi="Arial" w:cs="Arial"/>
          <w:color w:val="000000"/>
          <w:sz w:val="24"/>
          <w:szCs w:val="24"/>
          <w:shd w:val="clear" w:color="auto" w:fill="FFFFFF"/>
        </w:rPr>
        <w:t xml:space="preserve">The </w:t>
      </w:r>
      <w:r w:rsidR="00766C1A" w:rsidRPr="00C36EA4">
        <w:rPr>
          <w:rFonts w:ascii="Arial" w:hAnsi="Arial" w:cs="Arial"/>
          <w:color w:val="000000"/>
          <w:sz w:val="24"/>
          <w:szCs w:val="24"/>
          <w:shd w:val="clear" w:color="auto" w:fill="FFFFFF"/>
        </w:rPr>
        <w:t xml:space="preserve">research question </w:t>
      </w:r>
      <w:r w:rsidR="0001314E" w:rsidRPr="00C36EA4">
        <w:rPr>
          <w:rFonts w:ascii="Arial" w:hAnsi="Arial" w:cs="Arial"/>
          <w:color w:val="000000"/>
          <w:sz w:val="24"/>
          <w:szCs w:val="24"/>
          <w:shd w:val="clear" w:color="auto" w:fill="FFFFFF"/>
        </w:rPr>
        <w:t xml:space="preserve">was </w:t>
      </w:r>
      <w:r w:rsidR="0001314E" w:rsidRPr="00C36EA4">
        <w:rPr>
          <w:rFonts w:ascii="Arial" w:hAnsi="Arial" w:cs="Arial"/>
          <w:sz w:val="24"/>
          <w:szCs w:val="24"/>
        </w:rPr>
        <w:t xml:space="preserve">which career development initiatives </w:t>
      </w:r>
      <w:r w:rsidR="0001314E" w:rsidRPr="007B06C4">
        <w:rPr>
          <w:rFonts w:ascii="Arial" w:hAnsi="Arial" w:cs="Arial"/>
          <w:sz w:val="24"/>
          <w:szCs w:val="24"/>
        </w:rPr>
        <w:t>do employers in India see as most effective in helping those with a disability attain career success?</w:t>
      </w:r>
      <w:sdt>
        <w:sdtPr>
          <w:rPr>
            <w:rFonts w:ascii="Arial" w:hAnsi="Arial" w:cs="Arial"/>
            <w:sz w:val="24"/>
            <w:szCs w:val="24"/>
          </w:rPr>
          <w:id w:val="-1032192031"/>
          <w:citation/>
        </w:sdtPr>
        <w:sdtContent>
          <w:r w:rsidR="007B06C4">
            <w:rPr>
              <w:rFonts w:ascii="Arial" w:hAnsi="Arial" w:cs="Arial"/>
              <w:sz w:val="24"/>
              <w:szCs w:val="24"/>
            </w:rPr>
            <w:fldChar w:fldCharType="begin"/>
          </w:r>
          <w:r w:rsidR="007B06C4">
            <w:rPr>
              <w:rFonts w:ascii="Arial" w:hAnsi="Arial" w:cs="Arial"/>
              <w:sz w:val="24"/>
              <w:szCs w:val="24"/>
            </w:rPr>
            <w:instrText xml:space="preserve"> CITATION Muk16 \l 2057 </w:instrText>
          </w:r>
          <w:r w:rsidR="007B06C4">
            <w:rPr>
              <w:rFonts w:ascii="Arial" w:hAnsi="Arial" w:cs="Arial"/>
              <w:sz w:val="24"/>
              <w:szCs w:val="24"/>
            </w:rPr>
            <w:fldChar w:fldCharType="separate"/>
          </w:r>
          <w:r w:rsidR="007B06C4">
            <w:rPr>
              <w:rFonts w:ascii="Arial" w:hAnsi="Arial" w:cs="Arial"/>
              <w:noProof/>
              <w:sz w:val="24"/>
              <w:szCs w:val="24"/>
            </w:rPr>
            <w:t xml:space="preserve"> </w:t>
          </w:r>
          <w:r w:rsidR="007B06C4" w:rsidRPr="007B06C4">
            <w:rPr>
              <w:rFonts w:ascii="Arial" w:hAnsi="Arial" w:cs="Arial"/>
              <w:noProof/>
              <w:sz w:val="24"/>
              <w:szCs w:val="24"/>
            </w:rPr>
            <w:t>(Kulkarni, 2016)</w:t>
          </w:r>
          <w:r w:rsidR="007B06C4">
            <w:rPr>
              <w:rFonts w:ascii="Arial" w:hAnsi="Arial" w:cs="Arial"/>
              <w:sz w:val="24"/>
              <w:szCs w:val="24"/>
            </w:rPr>
            <w:fldChar w:fldCharType="end"/>
          </w:r>
        </w:sdtContent>
      </w:sdt>
      <w:r w:rsidR="00E859B3">
        <w:rPr>
          <w:rFonts w:ascii="Arial" w:hAnsi="Arial" w:cs="Arial"/>
          <w:sz w:val="24"/>
          <w:szCs w:val="24"/>
        </w:rPr>
        <w:t>.</w:t>
      </w:r>
      <w:r w:rsidR="00CC372A" w:rsidRPr="00CC372A">
        <w:rPr>
          <w:rFonts w:ascii="Comic Sans MS" w:hAnsi="Comic Sans MS" w:cs="Open Sans"/>
          <w:color w:val="1C1D1E"/>
          <w:shd w:val="clear" w:color="auto" w:fill="FFFFFF"/>
        </w:rPr>
        <w:t xml:space="preserve"> </w:t>
      </w:r>
      <w:r w:rsidR="00CC372A" w:rsidRPr="00CC372A">
        <w:rPr>
          <w:rFonts w:ascii="Arial" w:hAnsi="Arial" w:cs="Arial"/>
          <w:color w:val="1C1D1E"/>
          <w:sz w:val="24"/>
          <w:szCs w:val="24"/>
          <w:shd w:val="clear" w:color="auto" w:fill="FFFFFF"/>
        </w:rPr>
        <w:t xml:space="preserve">The qualifications of the researcher lent credibility to the conclusions. </w:t>
      </w:r>
    </w:p>
    <w:p w14:paraId="1E5BFE11" w14:textId="0D64092C" w:rsidR="007362B6" w:rsidRDefault="007362B6" w:rsidP="007362B6">
      <w:pPr>
        <w:jc w:val="both"/>
        <w:rPr>
          <w:rFonts w:ascii="Arial" w:hAnsi="Arial" w:cs="Arial"/>
          <w:color w:val="1C1D1E"/>
          <w:sz w:val="24"/>
          <w:szCs w:val="24"/>
          <w:shd w:val="clear" w:color="auto" w:fill="FFFFFF"/>
        </w:rPr>
      </w:pPr>
      <w:r w:rsidRPr="00837BEF">
        <w:rPr>
          <w:rFonts w:ascii="Arial" w:hAnsi="Arial" w:cs="Arial"/>
          <w:color w:val="1C1D1E"/>
          <w:sz w:val="24"/>
          <w:szCs w:val="24"/>
          <w:shd w:val="clear" w:color="auto" w:fill="FFFFFF"/>
        </w:rPr>
        <w:t>The title is attention-grabbing and immediately piques the reader's curiosity.</w:t>
      </w:r>
      <w:r>
        <w:rPr>
          <w:rFonts w:ascii="Arial" w:hAnsi="Arial" w:cs="Arial"/>
          <w:color w:val="1C1D1E"/>
          <w:sz w:val="24"/>
          <w:szCs w:val="24"/>
          <w:shd w:val="clear" w:color="auto" w:fill="FFFFFF"/>
        </w:rPr>
        <w:t xml:space="preserve"> Organizational career development initiatives for employees with a disability.</w:t>
      </w:r>
      <w:r w:rsidRPr="00FA440D">
        <w:t xml:space="preserve"> </w:t>
      </w:r>
      <w:r w:rsidRPr="00FA440D">
        <w:rPr>
          <w:rFonts w:ascii="Arial" w:hAnsi="Arial" w:cs="Arial"/>
          <w:color w:val="1C1D1E"/>
          <w:sz w:val="24"/>
          <w:szCs w:val="24"/>
          <w:shd w:val="clear" w:color="auto" w:fill="FFFFFF"/>
        </w:rPr>
        <w:t>It is indicating that the group being researched is organisations that offer career development opportunities to disabled personnel.</w:t>
      </w:r>
      <w:r w:rsidRPr="00837BEF">
        <w:rPr>
          <w:rFonts w:ascii="Arial" w:hAnsi="Arial" w:cs="Arial"/>
          <w:color w:val="1C1D1E"/>
          <w:sz w:val="24"/>
          <w:szCs w:val="24"/>
          <w:shd w:val="clear" w:color="auto" w:fill="FFFFFF"/>
        </w:rPr>
        <w:t xml:space="preserve"> </w:t>
      </w:r>
      <w:r>
        <w:rPr>
          <w:rFonts w:ascii="Arial" w:hAnsi="Arial" w:cs="Arial"/>
          <w:color w:val="1C1D1E"/>
          <w:sz w:val="24"/>
          <w:szCs w:val="24"/>
          <w:shd w:val="clear" w:color="auto" w:fill="FFFFFF"/>
        </w:rPr>
        <w:t>H</w:t>
      </w:r>
      <w:r w:rsidRPr="00CD217C">
        <w:rPr>
          <w:rFonts w:ascii="Arial" w:hAnsi="Arial" w:cs="Arial"/>
          <w:color w:val="1C1D1E"/>
          <w:sz w:val="24"/>
          <w:szCs w:val="24"/>
          <w:shd w:val="clear" w:color="auto" w:fill="FFFFFF"/>
        </w:rPr>
        <w:t>owever, the group also could have been managerial and supervisory staff members who work with PWD's. The group, therefore, could have been more explicitly stated</w:t>
      </w:r>
      <w:sdt>
        <w:sdtPr>
          <w:rPr>
            <w:rFonts w:ascii="Arial" w:hAnsi="Arial" w:cs="Arial"/>
            <w:color w:val="1C1D1E"/>
            <w:sz w:val="24"/>
            <w:szCs w:val="24"/>
            <w:shd w:val="clear" w:color="auto" w:fill="FFFFFF"/>
          </w:rPr>
          <w:id w:val="273830758"/>
          <w:citation/>
        </w:sdtPr>
        <w:sdtContent>
          <w:r w:rsidR="008C5ED4">
            <w:rPr>
              <w:rFonts w:ascii="Arial" w:hAnsi="Arial" w:cs="Arial"/>
              <w:color w:val="1C1D1E"/>
              <w:sz w:val="24"/>
              <w:szCs w:val="24"/>
              <w:shd w:val="clear" w:color="auto" w:fill="FFFFFF"/>
            </w:rPr>
            <w:fldChar w:fldCharType="begin"/>
          </w:r>
          <w:r w:rsidR="008C5ED4">
            <w:rPr>
              <w:rFonts w:ascii="Arial" w:hAnsi="Arial" w:cs="Arial"/>
              <w:color w:val="1C1D1E"/>
              <w:sz w:val="24"/>
              <w:szCs w:val="24"/>
              <w:shd w:val="clear" w:color="auto" w:fill="FFFFFF"/>
            </w:rPr>
            <w:instrText xml:space="preserve"> CITATION Sub14 \l 2057 </w:instrText>
          </w:r>
          <w:r w:rsidR="008C5ED4">
            <w:rPr>
              <w:rFonts w:ascii="Arial" w:hAnsi="Arial" w:cs="Arial"/>
              <w:color w:val="1C1D1E"/>
              <w:sz w:val="24"/>
              <w:szCs w:val="24"/>
              <w:shd w:val="clear" w:color="auto" w:fill="FFFFFF"/>
            </w:rPr>
            <w:fldChar w:fldCharType="separate"/>
          </w:r>
          <w:r w:rsidR="008C5ED4">
            <w:rPr>
              <w:rFonts w:ascii="Arial" w:hAnsi="Arial" w:cs="Arial"/>
              <w:noProof/>
              <w:color w:val="1C1D1E"/>
              <w:sz w:val="24"/>
              <w:szCs w:val="24"/>
              <w:shd w:val="clear" w:color="auto" w:fill="FFFFFF"/>
            </w:rPr>
            <w:t xml:space="preserve"> </w:t>
          </w:r>
          <w:r w:rsidR="008C5ED4" w:rsidRPr="008C5ED4">
            <w:rPr>
              <w:rFonts w:ascii="Arial" w:hAnsi="Arial" w:cs="Arial"/>
              <w:noProof/>
              <w:color w:val="1C1D1E"/>
              <w:sz w:val="24"/>
              <w:szCs w:val="24"/>
              <w:shd w:val="clear" w:color="auto" w:fill="FFFFFF"/>
            </w:rPr>
            <w:t>(Subotic &amp; Mukherjee, 2014)</w:t>
          </w:r>
          <w:r w:rsidR="008C5ED4">
            <w:rPr>
              <w:rFonts w:ascii="Arial" w:hAnsi="Arial" w:cs="Arial"/>
              <w:color w:val="1C1D1E"/>
              <w:sz w:val="24"/>
              <w:szCs w:val="24"/>
              <w:shd w:val="clear" w:color="auto" w:fill="FFFFFF"/>
            </w:rPr>
            <w:fldChar w:fldCharType="end"/>
          </w:r>
        </w:sdtContent>
      </w:sdt>
      <w:r w:rsidRPr="00CD217C">
        <w:rPr>
          <w:rFonts w:ascii="Arial" w:hAnsi="Arial" w:cs="Arial"/>
          <w:color w:val="1C1D1E"/>
          <w:sz w:val="24"/>
          <w:szCs w:val="24"/>
          <w:shd w:val="clear" w:color="auto" w:fill="FFFFFF"/>
        </w:rPr>
        <w:t>, such as H</w:t>
      </w:r>
      <w:r>
        <w:rPr>
          <w:rFonts w:ascii="Arial" w:hAnsi="Arial" w:cs="Arial"/>
          <w:color w:val="1C1D1E"/>
          <w:sz w:val="24"/>
          <w:szCs w:val="24"/>
          <w:shd w:val="clear" w:color="auto" w:fill="FFFFFF"/>
        </w:rPr>
        <w:t>uman resource management</w:t>
      </w:r>
      <w:r w:rsidRPr="00CD217C">
        <w:rPr>
          <w:rFonts w:ascii="Arial" w:hAnsi="Arial" w:cs="Arial"/>
          <w:color w:val="1C1D1E"/>
          <w:sz w:val="24"/>
          <w:szCs w:val="24"/>
          <w:shd w:val="clear" w:color="auto" w:fill="FFFFFF"/>
        </w:rPr>
        <w:t>'s offering of career development opportunities to disabled personnel.</w:t>
      </w:r>
    </w:p>
    <w:p w14:paraId="4A2EA259" w14:textId="3E34A59E" w:rsidR="007362B6" w:rsidRDefault="007362B6" w:rsidP="007362B6">
      <w:pPr>
        <w:jc w:val="both"/>
        <w:rPr>
          <w:rFonts w:ascii="Arial" w:hAnsi="Arial" w:cs="Arial"/>
          <w:color w:val="1C1D1E"/>
          <w:sz w:val="24"/>
          <w:szCs w:val="24"/>
          <w:shd w:val="clear" w:color="auto" w:fill="FFFFFF"/>
        </w:rPr>
      </w:pPr>
      <w:r w:rsidRPr="00C74B2F">
        <w:rPr>
          <w:rFonts w:ascii="Arial" w:hAnsi="Arial" w:cs="Arial"/>
          <w:color w:val="1C1D1E"/>
          <w:sz w:val="24"/>
          <w:szCs w:val="24"/>
          <w:shd w:val="clear" w:color="auto" w:fill="FFFFFF"/>
        </w:rPr>
        <w:t>The study provided an appropriate summary of previous research on the disability phenomena.</w:t>
      </w:r>
      <w:r w:rsidRPr="00C85AF5">
        <w:t xml:space="preserve"> </w:t>
      </w:r>
      <w:r w:rsidRPr="00C85AF5">
        <w:rPr>
          <w:rFonts w:ascii="Arial" w:hAnsi="Arial" w:cs="Arial"/>
          <w:color w:val="1C1D1E"/>
          <w:sz w:val="24"/>
          <w:szCs w:val="24"/>
          <w:shd w:val="clear" w:color="auto" w:fill="FFFFFF"/>
        </w:rPr>
        <w:t>The author emphasised plainly the limitations in current understanding.</w:t>
      </w:r>
      <w:r>
        <w:rPr>
          <w:rFonts w:ascii="Arial" w:hAnsi="Arial" w:cs="Arial"/>
          <w:color w:val="1C1D1E"/>
          <w:sz w:val="24"/>
          <w:szCs w:val="24"/>
          <w:shd w:val="clear" w:color="auto" w:fill="FFFFFF"/>
        </w:rPr>
        <w:t xml:space="preserve"> </w:t>
      </w:r>
      <w:r w:rsidRPr="00C766FA">
        <w:rPr>
          <w:rFonts w:ascii="Arial" w:hAnsi="Arial" w:cs="Arial"/>
          <w:color w:val="1C1D1E"/>
          <w:sz w:val="24"/>
          <w:szCs w:val="24"/>
          <w:shd w:val="clear" w:color="auto" w:fill="FFFFFF"/>
        </w:rPr>
        <w:t>The author presented the study question clearly towards the conclusion of the introduction.</w:t>
      </w:r>
      <w:r>
        <w:rPr>
          <w:rFonts w:ascii="Arial" w:hAnsi="Arial" w:cs="Arial"/>
          <w:color w:val="1C1D1E"/>
          <w:sz w:val="24"/>
          <w:szCs w:val="24"/>
          <w:shd w:val="clear" w:color="auto" w:fill="FFFFFF"/>
        </w:rPr>
        <w:t xml:space="preserve"> </w:t>
      </w:r>
      <w:r w:rsidRPr="00874DE9">
        <w:rPr>
          <w:rFonts w:ascii="Arial" w:hAnsi="Arial" w:cs="Arial"/>
          <w:color w:val="1C1D1E"/>
          <w:sz w:val="24"/>
          <w:szCs w:val="24"/>
          <w:shd w:val="clear" w:color="auto" w:fill="FFFFFF"/>
        </w:rPr>
        <w:t>The selected study design, phenomenology</w:t>
      </w:r>
      <w:sdt>
        <w:sdtPr>
          <w:rPr>
            <w:rFonts w:ascii="Arial" w:hAnsi="Arial" w:cs="Arial"/>
            <w:color w:val="1C1D1E"/>
            <w:sz w:val="24"/>
            <w:szCs w:val="24"/>
            <w:shd w:val="clear" w:color="auto" w:fill="FFFFFF"/>
          </w:rPr>
          <w:id w:val="1366096348"/>
          <w:citation/>
        </w:sdtPr>
        <w:sdtContent>
          <w:r w:rsidR="009128F4">
            <w:rPr>
              <w:rFonts w:ascii="Arial" w:hAnsi="Arial" w:cs="Arial"/>
              <w:color w:val="1C1D1E"/>
              <w:sz w:val="24"/>
              <w:szCs w:val="24"/>
              <w:shd w:val="clear" w:color="auto" w:fill="FFFFFF"/>
            </w:rPr>
            <w:fldChar w:fldCharType="begin"/>
          </w:r>
          <w:r w:rsidR="009128F4">
            <w:rPr>
              <w:rFonts w:ascii="Arial" w:hAnsi="Arial" w:cs="Arial"/>
              <w:color w:val="1C1D1E"/>
              <w:sz w:val="24"/>
              <w:szCs w:val="24"/>
              <w:shd w:val="clear" w:color="auto" w:fill="FFFFFF"/>
            </w:rPr>
            <w:instrText xml:space="preserve"> CITATION Rat14 \l 2057 </w:instrText>
          </w:r>
          <w:r w:rsidR="009128F4">
            <w:rPr>
              <w:rFonts w:ascii="Arial" w:hAnsi="Arial" w:cs="Arial"/>
              <w:color w:val="1C1D1E"/>
              <w:sz w:val="24"/>
              <w:szCs w:val="24"/>
              <w:shd w:val="clear" w:color="auto" w:fill="FFFFFF"/>
            </w:rPr>
            <w:fldChar w:fldCharType="separate"/>
          </w:r>
          <w:r w:rsidR="009128F4">
            <w:rPr>
              <w:rFonts w:ascii="Arial" w:hAnsi="Arial" w:cs="Arial"/>
              <w:noProof/>
              <w:color w:val="1C1D1E"/>
              <w:sz w:val="24"/>
              <w:szCs w:val="24"/>
              <w:shd w:val="clear" w:color="auto" w:fill="FFFFFF"/>
            </w:rPr>
            <w:t xml:space="preserve"> </w:t>
          </w:r>
          <w:r w:rsidR="009128F4" w:rsidRPr="009128F4">
            <w:rPr>
              <w:rFonts w:ascii="Arial" w:hAnsi="Arial" w:cs="Arial"/>
              <w:noProof/>
              <w:color w:val="1C1D1E"/>
              <w:sz w:val="24"/>
              <w:szCs w:val="24"/>
              <w:shd w:val="clear" w:color="auto" w:fill="FFFFFF"/>
            </w:rPr>
            <w:t>(Ratcliffe, 2014)</w:t>
          </w:r>
          <w:r w:rsidR="009128F4">
            <w:rPr>
              <w:rFonts w:ascii="Arial" w:hAnsi="Arial" w:cs="Arial"/>
              <w:color w:val="1C1D1E"/>
              <w:sz w:val="24"/>
              <w:szCs w:val="24"/>
              <w:shd w:val="clear" w:color="auto" w:fill="FFFFFF"/>
            </w:rPr>
            <w:fldChar w:fldCharType="end"/>
          </w:r>
        </w:sdtContent>
      </w:sdt>
      <w:r w:rsidRPr="00874DE9">
        <w:rPr>
          <w:rFonts w:ascii="Arial" w:hAnsi="Arial" w:cs="Arial"/>
          <w:color w:val="1C1D1E"/>
          <w:sz w:val="24"/>
          <w:szCs w:val="24"/>
          <w:shd w:val="clear" w:color="auto" w:fill="FFFFFF"/>
        </w:rPr>
        <w:t>, was consistent with the collecting and analysing data</w:t>
      </w:r>
      <w:r>
        <w:rPr>
          <w:rFonts w:ascii="Arial" w:hAnsi="Arial" w:cs="Arial"/>
          <w:color w:val="1C1D1E"/>
          <w:sz w:val="24"/>
          <w:szCs w:val="24"/>
          <w:shd w:val="clear" w:color="auto" w:fill="FFFFFF"/>
        </w:rPr>
        <w:t xml:space="preserve"> face to face interviews.</w:t>
      </w:r>
      <w:r w:rsidRPr="004A29BC">
        <w:t xml:space="preserve"> </w:t>
      </w:r>
      <w:r w:rsidRPr="004A29BC">
        <w:rPr>
          <w:rFonts w:ascii="Arial" w:hAnsi="Arial" w:cs="Arial"/>
          <w:color w:val="1C1D1E"/>
          <w:sz w:val="24"/>
          <w:szCs w:val="24"/>
          <w:shd w:val="clear" w:color="auto" w:fill="FFFFFF"/>
        </w:rPr>
        <w:t>The researcher made no reference to reflexivity, which entails researchers engaging in critical self-reflection on their own biases and responses to data collection and analysis</w:t>
      </w:r>
      <w:sdt>
        <w:sdtPr>
          <w:rPr>
            <w:rFonts w:ascii="Arial" w:hAnsi="Arial" w:cs="Arial"/>
            <w:color w:val="1C1D1E"/>
            <w:sz w:val="24"/>
            <w:szCs w:val="24"/>
            <w:shd w:val="clear" w:color="auto" w:fill="FFFFFF"/>
          </w:rPr>
          <w:id w:val="-1493019764"/>
          <w:citation/>
        </w:sdtPr>
        <w:sdtContent>
          <w:r w:rsidR="00822E60">
            <w:rPr>
              <w:rFonts w:ascii="Arial" w:hAnsi="Arial" w:cs="Arial"/>
              <w:color w:val="1C1D1E"/>
              <w:sz w:val="24"/>
              <w:szCs w:val="24"/>
              <w:shd w:val="clear" w:color="auto" w:fill="FFFFFF"/>
            </w:rPr>
            <w:fldChar w:fldCharType="begin"/>
          </w:r>
          <w:r w:rsidR="00822E60">
            <w:rPr>
              <w:rFonts w:ascii="Arial" w:hAnsi="Arial" w:cs="Arial"/>
              <w:color w:val="1C1D1E"/>
              <w:sz w:val="24"/>
              <w:szCs w:val="24"/>
              <w:shd w:val="clear" w:color="auto" w:fill="FFFFFF"/>
            </w:rPr>
            <w:instrText xml:space="preserve"> CITATION Dod19 \l 2057 </w:instrText>
          </w:r>
          <w:r w:rsidR="00822E60">
            <w:rPr>
              <w:rFonts w:ascii="Arial" w:hAnsi="Arial" w:cs="Arial"/>
              <w:color w:val="1C1D1E"/>
              <w:sz w:val="24"/>
              <w:szCs w:val="24"/>
              <w:shd w:val="clear" w:color="auto" w:fill="FFFFFF"/>
            </w:rPr>
            <w:fldChar w:fldCharType="separate"/>
          </w:r>
          <w:r w:rsidR="00822E60">
            <w:rPr>
              <w:rFonts w:ascii="Arial" w:hAnsi="Arial" w:cs="Arial"/>
              <w:noProof/>
              <w:color w:val="1C1D1E"/>
              <w:sz w:val="24"/>
              <w:szCs w:val="24"/>
              <w:shd w:val="clear" w:color="auto" w:fill="FFFFFF"/>
            </w:rPr>
            <w:t xml:space="preserve"> </w:t>
          </w:r>
          <w:r w:rsidR="00822E60" w:rsidRPr="00822E60">
            <w:rPr>
              <w:rFonts w:ascii="Arial" w:hAnsi="Arial" w:cs="Arial"/>
              <w:noProof/>
              <w:color w:val="1C1D1E"/>
              <w:sz w:val="24"/>
              <w:szCs w:val="24"/>
              <w:shd w:val="clear" w:color="auto" w:fill="FFFFFF"/>
            </w:rPr>
            <w:t>(Dodgson, 2019)</w:t>
          </w:r>
          <w:r w:rsidR="00822E60">
            <w:rPr>
              <w:rFonts w:ascii="Arial" w:hAnsi="Arial" w:cs="Arial"/>
              <w:color w:val="1C1D1E"/>
              <w:sz w:val="24"/>
              <w:szCs w:val="24"/>
              <w:shd w:val="clear" w:color="auto" w:fill="FFFFFF"/>
            </w:rPr>
            <w:fldChar w:fldCharType="end"/>
          </w:r>
        </w:sdtContent>
      </w:sdt>
      <w:r w:rsidRPr="004A29BC">
        <w:rPr>
          <w:rFonts w:ascii="Arial" w:hAnsi="Arial" w:cs="Arial"/>
          <w:color w:val="1C1D1E"/>
          <w:sz w:val="24"/>
          <w:szCs w:val="24"/>
          <w:shd w:val="clear" w:color="auto" w:fill="FFFFFF"/>
        </w:rPr>
        <w:t>.</w:t>
      </w:r>
    </w:p>
    <w:p w14:paraId="3CE0664F" w14:textId="4259D43F" w:rsidR="00FB5086" w:rsidRPr="007362B6" w:rsidRDefault="007362B6" w:rsidP="00256F48">
      <w:pPr>
        <w:jc w:val="both"/>
        <w:rPr>
          <w:rFonts w:ascii="Arial" w:hAnsi="Arial" w:cs="Arial"/>
          <w:color w:val="1C1D1E"/>
          <w:sz w:val="24"/>
          <w:szCs w:val="24"/>
          <w:shd w:val="clear" w:color="auto" w:fill="FFFFFF"/>
        </w:rPr>
      </w:pPr>
      <w:r w:rsidRPr="00C852E2">
        <w:rPr>
          <w:rFonts w:ascii="Arial" w:hAnsi="Arial" w:cs="Arial"/>
          <w:color w:val="1C1D1E"/>
          <w:sz w:val="24"/>
          <w:szCs w:val="24"/>
          <w:shd w:val="clear" w:color="auto" w:fill="FFFFFF"/>
        </w:rPr>
        <w:t xml:space="preserve">A purposeful sample strategy was employed to choose organisations that had been recognised for their work by external institutional players, were known to recruit a high proportion of people with disabilities or had success stories about their disabled workers publicised in mainstream media. </w:t>
      </w:r>
      <w:r w:rsidRPr="00483E30">
        <w:rPr>
          <w:rFonts w:ascii="Arial" w:hAnsi="Arial" w:cs="Arial"/>
          <w:color w:val="1C1D1E"/>
          <w:sz w:val="24"/>
          <w:szCs w:val="24"/>
          <w:shd w:val="clear" w:color="auto" w:fill="FFFFFF"/>
        </w:rPr>
        <w:t xml:space="preserve">A sample size of </w:t>
      </w:r>
      <w:r>
        <w:rPr>
          <w:rFonts w:ascii="Arial" w:hAnsi="Arial" w:cs="Arial"/>
          <w:color w:val="1C1D1E"/>
          <w:sz w:val="24"/>
          <w:szCs w:val="24"/>
          <w:shd w:val="clear" w:color="auto" w:fill="FFFFFF"/>
        </w:rPr>
        <w:t>17</w:t>
      </w:r>
      <w:r w:rsidRPr="00483E30">
        <w:rPr>
          <w:rFonts w:ascii="Arial" w:hAnsi="Arial" w:cs="Arial"/>
          <w:color w:val="1C1D1E"/>
          <w:sz w:val="24"/>
          <w:szCs w:val="24"/>
          <w:shd w:val="clear" w:color="auto" w:fill="FFFFFF"/>
        </w:rPr>
        <w:t xml:space="preserve"> individuals was considered sufficient for a phenomenological study.</w:t>
      </w:r>
      <w:r>
        <w:rPr>
          <w:rFonts w:ascii="Arial" w:hAnsi="Arial" w:cs="Arial"/>
          <w:color w:val="1C1D1E"/>
          <w:sz w:val="24"/>
          <w:szCs w:val="24"/>
          <w:shd w:val="clear" w:color="auto" w:fill="FFFFFF"/>
        </w:rPr>
        <w:t xml:space="preserve"> </w:t>
      </w:r>
      <w:r w:rsidRPr="00741BAE">
        <w:rPr>
          <w:rFonts w:ascii="Arial" w:hAnsi="Arial" w:cs="Arial"/>
          <w:color w:val="1C1D1E"/>
          <w:sz w:val="24"/>
          <w:szCs w:val="24"/>
          <w:shd w:val="clear" w:color="auto" w:fill="FFFFFF"/>
        </w:rPr>
        <w:t>However, the author did not indicate explicitly that data saturation happened. Saturation is a term that refers to the moment in qualitative data gathering when the researcher discovers duplication in the findings and signals that the data collecting process is complete</w:t>
      </w:r>
      <w:sdt>
        <w:sdtPr>
          <w:rPr>
            <w:rFonts w:ascii="Arial" w:hAnsi="Arial" w:cs="Arial"/>
            <w:color w:val="1C1D1E"/>
            <w:sz w:val="24"/>
            <w:szCs w:val="24"/>
            <w:shd w:val="clear" w:color="auto" w:fill="FFFFFF"/>
          </w:rPr>
          <w:id w:val="610094646"/>
          <w:citation/>
        </w:sdtPr>
        <w:sdtContent>
          <w:r w:rsidR="00F226BF">
            <w:rPr>
              <w:rFonts w:ascii="Arial" w:hAnsi="Arial" w:cs="Arial"/>
              <w:color w:val="1C1D1E"/>
              <w:sz w:val="24"/>
              <w:szCs w:val="24"/>
              <w:shd w:val="clear" w:color="auto" w:fill="FFFFFF"/>
            </w:rPr>
            <w:fldChar w:fldCharType="begin"/>
          </w:r>
          <w:r w:rsidR="00F226BF">
            <w:rPr>
              <w:rFonts w:ascii="Arial" w:hAnsi="Arial" w:cs="Arial"/>
              <w:color w:val="1C1D1E"/>
              <w:sz w:val="24"/>
              <w:szCs w:val="24"/>
              <w:shd w:val="clear" w:color="auto" w:fill="FFFFFF"/>
            </w:rPr>
            <w:instrText xml:space="preserve"> CITATION Bod16 \l 2057 </w:instrText>
          </w:r>
          <w:r w:rsidR="00F226BF">
            <w:rPr>
              <w:rFonts w:ascii="Arial" w:hAnsi="Arial" w:cs="Arial"/>
              <w:color w:val="1C1D1E"/>
              <w:sz w:val="24"/>
              <w:szCs w:val="24"/>
              <w:shd w:val="clear" w:color="auto" w:fill="FFFFFF"/>
            </w:rPr>
            <w:fldChar w:fldCharType="separate"/>
          </w:r>
          <w:r w:rsidR="00F226BF">
            <w:rPr>
              <w:rFonts w:ascii="Arial" w:hAnsi="Arial" w:cs="Arial"/>
              <w:noProof/>
              <w:color w:val="1C1D1E"/>
              <w:sz w:val="24"/>
              <w:szCs w:val="24"/>
              <w:shd w:val="clear" w:color="auto" w:fill="FFFFFF"/>
            </w:rPr>
            <w:t xml:space="preserve"> </w:t>
          </w:r>
          <w:r w:rsidR="00F226BF" w:rsidRPr="00F226BF">
            <w:rPr>
              <w:rFonts w:ascii="Arial" w:hAnsi="Arial" w:cs="Arial"/>
              <w:noProof/>
              <w:color w:val="1C1D1E"/>
              <w:sz w:val="24"/>
              <w:szCs w:val="24"/>
              <w:shd w:val="clear" w:color="auto" w:fill="FFFFFF"/>
            </w:rPr>
            <w:t>(Boddy, 2016)</w:t>
          </w:r>
          <w:r w:rsidR="00F226BF">
            <w:rPr>
              <w:rFonts w:ascii="Arial" w:hAnsi="Arial" w:cs="Arial"/>
              <w:color w:val="1C1D1E"/>
              <w:sz w:val="24"/>
              <w:szCs w:val="24"/>
              <w:shd w:val="clear" w:color="auto" w:fill="FFFFFF"/>
            </w:rPr>
            <w:fldChar w:fldCharType="end"/>
          </w:r>
        </w:sdtContent>
      </w:sdt>
      <w:r w:rsidRPr="00741BAE">
        <w:rPr>
          <w:rFonts w:ascii="Arial" w:hAnsi="Arial" w:cs="Arial"/>
          <w:color w:val="1C1D1E"/>
          <w:sz w:val="24"/>
          <w:szCs w:val="24"/>
          <w:shd w:val="clear" w:color="auto" w:fill="FFFFFF"/>
        </w:rPr>
        <w:t>.</w:t>
      </w:r>
      <w:r w:rsidRPr="007948F8">
        <w:t xml:space="preserve"> </w:t>
      </w:r>
      <w:r w:rsidRPr="007948F8">
        <w:rPr>
          <w:rFonts w:ascii="Arial" w:hAnsi="Arial" w:cs="Arial"/>
          <w:color w:val="1C1D1E"/>
          <w:sz w:val="24"/>
          <w:szCs w:val="24"/>
          <w:shd w:val="clear" w:color="auto" w:fill="FFFFFF"/>
        </w:rPr>
        <w:t>The target group was sufficiently specified, and the reader was made aware of the sampling criteria.</w:t>
      </w:r>
      <w:r>
        <w:rPr>
          <w:rFonts w:ascii="Arial" w:hAnsi="Arial" w:cs="Arial"/>
          <w:color w:val="1C1D1E"/>
          <w:sz w:val="24"/>
          <w:szCs w:val="24"/>
          <w:shd w:val="clear" w:color="auto" w:fill="FFFFFF"/>
        </w:rPr>
        <w:t xml:space="preserve"> </w:t>
      </w:r>
      <w:r w:rsidRPr="004B613F">
        <w:rPr>
          <w:rFonts w:ascii="Arial" w:hAnsi="Arial" w:cs="Arial"/>
          <w:color w:val="1C1D1E"/>
          <w:sz w:val="24"/>
          <w:szCs w:val="24"/>
          <w:shd w:val="clear" w:color="auto" w:fill="FFFFFF"/>
        </w:rPr>
        <w:t xml:space="preserve">The sample was described in depth regarding the country the participants lived in which is India, located in five different states, companies </w:t>
      </w:r>
      <w:r>
        <w:rPr>
          <w:rFonts w:ascii="Arial" w:hAnsi="Arial" w:cs="Arial"/>
          <w:color w:val="1C1D1E"/>
          <w:sz w:val="24"/>
          <w:szCs w:val="24"/>
          <w:shd w:val="clear" w:color="auto" w:fill="FFFFFF"/>
        </w:rPr>
        <w:t xml:space="preserve">that </w:t>
      </w:r>
      <w:r w:rsidRPr="004B613F">
        <w:rPr>
          <w:rFonts w:ascii="Arial" w:hAnsi="Arial" w:cs="Arial"/>
          <w:color w:val="1C1D1E"/>
          <w:sz w:val="24"/>
          <w:szCs w:val="24"/>
          <w:shd w:val="clear" w:color="auto" w:fill="FFFFFF"/>
        </w:rPr>
        <w:t>report on diversity, gender and their organisational tenure range of about seven and a half years.</w:t>
      </w:r>
    </w:p>
    <w:p w14:paraId="5E14418C" w14:textId="04A90115" w:rsidR="002A3077" w:rsidRDefault="00E325B1" w:rsidP="00256F48">
      <w:pPr>
        <w:jc w:val="both"/>
        <w:rPr>
          <w:rFonts w:ascii="Arial" w:hAnsi="Arial" w:cs="Arial"/>
          <w:color w:val="000000"/>
          <w:sz w:val="24"/>
          <w:szCs w:val="24"/>
          <w:shd w:val="clear" w:color="auto" w:fill="FFFFFF"/>
        </w:rPr>
      </w:pPr>
      <w:r w:rsidRPr="00774B98">
        <w:rPr>
          <w:rFonts w:ascii="Arial" w:hAnsi="Arial" w:cs="Arial"/>
          <w:color w:val="000000"/>
          <w:sz w:val="24"/>
          <w:szCs w:val="24"/>
          <w:shd w:val="clear" w:color="auto" w:fill="FFFFFF"/>
        </w:rPr>
        <w:t xml:space="preserve">For this study Kulkarni </w:t>
      </w:r>
      <w:r w:rsidR="00C6770C" w:rsidRPr="00774B98">
        <w:rPr>
          <w:rFonts w:ascii="Arial" w:hAnsi="Arial" w:cs="Arial"/>
          <w:color w:val="000000"/>
          <w:sz w:val="24"/>
          <w:szCs w:val="24"/>
          <w:shd w:val="clear" w:color="auto" w:fill="FFFFFF"/>
        </w:rPr>
        <w:t>aimed to show c</w:t>
      </w:r>
      <w:r w:rsidR="007723C3" w:rsidRPr="00774B98">
        <w:rPr>
          <w:rFonts w:ascii="Arial" w:hAnsi="Arial" w:cs="Arial"/>
          <w:color w:val="000000"/>
          <w:sz w:val="24"/>
          <w:szCs w:val="24"/>
          <w:shd w:val="clear" w:color="auto" w:fill="FFFFFF"/>
        </w:rPr>
        <w:t xml:space="preserve">areer development for a diverse workforce </w:t>
      </w:r>
      <w:r w:rsidR="00C6770C" w:rsidRPr="00774B98">
        <w:rPr>
          <w:rFonts w:ascii="Arial" w:hAnsi="Arial" w:cs="Arial"/>
          <w:color w:val="000000"/>
          <w:sz w:val="24"/>
          <w:szCs w:val="24"/>
          <w:shd w:val="clear" w:color="auto" w:fill="FFFFFF"/>
        </w:rPr>
        <w:t>as</w:t>
      </w:r>
      <w:r w:rsidR="007723C3" w:rsidRPr="00774B98">
        <w:rPr>
          <w:rFonts w:ascii="Arial" w:hAnsi="Arial" w:cs="Arial"/>
          <w:color w:val="000000"/>
          <w:sz w:val="24"/>
          <w:szCs w:val="24"/>
          <w:shd w:val="clear" w:color="auto" w:fill="FFFFFF"/>
        </w:rPr>
        <w:t xml:space="preserve"> </w:t>
      </w:r>
      <w:r w:rsidR="00013119" w:rsidRPr="00774B98">
        <w:rPr>
          <w:rFonts w:ascii="Arial" w:hAnsi="Arial" w:cs="Arial"/>
          <w:color w:val="000000"/>
          <w:sz w:val="24"/>
          <w:szCs w:val="24"/>
          <w:shd w:val="clear" w:color="auto" w:fill="FFFFFF"/>
        </w:rPr>
        <w:t>it is a</w:t>
      </w:r>
      <w:r w:rsidR="007723C3" w:rsidRPr="00774B98">
        <w:rPr>
          <w:rFonts w:ascii="Arial" w:hAnsi="Arial" w:cs="Arial"/>
          <w:color w:val="000000"/>
          <w:sz w:val="24"/>
          <w:szCs w:val="24"/>
          <w:shd w:val="clear" w:color="auto" w:fill="FFFFFF"/>
        </w:rPr>
        <w:t xml:space="preserve"> real challenge for businesses and human resource practitioners.</w:t>
      </w:r>
      <w:r w:rsidR="00C5045E" w:rsidRPr="00774B98">
        <w:rPr>
          <w:rFonts w:ascii="Arial" w:hAnsi="Arial" w:cs="Arial"/>
        </w:rPr>
        <w:t xml:space="preserve"> </w:t>
      </w:r>
      <w:r w:rsidR="00C5045E" w:rsidRPr="00774B98">
        <w:rPr>
          <w:rFonts w:ascii="Arial" w:hAnsi="Arial" w:cs="Arial"/>
          <w:color w:val="000000"/>
          <w:sz w:val="24"/>
          <w:szCs w:val="24"/>
          <w:shd w:val="clear" w:color="auto" w:fill="FFFFFF"/>
        </w:rPr>
        <w:t>Employers and human resource practitioners must consider how to best develop and deploy talent from one of the most underutilised labour pools.</w:t>
      </w:r>
      <w:r w:rsidR="000C45A6" w:rsidRPr="00774B98">
        <w:rPr>
          <w:rFonts w:ascii="Arial" w:hAnsi="Arial" w:cs="Arial"/>
        </w:rPr>
        <w:t xml:space="preserve"> </w:t>
      </w:r>
      <w:r w:rsidR="000C45A6" w:rsidRPr="00B87D07">
        <w:rPr>
          <w:rFonts w:ascii="Arial" w:hAnsi="Arial" w:cs="Arial"/>
          <w:color w:val="000000"/>
          <w:sz w:val="24"/>
          <w:szCs w:val="24"/>
          <w:shd w:val="clear" w:color="auto" w:fill="FFFFFF"/>
        </w:rPr>
        <w:t>Human resource strategies have a significant impact on who has access to organisational opportunities and benefits, and hence on promotion and development prospects, particularly for minorities such as people with disabilities.</w:t>
      </w:r>
      <w:r w:rsidR="009743AF" w:rsidRPr="00B87D07">
        <w:rPr>
          <w:rFonts w:ascii="Arial" w:hAnsi="Arial" w:cs="Arial"/>
        </w:rPr>
        <w:t xml:space="preserve"> </w:t>
      </w:r>
      <w:r w:rsidR="009743AF" w:rsidRPr="00B87D07">
        <w:rPr>
          <w:rFonts w:ascii="Arial" w:hAnsi="Arial" w:cs="Arial"/>
          <w:color w:val="000000"/>
          <w:sz w:val="24"/>
          <w:szCs w:val="24"/>
          <w:shd w:val="clear" w:color="auto" w:fill="FFFFFF"/>
        </w:rPr>
        <w:t xml:space="preserve">Thus, </w:t>
      </w:r>
      <w:r w:rsidR="00013119" w:rsidRPr="00B87D07">
        <w:rPr>
          <w:rFonts w:ascii="Arial" w:hAnsi="Arial" w:cs="Arial"/>
          <w:color w:val="000000"/>
          <w:sz w:val="24"/>
          <w:szCs w:val="24"/>
          <w:shd w:val="clear" w:color="auto" w:fill="FFFFFF"/>
        </w:rPr>
        <w:t xml:space="preserve">she </w:t>
      </w:r>
      <w:r w:rsidR="009743AF" w:rsidRPr="00B87D07">
        <w:rPr>
          <w:rFonts w:ascii="Arial" w:hAnsi="Arial" w:cs="Arial"/>
          <w:color w:val="000000"/>
          <w:sz w:val="24"/>
          <w:szCs w:val="24"/>
          <w:shd w:val="clear" w:color="auto" w:fill="FFFFFF"/>
        </w:rPr>
        <w:t>explain</w:t>
      </w:r>
      <w:r w:rsidR="00013119" w:rsidRPr="00B87D07">
        <w:rPr>
          <w:rFonts w:ascii="Arial" w:hAnsi="Arial" w:cs="Arial"/>
          <w:color w:val="000000"/>
          <w:sz w:val="24"/>
          <w:szCs w:val="24"/>
          <w:shd w:val="clear" w:color="auto" w:fill="FFFFFF"/>
        </w:rPr>
        <w:t>s</w:t>
      </w:r>
      <w:r w:rsidR="009743AF" w:rsidRPr="00B87D07">
        <w:rPr>
          <w:rFonts w:ascii="Arial" w:hAnsi="Arial" w:cs="Arial"/>
          <w:color w:val="000000"/>
          <w:sz w:val="24"/>
          <w:szCs w:val="24"/>
          <w:shd w:val="clear" w:color="auto" w:fill="FFFFFF"/>
        </w:rPr>
        <w:t xml:space="preserve"> what companies have done to assist individuals with disabilities in developing their careers may be beneficial to the degree that </w:t>
      </w:r>
      <w:proofErr w:type="gramStart"/>
      <w:r w:rsidR="009743AF" w:rsidRPr="00B87D07">
        <w:rPr>
          <w:rFonts w:ascii="Arial" w:hAnsi="Arial" w:cs="Arial"/>
          <w:color w:val="000000"/>
          <w:sz w:val="24"/>
          <w:szCs w:val="24"/>
          <w:shd w:val="clear" w:color="auto" w:fill="FFFFFF"/>
        </w:rPr>
        <w:t>particular approaches</w:t>
      </w:r>
      <w:proofErr w:type="gramEnd"/>
      <w:r w:rsidR="009743AF" w:rsidRPr="00B87D07">
        <w:rPr>
          <w:rFonts w:ascii="Arial" w:hAnsi="Arial" w:cs="Arial"/>
          <w:color w:val="000000"/>
          <w:sz w:val="24"/>
          <w:szCs w:val="24"/>
          <w:shd w:val="clear" w:color="auto" w:fill="FFFFFF"/>
        </w:rPr>
        <w:t xml:space="preserve"> are generalisable.</w:t>
      </w:r>
      <w:r w:rsidR="00D667BD" w:rsidRPr="00B87D07">
        <w:rPr>
          <w:rFonts w:ascii="Arial" w:hAnsi="Arial" w:cs="Arial"/>
          <w:color w:val="000000"/>
          <w:sz w:val="24"/>
          <w:szCs w:val="24"/>
          <w:shd w:val="clear" w:color="auto" w:fill="FFFFFF"/>
        </w:rPr>
        <w:t xml:space="preserve"> </w:t>
      </w:r>
      <w:r w:rsidR="00FB3E30" w:rsidRPr="00886100">
        <w:rPr>
          <w:rFonts w:ascii="Arial" w:hAnsi="Arial" w:cs="Arial"/>
          <w:color w:val="000000"/>
          <w:sz w:val="24"/>
          <w:szCs w:val="24"/>
          <w:shd w:val="clear" w:color="auto" w:fill="FFFFFF"/>
        </w:rPr>
        <w:t>Kul</w:t>
      </w:r>
      <w:r w:rsidR="006553BB" w:rsidRPr="00886100">
        <w:rPr>
          <w:rFonts w:ascii="Arial" w:hAnsi="Arial" w:cs="Arial"/>
          <w:color w:val="000000"/>
          <w:sz w:val="24"/>
          <w:szCs w:val="24"/>
          <w:shd w:val="clear" w:color="auto" w:fill="FFFFFF"/>
        </w:rPr>
        <w:t>karni is an interpretivism</w:t>
      </w:r>
      <w:r w:rsidR="00481089" w:rsidRPr="00886100">
        <w:rPr>
          <w:rFonts w:ascii="Arial" w:hAnsi="Arial" w:cs="Arial"/>
          <w:color w:val="000000"/>
          <w:sz w:val="24"/>
          <w:szCs w:val="24"/>
          <w:shd w:val="clear" w:color="auto" w:fill="FFFFFF"/>
        </w:rPr>
        <w:t xml:space="preserve"> </w:t>
      </w:r>
      <w:r w:rsidR="00677D98" w:rsidRPr="00886100">
        <w:rPr>
          <w:rFonts w:ascii="Arial" w:hAnsi="Arial" w:cs="Arial"/>
          <w:color w:val="000000"/>
          <w:sz w:val="24"/>
          <w:szCs w:val="24"/>
          <w:shd w:val="clear" w:color="auto" w:fill="FFFFFF"/>
        </w:rPr>
        <w:t>research</w:t>
      </w:r>
      <w:r w:rsidR="006E4EE0" w:rsidRPr="00886100">
        <w:rPr>
          <w:rFonts w:ascii="Arial" w:hAnsi="Arial" w:cs="Arial"/>
          <w:color w:val="000000"/>
          <w:sz w:val="24"/>
          <w:szCs w:val="24"/>
          <w:shd w:val="clear" w:color="auto" w:fill="FFFFFF"/>
        </w:rPr>
        <w:t>er</w:t>
      </w:r>
      <w:r w:rsidR="006553BB" w:rsidRPr="00886100">
        <w:rPr>
          <w:rFonts w:ascii="Arial" w:hAnsi="Arial" w:cs="Arial"/>
          <w:color w:val="000000"/>
          <w:sz w:val="24"/>
          <w:szCs w:val="24"/>
          <w:shd w:val="clear" w:color="auto" w:fill="FFFFFF"/>
        </w:rPr>
        <w:t xml:space="preserve">, </w:t>
      </w:r>
      <w:r w:rsidR="00300DC0" w:rsidRPr="00886100">
        <w:rPr>
          <w:rFonts w:ascii="Arial" w:hAnsi="Arial" w:cs="Arial"/>
          <w:color w:val="000000"/>
          <w:sz w:val="24"/>
          <w:szCs w:val="24"/>
          <w:shd w:val="clear" w:color="auto" w:fill="FFFFFF"/>
        </w:rPr>
        <w:t xml:space="preserve">she addresses her study by </w:t>
      </w:r>
      <w:r w:rsidR="006553BB" w:rsidRPr="00886100">
        <w:rPr>
          <w:rFonts w:ascii="Arial" w:hAnsi="Arial" w:cs="Arial"/>
          <w:color w:val="000000"/>
          <w:sz w:val="24"/>
          <w:szCs w:val="24"/>
          <w:shd w:val="clear" w:color="auto" w:fill="FFFFFF"/>
        </w:rPr>
        <w:t>requir</w:t>
      </w:r>
      <w:r w:rsidR="00300DC0" w:rsidRPr="00886100">
        <w:rPr>
          <w:rFonts w:ascii="Arial" w:hAnsi="Arial" w:cs="Arial"/>
          <w:color w:val="000000"/>
          <w:sz w:val="24"/>
          <w:szCs w:val="24"/>
          <w:shd w:val="clear" w:color="auto" w:fill="FFFFFF"/>
        </w:rPr>
        <w:t>ing</w:t>
      </w:r>
      <w:r w:rsidR="006553BB" w:rsidRPr="00886100">
        <w:rPr>
          <w:rFonts w:ascii="Arial" w:hAnsi="Arial" w:cs="Arial"/>
          <w:color w:val="000000"/>
          <w:sz w:val="24"/>
          <w:szCs w:val="24"/>
          <w:shd w:val="clear" w:color="auto" w:fill="FFFFFF"/>
        </w:rPr>
        <w:t xml:space="preserve"> researcher to interpret study parts; consequently, interpretivism incorporates human interest into a study.</w:t>
      </w:r>
    </w:p>
    <w:p w14:paraId="3DCE76FB" w14:textId="00722868" w:rsidR="004866CA" w:rsidRPr="004866CA" w:rsidRDefault="004866CA" w:rsidP="00256F48">
      <w:pPr>
        <w:jc w:val="both"/>
        <w:rPr>
          <w:rFonts w:ascii="Arial" w:hAnsi="Arial" w:cs="Arial"/>
          <w:sz w:val="24"/>
          <w:szCs w:val="24"/>
        </w:rPr>
      </w:pPr>
      <w:r w:rsidRPr="006470B2">
        <w:rPr>
          <w:rFonts w:ascii="Arial" w:hAnsi="Arial" w:cs="Arial"/>
          <w:sz w:val="24"/>
          <w:szCs w:val="24"/>
        </w:rPr>
        <w:t xml:space="preserve">Interpretivism as a paradigm acknowledges that reality is subjective and that individuals experience it in unique ways that can only be comprehended in part </w:t>
      </w:r>
      <w:proofErr w:type="gramStart"/>
      <w:r w:rsidRPr="006470B2">
        <w:rPr>
          <w:rFonts w:ascii="Arial" w:hAnsi="Arial" w:cs="Arial"/>
          <w:sz w:val="24"/>
          <w:szCs w:val="24"/>
        </w:rPr>
        <w:t>through the use of</w:t>
      </w:r>
      <w:proofErr w:type="gramEnd"/>
      <w:r w:rsidRPr="006470B2">
        <w:rPr>
          <w:rFonts w:ascii="Arial" w:hAnsi="Arial" w:cs="Arial"/>
          <w:sz w:val="24"/>
          <w:szCs w:val="24"/>
        </w:rPr>
        <w:t xml:space="preserve"> language that defines a certain reality</w:t>
      </w:r>
      <w:sdt>
        <w:sdtPr>
          <w:rPr>
            <w:rFonts w:ascii="Arial" w:hAnsi="Arial" w:cs="Arial"/>
            <w:sz w:val="24"/>
            <w:szCs w:val="24"/>
          </w:rPr>
          <w:id w:val="-1764916337"/>
          <w:citation/>
        </w:sdtPr>
        <w:sdtContent>
          <w:r w:rsidR="002B2444">
            <w:rPr>
              <w:rFonts w:ascii="Arial" w:hAnsi="Arial" w:cs="Arial"/>
              <w:sz w:val="24"/>
              <w:szCs w:val="24"/>
            </w:rPr>
            <w:fldChar w:fldCharType="begin"/>
          </w:r>
          <w:r w:rsidR="002B2444">
            <w:rPr>
              <w:rFonts w:ascii="Arial" w:hAnsi="Arial" w:cs="Arial"/>
              <w:sz w:val="24"/>
              <w:szCs w:val="24"/>
            </w:rPr>
            <w:instrText xml:space="preserve"> CITATION Yan17 \l 2057 </w:instrText>
          </w:r>
          <w:r w:rsidR="002B2444">
            <w:rPr>
              <w:rFonts w:ascii="Arial" w:hAnsi="Arial" w:cs="Arial"/>
              <w:sz w:val="24"/>
              <w:szCs w:val="24"/>
            </w:rPr>
            <w:fldChar w:fldCharType="separate"/>
          </w:r>
          <w:r w:rsidR="002B2444">
            <w:rPr>
              <w:rFonts w:ascii="Arial" w:hAnsi="Arial" w:cs="Arial"/>
              <w:noProof/>
              <w:sz w:val="24"/>
              <w:szCs w:val="24"/>
            </w:rPr>
            <w:t xml:space="preserve"> </w:t>
          </w:r>
          <w:r w:rsidR="002B2444" w:rsidRPr="002B2444">
            <w:rPr>
              <w:rFonts w:ascii="Arial" w:hAnsi="Arial" w:cs="Arial"/>
              <w:noProof/>
              <w:sz w:val="24"/>
              <w:szCs w:val="24"/>
            </w:rPr>
            <w:t>(Yanow, 2017)</w:t>
          </w:r>
          <w:r w:rsidR="002B2444">
            <w:rPr>
              <w:rFonts w:ascii="Arial" w:hAnsi="Arial" w:cs="Arial"/>
              <w:sz w:val="24"/>
              <w:szCs w:val="24"/>
            </w:rPr>
            <w:fldChar w:fldCharType="end"/>
          </w:r>
        </w:sdtContent>
      </w:sdt>
      <w:r w:rsidRPr="006470B2">
        <w:rPr>
          <w:rFonts w:ascii="Arial" w:hAnsi="Arial" w:cs="Arial"/>
          <w:sz w:val="24"/>
          <w:szCs w:val="24"/>
        </w:rPr>
        <w:t>.</w:t>
      </w:r>
      <w:r w:rsidRPr="006470B2">
        <w:t xml:space="preserve"> </w:t>
      </w:r>
      <w:r w:rsidRPr="006470B2">
        <w:rPr>
          <w:rFonts w:ascii="Arial" w:hAnsi="Arial" w:cs="Arial"/>
          <w:sz w:val="24"/>
          <w:szCs w:val="24"/>
        </w:rPr>
        <w:t xml:space="preserve">The </w:t>
      </w:r>
      <w:r w:rsidR="002B2444" w:rsidRPr="006470B2">
        <w:rPr>
          <w:rFonts w:ascii="Arial" w:hAnsi="Arial" w:cs="Arial"/>
          <w:sz w:val="24"/>
          <w:szCs w:val="24"/>
        </w:rPr>
        <w:t>way</w:t>
      </w:r>
      <w:r w:rsidRPr="006470B2">
        <w:rPr>
          <w:rFonts w:ascii="Arial" w:hAnsi="Arial" w:cs="Arial"/>
          <w:sz w:val="24"/>
          <w:szCs w:val="24"/>
        </w:rPr>
        <w:t xml:space="preserve"> we organise and understand a social world is related to the </w:t>
      </w:r>
      <w:proofErr w:type="gramStart"/>
      <w:r w:rsidRPr="006470B2">
        <w:rPr>
          <w:rFonts w:ascii="Arial" w:hAnsi="Arial" w:cs="Arial"/>
          <w:sz w:val="24"/>
          <w:szCs w:val="24"/>
        </w:rPr>
        <w:t>manner in which</w:t>
      </w:r>
      <w:proofErr w:type="gramEnd"/>
      <w:r w:rsidRPr="006470B2">
        <w:rPr>
          <w:rFonts w:ascii="Arial" w:hAnsi="Arial" w:cs="Arial"/>
          <w:sz w:val="24"/>
          <w:szCs w:val="24"/>
        </w:rPr>
        <w:t xml:space="preserve"> information is organised and classified.</w:t>
      </w:r>
      <w:r w:rsidRPr="006470B2">
        <w:t xml:space="preserve"> </w:t>
      </w:r>
      <w:r w:rsidRPr="006470B2">
        <w:rPr>
          <w:rFonts w:ascii="Arial" w:hAnsi="Arial" w:cs="Arial"/>
          <w:sz w:val="24"/>
          <w:szCs w:val="24"/>
        </w:rPr>
        <w:t>Language and the created meaning linked with it contribute to the creation of social realities about impairments and learning challenges.</w:t>
      </w:r>
      <w:r w:rsidRPr="006470B2">
        <w:t xml:space="preserve"> </w:t>
      </w:r>
      <w:r w:rsidRPr="006470B2">
        <w:rPr>
          <w:rFonts w:ascii="Arial" w:hAnsi="Arial" w:cs="Arial"/>
          <w:sz w:val="24"/>
          <w:szCs w:val="24"/>
        </w:rPr>
        <w:t xml:space="preserve">They are critical in policy development and decision-making for social acts, since they inform what will be considered significant practises. </w:t>
      </w:r>
      <w:r w:rsidRPr="00714B0A">
        <w:rPr>
          <w:rFonts w:ascii="Arial" w:hAnsi="Arial" w:cs="Arial"/>
          <w:sz w:val="24"/>
          <w:szCs w:val="24"/>
        </w:rPr>
        <w:t>The social environment is viewed and comprehended differently in different contexts</w:t>
      </w:r>
      <w:sdt>
        <w:sdtPr>
          <w:rPr>
            <w:rFonts w:ascii="Arial" w:hAnsi="Arial" w:cs="Arial"/>
            <w:sz w:val="24"/>
            <w:szCs w:val="24"/>
          </w:rPr>
          <w:id w:val="1887828506"/>
          <w:citation/>
        </w:sdtPr>
        <w:sdtContent>
          <w:r w:rsidR="003E688C">
            <w:rPr>
              <w:rFonts w:ascii="Arial" w:hAnsi="Arial" w:cs="Arial"/>
              <w:sz w:val="24"/>
              <w:szCs w:val="24"/>
            </w:rPr>
            <w:fldChar w:fldCharType="begin"/>
          </w:r>
          <w:r w:rsidR="003E688C">
            <w:rPr>
              <w:rFonts w:ascii="Arial" w:hAnsi="Arial" w:cs="Arial"/>
              <w:sz w:val="24"/>
              <w:szCs w:val="24"/>
            </w:rPr>
            <w:instrText xml:space="preserve"> CITATION Wel17 \l 2057 </w:instrText>
          </w:r>
          <w:r w:rsidR="003E688C">
            <w:rPr>
              <w:rFonts w:ascii="Arial" w:hAnsi="Arial" w:cs="Arial"/>
              <w:sz w:val="24"/>
              <w:szCs w:val="24"/>
            </w:rPr>
            <w:fldChar w:fldCharType="separate"/>
          </w:r>
          <w:r w:rsidR="003E688C">
            <w:rPr>
              <w:rFonts w:ascii="Arial" w:hAnsi="Arial" w:cs="Arial"/>
              <w:noProof/>
              <w:sz w:val="24"/>
              <w:szCs w:val="24"/>
            </w:rPr>
            <w:t xml:space="preserve"> </w:t>
          </w:r>
          <w:r w:rsidR="003E688C" w:rsidRPr="003E688C">
            <w:rPr>
              <w:rFonts w:ascii="Arial" w:hAnsi="Arial" w:cs="Arial"/>
              <w:noProof/>
              <w:sz w:val="24"/>
              <w:szCs w:val="24"/>
            </w:rPr>
            <w:t>(Welch &amp; Piekkari, 2017)</w:t>
          </w:r>
          <w:r w:rsidR="003E688C">
            <w:rPr>
              <w:rFonts w:ascii="Arial" w:hAnsi="Arial" w:cs="Arial"/>
              <w:sz w:val="24"/>
              <w:szCs w:val="24"/>
            </w:rPr>
            <w:fldChar w:fldCharType="end"/>
          </w:r>
        </w:sdtContent>
      </w:sdt>
      <w:r w:rsidRPr="00714B0A">
        <w:rPr>
          <w:rFonts w:ascii="Arial" w:hAnsi="Arial" w:cs="Arial"/>
          <w:sz w:val="24"/>
          <w:szCs w:val="24"/>
        </w:rPr>
        <w:t>. Nothing can be claimed to be true or false, as reality is context dependent.</w:t>
      </w:r>
      <w:r w:rsidRPr="00714B0A">
        <w:t xml:space="preserve"> </w:t>
      </w:r>
      <w:r w:rsidRPr="00714B0A">
        <w:rPr>
          <w:rFonts w:ascii="Arial" w:hAnsi="Arial" w:cs="Arial"/>
          <w:sz w:val="24"/>
          <w:szCs w:val="24"/>
        </w:rPr>
        <w:t>As a result, it is critical to perceive or explain reality through the eyes of people who live it and are involved in a certain circumstance.</w:t>
      </w:r>
      <w:r w:rsidRPr="00714B0A">
        <w:t xml:space="preserve"> </w:t>
      </w:r>
      <w:r w:rsidRPr="00714B0A">
        <w:rPr>
          <w:rFonts w:ascii="Arial" w:hAnsi="Arial" w:cs="Arial"/>
          <w:sz w:val="24"/>
          <w:szCs w:val="24"/>
        </w:rPr>
        <w:t>In the context of this study, it is the participants who serve as the voice of reality.</w:t>
      </w:r>
    </w:p>
    <w:p w14:paraId="13236023" w14:textId="338480CC" w:rsidR="00684460" w:rsidRPr="00065D03" w:rsidRDefault="00604106" w:rsidP="00256F48">
      <w:pPr>
        <w:jc w:val="both"/>
        <w:rPr>
          <w:rFonts w:ascii="Arial" w:hAnsi="Arial" w:cs="Arial"/>
          <w:color w:val="000000"/>
          <w:sz w:val="24"/>
          <w:szCs w:val="24"/>
          <w:shd w:val="clear" w:color="auto" w:fill="FFFFFF"/>
        </w:rPr>
      </w:pPr>
      <w:r w:rsidRPr="00886100">
        <w:rPr>
          <w:rFonts w:ascii="Arial" w:hAnsi="Arial" w:cs="Arial"/>
          <w:color w:val="000000"/>
          <w:sz w:val="24"/>
          <w:szCs w:val="24"/>
          <w:shd w:val="clear" w:color="auto" w:fill="FFFFFF"/>
        </w:rPr>
        <w:t xml:space="preserve">The study </w:t>
      </w:r>
      <w:r w:rsidR="005B53C2" w:rsidRPr="00886100">
        <w:rPr>
          <w:rFonts w:ascii="Arial" w:hAnsi="Arial" w:cs="Arial"/>
          <w:color w:val="000000"/>
          <w:sz w:val="24"/>
          <w:szCs w:val="24"/>
          <w:shd w:val="clear" w:color="auto" w:fill="FFFFFF"/>
        </w:rPr>
        <w:t xml:space="preserve">was </w:t>
      </w:r>
      <w:r w:rsidR="00276787" w:rsidRPr="00886100">
        <w:rPr>
          <w:rFonts w:ascii="Arial" w:hAnsi="Arial" w:cs="Arial"/>
          <w:color w:val="000000"/>
          <w:sz w:val="24"/>
          <w:szCs w:val="24"/>
          <w:shd w:val="clear" w:color="auto" w:fill="FFFFFF"/>
        </w:rPr>
        <w:t>condu</w:t>
      </w:r>
      <w:r w:rsidR="00B03DFA" w:rsidRPr="00886100">
        <w:rPr>
          <w:rFonts w:ascii="Arial" w:hAnsi="Arial" w:cs="Arial"/>
          <w:color w:val="000000"/>
          <w:sz w:val="24"/>
          <w:szCs w:val="24"/>
          <w:shd w:val="clear" w:color="auto" w:fill="FFFFFF"/>
        </w:rPr>
        <w:t xml:space="preserve">cted in a </w:t>
      </w:r>
      <w:r w:rsidR="00D874FC" w:rsidRPr="00886100">
        <w:rPr>
          <w:rFonts w:ascii="Arial" w:hAnsi="Arial" w:cs="Arial"/>
          <w:color w:val="000000"/>
          <w:sz w:val="24"/>
          <w:szCs w:val="24"/>
          <w:shd w:val="clear" w:color="auto" w:fill="FFFFFF"/>
        </w:rPr>
        <w:t>q</w:t>
      </w:r>
      <w:r w:rsidR="00276787" w:rsidRPr="00886100">
        <w:rPr>
          <w:rFonts w:ascii="Arial" w:hAnsi="Arial" w:cs="Arial"/>
          <w:color w:val="000000"/>
          <w:sz w:val="24"/>
          <w:szCs w:val="24"/>
          <w:shd w:val="clear" w:color="auto" w:fill="FFFFFF"/>
        </w:rPr>
        <w:t>ualitative</w:t>
      </w:r>
      <w:r w:rsidR="00B03DFA" w:rsidRPr="00886100">
        <w:rPr>
          <w:rFonts w:ascii="Arial" w:hAnsi="Arial" w:cs="Arial"/>
          <w:color w:val="000000"/>
          <w:sz w:val="24"/>
          <w:szCs w:val="24"/>
          <w:shd w:val="clear" w:color="auto" w:fill="FFFFFF"/>
        </w:rPr>
        <w:t xml:space="preserve"> nature. </w:t>
      </w:r>
      <w:r w:rsidR="006B1AF5" w:rsidRPr="003304B8">
        <w:rPr>
          <w:rFonts w:ascii="Arial" w:hAnsi="Arial" w:cs="Arial"/>
          <w:color w:val="000000"/>
          <w:sz w:val="24"/>
          <w:szCs w:val="24"/>
          <w:shd w:val="clear" w:color="auto" w:fill="FFFFFF"/>
        </w:rPr>
        <w:t>The advantage of</w:t>
      </w:r>
      <w:r w:rsidR="00F00625" w:rsidRPr="003304B8">
        <w:rPr>
          <w:rFonts w:ascii="Arial" w:hAnsi="Arial" w:cs="Arial"/>
          <w:color w:val="000000"/>
          <w:sz w:val="24"/>
          <w:szCs w:val="24"/>
          <w:shd w:val="clear" w:color="auto" w:fill="FFFFFF"/>
        </w:rPr>
        <w:t xml:space="preserve"> this is </w:t>
      </w:r>
      <w:r w:rsidR="00965B99" w:rsidRPr="003304B8">
        <w:rPr>
          <w:rFonts w:ascii="Arial" w:hAnsi="Arial" w:cs="Arial"/>
          <w:color w:val="000000"/>
          <w:sz w:val="24"/>
          <w:szCs w:val="24"/>
          <w:shd w:val="clear" w:color="auto" w:fill="FFFFFF"/>
        </w:rPr>
        <w:t>that interview</w:t>
      </w:r>
      <w:r w:rsidR="006B1AF5" w:rsidRPr="003304B8">
        <w:rPr>
          <w:rFonts w:ascii="Arial" w:hAnsi="Arial" w:cs="Arial"/>
          <w:color w:val="000000"/>
          <w:sz w:val="24"/>
          <w:szCs w:val="24"/>
          <w:shd w:val="clear" w:color="auto" w:fill="FFFFFF"/>
        </w:rPr>
        <w:t xml:space="preserve"> studies is that they allow interviewers to be flexible. The interview generates a higher response rate than sent questions, and individuals who are unable to read or write can also respond. The interviewer can assess the respondent's non-verbal conduct. </w:t>
      </w:r>
      <w:r w:rsidR="006B1AF5" w:rsidRPr="003871E7">
        <w:rPr>
          <w:rFonts w:ascii="Arial" w:hAnsi="Arial" w:cs="Arial"/>
          <w:color w:val="000000"/>
          <w:sz w:val="24"/>
          <w:szCs w:val="24"/>
          <w:shd w:val="clear" w:color="auto" w:fill="FFFFFF"/>
        </w:rPr>
        <w:t>Unlike interviews done by email, which might take place in a completely different atmosphere, the interviewer can choose the location for the interview in a quiet and silent location. As with a questionnaire, the interviewer has control over the sequence of the questions and may also assess the respondent's spontaneity</w:t>
      </w:r>
      <w:sdt>
        <w:sdtPr>
          <w:rPr>
            <w:rFonts w:ascii="Arial" w:hAnsi="Arial" w:cs="Arial"/>
            <w:color w:val="000000"/>
            <w:sz w:val="24"/>
            <w:szCs w:val="24"/>
            <w:shd w:val="clear" w:color="auto" w:fill="FFFFFF"/>
          </w:rPr>
          <w:id w:val="-1648275675"/>
          <w:citation/>
        </w:sdtPr>
        <w:sdtContent>
          <w:r w:rsidR="00406055" w:rsidRPr="003871E7">
            <w:rPr>
              <w:rFonts w:ascii="Arial" w:hAnsi="Arial" w:cs="Arial"/>
              <w:color w:val="000000"/>
              <w:sz w:val="24"/>
              <w:szCs w:val="24"/>
              <w:shd w:val="clear" w:color="auto" w:fill="FFFFFF"/>
            </w:rPr>
            <w:fldChar w:fldCharType="begin"/>
          </w:r>
          <w:r w:rsidR="00406055" w:rsidRPr="003871E7">
            <w:rPr>
              <w:rFonts w:ascii="Arial" w:hAnsi="Arial" w:cs="Arial"/>
              <w:color w:val="000000"/>
              <w:sz w:val="24"/>
              <w:szCs w:val="24"/>
              <w:shd w:val="clear" w:color="auto" w:fill="FFFFFF"/>
            </w:rPr>
            <w:instrText xml:space="preserve"> CITATION Lit \l 2057 </w:instrText>
          </w:r>
          <w:r w:rsidR="00406055" w:rsidRPr="003871E7">
            <w:rPr>
              <w:rFonts w:ascii="Arial" w:hAnsi="Arial" w:cs="Arial"/>
              <w:color w:val="000000"/>
              <w:sz w:val="24"/>
              <w:szCs w:val="24"/>
              <w:shd w:val="clear" w:color="auto" w:fill="FFFFFF"/>
            </w:rPr>
            <w:fldChar w:fldCharType="separate"/>
          </w:r>
          <w:r w:rsidR="00406055" w:rsidRPr="003871E7">
            <w:rPr>
              <w:rFonts w:ascii="Arial" w:hAnsi="Arial" w:cs="Arial"/>
              <w:noProof/>
              <w:color w:val="000000"/>
              <w:sz w:val="24"/>
              <w:szCs w:val="24"/>
              <w:shd w:val="clear" w:color="auto" w:fill="FFFFFF"/>
            </w:rPr>
            <w:t xml:space="preserve"> (Adhabi &amp; Anozie, 2017)</w:t>
          </w:r>
          <w:r w:rsidR="00406055" w:rsidRPr="003871E7">
            <w:rPr>
              <w:rFonts w:ascii="Arial" w:hAnsi="Arial" w:cs="Arial"/>
              <w:color w:val="000000"/>
              <w:sz w:val="24"/>
              <w:szCs w:val="24"/>
              <w:shd w:val="clear" w:color="auto" w:fill="FFFFFF"/>
            </w:rPr>
            <w:fldChar w:fldCharType="end"/>
          </w:r>
        </w:sdtContent>
      </w:sdt>
      <w:r w:rsidR="006B1AF5" w:rsidRPr="003871E7">
        <w:rPr>
          <w:rFonts w:ascii="Arial" w:hAnsi="Arial" w:cs="Arial"/>
          <w:color w:val="000000"/>
          <w:sz w:val="24"/>
          <w:szCs w:val="24"/>
          <w:shd w:val="clear" w:color="auto" w:fill="FFFFFF"/>
        </w:rPr>
        <w:t>.</w:t>
      </w:r>
      <w:r w:rsidR="00965B99" w:rsidRPr="003871E7">
        <w:rPr>
          <w:rFonts w:ascii="Arial" w:hAnsi="Arial" w:cs="Arial"/>
          <w:color w:val="000000"/>
          <w:sz w:val="24"/>
          <w:szCs w:val="24"/>
          <w:shd w:val="clear" w:color="auto" w:fill="FFFFFF"/>
        </w:rPr>
        <w:t xml:space="preserve"> However, the disadvantage </w:t>
      </w:r>
      <w:r w:rsidR="005A3CCA" w:rsidRPr="003871E7">
        <w:rPr>
          <w:rFonts w:ascii="Arial" w:hAnsi="Arial" w:cs="Arial"/>
          <w:color w:val="000000"/>
          <w:sz w:val="24"/>
          <w:szCs w:val="24"/>
          <w:shd w:val="clear" w:color="auto" w:fill="FFFFFF"/>
        </w:rPr>
        <w:t>is that</w:t>
      </w:r>
      <w:r w:rsidR="00E67B52" w:rsidRPr="003871E7">
        <w:rPr>
          <w:rFonts w:ascii="Arial" w:hAnsi="Arial" w:cs="Arial"/>
          <w:color w:val="000000"/>
          <w:sz w:val="24"/>
          <w:szCs w:val="24"/>
          <w:shd w:val="clear" w:color="auto" w:fill="FFFFFF"/>
        </w:rPr>
        <w:t xml:space="preserve"> Conducting interviews may be extremely costly and time-consuming. Interviews can engender prejudices. </w:t>
      </w:r>
      <w:r w:rsidR="00E67B52" w:rsidRPr="00073B03">
        <w:rPr>
          <w:rFonts w:ascii="Arial" w:hAnsi="Arial" w:cs="Arial"/>
          <w:color w:val="000000"/>
          <w:sz w:val="24"/>
          <w:szCs w:val="24"/>
          <w:shd w:val="clear" w:color="auto" w:fill="FFFFFF"/>
        </w:rPr>
        <w:t>For instance, a respondent's response to the interviewer's ethnicity, status, age, or personal appearance may influence his responses. Interviews reduce respondents' anonymity, which is a significant worry for many respondents. There is a lack of access to respondents (in comparison to doing mail</w:t>
      </w:r>
      <w:r w:rsidR="00C112A8" w:rsidRPr="00073B03">
        <w:rPr>
          <w:rFonts w:ascii="Arial" w:hAnsi="Arial" w:cs="Arial"/>
          <w:color w:val="000000"/>
          <w:sz w:val="24"/>
          <w:szCs w:val="24"/>
          <w:shd w:val="clear" w:color="auto" w:fill="FFFFFF"/>
        </w:rPr>
        <w:t>shot</w:t>
      </w:r>
      <w:r w:rsidR="00E67B52" w:rsidRPr="00073B03">
        <w:rPr>
          <w:rFonts w:ascii="Arial" w:hAnsi="Arial" w:cs="Arial"/>
          <w:color w:val="000000"/>
          <w:sz w:val="24"/>
          <w:szCs w:val="24"/>
          <w:shd w:val="clear" w:color="auto" w:fill="FFFFFF"/>
        </w:rPr>
        <w:t xml:space="preserve"> questionnaire studies), as respondents could </w:t>
      </w:r>
      <w:r w:rsidR="0067703F" w:rsidRPr="00073B03">
        <w:rPr>
          <w:rFonts w:ascii="Arial" w:hAnsi="Arial" w:cs="Arial"/>
          <w:color w:val="000000"/>
          <w:sz w:val="24"/>
          <w:szCs w:val="24"/>
          <w:shd w:val="clear" w:color="auto" w:fill="FFFFFF"/>
        </w:rPr>
        <w:t>be in</w:t>
      </w:r>
      <w:r w:rsidR="00E67B52" w:rsidRPr="00073B03">
        <w:rPr>
          <w:rFonts w:ascii="Arial" w:hAnsi="Arial" w:cs="Arial"/>
          <w:color w:val="000000"/>
          <w:sz w:val="24"/>
          <w:szCs w:val="24"/>
          <w:shd w:val="clear" w:color="auto" w:fill="FFFFFF"/>
        </w:rPr>
        <w:t xml:space="preserve"> virtually any country or region</w:t>
      </w:r>
      <w:sdt>
        <w:sdtPr>
          <w:rPr>
            <w:rFonts w:ascii="Arial" w:hAnsi="Arial" w:cs="Arial"/>
            <w:color w:val="000000"/>
            <w:sz w:val="24"/>
            <w:szCs w:val="24"/>
            <w:shd w:val="clear" w:color="auto" w:fill="FFFFFF"/>
          </w:rPr>
          <w:id w:val="-2067557799"/>
          <w:citation/>
        </w:sdtPr>
        <w:sdtContent>
          <w:r w:rsidR="006A52DD" w:rsidRPr="00073B03">
            <w:rPr>
              <w:rFonts w:ascii="Arial" w:hAnsi="Arial" w:cs="Arial"/>
              <w:color w:val="000000"/>
              <w:sz w:val="24"/>
              <w:szCs w:val="24"/>
              <w:shd w:val="clear" w:color="auto" w:fill="FFFFFF"/>
            </w:rPr>
            <w:fldChar w:fldCharType="begin"/>
          </w:r>
          <w:r w:rsidR="006A52DD" w:rsidRPr="00073B03">
            <w:rPr>
              <w:rFonts w:ascii="Arial" w:hAnsi="Arial" w:cs="Arial"/>
              <w:color w:val="000000"/>
              <w:sz w:val="24"/>
              <w:szCs w:val="24"/>
              <w:shd w:val="clear" w:color="auto" w:fill="FFFFFF"/>
            </w:rPr>
            <w:instrText xml:space="preserve"> CITATION Lit \l 2057 </w:instrText>
          </w:r>
          <w:r w:rsidR="006A52DD" w:rsidRPr="00073B03">
            <w:rPr>
              <w:rFonts w:ascii="Arial" w:hAnsi="Arial" w:cs="Arial"/>
              <w:color w:val="000000"/>
              <w:sz w:val="24"/>
              <w:szCs w:val="24"/>
              <w:shd w:val="clear" w:color="auto" w:fill="FFFFFF"/>
            </w:rPr>
            <w:fldChar w:fldCharType="separate"/>
          </w:r>
          <w:r w:rsidR="006A52DD" w:rsidRPr="00073B03">
            <w:rPr>
              <w:rFonts w:ascii="Arial" w:hAnsi="Arial" w:cs="Arial"/>
              <w:noProof/>
              <w:color w:val="000000"/>
              <w:sz w:val="24"/>
              <w:szCs w:val="24"/>
              <w:shd w:val="clear" w:color="auto" w:fill="FFFFFF"/>
            </w:rPr>
            <w:t xml:space="preserve"> (Adhabi &amp; Anozie, 2017)</w:t>
          </w:r>
          <w:r w:rsidR="006A52DD" w:rsidRPr="00073B03">
            <w:rPr>
              <w:rFonts w:ascii="Arial" w:hAnsi="Arial" w:cs="Arial"/>
              <w:color w:val="000000"/>
              <w:sz w:val="24"/>
              <w:szCs w:val="24"/>
              <w:shd w:val="clear" w:color="auto" w:fill="FFFFFF"/>
            </w:rPr>
            <w:fldChar w:fldCharType="end"/>
          </w:r>
        </w:sdtContent>
      </w:sdt>
      <w:r w:rsidR="00E67B52" w:rsidRPr="00073B03">
        <w:rPr>
          <w:rFonts w:ascii="Arial" w:hAnsi="Arial" w:cs="Arial"/>
          <w:color w:val="000000"/>
          <w:sz w:val="24"/>
          <w:szCs w:val="24"/>
          <w:shd w:val="clear" w:color="auto" w:fill="FFFFFF"/>
        </w:rPr>
        <w:t>.</w:t>
      </w:r>
      <w:r w:rsidR="00FC51EB" w:rsidRPr="00073B03">
        <w:t xml:space="preserve"> </w:t>
      </w:r>
      <w:r w:rsidR="00784C64" w:rsidRPr="00073B03">
        <w:rPr>
          <w:rFonts w:ascii="Arial" w:hAnsi="Arial" w:cs="Arial"/>
          <w:sz w:val="24"/>
          <w:szCs w:val="24"/>
        </w:rPr>
        <w:t xml:space="preserve"> </w:t>
      </w:r>
      <w:r w:rsidR="003055AB" w:rsidRPr="00746980">
        <w:rPr>
          <w:rFonts w:ascii="Arial" w:hAnsi="Arial" w:cs="Arial"/>
          <w:sz w:val="24"/>
          <w:szCs w:val="24"/>
        </w:rPr>
        <w:t>In this case twenty-one organisations were reached, two denied the meeting request, and two consented but the meeting never materialised due to scheduling conflicts and cancellations</w:t>
      </w:r>
      <w:r w:rsidR="003055AB" w:rsidRPr="00746980">
        <w:t>.</w:t>
      </w:r>
      <w:r w:rsidR="00A41E85">
        <w:t xml:space="preserve"> </w:t>
      </w:r>
      <w:r w:rsidR="00A41E85" w:rsidRPr="00A44FAD">
        <w:rPr>
          <w:rFonts w:ascii="Arial" w:hAnsi="Arial" w:cs="Arial"/>
          <w:sz w:val="24"/>
          <w:szCs w:val="24"/>
        </w:rPr>
        <w:t>O</w:t>
      </w:r>
      <w:r w:rsidR="00FC51EB" w:rsidRPr="00A44FAD">
        <w:rPr>
          <w:rFonts w:ascii="Arial" w:hAnsi="Arial" w:cs="Arial"/>
          <w:color w:val="000000"/>
          <w:sz w:val="24"/>
          <w:szCs w:val="24"/>
          <w:shd w:val="clear" w:color="auto" w:fill="FFFFFF"/>
        </w:rPr>
        <w:t>ne downside of interviews is that motives and biases may go unnoticed.</w:t>
      </w:r>
      <w:r w:rsidR="0013723D" w:rsidRPr="00A44FAD">
        <w:rPr>
          <w:rFonts w:ascii="Arial" w:hAnsi="Arial" w:cs="Arial"/>
          <w:color w:val="000000"/>
          <w:sz w:val="24"/>
          <w:szCs w:val="24"/>
          <w:shd w:val="clear" w:color="auto" w:fill="FFFFFF"/>
        </w:rPr>
        <w:t xml:space="preserve"> </w:t>
      </w:r>
      <w:r w:rsidR="0051468C">
        <w:rPr>
          <w:rFonts w:ascii="Arial" w:hAnsi="Arial" w:cs="Arial"/>
          <w:color w:val="000000"/>
          <w:sz w:val="24"/>
          <w:szCs w:val="24"/>
          <w:shd w:val="clear" w:color="auto" w:fill="FFFFFF"/>
        </w:rPr>
        <w:t xml:space="preserve">In </w:t>
      </w:r>
      <w:r w:rsidR="006F694B" w:rsidRPr="00886100">
        <w:rPr>
          <w:rFonts w:ascii="Arial" w:hAnsi="Arial" w:cs="Arial"/>
          <w:color w:val="000000"/>
          <w:sz w:val="24"/>
          <w:szCs w:val="24"/>
          <w:shd w:val="clear" w:color="auto" w:fill="FFFFFF"/>
        </w:rPr>
        <w:t>Kulkarni</w:t>
      </w:r>
      <w:r w:rsidR="006F694B">
        <w:rPr>
          <w:rFonts w:ascii="Arial" w:hAnsi="Arial" w:cs="Arial"/>
          <w:color w:val="000000"/>
          <w:sz w:val="24"/>
          <w:szCs w:val="24"/>
          <w:shd w:val="clear" w:color="auto" w:fill="FFFFFF"/>
        </w:rPr>
        <w:t xml:space="preserve">’s case </w:t>
      </w:r>
      <w:r w:rsidR="00256743" w:rsidRPr="00A44FAD">
        <w:rPr>
          <w:rFonts w:ascii="Arial" w:hAnsi="Arial" w:cs="Arial"/>
          <w:color w:val="000000"/>
          <w:sz w:val="24"/>
          <w:szCs w:val="24"/>
          <w:shd w:val="clear" w:color="auto" w:fill="FFFFFF"/>
        </w:rPr>
        <w:t xml:space="preserve">the </w:t>
      </w:r>
      <w:r w:rsidR="00484085" w:rsidRPr="00A44FAD">
        <w:rPr>
          <w:rFonts w:ascii="Arial" w:hAnsi="Arial" w:cs="Arial"/>
          <w:color w:val="000000"/>
          <w:sz w:val="24"/>
          <w:szCs w:val="24"/>
          <w:shd w:val="clear" w:color="auto" w:fill="FFFFFF"/>
        </w:rPr>
        <w:t>participation criter</w:t>
      </w:r>
      <w:r w:rsidR="00911546" w:rsidRPr="00A44FAD">
        <w:rPr>
          <w:rFonts w:ascii="Arial" w:hAnsi="Arial" w:cs="Arial"/>
          <w:color w:val="000000"/>
          <w:sz w:val="24"/>
          <w:szCs w:val="24"/>
          <w:shd w:val="clear" w:color="auto" w:fill="FFFFFF"/>
        </w:rPr>
        <w:t xml:space="preserve">ia ant </w:t>
      </w:r>
      <w:r w:rsidR="0013723D" w:rsidRPr="00A44FAD">
        <w:rPr>
          <w:rFonts w:ascii="Arial" w:hAnsi="Arial" w:cs="Arial"/>
          <w:color w:val="000000"/>
          <w:sz w:val="24"/>
          <w:szCs w:val="24"/>
          <w:shd w:val="clear" w:color="auto" w:fill="FFFFFF"/>
        </w:rPr>
        <w:t xml:space="preserve">the </w:t>
      </w:r>
      <w:r w:rsidR="00911546" w:rsidRPr="00A44FAD">
        <w:rPr>
          <w:rFonts w:ascii="Arial" w:hAnsi="Arial" w:cs="Arial"/>
          <w:color w:val="000000"/>
          <w:sz w:val="24"/>
          <w:szCs w:val="24"/>
          <w:shd w:val="clear" w:color="auto" w:fill="FFFFFF"/>
        </w:rPr>
        <w:t xml:space="preserve">issues faced </w:t>
      </w:r>
      <w:r w:rsidR="00BE583F" w:rsidRPr="00A44FAD">
        <w:rPr>
          <w:rFonts w:ascii="Arial" w:hAnsi="Arial" w:cs="Arial"/>
          <w:color w:val="000000"/>
          <w:sz w:val="24"/>
          <w:szCs w:val="24"/>
          <w:shd w:val="clear" w:color="auto" w:fill="FFFFFF"/>
        </w:rPr>
        <w:t xml:space="preserve">in the recruitment of </w:t>
      </w:r>
      <w:r w:rsidR="0013723D" w:rsidRPr="00A44FAD">
        <w:rPr>
          <w:rFonts w:ascii="Arial" w:hAnsi="Arial" w:cs="Arial"/>
          <w:color w:val="000000"/>
          <w:sz w:val="24"/>
          <w:szCs w:val="24"/>
          <w:shd w:val="clear" w:color="auto" w:fill="FFFFFF"/>
        </w:rPr>
        <w:t>part</w:t>
      </w:r>
      <w:r w:rsidR="00BB54BB" w:rsidRPr="00A44FAD">
        <w:rPr>
          <w:rFonts w:ascii="Arial" w:hAnsi="Arial" w:cs="Arial"/>
          <w:color w:val="000000"/>
          <w:sz w:val="24"/>
          <w:szCs w:val="24"/>
          <w:shd w:val="clear" w:color="auto" w:fill="FFFFFF"/>
        </w:rPr>
        <w:t>icipation</w:t>
      </w:r>
      <w:r w:rsidR="006B19F3" w:rsidRPr="00A44FAD">
        <w:rPr>
          <w:rFonts w:ascii="Arial" w:hAnsi="Arial" w:cs="Arial"/>
          <w:color w:val="000000"/>
          <w:sz w:val="24"/>
          <w:szCs w:val="24"/>
          <w:shd w:val="clear" w:color="auto" w:fill="FFFFFF"/>
        </w:rPr>
        <w:t xml:space="preserve"> the study pool was small.</w:t>
      </w:r>
      <w:r w:rsidR="00BB54BB" w:rsidRPr="00A44FAD">
        <w:rPr>
          <w:rFonts w:ascii="Arial" w:hAnsi="Arial" w:cs="Arial"/>
          <w:color w:val="000000"/>
          <w:sz w:val="24"/>
          <w:szCs w:val="24"/>
          <w:shd w:val="clear" w:color="auto" w:fill="FFFFFF"/>
        </w:rPr>
        <w:t xml:space="preserve"> </w:t>
      </w:r>
      <w:r w:rsidR="00FC51EB" w:rsidRPr="00065D03">
        <w:rPr>
          <w:rFonts w:ascii="Arial" w:hAnsi="Arial" w:cs="Arial"/>
          <w:color w:val="000000"/>
          <w:sz w:val="24"/>
          <w:szCs w:val="24"/>
          <w:shd w:val="clear" w:color="auto" w:fill="FFFFFF"/>
        </w:rPr>
        <w:t>If an interviewer's prejudice affects the tone with which they ask questions, the resultant data will be distorted. Another problem of interviews is the impossibility of fully comprehending the setting. Each interviewee will react according to their personal experiences and opinions, but there is no feasible method for the researcher to conduct an exhaustive investigation and present their results in their entirety</w:t>
      </w:r>
      <w:sdt>
        <w:sdtPr>
          <w:rPr>
            <w:rFonts w:ascii="Arial" w:hAnsi="Arial" w:cs="Arial"/>
            <w:color w:val="000000"/>
            <w:sz w:val="24"/>
            <w:szCs w:val="24"/>
            <w:shd w:val="clear" w:color="auto" w:fill="FFFFFF"/>
          </w:rPr>
          <w:id w:val="-1570116264"/>
          <w:citation/>
        </w:sdtPr>
        <w:sdtContent>
          <w:r w:rsidR="00406055" w:rsidRPr="00065D03">
            <w:rPr>
              <w:rFonts w:ascii="Arial" w:hAnsi="Arial" w:cs="Arial"/>
              <w:color w:val="000000"/>
              <w:sz w:val="24"/>
              <w:szCs w:val="24"/>
              <w:shd w:val="clear" w:color="auto" w:fill="FFFFFF"/>
            </w:rPr>
            <w:fldChar w:fldCharType="begin"/>
          </w:r>
          <w:r w:rsidR="00406055" w:rsidRPr="00065D03">
            <w:rPr>
              <w:rFonts w:ascii="Arial" w:hAnsi="Arial" w:cs="Arial"/>
              <w:color w:val="000000"/>
              <w:sz w:val="24"/>
              <w:szCs w:val="24"/>
              <w:shd w:val="clear" w:color="auto" w:fill="FFFFFF"/>
            </w:rPr>
            <w:instrText xml:space="preserve"> CITATION Lit \l 2057 </w:instrText>
          </w:r>
          <w:r w:rsidR="00406055" w:rsidRPr="00065D03">
            <w:rPr>
              <w:rFonts w:ascii="Arial" w:hAnsi="Arial" w:cs="Arial"/>
              <w:color w:val="000000"/>
              <w:sz w:val="24"/>
              <w:szCs w:val="24"/>
              <w:shd w:val="clear" w:color="auto" w:fill="FFFFFF"/>
            </w:rPr>
            <w:fldChar w:fldCharType="separate"/>
          </w:r>
          <w:r w:rsidR="00406055" w:rsidRPr="00065D03">
            <w:rPr>
              <w:rFonts w:ascii="Arial" w:hAnsi="Arial" w:cs="Arial"/>
              <w:noProof/>
              <w:color w:val="000000"/>
              <w:sz w:val="24"/>
              <w:szCs w:val="24"/>
              <w:shd w:val="clear" w:color="auto" w:fill="FFFFFF"/>
            </w:rPr>
            <w:t xml:space="preserve"> (Adhabi &amp; Anozie, 2017)</w:t>
          </w:r>
          <w:r w:rsidR="00406055" w:rsidRPr="00065D03">
            <w:rPr>
              <w:rFonts w:ascii="Arial" w:hAnsi="Arial" w:cs="Arial"/>
              <w:color w:val="000000"/>
              <w:sz w:val="24"/>
              <w:szCs w:val="24"/>
              <w:shd w:val="clear" w:color="auto" w:fill="FFFFFF"/>
            </w:rPr>
            <w:fldChar w:fldCharType="end"/>
          </w:r>
        </w:sdtContent>
      </w:sdt>
      <w:r w:rsidR="00FC51EB" w:rsidRPr="00065D03">
        <w:rPr>
          <w:rFonts w:ascii="Arial" w:hAnsi="Arial" w:cs="Arial"/>
          <w:color w:val="000000"/>
          <w:sz w:val="24"/>
          <w:szCs w:val="24"/>
          <w:shd w:val="clear" w:color="auto" w:fill="FFFFFF"/>
        </w:rPr>
        <w:t>.</w:t>
      </w:r>
      <w:r w:rsidR="007969E8" w:rsidRPr="00065D03">
        <w:rPr>
          <w:rFonts w:ascii="Arial" w:hAnsi="Arial" w:cs="Arial"/>
          <w:color w:val="000000"/>
          <w:sz w:val="24"/>
          <w:szCs w:val="24"/>
          <w:shd w:val="clear" w:color="auto" w:fill="FFFFFF"/>
        </w:rPr>
        <w:t xml:space="preserve"> </w:t>
      </w:r>
    </w:p>
    <w:p w14:paraId="1C3FCBCC" w14:textId="7D5028D2" w:rsidR="00B03FC6" w:rsidRPr="00F40A41" w:rsidRDefault="00F40837" w:rsidP="00F40837">
      <w:pPr>
        <w:jc w:val="both"/>
        <w:rPr>
          <w:rFonts w:ascii="Arial" w:hAnsi="Arial" w:cs="Arial"/>
          <w:sz w:val="24"/>
          <w:szCs w:val="24"/>
        </w:rPr>
      </w:pPr>
      <w:r w:rsidRPr="004D604A">
        <w:rPr>
          <w:rFonts w:ascii="Arial" w:hAnsi="Arial" w:cs="Arial"/>
          <w:color w:val="000000"/>
          <w:sz w:val="24"/>
          <w:szCs w:val="24"/>
          <w:shd w:val="clear" w:color="auto" w:fill="FFFFFF"/>
        </w:rPr>
        <w:t>Th</w:t>
      </w:r>
      <w:r w:rsidR="00C75FAB" w:rsidRPr="004D604A">
        <w:rPr>
          <w:rFonts w:ascii="Arial" w:hAnsi="Arial" w:cs="Arial"/>
          <w:color w:val="000000"/>
          <w:sz w:val="24"/>
          <w:szCs w:val="24"/>
          <w:shd w:val="clear" w:color="auto" w:fill="FFFFFF"/>
        </w:rPr>
        <w:t>e</w:t>
      </w:r>
      <w:r w:rsidRPr="004D604A">
        <w:rPr>
          <w:rFonts w:ascii="Arial" w:hAnsi="Arial" w:cs="Arial"/>
          <w:color w:val="000000"/>
          <w:sz w:val="24"/>
          <w:szCs w:val="24"/>
          <w:shd w:val="clear" w:color="auto" w:fill="FFFFFF"/>
        </w:rPr>
        <w:t xml:space="preserve"> researchers interviewed 17 human resource professionals who were either working in a government programme or an organisation that had been acknowledged for their work by an external entity.</w:t>
      </w:r>
      <w:r w:rsidR="00212101" w:rsidRPr="004D604A">
        <w:rPr>
          <w:rFonts w:ascii="Arial" w:hAnsi="Arial" w:cs="Arial"/>
          <w:color w:val="000000"/>
          <w:sz w:val="24"/>
          <w:szCs w:val="24"/>
          <w:shd w:val="clear" w:color="auto" w:fill="FFFFFF"/>
        </w:rPr>
        <w:t xml:space="preserve"> </w:t>
      </w:r>
      <w:r w:rsidR="00494052" w:rsidRPr="004D604A">
        <w:rPr>
          <w:rFonts w:ascii="Arial" w:hAnsi="Arial" w:cs="Arial"/>
          <w:color w:val="000000"/>
          <w:sz w:val="24"/>
          <w:szCs w:val="24"/>
          <w:shd w:val="clear" w:color="auto" w:fill="FFFFFF"/>
        </w:rPr>
        <w:t xml:space="preserve">The organisations would have a </w:t>
      </w:r>
      <w:r w:rsidR="00317D9F" w:rsidRPr="004D604A">
        <w:rPr>
          <w:rFonts w:ascii="Arial" w:hAnsi="Arial" w:cs="Arial"/>
          <w:color w:val="000000"/>
          <w:sz w:val="24"/>
          <w:szCs w:val="24"/>
          <w:shd w:val="clear" w:color="auto" w:fill="FFFFFF"/>
        </w:rPr>
        <w:t>vested</w:t>
      </w:r>
      <w:r w:rsidR="00F54582" w:rsidRPr="004D604A">
        <w:rPr>
          <w:rFonts w:ascii="Arial" w:hAnsi="Arial" w:cs="Arial"/>
          <w:color w:val="000000"/>
          <w:sz w:val="24"/>
          <w:szCs w:val="24"/>
          <w:shd w:val="clear" w:color="auto" w:fill="FFFFFF"/>
        </w:rPr>
        <w:t xml:space="preserve"> interest in ta</w:t>
      </w:r>
      <w:r w:rsidR="00716E43" w:rsidRPr="004D604A">
        <w:rPr>
          <w:rFonts w:ascii="Arial" w:hAnsi="Arial" w:cs="Arial"/>
          <w:color w:val="000000"/>
          <w:sz w:val="24"/>
          <w:szCs w:val="24"/>
          <w:shd w:val="clear" w:color="auto" w:fill="FFFFFF"/>
        </w:rPr>
        <w:t>king part in the study.</w:t>
      </w:r>
      <w:r w:rsidR="00A619ED" w:rsidRPr="004D604A">
        <w:rPr>
          <w:rFonts w:ascii="Arial" w:hAnsi="Arial" w:cs="Arial"/>
          <w:sz w:val="24"/>
          <w:szCs w:val="24"/>
        </w:rPr>
        <w:t xml:space="preserve"> </w:t>
      </w:r>
      <w:r w:rsidR="003D1A67" w:rsidRPr="004D604A">
        <w:rPr>
          <w:rFonts w:ascii="Arial" w:hAnsi="Arial" w:cs="Arial"/>
          <w:sz w:val="24"/>
          <w:szCs w:val="24"/>
        </w:rPr>
        <w:t xml:space="preserve">No </w:t>
      </w:r>
      <w:r w:rsidR="00B74838" w:rsidRPr="004D604A">
        <w:rPr>
          <w:rFonts w:ascii="Arial" w:hAnsi="Arial" w:cs="Arial"/>
          <w:sz w:val="24"/>
          <w:szCs w:val="24"/>
        </w:rPr>
        <w:t xml:space="preserve">employees or co-workers </w:t>
      </w:r>
      <w:r w:rsidR="00F83DEE" w:rsidRPr="004D604A">
        <w:rPr>
          <w:rFonts w:ascii="Arial" w:hAnsi="Arial" w:cs="Arial"/>
          <w:sz w:val="24"/>
          <w:szCs w:val="24"/>
        </w:rPr>
        <w:t>were</w:t>
      </w:r>
      <w:r w:rsidR="00B74838" w:rsidRPr="004D604A">
        <w:rPr>
          <w:rFonts w:ascii="Arial" w:hAnsi="Arial" w:cs="Arial"/>
          <w:sz w:val="24"/>
          <w:szCs w:val="24"/>
        </w:rPr>
        <w:t xml:space="preserve"> in</w:t>
      </w:r>
      <w:r w:rsidR="005B0D22" w:rsidRPr="004D604A">
        <w:rPr>
          <w:rFonts w:ascii="Arial" w:hAnsi="Arial" w:cs="Arial"/>
          <w:sz w:val="24"/>
          <w:szCs w:val="24"/>
        </w:rPr>
        <w:t>terviewed for this study however</w:t>
      </w:r>
      <w:r w:rsidR="005B0D22" w:rsidRPr="004D604A">
        <w:t xml:space="preserve"> </w:t>
      </w:r>
      <w:r w:rsidR="00F83DEE" w:rsidRPr="004D604A">
        <w:rPr>
          <w:rFonts w:ascii="Arial" w:hAnsi="Arial" w:cs="Arial"/>
          <w:color w:val="000000"/>
          <w:sz w:val="24"/>
          <w:szCs w:val="24"/>
          <w:shd w:val="clear" w:color="auto" w:fill="FFFFFF"/>
        </w:rPr>
        <w:t>Kulkarni</w:t>
      </w:r>
      <w:r w:rsidR="0046774B" w:rsidRPr="004D604A">
        <w:rPr>
          <w:rFonts w:ascii="Arial" w:hAnsi="Arial" w:cs="Arial"/>
          <w:color w:val="000000"/>
          <w:sz w:val="24"/>
          <w:szCs w:val="24"/>
          <w:shd w:val="clear" w:color="auto" w:fill="FFFFFF"/>
        </w:rPr>
        <w:t xml:space="preserve"> does </w:t>
      </w:r>
      <w:proofErr w:type="gramStart"/>
      <w:r w:rsidR="005F669B" w:rsidRPr="004D604A">
        <w:rPr>
          <w:rFonts w:ascii="Arial" w:hAnsi="Arial" w:cs="Arial"/>
          <w:color w:val="000000"/>
          <w:sz w:val="24"/>
          <w:szCs w:val="24"/>
          <w:shd w:val="clear" w:color="auto" w:fill="FFFFFF"/>
        </w:rPr>
        <w:t>make reference</w:t>
      </w:r>
      <w:proofErr w:type="gramEnd"/>
      <w:r w:rsidR="005F669B" w:rsidRPr="004D604A">
        <w:rPr>
          <w:rFonts w:ascii="Arial" w:hAnsi="Arial" w:cs="Arial"/>
          <w:color w:val="000000"/>
          <w:sz w:val="24"/>
          <w:szCs w:val="24"/>
          <w:shd w:val="clear" w:color="auto" w:fill="FFFFFF"/>
        </w:rPr>
        <w:t xml:space="preserve"> to this</w:t>
      </w:r>
      <w:r w:rsidR="00AD332F" w:rsidRPr="004D604A">
        <w:rPr>
          <w:rFonts w:ascii="Arial" w:hAnsi="Arial" w:cs="Arial"/>
          <w:color w:val="000000"/>
          <w:sz w:val="24"/>
          <w:szCs w:val="24"/>
          <w:shd w:val="clear" w:color="auto" w:fill="FFFFFF"/>
        </w:rPr>
        <w:t xml:space="preserve"> to be done</w:t>
      </w:r>
      <w:r w:rsidR="0046774B" w:rsidRPr="004D604A">
        <w:rPr>
          <w:rFonts w:ascii="Arial" w:hAnsi="Arial" w:cs="Arial"/>
          <w:color w:val="000000"/>
          <w:sz w:val="24"/>
          <w:szCs w:val="24"/>
          <w:shd w:val="clear" w:color="auto" w:fill="FFFFFF"/>
        </w:rPr>
        <w:t xml:space="preserve"> as a </w:t>
      </w:r>
      <w:r w:rsidR="000A20E6" w:rsidRPr="004D604A">
        <w:rPr>
          <w:rFonts w:ascii="Arial" w:hAnsi="Arial" w:cs="Arial"/>
          <w:color w:val="000000"/>
          <w:sz w:val="24"/>
          <w:szCs w:val="24"/>
          <w:shd w:val="clear" w:color="auto" w:fill="FFFFFF"/>
        </w:rPr>
        <w:t>follow-up study.</w:t>
      </w:r>
      <w:r w:rsidR="00B74838" w:rsidRPr="004D604A">
        <w:t xml:space="preserve"> </w:t>
      </w:r>
      <w:r w:rsidR="00A619ED" w:rsidRPr="004D604A">
        <w:rPr>
          <w:rFonts w:ascii="Arial" w:hAnsi="Arial" w:cs="Arial"/>
          <w:color w:val="000000"/>
          <w:sz w:val="24"/>
          <w:szCs w:val="24"/>
          <w:shd w:val="clear" w:color="auto" w:fill="FFFFFF"/>
        </w:rPr>
        <w:t>Additionally, one downside of interviews is that motives and biases may go unnoticed.</w:t>
      </w:r>
      <w:r w:rsidR="0068482F" w:rsidRPr="004D604A">
        <w:t xml:space="preserve"> </w:t>
      </w:r>
      <w:r w:rsidR="0068482F" w:rsidRPr="004D604A">
        <w:rPr>
          <w:rFonts w:ascii="Arial" w:hAnsi="Arial" w:cs="Arial"/>
          <w:color w:val="000000"/>
          <w:sz w:val="24"/>
          <w:szCs w:val="24"/>
          <w:shd w:val="clear" w:color="auto" w:fill="FFFFFF"/>
        </w:rPr>
        <w:t>If the interviewer's prejudice affects the tone with which they ask questions, the resultant data will be distorted.</w:t>
      </w:r>
      <w:r w:rsidR="009028B6" w:rsidRPr="004D604A">
        <w:rPr>
          <w:rFonts w:ascii="Arial" w:hAnsi="Arial" w:cs="Arial"/>
          <w:color w:val="000000"/>
          <w:sz w:val="24"/>
          <w:szCs w:val="24"/>
          <w:shd w:val="clear" w:color="auto" w:fill="FFFFFF"/>
        </w:rPr>
        <w:t xml:space="preserve"> </w:t>
      </w:r>
      <w:r w:rsidR="009028B6" w:rsidRPr="00FA55E4">
        <w:rPr>
          <w:rFonts w:ascii="Arial" w:hAnsi="Arial" w:cs="Arial"/>
          <w:color w:val="000000"/>
          <w:sz w:val="24"/>
          <w:szCs w:val="24"/>
          <w:shd w:val="clear" w:color="auto" w:fill="FFFFFF"/>
        </w:rPr>
        <w:t>Another problem of interviews is the impossibility of fully comprehending the setting.</w:t>
      </w:r>
      <w:r w:rsidR="009D6711" w:rsidRPr="00FA55E4">
        <w:t xml:space="preserve"> </w:t>
      </w:r>
      <w:r w:rsidR="009D6711" w:rsidRPr="00FA55E4">
        <w:rPr>
          <w:rFonts w:ascii="Arial" w:hAnsi="Arial" w:cs="Arial"/>
          <w:color w:val="000000"/>
          <w:sz w:val="24"/>
          <w:szCs w:val="24"/>
          <w:shd w:val="clear" w:color="auto" w:fill="FFFFFF"/>
        </w:rPr>
        <w:t>The interviewer will react according to their personal experiences and opinions, but there is no feasible method for the researcher to conduct an exhaustive investigation and present their results in their entirety</w:t>
      </w:r>
      <w:sdt>
        <w:sdtPr>
          <w:rPr>
            <w:rFonts w:ascii="Arial" w:hAnsi="Arial" w:cs="Arial"/>
            <w:color w:val="000000"/>
            <w:sz w:val="24"/>
            <w:szCs w:val="24"/>
            <w:shd w:val="clear" w:color="auto" w:fill="FFFFFF"/>
          </w:rPr>
          <w:id w:val="256647576"/>
          <w:citation/>
        </w:sdtPr>
        <w:sdtContent>
          <w:r w:rsidR="009D6711" w:rsidRPr="00FA55E4">
            <w:rPr>
              <w:rFonts w:ascii="Arial" w:hAnsi="Arial" w:cs="Arial"/>
              <w:color w:val="000000"/>
              <w:sz w:val="24"/>
              <w:szCs w:val="24"/>
              <w:shd w:val="clear" w:color="auto" w:fill="FFFFFF"/>
            </w:rPr>
            <w:fldChar w:fldCharType="begin"/>
          </w:r>
          <w:r w:rsidR="009D6711" w:rsidRPr="00FA55E4">
            <w:rPr>
              <w:rFonts w:ascii="Arial" w:hAnsi="Arial" w:cs="Arial"/>
              <w:color w:val="000000"/>
              <w:sz w:val="24"/>
              <w:szCs w:val="24"/>
              <w:shd w:val="clear" w:color="auto" w:fill="FFFFFF"/>
            </w:rPr>
            <w:instrText xml:space="preserve"> CITATION Lit \l 2057 </w:instrText>
          </w:r>
          <w:r w:rsidR="009D6711" w:rsidRPr="00FA55E4">
            <w:rPr>
              <w:rFonts w:ascii="Arial" w:hAnsi="Arial" w:cs="Arial"/>
              <w:color w:val="000000"/>
              <w:sz w:val="24"/>
              <w:szCs w:val="24"/>
              <w:shd w:val="clear" w:color="auto" w:fill="FFFFFF"/>
            </w:rPr>
            <w:fldChar w:fldCharType="separate"/>
          </w:r>
          <w:r w:rsidR="009D6711" w:rsidRPr="00FA55E4">
            <w:rPr>
              <w:rFonts w:ascii="Arial" w:hAnsi="Arial" w:cs="Arial"/>
              <w:noProof/>
              <w:color w:val="000000"/>
              <w:sz w:val="24"/>
              <w:szCs w:val="24"/>
              <w:shd w:val="clear" w:color="auto" w:fill="FFFFFF"/>
            </w:rPr>
            <w:t xml:space="preserve"> (Adhabi &amp; Anozie, 2017)</w:t>
          </w:r>
          <w:r w:rsidR="009D6711" w:rsidRPr="00FA55E4">
            <w:rPr>
              <w:rFonts w:ascii="Arial" w:hAnsi="Arial" w:cs="Arial"/>
              <w:color w:val="000000"/>
              <w:sz w:val="24"/>
              <w:szCs w:val="24"/>
              <w:shd w:val="clear" w:color="auto" w:fill="FFFFFF"/>
            </w:rPr>
            <w:fldChar w:fldCharType="end"/>
          </w:r>
        </w:sdtContent>
      </w:sdt>
      <w:r w:rsidR="009D6711" w:rsidRPr="00FA55E4">
        <w:rPr>
          <w:rFonts w:ascii="Arial" w:hAnsi="Arial" w:cs="Arial"/>
          <w:color w:val="000000"/>
          <w:sz w:val="24"/>
          <w:szCs w:val="24"/>
          <w:shd w:val="clear" w:color="auto" w:fill="FFFFFF"/>
        </w:rPr>
        <w:t>.</w:t>
      </w:r>
      <w:r w:rsidR="00F22479" w:rsidRPr="00FA55E4">
        <w:rPr>
          <w:rFonts w:ascii="Arial" w:hAnsi="Arial" w:cs="Arial"/>
          <w:color w:val="000000"/>
          <w:sz w:val="24"/>
          <w:szCs w:val="24"/>
          <w:shd w:val="clear" w:color="auto" w:fill="FFFFFF"/>
        </w:rPr>
        <w:t xml:space="preserve"> </w:t>
      </w:r>
      <w:r w:rsidR="00333053" w:rsidRPr="001A2717">
        <w:rPr>
          <w:rFonts w:ascii="Arial" w:hAnsi="Arial" w:cs="Arial"/>
          <w:noProof/>
          <w:sz w:val="24"/>
          <w:szCs w:val="24"/>
        </w:rPr>
        <w:t>Crick, (2021)</w:t>
      </w:r>
      <w:r w:rsidR="000D50D0" w:rsidRPr="001A2717">
        <w:rPr>
          <w:rFonts w:ascii="Arial" w:hAnsi="Arial" w:cs="Arial"/>
          <w:noProof/>
          <w:sz w:val="24"/>
          <w:szCs w:val="24"/>
        </w:rPr>
        <w:t xml:space="preserve"> </w:t>
      </w:r>
      <w:r w:rsidR="00333053" w:rsidRPr="001A2717">
        <w:rPr>
          <w:rFonts w:ascii="Arial" w:hAnsi="Arial" w:cs="Arial"/>
          <w:noProof/>
          <w:sz w:val="24"/>
          <w:szCs w:val="24"/>
        </w:rPr>
        <w:t>refer</w:t>
      </w:r>
      <w:r w:rsidR="000D50D0" w:rsidRPr="001A2717">
        <w:rPr>
          <w:rFonts w:ascii="Arial" w:hAnsi="Arial" w:cs="Arial"/>
          <w:noProof/>
          <w:sz w:val="24"/>
          <w:szCs w:val="24"/>
        </w:rPr>
        <w:t xml:space="preserve">s to </w:t>
      </w:r>
      <w:r w:rsidR="000D50D0" w:rsidRPr="001A2717">
        <w:rPr>
          <w:rFonts w:ascii="Arial" w:hAnsi="Arial" w:cs="Arial"/>
          <w:sz w:val="24"/>
          <w:szCs w:val="24"/>
        </w:rPr>
        <w:t>Anderson, (</w:t>
      </w:r>
      <w:r w:rsidR="00B60D27" w:rsidRPr="001A2717">
        <w:rPr>
          <w:rFonts w:ascii="Arial" w:hAnsi="Arial" w:cs="Arial"/>
          <w:sz w:val="24"/>
          <w:szCs w:val="24"/>
        </w:rPr>
        <w:t>2010) “</w:t>
      </w:r>
      <w:r w:rsidR="00B03FC6" w:rsidRPr="001A2717">
        <w:rPr>
          <w:rFonts w:ascii="Arial" w:hAnsi="Arial" w:cs="Arial"/>
          <w:sz w:val="24"/>
          <w:szCs w:val="24"/>
        </w:rPr>
        <w:t>Qualitative research is often criticised as biased, small-scale, anecdotal, and/or lacking rigour; however, when it is carried out properly, it is unbiased, in-depth, valid, reliable, credible, and rigorous</w:t>
      </w:r>
      <w:r w:rsidR="00F705E9" w:rsidRPr="001A2717">
        <w:rPr>
          <w:rFonts w:ascii="Arial" w:hAnsi="Arial" w:cs="Arial"/>
          <w:sz w:val="24"/>
          <w:szCs w:val="24"/>
        </w:rPr>
        <w:t>.”</w:t>
      </w:r>
      <w:r w:rsidR="00450C1C" w:rsidRPr="001A2717">
        <w:t xml:space="preserve"> </w:t>
      </w:r>
      <w:r w:rsidR="00450C1C" w:rsidRPr="001A2717">
        <w:rPr>
          <w:rFonts w:ascii="Arial" w:hAnsi="Arial" w:cs="Arial"/>
          <w:sz w:val="24"/>
          <w:szCs w:val="24"/>
        </w:rPr>
        <w:t>Anderson (2010) described how qualitative data may become unreliable when respondents</w:t>
      </w:r>
      <w:r w:rsidR="005D111C" w:rsidRPr="001A2717">
        <w:rPr>
          <w:rFonts w:ascii="Arial" w:hAnsi="Arial" w:cs="Arial"/>
          <w:sz w:val="24"/>
          <w:szCs w:val="24"/>
        </w:rPr>
        <w:t xml:space="preserve"> </w:t>
      </w:r>
      <w:r w:rsidR="00450C1C" w:rsidRPr="001A2717">
        <w:rPr>
          <w:rFonts w:ascii="Arial" w:hAnsi="Arial" w:cs="Arial"/>
          <w:sz w:val="24"/>
          <w:szCs w:val="24"/>
        </w:rPr>
        <w:t>make responses based on what they perceive the researcher wants to hear rather than their true opinions.</w:t>
      </w:r>
      <w:r w:rsidR="00B03FC6" w:rsidRPr="001A2717">
        <w:rPr>
          <w:rFonts w:ascii="Arial" w:hAnsi="Arial" w:cs="Arial"/>
          <w:sz w:val="24"/>
          <w:szCs w:val="24"/>
        </w:rPr>
        <w:t xml:space="preserve"> </w:t>
      </w:r>
      <w:r w:rsidR="00A955EB" w:rsidRPr="00F40A41">
        <w:rPr>
          <w:rFonts w:ascii="Arial" w:hAnsi="Arial" w:cs="Arial"/>
          <w:sz w:val="24"/>
          <w:szCs w:val="24"/>
        </w:rPr>
        <w:t xml:space="preserve">To counteract the consequences of skewed qualitative data, </w:t>
      </w:r>
      <w:sdt>
        <w:sdtPr>
          <w:rPr>
            <w:rFonts w:ascii="Arial" w:hAnsi="Arial" w:cs="Arial"/>
            <w:sz w:val="24"/>
            <w:szCs w:val="24"/>
          </w:rPr>
          <w:id w:val="1110474916"/>
          <w:citation/>
        </w:sdtPr>
        <w:sdtContent>
          <w:r w:rsidR="00A955EB" w:rsidRPr="00F40A41">
            <w:rPr>
              <w:rFonts w:ascii="Arial" w:hAnsi="Arial" w:cs="Arial"/>
              <w:sz w:val="24"/>
              <w:szCs w:val="24"/>
            </w:rPr>
            <w:fldChar w:fldCharType="begin"/>
          </w:r>
          <w:r w:rsidR="00A955EB" w:rsidRPr="00F40A41">
            <w:rPr>
              <w:rFonts w:ascii="Arial" w:hAnsi="Arial" w:cs="Arial"/>
              <w:sz w:val="24"/>
              <w:szCs w:val="24"/>
            </w:rPr>
            <w:instrText xml:space="preserve"> CITATION Cla10 \l 2057 </w:instrText>
          </w:r>
          <w:r w:rsidR="00A955EB" w:rsidRPr="00F40A41">
            <w:rPr>
              <w:rFonts w:ascii="Arial" w:hAnsi="Arial" w:cs="Arial"/>
              <w:sz w:val="24"/>
              <w:szCs w:val="24"/>
            </w:rPr>
            <w:fldChar w:fldCharType="separate"/>
          </w:r>
          <w:r w:rsidR="00A955EB" w:rsidRPr="00F40A41">
            <w:rPr>
              <w:rFonts w:ascii="Arial" w:hAnsi="Arial" w:cs="Arial"/>
              <w:noProof/>
              <w:sz w:val="24"/>
              <w:szCs w:val="24"/>
            </w:rPr>
            <w:t>(Anderson, 2010)</w:t>
          </w:r>
          <w:r w:rsidR="00A955EB" w:rsidRPr="00F40A41">
            <w:rPr>
              <w:rFonts w:ascii="Arial" w:hAnsi="Arial" w:cs="Arial"/>
              <w:sz w:val="24"/>
              <w:szCs w:val="24"/>
            </w:rPr>
            <w:fldChar w:fldCharType="end"/>
          </w:r>
        </w:sdtContent>
      </w:sdt>
      <w:r w:rsidR="00A955EB" w:rsidRPr="00F40A41">
        <w:rPr>
          <w:rFonts w:ascii="Arial" w:hAnsi="Arial" w:cs="Arial"/>
          <w:sz w:val="24"/>
          <w:szCs w:val="24"/>
        </w:rPr>
        <w:t xml:space="preserve"> stated that "a competent qualitative researcher should analyse not just what individuals say, but also how they frame their replies and address the issue at hand."</w:t>
      </w:r>
      <w:r w:rsidR="009E35D9" w:rsidRPr="00F40A41">
        <w:rPr>
          <w:rFonts w:ascii="Arial" w:hAnsi="Arial" w:cs="Arial"/>
          <w:color w:val="000000"/>
          <w:sz w:val="24"/>
          <w:szCs w:val="24"/>
          <w:shd w:val="clear" w:color="auto" w:fill="FFFFFF"/>
        </w:rPr>
        <w:t xml:space="preserve"> As the aim was to show how employers have assisted and continue to assist individuals with disabilities in achieving professional success through various human resource philosophies and practises. The interviewee’s bias in wanting positive feedback could influence the response.</w:t>
      </w:r>
    </w:p>
    <w:p w14:paraId="4A2B63EB" w14:textId="63C00477" w:rsidR="00D82351" w:rsidRPr="00543B4C" w:rsidRDefault="00C4784F" w:rsidP="00EC2212">
      <w:pPr>
        <w:jc w:val="both"/>
      </w:pPr>
      <w:r w:rsidRPr="00F40A41">
        <w:rPr>
          <w:rFonts w:ascii="Arial" w:hAnsi="Arial" w:cs="Arial"/>
          <w:color w:val="000000"/>
          <w:sz w:val="24"/>
          <w:szCs w:val="24"/>
          <w:shd w:val="clear" w:color="auto" w:fill="FFFFFF"/>
        </w:rPr>
        <w:t>Kulkarni highlights that human resource managers emphasise that professional development should not be reserved for those with disabilities, as they do not want any</w:t>
      </w:r>
      <w:r w:rsidR="00F61607">
        <w:rPr>
          <w:rFonts w:ascii="Arial" w:hAnsi="Arial" w:cs="Arial"/>
          <w:color w:val="000000"/>
          <w:sz w:val="24"/>
          <w:szCs w:val="24"/>
          <w:shd w:val="clear" w:color="auto" w:fill="FFFFFF"/>
        </w:rPr>
        <w:t>one</w:t>
      </w:r>
      <w:r w:rsidRPr="00F40A41">
        <w:rPr>
          <w:rFonts w:ascii="Arial" w:hAnsi="Arial" w:cs="Arial"/>
          <w:color w:val="000000"/>
          <w:sz w:val="24"/>
          <w:szCs w:val="24"/>
          <w:shd w:val="clear" w:color="auto" w:fill="FFFFFF"/>
        </w:rPr>
        <w:t xml:space="preserve"> to get preferential treatment. </w:t>
      </w:r>
      <w:r w:rsidRPr="00F61607">
        <w:rPr>
          <w:rFonts w:ascii="Arial" w:hAnsi="Arial" w:cs="Arial"/>
          <w:color w:val="000000"/>
          <w:sz w:val="24"/>
          <w:szCs w:val="24"/>
          <w:shd w:val="clear" w:color="auto" w:fill="FFFFFF"/>
        </w:rPr>
        <w:t>Modifying a professional path or curriculum is viewed as discriminatory and unjust.</w:t>
      </w:r>
      <w:r w:rsidR="00881006" w:rsidRPr="00F61607">
        <w:rPr>
          <w:rFonts w:ascii="Arial" w:hAnsi="Arial" w:cs="Arial"/>
          <w:color w:val="000000"/>
          <w:sz w:val="24"/>
          <w:szCs w:val="24"/>
          <w:shd w:val="clear" w:color="auto" w:fill="FFFFFF"/>
        </w:rPr>
        <w:t xml:space="preserve"> </w:t>
      </w:r>
      <w:r w:rsidR="00DE052C" w:rsidRPr="00F61607">
        <w:rPr>
          <w:rFonts w:ascii="Arial" w:hAnsi="Arial" w:cs="Arial"/>
          <w:color w:val="000000"/>
          <w:sz w:val="24"/>
          <w:szCs w:val="24"/>
          <w:shd w:val="clear" w:color="auto" w:fill="FFFFFF"/>
        </w:rPr>
        <w:t xml:space="preserve">This should have been a chance to propose more study or to discuss pertinent literature about the relationship </w:t>
      </w:r>
      <w:r w:rsidR="00E744EC" w:rsidRPr="00E744EC">
        <w:rPr>
          <w:rFonts w:ascii="Arial" w:hAnsi="Arial" w:cs="Arial"/>
          <w:color w:val="000000"/>
          <w:sz w:val="24"/>
          <w:szCs w:val="24"/>
          <w:shd w:val="clear" w:color="auto" w:fill="FFFFFF"/>
        </w:rPr>
        <w:t>between organisational justice and fairness and diversity management</w:t>
      </w:r>
      <w:r w:rsidR="00DE052C" w:rsidRPr="00F61607">
        <w:rPr>
          <w:rFonts w:ascii="Arial" w:hAnsi="Arial" w:cs="Arial"/>
          <w:color w:val="000000"/>
          <w:sz w:val="24"/>
          <w:szCs w:val="24"/>
          <w:shd w:val="clear" w:color="auto" w:fill="FFFFFF"/>
        </w:rPr>
        <w:t>.</w:t>
      </w:r>
      <w:r w:rsidR="00DC7055" w:rsidRPr="00F61607">
        <w:rPr>
          <w:rFonts w:ascii="Arial" w:hAnsi="Arial" w:cs="Arial"/>
          <w:color w:val="000000"/>
          <w:sz w:val="24"/>
          <w:szCs w:val="24"/>
          <w:shd w:val="clear" w:color="auto" w:fill="FFFFFF"/>
        </w:rPr>
        <w:t xml:space="preserve"> </w:t>
      </w:r>
      <w:r w:rsidR="00992BBE" w:rsidRPr="00F61607">
        <w:rPr>
          <w:rFonts w:ascii="Arial" w:hAnsi="Arial" w:cs="Arial"/>
          <w:sz w:val="24"/>
          <w:szCs w:val="24"/>
        </w:rPr>
        <w:t xml:space="preserve">According to </w:t>
      </w:r>
      <w:sdt>
        <w:sdtPr>
          <w:rPr>
            <w:rFonts w:ascii="Arial" w:hAnsi="Arial" w:cs="Arial"/>
            <w:sz w:val="24"/>
            <w:szCs w:val="24"/>
          </w:rPr>
          <w:id w:val="145952131"/>
          <w:citation/>
        </w:sdtPr>
        <w:sdtContent>
          <w:r w:rsidR="00C346D0">
            <w:rPr>
              <w:rFonts w:ascii="Arial" w:hAnsi="Arial" w:cs="Arial"/>
              <w:sz w:val="24"/>
              <w:szCs w:val="24"/>
            </w:rPr>
            <w:fldChar w:fldCharType="begin"/>
          </w:r>
          <w:r w:rsidR="00C346D0">
            <w:rPr>
              <w:rFonts w:ascii="Arial" w:hAnsi="Arial" w:cs="Arial"/>
              <w:sz w:val="24"/>
              <w:szCs w:val="24"/>
            </w:rPr>
            <w:instrText xml:space="preserve">CITATION Rob06 \l 2057 </w:instrText>
          </w:r>
          <w:r w:rsidR="00C346D0">
            <w:rPr>
              <w:rFonts w:ascii="Arial" w:hAnsi="Arial" w:cs="Arial"/>
              <w:sz w:val="24"/>
              <w:szCs w:val="24"/>
            </w:rPr>
            <w:fldChar w:fldCharType="separate"/>
          </w:r>
          <w:r w:rsidR="00C346D0" w:rsidRPr="00C346D0">
            <w:rPr>
              <w:rFonts w:ascii="Arial" w:hAnsi="Arial" w:cs="Arial"/>
              <w:noProof/>
              <w:sz w:val="24"/>
              <w:szCs w:val="24"/>
            </w:rPr>
            <w:t>(Roberson &amp; Stevens, 2006)</w:t>
          </w:r>
          <w:r w:rsidR="00C346D0">
            <w:rPr>
              <w:rFonts w:ascii="Arial" w:hAnsi="Arial" w:cs="Arial"/>
              <w:sz w:val="24"/>
              <w:szCs w:val="24"/>
            </w:rPr>
            <w:fldChar w:fldCharType="end"/>
          </w:r>
        </w:sdtContent>
      </w:sdt>
      <w:r w:rsidR="00992BBE" w:rsidRPr="00F61607">
        <w:rPr>
          <w:rFonts w:ascii="Arial" w:hAnsi="Arial" w:cs="Arial"/>
          <w:sz w:val="24"/>
          <w:szCs w:val="24"/>
        </w:rPr>
        <w:t xml:space="preserve">, </w:t>
      </w:r>
      <w:r w:rsidR="00AD3BC4">
        <w:rPr>
          <w:rFonts w:ascii="Arial" w:hAnsi="Arial" w:cs="Arial"/>
          <w:sz w:val="24"/>
          <w:szCs w:val="24"/>
        </w:rPr>
        <w:t>d</w:t>
      </w:r>
      <w:r w:rsidR="00AD3BC4" w:rsidRPr="00AD3BC4">
        <w:rPr>
          <w:rFonts w:ascii="Arial" w:hAnsi="Arial" w:cs="Arial"/>
          <w:sz w:val="24"/>
          <w:szCs w:val="24"/>
        </w:rPr>
        <w:t>iversity in the workforce necessitates justice</w:t>
      </w:r>
      <w:r w:rsidR="00992BBE" w:rsidRPr="00F61607">
        <w:rPr>
          <w:rFonts w:ascii="Arial" w:hAnsi="Arial" w:cs="Arial"/>
          <w:sz w:val="24"/>
          <w:szCs w:val="24"/>
        </w:rPr>
        <w:t xml:space="preserve">. </w:t>
      </w:r>
      <w:sdt>
        <w:sdtPr>
          <w:rPr>
            <w:rFonts w:ascii="Arial" w:hAnsi="Arial" w:cs="Arial"/>
            <w:sz w:val="24"/>
            <w:szCs w:val="24"/>
          </w:rPr>
          <w:id w:val="-1877151346"/>
          <w:citation/>
        </w:sdtPr>
        <w:sdtContent>
          <w:r w:rsidR="00D35382">
            <w:rPr>
              <w:rFonts w:ascii="Arial" w:hAnsi="Arial" w:cs="Arial"/>
              <w:sz w:val="24"/>
              <w:szCs w:val="24"/>
            </w:rPr>
            <w:fldChar w:fldCharType="begin"/>
          </w:r>
          <w:r w:rsidR="00D35382">
            <w:rPr>
              <w:rFonts w:ascii="Arial" w:hAnsi="Arial" w:cs="Arial"/>
              <w:sz w:val="24"/>
              <w:szCs w:val="24"/>
            </w:rPr>
            <w:instrText xml:space="preserve"> CITATION Cho14 \l 2057 </w:instrText>
          </w:r>
          <w:r w:rsidR="00D35382">
            <w:rPr>
              <w:rFonts w:ascii="Arial" w:hAnsi="Arial" w:cs="Arial"/>
              <w:sz w:val="24"/>
              <w:szCs w:val="24"/>
            </w:rPr>
            <w:fldChar w:fldCharType="separate"/>
          </w:r>
          <w:r w:rsidR="00D35382" w:rsidRPr="00D35382">
            <w:rPr>
              <w:rFonts w:ascii="Arial" w:hAnsi="Arial" w:cs="Arial"/>
              <w:noProof/>
              <w:sz w:val="24"/>
              <w:szCs w:val="24"/>
            </w:rPr>
            <w:t>(Choi &amp; Rainey, 2014)</w:t>
          </w:r>
          <w:r w:rsidR="00D35382">
            <w:rPr>
              <w:rFonts w:ascii="Arial" w:hAnsi="Arial" w:cs="Arial"/>
              <w:sz w:val="24"/>
              <w:szCs w:val="24"/>
            </w:rPr>
            <w:fldChar w:fldCharType="end"/>
          </w:r>
        </w:sdtContent>
      </w:sdt>
      <w:r w:rsidR="00D35382">
        <w:rPr>
          <w:rFonts w:ascii="Arial" w:hAnsi="Arial" w:cs="Arial"/>
          <w:sz w:val="24"/>
          <w:szCs w:val="24"/>
        </w:rPr>
        <w:t xml:space="preserve"> </w:t>
      </w:r>
      <w:r w:rsidR="00992BBE" w:rsidRPr="00430972">
        <w:rPr>
          <w:rFonts w:ascii="Arial" w:hAnsi="Arial" w:cs="Arial"/>
          <w:sz w:val="24"/>
          <w:szCs w:val="24"/>
        </w:rPr>
        <w:t xml:space="preserve">studied whether </w:t>
      </w:r>
      <w:r w:rsidR="00C61C3D" w:rsidRPr="00430972">
        <w:rPr>
          <w:rFonts w:ascii="Arial" w:hAnsi="Arial" w:cs="Arial"/>
          <w:color w:val="000000"/>
          <w:sz w:val="24"/>
          <w:szCs w:val="24"/>
          <w:shd w:val="clear" w:color="auto" w:fill="FFFFFF"/>
        </w:rPr>
        <w:t>diversity management</w:t>
      </w:r>
      <w:r w:rsidR="00992BBE" w:rsidRPr="00430972">
        <w:rPr>
          <w:rFonts w:ascii="Arial" w:hAnsi="Arial" w:cs="Arial"/>
          <w:sz w:val="24"/>
          <w:szCs w:val="24"/>
        </w:rPr>
        <w:t xml:space="preserve"> improves work satisfaction when adopted in an atmosphere of perceived organisational fairness and equal treatment.</w:t>
      </w:r>
      <w:r w:rsidR="001771E5" w:rsidRPr="00430972">
        <w:t xml:space="preserve"> </w:t>
      </w:r>
      <w:r w:rsidR="001771E5" w:rsidRPr="00430972">
        <w:rPr>
          <w:rFonts w:ascii="Arial" w:hAnsi="Arial" w:cs="Arial"/>
          <w:sz w:val="24"/>
          <w:szCs w:val="24"/>
        </w:rPr>
        <w:t xml:space="preserve">They discovered that when employees consider a company to be fairer, diversity efforts become more effective because they enable better levels of job satisfaction. </w:t>
      </w:r>
      <w:r w:rsidR="001771E5" w:rsidRPr="00543B4C">
        <w:rPr>
          <w:rFonts w:ascii="Arial" w:hAnsi="Arial" w:cs="Arial"/>
          <w:sz w:val="24"/>
          <w:szCs w:val="24"/>
        </w:rPr>
        <w:t xml:space="preserve">Roberson and Stevens (2006) found that when workers report </w:t>
      </w:r>
      <w:r w:rsidR="00EA5AA7" w:rsidRPr="00543B4C">
        <w:rPr>
          <w:rFonts w:ascii="Arial" w:hAnsi="Arial" w:cs="Arial"/>
          <w:color w:val="000000"/>
          <w:sz w:val="24"/>
          <w:szCs w:val="24"/>
          <w:shd w:val="clear" w:color="auto" w:fill="FFFFFF"/>
        </w:rPr>
        <w:t>diversity management</w:t>
      </w:r>
      <w:r w:rsidR="001771E5" w:rsidRPr="00543B4C">
        <w:rPr>
          <w:rFonts w:ascii="Arial" w:hAnsi="Arial" w:cs="Arial"/>
          <w:sz w:val="24"/>
          <w:szCs w:val="24"/>
        </w:rPr>
        <w:t xml:space="preserve"> occurrences, they voice concerns about justice;</w:t>
      </w:r>
      <w:r w:rsidR="00857242" w:rsidRPr="00543B4C">
        <w:t xml:space="preserve"> </w:t>
      </w:r>
      <w:r w:rsidR="00857242" w:rsidRPr="00543B4C">
        <w:rPr>
          <w:rFonts w:ascii="Arial" w:hAnsi="Arial" w:cs="Arial"/>
          <w:sz w:val="24"/>
          <w:szCs w:val="24"/>
        </w:rPr>
        <w:t xml:space="preserve">employee complaints regarding fair </w:t>
      </w:r>
      <w:r w:rsidR="008B3300">
        <w:rPr>
          <w:rFonts w:ascii="Arial" w:hAnsi="Arial" w:cs="Arial"/>
          <w:sz w:val="24"/>
          <w:szCs w:val="24"/>
        </w:rPr>
        <w:t>1</w:t>
      </w:r>
      <w:r w:rsidR="00857242" w:rsidRPr="00543B4C">
        <w:rPr>
          <w:rFonts w:ascii="Arial" w:hAnsi="Arial" w:cs="Arial"/>
          <w:sz w:val="24"/>
          <w:szCs w:val="24"/>
        </w:rPr>
        <w:t>outcomes and processes were particularly prevalent in areas such as discrimination, managerial treatment, equitable treatment, and connections such as cohesion among varied personnel.</w:t>
      </w:r>
      <w:r w:rsidR="00D82351" w:rsidRPr="00543B4C">
        <w:t xml:space="preserve"> </w:t>
      </w:r>
    </w:p>
    <w:p w14:paraId="333DF34F" w14:textId="5BDCB309" w:rsidR="00992BBE" w:rsidRPr="00802487" w:rsidRDefault="00D82351" w:rsidP="00EC2212">
      <w:pPr>
        <w:jc w:val="both"/>
        <w:rPr>
          <w:rFonts w:ascii="Arial" w:hAnsi="Arial" w:cs="Arial"/>
          <w:color w:val="000000"/>
          <w:sz w:val="24"/>
          <w:szCs w:val="24"/>
          <w:shd w:val="clear" w:color="auto" w:fill="FFFFFF"/>
        </w:rPr>
      </w:pPr>
      <w:r w:rsidRPr="00543B4C">
        <w:rPr>
          <w:rFonts w:ascii="Arial" w:hAnsi="Arial" w:cs="Arial"/>
          <w:sz w:val="24"/>
          <w:szCs w:val="24"/>
        </w:rPr>
        <w:t xml:space="preserve">A recommendation might have been provided regarding how to improve understanding of the relationship between </w:t>
      </w:r>
      <w:r w:rsidR="00EA5AA7" w:rsidRPr="00543B4C">
        <w:rPr>
          <w:rFonts w:ascii="Arial" w:hAnsi="Arial" w:cs="Arial"/>
          <w:color w:val="000000"/>
          <w:sz w:val="24"/>
          <w:szCs w:val="24"/>
          <w:shd w:val="clear" w:color="auto" w:fill="FFFFFF"/>
        </w:rPr>
        <w:t>diversity management</w:t>
      </w:r>
      <w:r w:rsidRPr="00543B4C">
        <w:rPr>
          <w:rFonts w:ascii="Arial" w:hAnsi="Arial" w:cs="Arial"/>
          <w:sz w:val="24"/>
          <w:szCs w:val="24"/>
        </w:rPr>
        <w:t xml:space="preserve"> practises and justice and fairness, as well as how they may be combined.</w:t>
      </w:r>
      <w:r w:rsidR="00856E01" w:rsidRPr="00543B4C">
        <w:t xml:space="preserve"> </w:t>
      </w:r>
      <w:r w:rsidR="00856E01" w:rsidRPr="00A95AE7">
        <w:rPr>
          <w:rFonts w:ascii="Arial" w:hAnsi="Arial" w:cs="Arial"/>
          <w:sz w:val="24"/>
          <w:szCs w:val="24"/>
        </w:rPr>
        <w:t xml:space="preserve">For </w:t>
      </w:r>
      <w:r w:rsidR="00EA5AA7" w:rsidRPr="00A95AE7">
        <w:rPr>
          <w:rFonts w:ascii="Arial" w:hAnsi="Arial" w:cs="Arial"/>
          <w:color w:val="000000"/>
          <w:sz w:val="24"/>
          <w:szCs w:val="24"/>
          <w:shd w:val="clear" w:color="auto" w:fill="FFFFFF"/>
        </w:rPr>
        <w:t>diversity management</w:t>
      </w:r>
      <w:r w:rsidR="00856E01" w:rsidRPr="00A95AE7">
        <w:rPr>
          <w:rFonts w:ascii="Arial" w:hAnsi="Arial" w:cs="Arial"/>
          <w:sz w:val="24"/>
          <w:szCs w:val="24"/>
        </w:rPr>
        <w:t xml:space="preserve">, the Rawlsian perspective on justice implies a limited application of justice and fairness since it permits uneven treatment of minorities, which favours the organisation. By contrast, Sen's integrated approach, which is based on the concept of justice, establishes a foundation for a more holistic and sustainable approach to </w:t>
      </w:r>
      <w:r w:rsidR="00EA5AA7" w:rsidRPr="00A95AE7">
        <w:rPr>
          <w:rFonts w:ascii="Arial" w:hAnsi="Arial" w:cs="Arial"/>
          <w:color w:val="000000"/>
          <w:sz w:val="24"/>
          <w:szCs w:val="24"/>
          <w:shd w:val="clear" w:color="auto" w:fill="FFFFFF"/>
        </w:rPr>
        <w:t>diversity management</w:t>
      </w:r>
      <w:r w:rsidR="00856E01" w:rsidRPr="00A95AE7">
        <w:rPr>
          <w:rFonts w:ascii="Arial" w:hAnsi="Arial" w:cs="Arial"/>
          <w:sz w:val="24"/>
          <w:szCs w:val="24"/>
        </w:rPr>
        <w:t>.</w:t>
      </w:r>
      <w:r w:rsidR="00275CF7" w:rsidRPr="00A95AE7">
        <w:rPr>
          <w:rFonts w:ascii="Arial" w:hAnsi="Arial" w:cs="Arial"/>
          <w:sz w:val="24"/>
          <w:szCs w:val="24"/>
        </w:rPr>
        <w:t xml:space="preserve"> What is considered just and fair under the Rawlsian concept of justice may not be the same in Sen's perspective. </w:t>
      </w:r>
      <w:r w:rsidR="00275CF7" w:rsidRPr="00240F4F">
        <w:rPr>
          <w:rFonts w:ascii="Arial" w:hAnsi="Arial" w:cs="Arial"/>
          <w:sz w:val="24"/>
          <w:szCs w:val="24"/>
        </w:rPr>
        <w:t xml:space="preserve">Additionally, because </w:t>
      </w:r>
      <w:r w:rsidR="00EA5AA7" w:rsidRPr="00240F4F">
        <w:rPr>
          <w:rFonts w:ascii="Arial" w:hAnsi="Arial" w:cs="Arial"/>
          <w:color w:val="000000"/>
          <w:sz w:val="24"/>
          <w:szCs w:val="24"/>
          <w:shd w:val="clear" w:color="auto" w:fill="FFFFFF"/>
        </w:rPr>
        <w:t>diversity management</w:t>
      </w:r>
      <w:r w:rsidR="00275CF7" w:rsidRPr="00240F4F">
        <w:rPr>
          <w:rFonts w:ascii="Arial" w:hAnsi="Arial" w:cs="Arial"/>
          <w:sz w:val="24"/>
          <w:szCs w:val="24"/>
        </w:rPr>
        <w:t xml:space="preserve"> is consistent with Sen's concept of justice, this method has the potential to improve corporate outcomes through favourable employee outcomes, as seen by their findings about attempts to achieve distributive, procedural, interpersonal, and informational justice.</w:t>
      </w:r>
      <w:r w:rsidR="00940EFC" w:rsidRPr="00240F4F">
        <w:t xml:space="preserve"> </w:t>
      </w:r>
      <w:r w:rsidR="00940EFC" w:rsidRPr="00240F4F">
        <w:rPr>
          <w:rFonts w:ascii="Arial" w:hAnsi="Arial" w:cs="Arial"/>
          <w:sz w:val="24"/>
          <w:szCs w:val="24"/>
        </w:rPr>
        <w:t xml:space="preserve">Additionally, </w:t>
      </w:r>
      <w:r w:rsidR="00EA5AA7" w:rsidRPr="00240F4F">
        <w:rPr>
          <w:rFonts w:ascii="Arial" w:hAnsi="Arial" w:cs="Arial"/>
          <w:color w:val="000000"/>
          <w:sz w:val="24"/>
          <w:szCs w:val="24"/>
          <w:shd w:val="clear" w:color="auto" w:fill="FFFFFF"/>
        </w:rPr>
        <w:t>diversity management</w:t>
      </w:r>
      <w:r w:rsidR="00940EFC" w:rsidRPr="00240F4F">
        <w:rPr>
          <w:rFonts w:ascii="Arial" w:hAnsi="Arial" w:cs="Arial"/>
          <w:sz w:val="24"/>
          <w:szCs w:val="24"/>
        </w:rPr>
        <w:t xml:space="preserve"> treatments that adhere to Sen's approach to justice appear to be congruent with the Integration and Learning paradigm</w:t>
      </w:r>
      <w:sdt>
        <w:sdtPr>
          <w:rPr>
            <w:rFonts w:ascii="Arial" w:hAnsi="Arial" w:cs="Arial"/>
            <w:sz w:val="24"/>
            <w:szCs w:val="24"/>
          </w:rPr>
          <w:id w:val="-1616135229"/>
          <w:citation/>
        </w:sdtPr>
        <w:sdtContent>
          <w:r w:rsidR="00A52300">
            <w:rPr>
              <w:rFonts w:ascii="Arial" w:hAnsi="Arial" w:cs="Arial"/>
              <w:sz w:val="24"/>
              <w:szCs w:val="24"/>
            </w:rPr>
            <w:fldChar w:fldCharType="begin"/>
          </w:r>
          <w:r w:rsidR="00A52300">
            <w:rPr>
              <w:rFonts w:ascii="Arial" w:hAnsi="Arial" w:cs="Arial"/>
              <w:sz w:val="24"/>
              <w:szCs w:val="24"/>
            </w:rPr>
            <w:instrText xml:space="preserve"> CITATION Das17 \l 2057 </w:instrText>
          </w:r>
          <w:r w:rsidR="00A52300">
            <w:rPr>
              <w:rFonts w:ascii="Arial" w:hAnsi="Arial" w:cs="Arial"/>
              <w:sz w:val="24"/>
              <w:szCs w:val="24"/>
            </w:rPr>
            <w:fldChar w:fldCharType="separate"/>
          </w:r>
          <w:r w:rsidR="00A52300">
            <w:rPr>
              <w:rFonts w:ascii="Arial" w:hAnsi="Arial" w:cs="Arial"/>
              <w:noProof/>
              <w:sz w:val="24"/>
              <w:szCs w:val="24"/>
            </w:rPr>
            <w:t xml:space="preserve"> </w:t>
          </w:r>
          <w:r w:rsidR="00A52300" w:rsidRPr="00A52300">
            <w:rPr>
              <w:rFonts w:ascii="Arial" w:hAnsi="Arial" w:cs="Arial"/>
              <w:noProof/>
              <w:sz w:val="24"/>
              <w:szCs w:val="24"/>
            </w:rPr>
            <w:t>(Dass &amp; Parker, 2017)</w:t>
          </w:r>
          <w:r w:rsidR="00A52300">
            <w:rPr>
              <w:rFonts w:ascii="Arial" w:hAnsi="Arial" w:cs="Arial"/>
              <w:sz w:val="24"/>
              <w:szCs w:val="24"/>
            </w:rPr>
            <w:fldChar w:fldCharType="end"/>
          </w:r>
        </w:sdtContent>
      </w:sdt>
      <w:r w:rsidR="00940EFC" w:rsidRPr="00240F4F">
        <w:rPr>
          <w:rFonts w:ascii="Arial" w:hAnsi="Arial" w:cs="Arial"/>
          <w:sz w:val="24"/>
          <w:szCs w:val="24"/>
        </w:rPr>
        <w:t xml:space="preserve">, which is seen as a preferable state of diversity within a continuum of </w:t>
      </w:r>
      <w:r w:rsidR="00EA5AA7" w:rsidRPr="00240F4F">
        <w:rPr>
          <w:rFonts w:ascii="Arial" w:hAnsi="Arial" w:cs="Arial"/>
          <w:color w:val="000000"/>
          <w:sz w:val="24"/>
          <w:szCs w:val="24"/>
          <w:shd w:val="clear" w:color="auto" w:fill="FFFFFF"/>
        </w:rPr>
        <w:t>diversity management</w:t>
      </w:r>
      <w:r w:rsidR="00940EFC" w:rsidRPr="00240F4F">
        <w:rPr>
          <w:rFonts w:ascii="Arial" w:hAnsi="Arial" w:cs="Arial"/>
          <w:sz w:val="24"/>
          <w:szCs w:val="24"/>
        </w:rPr>
        <w:t xml:space="preserve"> methods.</w:t>
      </w:r>
      <w:r w:rsidR="00D435A8" w:rsidRPr="00240F4F">
        <w:rPr>
          <w:rFonts w:ascii="Arial" w:hAnsi="Arial" w:cs="Arial"/>
          <w:sz w:val="24"/>
          <w:szCs w:val="24"/>
        </w:rPr>
        <w:t xml:space="preserve"> </w:t>
      </w:r>
      <w:r w:rsidR="00D435A8" w:rsidRPr="00F4360F">
        <w:rPr>
          <w:rFonts w:ascii="Arial" w:hAnsi="Arial" w:cs="Arial"/>
          <w:sz w:val="24"/>
          <w:szCs w:val="24"/>
        </w:rPr>
        <w:t>The Integration and Learning paradigm recommends that managers manage workforce diversity not just to achieve corporate goals, but also to promote individual well-being and solve societal imbalances, all while concentrating on transformation and learning</w:t>
      </w:r>
      <w:sdt>
        <w:sdtPr>
          <w:rPr>
            <w:rFonts w:ascii="Arial" w:hAnsi="Arial" w:cs="Arial"/>
            <w:sz w:val="24"/>
            <w:szCs w:val="24"/>
          </w:rPr>
          <w:id w:val="1661578022"/>
          <w:citation/>
        </w:sdtPr>
        <w:sdtContent>
          <w:r w:rsidR="006C449E">
            <w:rPr>
              <w:rFonts w:ascii="Arial" w:hAnsi="Arial" w:cs="Arial"/>
              <w:sz w:val="24"/>
              <w:szCs w:val="24"/>
            </w:rPr>
            <w:fldChar w:fldCharType="begin"/>
          </w:r>
          <w:r w:rsidR="006C449E">
            <w:rPr>
              <w:rFonts w:ascii="Arial" w:hAnsi="Arial" w:cs="Arial"/>
              <w:sz w:val="24"/>
              <w:szCs w:val="24"/>
            </w:rPr>
            <w:instrText xml:space="preserve"> CITATION Pod13 \l 2057 </w:instrText>
          </w:r>
          <w:r w:rsidR="006C449E">
            <w:rPr>
              <w:rFonts w:ascii="Arial" w:hAnsi="Arial" w:cs="Arial"/>
              <w:sz w:val="24"/>
              <w:szCs w:val="24"/>
            </w:rPr>
            <w:fldChar w:fldCharType="separate"/>
          </w:r>
          <w:r w:rsidR="006C449E">
            <w:rPr>
              <w:rFonts w:ascii="Arial" w:hAnsi="Arial" w:cs="Arial"/>
              <w:noProof/>
              <w:sz w:val="24"/>
              <w:szCs w:val="24"/>
            </w:rPr>
            <w:t xml:space="preserve"> </w:t>
          </w:r>
          <w:r w:rsidR="006C449E" w:rsidRPr="006C449E">
            <w:rPr>
              <w:rFonts w:ascii="Arial" w:hAnsi="Arial" w:cs="Arial"/>
              <w:noProof/>
              <w:sz w:val="24"/>
              <w:szCs w:val="24"/>
            </w:rPr>
            <w:t>(Podsiadlowski, et al., 2013)</w:t>
          </w:r>
          <w:r w:rsidR="006C449E">
            <w:rPr>
              <w:rFonts w:ascii="Arial" w:hAnsi="Arial" w:cs="Arial"/>
              <w:sz w:val="24"/>
              <w:szCs w:val="24"/>
            </w:rPr>
            <w:fldChar w:fldCharType="end"/>
          </w:r>
        </w:sdtContent>
      </w:sdt>
      <w:r w:rsidR="00D435A8" w:rsidRPr="00F4360F">
        <w:rPr>
          <w:rFonts w:ascii="Arial" w:hAnsi="Arial" w:cs="Arial"/>
          <w:sz w:val="24"/>
          <w:szCs w:val="24"/>
        </w:rPr>
        <w:t>.</w:t>
      </w:r>
      <w:r w:rsidR="005B55C5" w:rsidRPr="00F4360F">
        <w:t xml:space="preserve"> </w:t>
      </w:r>
      <w:r w:rsidR="005B55C5" w:rsidRPr="00F4360F">
        <w:rPr>
          <w:rFonts w:ascii="Arial" w:hAnsi="Arial" w:cs="Arial"/>
          <w:sz w:val="24"/>
          <w:szCs w:val="24"/>
        </w:rPr>
        <w:t xml:space="preserve">Therefore, the Integration and Learning paradigm and the </w:t>
      </w:r>
      <w:r w:rsidR="00EA5AA7" w:rsidRPr="00F4360F">
        <w:rPr>
          <w:rFonts w:ascii="Arial" w:hAnsi="Arial" w:cs="Arial"/>
          <w:color w:val="000000"/>
          <w:sz w:val="24"/>
          <w:szCs w:val="24"/>
          <w:shd w:val="clear" w:color="auto" w:fill="FFFFFF"/>
        </w:rPr>
        <w:t>diversity management</w:t>
      </w:r>
      <w:r w:rsidR="005B55C5" w:rsidRPr="00F4360F">
        <w:rPr>
          <w:rFonts w:ascii="Arial" w:hAnsi="Arial" w:cs="Arial"/>
          <w:sz w:val="24"/>
          <w:szCs w:val="24"/>
        </w:rPr>
        <w:t xml:space="preserve"> based on the </w:t>
      </w:r>
      <w:proofErr w:type="spellStart"/>
      <w:r w:rsidR="005B55C5" w:rsidRPr="00F4360F">
        <w:rPr>
          <w:rFonts w:ascii="Arial" w:hAnsi="Arial" w:cs="Arial"/>
          <w:sz w:val="24"/>
          <w:szCs w:val="24"/>
        </w:rPr>
        <w:t>Senian</w:t>
      </w:r>
      <w:proofErr w:type="spellEnd"/>
      <w:r w:rsidR="005B55C5" w:rsidRPr="00F4360F">
        <w:rPr>
          <w:rFonts w:ascii="Arial" w:hAnsi="Arial" w:cs="Arial"/>
          <w:sz w:val="24"/>
          <w:szCs w:val="24"/>
        </w:rPr>
        <w:t xml:space="preserve"> concept of justice are related, since both are oriented on the person and emphasise the need of changing individuals and institutions.</w:t>
      </w:r>
      <w:r w:rsidR="002B20C8" w:rsidRPr="00F4360F">
        <w:t xml:space="preserve"> </w:t>
      </w:r>
      <w:r w:rsidR="002B20C8" w:rsidRPr="00802487">
        <w:rPr>
          <w:rFonts w:ascii="Arial" w:hAnsi="Arial" w:cs="Arial"/>
          <w:sz w:val="24"/>
          <w:szCs w:val="24"/>
        </w:rPr>
        <w:t xml:space="preserve">Additionally, both models consider members of minority groups as possessing inherent qualities that may be trained </w:t>
      </w:r>
      <w:proofErr w:type="spellStart"/>
      <w:r w:rsidR="002B20C8" w:rsidRPr="00802487">
        <w:rPr>
          <w:rFonts w:ascii="Arial" w:hAnsi="Arial" w:cs="Arial"/>
          <w:sz w:val="24"/>
          <w:szCs w:val="24"/>
        </w:rPr>
        <w:t>Podsiadlowski</w:t>
      </w:r>
      <w:proofErr w:type="spellEnd"/>
      <w:r w:rsidR="002B20C8" w:rsidRPr="00802487">
        <w:rPr>
          <w:rFonts w:ascii="Arial" w:hAnsi="Arial" w:cs="Arial"/>
          <w:sz w:val="24"/>
          <w:szCs w:val="24"/>
        </w:rPr>
        <w:t xml:space="preserve"> et al.'s through engagement and commitment backed by learning; in Sen's case, through capability building.</w:t>
      </w:r>
    </w:p>
    <w:p w14:paraId="21467CD7" w14:textId="051B7091" w:rsidR="000F3380" w:rsidRPr="00C704B7" w:rsidRDefault="00586C0E" w:rsidP="00EC2212">
      <w:pPr>
        <w:jc w:val="both"/>
        <w:rPr>
          <w:rFonts w:ascii="Arial" w:hAnsi="Arial" w:cs="Arial"/>
          <w:sz w:val="24"/>
          <w:szCs w:val="24"/>
        </w:rPr>
      </w:pPr>
      <w:r w:rsidRPr="00C704B7">
        <w:rPr>
          <w:rFonts w:ascii="Arial" w:hAnsi="Arial" w:cs="Arial"/>
          <w:sz w:val="24"/>
          <w:szCs w:val="24"/>
        </w:rPr>
        <w:t xml:space="preserve">By emphasising the connection between </w:t>
      </w:r>
      <w:r w:rsidR="00EA5AA7" w:rsidRPr="00C704B7">
        <w:rPr>
          <w:rFonts w:ascii="Arial" w:hAnsi="Arial" w:cs="Arial"/>
          <w:color w:val="000000"/>
          <w:sz w:val="24"/>
          <w:szCs w:val="24"/>
          <w:shd w:val="clear" w:color="auto" w:fill="FFFFFF"/>
        </w:rPr>
        <w:t>diversity management</w:t>
      </w:r>
      <w:r w:rsidRPr="00C704B7">
        <w:rPr>
          <w:rFonts w:ascii="Arial" w:hAnsi="Arial" w:cs="Arial"/>
          <w:sz w:val="24"/>
          <w:szCs w:val="24"/>
        </w:rPr>
        <w:t xml:space="preserve"> and justice and fairness, </w:t>
      </w:r>
      <w:r w:rsidR="00802487" w:rsidRPr="00C704B7">
        <w:rPr>
          <w:rFonts w:ascii="Arial" w:hAnsi="Arial" w:cs="Arial"/>
          <w:sz w:val="24"/>
          <w:szCs w:val="24"/>
        </w:rPr>
        <w:t>it is</w:t>
      </w:r>
      <w:r w:rsidRPr="00C704B7">
        <w:rPr>
          <w:rFonts w:ascii="Arial" w:hAnsi="Arial" w:cs="Arial"/>
          <w:sz w:val="24"/>
          <w:szCs w:val="24"/>
        </w:rPr>
        <w:t xml:space="preserve"> believe</w:t>
      </w:r>
      <w:r w:rsidR="00C704B7" w:rsidRPr="00C704B7">
        <w:rPr>
          <w:rFonts w:ascii="Arial" w:hAnsi="Arial" w:cs="Arial"/>
          <w:sz w:val="24"/>
          <w:szCs w:val="24"/>
        </w:rPr>
        <w:t>d</w:t>
      </w:r>
      <w:r w:rsidRPr="00C704B7">
        <w:rPr>
          <w:rFonts w:ascii="Arial" w:hAnsi="Arial" w:cs="Arial"/>
          <w:sz w:val="24"/>
          <w:szCs w:val="24"/>
        </w:rPr>
        <w:t xml:space="preserve"> that organisations should be concerned not just with achieving a moral conclusion, but also with integrating justice and fairness throughout all </w:t>
      </w:r>
      <w:r w:rsidR="00EA5AA7" w:rsidRPr="00C704B7">
        <w:rPr>
          <w:rFonts w:ascii="Arial" w:hAnsi="Arial" w:cs="Arial"/>
          <w:color w:val="000000"/>
          <w:sz w:val="24"/>
          <w:szCs w:val="24"/>
          <w:shd w:val="clear" w:color="auto" w:fill="FFFFFF"/>
        </w:rPr>
        <w:t>diversity management</w:t>
      </w:r>
      <w:r w:rsidRPr="00C704B7">
        <w:rPr>
          <w:rFonts w:ascii="Arial" w:hAnsi="Arial" w:cs="Arial"/>
          <w:sz w:val="24"/>
          <w:szCs w:val="24"/>
        </w:rPr>
        <w:t xml:space="preserve"> parts.</w:t>
      </w:r>
      <w:r w:rsidR="002A0BBB" w:rsidRPr="00C704B7">
        <w:t xml:space="preserve"> </w:t>
      </w:r>
      <w:r w:rsidR="002A0BBB" w:rsidRPr="00C704B7">
        <w:rPr>
          <w:rFonts w:ascii="Arial" w:hAnsi="Arial" w:cs="Arial"/>
          <w:sz w:val="24"/>
          <w:szCs w:val="24"/>
        </w:rPr>
        <w:t xml:space="preserve">It is stated that justice and fairness principles should be employed in defining important features of diversity worth focusing on, managing diversity through organisational actions, and judging </w:t>
      </w:r>
      <w:r w:rsidR="00EA5AA7" w:rsidRPr="00C704B7">
        <w:rPr>
          <w:rFonts w:ascii="Arial" w:hAnsi="Arial" w:cs="Arial"/>
          <w:color w:val="000000"/>
          <w:sz w:val="24"/>
          <w:szCs w:val="24"/>
          <w:shd w:val="clear" w:color="auto" w:fill="FFFFFF"/>
        </w:rPr>
        <w:t>diversity management</w:t>
      </w:r>
      <w:r w:rsidR="002A0BBB" w:rsidRPr="00C704B7">
        <w:rPr>
          <w:rFonts w:ascii="Arial" w:hAnsi="Arial" w:cs="Arial"/>
          <w:sz w:val="24"/>
          <w:szCs w:val="24"/>
        </w:rPr>
        <w:t xml:space="preserve"> achievements.</w:t>
      </w:r>
    </w:p>
    <w:p w14:paraId="29603A67" w14:textId="7F16C9C8" w:rsidR="00DB1EC2" w:rsidRDefault="0022407C" w:rsidP="00466920">
      <w:pPr>
        <w:jc w:val="both"/>
        <w:rPr>
          <w:rFonts w:ascii="Arial" w:hAnsi="Arial" w:cs="Arial"/>
          <w:sz w:val="24"/>
          <w:szCs w:val="24"/>
        </w:rPr>
      </w:pPr>
      <w:r w:rsidRPr="006470B2">
        <w:rPr>
          <w:rFonts w:ascii="Arial" w:hAnsi="Arial" w:cs="Arial"/>
          <w:sz w:val="24"/>
          <w:szCs w:val="24"/>
        </w:rPr>
        <w:t xml:space="preserve">Interpretivism as a paradigm acknowledges that reality is subjective and that individuals experience it in unique ways that can only be comprehended in part </w:t>
      </w:r>
      <w:proofErr w:type="gramStart"/>
      <w:r w:rsidRPr="006470B2">
        <w:rPr>
          <w:rFonts w:ascii="Arial" w:hAnsi="Arial" w:cs="Arial"/>
          <w:sz w:val="24"/>
          <w:szCs w:val="24"/>
        </w:rPr>
        <w:t>through the use of</w:t>
      </w:r>
      <w:proofErr w:type="gramEnd"/>
      <w:r w:rsidRPr="006470B2">
        <w:rPr>
          <w:rFonts w:ascii="Arial" w:hAnsi="Arial" w:cs="Arial"/>
          <w:sz w:val="24"/>
          <w:szCs w:val="24"/>
        </w:rPr>
        <w:t xml:space="preserve"> language that defines a certain reality.</w:t>
      </w:r>
      <w:r w:rsidR="006D28BE" w:rsidRPr="006470B2">
        <w:t xml:space="preserve"> </w:t>
      </w:r>
      <w:r w:rsidR="006D28BE" w:rsidRPr="006470B2">
        <w:rPr>
          <w:rFonts w:ascii="Arial" w:hAnsi="Arial" w:cs="Arial"/>
          <w:sz w:val="24"/>
          <w:szCs w:val="24"/>
        </w:rPr>
        <w:t xml:space="preserve">The </w:t>
      </w:r>
      <w:proofErr w:type="gramStart"/>
      <w:r w:rsidR="006D28BE" w:rsidRPr="006470B2">
        <w:rPr>
          <w:rFonts w:ascii="Arial" w:hAnsi="Arial" w:cs="Arial"/>
          <w:sz w:val="24"/>
          <w:szCs w:val="24"/>
        </w:rPr>
        <w:t>manner in which</w:t>
      </w:r>
      <w:proofErr w:type="gramEnd"/>
      <w:r w:rsidR="006D28BE" w:rsidRPr="006470B2">
        <w:rPr>
          <w:rFonts w:ascii="Arial" w:hAnsi="Arial" w:cs="Arial"/>
          <w:sz w:val="24"/>
          <w:szCs w:val="24"/>
        </w:rPr>
        <w:t xml:space="preserve"> we organise and understand a social world is related to the manner in which information is organised and classified.</w:t>
      </w:r>
      <w:r w:rsidR="0029384C" w:rsidRPr="006470B2">
        <w:t xml:space="preserve"> </w:t>
      </w:r>
      <w:r w:rsidR="0029384C" w:rsidRPr="006470B2">
        <w:rPr>
          <w:rFonts w:ascii="Arial" w:hAnsi="Arial" w:cs="Arial"/>
          <w:sz w:val="24"/>
          <w:szCs w:val="24"/>
        </w:rPr>
        <w:t>Language and the created meaning linked with it contribute to the creation of social realities about impairments and learning challenges.</w:t>
      </w:r>
      <w:r w:rsidR="00F719C3" w:rsidRPr="006470B2">
        <w:t xml:space="preserve"> </w:t>
      </w:r>
      <w:r w:rsidR="00F719C3" w:rsidRPr="006470B2">
        <w:rPr>
          <w:rFonts w:ascii="Arial" w:hAnsi="Arial" w:cs="Arial"/>
          <w:sz w:val="24"/>
          <w:szCs w:val="24"/>
        </w:rPr>
        <w:t>They are critical in policy development and decision-making for social acts, since they inform what will be considered significant practises.</w:t>
      </w:r>
      <w:r w:rsidR="00C773CE" w:rsidRPr="006470B2">
        <w:rPr>
          <w:rFonts w:ascii="Arial" w:hAnsi="Arial" w:cs="Arial"/>
          <w:sz w:val="24"/>
          <w:szCs w:val="24"/>
        </w:rPr>
        <w:t xml:space="preserve"> </w:t>
      </w:r>
      <w:r w:rsidR="00C773CE" w:rsidRPr="00714B0A">
        <w:rPr>
          <w:rFonts w:ascii="Arial" w:hAnsi="Arial" w:cs="Arial"/>
          <w:sz w:val="24"/>
          <w:szCs w:val="24"/>
        </w:rPr>
        <w:t xml:space="preserve">The social environment is viewed and comprehended differently in different contexts. Nothing can be claimed to be true or false, as reality is </w:t>
      </w:r>
      <w:r w:rsidR="00AB2A91" w:rsidRPr="00714B0A">
        <w:rPr>
          <w:rFonts w:ascii="Arial" w:hAnsi="Arial" w:cs="Arial"/>
          <w:sz w:val="24"/>
          <w:szCs w:val="24"/>
        </w:rPr>
        <w:t>context dependent</w:t>
      </w:r>
      <w:r w:rsidR="00C773CE" w:rsidRPr="00714B0A">
        <w:rPr>
          <w:rFonts w:ascii="Arial" w:hAnsi="Arial" w:cs="Arial"/>
          <w:sz w:val="24"/>
          <w:szCs w:val="24"/>
        </w:rPr>
        <w:t>.</w:t>
      </w:r>
      <w:r w:rsidR="00AB2A91" w:rsidRPr="00714B0A">
        <w:t xml:space="preserve"> </w:t>
      </w:r>
      <w:r w:rsidR="00AB2A91" w:rsidRPr="00714B0A">
        <w:rPr>
          <w:rFonts w:ascii="Arial" w:hAnsi="Arial" w:cs="Arial"/>
          <w:sz w:val="24"/>
          <w:szCs w:val="24"/>
        </w:rPr>
        <w:t>As a result, it is critical to perceive or explain reality through the eyes of people who live it and are involved in a certain circumstance.</w:t>
      </w:r>
      <w:r w:rsidR="00BD0D12" w:rsidRPr="00714B0A">
        <w:t xml:space="preserve"> </w:t>
      </w:r>
      <w:r w:rsidR="00BD0D12" w:rsidRPr="00714B0A">
        <w:rPr>
          <w:rFonts w:ascii="Arial" w:hAnsi="Arial" w:cs="Arial"/>
          <w:sz w:val="24"/>
          <w:szCs w:val="24"/>
        </w:rPr>
        <w:t>In the context of this study, it is the participants who serve as the voice of reality.</w:t>
      </w:r>
    </w:p>
    <w:p w14:paraId="35E07B4F" w14:textId="417ECCAA" w:rsidR="00C852E2" w:rsidRPr="00C766FA" w:rsidRDefault="0081378A" w:rsidP="00C766FA">
      <w:pPr>
        <w:jc w:val="both"/>
        <w:rPr>
          <w:rFonts w:ascii="Arial" w:hAnsi="Arial" w:cs="Arial"/>
          <w:color w:val="1C1D1E"/>
          <w:sz w:val="24"/>
          <w:szCs w:val="24"/>
          <w:shd w:val="clear" w:color="auto" w:fill="FFFFFF"/>
        </w:rPr>
      </w:pPr>
      <w:r w:rsidRPr="0081378A">
        <w:rPr>
          <w:rFonts w:ascii="Arial" w:hAnsi="Arial" w:cs="Arial"/>
          <w:color w:val="1C1D1E"/>
          <w:sz w:val="24"/>
          <w:szCs w:val="24"/>
          <w:shd w:val="clear" w:color="auto" w:fill="FFFFFF"/>
        </w:rPr>
        <w:t>The report was well-written, flowed logically, and had sufficient content for critical examination; nevertheless, further detail on enhancing rigour, such as reflexivity and data saturation, could have been included.</w:t>
      </w:r>
      <w:r w:rsidR="00A97492" w:rsidRPr="00A97492">
        <w:t xml:space="preserve"> </w:t>
      </w:r>
      <w:r w:rsidR="00A97492" w:rsidRPr="00A97492">
        <w:rPr>
          <w:rFonts w:ascii="Arial" w:hAnsi="Arial" w:cs="Arial"/>
          <w:color w:val="1C1D1E"/>
          <w:sz w:val="24"/>
          <w:szCs w:val="24"/>
          <w:shd w:val="clear" w:color="auto" w:fill="FFFFFF"/>
        </w:rPr>
        <w:t>The study's findings appear to be reliable. This study contributed to exploratory research and the improvement of survey research based on organisations in the United States of America, as well as providing an initial look at best practises in hiring persons with disabilities in Indian organisations. </w:t>
      </w:r>
    </w:p>
    <w:p w14:paraId="7F04636C" w14:textId="77777777" w:rsidR="00850DE0" w:rsidRDefault="00850DE0" w:rsidP="002B5C4C">
      <w:pPr>
        <w:jc w:val="both"/>
        <w:rPr>
          <w:rFonts w:ascii="Comic Sans MS" w:hAnsi="Comic Sans MS" w:cs="Open Sans"/>
          <w:color w:val="1C1D1E"/>
          <w:shd w:val="clear" w:color="auto" w:fill="FFFFFF"/>
        </w:rPr>
      </w:pPr>
    </w:p>
    <w:p w14:paraId="7A45A7A4" w14:textId="77777777" w:rsidR="00437F1F" w:rsidRPr="00714B0A" w:rsidRDefault="00437F1F" w:rsidP="004F1814">
      <w:pPr>
        <w:pStyle w:val="Heading1"/>
      </w:pPr>
      <w:bookmarkStart w:id="9" w:name="_Toc92982329"/>
      <w:r w:rsidRPr="00714B0A">
        <w:t>Conclusion</w:t>
      </w:r>
      <w:bookmarkEnd w:id="9"/>
    </w:p>
    <w:p w14:paraId="5D3D3C86" w14:textId="77777777" w:rsidR="00437F1F" w:rsidRPr="00714B0A" w:rsidRDefault="00437F1F" w:rsidP="00437F1F">
      <w:pPr>
        <w:jc w:val="both"/>
        <w:rPr>
          <w:rFonts w:ascii="Arial" w:hAnsi="Arial" w:cs="Arial"/>
          <w:sz w:val="24"/>
          <w:szCs w:val="24"/>
        </w:rPr>
      </w:pPr>
    </w:p>
    <w:p w14:paraId="1147B846" w14:textId="77777777" w:rsidR="00437F1F" w:rsidRPr="00BE192B" w:rsidRDefault="00437F1F" w:rsidP="00437F1F">
      <w:pPr>
        <w:jc w:val="both"/>
        <w:rPr>
          <w:rFonts w:ascii="Arial" w:hAnsi="Arial" w:cs="Arial"/>
          <w:sz w:val="24"/>
          <w:szCs w:val="24"/>
        </w:rPr>
      </w:pPr>
      <w:r w:rsidRPr="00B02B03">
        <w:rPr>
          <w:rFonts w:ascii="Arial" w:hAnsi="Arial" w:cs="Arial"/>
          <w:sz w:val="24"/>
          <w:szCs w:val="24"/>
        </w:rPr>
        <w:t>This study of empirical research demonstrates how qualitative techniques may help us better understand specific circumstances, processes, and variables that influence them. In relation to</w:t>
      </w:r>
      <w:r w:rsidRPr="00B02B03">
        <w:t xml:space="preserve"> </w:t>
      </w:r>
      <w:r w:rsidRPr="00B02B03">
        <w:rPr>
          <w:rFonts w:ascii="Arial" w:hAnsi="Arial" w:cs="Arial"/>
          <w:sz w:val="24"/>
          <w:szCs w:val="24"/>
        </w:rPr>
        <w:t xml:space="preserve">HRM and the hiring people with invisible disabilities organising around the work of exceptional quality practises of 'selection and personnel,' 'learning and development,' and 'performance management' evaluation, promotion, and career management,' as well as 'pay and benefits; with sufficient training and an increase in the number of PWDs in the workforce, there is a good chance that employers will feel more comfortable dealing with this historically underemployed population. </w:t>
      </w:r>
      <w:r w:rsidRPr="00BE192B">
        <w:rPr>
          <w:rFonts w:ascii="Arial" w:hAnsi="Arial" w:cs="Arial"/>
          <w:sz w:val="24"/>
          <w:szCs w:val="24"/>
        </w:rPr>
        <w:t>Through its programmes and policies, HRM may be able to foster a more friendly work environment for PWDs.</w:t>
      </w:r>
    </w:p>
    <w:p w14:paraId="732219A7" w14:textId="251DD144" w:rsidR="0025151C" w:rsidRPr="00BE192B" w:rsidRDefault="0025151C" w:rsidP="00466920">
      <w:pPr>
        <w:jc w:val="both"/>
        <w:rPr>
          <w:rFonts w:ascii="Arial" w:hAnsi="Arial" w:cs="Arial"/>
          <w:sz w:val="24"/>
          <w:szCs w:val="24"/>
        </w:rPr>
      </w:pPr>
    </w:p>
    <w:bookmarkStart w:id="10" w:name="_Toc92982330" w:displacedByCustomXml="next"/>
    <w:sdt>
      <w:sdtPr>
        <w:rPr>
          <w:rFonts w:asciiTheme="minorHAnsi" w:eastAsiaTheme="minorHAnsi" w:hAnsiTheme="minorHAnsi" w:cstheme="minorBidi"/>
          <w:color w:val="auto"/>
          <w:sz w:val="22"/>
          <w:szCs w:val="22"/>
        </w:rPr>
        <w:id w:val="1442194172"/>
        <w:docPartObj>
          <w:docPartGallery w:val="Bibliographies"/>
          <w:docPartUnique/>
        </w:docPartObj>
      </w:sdtPr>
      <w:sdtContent>
        <w:p w14:paraId="0FF16BAA" w14:textId="6C62F270" w:rsidR="00516596" w:rsidRDefault="00516596">
          <w:pPr>
            <w:pStyle w:val="Heading1"/>
          </w:pPr>
          <w:r>
            <w:t>References</w:t>
          </w:r>
          <w:bookmarkEnd w:id="10"/>
        </w:p>
        <w:p w14:paraId="0B9363D8" w14:textId="77777777" w:rsidR="004C2626" w:rsidRPr="004C2626" w:rsidRDefault="004C2626" w:rsidP="004C2626"/>
        <w:sdt>
          <w:sdtPr>
            <w:id w:val="-573587230"/>
            <w:bibliography/>
          </w:sdtPr>
          <w:sdtContent>
            <w:p w14:paraId="3985D31C" w14:textId="77777777" w:rsidR="00516596" w:rsidRDefault="00516596" w:rsidP="00516596">
              <w:pPr>
                <w:pStyle w:val="Bibliography"/>
                <w:rPr>
                  <w:noProof/>
                  <w:sz w:val="24"/>
                  <w:szCs w:val="24"/>
                </w:rPr>
              </w:pPr>
              <w:r>
                <w:fldChar w:fldCharType="begin"/>
              </w:r>
              <w:r>
                <w:instrText xml:space="preserve"> BIBLIOGRAPHY </w:instrText>
              </w:r>
              <w:r>
                <w:fldChar w:fldCharType="separate"/>
              </w:r>
              <w:r>
                <w:rPr>
                  <w:noProof/>
                </w:rPr>
                <w:t xml:space="preserve">Adhabi, E. &amp; Anozie, C. B., 2017. International Journal of Education. </w:t>
              </w:r>
              <w:r>
                <w:rPr>
                  <w:i/>
                  <w:iCs/>
                  <w:noProof/>
                </w:rPr>
                <w:t xml:space="preserve">Literature review for the type of interview in qualitative research, </w:t>
              </w:r>
              <w:r>
                <w:rPr>
                  <w:noProof/>
                </w:rPr>
                <w:t>9(3), pp. 86-97.</w:t>
              </w:r>
            </w:p>
            <w:p w14:paraId="5E00AC0B" w14:textId="77777777" w:rsidR="00516596" w:rsidRDefault="00516596" w:rsidP="00516596">
              <w:pPr>
                <w:pStyle w:val="Bibliography"/>
                <w:rPr>
                  <w:noProof/>
                </w:rPr>
              </w:pPr>
              <w:r>
                <w:rPr>
                  <w:noProof/>
                </w:rPr>
                <w:t xml:space="preserve">Anderson, C., 2010. Presenting and evaluating qualitative research. </w:t>
              </w:r>
              <w:r>
                <w:rPr>
                  <w:i/>
                  <w:iCs/>
                  <w:noProof/>
                </w:rPr>
                <w:t xml:space="preserve">American journal of pharmaceutical education, </w:t>
              </w:r>
              <w:r>
                <w:rPr>
                  <w:noProof/>
                </w:rPr>
                <w:t>74(8).</w:t>
              </w:r>
            </w:p>
            <w:p w14:paraId="5AD4F7CA" w14:textId="77777777" w:rsidR="00516596" w:rsidRDefault="00516596" w:rsidP="00516596">
              <w:pPr>
                <w:pStyle w:val="Bibliography"/>
                <w:rPr>
                  <w:noProof/>
                </w:rPr>
              </w:pPr>
              <w:r>
                <w:rPr>
                  <w:noProof/>
                </w:rPr>
                <w:t xml:space="preserve">Araten-Bergman, T., 2016. Managers’ hiring intentions and the actual hiring of qualified workers with disabilities. </w:t>
              </w:r>
              <w:r>
                <w:rPr>
                  <w:i/>
                  <w:iCs/>
                  <w:noProof/>
                </w:rPr>
                <w:t xml:space="preserve">The International Journal of Human Resource, </w:t>
              </w:r>
              <w:r>
                <w:rPr>
                  <w:noProof/>
                </w:rPr>
                <w:t>27(14), pp. 1510-1530.</w:t>
              </w:r>
            </w:p>
            <w:p w14:paraId="3732D966" w14:textId="77777777" w:rsidR="00516596" w:rsidRDefault="00516596" w:rsidP="00516596">
              <w:pPr>
                <w:pStyle w:val="Bibliography"/>
                <w:rPr>
                  <w:noProof/>
                </w:rPr>
              </w:pPr>
              <w:r>
                <w:rPr>
                  <w:noProof/>
                </w:rPr>
                <w:t xml:space="preserve">Beatty, J., Baldridge, D. &amp; Böhm, S. A., 2019. On the treatment of persons with disabilities in organizations: A review and research agenda. </w:t>
              </w:r>
              <w:r>
                <w:rPr>
                  <w:i/>
                  <w:iCs/>
                  <w:noProof/>
                </w:rPr>
                <w:t xml:space="preserve">Human Resource Management, </w:t>
              </w:r>
              <w:r>
                <w:rPr>
                  <w:noProof/>
                </w:rPr>
                <w:t>58(2), pp. 119-137.</w:t>
              </w:r>
            </w:p>
            <w:p w14:paraId="34CAEFCD" w14:textId="77777777" w:rsidR="00516596" w:rsidRDefault="00516596" w:rsidP="00516596">
              <w:pPr>
                <w:pStyle w:val="Bibliography"/>
                <w:rPr>
                  <w:noProof/>
                </w:rPr>
              </w:pPr>
              <w:r>
                <w:rPr>
                  <w:noProof/>
                </w:rPr>
                <w:t xml:space="preserve">Boddy, C. R., 2016. Sample size for qualitative research. </w:t>
              </w:r>
              <w:r>
                <w:rPr>
                  <w:i/>
                  <w:iCs/>
                  <w:noProof/>
                </w:rPr>
                <w:t xml:space="preserve">Qualitative Market Research: An International Journal, </w:t>
              </w:r>
              <w:r>
                <w:rPr>
                  <w:noProof/>
                </w:rPr>
                <w:t>19(4), pp. 426-432.</w:t>
              </w:r>
            </w:p>
            <w:p w14:paraId="685E6BD4" w14:textId="77777777" w:rsidR="00516596" w:rsidRDefault="00516596" w:rsidP="00516596">
              <w:pPr>
                <w:pStyle w:val="Bibliography"/>
                <w:rPr>
                  <w:noProof/>
                </w:rPr>
              </w:pPr>
              <w:r>
                <w:rPr>
                  <w:noProof/>
                </w:rPr>
                <w:t xml:space="preserve">Böhm, S. A., Schröder, H. S. &amp; Bal, P., 2021. Age-related human resource management policies and practices: Antecedents, outcomes, and conceptualizations. </w:t>
              </w:r>
              <w:r>
                <w:rPr>
                  <w:i/>
                  <w:iCs/>
                  <w:noProof/>
                </w:rPr>
                <w:t xml:space="preserve">Work, Aging and Retirement, </w:t>
              </w:r>
              <w:r>
                <w:rPr>
                  <w:noProof/>
                </w:rPr>
                <w:t>7(4), pp. 257-272.</w:t>
              </w:r>
            </w:p>
            <w:p w14:paraId="095B947D" w14:textId="77777777" w:rsidR="00516596" w:rsidRDefault="00516596" w:rsidP="00516596">
              <w:pPr>
                <w:pStyle w:val="Bibliography"/>
                <w:rPr>
                  <w:noProof/>
                </w:rPr>
              </w:pPr>
              <w:r>
                <w:rPr>
                  <w:noProof/>
                </w:rPr>
                <w:t xml:space="preserve">Bonaccio, S., Connelly, C. E. &amp; Gellatly, I. R., 2020. The participation of people with disabilities in the workplace across the employment cycle: Employer concerns and research evidence. </w:t>
              </w:r>
              <w:r>
                <w:rPr>
                  <w:i/>
                  <w:iCs/>
                  <w:noProof/>
                </w:rPr>
                <w:t xml:space="preserve">Journal of Business and Psychology,, </w:t>
              </w:r>
              <w:r>
                <w:rPr>
                  <w:noProof/>
                </w:rPr>
                <w:t>32(2), pp. 135-158.</w:t>
              </w:r>
            </w:p>
            <w:p w14:paraId="195C252D" w14:textId="77777777" w:rsidR="00516596" w:rsidRDefault="00516596" w:rsidP="00516596">
              <w:pPr>
                <w:pStyle w:val="Bibliography"/>
                <w:rPr>
                  <w:noProof/>
                </w:rPr>
              </w:pPr>
              <w:r>
                <w:rPr>
                  <w:noProof/>
                </w:rPr>
                <w:t xml:space="preserve">Boxall, P. &amp; Macky, K., 2014. High involvement work processes, work intensification and. </w:t>
              </w:r>
              <w:r>
                <w:rPr>
                  <w:i/>
                  <w:iCs/>
                  <w:noProof/>
                </w:rPr>
                <w:t xml:space="preserve">Work, Employment &amp; Society, </w:t>
              </w:r>
              <w:r>
                <w:rPr>
                  <w:noProof/>
                </w:rPr>
                <w:t>28(6), pp. 963-984.</w:t>
              </w:r>
            </w:p>
            <w:p w14:paraId="7F0AF7CD" w14:textId="77777777" w:rsidR="00516596" w:rsidRDefault="00516596" w:rsidP="00516596">
              <w:pPr>
                <w:pStyle w:val="Bibliography"/>
                <w:rPr>
                  <w:noProof/>
                </w:rPr>
              </w:pPr>
              <w:r>
                <w:rPr>
                  <w:noProof/>
                </w:rPr>
                <w:t xml:space="preserve">Cavanagh, J. et al., 2017. Supporting workers with disabilities: a scoping review of the role of human resource management in contemporary organisations. </w:t>
              </w:r>
              <w:r>
                <w:rPr>
                  <w:i/>
                  <w:iCs/>
                  <w:noProof/>
                </w:rPr>
                <w:t xml:space="preserve">Asia Pacific Journal of Human Resources, </w:t>
              </w:r>
              <w:r>
                <w:rPr>
                  <w:noProof/>
                </w:rPr>
                <w:t>55(1), pp. 6-43.</w:t>
              </w:r>
            </w:p>
            <w:p w14:paraId="62D1661C" w14:textId="77777777" w:rsidR="00516596" w:rsidRDefault="00516596" w:rsidP="00516596">
              <w:pPr>
                <w:pStyle w:val="Bibliography"/>
                <w:rPr>
                  <w:noProof/>
                </w:rPr>
              </w:pPr>
              <w:r>
                <w:rPr>
                  <w:noProof/>
                </w:rPr>
                <w:t xml:space="preserve">Choi, S. &amp; Rainey, H. G., 2014. Organizational fairness and diversity management in public organizations: Does fairness matter in managing diversity?. </w:t>
              </w:r>
              <w:r>
                <w:rPr>
                  <w:i/>
                  <w:iCs/>
                  <w:noProof/>
                </w:rPr>
                <w:t xml:space="preserve">Review of Public Personnel Administration, </w:t>
              </w:r>
              <w:r>
                <w:rPr>
                  <w:noProof/>
                </w:rPr>
                <w:t>34(4), pp. 307-331.</w:t>
              </w:r>
            </w:p>
            <w:p w14:paraId="16473D15" w14:textId="77777777" w:rsidR="00516596" w:rsidRDefault="00516596" w:rsidP="00516596">
              <w:pPr>
                <w:pStyle w:val="Bibliography"/>
                <w:rPr>
                  <w:noProof/>
                </w:rPr>
              </w:pPr>
              <w:r>
                <w:rPr>
                  <w:noProof/>
                </w:rPr>
                <w:t xml:space="preserve">Colella, A., 1994. Organizational socialization of employees with disabilities: Critical issues and implications for workplace interventions. </w:t>
              </w:r>
              <w:r>
                <w:rPr>
                  <w:i/>
                  <w:iCs/>
                  <w:noProof/>
                </w:rPr>
                <w:t xml:space="preserve">Journal of Occupational Rehabilitation, </w:t>
              </w:r>
              <w:r>
                <w:rPr>
                  <w:noProof/>
                </w:rPr>
                <w:t>4(2), pp. 87-106.</w:t>
              </w:r>
            </w:p>
            <w:p w14:paraId="45FEFA3D" w14:textId="77777777" w:rsidR="00516596" w:rsidRDefault="00516596" w:rsidP="00516596">
              <w:pPr>
                <w:pStyle w:val="Bibliography"/>
                <w:rPr>
                  <w:noProof/>
                </w:rPr>
              </w:pPr>
              <w:r>
                <w:rPr>
                  <w:noProof/>
                </w:rPr>
                <w:t xml:space="preserve">Crick, J. M., 2021. Qualitative research in marketing: what can academics do better?. </w:t>
              </w:r>
              <w:r>
                <w:rPr>
                  <w:i/>
                  <w:iCs/>
                  <w:noProof/>
                </w:rPr>
                <w:t xml:space="preserve">Journal of Strategic Marketing, </w:t>
              </w:r>
              <w:r>
                <w:rPr>
                  <w:noProof/>
                </w:rPr>
                <w:t>29(5), pp. 390-429.</w:t>
              </w:r>
            </w:p>
            <w:p w14:paraId="61D2C50F" w14:textId="77777777" w:rsidR="00516596" w:rsidRDefault="00516596" w:rsidP="00516596">
              <w:pPr>
                <w:pStyle w:val="Bibliography"/>
                <w:rPr>
                  <w:noProof/>
                </w:rPr>
              </w:pPr>
              <w:r>
                <w:rPr>
                  <w:noProof/>
                </w:rPr>
                <w:t xml:space="preserve">Dass, P. &amp; Parker, B., 2017. Strategies for managing human resource diversity: From resistance to learning. </w:t>
              </w:r>
              <w:r>
                <w:rPr>
                  <w:i/>
                  <w:iCs/>
                  <w:noProof/>
                </w:rPr>
                <w:t xml:space="preserve">International Human Resource Management, </w:t>
              </w:r>
              <w:r>
                <w:rPr>
                  <w:noProof/>
                </w:rPr>
                <w:t>pp. 375-387.</w:t>
              </w:r>
            </w:p>
            <w:p w14:paraId="6DDEB48D" w14:textId="77777777" w:rsidR="00516596" w:rsidRDefault="00516596" w:rsidP="00516596">
              <w:pPr>
                <w:pStyle w:val="Bibliography"/>
                <w:rPr>
                  <w:noProof/>
                </w:rPr>
              </w:pPr>
              <w:r>
                <w:rPr>
                  <w:noProof/>
                </w:rPr>
                <w:t xml:space="preserve">Dodgson, J. E., 2019. Journal of Human Lactation. </w:t>
              </w:r>
              <w:r>
                <w:rPr>
                  <w:i/>
                  <w:iCs/>
                  <w:noProof/>
                </w:rPr>
                <w:t xml:space="preserve">Reflexivity in qualitative research, </w:t>
              </w:r>
              <w:r>
                <w:rPr>
                  <w:noProof/>
                </w:rPr>
                <w:t>35(2), pp. 220-222.</w:t>
              </w:r>
            </w:p>
            <w:p w14:paraId="13C178D7" w14:textId="77777777" w:rsidR="00516596" w:rsidRDefault="00516596" w:rsidP="00516596">
              <w:pPr>
                <w:pStyle w:val="Bibliography"/>
                <w:rPr>
                  <w:noProof/>
                </w:rPr>
              </w:pPr>
              <w:r>
                <w:rPr>
                  <w:noProof/>
                </w:rPr>
                <w:t xml:space="preserve">Erickson, W. A., Schrader, S. v. &amp; Bruyère, S. M., 2014. The Employment Environment: Employer Perspectives, Policies, and Practices Regarding the Employment of Persons With Disabilities. </w:t>
              </w:r>
              <w:r>
                <w:rPr>
                  <w:i/>
                  <w:iCs/>
                  <w:noProof/>
                </w:rPr>
                <w:t xml:space="preserve">Rehabilitation Counseling Bulletin, </w:t>
              </w:r>
              <w:r>
                <w:rPr>
                  <w:noProof/>
                </w:rPr>
                <w:t>57(4), p. 195–208.</w:t>
              </w:r>
            </w:p>
            <w:p w14:paraId="00458E13" w14:textId="77777777" w:rsidR="00516596" w:rsidRDefault="00516596" w:rsidP="00516596">
              <w:pPr>
                <w:pStyle w:val="Bibliography"/>
                <w:rPr>
                  <w:noProof/>
                </w:rPr>
              </w:pPr>
              <w:r>
                <w:rPr>
                  <w:noProof/>
                </w:rPr>
                <w:t xml:space="preserve">Fevre, R., Robinson, A., Lewis, D. &amp; Jones, T., 2013. The ill-treatment of employees with disabilities in British workplaces. </w:t>
              </w:r>
              <w:r>
                <w:rPr>
                  <w:i/>
                  <w:iCs/>
                  <w:noProof/>
                </w:rPr>
                <w:t xml:space="preserve">Work, employment and society, </w:t>
              </w:r>
              <w:r>
                <w:rPr>
                  <w:noProof/>
                </w:rPr>
                <w:t>27(2), pp. 288-307.</w:t>
              </w:r>
            </w:p>
            <w:p w14:paraId="07682AB3" w14:textId="77777777" w:rsidR="00516596" w:rsidRDefault="00516596" w:rsidP="00516596">
              <w:pPr>
                <w:pStyle w:val="Bibliography"/>
                <w:rPr>
                  <w:noProof/>
                </w:rPr>
              </w:pPr>
              <w:r>
                <w:rPr>
                  <w:noProof/>
                </w:rPr>
                <w:t xml:space="preserve">Gunderson, M. &amp; Lee, B. Y., 2016. Pay discrimination against persons with disabilities: Canadian evidence from PALS. </w:t>
              </w:r>
              <w:r>
                <w:rPr>
                  <w:i/>
                  <w:iCs/>
                  <w:noProof/>
                </w:rPr>
                <w:t xml:space="preserve">The International Journal of Human Resource Management, </w:t>
              </w:r>
              <w:r>
                <w:rPr>
                  <w:noProof/>
                </w:rPr>
                <w:t>27(14), p. 1531–1549.</w:t>
              </w:r>
            </w:p>
            <w:p w14:paraId="423AC68E" w14:textId="77777777" w:rsidR="00516596" w:rsidRDefault="00516596" w:rsidP="00516596">
              <w:pPr>
                <w:pStyle w:val="Bibliography"/>
                <w:rPr>
                  <w:noProof/>
                </w:rPr>
              </w:pPr>
              <w:r>
                <w:rPr>
                  <w:noProof/>
                </w:rPr>
                <w:t xml:space="preserve">Haafkens, J. A., Kopnina, H., Meerman , M. G. &amp; van Dijk , F. J., 2011. Facilitating job retention for chronically ill employees: perspectives of line managers and human resource managers. </w:t>
              </w:r>
              <w:r>
                <w:rPr>
                  <w:i/>
                  <w:iCs/>
                  <w:noProof/>
                </w:rPr>
                <w:t xml:space="preserve">Human Resource Management, </w:t>
              </w:r>
              <w:r>
                <w:rPr>
                  <w:noProof/>
                </w:rPr>
                <w:t>50(4), pp. 521-540.</w:t>
              </w:r>
            </w:p>
            <w:p w14:paraId="63E02046" w14:textId="77777777" w:rsidR="00516596" w:rsidRDefault="00516596" w:rsidP="00516596">
              <w:pPr>
                <w:pStyle w:val="Bibliography"/>
                <w:rPr>
                  <w:noProof/>
                </w:rPr>
              </w:pPr>
              <w:r>
                <w:rPr>
                  <w:noProof/>
                </w:rPr>
                <w:t xml:space="preserve">Hallock, K. F., Jin, X. &amp; Waldman, M., 2021. The total compensation gap, wage gap and benefit gap between workers with and without a disability. </w:t>
              </w:r>
              <w:r>
                <w:rPr>
                  <w:i/>
                  <w:iCs/>
                  <w:noProof/>
                </w:rPr>
                <w:t>British Journal of Industrial Relations .</w:t>
              </w:r>
            </w:p>
            <w:p w14:paraId="28430129" w14:textId="77777777" w:rsidR="00516596" w:rsidRDefault="00516596" w:rsidP="00516596">
              <w:pPr>
                <w:pStyle w:val="Bibliography"/>
                <w:rPr>
                  <w:noProof/>
                </w:rPr>
              </w:pPr>
              <w:r>
                <w:rPr>
                  <w:noProof/>
                </w:rPr>
                <w:t xml:space="preserve">Houtenville, A. &amp; Kalargyrou, V., 2012. People with disabilities: Employers' perspectives on recruitment practices, strategies, and challenges in leisure and hospitality. </w:t>
              </w:r>
              <w:r>
                <w:rPr>
                  <w:i/>
                  <w:iCs/>
                  <w:noProof/>
                </w:rPr>
                <w:t xml:space="preserve">Cornell Hospitality Quarterly, </w:t>
              </w:r>
              <w:r>
                <w:rPr>
                  <w:noProof/>
                </w:rPr>
                <w:t>53(1), pp. 40-52.</w:t>
              </w:r>
            </w:p>
            <w:p w14:paraId="2D9052AB" w14:textId="77777777" w:rsidR="00516596" w:rsidRDefault="00516596" w:rsidP="00516596">
              <w:pPr>
                <w:pStyle w:val="Bibliography"/>
                <w:rPr>
                  <w:noProof/>
                </w:rPr>
              </w:pPr>
              <w:r>
                <w:rPr>
                  <w:noProof/>
                </w:rPr>
                <w:t xml:space="preserve">Kaufman, B. E., 2015. Market competition, HRM, and firm performance: The conventional paradigm critiqued and reformulated. </w:t>
              </w:r>
              <w:r>
                <w:rPr>
                  <w:i/>
                  <w:iCs/>
                  <w:noProof/>
                </w:rPr>
                <w:t xml:space="preserve">Human Resource Management Review, </w:t>
              </w:r>
              <w:r>
                <w:rPr>
                  <w:noProof/>
                </w:rPr>
                <w:t>25(1), pp. 107-125.</w:t>
              </w:r>
            </w:p>
            <w:p w14:paraId="14C03C9F" w14:textId="77777777" w:rsidR="00516596" w:rsidRDefault="00516596" w:rsidP="00516596">
              <w:pPr>
                <w:pStyle w:val="Bibliography"/>
                <w:rPr>
                  <w:noProof/>
                </w:rPr>
              </w:pPr>
              <w:r>
                <w:rPr>
                  <w:noProof/>
                </w:rPr>
                <w:t xml:space="preserve">Kulkarni, M., 2016. Organizational career development initiatives for employees with a disability. </w:t>
              </w:r>
              <w:r>
                <w:rPr>
                  <w:i/>
                  <w:iCs/>
                  <w:noProof/>
                </w:rPr>
                <w:t xml:space="preserve">The International Journal of Human Resource Management , </w:t>
              </w:r>
              <w:r>
                <w:rPr>
                  <w:noProof/>
                </w:rPr>
                <w:t>27(14), pp. 1662-1679.</w:t>
              </w:r>
            </w:p>
            <w:p w14:paraId="2DE252B7" w14:textId="77777777" w:rsidR="00516596" w:rsidRDefault="00516596" w:rsidP="00516596">
              <w:pPr>
                <w:pStyle w:val="Bibliography"/>
                <w:rPr>
                  <w:noProof/>
                </w:rPr>
              </w:pPr>
              <w:r>
                <w:rPr>
                  <w:noProof/>
                </w:rPr>
                <w:t xml:space="preserve">Kulkarni, M., Gopakumar, K. V. &amp; Patel, S., 2018. How effective are disability sensitization workshops?. </w:t>
              </w:r>
              <w:r>
                <w:rPr>
                  <w:i/>
                  <w:iCs/>
                  <w:noProof/>
                </w:rPr>
                <w:t>Employee Relations.</w:t>
              </w:r>
            </w:p>
            <w:p w14:paraId="5E8BFDBC" w14:textId="77777777" w:rsidR="00516596" w:rsidRDefault="00516596" w:rsidP="00516596">
              <w:pPr>
                <w:pStyle w:val="Bibliography"/>
                <w:rPr>
                  <w:noProof/>
                </w:rPr>
              </w:pPr>
              <w:r>
                <w:rPr>
                  <w:noProof/>
                </w:rPr>
                <w:t xml:space="preserve">Kulkarni, M. &amp; Lengnick-Hall, M. L., 2011. Socialization of people with disabilities in the workplace. </w:t>
              </w:r>
              <w:r>
                <w:rPr>
                  <w:i/>
                  <w:iCs/>
                  <w:noProof/>
                </w:rPr>
                <w:t xml:space="preserve">Human Resource Management, </w:t>
              </w:r>
              <w:r>
                <w:rPr>
                  <w:noProof/>
                </w:rPr>
                <w:t>50(4), pp. 521-540.</w:t>
              </w:r>
            </w:p>
            <w:p w14:paraId="3B920B89" w14:textId="77777777" w:rsidR="00516596" w:rsidRDefault="00516596" w:rsidP="00516596">
              <w:pPr>
                <w:pStyle w:val="Bibliography"/>
                <w:rPr>
                  <w:noProof/>
                </w:rPr>
              </w:pPr>
              <w:r>
                <w:rPr>
                  <w:noProof/>
                </w:rPr>
                <w:t xml:space="preserve">Kulkarni, M. &amp; Scullion, H., 2015. Talent management activities of disability training and placement agencies in India. </w:t>
              </w:r>
              <w:r>
                <w:rPr>
                  <w:i/>
                  <w:iCs/>
                  <w:noProof/>
                </w:rPr>
                <w:t xml:space="preserve">Journal of Human Resource Management, </w:t>
              </w:r>
              <w:r>
                <w:rPr>
                  <w:noProof/>
                </w:rPr>
                <w:t>26(9), pp. 1169-1181.</w:t>
              </w:r>
            </w:p>
            <w:p w14:paraId="6CD1525F" w14:textId="77777777" w:rsidR="00516596" w:rsidRDefault="00516596" w:rsidP="00516596">
              <w:pPr>
                <w:pStyle w:val="Bibliography"/>
                <w:rPr>
                  <w:noProof/>
                </w:rPr>
              </w:pPr>
              <w:r>
                <w:rPr>
                  <w:noProof/>
                </w:rPr>
                <w:t xml:space="preserve">Liang, X., Marler, J. H. &amp; Cui, Z., 2012. Strategic human resource management in China: east meets west. </w:t>
              </w:r>
              <w:r>
                <w:rPr>
                  <w:i/>
                  <w:iCs/>
                  <w:noProof/>
                </w:rPr>
                <w:t xml:space="preserve">Academy of Management Perspectives, </w:t>
              </w:r>
              <w:r>
                <w:rPr>
                  <w:noProof/>
                </w:rPr>
                <w:t>26(2), pp. 55-70.</w:t>
              </w:r>
            </w:p>
            <w:p w14:paraId="3551EAEB" w14:textId="77777777" w:rsidR="00516596" w:rsidRDefault="00516596" w:rsidP="00516596">
              <w:pPr>
                <w:pStyle w:val="Bibliography"/>
                <w:rPr>
                  <w:noProof/>
                </w:rPr>
              </w:pPr>
              <w:r>
                <w:rPr>
                  <w:noProof/>
                </w:rPr>
                <w:t xml:space="preserve">Longhi, S., 2017. </w:t>
              </w:r>
              <w:r>
                <w:rPr>
                  <w:i/>
                  <w:iCs/>
                  <w:noProof/>
                </w:rPr>
                <w:t xml:space="preserve">Disability Pay Gap, </w:t>
              </w:r>
              <w:r>
                <w:rPr>
                  <w:noProof/>
                </w:rPr>
                <w:t>London: Equality and Human Rights Commission.</w:t>
              </w:r>
            </w:p>
            <w:p w14:paraId="22ADFC22" w14:textId="77777777" w:rsidR="00516596" w:rsidRDefault="00516596" w:rsidP="00516596">
              <w:pPr>
                <w:pStyle w:val="Bibliography"/>
                <w:rPr>
                  <w:noProof/>
                </w:rPr>
              </w:pPr>
              <w:r>
                <w:rPr>
                  <w:noProof/>
                </w:rPr>
                <w:t xml:space="preserve">Mitra, S. &amp; Kruse, D., 2016. Are workers with disabilities more likely to be. </w:t>
              </w:r>
              <w:r>
                <w:rPr>
                  <w:i/>
                  <w:iCs/>
                  <w:noProof/>
                </w:rPr>
                <w:t xml:space="preserve">The International Journal of Human Resource, </w:t>
              </w:r>
              <w:r>
                <w:rPr>
                  <w:noProof/>
                </w:rPr>
                <w:t>27(14), pp. 1550-1579.</w:t>
              </w:r>
            </w:p>
            <w:p w14:paraId="07AE7820" w14:textId="77777777" w:rsidR="00516596" w:rsidRDefault="00516596" w:rsidP="00516596">
              <w:pPr>
                <w:pStyle w:val="Bibliography"/>
                <w:rPr>
                  <w:noProof/>
                </w:rPr>
              </w:pPr>
              <w:r>
                <w:rPr>
                  <w:noProof/>
                </w:rPr>
                <w:t xml:space="preserve">Ogbonnaya, C., Daniels, K. &amp; Connolly, S., 2017. Integrated and isolated impact of high-performance work practices on employee health and well-being: A comparative study. </w:t>
              </w:r>
              <w:r>
                <w:rPr>
                  <w:i/>
                  <w:iCs/>
                  <w:noProof/>
                </w:rPr>
                <w:t xml:space="preserve">Journal of occupational health psychology, </w:t>
              </w:r>
              <w:r>
                <w:rPr>
                  <w:noProof/>
                </w:rPr>
                <w:t>22(1), p. 98.</w:t>
              </w:r>
            </w:p>
            <w:p w14:paraId="4B4319F3" w14:textId="77777777" w:rsidR="00516596" w:rsidRDefault="00516596" w:rsidP="00516596">
              <w:pPr>
                <w:pStyle w:val="Bibliography"/>
                <w:rPr>
                  <w:noProof/>
                </w:rPr>
              </w:pPr>
              <w:r>
                <w:rPr>
                  <w:noProof/>
                </w:rPr>
                <w:t xml:space="preserve">Patel, . P. C., Messersmith, J. G. &amp; Lepak, D. P., 2013. Walking the tightrope: An assessment of the relationship between high-performance work systems and organizational ambidexterity. </w:t>
              </w:r>
              <w:r>
                <w:rPr>
                  <w:i/>
                  <w:iCs/>
                  <w:noProof/>
                </w:rPr>
                <w:t xml:space="preserve">Academy of Management Journal, </w:t>
              </w:r>
              <w:r>
                <w:rPr>
                  <w:noProof/>
                </w:rPr>
                <w:t>56(5), pp. 1420-1442.</w:t>
              </w:r>
            </w:p>
            <w:p w14:paraId="68474D33" w14:textId="77777777" w:rsidR="00516596" w:rsidRDefault="00516596" w:rsidP="00516596">
              <w:pPr>
                <w:pStyle w:val="Bibliography"/>
                <w:rPr>
                  <w:noProof/>
                </w:rPr>
              </w:pPr>
              <w:r>
                <w:rPr>
                  <w:noProof/>
                </w:rPr>
                <w:t xml:space="preserve">Podsiadlowski, A. et al., 2013. Managing a culturally diverse workforce: Diversity perspectives in organizations. </w:t>
              </w:r>
              <w:r>
                <w:rPr>
                  <w:i/>
                  <w:iCs/>
                  <w:noProof/>
                </w:rPr>
                <w:t xml:space="preserve">International Journal of Intercultural Relations, </w:t>
              </w:r>
              <w:r>
                <w:rPr>
                  <w:noProof/>
                </w:rPr>
                <w:t>37(2), pp. 159-175.</w:t>
              </w:r>
            </w:p>
            <w:p w14:paraId="12699A23" w14:textId="77777777" w:rsidR="00516596" w:rsidRDefault="00516596" w:rsidP="00516596">
              <w:pPr>
                <w:pStyle w:val="Bibliography"/>
                <w:rPr>
                  <w:noProof/>
                </w:rPr>
              </w:pPr>
              <w:r>
                <w:rPr>
                  <w:noProof/>
                </w:rPr>
                <w:t xml:space="preserve">Posthuma, R. A., Campion, M. C., Masimova, M. &amp; Campion, M. A., 2013. A high performance work practices taxonomy: Integrating the literature and directing future research. </w:t>
              </w:r>
              <w:r>
                <w:rPr>
                  <w:i/>
                  <w:iCs/>
                  <w:noProof/>
                </w:rPr>
                <w:t xml:space="preserve">Journal of Management, </w:t>
              </w:r>
              <w:r>
                <w:rPr>
                  <w:noProof/>
                </w:rPr>
                <w:t>39(5), pp. 1184-1220.</w:t>
              </w:r>
            </w:p>
            <w:p w14:paraId="784AE6CF" w14:textId="77777777" w:rsidR="00516596" w:rsidRDefault="00516596" w:rsidP="00516596">
              <w:pPr>
                <w:pStyle w:val="Bibliography"/>
                <w:rPr>
                  <w:noProof/>
                </w:rPr>
              </w:pPr>
              <w:r>
                <w:rPr>
                  <w:noProof/>
                </w:rPr>
                <w:t xml:space="preserve">Ratcliffe, M., 2014. </w:t>
              </w:r>
              <w:r>
                <w:rPr>
                  <w:i/>
                  <w:iCs/>
                  <w:noProof/>
                </w:rPr>
                <w:t xml:space="preserve">Experiences of depression: A study in phenomenology. </w:t>
              </w:r>
              <w:r>
                <w:rPr>
                  <w:noProof/>
                </w:rPr>
                <w:t>Oxford: OUP.</w:t>
              </w:r>
            </w:p>
            <w:p w14:paraId="6C8598F2" w14:textId="77777777" w:rsidR="00516596" w:rsidRDefault="00516596" w:rsidP="00516596">
              <w:pPr>
                <w:pStyle w:val="Bibliography"/>
                <w:rPr>
                  <w:noProof/>
                </w:rPr>
              </w:pPr>
              <w:r>
                <w:rPr>
                  <w:noProof/>
                </w:rPr>
                <w:t xml:space="preserve">Roberson, Q. M. &amp; Stevens, C. K., 2006. Making sense of diversity in the workplace: Organizational justice and language abstraction in employees' accounts of diversity-related incidents.. </w:t>
              </w:r>
              <w:r>
                <w:rPr>
                  <w:i/>
                  <w:iCs/>
                  <w:noProof/>
                </w:rPr>
                <w:t xml:space="preserve">Journal of Applied Psychology, </w:t>
              </w:r>
              <w:r>
                <w:rPr>
                  <w:noProof/>
                </w:rPr>
                <w:t>91(2), p. 379.</w:t>
              </w:r>
            </w:p>
            <w:p w14:paraId="5C495E98" w14:textId="77777777" w:rsidR="00516596" w:rsidRDefault="00516596" w:rsidP="00516596">
              <w:pPr>
                <w:pStyle w:val="Bibliography"/>
                <w:rPr>
                  <w:noProof/>
                </w:rPr>
              </w:pPr>
              <w:r>
                <w:rPr>
                  <w:noProof/>
                </w:rPr>
                <w:t xml:space="preserve">Scope, 2019. </w:t>
              </w:r>
              <w:r>
                <w:rPr>
                  <w:i/>
                  <w:iCs/>
                  <w:noProof/>
                </w:rPr>
                <w:t xml:space="preserve">Disability facts and figures. </w:t>
              </w:r>
              <w:r>
                <w:rPr>
                  <w:noProof/>
                </w:rPr>
                <w:t xml:space="preserve">[Online] </w:t>
              </w:r>
              <w:r>
                <w:rPr>
                  <w:noProof/>
                </w:rPr>
                <w:br/>
                <w:t xml:space="preserve">Available at: </w:t>
              </w:r>
              <w:r>
                <w:rPr>
                  <w:noProof/>
                  <w:u w:val="single"/>
                </w:rPr>
                <w:t>https://www.scope.org.uk/media/disability-facts-figures/</w:t>
              </w:r>
              <w:r>
                <w:rPr>
                  <w:noProof/>
                </w:rPr>
                <w:br/>
                <w:t>[Accessed 27th December 2021].</w:t>
              </w:r>
            </w:p>
            <w:p w14:paraId="05BECF9A" w14:textId="77777777" w:rsidR="00516596" w:rsidRDefault="00516596" w:rsidP="00516596">
              <w:pPr>
                <w:pStyle w:val="Bibliography"/>
                <w:rPr>
                  <w:noProof/>
                </w:rPr>
              </w:pPr>
              <w:r>
                <w:rPr>
                  <w:noProof/>
                </w:rPr>
                <w:t xml:space="preserve">Stone, D. L. &amp; Colella, . A., 1996. A model of factors affecting the treatment of disabled individuals in organizations. </w:t>
              </w:r>
              <w:r>
                <w:rPr>
                  <w:i/>
                  <w:iCs/>
                  <w:noProof/>
                </w:rPr>
                <w:t xml:space="preserve">Academy of management review, </w:t>
              </w:r>
              <w:r>
                <w:rPr>
                  <w:noProof/>
                </w:rPr>
                <w:t>21(2), pp. 352-401.</w:t>
              </w:r>
            </w:p>
            <w:p w14:paraId="042F0D62" w14:textId="77777777" w:rsidR="00516596" w:rsidRDefault="00516596" w:rsidP="00516596">
              <w:pPr>
                <w:pStyle w:val="Bibliography"/>
                <w:rPr>
                  <w:noProof/>
                </w:rPr>
              </w:pPr>
              <w:r>
                <w:rPr>
                  <w:noProof/>
                </w:rPr>
                <w:t xml:space="preserve">Subotic, S. &amp; Mukherjee, B., 2014. Short and amusing: The relationship between title characteristics, downloads, and citations in psychology articles. </w:t>
              </w:r>
              <w:r>
                <w:rPr>
                  <w:i/>
                  <w:iCs/>
                  <w:noProof/>
                </w:rPr>
                <w:t xml:space="preserve">Journal of Information Science, </w:t>
              </w:r>
              <w:r>
                <w:rPr>
                  <w:noProof/>
                </w:rPr>
                <w:t>40(1), pp. 115-124.</w:t>
              </w:r>
            </w:p>
            <w:p w14:paraId="1C211230" w14:textId="77777777" w:rsidR="00516596" w:rsidRDefault="00516596" w:rsidP="00516596">
              <w:pPr>
                <w:pStyle w:val="Bibliography"/>
                <w:rPr>
                  <w:noProof/>
                </w:rPr>
              </w:pPr>
              <w:r>
                <w:rPr>
                  <w:noProof/>
                </w:rPr>
                <w:t xml:space="preserve">Thunnissen, M., Boselie, P. &amp; Fruytier, B., 2013. A review of talent management: ‘infancy or adolescence?’. </w:t>
              </w:r>
              <w:r>
                <w:rPr>
                  <w:i/>
                  <w:iCs/>
                  <w:noProof/>
                </w:rPr>
                <w:t xml:space="preserve">The international journal of human resource management, </w:t>
              </w:r>
              <w:r>
                <w:rPr>
                  <w:noProof/>
                </w:rPr>
                <w:t>24(9), pp. 1744-1761.</w:t>
              </w:r>
            </w:p>
            <w:p w14:paraId="3BC38E02" w14:textId="77777777" w:rsidR="00516596" w:rsidRDefault="00516596" w:rsidP="00516596">
              <w:pPr>
                <w:pStyle w:val="Bibliography"/>
                <w:rPr>
                  <w:noProof/>
                </w:rPr>
              </w:pPr>
              <w:r>
                <w:rPr>
                  <w:noProof/>
                </w:rPr>
                <w:t xml:space="preserve">TUC, T. U. C., 2020. </w:t>
              </w:r>
              <w:r>
                <w:rPr>
                  <w:i/>
                  <w:iCs/>
                  <w:noProof/>
                </w:rPr>
                <w:t xml:space="preserve">Disability pay and employment gaps 2020 gaps 2020. </w:t>
              </w:r>
              <w:r>
                <w:rPr>
                  <w:noProof/>
                </w:rPr>
                <w:t xml:space="preserve">[Online] </w:t>
              </w:r>
              <w:r>
                <w:rPr>
                  <w:noProof/>
                </w:rPr>
                <w:br/>
                <w:t xml:space="preserve">Available at: </w:t>
              </w:r>
              <w:r>
                <w:rPr>
                  <w:noProof/>
                  <w:u w:val="single"/>
                </w:rPr>
                <w:t>https://www.tuc.org.uk/research-analysis/reports/disability-pay-and-employment-gaps-2020</w:t>
              </w:r>
              <w:r>
                <w:rPr>
                  <w:noProof/>
                </w:rPr>
                <w:br/>
                <w:t>[Accessed 8th January 2022].</w:t>
              </w:r>
            </w:p>
            <w:p w14:paraId="582BC302" w14:textId="77777777" w:rsidR="00516596" w:rsidRDefault="00516596" w:rsidP="00516596">
              <w:pPr>
                <w:pStyle w:val="Bibliography"/>
                <w:rPr>
                  <w:noProof/>
                </w:rPr>
              </w:pPr>
              <w:r>
                <w:rPr>
                  <w:noProof/>
                </w:rPr>
                <w:t xml:space="preserve">von Bonsdorff, M., Zhou, L. &amp; Wang, M., 2018. Employee age and company performance: An integrated model of aging and human resource management practices. </w:t>
              </w:r>
              <w:r>
                <w:rPr>
                  <w:i/>
                  <w:iCs/>
                  <w:noProof/>
                </w:rPr>
                <w:t xml:space="preserve">Journal of Management , </w:t>
              </w:r>
              <w:r>
                <w:rPr>
                  <w:noProof/>
                </w:rPr>
                <w:t>44(8), pp. 3124-3150.</w:t>
              </w:r>
            </w:p>
            <w:p w14:paraId="21E50D3A" w14:textId="77777777" w:rsidR="00516596" w:rsidRDefault="00516596" w:rsidP="00516596">
              <w:pPr>
                <w:pStyle w:val="Bibliography"/>
                <w:rPr>
                  <w:noProof/>
                </w:rPr>
              </w:pPr>
              <w:r>
                <w:rPr>
                  <w:noProof/>
                </w:rPr>
                <w:t xml:space="preserve">Welch, C. &amp; Piekkari, R., 2017. How should we (not) judge the 'quality'of qualitative research? A re-assessment of current evaluative criteria in International Business. </w:t>
              </w:r>
              <w:r>
                <w:rPr>
                  <w:i/>
                  <w:iCs/>
                  <w:noProof/>
                </w:rPr>
                <w:t xml:space="preserve">Journal of World Business, </w:t>
              </w:r>
              <w:r>
                <w:rPr>
                  <w:noProof/>
                </w:rPr>
                <w:t>52(5), pp. 714-725.</w:t>
              </w:r>
            </w:p>
            <w:p w14:paraId="6B393A51" w14:textId="77777777" w:rsidR="00516596" w:rsidRDefault="00516596" w:rsidP="00516596">
              <w:pPr>
                <w:pStyle w:val="Bibliography"/>
                <w:rPr>
                  <w:noProof/>
                </w:rPr>
              </w:pPr>
              <w:r>
                <w:rPr>
                  <w:noProof/>
                </w:rPr>
                <w:t xml:space="preserve">WHO, 2021. </w:t>
              </w:r>
              <w:r>
                <w:rPr>
                  <w:i/>
                  <w:iCs/>
                  <w:noProof/>
                </w:rPr>
                <w:t xml:space="preserve">Disability and health. </w:t>
              </w:r>
              <w:r>
                <w:rPr>
                  <w:noProof/>
                </w:rPr>
                <w:t xml:space="preserve">[Online] </w:t>
              </w:r>
              <w:r>
                <w:rPr>
                  <w:noProof/>
                </w:rPr>
                <w:br/>
                <w:t xml:space="preserve">Available at: </w:t>
              </w:r>
              <w:r>
                <w:rPr>
                  <w:noProof/>
                  <w:u w:val="single"/>
                </w:rPr>
                <w:t>https://www.who.int/news-room/fact-sheets/detail/disability-and-health</w:t>
              </w:r>
              <w:r>
                <w:rPr>
                  <w:noProof/>
                </w:rPr>
                <w:br/>
                <w:t>[Accessed 27th December 2021].</w:t>
              </w:r>
            </w:p>
            <w:p w14:paraId="0D7F23E0" w14:textId="77777777" w:rsidR="00516596" w:rsidRDefault="00516596" w:rsidP="00516596">
              <w:pPr>
                <w:pStyle w:val="Bibliography"/>
                <w:rPr>
                  <w:noProof/>
                </w:rPr>
              </w:pPr>
              <w:r>
                <w:rPr>
                  <w:noProof/>
                </w:rPr>
                <w:t xml:space="preserve">WHO, W. H. O., 2011. </w:t>
              </w:r>
              <w:r>
                <w:rPr>
                  <w:i/>
                  <w:iCs/>
                  <w:noProof/>
                </w:rPr>
                <w:t xml:space="preserve">World Health Statistic 2011, </w:t>
              </w:r>
              <w:r>
                <w:rPr>
                  <w:noProof/>
                </w:rPr>
                <w:t>s.l.: World Health Organization .</w:t>
              </w:r>
            </w:p>
            <w:p w14:paraId="618FF1F5" w14:textId="77777777" w:rsidR="00516596" w:rsidRDefault="00516596" w:rsidP="00516596">
              <w:pPr>
                <w:pStyle w:val="Bibliography"/>
                <w:rPr>
                  <w:noProof/>
                </w:rPr>
              </w:pPr>
              <w:r>
                <w:rPr>
                  <w:noProof/>
                </w:rPr>
                <w:t xml:space="preserve">WHO, W. H. O., 2018. </w:t>
              </w:r>
              <w:r>
                <w:rPr>
                  <w:i/>
                  <w:iCs/>
                  <w:noProof/>
                </w:rPr>
                <w:t xml:space="preserve">World health statistics 2018, </w:t>
              </w:r>
              <w:r>
                <w:rPr>
                  <w:noProof/>
                </w:rPr>
                <w:t>s.l.: World Health Organization.</w:t>
              </w:r>
            </w:p>
            <w:p w14:paraId="6A423CF0" w14:textId="77777777" w:rsidR="00516596" w:rsidRDefault="00516596" w:rsidP="00516596">
              <w:pPr>
                <w:pStyle w:val="Bibliography"/>
                <w:rPr>
                  <w:noProof/>
                </w:rPr>
              </w:pPr>
              <w:r>
                <w:rPr>
                  <w:noProof/>
                </w:rPr>
                <w:t xml:space="preserve">Williams, J. &amp; Mavin, S., 2015. Impairment effects as a career boundary: A case study of disabled academics. </w:t>
              </w:r>
              <w:r>
                <w:rPr>
                  <w:i/>
                  <w:iCs/>
                  <w:noProof/>
                </w:rPr>
                <w:t xml:space="preserve">Studies in Higher Education, </w:t>
              </w:r>
              <w:r>
                <w:rPr>
                  <w:noProof/>
                </w:rPr>
                <w:t>40(1), pp. 123-141.</w:t>
              </w:r>
            </w:p>
            <w:p w14:paraId="0A28A379" w14:textId="77777777" w:rsidR="00516596" w:rsidRDefault="00516596" w:rsidP="00516596">
              <w:pPr>
                <w:pStyle w:val="Bibliography"/>
                <w:rPr>
                  <w:noProof/>
                </w:rPr>
              </w:pPr>
              <w:r>
                <w:rPr>
                  <w:noProof/>
                </w:rPr>
                <w:t xml:space="preserve">Yang, Y. &amp; Konrad, A. M., 2011. Diversity and organizational innovation: The role of employee involvement. </w:t>
              </w:r>
              <w:r>
                <w:rPr>
                  <w:i/>
                  <w:iCs/>
                  <w:noProof/>
                </w:rPr>
                <w:t xml:space="preserve">Journal of Organizational Behavior, </w:t>
              </w:r>
              <w:r>
                <w:rPr>
                  <w:noProof/>
                </w:rPr>
                <w:t>32(8), p. 1062–1083.</w:t>
              </w:r>
            </w:p>
            <w:p w14:paraId="54141C18" w14:textId="77777777" w:rsidR="00516596" w:rsidRDefault="00516596" w:rsidP="00516596">
              <w:pPr>
                <w:pStyle w:val="Bibliography"/>
                <w:rPr>
                  <w:noProof/>
                </w:rPr>
              </w:pPr>
              <w:r>
                <w:rPr>
                  <w:noProof/>
                </w:rPr>
                <w:t xml:space="preserve">Yanow, D., 2017. Handbook of public policy analysis . In: </w:t>
              </w:r>
              <w:r>
                <w:rPr>
                  <w:i/>
                  <w:iCs/>
                  <w:noProof/>
                </w:rPr>
                <w:t xml:space="preserve">Qualitative-interpretive methods in policy research. </w:t>
              </w:r>
              <w:r>
                <w:rPr>
                  <w:noProof/>
                </w:rPr>
                <w:t>Oxford: Routledge, pp. 431-442.</w:t>
              </w:r>
            </w:p>
            <w:p w14:paraId="3BBC16A6" w14:textId="4912AC25" w:rsidR="00516596" w:rsidRDefault="00516596" w:rsidP="00516596">
              <w:r>
                <w:rPr>
                  <w:b/>
                  <w:bCs/>
                  <w:noProof/>
                </w:rPr>
                <w:fldChar w:fldCharType="end"/>
              </w:r>
            </w:p>
          </w:sdtContent>
        </w:sdt>
      </w:sdtContent>
    </w:sdt>
    <w:p w14:paraId="56A63DF5" w14:textId="07AC8251" w:rsidR="00AB7E19" w:rsidRPr="00BE192B" w:rsidRDefault="00AB7E19" w:rsidP="00466920">
      <w:pPr>
        <w:jc w:val="both"/>
        <w:rPr>
          <w:rFonts w:ascii="Arial" w:hAnsi="Arial" w:cs="Arial"/>
          <w:sz w:val="24"/>
          <w:szCs w:val="24"/>
        </w:rPr>
      </w:pPr>
    </w:p>
    <w:sectPr w:rsidR="00AB7E19" w:rsidRPr="00BE192B" w:rsidSect="0048164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9A46E" w14:textId="77777777" w:rsidR="005D1AA7" w:rsidRDefault="005D1AA7" w:rsidP="00C61C3D">
      <w:pPr>
        <w:spacing w:after="0" w:line="240" w:lineRule="auto"/>
      </w:pPr>
      <w:r>
        <w:separator/>
      </w:r>
    </w:p>
  </w:endnote>
  <w:endnote w:type="continuationSeparator" w:id="0">
    <w:p w14:paraId="6FD20B23" w14:textId="77777777" w:rsidR="005D1AA7" w:rsidRDefault="005D1AA7" w:rsidP="00C61C3D">
      <w:pPr>
        <w:spacing w:after="0" w:line="240" w:lineRule="auto"/>
      </w:pPr>
      <w:r>
        <w:continuationSeparator/>
      </w:r>
    </w:p>
  </w:endnote>
  <w:endnote w:type="continuationNotice" w:id="1">
    <w:p w14:paraId="27D28C92" w14:textId="77777777" w:rsidR="006854AC" w:rsidRDefault="006854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D1C79" w14:textId="77777777" w:rsidR="00C61C3D" w:rsidRDefault="00C61C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8282F" w14:textId="77777777" w:rsidR="00C61C3D" w:rsidRDefault="00C61C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4F8FD" w14:textId="77777777" w:rsidR="00C61C3D" w:rsidRDefault="00C61C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2EEED" w14:textId="77777777" w:rsidR="005D1AA7" w:rsidRDefault="005D1AA7" w:rsidP="00C61C3D">
      <w:pPr>
        <w:spacing w:after="0" w:line="240" w:lineRule="auto"/>
      </w:pPr>
      <w:r>
        <w:separator/>
      </w:r>
    </w:p>
  </w:footnote>
  <w:footnote w:type="continuationSeparator" w:id="0">
    <w:p w14:paraId="6DEE053C" w14:textId="77777777" w:rsidR="005D1AA7" w:rsidRDefault="005D1AA7" w:rsidP="00C61C3D">
      <w:pPr>
        <w:spacing w:after="0" w:line="240" w:lineRule="auto"/>
      </w:pPr>
      <w:r>
        <w:continuationSeparator/>
      </w:r>
    </w:p>
  </w:footnote>
  <w:footnote w:type="continuationNotice" w:id="1">
    <w:p w14:paraId="5DCB8D61" w14:textId="77777777" w:rsidR="006854AC" w:rsidRDefault="006854A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49053" w14:textId="77777777" w:rsidR="00C61C3D" w:rsidRDefault="00C61C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C075" w14:textId="77777777" w:rsidR="00C61C3D" w:rsidRDefault="00C61C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F73ED" w14:textId="77777777" w:rsidR="00C61C3D" w:rsidRDefault="00C61C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FA4E1F"/>
    <w:multiLevelType w:val="hybridMultilevel"/>
    <w:tmpl w:val="9CE8E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574"/>
    <w:rsid w:val="00001A6F"/>
    <w:rsid w:val="00003BBE"/>
    <w:rsid w:val="00011CA0"/>
    <w:rsid w:val="00013119"/>
    <w:rsid w:val="0001314E"/>
    <w:rsid w:val="00015412"/>
    <w:rsid w:val="00015F7A"/>
    <w:rsid w:val="00015F7E"/>
    <w:rsid w:val="000168D9"/>
    <w:rsid w:val="00020E9A"/>
    <w:rsid w:val="00021C17"/>
    <w:rsid w:val="00021CB6"/>
    <w:rsid w:val="000220EB"/>
    <w:rsid w:val="000221C9"/>
    <w:rsid w:val="00022777"/>
    <w:rsid w:val="0002305A"/>
    <w:rsid w:val="00024B82"/>
    <w:rsid w:val="00025141"/>
    <w:rsid w:val="00030638"/>
    <w:rsid w:val="00032682"/>
    <w:rsid w:val="0003366D"/>
    <w:rsid w:val="00040415"/>
    <w:rsid w:val="00040A9F"/>
    <w:rsid w:val="00043C4A"/>
    <w:rsid w:val="00045DEC"/>
    <w:rsid w:val="00047538"/>
    <w:rsid w:val="00050579"/>
    <w:rsid w:val="0005300C"/>
    <w:rsid w:val="0005326A"/>
    <w:rsid w:val="0005550B"/>
    <w:rsid w:val="0006112A"/>
    <w:rsid w:val="000617B4"/>
    <w:rsid w:val="00065574"/>
    <w:rsid w:val="00065D03"/>
    <w:rsid w:val="0007020D"/>
    <w:rsid w:val="000707C7"/>
    <w:rsid w:val="00070B78"/>
    <w:rsid w:val="00071844"/>
    <w:rsid w:val="00073B03"/>
    <w:rsid w:val="000751FA"/>
    <w:rsid w:val="000763EA"/>
    <w:rsid w:val="0007793A"/>
    <w:rsid w:val="00083E3C"/>
    <w:rsid w:val="000867CB"/>
    <w:rsid w:val="00086A68"/>
    <w:rsid w:val="00087D38"/>
    <w:rsid w:val="000907D5"/>
    <w:rsid w:val="000960EF"/>
    <w:rsid w:val="00097D8B"/>
    <w:rsid w:val="000A1A07"/>
    <w:rsid w:val="000A20E6"/>
    <w:rsid w:val="000A58CD"/>
    <w:rsid w:val="000A5D07"/>
    <w:rsid w:val="000A7D55"/>
    <w:rsid w:val="000B15E8"/>
    <w:rsid w:val="000B20B5"/>
    <w:rsid w:val="000B34B4"/>
    <w:rsid w:val="000B3B11"/>
    <w:rsid w:val="000B4018"/>
    <w:rsid w:val="000C078E"/>
    <w:rsid w:val="000C1D9E"/>
    <w:rsid w:val="000C21D8"/>
    <w:rsid w:val="000C2C16"/>
    <w:rsid w:val="000C45A6"/>
    <w:rsid w:val="000C7F53"/>
    <w:rsid w:val="000D1B1B"/>
    <w:rsid w:val="000D1F4C"/>
    <w:rsid w:val="000D2A3D"/>
    <w:rsid w:val="000D31C6"/>
    <w:rsid w:val="000D4BD5"/>
    <w:rsid w:val="000D50D0"/>
    <w:rsid w:val="000E028A"/>
    <w:rsid w:val="000E38F6"/>
    <w:rsid w:val="000E3AA3"/>
    <w:rsid w:val="000E4C54"/>
    <w:rsid w:val="000F3380"/>
    <w:rsid w:val="000F3855"/>
    <w:rsid w:val="000F51F3"/>
    <w:rsid w:val="000F5820"/>
    <w:rsid w:val="000F7148"/>
    <w:rsid w:val="00102F01"/>
    <w:rsid w:val="00104F40"/>
    <w:rsid w:val="001052D3"/>
    <w:rsid w:val="0011023F"/>
    <w:rsid w:val="00110945"/>
    <w:rsid w:val="00113281"/>
    <w:rsid w:val="00120B93"/>
    <w:rsid w:val="0012141F"/>
    <w:rsid w:val="00130FBA"/>
    <w:rsid w:val="0013126D"/>
    <w:rsid w:val="00131B73"/>
    <w:rsid w:val="00135549"/>
    <w:rsid w:val="00136BB6"/>
    <w:rsid w:val="0013723D"/>
    <w:rsid w:val="001413B1"/>
    <w:rsid w:val="00147B7E"/>
    <w:rsid w:val="00150615"/>
    <w:rsid w:val="00153556"/>
    <w:rsid w:val="0015503C"/>
    <w:rsid w:val="00156E8F"/>
    <w:rsid w:val="00157F8C"/>
    <w:rsid w:val="00160D6D"/>
    <w:rsid w:val="0016300B"/>
    <w:rsid w:val="00166CC8"/>
    <w:rsid w:val="00173586"/>
    <w:rsid w:val="00174CFC"/>
    <w:rsid w:val="00175117"/>
    <w:rsid w:val="001771E5"/>
    <w:rsid w:val="001847C8"/>
    <w:rsid w:val="0019322C"/>
    <w:rsid w:val="0019621C"/>
    <w:rsid w:val="00196BFF"/>
    <w:rsid w:val="00197FC7"/>
    <w:rsid w:val="001A018D"/>
    <w:rsid w:val="001A0E18"/>
    <w:rsid w:val="001A2717"/>
    <w:rsid w:val="001A5771"/>
    <w:rsid w:val="001A6452"/>
    <w:rsid w:val="001B0965"/>
    <w:rsid w:val="001B208A"/>
    <w:rsid w:val="001B439D"/>
    <w:rsid w:val="001B7596"/>
    <w:rsid w:val="001C2781"/>
    <w:rsid w:val="001C47BF"/>
    <w:rsid w:val="001C56F6"/>
    <w:rsid w:val="001C7FF4"/>
    <w:rsid w:val="001D11C2"/>
    <w:rsid w:val="001D4690"/>
    <w:rsid w:val="001D558D"/>
    <w:rsid w:val="001D57CA"/>
    <w:rsid w:val="001D7085"/>
    <w:rsid w:val="001E0761"/>
    <w:rsid w:val="001E13E1"/>
    <w:rsid w:val="001E201A"/>
    <w:rsid w:val="001E2C7B"/>
    <w:rsid w:val="001E5699"/>
    <w:rsid w:val="001E6A4D"/>
    <w:rsid w:val="001E7260"/>
    <w:rsid w:val="001E76E0"/>
    <w:rsid w:val="001F46DC"/>
    <w:rsid w:val="001F5AC6"/>
    <w:rsid w:val="002044E9"/>
    <w:rsid w:val="00206F43"/>
    <w:rsid w:val="00212101"/>
    <w:rsid w:val="00212C61"/>
    <w:rsid w:val="00214083"/>
    <w:rsid w:val="00214291"/>
    <w:rsid w:val="00214928"/>
    <w:rsid w:val="00221BBA"/>
    <w:rsid w:val="0022407C"/>
    <w:rsid w:val="002240CE"/>
    <w:rsid w:val="00225FBC"/>
    <w:rsid w:val="00230719"/>
    <w:rsid w:val="00231064"/>
    <w:rsid w:val="00240A94"/>
    <w:rsid w:val="00240F4F"/>
    <w:rsid w:val="002412BE"/>
    <w:rsid w:val="00246094"/>
    <w:rsid w:val="0025151C"/>
    <w:rsid w:val="00251F6A"/>
    <w:rsid w:val="00253551"/>
    <w:rsid w:val="0025371F"/>
    <w:rsid w:val="00254096"/>
    <w:rsid w:val="002550E9"/>
    <w:rsid w:val="00255A7F"/>
    <w:rsid w:val="00255C8C"/>
    <w:rsid w:val="00256743"/>
    <w:rsid w:val="00256F48"/>
    <w:rsid w:val="002605FA"/>
    <w:rsid w:val="00261838"/>
    <w:rsid w:val="002624CF"/>
    <w:rsid w:val="0026292C"/>
    <w:rsid w:val="00262BBC"/>
    <w:rsid w:val="00263438"/>
    <w:rsid w:val="00263910"/>
    <w:rsid w:val="00266E19"/>
    <w:rsid w:val="002724A4"/>
    <w:rsid w:val="00274D28"/>
    <w:rsid w:val="00275CF7"/>
    <w:rsid w:val="00276787"/>
    <w:rsid w:val="0027726B"/>
    <w:rsid w:val="002808B4"/>
    <w:rsid w:val="00283712"/>
    <w:rsid w:val="0028556E"/>
    <w:rsid w:val="00286E2E"/>
    <w:rsid w:val="0029384C"/>
    <w:rsid w:val="00293C9F"/>
    <w:rsid w:val="0029730B"/>
    <w:rsid w:val="002A0BBB"/>
    <w:rsid w:val="002A3077"/>
    <w:rsid w:val="002A5ACF"/>
    <w:rsid w:val="002B20C8"/>
    <w:rsid w:val="002B2444"/>
    <w:rsid w:val="002B37CC"/>
    <w:rsid w:val="002B5C4C"/>
    <w:rsid w:val="002C056E"/>
    <w:rsid w:val="002C09E7"/>
    <w:rsid w:val="002C218B"/>
    <w:rsid w:val="002C2616"/>
    <w:rsid w:val="002C362B"/>
    <w:rsid w:val="002C36CC"/>
    <w:rsid w:val="002C40A6"/>
    <w:rsid w:val="002C6B36"/>
    <w:rsid w:val="002D2553"/>
    <w:rsid w:val="002D3FCB"/>
    <w:rsid w:val="002D635D"/>
    <w:rsid w:val="002D7310"/>
    <w:rsid w:val="002F0395"/>
    <w:rsid w:val="002F317A"/>
    <w:rsid w:val="002F3C71"/>
    <w:rsid w:val="002F3F14"/>
    <w:rsid w:val="002F40FA"/>
    <w:rsid w:val="002F7DCF"/>
    <w:rsid w:val="00300DC0"/>
    <w:rsid w:val="003014AC"/>
    <w:rsid w:val="0030182F"/>
    <w:rsid w:val="00302727"/>
    <w:rsid w:val="0030307D"/>
    <w:rsid w:val="0030492F"/>
    <w:rsid w:val="0030498E"/>
    <w:rsid w:val="00304E91"/>
    <w:rsid w:val="003054DA"/>
    <w:rsid w:val="003055AB"/>
    <w:rsid w:val="0030681E"/>
    <w:rsid w:val="00307183"/>
    <w:rsid w:val="0031035D"/>
    <w:rsid w:val="00316421"/>
    <w:rsid w:val="00316C28"/>
    <w:rsid w:val="00316D6C"/>
    <w:rsid w:val="00317D9F"/>
    <w:rsid w:val="00323F1A"/>
    <w:rsid w:val="003304B8"/>
    <w:rsid w:val="00330CA2"/>
    <w:rsid w:val="00332D92"/>
    <w:rsid w:val="00333053"/>
    <w:rsid w:val="00337BA9"/>
    <w:rsid w:val="00340673"/>
    <w:rsid w:val="00341C30"/>
    <w:rsid w:val="00342825"/>
    <w:rsid w:val="00345FDB"/>
    <w:rsid w:val="0035250D"/>
    <w:rsid w:val="00352753"/>
    <w:rsid w:val="00353BF0"/>
    <w:rsid w:val="0035476F"/>
    <w:rsid w:val="003550BB"/>
    <w:rsid w:val="00360CD9"/>
    <w:rsid w:val="0036215F"/>
    <w:rsid w:val="00364847"/>
    <w:rsid w:val="00364C2F"/>
    <w:rsid w:val="00365F50"/>
    <w:rsid w:val="00372D8A"/>
    <w:rsid w:val="0037436D"/>
    <w:rsid w:val="0037532B"/>
    <w:rsid w:val="003770CB"/>
    <w:rsid w:val="00381222"/>
    <w:rsid w:val="00385D24"/>
    <w:rsid w:val="00386616"/>
    <w:rsid w:val="00386DD2"/>
    <w:rsid w:val="003871E7"/>
    <w:rsid w:val="00391020"/>
    <w:rsid w:val="00393DB9"/>
    <w:rsid w:val="00394679"/>
    <w:rsid w:val="00395948"/>
    <w:rsid w:val="003972B5"/>
    <w:rsid w:val="00397F9D"/>
    <w:rsid w:val="003A16D0"/>
    <w:rsid w:val="003A1B25"/>
    <w:rsid w:val="003A5829"/>
    <w:rsid w:val="003B18A7"/>
    <w:rsid w:val="003B196C"/>
    <w:rsid w:val="003C5546"/>
    <w:rsid w:val="003C5F5B"/>
    <w:rsid w:val="003C72C9"/>
    <w:rsid w:val="003C7821"/>
    <w:rsid w:val="003C7F1C"/>
    <w:rsid w:val="003D1028"/>
    <w:rsid w:val="003D1A67"/>
    <w:rsid w:val="003D409F"/>
    <w:rsid w:val="003E1BD0"/>
    <w:rsid w:val="003E25FC"/>
    <w:rsid w:val="003E2657"/>
    <w:rsid w:val="003E3F50"/>
    <w:rsid w:val="003E4B29"/>
    <w:rsid w:val="003E4CC1"/>
    <w:rsid w:val="003E4E57"/>
    <w:rsid w:val="003E688C"/>
    <w:rsid w:val="003E7872"/>
    <w:rsid w:val="003F6E17"/>
    <w:rsid w:val="003F749D"/>
    <w:rsid w:val="00404F7D"/>
    <w:rsid w:val="00406055"/>
    <w:rsid w:val="00406105"/>
    <w:rsid w:val="00406F08"/>
    <w:rsid w:val="0040721E"/>
    <w:rsid w:val="00407FEB"/>
    <w:rsid w:val="004128C2"/>
    <w:rsid w:val="00413EFE"/>
    <w:rsid w:val="00416ABD"/>
    <w:rsid w:val="00424652"/>
    <w:rsid w:val="00424B36"/>
    <w:rsid w:val="00430972"/>
    <w:rsid w:val="0043190E"/>
    <w:rsid w:val="00431A51"/>
    <w:rsid w:val="004324C4"/>
    <w:rsid w:val="00432D1D"/>
    <w:rsid w:val="00437725"/>
    <w:rsid w:val="00437F1F"/>
    <w:rsid w:val="0044130C"/>
    <w:rsid w:val="00441507"/>
    <w:rsid w:val="004465FE"/>
    <w:rsid w:val="0045092C"/>
    <w:rsid w:val="00450C1C"/>
    <w:rsid w:val="00451B62"/>
    <w:rsid w:val="00456BE1"/>
    <w:rsid w:val="004570C2"/>
    <w:rsid w:val="00457286"/>
    <w:rsid w:val="004610BC"/>
    <w:rsid w:val="00461E03"/>
    <w:rsid w:val="00462028"/>
    <w:rsid w:val="00463153"/>
    <w:rsid w:val="004633F3"/>
    <w:rsid w:val="00464B81"/>
    <w:rsid w:val="00466920"/>
    <w:rsid w:val="00467089"/>
    <w:rsid w:val="0046774B"/>
    <w:rsid w:val="00470E2E"/>
    <w:rsid w:val="004722DB"/>
    <w:rsid w:val="004735FC"/>
    <w:rsid w:val="00475A8C"/>
    <w:rsid w:val="00481089"/>
    <w:rsid w:val="00481648"/>
    <w:rsid w:val="00482F65"/>
    <w:rsid w:val="0048330D"/>
    <w:rsid w:val="00483E30"/>
    <w:rsid w:val="00484085"/>
    <w:rsid w:val="0048546A"/>
    <w:rsid w:val="004866CA"/>
    <w:rsid w:val="00486A8C"/>
    <w:rsid w:val="00493B4F"/>
    <w:rsid w:val="00494052"/>
    <w:rsid w:val="004972A5"/>
    <w:rsid w:val="004A0A70"/>
    <w:rsid w:val="004A19B4"/>
    <w:rsid w:val="004A29BC"/>
    <w:rsid w:val="004A3135"/>
    <w:rsid w:val="004A39CB"/>
    <w:rsid w:val="004A58E8"/>
    <w:rsid w:val="004B0D13"/>
    <w:rsid w:val="004B14E7"/>
    <w:rsid w:val="004B3261"/>
    <w:rsid w:val="004B48E2"/>
    <w:rsid w:val="004B5EEA"/>
    <w:rsid w:val="004B613F"/>
    <w:rsid w:val="004B77A9"/>
    <w:rsid w:val="004C0918"/>
    <w:rsid w:val="004C0FE7"/>
    <w:rsid w:val="004C11CB"/>
    <w:rsid w:val="004C2626"/>
    <w:rsid w:val="004C282A"/>
    <w:rsid w:val="004C2BC4"/>
    <w:rsid w:val="004C3375"/>
    <w:rsid w:val="004C375E"/>
    <w:rsid w:val="004C4C02"/>
    <w:rsid w:val="004C7763"/>
    <w:rsid w:val="004C78A1"/>
    <w:rsid w:val="004D1126"/>
    <w:rsid w:val="004D1879"/>
    <w:rsid w:val="004D604A"/>
    <w:rsid w:val="004D6D2B"/>
    <w:rsid w:val="004F1814"/>
    <w:rsid w:val="004F2807"/>
    <w:rsid w:val="004F3484"/>
    <w:rsid w:val="005005E1"/>
    <w:rsid w:val="00502AFB"/>
    <w:rsid w:val="00502B30"/>
    <w:rsid w:val="00511FC6"/>
    <w:rsid w:val="0051468C"/>
    <w:rsid w:val="00514DAB"/>
    <w:rsid w:val="00516596"/>
    <w:rsid w:val="00516E5E"/>
    <w:rsid w:val="00524E1E"/>
    <w:rsid w:val="005306C3"/>
    <w:rsid w:val="00531C92"/>
    <w:rsid w:val="00533B7C"/>
    <w:rsid w:val="00540310"/>
    <w:rsid w:val="00540A61"/>
    <w:rsid w:val="00540B20"/>
    <w:rsid w:val="00540CEF"/>
    <w:rsid w:val="00541382"/>
    <w:rsid w:val="00541CFE"/>
    <w:rsid w:val="00542277"/>
    <w:rsid w:val="00543B4C"/>
    <w:rsid w:val="005459F0"/>
    <w:rsid w:val="005505AE"/>
    <w:rsid w:val="00551F61"/>
    <w:rsid w:val="00552D38"/>
    <w:rsid w:val="005530C1"/>
    <w:rsid w:val="005539E6"/>
    <w:rsid w:val="005545AC"/>
    <w:rsid w:val="00557705"/>
    <w:rsid w:val="00561641"/>
    <w:rsid w:val="005619E1"/>
    <w:rsid w:val="0056287A"/>
    <w:rsid w:val="00564058"/>
    <w:rsid w:val="0056716A"/>
    <w:rsid w:val="0057545B"/>
    <w:rsid w:val="00580AA2"/>
    <w:rsid w:val="00583290"/>
    <w:rsid w:val="00583B8C"/>
    <w:rsid w:val="00585330"/>
    <w:rsid w:val="00586C0E"/>
    <w:rsid w:val="00593F14"/>
    <w:rsid w:val="00597AE5"/>
    <w:rsid w:val="005A04E0"/>
    <w:rsid w:val="005A0B57"/>
    <w:rsid w:val="005A3CCA"/>
    <w:rsid w:val="005A50ED"/>
    <w:rsid w:val="005B0D22"/>
    <w:rsid w:val="005B53C2"/>
    <w:rsid w:val="005B55C5"/>
    <w:rsid w:val="005B64C1"/>
    <w:rsid w:val="005B7B31"/>
    <w:rsid w:val="005C0750"/>
    <w:rsid w:val="005C0C8C"/>
    <w:rsid w:val="005C1D0B"/>
    <w:rsid w:val="005C3A1B"/>
    <w:rsid w:val="005C6ADA"/>
    <w:rsid w:val="005D111C"/>
    <w:rsid w:val="005D19BB"/>
    <w:rsid w:val="005D1AA7"/>
    <w:rsid w:val="005D232B"/>
    <w:rsid w:val="005D422B"/>
    <w:rsid w:val="005D5126"/>
    <w:rsid w:val="005D6533"/>
    <w:rsid w:val="005D799A"/>
    <w:rsid w:val="005D7AB9"/>
    <w:rsid w:val="005E63CD"/>
    <w:rsid w:val="005E7993"/>
    <w:rsid w:val="005F669B"/>
    <w:rsid w:val="00600349"/>
    <w:rsid w:val="00604106"/>
    <w:rsid w:val="00607C30"/>
    <w:rsid w:val="0061145F"/>
    <w:rsid w:val="006123C6"/>
    <w:rsid w:val="00613249"/>
    <w:rsid w:val="00613ED5"/>
    <w:rsid w:val="00614554"/>
    <w:rsid w:val="006148C3"/>
    <w:rsid w:val="0061679A"/>
    <w:rsid w:val="00617F9D"/>
    <w:rsid w:val="00621429"/>
    <w:rsid w:val="00623825"/>
    <w:rsid w:val="0062442A"/>
    <w:rsid w:val="006263A6"/>
    <w:rsid w:val="00626FF1"/>
    <w:rsid w:val="00627054"/>
    <w:rsid w:val="00630A96"/>
    <w:rsid w:val="00631B41"/>
    <w:rsid w:val="00631DF1"/>
    <w:rsid w:val="00632406"/>
    <w:rsid w:val="00633FD6"/>
    <w:rsid w:val="0063503C"/>
    <w:rsid w:val="006357A0"/>
    <w:rsid w:val="006359C9"/>
    <w:rsid w:val="00636CE4"/>
    <w:rsid w:val="006406DE"/>
    <w:rsid w:val="00640F86"/>
    <w:rsid w:val="00641A02"/>
    <w:rsid w:val="006431CB"/>
    <w:rsid w:val="00643F6F"/>
    <w:rsid w:val="00644F10"/>
    <w:rsid w:val="006470B2"/>
    <w:rsid w:val="006511FD"/>
    <w:rsid w:val="0065122C"/>
    <w:rsid w:val="006547D1"/>
    <w:rsid w:val="006548C6"/>
    <w:rsid w:val="006553BB"/>
    <w:rsid w:val="00655609"/>
    <w:rsid w:val="00660114"/>
    <w:rsid w:val="006601A6"/>
    <w:rsid w:val="00663759"/>
    <w:rsid w:val="00663A0B"/>
    <w:rsid w:val="0066517A"/>
    <w:rsid w:val="00666658"/>
    <w:rsid w:val="006669BF"/>
    <w:rsid w:val="0067099F"/>
    <w:rsid w:val="0067101C"/>
    <w:rsid w:val="006710A0"/>
    <w:rsid w:val="00671467"/>
    <w:rsid w:val="00672B39"/>
    <w:rsid w:val="00672D99"/>
    <w:rsid w:val="00672E37"/>
    <w:rsid w:val="0067703F"/>
    <w:rsid w:val="0067739B"/>
    <w:rsid w:val="006775D2"/>
    <w:rsid w:val="00677D98"/>
    <w:rsid w:val="006813A5"/>
    <w:rsid w:val="00681A7B"/>
    <w:rsid w:val="00684460"/>
    <w:rsid w:val="0068482F"/>
    <w:rsid w:val="006851F3"/>
    <w:rsid w:val="006854AC"/>
    <w:rsid w:val="00686246"/>
    <w:rsid w:val="00687E72"/>
    <w:rsid w:val="006920BB"/>
    <w:rsid w:val="006953ED"/>
    <w:rsid w:val="00696EF9"/>
    <w:rsid w:val="006A063E"/>
    <w:rsid w:val="006A0D53"/>
    <w:rsid w:val="006A2138"/>
    <w:rsid w:val="006A43BB"/>
    <w:rsid w:val="006A52DD"/>
    <w:rsid w:val="006A5482"/>
    <w:rsid w:val="006A7F1D"/>
    <w:rsid w:val="006B19F3"/>
    <w:rsid w:val="006B1AF5"/>
    <w:rsid w:val="006B6AD6"/>
    <w:rsid w:val="006B7623"/>
    <w:rsid w:val="006C24E3"/>
    <w:rsid w:val="006C2C76"/>
    <w:rsid w:val="006C449E"/>
    <w:rsid w:val="006C5DAB"/>
    <w:rsid w:val="006C62EC"/>
    <w:rsid w:val="006D00C0"/>
    <w:rsid w:val="006D0F49"/>
    <w:rsid w:val="006D28BE"/>
    <w:rsid w:val="006D34F6"/>
    <w:rsid w:val="006D542D"/>
    <w:rsid w:val="006D6A84"/>
    <w:rsid w:val="006D7D20"/>
    <w:rsid w:val="006E14AE"/>
    <w:rsid w:val="006E4EE0"/>
    <w:rsid w:val="006E5AB8"/>
    <w:rsid w:val="006E6696"/>
    <w:rsid w:val="006E775B"/>
    <w:rsid w:val="006F07D6"/>
    <w:rsid w:val="006F2BDB"/>
    <w:rsid w:val="006F323A"/>
    <w:rsid w:val="006F54EB"/>
    <w:rsid w:val="006F5FD9"/>
    <w:rsid w:val="006F6772"/>
    <w:rsid w:val="006F694B"/>
    <w:rsid w:val="006F75A5"/>
    <w:rsid w:val="0070382C"/>
    <w:rsid w:val="00703B25"/>
    <w:rsid w:val="00703D88"/>
    <w:rsid w:val="00707F66"/>
    <w:rsid w:val="00710921"/>
    <w:rsid w:val="00714B0A"/>
    <w:rsid w:val="00716E43"/>
    <w:rsid w:val="007175C6"/>
    <w:rsid w:val="0072003B"/>
    <w:rsid w:val="00720840"/>
    <w:rsid w:val="00723760"/>
    <w:rsid w:val="007274E6"/>
    <w:rsid w:val="00727D2D"/>
    <w:rsid w:val="00730C85"/>
    <w:rsid w:val="007329B4"/>
    <w:rsid w:val="00734C24"/>
    <w:rsid w:val="0073520D"/>
    <w:rsid w:val="007362B6"/>
    <w:rsid w:val="007411EA"/>
    <w:rsid w:val="0074175F"/>
    <w:rsid w:val="00741BAE"/>
    <w:rsid w:val="00741C23"/>
    <w:rsid w:val="007425B6"/>
    <w:rsid w:val="007441B4"/>
    <w:rsid w:val="00746980"/>
    <w:rsid w:val="0074776B"/>
    <w:rsid w:val="00750945"/>
    <w:rsid w:val="00751801"/>
    <w:rsid w:val="007526E8"/>
    <w:rsid w:val="0075306D"/>
    <w:rsid w:val="0075376A"/>
    <w:rsid w:val="0075646B"/>
    <w:rsid w:val="007641A3"/>
    <w:rsid w:val="0076566F"/>
    <w:rsid w:val="007661A5"/>
    <w:rsid w:val="00766450"/>
    <w:rsid w:val="00766C1A"/>
    <w:rsid w:val="00766E79"/>
    <w:rsid w:val="007723C3"/>
    <w:rsid w:val="00774B98"/>
    <w:rsid w:val="0078068C"/>
    <w:rsid w:val="007808B0"/>
    <w:rsid w:val="00781AEB"/>
    <w:rsid w:val="00783255"/>
    <w:rsid w:val="00784B64"/>
    <w:rsid w:val="00784C64"/>
    <w:rsid w:val="007854B2"/>
    <w:rsid w:val="00786CAF"/>
    <w:rsid w:val="0079295E"/>
    <w:rsid w:val="007948F8"/>
    <w:rsid w:val="00795CBE"/>
    <w:rsid w:val="007969E8"/>
    <w:rsid w:val="007972F0"/>
    <w:rsid w:val="007A2198"/>
    <w:rsid w:val="007A2735"/>
    <w:rsid w:val="007A4051"/>
    <w:rsid w:val="007A48C2"/>
    <w:rsid w:val="007A585C"/>
    <w:rsid w:val="007B0370"/>
    <w:rsid w:val="007B06C4"/>
    <w:rsid w:val="007B0B21"/>
    <w:rsid w:val="007B0B83"/>
    <w:rsid w:val="007B24AC"/>
    <w:rsid w:val="007B5CF5"/>
    <w:rsid w:val="007B6C51"/>
    <w:rsid w:val="007C29EE"/>
    <w:rsid w:val="007C6518"/>
    <w:rsid w:val="007D3900"/>
    <w:rsid w:val="007D3940"/>
    <w:rsid w:val="007D6752"/>
    <w:rsid w:val="007D738F"/>
    <w:rsid w:val="007E62EF"/>
    <w:rsid w:val="007E7872"/>
    <w:rsid w:val="007F0F6A"/>
    <w:rsid w:val="007F2440"/>
    <w:rsid w:val="007F28F4"/>
    <w:rsid w:val="007F3C3B"/>
    <w:rsid w:val="007F523A"/>
    <w:rsid w:val="007F7348"/>
    <w:rsid w:val="0080038C"/>
    <w:rsid w:val="00800C1A"/>
    <w:rsid w:val="00802487"/>
    <w:rsid w:val="00802BE4"/>
    <w:rsid w:val="00804016"/>
    <w:rsid w:val="0081378A"/>
    <w:rsid w:val="0081629B"/>
    <w:rsid w:val="00822E60"/>
    <w:rsid w:val="00823077"/>
    <w:rsid w:val="008307ED"/>
    <w:rsid w:val="00835B6A"/>
    <w:rsid w:val="00837BEF"/>
    <w:rsid w:val="008439C7"/>
    <w:rsid w:val="008476BC"/>
    <w:rsid w:val="00850DE0"/>
    <w:rsid w:val="00851D38"/>
    <w:rsid w:val="00852D79"/>
    <w:rsid w:val="00856E01"/>
    <w:rsid w:val="00857242"/>
    <w:rsid w:val="00860216"/>
    <w:rsid w:val="0086026C"/>
    <w:rsid w:val="00861F23"/>
    <w:rsid w:val="00865F7E"/>
    <w:rsid w:val="00874C99"/>
    <w:rsid w:val="00874DE9"/>
    <w:rsid w:val="008771C8"/>
    <w:rsid w:val="00881006"/>
    <w:rsid w:val="0088339B"/>
    <w:rsid w:val="0088344D"/>
    <w:rsid w:val="00883ABA"/>
    <w:rsid w:val="00886100"/>
    <w:rsid w:val="00886186"/>
    <w:rsid w:val="00886D08"/>
    <w:rsid w:val="00891A29"/>
    <w:rsid w:val="0089241A"/>
    <w:rsid w:val="0089344F"/>
    <w:rsid w:val="00895299"/>
    <w:rsid w:val="008A0EF0"/>
    <w:rsid w:val="008A1B50"/>
    <w:rsid w:val="008A22F5"/>
    <w:rsid w:val="008A296F"/>
    <w:rsid w:val="008A56F8"/>
    <w:rsid w:val="008A5721"/>
    <w:rsid w:val="008A60D3"/>
    <w:rsid w:val="008B0BEF"/>
    <w:rsid w:val="008B3300"/>
    <w:rsid w:val="008B3D1A"/>
    <w:rsid w:val="008B70E9"/>
    <w:rsid w:val="008C0CAB"/>
    <w:rsid w:val="008C3649"/>
    <w:rsid w:val="008C410E"/>
    <w:rsid w:val="008C4B04"/>
    <w:rsid w:val="008C4BE7"/>
    <w:rsid w:val="008C5ED4"/>
    <w:rsid w:val="008C63CC"/>
    <w:rsid w:val="008D0AE2"/>
    <w:rsid w:val="008D1CA7"/>
    <w:rsid w:val="008D391F"/>
    <w:rsid w:val="008D7F9E"/>
    <w:rsid w:val="008E0075"/>
    <w:rsid w:val="008E27EF"/>
    <w:rsid w:val="008E2DDC"/>
    <w:rsid w:val="008E587D"/>
    <w:rsid w:val="008F0D8E"/>
    <w:rsid w:val="008F4CD0"/>
    <w:rsid w:val="008F5ABD"/>
    <w:rsid w:val="009028B6"/>
    <w:rsid w:val="00903B05"/>
    <w:rsid w:val="00906D4B"/>
    <w:rsid w:val="00911546"/>
    <w:rsid w:val="009128F4"/>
    <w:rsid w:val="00915744"/>
    <w:rsid w:val="00917DE0"/>
    <w:rsid w:val="00921986"/>
    <w:rsid w:val="00922851"/>
    <w:rsid w:val="00922BB6"/>
    <w:rsid w:val="00923B3B"/>
    <w:rsid w:val="00927609"/>
    <w:rsid w:val="00933758"/>
    <w:rsid w:val="00935331"/>
    <w:rsid w:val="009374AE"/>
    <w:rsid w:val="00940D3A"/>
    <w:rsid w:val="00940EFC"/>
    <w:rsid w:val="0094229F"/>
    <w:rsid w:val="009434B4"/>
    <w:rsid w:val="00944F28"/>
    <w:rsid w:val="009471E1"/>
    <w:rsid w:val="00947A76"/>
    <w:rsid w:val="00952C03"/>
    <w:rsid w:val="00952FCE"/>
    <w:rsid w:val="00953F2C"/>
    <w:rsid w:val="00955936"/>
    <w:rsid w:val="00956102"/>
    <w:rsid w:val="009563D9"/>
    <w:rsid w:val="009565C0"/>
    <w:rsid w:val="00956793"/>
    <w:rsid w:val="009569CA"/>
    <w:rsid w:val="00960E14"/>
    <w:rsid w:val="00961E52"/>
    <w:rsid w:val="00962C95"/>
    <w:rsid w:val="0096307D"/>
    <w:rsid w:val="0096334B"/>
    <w:rsid w:val="009648E9"/>
    <w:rsid w:val="00965B99"/>
    <w:rsid w:val="009721D7"/>
    <w:rsid w:val="00972EAD"/>
    <w:rsid w:val="009743AF"/>
    <w:rsid w:val="00980057"/>
    <w:rsid w:val="00982A59"/>
    <w:rsid w:val="009855D3"/>
    <w:rsid w:val="00985639"/>
    <w:rsid w:val="0098632F"/>
    <w:rsid w:val="0098734A"/>
    <w:rsid w:val="00990299"/>
    <w:rsid w:val="0099167E"/>
    <w:rsid w:val="009921D5"/>
    <w:rsid w:val="009923E8"/>
    <w:rsid w:val="00992BBE"/>
    <w:rsid w:val="0099454A"/>
    <w:rsid w:val="009A083D"/>
    <w:rsid w:val="009A324E"/>
    <w:rsid w:val="009A56E1"/>
    <w:rsid w:val="009B0047"/>
    <w:rsid w:val="009B1809"/>
    <w:rsid w:val="009B180D"/>
    <w:rsid w:val="009B222A"/>
    <w:rsid w:val="009B265D"/>
    <w:rsid w:val="009B2A0F"/>
    <w:rsid w:val="009B531D"/>
    <w:rsid w:val="009B6DE2"/>
    <w:rsid w:val="009C05A4"/>
    <w:rsid w:val="009C4F27"/>
    <w:rsid w:val="009C559A"/>
    <w:rsid w:val="009C6D81"/>
    <w:rsid w:val="009D3713"/>
    <w:rsid w:val="009D3FA0"/>
    <w:rsid w:val="009D6193"/>
    <w:rsid w:val="009D6711"/>
    <w:rsid w:val="009E1D2E"/>
    <w:rsid w:val="009E2916"/>
    <w:rsid w:val="009E2EE5"/>
    <w:rsid w:val="009E35D9"/>
    <w:rsid w:val="009E562B"/>
    <w:rsid w:val="009E7327"/>
    <w:rsid w:val="009E7CE4"/>
    <w:rsid w:val="009F340E"/>
    <w:rsid w:val="00A02B7E"/>
    <w:rsid w:val="00A02C48"/>
    <w:rsid w:val="00A03578"/>
    <w:rsid w:val="00A0361F"/>
    <w:rsid w:val="00A03B88"/>
    <w:rsid w:val="00A126DA"/>
    <w:rsid w:val="00A14534"/>
    <w:rsid w:val="00A145EF"/>
    <w:rsid w:val="00A15F22"/>
    <w:rsid w:val="00A200A2"/>
    <w:rsid w:val="00A239C8"/>
    <w:rsid w:val="00A2420D"/>
    <w:rsid w:val="00A24FBB"/>
    <w:rsid w:val="00A26447"/>
    <w:rsid w:val="00A26CB2"/>
    <w:rsid w:val="00A27ED9"/>
    <w:rsid w:val="00A3221E"/>
    <w:rsid w:val="00A33F6C"/>
    <w:rsid w:val="00A3555B"/>
    <w:rsid w:val="00A37F25"/>
    <w:rsid w:val="00A41E85"/>
    <w:rsid w:val="00A43182"/>
    <w:rsid w:val="00A44FAD"/>
    <w:rsid w:val="00A46989"/>
    <w:rsid w:val="00A508A0"/>
    <w:rsid w:val="00A51464"/>
    <w:rsid w:val="00A5190B"/>
    <w:rsid w:val="00A52300"/>
    <w:rsid w:val="00A52E6E"/>
    <w:rsid w:val="00A556EC"/>
    <w:rsid w:val="00A56A58"/>
    <w:rsid w:val="00A57194"/>
    <w:rsid w:val="00A619ED"/>
    <w:rsid w:val="00A62900"/>
    <w:rsid w:val="00A6305E"/>
    <w:rsid w:val="00A663C4"/>
    <w:rsid w:val="00A66D6D"/>
    <w:rsid w:val="00A7079B"/>
    <w:rsid w:val="00A72451"/>
    <w:rsid w:val="00A72466"/>
    <w:rsid w:val="00A725B6"/>
    <w:rsid w:val="00A752A6"/>
    <w:rsid w:val="00A8019D"/>
    <w:rsid w:val="00A80939"/>
    <w:rsid w:val="00A86EBA"/>
    <w:rsid w:val="00A90D3D"/>
    <w:rsid w:val="00A90E81"/>
    <w:rsid w:val="00A955EB"/>
    <w:rsid w:val="00A95AE7"/>
    <w:rsid w:val="00A96C55"/>
    <w:rsid w:val="00A97492"/>
    <w:rsid w:val="00A97BA9"/>
    <w:rsid w:val="00AA0D34"/>
    <w:rsid w:val="00AA10B5"/>
    <w:rsid w:val="00AA12B5"/>
    <w:rsid w:val="00AA4283"/>
    <w:rsid w:val="00AA65FD"/>
    <w:rsid w:val="00AA79E2"/>
    <w:rsid w:val="00AA7D43"/>
    <w:rsid w:val="00AB00ED"/>
    <w:rsid w:val="00AB2713"/>
    <w:rsid w:val="00AB2A91"/>
    <w:rsid w:val="00AB34C5"/>
    <w:rsid w:val="00AB4D29"/>
    <w:rsid w:val="00AB5FA0"/>
    <w:rsid w:val="00AB7E19"/>
    <w:rsid w:val="00AC072E"/>
    <w:rsid w:val="00AC4C49"/>
    <w:rsid w:val="00AC6C90"/>
    <w:rsid w:val="00AC7983"/>
    <w:rsid w:val="00AC7D4C"/>
    <w:rsid w:val="00AD332F"/>
    <w:rsid w:val="00AD3BC4"/>
    <w:rsid w:val="00AD504B"/>
    <w:rsid w:val="00AD532D"/>
    <w:rsid w:val="00AD7E5C"/>
    <w:rsid w:val="00AD7EB9"/>
    <w:rsid w:val="00AE13CE"/>
    <w:rsid w:val="00AE1BF6"/>
    <w:rsid w:val="00AE3BD6"/>
    <w:rsid w:val="00AE6195"/>
    <w:rsid w:val="00AF573A"/>
    <w:rsid w:val="00AF6CE7"/>
    <w:rsid w:val="00AF7E8F"/>
    <w:rsid w:val="00B00673"/>
    <w:rsid w:val="00B01AC8"/>
    <w:rsid w:val="00B0235D"/>
    <w:rsid w:val="00B02B03"/>
    <w:rsid w:val="00B03C01"/>
    <w:rsid w:val="00B03DFA"/>
    <w:rsid w:val="00B03FC6"/>
    <w:rsid w:val="00B05970"/>
    <w:rsid w:val="00B05E9D"/>
    <w:rsid w:val="00B077AF"/>
    <w:rsid w:val="00B10111"/>
    <w:rsid w:val="00B12D90"/>
    <w:rsid w:val="00B13DFA"/>
    <w:rsid w:val="00B147FC"/>
    <w:rsid w:val="00B22028"/>
    <w:rsid w:val="00B24994"/>
    <w:rsid w:val="00B24F74"/>
    <w:rsid w:val="00B31BAC"/>
    <w:rsid w:val="00B31F25"/>
    <w:rsid w:val="00B320CE"/>
    <w:rsid w:val="00B4061E"/>
    <w:rsid w:val="00B41B6D"/>
    <w:rsid w:val="00B4556A"/>
    <w:rsid w:val="00B47260"/>
    <w:rsid w:val="00B514E7"/>
    <w:rsid w:val="00B55B16"/>
    <w:rsid w:val="00B56925"/>
    <w:rsid w:val="00B57961"/>
    <w:rsid w:val="00B60D27"/>
    <w:rsid w:val="00B624ED"/>
    <w:rsid w:val="00B628F2"/>
    <w:rsid w:val="00B643E1"/>
    <w:rsid w:val="00B647DE"/>
    <w:rsid w:val="00B70BA6"/>
    <w:rsid w:val="00B71472"/>
    <w:rsid w:val="00B715CC"/>
    <w:rsid w:val="00B72A78"/>
    <w:rsid w:val="00B74838"/>
    <w:rsid w:val="00B74A5C"/>
    <w:rsid w:val="00B7675A"/>
    <w:rsid w:val="00B77CAA"/>
    <w:rsid w:val="00B804D9"/>
    <w:rsid w:val="00B8319C"/>
    <w:rsid w:val="00B85125"/>
    <w:rsid w:val="00B873FB"/>
    <w:rsid w:val="00B87D07"/>
    <w:rsid w:val="00B93E86"/>
    <w:rsid w:val="00B94586"/>
    <w:rsid w:val="00B960CA"/>
    <w:rsid w:val="00B978C8"/>
    <w:rsid w:val="00BA0DA4"/>
    <w:rsid w:val="00BA4341"/>
    <w:rsid w:val="00BA64BD"/>
    <w:rsid w:val="00BA6891"/>
    <w:rsid w:val="00BB24C1"/>
    <w:rsid w:val="00BB4C3B"/>
    <w:rsid w:val="00BB5264"/>
    <w:rsid w:val="00BB54BB"/>
    <w:rsid w:val="00BB555C"/>
    <w:rsid w:val="00BC18E4"/>
    <w:rsid w:val="00BC4B5F"/>
    <w:rsid w:val="00BC790B"/>
    <w:rsid w:val="00BC7AFD"/>
    <w:rsid w:val="00BD0D12"/>
    <w:rsid w:val="00BD2669"/>
    <w:rsid w:val="00BD3FCA"/>
    <w:rsid w:val="00BD49FB"/>
    <w:rsid w:val="00BD59BA"/>
    <w:rsid w:val="00BD61FB"/>
    <w:rsid w:val="00BE140C"/>
    <w:rsid w:val="00BE192B"/>
    <w:rsid w:val="00BE22DA"/>
    <w:rsid w:val="00BE2BAB"/>
    <w:rsid w:val="00BE583F"/>
    <w:rsid w:val="00BE586F"/>
    <w:rsid w:val="00BE59D0"/>
    <w:rsid w:val="00BE638A"/>
    <w:rsid w:val="00BE6D23"/>
    <w:rsid w:val="00BE7F2E"/>
    <w:rsid w:val="00BF0FB4"/>
    <w:rsid w:val="00BF4168"/>
    <w:rsid w:val="00BF44F2"/>
    <w:rsid w:val="00BF55DE"/>
    <w:rsid w:val="00C002A6"/>
    <w:rsid w:val="00C01E16"/>
    <w:rsid w:val="00C02606"/>
    <w:rsid w:val="00C112A8"/>
    <w:rsid w:val="00C11CE4"/>
    <w:rsid w:val="00C13862"/>
    <w:rsid w:val="00C14FBD"/>
    <w:rsid w:val="00C1660D"/>
    <w:rsid w:val="00C20CD3"/>
    <w:rsid w:val="00C215E9"/>
    <w:rsid w:val="00C225ED"/>
    <w:rsid w:val="00C22B7C"/>
    <w:rsid w:val="00C24E9E"/>
    <w:rsid w:val="00C25521"/>
    <w:rsid w:val="00C25C0A"/>
    <w:rsid w:val="00C268CE"/>
    <w:rsid w:val="00C3050A"/>
    <w:rsid w:val="00C30B03"/>
    <w:rsid w:val="00C324B7"/>
    <w:rsid w:val="00C3366C"/>
    <w:rsid w:val="00C346D0"/>
    <w:rsid w:val="00C35851"/>
    <w:rsid w:val="00C36EA4"/>
    <w:rsid w:val="00C40A75"/>
    <w:rsid w:val="00C414D7"/>
    <w:rsid w:val="00C422E8"/>
    <w:rsid w:val="00C42AB6"/>
    <w:rsid w:val="00C42AD7"/>
    <w:rsid w:val="00C45361"/>
    <w:rsid w:val="00C46BDF"/>
    <w:rsid w:val="00C4784F"/>
    <w:rsid w:val="00C502D8"/>
    <w:rsid w:val="00C5045E"/>
    <w:rsid w:val="00C5064A"/>
    <w:rsid w:val="00C50D54"/>
    <w:rsid w:val="00C53442"/>
    <w:rsid w:val="00C600D5"/>
    <w:rsid w:val="00C609E7"/>
    <w:rsid w:val="00C61540"/>
    <w:rsid w:val="00C61C3D"/>
    <w:rsid w:val="00C6672D"/>
    <w:rsid w:val="00C671B9"/>
    <w:rsid w:val="00C6770C"/>
    <w:rsid w:val="00C678DD"/>
    <w:rsid w:val="00C704B7"/>
    <w:rsid w:val="00C71029"/>
    <w:rsid w:val="00C73E15"/>
    <w:rsid w:val="00C744F3"/>
    <w:rsid w:val="00C74B2F"/>
    <w:rsid w:val="00C75986"/>
    <w:rsid w:val="00C75FAB"/>
    <w:rsid w:val="00C766FA"/>
    <w:rsid w:val="00C773CE"/>
    <w:rsid w:val="00C82424"/>
    <w:rsid w:val="00C8316D"/>
    <w:rsid w:val="00C8435C"/>
    <w:rsid w:val="00C84B50"/>
    <w:rsid w:val="00C852E2"/>
    <w:rsid w:val="00C85390"/>
    <w:rsid w:val="00C85AF5"/>
    <w:rsid w:val="00C903C2"/>
    <w:rsid w:val="00C91974"/>
    <w:rsid w:val="00CA1EC4"/>
    <w:rsid w:val="00CA2A40"/>
    <w:rsid w:val="00CA34EA"/>
    <w:rsid w:val="00CB2159"/>
    <w:rsid w:val="00CB3C10"/>
    <w:rsid w:val="00CB3FB5"/>
    <w:rsid w:val="00CB724F"/>
    <w:rsid w:val="00CC372A"/>
    <w:rsid w:val="00CC5CCA"/>
    <w:rsid w:val="00CC615D"/>
    <w:rsid w:val="00CC692D"/>
    <w:rsid w:val="00CD217C"/>
    <w:rsid w:val="00CD23B5"/>
    <w:rsid w:val="00CD312B"/>
    <w:rsid w:val="00CD354C"/>
    <w:rsid w:val="00CD3818"/>
    <w:rsid w:val="00CD4D87"/>
    <w:rsid w:val="00CD6826"/>
    <w:rsid w:val="00CD6ECA"/>
    <w:rsid w:val="00CE23EF"/>
    <w:rsid w:val="00CE6CA9"/>
    <w:rsid w:val="00CE7468"/>
    <w:rsid w:val="00CF00F4"/>
    <w:rsid w:val="00CF0564"/>
    <w:rsid w:val="00CF1348"/>
    <w:rsid w:val="00CF1C8E"/>
    <w:rsid w:val="00CF301C"/>
    <w:rsid w:val="00CF441D"/>
    <w:rsid w:val="00CF4CFA"/>
    <w:rsid w:val="00CF4D2D"/>
    <w:rsid w:val="00CF5FEC"/>
    <w:rsid w:val="00D02056"/>
    <w:rsid w:val="00D0508D"/>
    <w:rsid w:val="00D10E71"/>
    <w:rsid w:val="00D11B36"/>
    <w:rsid w:val="00D16202"/>
    <w:rsid w:val="00D16BC1"/>
    <w:rsid w:val="00D217F3"/>
    <w:rsid w:val="00D23A21"/>
    <w:rsid w:val="00D23C2B"/>
    <w:rsid w:val="00D240A4"/>
    <w:rsid w:val="00D24582"/>
    <w:rsid w:val="00D27C46"/>
    <w:rsid w:val="00D35382"/>
    <w:rsid w:val="00D421F9"/>
    <w:rsid w:val="00D42358"/>
    <w:rsid w:val="00D4278F"/>
    <w:rsid w:val="00D435A8"/>
    <w:rsid w:val="00D45018"/>
    <w:rsid w:val="00D46109"/>
    <w:rsid w:val="00D4675D"/>
    <w:rsid w:val="00D51E3D"/>
    <w:rsid w:val="00D532BA"/>
    <w:rsid w:val="00D57A12"/>
    <w:rsid w:val="00D57DF2"/>
    <w:rsid w:val="00D609E6"/>
    <w:rsid w:val="00D60EDC"/>
    <w:rsid w:val="00D60FE3"/>
    <w:rsid w:val="00D62329"/>
    <w:rsid w:val="00D630F2"/>
    <w:rsid w:val="00D663C5"/>
    <w:rsid w:val="00D667BD"/>
    <w:rsid w:val="00D67150"/>
    <w:rsid w:val="00D71B22"/>
    <w:rsid w:val="00D72972"/>
    <w:rsid w:val="00D74039"/>
    <w:rsid w:val="00D765C2"/>
    <w:rsid w:val="00D772C2"/>
    <w:rsid w:val="00D77354"/>
    <w:rsid w:val="00D82351"/>
    <w:rsid w:val="00D874FC"/>
    <w:rsid w:val="00D9065B"/>
    <w:rsid w:val="00D90669"/>
    <w:rsid w:val="00D962AA"/>
    <w:rsid w:val="00D9638A"/>
    <w:rsid w:val="00D9750A"/>
    <w:rsid w:val="00DA0068"/>
    <w:rsid w:val="00DA0B4E"/>
    <w:rsid w:val="00DA11C1"/>
    <w:rsid w:val="00DA3B2E"/>
    <w:rsid w:val="00DA59C0"/>
    <w:rsid w:val="00DB0238"/>
    <w:rsid w:val="00DB1724"/>
    <w:rsid w:val="00DB1EC2"/>
    <w:rsid w:val="00DB1F39"/>
    <w:rsid w:val="00DB2B65"/>
    <w:rsid w:val="00DB3C06"/>
    <w:rsid w:val="00DB4E00"/>
    <w:rsid w:val="00DB7D6E"/>
    <w:rsid w:val="00DC0A23"/>
    <w:rsid w:val="00DC0C4C"/>
    <w:rsid w:val="00DC415E"/>
    <w:rsid w:val="00DC46C1"/>
    <w:rsid w:val="00DC7023"/>
    <w:rsid w:val="00DC7055"/>
    <w:rsid w:val="00DC7D7A"/>
    <w:rsid w:val="00DD01C2"/>
    <w:rsid w:val="00DD51AD"/>
    <w:rsid w:val="00DE052C"/>
    <w:rsid w:val="00DE13D6"/>
    <w:rsid w:val="00DE3645"/>
    <w:rsid w:val="00DE408F"/>
    <w:rsid w:val="00DE641A"/>
    <w:rsid w:val="00DE7B42"/>
    <w:rsid w:val="00DF0E2C"/>
    <w:rsid w:val="00DF24B3"/>
    <w:rsid w:val="00DF4B6D"/>
    <w:rsid w:val="00DF642C"/>
    <w:rsid w:val="00E0019E"/>
    <w:rsid w:val="00E01BF1"/>
    <w:rsid w:val="00E05B37"/>
    <w:rsid w:val="00E12A9F"/>
    <w:rsid w:val="00E157E1"/>
    <w:rsid w:val="00E160FF"/>
    <w:rsid w:val="00E2409F"/>
    <w:rsid w:val="00E2543E"/>
    <w:rsid w:val="00E2580D"/>
    <w:rsid w:val="00E25A82"/>
    <w:rsid w:val="00E26068"/>
    <w:rsid w:val="00E26292"/>
    <w:rsid w:val="00E271AB"/>
    <w:rsid w:val="00E30042"/>
    <w:rsid w:val="00E30630"/>
    <w:rsid w:val="00E312B7"/>
    <w:rsid w:val="00E31D6C"/>
    <w:rsid w:val="00E323EA"/>
    <w:rsid w:val="00E325B1"/>
    <w:rsid w:val="00E32DBD"/>
    <w:rsid w:val="00E330BC"/>
    <w:rsid w:val="00E357B0"/>
    <w:rsid w:val="00E3618A"/>
    <w:rsid w:val="00E40041"/>
    <w:rsid w:val="00E42574"/>
    <w:rsid w:val="00E46B28"/>
    <w:rsid w:val="00E47672"/>
    <w:rsid w:val="00E50E11"/>
    <w:rsid w:val="00E53B0E"/>
    <w:rsid w:val="00E54C1D"/>
    <w:rsid w:val="00E56078"/>
    <w:rsid w:val="00E673C4"/>
    <w:rsid w:val="00E67B52"/>
    <w:rsid w:val="00E744EC"/>
    <w:rsid w:val="00E74F3A"/>
    <w:rsid w:val="00E750DF"/>
    <w:rsid w:val="00E80CC0"/>
    <w:rsid w:val="00E8117D"/>
    <w:rsid w:val="00E812BA"/>
    <w:rsid w:val="00E82F37"/>
    <w:rsid w:val="00E83971"/>
    <w:rsid w:val="00E859B3"/>
    <w:rsid w:val="00E91579"/>
    <w:rsid w:val="00E91D38"/>
    <w:rsid w:val="00E92BE4"/>
    <w:rsid w:val="00E92F1D"/>
    <w:rsid w:val="00EA0078"/>
    <w:rsid w:val="00EA0883"/>
    <w:rsid w:val="00EA0DCA"/>
    <w:rsid w:val="00EA30B4"/>
    <w:rsid w:val="00EA3A01"/>
    <w:rsid w:val="00EA5AA7"/>
    <w:rsid w:val="00EA5BB9"/>
    <w:rsid w:val="00EA5F5E"/>
    <w:rsid w:val="00EB1C22"/>
    <w:rsid w:val="00EB1F8E"/>
    <w:rsid w:val="00EB402E"/>
    <w:rsid w:val="00EB4535"/>
    <w:rsid w:val="00EB5442"/>
    <w:rsid w:val="00EB5D3D"/>
    <w:rsid w:val="00EB6F0E"/>
    <w:rsid w:val="00EB717E"/>
    <w:rsid w:val="00EC2212"/>
    <w:rsid w:val="00EC478A"/>
    <w:rsid w:val="00EC5C65"/>
    <w:rsid w:val="00EC73BE"/>
    <w:rsid w:val="00ED025D"/>
    <w:rsid w:val="00ED1E4C"/>
    <w:rsid w:val="00ED6E1F"/>
    <w:rsid w:val="00ED7F59"/>
    <w:rsid w:val="00EE13F5"/>
    <w:rsid w:val="00EE419E"/>
    <w:rsid w:val="00EE656B"/>
    <w:rsid w:val="00EE709D"/>
    <w:rsid w:val="00EF06FB"/>
    <w:rsid w:val="00EF24B0"/>
    <w:rsid w:val="00EF542A"/>
    <w:rsid w:val="00EF5C9C"/>
    <w:rsid w:val="00EF6C26"/>
    <w:rsid w:val="00EF7C5E"/>
    <w:rsid w:val="00EF7D69"/>
    <w:rsid w:val="00F00625"/>
    <w:rsid w:val="00F0301E"/>
    <w:rsid w:val="00F03AAD"/>
    <w:rsid w:val="00F06302"/>
    <w:rsid w:val="00F07A8C"/>
    <w:rsid w:val="00F13914"/>
    <w:rsid w:val="00F20ED4"/>
    <w:rsid w:val="00F22479"/>
    <w:rsid w:val="00F226BF"/>
    <w:rsid w:val="00F321CD"/>
    <w:rsid w:val="00F36886"/>
    <w:rsid w:val="00F37E6F"/>
    <w:rsid w:val="00F40837"/>
    <w:rsid w:val="00F40A41"/>
    <w:rsid w:val="00F40F87"/>
    <w:rsid w:val="00F423E0"/>
    <w:rsid w:val="00F4360F"/>
    <w:rsid w:val="00F43C43"/>
    <w:rsid w:val="00F43D0D"/>
    <w:rsid w:val="00F478E8"/>
    <w:rsid w:val="00F507B0"/>
    <w:rsid w:val="00F524E9"/>
    <w:rsid w:val="00F52E6B"/>
    <w:rsid w:val="00F54582"/>
    <w:rsid w:val="00F57DB7"/>
    <w:rsid w:val="00F60961"/>
    <w:rsid w:val="00F61607"/>
    <w:rsid w:val="00F6459F"/>
    <w:rsid w:val="00F65047"/>
    <w:rsid w:val="00F705E9"/>
    <w:rsid w:val="00F70823"/>
    <w:rsid w:val="00F70F29"/>
    <w:rsid w:val="00F719C3"/>
    <w:rsid w:val="00F72F5E"/>
    <w:rsid w:val="00F742DE"/>
    <w:rsid w:val="00F768E2"/>
    <w:rsid w:val="00F804BC"/>
    <w:rsid w:val="00F82DAF"/>
    <w:rsid w:val="00F832DB"/>
    <w:rsid w:val="00F83BCD"/>
    <w:rsid w:val="00F83DEE"/>
    <w:rsid w:val="00F867AC"/>
    <w:rsid w:val="00F872DF"/>
    <w:rsid w:val="00F87E78"/>
    <w:rsid w:val="00F90063"/>
    <w:rsid w:val="00F92519"/>
    <w:rsid w:val="00F92B14"/>
    <w:rsid w:val="00F94826"/>
    <w:rsid w:val="00F96DF0"/>
    <w:rsid w:val="00FA17DD"/>
    <w:rsid w:val="00FA1ABA"/>
    <w:rsid w:val="00FA1B54"/>
    <w:rsid w:val="00FA34E7"/>
    <w:rsid w:val="00FA440D"/>
    <w:rsid w:val="00FA55E4"/>
    <w:rsid w:val="00FA56E3"/>
    <w:rsid w:val="00FA7B39"/>
    <w:rsid w:val="00FB2235"/>
    <w:rsid w:val="00FB26BC"/>
    <w:rsid w:val="00FB2AA4"/>
    <w:rsid w:val="00FB3E30"/>
    <w:rsid w:val="00FB5086"/>
    <w:rsid w:val="00FB7B78"/>
    <w:rsid w:val="00FB7C4E"/>
    <w:rsid w:val="00FC1122"/>
    <w:rsid w:val="00FC1ABA"/>
    <w:rsid w:val="00FC1E4E"/>
    <w:rsid w:val="00FC3A61"/>
    <w:rsid w:val="00FC51EB"/>
    <w:rsid w:val="00FC6771"/>
    <w:rsid w:val="00FC6E4E"/>
    <w:rsid w:val="00FC7741"/>
    <w:rsid w:val="00FD01AA"/>
    <w:rsid w:val="00FD3C50"/>
    <w:rsid w:val="00FD3CC6"/>
    <w:rsid w:val="00FD5075"/>
    <w:rsid w:val="00FD762C"/>
    <w:rsid w:val="00FE12CD"/>
    <w:rsid w:val="00FE1371"/>
    <w:rsid w:val="00FE5CF3"/>
    <w:rsid w:val="00FE77B6"/>
    <w:rsid w:val="00FF28F2"/>
    <w:rsid w:val="00FF39ED"/>
    <w:rsid w:val="00FF71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AF121"/>
  <w15:chartTrackingRefBased/>
  <w15:docId w15:val="{88D60776-6247-432F-A646-1E7CC6891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F1814"/>
    <w:pPr>
      <w:keepNext/>
      <w:keepLines/>
      <w:spacing w:before="240" w:after="0"/>
      <w:jc w:val="center"/>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516596"/>
    <w:pPr>
      <w:keepNext/>
      <w:keepLines/>
      <w:spacing w:before="40" w:after="0"/>
      <w:jc w:val="center"/>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autoRedefine/>
    <w:uiPriority w:val="9"/>
    <w:unhideWhenUsed/>
    <w:qFormat/>
    <w:rsid w:val="00F96DF0"/>
    <w:pPr>
      <w:keepNext/>
      <w:keepLines/>
      <w:spacing w:before="40" w:after="0"/>
      <w:outlineLvl w:val="2"/>
    </w:pPr>
    <w:rPr>
      <w:rFonts w:ascii="Arial" w:eastAsiaTheme="majorEastAsia" w:hAnsi="Arial" w:cstheme="majorBidi"/>
      <w:color w:val="1F3763" w:themeColor="accent1" w:themeShade="7F"/>
      <w:sz w:val="24"/>
      <w:szCs w:val="24"/>
    </w:rPr>
  </w:style>
  <w:style w:type="paragraph" w:styleId="Heading4">
    <w:name w:val="heading 4"/>
    <w:basedOn w:val="Normal"/>
    <w:next w:val="Normal"/>
    <w:link w:val="Heading4Char"/>
    <w:autoRedefine/>
    <w:uiPriority w:val="9"/>
    <w:semiHidden/>
    <w:unhideWhenUsed/>
    <w:qFormat/>
    <w:rsid w:val="00F96DF0"/>
    <w:pPr>
      <w:keepNext/>
      <w:keepLines/>
      <w:spacing w:before="40" w:after="0"/>
      <w:outlineLvl w:val="3"/>
    </w:pPr>
    <w:rPr>
      <w:rFonts w:ascii="Arial" w:eastAsiaTheme="majorEastAsia" w:hAnsi="Arial"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814"/>
    <w:rPr>
      <w:rFonts w:ascii="Arial" w:eastAsiaTheme="majorEastAsia" w:hAnsi="Arial" w:cstheme="majorBidi"/>
      <w:color w:val="2F5496" w:themeColor="accent1" w:themeShade="BF"/>
      <w:sz w:val="32"/>
      <w:szCs w:val="32"/>
    </w:rPr>
  </w:style>
  <w:style w:type="paragraph" w:styleId="NormalWeb">
    <w:name w:val="Normal (Web)"/>
    <w:basedOn w:val="Normal"/>
    <w:uiPriority w:val="99"/>
    <w:unhideWhenUsed/>
    <w:rsid w:val="00514D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14DAB"/>
    <w:rPr>
      <w:color w:val="0000FF"/>
      <w:u w:val="single"/>
    </w:rPr>
  </w:style>
  <w:style w:type="character" w:customStyle="1" w:styleId="Heading2Char">
    <w:name w:val="Heading 2 Char"/>
    <w:basedOn w:val="DefaultParagraphFont"/>
    <w:link w:val="Heading2"/>
    <w:uiPriority w:val="9"/>
    <w:rsid w:val="00516596"/>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F96DF0"/>
    <w:rPr>
      <w:rFonts w:ascii="Arial" w:eastAsiaTheme="majorEastAsia" w:hAnsi="Arial"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96DF0"/>
    <w:rPr>
      <w:rFonts w:ascii="Arial" w:eastAsiaTheme="majorEastAsia" w:hAnsi="Arial" w:cstheme="majorBidi"/>
      <w:i/>
      <w:iCs/>
      <w:color w:val="2F5496" w:themeColor="accent1" w:themeShade="BF"/>
    </w:rPr>
  </w:style>
  <w:style w:type="paragraph" w:styleId="Header">
    <w:name w:val="header"/>
    <w:basedOn w:val="Normal"/>
    <w:link w:val="HeaderChar"/>
    <w:uiPriority w:val="99"/>
    <w:unhideWhenUsed/>
    <w:rsid w:val="00C61C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C3D"/>
  </w:style>
  <w:style w:type="paragraph" w:styleId="Footer">
    <w:name w:val="footer"/>
    <w:basedOn w:val="Normal"/>
    <w:link w:val="FooterChar"/>
    <w:uiPriority w:val="99"/>
    <w:unhideWhenUsed/>
    <w:rsid w:val="00C61C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C3D"/>
  </w:style>
  <w:style w:type="paragraph" w:styleId="TOCHeading">
    <w:name w:val="TOC Heading"/>
    <w:basedOn w:val="Heading1"/>
    <w:next w:val="Normal"/>
    <w:uiPriority w:val="39"/>
    <w:unhideWhenUsed/>
    <w:qFormat/>
    <w:rsid w:val="005619E1"/>
    <w:pPr>
      <w:jc w:val="left"/>
      <w:outlineLvl w:val="9"/>
    </w:pPr>
    <w:rPr>
      <w:rFonts w:asciiTheme="majorHAnsi" w:hAnsiTheme="majorHAnsi"/>
      <w:lang w:val="en-US"/>
    </w:rPr>
  </w:style>
  <w:style w:type="paragraph" w:styleId="TOC1">
    <w:name w:val="toc 1"/>
    <w:basedOn w:val="Normal"/>
    <w:next w:val="Normal"/>
    <w:autoRedefine/>
    <w:uiPriority w:val="39"/>
    <w:unhideWhenUsed/>
    <w:rsid w:val="005619E1"/>
    <w:pPr>
      <w:spacing w:after="100"/>
    </w:pPr>
  </w:style>
  <w:style w:type="paragraph" w:styleId="TOC2">
    <w:name w:val="toc 2"/>
    <w:basedOn w:val="Normal"/>
    <w:next w:val="Normal"/>
    <w:autoRedefine/>
    <w:uiPriority w:val="39"/>
    <w:unhideWhenUsed/>
    <w:rsid w:val="005619E1"/>
    <w:pPr>
      <w:spacing w:after="100"/>
      <w:ind w:left="220"/>
    </w:pPr>
  </w:style>
  <w:style w:type="paragraph" w:styleId="NoSpacing">
    <w:name w:val="No Spacing"/>
    <w:link w:val="NoSpacingChar"/>
    <w:uiPriority w:val="1"/>
    <w:qFormat/>
    <w:rsid w:val="004816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1648"/>
    <w:rPr>
      <w:rFonts w:eastAsiaTheme="minorEastAsia"/>
      <w:lang w:val="en-US"/>
    </w:rPr>
  </w:style>
  <w:style w:type="paragraph" w:styleId="Bibliography">
    <w:name w:val="Bibliography"/>
    <w:basedOn w:val="Normal"/>
    <w:next w:val="Normal"/>
    <w:uiPriority w:val="37"/>
    <w:unhideWhenUsed/>
    <w:rsid w:val="00516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5491">
      <w:bodyDiv w:val="1"/>
      <w:marLeft w:val="0"/>
      <w:marRight w:val="0"/>
      <w:marTop w:val="0"/>
      <w:marBottom w:val="0"/>
      <w:divBdr>
        <w:top w:val="none" w:sz="0" w:space="0" w:color="auto"/>
        <w:left w:val="none" w:sz="0" w:space="0" w:color="auto"/>
        <w:bottom w:val="none" w:sz="0" w:space="0" w:color="auto"/>
        <w:right w:val="none" w:sz="0" w:space="0" w:color="auto"/>
      </w:divBdr>
    </w:div>
    <w:div w:id="33896232">
      <w:bodyDiv w:val="1"/>
      <w:marLeft w:val="0"/>
      <w:marRight w:val="0"/>
      <w:marTop w:val="0"/>
      <w:marBottom w:val="0"/>
      <w:divBdr>
        <w:top w:val="none" w:sz="0" w:space="0" w:color="auto"/>
        <w:left w:val="none" w:sz="0" w:space="0" w:color="auto"/>
        <w:bottom w:val="none" w:sz="0" w:space="0" w:color="auto"/>
        <w:right w:val="none" w:sz="0" w:space="0" w:color="auto"/>
      </w:divBdr>
    </w:div>
    <w:div w:id="51657371">
      <w:bodyDiv w:val="1"/>
      <w:marLeft w:val="0"/>
      <w:marRight w:val="0"/>
      <w:marTop w:val="0"/>
      <w:marBottom w:val="0"/>
      <w:divBdr>
        <w:top w:val="none" w:sz="0" w:space="0" w:color="auto"/>
        <w:left w:val="none" w:sz="0" w:space="0" w:color="auto"/>
        <w:bottom w:val="none" w:sz="0" w:space="0" w:color="auto"/>
        <w:right w:val="none" w:sz="0" w:space="0" w:color="auto"/>
      </w:divBdr>
    </w:div>
    <w:div w:id="52773301">
      <w:bodyDiv w:val="1"/>
      <w:marLeft w:val="0"/>
      <w:marRight w:val="0"/>
      <w:marTop w:val="0"/>
      <w:marBottom w:val="0"/>
      <w:divBdr>
        <w:top w:val="none" w:sz="0" w:space="0" w:color="auto"/>
        <w:left w:val="none" w:sz="0" w:space="0" w:color="auto"/>
        <w:bottom w:val="none" w:sz="0" w:space="0" w:color="auto"/>
        <w:right w:val="none" w:sz="0" w:space="0" w:color="auto"/>
      </w:divBdr>
    </w:div>
    <w:div w:id="160894999">
      <w:bodyDiv w:val="1"/>
      <w:marLeft w:val="0"/>
      <w:marRight w:val="0"/>
      <w:marTop w:val="0"/>
      <w:marBottom w:val="0"/>
      <w:divBdr>
        <w:top w:val="none" w:sz="0" w:space="0" w:color="auto"/>
        <w:left w:val="none" w:sz="0" w:space="0" w:color="auto"/>
        <w:bottom w:val="none" w:sz="0" w:space="0" w:color="auto"/>
        <w:right w:val="none" w:sz="0" w:space="0" w:color="auto"/>
      </w:divBdr>
    </w:div>
    <w:div w:id="168328425">
      <w:bodyDiv w:val="1"/>
      <w:marLeft w:val="0"/>
      <w:marRight w:val="0"/>
      <w:marTop w:val="0"/>
      <w:marBottom w:val="0"/>
      <w:divBdr>
        <w:top w:val="none" w:sz="0" w:space="0" w:color="auto"/>
        <w:left w:val="none" w:sz="0" w:space="0" w:color="auto"/>
        <w:bottom w:val="none" w:sz="0" w:space="0" w:color="auto"/>
        <w:right w:val="none" w:sz="0" w:space="0" w:color="auto"/>
      </w:divBdr>
    </w:div>
    <w:div w:id="180242621">
      <w:bodyDiv w:val="1"/>
      <w:marLeft w:val="0"/>
      <w:marRight w:val="0"/>
      <w:marTop w:val="0"/>
      <w:marBottom w:val="0"/>
      <w:divBdr>
        <w:top w:val="none" w:sz="0" w:space="0" w:color="auto"/>
        <w:left w:val="none" w:sz="0" w:space="0" w:color="auto"/>
        <w:bottom w:val="none" w:sz="0" w:space="0" w:color="auto"/>
        <w:right w:val="none" w:sz="0" w:space="0" w:color="auto"/>
      </w:divBdr>
    </w:div>
    <w:div w:id="185339248">
      <w:bodyDiv w:val="1"/>
      <w:marLeft w:val="0"/>
      <w:marRight w:val="0"/>
      <w:marTop w:val="0"/>
      <w:marBottom w:val="0"/>
      <w:divBdr>
        <w:top w:val="none" w:sz="0" w:space="0" w:color="auto"/>
        <w:left w:val="none" w:sz="0" w:space="0" w:color="auto"/>
        <w:bottom w:val="none" w:sz="0" w:space="0" w:color="auto"/>
        <w:right w:val="none" w:sz="0" w:space="0" w:color="auto"/>
      </w:divBdr>
    </w:div>
    <w:div w:id="239992916">
      <w:bodyDiv w:val="1"/>
      <w:marLeft w:val="0"/>
      <w:marRight w:val="0"/>
      <w:marTop w:val="0"/>
      <w:marBottom w:val="0"/>
      <w:divBdr>
        <w:top w:val="none" w:sz="0" w:space="0" w:color="auto"/>
        <w:left w:val="none" w:sz="0" w:space="0" w:color="auto"/>
        <w:bottom w:val="none" w:sz="0" w:space="0" w:color="auto"/>
        <w:right w:val="none" w:sz="0" w:space="0" w:color="auto"/>
      </w:divBdr>
    </w:div>
    <w:div w:id="265890432">
      <w:bodyDiv w:val="1"/>
      <w:marLeft w:val="0"/>
      <w:marRight w:val="0"/>
      <w:marTop w:val="0"/>
      <w:marBottom w:val="0"/>
      <w:divBdr>
        <w:top w:val="none" w:sz="0" w:space="0" w:color="auto"/>
        <w:left w:val="none" w:sz="0" w:space="0" w:color="auto"/>
        <w:bottom w:val="none" w:sz="0" w:space="0" w:color="auto"/>
        <w:right w:val="none" w:sz="0" w:space="0" w:color="auto"/>
      </w:divBdr>
    </w:div>
    <w:div w:id="356932585">
      <w:bodyDiv w:val="1"/>
      <w:marLeft w:val="0"/>
      <w:marRight w:val="0"/>
      <w:marTop w:val="0"/>
      <w:marBottom w:val="0"/>
      <w:divBdr>
        <w:top w:val="none" w:sz="0" w:space="0" w:color="auto"/>
        <w:left w:val="none" w:sz="0" w:space="0" w:color="auto"/>
        <w:bottom w:val="none" w:sz="0" w:space="0" w:color="auto"/>
        <w:right w:val="none" w:sz="0" w:space="0" w:color="auto"/>
      </w:divBdr>
    </w:div>
    <w:div w:id="423386050">
      <w:bodyDiv w:val="1"/>
      <w:marLeft w:val="0"/>
      <w:marRight w:val="0"/>
      <w:marTop w:val="0"/>
      <w:marBottom w:val="0"/>
      <w:divBdr>
        <w:top w:val="none" w:sz="0" w:space="0" w:color="auto"/>
        <w:left w:val="none" w:sz="0" w:space="0" w:color="auto"/>
        <w:bottom w:val="none" w:sz="0" w:space="0" w:color="auto"/>
        <w:right w:val="none" w:sz="0" w:space="0" w:color="auto"/>
      </w:divBdr>
    </w:div>
    <w:div w:id="445738747">
      <w:bodyDiv w:val="1"/>
      <w:marLeft w:val="0"/>
      <w:marRight w:val="0"/>
      <w:marTop w:val="0"/>
      <w:marBottom w:val="0"/>
      <w:divBdr>
        <w:top w:val="none" w:sz="0" w:space="0" w:color="auto"/>
        <w:left w:val="none" w:sz="0" w:space="0" w:color="auto"/>
        <w:bottom w:val="none" w:sz="0" w:space="0" w:color="auto"/>
        <w:right w:val="none" w:sz="0" w:space="0" w:color="auto"/>
      </w:divBdr>
    </w:div>
    <w:div w:id="463694427">
      <w:bodyDiv w:val="1"/>
      <w:marLeft w:val="0"/>
      <w:marRight w:val="0"/>
      <w:marTop w:val="0"/>
      <w:marBottom w:val="0"/>
      <w:divBdr>
        <w:top w:val="none" w:sz="0" w:space="0" w:color="auto"/>
        <w:left w:val="none" w:sz="0" w:space="0" w:color="auto"/>
        <w:bottom w:val="none" w:sz="0" w:space="0" w:color="auto"/>
        <w:right w:val="none" w:sz="0" w:space="0" w:color="auto"/>
      </w:divBdr>
    </w:div>
    <w:div w:id="557009245">
      <w:bodyDiv w:val="1"/>
      <w:marLeft w:val="0"/>
      <w:marRight w:val="0"/>
      <w:marTop w:val="0"/>
      <w:marBottom w:val="0"/>
      <w:divBdr>
        <w:top w:val="none" w:sz="0" w:space="0" w:color="auto"/>
        <w:left w:val="none" w:sz="0" w:space="0" w:color="auto"/>
        <w:bottom w:val="none" w:sz="0" w:space="0" w:color="auto"/>
        <w:right w:val="none" w:sz="0" w:space="0" w:color="auto"/>
      </w:divBdr>
      <w:divsChild>
        <w:div w:id="185676850">
          <w:marLeft w:val="0"/>
          <w:marRight w:val="0"/>
          <w:marTop w:val="0"/>
          <w:marBottom w:val="0"/>
          <w:divBdr>
            <w:top w:val="none" w:sz="0" w:space="0" w:color="auto"/>
            <w:left w:val="none" w:sz="0" w:space="0" w:color="auto"/>
            <w:bottom w:val="none" w:sz="0" w:space="0" w:color="auto"/>
            <w:right w:val="none" w:sz="0" w:space="0" w:color="auto"/>
          </w:divBdr>
          <w:divsChild>
            <w:div w:id="840971655">
              <w:marLeft w:val="0"/>
              <w:marRight w:val="0"/>
              <w:marTop w:val="0"/>
              <w:marBottom w:val="0"/>
              <w:divBdr>
                <w:top w:val="none" w:sz="0" w:space="0" w:color="auto"/>
                <w:left w:val="none" w:sz="0" w:space="0" w:color="auto"/>
                <w:bottom w:val="none" w:sz="0" w:space="0" w:color="auto"/>
                <w:right w:val="none" w:sz="0" w:space="0" w:color="auto"/>
              </w:divBdr>
              <w:divsChild>
                <w:div w:id="1583028133">
                  <w:marLeft w:val="0"/>
                  <w:marRight w:val="0"/>
                  <w:marTop w:val="0"/>
                  <w:marBottom w:val="0"/>
                  <w:divBdr>
                    <w:top w:val="none" w:sz="0" w:space="0" w:color="auto"/>
                    <w:left w:val="none" w:sz="0" w:space="0" w:color="auto"/>
                    <w:bottom w:val="none" w:sz="0" w:space="0" w:color="auto"/>
                    <w:right w:val="none" w:sz="0" w:space="0" w:color="auto"/>
                  </w:divBdr>
                  <w:divsChild>
                    <w:div w:id="590969770">
                      <w:marLeft w:val="0"/>
                      <w:marRight w:val="0"/>
                      <w:marTop w:val="0"/>
                      <w:marBottom w:val="0"/>
                      <w:divBdr>
                        <w:top w:val="none" w:sz="0" w:space="0" w:color="auto"/>
                        <w:left w:val="none" w:sz="0" w:space="0" w:color="auto"/>
                        <w:bottom w:val="none" w:sz="0" w:space="0" w:color="auto"/>
                        <w:right w:val="none" w:sz="0" w:space="0" w:color="auto"/>
                      </w:divBdr>
                      <w:divsChild>
                        <w:div w:id="1540126245">
                          <w:marLeft w:val="0"/>
                          <w:marRight w:val="0"/>
                          <w:marTop w:val="0"/>
                          <w:marBottom w:val="0"/>
                          <w:divBdr>
                            <w:top w:val="none" w:sz="0" w:space="0" w:color="auto"/>
                            <w:left w:val="none" w:sz="0" w:space="0" w:color="auto"/>
                            <w:bottom w:val="none" w:sz="0" w:space="0" w:color="auto"/>
                            <w:right w:val="none" w:sz="0" w:space="0" w:color="auto"/>
                          </w:divBdr>
                          <w:divsChild>
                            <w:div w:id="1184513925">
                              <w:marLeft w:val="0"/>
                              <w:marRight w:val="0"/>
                              <w:marTop w:val="60"/>
                              <w:marBottom w:val="0"/>
                              <w:divBdr>
                                <w:top w:val="none" w:sz="0" w:space="0" w:color="auto"/>
                                <w:left w:val="none" w:sz="0" w:space="0" w:color="auto"/>
                                <w:bottom w:val="none" w:sz="0" w:space="0" w:color="auto"/>
                                <w:right w:val="none" w:sz="0" w:space="0" w:color="auto"/>
                              </w:divBdr>
                              <w:divsChild>
                                <w:div w:id="98030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400000">
              <w:marLeft w:val="780"/>
              <w:marRight w:val="0"/>
              <w:marTop w:val="0"/>
              <w:marBottom w:val="0"/>
              <w:divBdr>
                <w:top w:val="none" w:sz="0" w:space="0" w:color="auto"/>
                <w:left w:val="none" w:sz="0" w:space="0" w:color="auto"/>
                <w:bottom w:val="none" w:sz="0" w:space="0" w:color="auto"/>
                <w:right w:val="none" w:sz="0" w:space="0" w:color="auto"/>
              </w:divBdr>
              <w:divsChild>
                <w:div w:id="892930688">
                  <w:marLeft w:val="0"/>
                  <w:marRight w:val="0"/>
                  <w:marTop w:val="0"/>
                  <w:marBottom w:val="0"/>
                  <w:divBdr>
                    <w:top w:val="none" w:sz="0" w:space="0" w:color="auto"/>
                    <w:left w:val="none" w:sz="0" w:space="0" w:color="auto"/>
                    <w:bottom w:val="none" w:sz="0" w:space="0" w:color="auto"/>
                    <w:right w:val="none" w:sz="0" w:space="0" w:color="auto"/>
                  </w:divBdr>
                  <w:divsChild>
                    <w:div w:id="1234043815">
                      <w:marLeft w:val="0"/>
                      <w:marRight w:val="0"/>
                      <w:marTop w:val="0"/>
                      <w:marBottom w:val="0"/>
                      <w:divBdr>
                        <w:top w:val="none" w:sz="0" w:space="0" w:color="auto"/>
                        <w:left w:val="none" w:sz="0" w:space="0" w:color="auto"/>
                        <w:bottom w:val="none" w:sz="0" w:space="0" w:color="auto"/>
                        <w:right w:val="none" w:sz="0" w:space="0" w:color="auto"/>
                      </w:divBdr>
                      <w:divsChild>
                        <w:div w:id="1905292688">
                          <w:marLeft w:val="0"/>
                          <w:marRight w:val="0"/>
                          <w:marTop w:val="0"/>
                          <w:marBottom w:val="0"/>
                          <w:divBdr>
                            <w:top w:val="none" w:sz="0" w:space="0" w:color="auto"/>
                            <w:left w:val="none" w:sz="0" w:space="0" w:color="auto"/>
                            <w:bottom w:val="none" w:sz="0" w:space="0" w:color="auto"/>
                            <w:right w:val="none" w:sz="0" w:space="0" w:color="auto"/>
                          </w:divBdr>
                          <w:divsChild>
                            <w:div w:id="1330870550">
                              <w:marLeft w:val="0"/>
                              <w:marRight w:val="0"/>
                              <w:marTop w:val="0"/>
                              <w:marBottom w:val="0"/>
                              <w:divBdr>
                                <w:top w:val="none" w:sz="0" w:space="0" w:color="auto"/>
                                <w:left w:val="none" w:sz="0" w:space="0" w:color="auto"/>
                                <w:bottom w:val="none" w:sz="0" w:space="0" w:color="auto"/>
                                <w:right w:val="none" w:sz="0" w:space="0" w:color="auto"/>
                              </w:divBdr>
                              <w:divsChild>
                                <w:div w:id="1498230012">
                                  <w:marLeft w:val="0"/>
                                  <w:marRight w:val="0"/>
                                  <w:marTop w:val="0"/>
                                  <w:marBottom w:val="0"/>
                                  <w:divBdr>
                                    <w:top w:val="none" w:sz="0" w:space="0" w:color="auto"/>
                                    <w:left w:val="none" w:sz="0" w:space="0" w:color="auto"/>
                                    <w:bottom w:val="none" w:sz="0" w:space="0" w:color="auto"/>
                                    <w:right w:val="none" w:sz="0" w:space="0" w:color="auto"/>
                                  </w:divBdr>
                                  <w:divsChild>
                                    <w:div w:id="43022907">
                                      <w:marLeft w:val="0"/>
                                      <w:marRight w:val="0"/>
                                      <w:marTop w:val="0"/>
                                      <w:marBottom w:val="0"/>
                                      <w:divBdr>
                                        <w:top w:val="none" w:sz="0" w:space="0" w:color="auto"/>
                                        <w:left w:val="none" w:sz="0" w:space="0" w:color="auto"/>
                                        <w:bottom w:val="none" w:sz="0" w:space="0" w:color="auto"/>
                                        <w:right w:val="none" w:sz="0" w:space="0" w:color="auto"/>
                                      </w:divBdr>
                                      <w:divsChild>
                                        <w:div w:id="29962997">
                                          <w:marLeft w:val="0"/>
                                          <w:marRight w:val="0"/>
                                          <w:marTop w:val="0"/>
                                          <w:marBottom w:val="0"/>
                                          <w:divBdr>
                                            <w:top w:val="none" w:sz="0" w:space="0" w:color="auto"/>
                                            <w:left w:val="none" w:sz="0" w:space="0" w:color="auto"/>
                                            <w:bottom w:val="none" w:sz="0" w:space="0" w:color="auto"/>
                                            <w:right w:val="none" w:sz="0" w:space="0" w:color="auto"/>
                                          </w:divBdr>
                                          <w:divsChild>
                                            <w:div w:id="2135367495">
                                              <w:marLeft w:val="0"/>
                                              <w:marRight w:val="0"/>
                                              <w:marTop w:val="0"/>
                                              <w:marBottom w:val="0"/>
                                              <w:divBdr>
                                                <w:top w:val="none" w:sz="0" w:space="0" w:color="auto"/>
                                                <w:left w:val="none" w:sz="0" w:space="0" w:color="auto"/>
                                                <w:bottom w:val="none" w:sz="0" w:space="0" w:color="auto"/>
                                                <w:right w:val="none" w:sz="0" w:space="0" w:color="auto"/>
                                              </w:divBdr>
                                              <w:divsChild>
                                                <w:div w:id="176141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131514">
                                          <w:marLeft w:val="0"/>
                                          <w:marRight w:val="0"/>
                                          <w:marTop w:val="0"/>
                                          <w:marBottom w:val="0"/>
                                          <w:divBdr>
                                            <w:top w:val="none" w:sz="0" w:space="0" w:color="auto"/>
                                            <w:left w:val="none" w:sz="0" w:space="0" w:color="auto"/>
                                            <w:bottom w:val="none" w:sz="0" w:space="0" w:color="auto"/>
                                            <w:right w:val="none" w:sz="0" w:space="0" w:color="auto"/>
                                          </w:divBdr>
                                          <w:divsChild>
                                            <w:div w:id="1726218781">
                                              <w:marLeft w:val="0"/>
                                              <w:marRight w:val="0"/>
                                              <w:marTop w:val="0"/>
                                              <w:marBottom w:val="0"/>
                                              <w:divBdr>
                                                <w:top w:val="none" w:sz="0" w:space="0" w:color="auto"/>
                                                <w:left w:val="none" w:sz="0" w:space="0" w:color="auto"/>
                                                <w:bottom w:val="none" w:sz="0" w:space="0" w:color="auto"/>
                                                <w:right w:val="none" w:sz="0" w:space="0" w:color="auto"/>
                                              </w:divBdr>
                                              <w:divsChild>
                                                <w:div w:id="1731660099">
                                                  <w:marLeft w:val="0"/>
                                                  <w:marRight w:val="0"/>
                                                  <w:marTop w:val="0"/>
                                                  <w:marBottom w:val="0"/>
                                                  <w:divBdr>
                                                    <w:top w:val="none" w:sz="0" w:space="0" w:color="auto"/>
                                                    <w:left w:val="none" w:sz="0" w:space="0" w:color="auto"/>
                                                    <w:bottom w:val="none" w:sz="0" w:space="0" w:color="auto"/>
                                                    <w:right w:val="none" w:sz="0" w:space="0" w:color="auto"/>
                                                  </w:divBdr>
                                                  <w:divsChild>
                                                    <w:div w:id="334264091">
                                                      <w:marLeft w:val="0"/>
                                                      <w:marRight w:val="0"/>
                                                      <w:marTop w:val="0"/>
                                                      <w:marBottom w:val="0"/>
                                                      <w:divBdr>
                                                        <w:top w:val="none" w:sz="0" w:space="0" w:color="auto"/>
                                                        <w:left w:val="none" w:sz="0" w:space="0" w:color="auto"/>
                                                        <w:bottom w:val="none" w:sz="0" w:space="0" w:color="auto"/>
                                                        <w:right w:val="none" w:sz="0" w:space="0" w:color="auto"/>
                                                      </w:divBdr>
                                                      <w:divsChild>
                                                        <w:div w:id="1943687361">
                                                          <w:marLeft w:val="0"/>
                                                          <w:marRight w:val="0"/>
                                                          <w:marTop w:val="0"/>
                                                          <w:marBottom w:val="0"/>
                                                          <w:divBdr>
                                                            <w:top w:val="none" w:sz="0" w:space="0" w:color="auto"/>
                                                            <w:left w:val="none" w:sz="0" w:space="0" w:color="auto"/>
                                                            <w:bottom w:val="none" w:sz="0" w:space="0" w:color="auto"/>
                                                            <w:right w:val="none" w:sz="0" w:space="0" w:color="auto"/>
                                                          </w:divBdr>
                                                          <w:divsChild>
                                                            <w:div w:id="95166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2695475">
                                          <w:marLeft w:val="0"/>
                                          <w:marRight w:val="0"/>
                                          <w:marTop w:val="0"/>
                                          <w:marBottom w:val="0"/>
                                          <w:divBdr>
                                            <w:top w:val="none" w:sz="0" w:space="0" w:color="auto"/>
                                            <w:left w:val="none" w:sz="0" w:space="0" w:color="auto"/>
                                            <w:bottom w:val="none" w:sz="0" w:space="0" w:color="auto"/>
                                            <w:right w:val="none" w:sz="0" w:space="0" w:color="auto"/>
                                          </w:divBdr>
                                          <w:divsChild>
                                            <w:div w:id="193353472">
                                              <w:marLeft w:val="0"/>
                                              <w:marRight w:val="0"/>
                                              <w:marTop w:val="0"/>
                                              <w:marBottom w:val="0"/>
                                              <w:divBdr>
                                                <w:top w:val="none" w:sz="0" w:space="0" w:color="auto"/>
                                                <w:left w:val="none" w:sz="0" w:space="0" w:color="auto"/>
                                                <w:bottom w:val="none" w:sz="0" w:space="0" w:color="auto"/>
                                                <w:right w:val="none" w:sz="0" w:space="0" w:color="auto"/>
                                              </w:divBdr>
                                            </w:div>
                                          </w:divsChild>
                                        </w:div>
                                        <w:div w:id="1669400677">
                                          <w:marLeft w:val="0"/>
                                          <w:marRight w:val="0"/>
                                          <w:marTop w:val="0"/>
                                          <w:marBottom w:val="0"/>
                                          <w:divBdr>
                                            <w:top w:val="none" w:sz="0" w:space="0" w:color="auto"/>
                                            <w:left w:val="none" w:sz="0" w:space="0" w:color="auto"/>
                                            <w:bottom w:val="none" w:sz="0" w:space="0" w:color="auto"/>
                                            <w:right w:val="none" w:sz="0" w:space="0" w:color="auto"/>
                                          </w:divBdr>
                                          <w:divsChild>
                                            <w:div w:id="1344894156">
                                              <w:marLeft w:val="0"/>
                                              <w:marRight w:val="0"/>
                                              <w:marTop w:val="0"/>
                                              <w:marBottom w:val="0"/>
                                              <w:divBdr>
                                                <w:top w:val="none" w:sz="0" w:space="0" w:color="auto"/>
                                                <w:left w:val="none" w:sz="0" w:space="0" w:color="auto"/>
                                                <w:bottom w:val="none" w:sz="0" w:space="0" w:color="auto"/>
                                                <w:right w:val="none" w:sz="0" w:space="0" w:color="auto"/>
                                              </w:divBdr>
                                              <w:divsChild>
                                                <w:div w:id="183475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593722">
                                          <w:marLeft w:val="0"/>
                                          <w:marRight w:val="0"/>
                                          <w:marTop w:val="0"/>
                                          <w:marBottom w:val="0"/>
                                          <w:divBdr>
                                            <w:top w:val="none" w:sz="0" w:space="0" w:color="auto"/>
                                            <w:left w:val="none" w:sz="0" w:space="0" w:color="auto"/>
                                            <w:bottom w:val="none" w:sz="0" w:space="0" w:color="auto"/>
                                            <w:right w:val="none" w:sz="0" w:space="0" w:color="auto"/>
                                          </w:divBdr>
                                          <w:divsChild>
                                            <w:div w:id="1567567738">
                                              <w:marLeft w:val="0"/>
                                              <w:marRight w:val="0"/>
                                              <w:marTop w:val="0"/>
                                              <w:marBottom w:val="0"/>
                                              <w:divBdr>
                                                <w:top w:val="none" w:sz="0" w:space="0" w:color="auto"/>
                                                <w:left w:val="none" w:sz="0" w:space="0" w:color="auto"/>
                                                <w:bottom w:val="none" w:sz="0" w:space="0" w:color="auto"/>
                                                <w:right w:val="none" w:sz="0" w:space="0" w:color="auto"/>
                                              </w:divBdr>
                                              <w:divsChild>
                                                <w:div w:id="9348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022803">
                                          <w:marLeft w:val="0"/>
                                          <w:marRight w:val="0"/>
                                          <w:marTop w:val="0"/>
                                          <w:marBottom w:val="0"/>
                                          <w:divBdr>
                                            <w:top w:val="none" w:sz="0" w:space="0" w:color="auto"/>
                                            <w:left w:val="none" w:sz="0" w:space="0" w:color="auto"/>
                                            <w:bottom w:val="none" w:sz="0" w:space="0" w:color="auto"/>
                                            <w:right w:val="none" w:sz="0" w:space="0" w:color="auto"/>
                                          </w:divBdr>
                                          <w:divsChild>
                                            <w:div w:id="1949505794">
                                              <w:marLeft w:val="0"/>
                                              <w:marRight w:val="0"/>
                                              <w:marTop w:val="0"/>
                                              <w:marBottom w:val="0"/>
                                              <w:divBdr>
                                                <w:top w:val="none" w:sz="0" w:space="0" w:color="auto"/>
                                                <w:left w:val="none" w:sz="0" w:space="0" w:color="auto"/>
                                                <w:bottom w:val="none" w:sz="0" w:space="0" w:color="auto"/>
                                                <w:right w:val="none" w:sz="0" w:space="0" w:color="auto"/>
                                              </w:divBdr>
                                              <w:divsChild>
                                                <w:div w:id="143971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7544036">
                  <w:marLeft w:val="0"/>
                  <w:marRight w:val="0"/>
                  <w:marTop w:val="0"/>
                  <w:marBottom w:val="0"/>
                  <w:divBdr>
                    <w:top w:val="none" w:sz="0" w:space="0" w:color="auto"/>
                    <w:left w:val="none" w:sz="0" w:space="0" w:color="auto"/>
                    <w:bottom w:val="none" w:sz="0" w:space="0" w:color="auto"/>
                    <w:right w:val="none" w:sz="0" w:space="0" w:color="auto"/>
                  </w:divBdr>
                  <w:divsChild>
                    <w:div w:id="306667065">
                      <w:marLeft w:val="0"/>
                      <w:marRight w:val="0"/>
                      <w:marTop w:val="30"/>
                      <w:marBottom w:val="0"/>
                      <w:divBdr>
                        <w:top w:val="none" w:sz="0" w:space="0" w:color="auto"/>
                        <w:left w:val="none" w:sz="0" w:space="0" w:color="auto"/>
                        <w:bottom w:val="none" w:sz="0" w:space="0" w:color="auto"/>
                        <w:right w:val="none" w:sz="0" w:space="0" w:color="auto"/>
                      </w:divBdr>
                    </w:div>
                    <w:div w:id="865828143">
                      <w:marLeft w:val="0"/>
                      <w:marRight w:val="0"/>
                      <w:marTop w:val="0"/>
                      <w:marBottom w:val="0"/>
                      <w:divBdr>
                        <w:top w:val="none" w:sz="0" w:space="0" w:color="auto"/>
                        <w:left w:val="none" w:sz="0" w:space="0" w:color="auto"/>
                        <w:bottom w:val="none" w:sz="0" w:space="0" w:color="auto"/>
                        <w:right w:val="none" w:sz="0" w:space="0" w:color="auto"/>
                      </w:divBdr>
                      <w:divsChild>
                        <w:div w:id="42246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323976">
          <w:marLeft w:val="780"/>
          <w:marRight w:val="240"/>
          <w:marTop w:val="180"/>
          <w:marBottom w:val="0"/>
          <w:divBdr>
            <w:top w:val="none" w:sz="0" w:space="0" w:color="auto"/>
            <w:left w:val="none" w:sz="0" w:space="0" w:color="auto"/>
            <w:bottom w:val="none" w:sz="0" w:space="0" w:color="auto"/>
            <w:right w:val="none" w:sz="0" w:space="0" w:color="auto"/>
          </w:divBdr>
          <w:divsChild>
            <w:div w:id="1820539860">
              <w:marLeft w:val="0"/>
              <w:marRight w:val="0"/>
              <w:marTop w:val="0"/>
              <w:marBottom w:val="0"/>
              <w:divBdr>
                <w:top w:val="none" w:sz="0" w:space="0" w:color="auto"/>
                <w:left w:val="none" w:sz="0" w:space="0" w:color="auto"/>
                <w:bottom w:val="none" w:sz="0" w:space="0" w:color="auto"/>
                <w:right w:val="none" w:sz="0" w:space="0" w:color="auto"/>
              </w:divBdr>
              <w:divsChild>
                <w:div w:id="1730961741">
                  <w:marLeft w:val="0"/>
                  <w:marRight w:val="0"/>
                  <w:marTop w:val="0"/>
                  <w:marBottom w:val="0"/>
                  <w:divBdr>
                    <w:top w:val="none" w:sz="0" w:space="0" w:color="auto"/>
                    <w:left w:val="none" w:sz="0" w:space="0" w:color="auto"/>
                    <w:bottom w:val="none" w:sz="0" w:space="0" w:color="auto"/>
                    <w:right w:val="none" w:sz="0" w:space="0" w:color="auto"/>
                  </w:divBdr>
                  <w:divsChild>
                    <w:div w:id="379019867">
                      <w:marLeft w:val="0"/>
                      <w:marRight w:val="0"/>
                      <w:marTop w:val="0"/>
                      <w:marBottom w:val="0"/>
                      <w:divBdr>
                        <w:top w:val="none" w:sz="0" w:space="0" w:color="auto"/>
                        <w:left w:val="none" w:sz="0" w:space="0" w:color="auto"/>
                        <w:bottom w:val="none" w:sz="0" w:space="0" w:color="auto"/>
                        <w:right w:val="none" w:sz="0" w:space="0" w:color="auto"/>
                      </w:divBdr>
                      <w:divsChild>
                        <w:div w:id="8133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0189764">
      <w:bodyDiv w:val="1"/>
      <w:marLeft w:val="0"/>
      <w:marRight w:val="0"/>
      <w:marTop w:val="0"/>
      <w:marBottom w:val="0"/>
      <w:divBdr>
        <w:top w:val="none" w:sz="0" w:space="0" w:color="auto"/>
        <w:left w:val="none" w:sz="0" w:space="0" w:color="auto"/>
        <w:bottom w:val="none" w:sz="0" w:space="0" w:color="auto"/>
        <w:right w:val="none" w:sz="0" w:space="0" w:color="auto"/>
      </w:divBdr>
    </w:div>
    <w:div w:id="614485958">
      <w:bodyDiv w:val="1"/>
      <w:marLeft w:val="0"/>
      <w:marRight w:val="0"/>
      <w:marTop w:val="0"/>
      <w:marBottom w:val="0"/>
      <w:divBdr>
        <w:top w:val="none" w:sz="0" w:space="0" w:color="auto"/>
        <w:left w:val="none" w:sz="0" w:space="0" w:color="auto"/>
        <w:bottom w:val="none" w:sz="0" w:space="0" w:color="auto"/>
        <w:right w:val="none" w:sz="0" w:space="0" w:color="auto"/>
      </w:divBdr>
    </w:div>
    <w:div w:id="629018614">
      <w:bodyDiv w:val="1"/>
      <w:marLeft w:val="0"/>
      <w:marRight w:val="0"/>
      <w:marTop w:val="0"/>
      <w:marBottom w:val="0"/>
      <w:divBdr>
        <w:top w:val="none" w:sz="0" w:space="0" w:color="auto"/>
        <w:left w:val="none" w:sz="0" w:space="0" w:color="auto"/>
        <w:bottom w:val="none" w:sz="0" w:space="0" w:color="auto"/>
        <w:right w:val="none" w:sz="0" w:space="0" w:color="auto"/>
      </w:divBdr>
    </w:div>
    <w:div w:id="654993602">
      <w:bodyDiv w:val="1"/>
      <w:marLeft w:val="0"/>
      <w:marRight w:val="0"/>
      <w:marTop w:val="0"/>
      <w:marBottom w:val="0"/>
      <w:divBdr>
        <w:top w:val="none" w:sz="0" w:space="0" w:color="auto"/>
        <w:left w:val="none" w:sz="0" w:space="0" w:color="auto"/>
        <w:bottom w:val="none" w:sz="0" w:space="0" w:color="auto"/>
        <w:right w:val="none" w:sz="0" w:space="0" w:color="auto"/>
      </w:divBdr>
    </w:div>
    <w:div w:id="674725208">
      <w:bodyDiv w:val="1"/>
      <w:marLeft w:val="0"/>
      <w:marRight w:val="0"/>
      <w:marTop w:val="0"/>
      <w:marBottom w:val="0"/>
      <w:divBdr>
        <w:top w:val="none" w:sz="0" w:space="0" w:color="auto"/>
        <w:left w:val="none" w:sz="0" w:space="0" w:color="auto"/>
        <w:bottom w:val="none" w:sz="0" w:space="0" w:color="auto"/>
        <w:right w:val="none" w:sz="0" w:space="0" w:color="auto"/>
      </w:divBdr>
    </w:div>
    <w:div w:id="733047614">
      <w:bodyDiv w:val="1"/>
      <w:marLeft w:val="0"/>
      <w:marRight w:val="0"/>
      <w:marTop w:val="0"/>
      <w:marBottom w:val="0"/>
      <w:divBdr>
        <w:top w:val="none" w:sz="0" w:space="0" w:color="auto"/>
        <w:left w:val="none" w:sz="0" w:space="0" w:color="auto"/>
        <w:bottom w:val="none" w:sz="0" w:space="0" w:color="auto"/>
        <w:right w:val="none" w:sz="0" w:space="0" w:color="auto"/>
      </w:divBdr>
    </w:div>
    <w:div w:id="764688498">
      <w:bodyDiv w:val="1"/>
      <w:marLeft w:val="0"/>
      <w:marRight w:val="0"/>
      <w:marTop w:val="0"/>
      <w:marBottom w:val="0"/>
      <w:divBdr>
        <w:top w:val="none" w:sz="0" w:space="0" w:color="auto"/>
        <w:left w:val="none" w:sz="0" w:space="0" w:color="auto"/>
        <w:bottom w:val="none" w:sz="0" w:space="0" w:color="auto"/>
        <w:right w:val="none" w:sz="0" w:space="0" w:color="auto"/>
      </w:divBdr>
    </w:div>
    <w:div w:id="782263896">
      <w:bodyDiv w:val="1"/>
      <w:marLeft w:val="0"/>
      <w:marRight w:val="0"/>
      <w:marTop w:val="0"/>
      <w:marBottom w:val="0"/>
      <w:divBdr>
        <w:top w:val="none" w:sz="0" w:space="0" w:color="auto"/>
        <w:left w:val="none" w:sz="0" w:space="0" w:color="auto"/>
        <w:bottom w:val="none" w:sz="0" w:space="0" w:color="auto"/>
        <w:right w:val="none" w:sz="0" w:space="0" w:color="auto"/>
      </w:divBdr>
    </w:div>
    <w:div w:id="794177574">
      <w:bodyDiv w:val="1"/>
      <w:marLeft w:val="0"/>
      <w:marRight w:val="0"/>
      <w:marTop w:val="0"/>
      <w:marBottom w:val="0"/>
      <w:divBdr>
        <w:top w:val="none" w:sz="0" w:space="0" w:color="auto"/>
        <w:left w:val="none" w:sz="0" w:space="0" w:color="auto"/>
        <w:bottom w:val="none" w:sz="0" w:space="0" w:color="auto"/>
        <w:right w:val="none" w:sz="0" w:space="0" w:color="auto"/>
      </w:divBdr>
    </w:div>
    <w:div w:id="801653449">
      <w:bodyDiv w:val="1"/>
      <w:marLeft w:val="0"/>
      <w:marRight w:val="0"/>
      <w:marTop w:val="0"/>
      <w:marBottom w:val="0"/>
      <w:divBdr>
        <w:top w:val="none" w:sz="0" w:space="0" w:color="auto"/>
        <w:left w:val="none" w:sz="0" w:space="0" w:color="auto"/>
        <w:bottom w:val="none" w:sz="0" w:space="0" w:color="auto"/>
        <w:right w:val="none" w:sz="0" w:space="0" w:color="auto"/>
      </w:divBdr>
    </w:div>
    <w:div w:id="817843267">
      <w:bodyDiv w:val="1"/>
      <w:marLeft w:val="0"/>
      <w:marRight w:val="0"/>
      <w:marTop w:val="0"/>
      <w:marBottom w:val="0"/>
      <w:divBdr>
        <w:top w:val="none" w:sz="0" w:space="0" w:color="auto"/>
        <w:left w:val="none" w:sz="0" w:space="0" w:color="auto"/>
        <w:bottom w:val="none" w:sz="0" w:space="0" w:color="auto"/>
        <w:right w:val="none" w:sz="0" w:space="0" w:color="auto"/>
      </w:divBdr>
    </w:div>
    <w:div w:id="862548521">
      <w:bodyDiv w:val="1"/>
      <w:marLeft w:val="0"/>
      <w:marRight w:val="0"/>
      <w:marTop w:val="0"/>
      <w:marBottom w:val="0"/>
      <w:divBdr>
        <w:top w:val="none" w:sz="0" w:space="0" w:color="auto"/>
        <w:left w:val="none" w:sz="0" w:space="0" w:color="auto"/>
        <w:bottom w:val="none" w:sz="0" w:space="0" w:color="auto"/>
        <w:right w:val="none" w:sz="0" w:space="0" w:color="auto"/>
      </w:divBdr>
    </w:div>
    <w:div w:id="869878009">
      <w:bodyDiv w:val="1"/>
      <w:marLeft w:val="0"/>
      <w:marRight w:val="0"/>
      <w:marTop w:val="0"/>
      <w:marBottom w:val="0"/>
      <w:divBdr>
        <w:top w:val="none" w:sz="0" w:space="0" w:color="auto"/>
        <w:left w:val="none" w:sz="0" w:space="0" w:color="auto"/>
        <w:bottom w:val="none" w:sz="0" w:space="0" w:color="auto"/>
        <w:right w:val="none" w:sz="0" w:space="0" w:color="auto"/>
      </w:divBdr>
    </w:div>
    <w:div w:id="923295304">
      <w:bodyDiv w:val="1"/>
      <w:marLeft w:val="0"/>
      <w:marRight w:val="0"/>
      <w:marTop w:val="0"/>
      <w:marBottom w:val="0"/>
      <w:divBdr>
        <w:top w:val="none" w:sz="0" w:space="0" w:color="auto"/>
        <w:left w:val="none" w:sz="0" w:space="0" w:color="auto"/>
        <w:bottom w:val="none" w:sz="0" w:space="0" w:color="auto"/>
        <w:right w:val="none" w:sz="0" w:space="0" w:color="auto"/>
      </w:divBdr>
    </w:div>
    <w:div w:id="929894823">
      <w:bodyDiv w:val="1"/>
      <w:marLeft w:val="0"/>
      <w:marRight w:val="0"/>
      <w:marTop w:val="0"/>
      <w:marBottom w:val="0"/>
      <w:divBdr>
        <w:top w:val="none" w:sz="0" w:space="0" w:color="auto"/>
        <w:left w:val="none" w:sz="0" w:space="0" w:color="auto"/>
        <w:bottom w:val="none" w:sz="0" w:space="0" w:color="auto"/>
        <w:right w:val="none" w:sz="0" w:space="0" w:color="auto"/>
      </w:divBdr>
    </w:div>
    <w:div w:id="938030135">
      <w:bodyDiv w:val="1"/>
      <w:marLeft w:val="0"/>
      <w:marRight w:val="0"/>
      <w:marTop w:val="0"/>
      <w:marBottom w:val="0"/>
      <w:divBdr>
        <w:top w:val="none" w:sz="0" w:space="0" w:color="auto"/>
        <w:left w:val="none" w:sz="0" w:space="0" w:color="auto"/>
        <w:bottom w:val="none" w:sz="0" w:space="0" w:color="auto"/>
        <w:right w:val="none" w:sz="0" w:space="0" w:color="auto"/>
      </w:divBdr>
    </w:div>
    <w:div w:id="942298292">
      <w:bodyDiv w:val="1"/>
      <w:marLeft w:val="0"/>
      <w:marRight w:val="0"/>
      <w:marTop w:val="0"/>
      <w:marBottom w:val="0"/>
      <w:divBdr>
        <w:top w:val="none" w:sz="0" w:space="0" w:color="auto"/>
        <w:left w:val="none" w:sz="0" w:space="0" w:color="auto"/>
        <w:bottom w:val="none" w:sz="0" w:space="0" w:color="auto"/>
        <w:right w:val="none" w:sz="0" w:space="0" w:color="auto"/>
      </w:divBdr>
    </w:div>
    <w:div w:id="945234764">
      <w:bodyDiv w:val="1"/>
      <w:marLeft w:val="0"/>
      <w:marRight w:val="0"/>
      <w:marTop w:val="0"/>
      <w:marBottom w:val="0"/>
      <w:divBdr>
        <w:top w:val="none" w:sz="0" w:space="0" w:color="auto"/>
        <w:left w:val="none" w:sz="0" w:space="0" w:color="auto"/>
        <w:bottom w:val="none" w:sz="0" w:space="0" w:color="auto"/>
        <w:right w:val="none" w:sz="0" w:space="0" w:color="auto"/>
      </w:divBdr>
    </w:div>
    <w:div w:id="959338833">
      <w:bodyDiv w:val="1"/>
      <w:marLeft w:val="0"/>
      <w:marRight w:val="0"/>
      <w:marTop w:val="0"/>
      <w:marBottom w:val="0"/>
      <w:divBdr>
        <w:top w:val="none" w:sz="0" w:space="0" w:color="auto"/>
        <w:left w:val="none" w:sz="0" w:space="0" w:color="auto"/>
        <w:bottom w:val="none" w:sz="0" w:space="0" w:color="auto"/>
        <w:right w:val="none" w:sz="0" w:space="0" w:color="auto"/>
      </w:divBdr>
    </w:div>
    <w:div w:id="968704059">
      <w:bodyDiv w:val="1"/>
      <w:marLeft w:val="0"/>
      <w:marRight w:val="0"/>
      <w:marTop w:val="0"/>
      <w:marBottom w:val="0"/>
      <w:divBdr>
        <w:top w:val="none" w:sz="0" w:space="0" w:color="auto"/>
        <w:left w:val="none" w:sz="0" w:space="0" w:color="auto"/>
        <w:bottom w:val="none" w:sz="0" w:space="0" w:color="auto"/>
        <w:right w:val="none" w:sz="0" w:space="0" w:color="auto"/>
      </w:divBdr>
    </w:div>
    <w:div w:id="971055623">
      <w:bodyDiv w:val="1"/>
      <w:marLeft w:val="0"/>
      <w:marRight w:val="0"/>
      <w:marTop w:val="0"/>
      <w:marBottom w:val="0"/>
      <w:divBdr>
        <w:top w:val="none" w:sz="0" w:space="0" w:color="auto"/>
        <w:left w:val="none" w:sz="0" w:space="0" w:color="auto"/>
        <w:bottom w:val="none" w:sz="0" w:space="0" w:color="auto"/>
        <w:right w:val="none" w:sz="0" w:space="0" w:color="auto"/>
      </w:divBdr>
    </w:div>
    <w:div w:id="1006400278">
      <w:bodyDiv w:val="1"/>
      <w:marLeft w:val="0"/>
      <w:marRight w:val="0"/>
      <w:marTop w:val="0"/>
      <w:marBottom w:val="0"/>
      <w:divBdr>
        <w:top w:val="none" w:sz="0" w:space="0" w:color="auto"/>
        <w:left w:val="none" w:sz="0" w:space="0" w:color="auto"/>
        <w:bottom w:val="none" w:sz="0" w:space="0" w:color="auto"/>
        <w:right w:val="none" w:sz="0" w:space="0" w:color="auto"/>
      </w:divBdr>
    </w:div>
    <w:div w:id="1039235310">
      <w:bodyDiv w:val="1"/>
      <w:marLeft w:val="0"/>
      <w:marRight w:val="0"/>
      <w:marTop w:val="0"/>
      <w:marBottom w:val="0"/>
      <w:divBdr>
        <w:top w:val="none" w:sz="0" w:space="0" w:color="auto"/>
        <w:left w:val="none" w:sz="0" w:space="0" w:color="auto"/>
        <w:bottom w:val="none" w:sz="0" w:space="0" w:color="auto"/>
        <w:right w:val="none" w:sz="0" w:space="0" w:color="auto"/>
      </w:divBdr>
    </w:div>
    <w:div w:id="1092622169">
      <w:bodyDiv w:val="1"/>
      <w:marLeft w:val="0"/>
      <w:marRight w:val="0"/>
      <w:marTop w:val="0"/>
      <w:marBottom w:val="0"/>
      <w:divBdr>
        <w:top w:val="none" w:sz="0" w:space="0" w:color="auto"/>
        <w:left w:val="none" w:sz="0" w:space="0" w:color="auto"/>
        <w:bottom w:val="none" w:sz="0" w:space="0" w:color="auto"/>
        <w:right w:val="none" w:sz="0" w:space="0" w:color="auto"/>
      </w:divBdr>
    </w:div>
    <w:div w:id="1212108859">
      <w:bodyDiv w:val="1"/>
      <w:marLeft w:val="0"/>
      <w:marRight w:val="0"/>
      <w:marTop w:val="0"/>
      <w:marBottom w:val="0"/>
      <w:divBdr>
        <w:top w:val="none" w:sz="0" w:space="0" w:color="auto"/>
        <w:left w:val="none" w:sz="0" w:space="0" w:color="auto"/>
        <w:bottom w:val="none" w:sz="0" w:space="0" w:color="auto"/>
        <w:right w:val="none" w:sz="0" w:space="0" w:color="auto"/>
      </w:divBdr>
    </w:div>
    <w:div w:id="1223829611">
      <w:bodyDiv w:val="1"/>
      <w:marLeft w:val="0"/>
      <w:marRight w:val="0"/>
      <w:marTop w:val="0"/>
      <w:marBottom w:val="0"/>
      <w:divBdr>
        <w:top w:val="none" w:sz="0" w:space="0" w:color="auto"/>
        <w:left w:val="none" w:sz="0" w:space="0" w:color="auto"/>
        <w:bottom w:val="none" w:sz="0" w:space="0" w:color="auto"/>
        <w:right w:val="none" w:sz="0" w:space="0" w:color="auto"/>
      </w:divBdr>
    </w:div>
    <w:div w:id="1228615415">
      <w:bodyDiv w:val="1"/>
      <w:marLeft w:val="0"/>
      <w:marRight w:val="0"/>
      <w:marTop w:val="0"/>
      <w:marBottom w:val="0"/>
      <w:divBdr>
        <w:top w:val="none" w:sz="0" w:space="0" w:color="auto"/>
        <w:left w:val="none" w:sz="0" w:space="0" w:color="auto"/>
        <w:bottom w:val="none" w:sz="0" w:space="0" w:color="auto"/>
        <w:right w:val="none" w:sz="0" w:space="0" w:color="auto"/>
      </w:divBdr>
    </w:div>
    <w:div w:id="1249578745">
      <w:bodyDiv w:val="1"/>
      <w:marLeft w:val="0"/>
      <w:marRight w:val="0"/>
      <w:marTop w:val="0"/>
      <w:marBottom w:val="0"/>
      <w:divBdr>
        <w:top w:val="none" w:sz="0" w:space="0" w:color="auto"/>
        <w:left w:val="none" w:sz="0" w:space="0" w:color="auto"/>
        <w:bottom w:val="none" w:sz="0" w:space="0" w:color="auto"/>
        <w:right w:val="none" w:sz="0" w:space="0" w:color="auto"/>
      </w:divBdr>
    </w:div>
    <w:div w:id="1251500914">
      <w:bodyDiv w:val="1"/>
      <w:marLeft w:val="0"/>
      <w:marRight w:val="0"/>
      <w:marTop w:val="0"/>
      <w:marBottom w:val="0"/>
      <w:divBdr>
        <w:top w:val="none" w:sz="0" w:space="0" w:color="auto"/>
        <w:left w:val="none" w:sz="0" w:space="0" w:color="auto"/>
        <w:bottom w:val="none" w:sz="0" w:space="0" w:color="auto"/>
        <w:right w:val="none" w:sz="0" w:space="0" w:color="auto"/>
      </w:divBdr>
    </w:div>
    <w:div w:id="1258833094">
      <w:bodyDiv w:val="1"/>
      <w:marLeft w:val="0"/>
      <w:marRight w:val="0"/>
      <w:marTop w:val="0"/>
      <w:marBottom w:val="0"/>
      <w:divBdr>
        <w:top w:val="none" w:sz="0" w:space="0" w:color="auto"/>
        <w:left w:val="none" w:sz="0" w:space="0" w:color="auto"/>
        <w:bottom w:val="none" w:sz="0" w:space="0" w:color="auto"/>
        <w:right w:val="none" w:sz="0" w:space="0" w:color="auto"/>
      </w:divBdr>
    </w:div>
    <w:div w:id="1262688927">
      <w:bodyDiv w:val="1"/>
      <w:marLeft w:val="0"/>
      <w:marRight w:val="0"/>
      <w:marTop w:val="0"/>
      <w:marBottom w:val="0"/>
      <w:divBdr>
        <w:top w:val="none" w:sz="0" w:space="0" w:color="auto"/>
        <w:left w:val="none" w:sz="0" w:space="0" w:color="auto"/>
        <w:bottom w:val="none" w:sz="0" w:space="0" w:color="auto"/>
        <w:right w:val="none" w:sz="0" w:space="0" w:color="auto"/>
      </w:divBdr>
    </w:div>
    <w:div w:id="1266697576">
      <w:bodyDiv w:val="1"/>
      <w:marLeft w:val="0"/>
      <w:marRight w:val="0"/>
      <w:marTop w:val="0"/>
      <w:marBottom w:val="0"/>
      <w:divBdr>
        <w:top w:val="none" w:sz="0" w:space="0" w:color="auto"/>
        <w:left w:val="none" w:sz="0" w:space="0" w:color="auto"/>
        <w:bottom w:val="none" w:sz="0" w:space="0" w:color="auto"/>
        <w:right w:val="none" w:sz="0" w:space="0" w:color="auto"/>
      </w:divBdr>
    </w:div>
    <w:div w:id="1266771503">
      <w:bodyDiv w:val="1"/>
      <w:marLeft w:val="0"/>
      <w:marRight w:val="0"/>
      <w:marTop w:val="0"/>
      <w:marBottom w:val="0"/>
      <w:divBdr>
        <w:top w:val="none" w:sz="0" w:space="0" w:color="auto"/>
        <w:left w:val="none" w:sz="0" w:space="0" w:color="auto"/>
        <w:bottom w:val="none" w:sz="0" w:space="0" w:color="auto"/>
        <w:right w:val="none" w:sz="0" w:space="0" w:color="auto"/>
      </w:divBdr>
    </w:div>
    <w:div w:id="1381246484">
      <w:bodyDiv w:val="1"/>
      <w:marLeft w:val="0"/>
      <w:marRight w:val="0"/>
      <w:marTop w:val="0"/>
      <w:marBottom w:val="0"/>
      <w:divBdr>
        <w:top w:val="none" w:sz="0" w:space="0" w:color="auto"/>
        <w:left w:val="none" w:sz="0" w:space="0" w:color="auto"/>
        <w:bottom w:val="none" w:sz="0" w:space="0" w:color="auto"/>
        <w:right w:val="none" w:sz="0" w:space="0" w:color="auto"/>
      </w:divBdr>
    </w:div>
    <w:div w:id="1387950642">
      <w:bodyDiv w:val="1"/>
      <w:marLeft w:val="0"/>
      <w:marRight w:val="0"/>
      <w:marTop w:val="0"/>
      <w:marBottom w:val="0"/>
      <w:divBdr>
        <w:top w:val="none" w:sz="0" w:space="0" w:color="auto"/>
        <w:left w:val="none" w:sz="0" w:space="0" w:color="auto"/>
        <w:bottom w:val="none" w:sz="0" w:space="0" w:color="auto"/>
        <w:right w:val="none" w:sz="0" w:space="0" w:color="auto"/>
      </w:divBdr>
    </w:div>
    <w:div w:id="1389181701">
      <w:bodyDiv w:val="1"/>
      <w:marLeft w:val="0"/>
      <w:marRight w:val="0"/>
      <w:marTop w:val="0"/>
      <w:marBottom w:val="0"/>
      <w:divBdr>
        <w:top w:val="none" w:sz="0" w:space="0" w:color="auto"/>
        <w:left w:val="none" w:sz="0" w:space="0" w:color="auto"/>
        <w:bottom w:val="none" w:sz="0" w:space="0" w:color="auto"/>
        <w:right w:val="none" w:sz="0" w:space="0" w:color="auto"/>
      </w:divBdr>
    </w:div>
    <w:div w:id="1392000595">
      <w:bodyDiv w:val="1"/>
      <w:marLeft w:val="0"/>
      <w:marRight w:val="0"/>
      <w:marTop w:val="0"/>
      <w:marBottom w:val="0"/>
      <w:divBdr>
        <w:top w:val="none" w:sz="0" w:space="0" w:color="auto"/>
        <w:left w:val="none" w:sz="0" w:space="0" w:color="auto"/>
        <w:bottom w:val="none" w:sz="0" w:space="0" w:color="auto"/>
        <w:right w:val="none" w:sz="0" w:space="0" w:color="auto"/>
      </w:divBdr>
    </w:div>
    <w:div w:id="1477255897">
      <w:bodyDiv w:val="1"/>
      <w:marLeft w:val="0"/>
      <w:marRight w:val="0"/>
      <w:marTop w:val="0"/>
      <w:marBottom w:val="0"/>
      <w:divBdr>
        <w:top w:val="none" w:sz="0" w:space="0" w:color="auto"/>
        <w:left w:val="none" w:sz="0" w:space="0" w:color="auto"/>
        <w:bottom w:val="none" w:sz="0" w:space="0" w:color="auto"/>
        <w:right w:val="none" w:sz="0" w:space="0" w:color="auto"/>
      </w:divBdr>
    </w:div>
    <w:div w:id="1519463724">
      <w:bodyDiv w:val="1"/>
      <w:marLeft w:val="0"/>
      <w:marRight w:val="0"/>
      <w:marTop w:val="0"/>
      <w:marBottom w:val="0"/>
      <w:divBdr>
        <w:top w:val="none" w:sz="0" w:space="0" w:color="auto"/>
        <w:left w:val="none" w:sz="0" w:space="0" w:color="auto"/>
        <w:bottom w:val="none" w:sz="0" w:space="0" w:color="auto"/>
        <w:right w:val="none" w:sz="0" w:space="0" w:color="auto"/>
      </w:divBdr>
    </w:div>
    <w:div w:id="1540049592">
      <w:bodyDiv w:val="1"/>
      <w:marLeft w:val="0"/>
      <w:marRight w:val="0"/>
      <w:marTop w:val="0"/>
      <w:marBottom w:val="0"/>
      <w:divBdr>
        <w:top w:val="none" w:sz="0" w:space="0" w:color="auto"/>
        <w:left w:val="none" w:sz="0" w:space="0" w:color="auto"/>
        <w:bottom w:val="none" w:sz="0" w:space="0" w:color="auto"/>
        <w:right w:val="none" w:sz="0" w:space="0" w:color="auto"/>
      </w:divBdr>
    </w:div>
    <w:div w:id="1548880584">
      <w:bodyDiv w:val="1"/>
      <w:marLeft w:val="0"/>
      <w:marRight w:val="0"/>
      <w:marTop w:val="0"/>
      <w:marBottom w:val="0"/>
      <w:divBdr>
        <w:top w:val="none" w:sz="0" w:space="0" w:color="auto"/>
        <w:left w:val="none" w:sz="0" w:space="0" w:color="auto"/>
        <w:bottom w:val="none" w:sz="0" w:space="0" w:color="auto"/>
        <w:right w:val="none" w:sz="0" w:space="0" w:color="auto"/>
      </w:divBdr>
    </w:div>
    <w:div w:id="1552110654">
      <w:bodyDiv w:val="1"/>
      <w:marLeft w:val="0"/>
      <w:marRight w:val="0"/>
      <w:marTop w:val="0"/>
      <w:marBottom w:val="0"/>
      <w:divBdr>
        <w:top w:val="none" w:sz="0" w:space="0" w:color="auto"/>
        <w:left w:val="none" w:sz="0" w:space="0" w:color="auto"/>
        <w:bottom w:val="none" w:sz="0" w:space="0" w:color="auto"/>
        <w:right w:val="none" w:sz="0" w:space="0" w:color="auto"/>
      </w:divBdr>
    </w:div>
    <w:div w:id="1576010605">
      <w:bodyDiv w:val="1"/>
      <w:marLeft w:val="0"/>
      <w:marRight w:val="0"/>
      <w:marTop w:val="0"/>
      <w:marBottom w:val="0"/>
      <w:divBdr>
        <w:top w:val="none" w:sz="0" w:space="0" w:color="auto"/>
        <w:left w:val="none" w:sz="0" w:space="0" w:color="auto"/>
        <w:bottom w:val="none" w:sz="0" w:space="0" w:color="auto"/>
        <w:right w:val="none" w:sz="0" w:space="0" w:color="auto"/>
      </w:divBdr>
    </w:div>
    <w:div w:id="1593469083">
      <w:bodyDiv w:val="1"/>
      <w:marLeft w:val="0"/>
      <w:marRight w:val="0"/>
      <w:marTop w:val="0"/>
      <w:marBottom w:val="0"/>
      <w:divBdr>
        <w:top w:val="none" w:sz="0" w:space="0" w:color="auto"/>
        <w:left w:val="none" w:sz="0" w:space="0" w:color="auto"/>
        <w:bottom w:val="none" w:sz="0" w:space="0" w:color="auto"/>
        <w:right w:val="none" w:sz="0" w:space="0" w:color="auto"/>
      </w:divBdr>
    </w:div>
    <w:div w:id="1635064758">
      <w:bodyDiv w:val="1"/>
      <w:marLeft w:val="0"/>
      <w:marRight w:val="0"/>
      <w:marTop w:val="0"/>
      <w:marBottom w:val="0"/>
      <w:divBdr>
        <w:top w:val="none" w:sz="0" w:space="0" w:color="auto"/>
        <w:left w:val="none" w:sz="0" w:space="0" w:color="auto"/>
        <w:bottom w:val="none" w:sz="0" w:space="0" w:color="auto"/>
        <w:right w:val="none" w:sz="0" w:space="0" w:color="auto"/>
      </w:divBdr>
    </w:div>
    <w:div w:id="1643195578">
      <w:bodyDiv w:val="1"/>
      <w:marLeft w:val="0"/>
      <w:marRight w:val="0"/>
      <w:marTop w:val="0"/>
      <w:marBottom w:val="0"/>
      <w:divBdr>
        <w:top w:val="none" w:sz="0" w:space="0" w:color="auto"/>
        <w:left w:val="none" w:sz="0" w:space="0" w:color="auto"/>
        <w:bottom w:val="none" w:sz="0" w:space="0" w:color="auto"/>
        <w:right w:val="none" w:sz="0" w:space="0" w:color="auto"/>
      </w:divBdr>
    </w:div>
    <w:div w:id="1643846860">
      <w:bodyDiv w:val="1"/>
      <w:marLeft w:val="0"/>
      <w:marRight w:val="0"/>
      <w:marTop w:val="0"/>
      <w:marBottom w:val="0"/>
      <w:divBdr>
        <w:top w:val="none" w:sz="0" w:space="0" w:color="auto"/>
        <w:left w:val="none" w:sz="0" w:space="0" w:color="auto"/>
        <w:bottom w:val="none" w:sz="0" w:space="0" w:color="auto"/>
        <w:right w:val="none" w:sz="0" w:space="0" w:color="auto"/>
      </w:divBdr>
    </w:div>
    <w:div w:id="1680497670">
      <w:bodyDiv w:val="1"/>
      <w:marLeft w:val="0"/>
      <w:marRight w:val="0"/>
      <w:marTop w:val="0"/>
      <w:marBottom w:val="0"/>
      <w:divBdr>
        <w:top w:val="none" w:sz="0" w:space="0" w:color="auto"/>
        <w:left w:val="none" w:sz="0" w:space="0" w:color="auto"/>
        <w:bottom w:val="none" w:sz="0" w:space="0" w:color="auto"/>
        <w:right w:val="none" w:sz="0" w:space="0" w:color="auto"/>
      </w:divBdr>
    </w:div>
    <w:div w:id="1752963712">
      <w:bodyDiv w:val="1"/>
      <w:marLeft w:val="0"/>
      <w:marRight w:val="0"/>
      <w:marTop w:val="0"/>
      <w:marBottom w:val="0"/>
      <w:divBdr>
        <w:top w:val="none" w:sz="0" w:space="0" w:color="auto"/>
        <w:left w:val="none" w:sz="0" w:space="0" w:color="auto"/>
        <w:bottom w:val="none" w:sz="0" w:space="0" w:color="auto"/>
        <w:right w:val="none" w:sz="0" w:space="0" w:color="auto"/>
      </w:divBdr>
    </w:div>
    <w:div w:id="1775975411">
      <w:bodyDiv w:val="1"/>
      <w:marLeft w:val="0"/>
      <w:marRight w:val="0"/>
      <w:marTop w:val="0"/>
      <w:marBottom w:val="0"/>
      <w:divBdr>
        <w:top w:val="none" w:sz="0" w:space="0" w:color="auto"/>
        <w:left w:val="none" w:sz="0" w:space="0" w:color="auto"/>
        <w:bottom w:val="none" w:sz="0" w:space="0" w:color="auto"/>
        <w:right w:val="none" w:sz="0" w:space="0" w:color="auto"/>
      </w:divBdr>
    </w:div>
    <w:div w:id="1790394895">
      <w:bodyDiv w:val="1"/>
      <w:marLeft w:val="0"/>
      <w:marRight w:val="0"/>
      <w:marTop w:val="0"/>
      <w:marBottom w:val="0"/>
      <w:divBdr>
        <w:top w:val="none" w:sz="0" w:space="0" w:color="auto"/>
        <w:left w:val="none" w:sz="0" w:space="0" w:color="auto"/>
        <w:bottom w:val="none" w:sz="0" w:space="0" w:color="auto"/>
        <w:right w:val="none" w:sz="0" w:space="0" w:color="auto"/>
      </w:divBdr>
    </w:div>
    <w:div w:id="1847401737">
      <w:bodyDiv w:val="1"/>
      <w:marLeft w:val="0"/>
      <w:marRight w:val="0"/>
      <w:marTop w:val="0"/>
      <w:marBottom w:val="0"/>
      <w:divBdr>
        <w:top w:val="none" w:sz="0" w:space="0" w:color="auto"/>
        <w:left w:val="none" w:sz="0" w:space="0" w:color="auto"/>
        <w:bottom w:val="none" w:sz="0" w:space="0" w:color="auto"/>
        <w:right w:val="none" w:sz="0" w:space="0" w:color="auto"/>
      </w:divBdr>
    </w:div>
    <w:div w:id="1887983322">
      <w:bodyDiv w:val="1"/>
      <w:marLeft w:val="0"/>
      <w:marRight w:val="0"/>
      <w:marTop w:val="0"/>
      <w:marBottom w:val="0"/>
      <w:divBdr>
        <w:top w:val="none" w:sz="0" w:space="0" w:color="auto"/>
        <w:left w:val="none" w:sz="0" w:space="0" w:color="auto"/>
        <w:bottom w:val="none" w:sz="0" w:space="0" w:color="auto"/>
        <w:right w:val="none" w:sz="0" w:space="0" w:color="auto"/>
      </w:divBdr>
    </w:div>
    <w:div w:id="1903369246">
      <w:bodyDiv w:val="1"/>
      <w:marLeft w:val="0"/>
      <w:marRight w:val="0"/>
      <w:marTop w:val="0"/>
      <w:marBottom w:val="0"/>
      <w:divBdr>
        <w:top w:val="none" w:sz="0" w:space="0" w:color="auto"/>
        <w:left w:val="none" w:sz="0" w:space="0" w:color="auto"/>
        <w:bottom w:val="none" w:sz="0" w:space="0" w:color="auto"/>
        <w:right w:val="none" w:sz="0" w:space="0" w:color="auto"/>
      </w:divBdr>
    </w:div>
    <w:div w:id="1917860878">
      <w:bodyDiv w:val="1"/>
      <w:marLeft w:val="0"/>
      <w:marRight w:val="0"/>
      <w:marTop w:val="0"/>
      <w:marBottom w:val="0"/>
      <w:divBdr>
        <w:top w:val="none" w:sz="0" w:space="0" w:color="auto"/>
        <w:left w:val="none" w:sz="0" w:space="0" w:color="auto"/>
        <w:bottom w:val="none" w:sz="0" w:space="0" w:color="auto"/>
        <w:right w:val="none" w:sz="0" w:space="0" w:color="auto"/>
      </w:divBdr>
    </w:div>
    <w:div w:id="1929189660">
      <w:bodyDiv w:val="1"/>
      <w:marLeft w:val="0"/>
      <w:marRight w:val="0"/>
      <w:marTop w:val="0"/>
      <w:marBottom w:val="0"/>
      <w:divBdr>
        <w:top w:val="none" w:sz="0" w:space="0" w:color="auto"/>
        <w:left w:val="none" w:sz="0" w:space="0" w:color="auto"/>
        <w:bottom w:val="none" w:sz="0" w:space="0" w:color="auto"/>
        <w:right w:val="none" w:sz="0" w:space="0" w:color="auto"/>
      </w:divBdr>
    </w:div>
    <w:div w:id="1931892377">
      <w:bodyDiv w:val="1"/>
      <w:marLeft w:val="0"/>
      <w:marRight w:val="0"/>
      <w:marTop w:val="0"/>
      <w:marBottom w:val="0"/>
      <w:divBdr>
        <w:top w:val="none" w:sz="0" w:space="0" w:color="auto"/>
        <w:left w:val="none" w:sz="0" w:space="0" w:color="auto"/>
        <w:bottom w:val="none" w:sz="0" w:space="0" w:color="auto"/>
        <w:right w:val="none" w:sz="0" w:space="0" w:color="auto"/>
      </w:divBdr>
    </w:div>
    <w:div w:id="1941791413">
      <w:bodyDiv w:val="1"/>
      <w:marLeft w:val="0"/>
      <w:marRight w:val="0"/>
      <w:marTop w:val="0"/>
      <w:marBottom w:val="0"/>
      <w:divBdr>
        <w:top w:val="none" w:sz="0" w:space="0" w:color="auto"/>
        <w:left w:val="none" w:sz="0" w:space="0" w:color="auto"/>
        <w:bottom w:val="none" w:sz="0" w:space="0" w:color="auto"/>
        <w:right w:val="none" w:sz="0" w:space="0" w:color="auto"/>
      </w:divBdr>
    </w:div>
    <w:div w:id="1966767103">
      <w:bodyDiv w:val="1"/>
      <w:marLeft w:val="0"/>
      <w:marRight w:val="0"/>
      <w:marTop w:val="0"/>
      <w:marBottom w:val="0"/>
      <w:divBdr>
        <w:top w:val="none" w:sz="0" w:space="0" w:color="auto"/>
        <w:left w:val="none" w:sz="0" w:space="0" w:color="auto"/>
        <w:bottom w:val="none" w:sz="0" w:space="0" w:color="auto"/>
        <w:right w:val="none" w:sz="0" w:space="0" w:color="auto"/>
      </w:divBdr>
    </w:div>
    <w:div w:id="1991211304">
      <w:bodyDiv w:val="1"/>
      <w:marLeft w:val="0"/>
      <w:marRight w:val="0"/>
      <w:marTop w:val="0"/>
      <w:marBottom w:val="0"/>
      <w:divBdr>
        <w:top w:val="none" w:sz="0" w:space="0" w:color="auto"/>
        <w:left w:val="none" w:sz="0" w:space="0" w:color="auto"/>
        <w:bottom w:val="none" w:sz="0" w:space="0" w:color="auto"/>
        <w:right w:val="none" w:sz="0" w:space="0" w:color="auto"/>
      </w:divBdr>
    </w:div>
    <w:div w:id="2005086559">
      <w:bodyDiv w:val="1"/>
      <w:marLeft w:val="0"/>
      <w:marRight w:val="0"/>
      <w:marTop w:val="0"/>
      <w:marBottom w:val="0"/>
      <w:divBdr>
        <w:top w:val="none" w:sz="0" w:space="0" w:color="auto"/>
        <w:left w:val="none" w:sz="0" w:space="0" w:color="auto"/>
        <w:bottom w:val="none" w:sz="0" w:space="0" w:color="auto"/>
        <w:right w:val="none" w:sz="0" w:space="0" w:color="auto"/>
      </w:divBdr>
    </w:div>
    <w:div w:id="2008710745">
      <w:bodyDiv w:val="1"/>
      <w:marLeft w:val="0"/>
      <w:marRight w:val="0"/>
      <w:marTop w:val="0"/>
      <w:marBottom w:val="0"/>
      <w:divBdr>
        <w:top w:val="none" w:sz="0" w:space="0" w:color="auto"/>
        <w:left w:val="none" w:sz="0" w:space="0" w:color="auto"/>
        <w:bottom w:val="none" w:sz="0" w:space="0" w:color="auto"/>
        <w:right w:val="none" w:sz="0" w:space="0" w:color="auto"/>
      </w:divBdr>
    </w:div>
    <w:div w:id="2041659701">
      <w:bodyDiv w:val="1"/>
      <w:marLeft w:val="0"/>
      <w:marRight w:val="0"/>
      <w:marTop w:val="0"/>
      <w:marBottom w:val="0"/>
      <w:divBdr>
        <w:top w:val="none" w:sz="0" w:space="0" w:color="auto"/>
        <w:left w:val="none" w:sz="0" w:space="0" w:color="auto"/>
        <w:bottom w:val="none" w:sz="0" w:space="0" w:color="auto"/>
        <w:right w:val="none" w:sz="0" w:space="0" w:color="auto"/>
      </w:divBdr>
    </w:div>
    <w:div w:id="2049987469">
      <w:bodyDiv w:val="1"/>
      <w:marLeft w:val="0"/>
      <w:marRight w:val="0"/>
      <w:marTop w:val="0"/>
      <w:marBottom w:val="0"/>
      <w:divBdr>
        <w:top w:val="none" w:sz="0" w:space="0" w:color="auto"/>
        <w:left w:val="none" w:sz="0" w:space="0" w:color="auto"/>
        <w:bottom w:val="none" w:sz="0" w:space="0" w:color="auto"/>
        <w:right w:val="none" w:sz="0" w:space="0" w:color="auto"/>
      </w:divBdr>
    </w:div>
    <w:div w:id="210082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tyles" Target="styles.xml"/><Relationship Id="rId2" Type="http://schemas.openxmlformats.org/officeDocument/2006/relationships/customXml" Target="../../customXml/item4.xml"/><Relationship Id="rId1" Type="http://schemas.openxmlformats.org/officeDocument/2006/relationships/customXml" Target="../../customXml/item3.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072512A9764C71838B96B4BDC928C3"/>
        <w:category>
          <w:name w:val="General"/>
          <w:gallery w:val="placeholder"/>
        </w:category>
        <w:types>
          <w:type w:val="bbPlcHdr"/>
        </w:types>
        <w:behaviors>
          <w:behavior w:val="content"/>
        </w:behaviors>
        <w:guid w:val="{2F3A1936-4219-41A2-88B1-CE2EF4231061}"/>
      </w:docPartPr>
      <w:docPartBody>
        <w:p w:rsidR="005018B1" w:rsidRDefault="00EA486E" w:rsidP="00EA486E">
          <w:pPr>
            <w:pStyle w:val="F0072512A9764C71838B96B4BDC928C3"/>
          </w:pPr>
          <w:r>
            <w:rPr>
              <w:rFonts w:asciiTheme="majorHAnsi" w:eastAsiaTheme="majorEastAsia" w:hAnsiTheme="majorHAnsi" w:cstheme="majorBidi"/>
              <w:caps/>
              <w:color w:val="4472C4" w:themeColor="accent1"/>
              <w:sz w:val="80"/>
              <w:szCs w:val="80"/>
            </w:rPr>
            <w:t>[Document title]</w:t>
          </w:r>
        </w:p>
      </w:docPartBody>
    </w:docPart>
    <w:docPart>
      <w:docPartPr>
        <w:name w:val="6793E39E01D442C289213F26B61D64B5"/>
        <w:category>
          <w:name w:val="General"/>
          <w:gallery w:val="placeholder"/>
        </w:category>
        <w:types>
          <w:type w:val="bbPlcHdr"/>
        </w:types>
        <w:behaviors>
          <w:behavior w:val="content"/>
        </w:behaviors>
        <w:guid w:val="{47DF33F2-A577-4BB0-8338-748E51085E88}"/>
      </w:docPartPr>
      <w:docPartBody>
        <w:p w:rsidR="005018B1" w:rsidRDefault="00EA486E" w:rsidP="00EA486E">
          <w:pPr>
            <w:pStyle w:val="6793E39E01D442C289213F26B61D64B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86E"/>
    <w:rsid w:val="004D1668"/>
    <w:rsid w:val="005018B1"/>
    <w:rsid w:val="00EA4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072512A9764C71838B96B4BDC928C3">
    <w:name w:val="F0072512A9764C71838B96B4BDC928C3"/>
    <w:rsid w:val="00EA486E"/>
  </w:style>
  <w:style w:type="paragraph" w:customStyle="1" w:styleId="6793E39E01D442C289213F26B61D64B5">
    <w:name w:val="6793E39E01D442C289213F26B61D64B5"/>
    <w:rsid w:val="00EA48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Nandish Patel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Sim17</b:Tag>
    <b:SourceType>Report</b:SourceType>
    <b:Guid>{D7EDE45A-32AA-462B-8EF2-BF4D226F8FB3}</b:Guid>
    <b:Title>Disability Pay Gap</b:Title>
    <b:Year>2017</b:Year>
    <b:Author>
      <b:Author>
        <b:NameList>
          <b:Person>
            <b:Last>Longhi</b:Last>
            <b:First>Simonetta</b:First>
          </b:Person>
        </b:NameList>
      </b:Author>
    </b:Author>
    <b:Publisher>Equality and Human Rights Commission</b:Publisher>
    <b:City>London</b:City>
    <b:RefOrder>2</b:RefOrder>
  </b:Source>
  <b:Source>
    <b:Tag>WHO21</b:Tag>
    <b:SourceType>InternetSite</b:SourceType>
    <b:Guid>{4F945B2A-948F-43E3-BF07-37FB70EE9C52}</b:Guid>
    <b:Title>Disability and health</b:Title>
    <b:Year>2021</b:Year>
    <b:Author>
      <b:Author>
        <b:NameList>
          <b:Person>
            <b:Last>WHO</b:Last>
          </b:Person>
        </b:NameList>
      </b:Author>
    </b:Author>
    <b:YearAccessed>2021</b:YearAccessed>
    <b:MonthAccessed>December</b:MonthAccessed>
    <b:DayAccessed>27th</b:DayAccessed>
    <b:URL>https://www.who.int/news-room/fact-sheets/detail/disability-and-health</b:URL>
    <b:RefOrder>3</b:RefOrder>
  </b:Source>
  <b:Source>
    <b:Tag>Sco19</b:Tag>
    <b:SourceType>DocumentFromInternetSite</b:SourceType>
    <b:Guid>{F01C5217-09B0-4E4A-80B4-4FDF21D1F856}</b:Guid>
    <b:Author>
      <b:Author>
        <b:NameList>
          <b:Person>
            <b:Last>Scope</b:Last>
          </b:Person>
        </b:NameList>
      </b:Author>
    </b:Author>
    <b:Title>Disability facts and figures</b:Title>
    <b:Year>2019</b:Year>
    <b:YearAccessed>2021</b:YearAccessed>
    <b:MonthAccessed>December</b:MonthAccessed>
    <b:DayAccessed>27th</b:DayAccessed>
    <b:URL>https://www.scope.org.uk/media/disability-facts-figures/</b:URL>
    <b:RefOrder>4</b:RefOrder>
  </b:Source>
  <b:Source>
    <b:Tag>Lia12</b:Tag>
    <b:SourceType>JournalArticle</b:SourceType>
    <b:Guid>{6D5209BA-EF17-459A-B3A7-C1ED6A9F8B7C}</b:Guid>
    <b:Title>Strategic human resource management in China: east meets west</b:Title>
    <b:JournalName> Academy of Management Perspectives</b:JournalName>
    <b:Year>2012</b:Year>
    <b:Pages>55-70</b:Pages>
    <b:Volume>26</b:Volume>
    <b:Issue>2</b:Issue>
    <b:Author>
      <b:Author>
        <b:NameList>
          <b:Person>
            <b:Last>Liang</b:Last>
            <b:First>Xiaoya </b:First>
          </b:Person>
          <b:Person>
            <b:Last>Marler</b:Last>
            <b:Middle>H</b:Middle>
            <b:First>Janet </b:First>
          </b:Person>
          <b:Person>
            <b:Last>Cui</b:Last>
            <b:First>Zhiyu </b:First>
          </b:Person>
        </b:NameList>
      </b:Author>
    </b:Author>
    <b:RefOrder>14</b:RefOrder>
  </b:Source>
  <b:Source>
    <b:Tag>Bru15</b:Tag>
    <b:SourceType>JournalArticle</b:SourceType>
    <b:Guid>{5AF292E6-2DE3-4A33-A8C3-06DE437410FA}</b:Guid>
    <b:Author>
      <b:Author>
        <b:NameList>
          <b:Person>
            <b:Last>Kaufman</b:Last>
            <b:First>Bruce</b:First>
            <b:Middle>E</b:Middle>
          </b:Person>
        </b:NameList>
      </b:Author>
    </b:Author>
    <b:Title>Market competition, HRM, and firm performance: The conventional paradigm critiqued and reformulated</b:Title>
    <b:JournalName>Human Resource Management Review</b:JournalName>
    <b:Year>2015</b:Year>
    <b:Pages>107-125</b:Pages>
    <b:Volume>25</b:Volume>
    <b:Issue>1</b:Issue>
    <b:RefOrder>15</b:RefOrder>
  </b:Source>
  <b:Source>
    <b:Tag>Ogb17</b:Tag>
    <b:SourceType>JournalArticle</b:SourceType>
    <b:Guid>{B4FD0151-010A-4FB8-A47D-795132561BB5}</b:Guid>
    <b:Title>Integrated and isolated impact of high-performance work practices on employee health and well-being: A comparative study</b:Title>
    <b:JournalName>Journal of occupational health psychology</b:JournalName>
    <b:Year>2017</b:Year>
    <b:Pages>98</b:Pages>
    <b:Volume>22</b:Volume>
    <b:Issue>1</b:Issue>
    <b:Author>
      <b:Author>
        <b:NameList>
          <b:Person>
            <b:Last>Ogbonnaya</b:Last>
            <b:First>Chidiebere </b:First>
          </b:Person>
          <b:Person>
            <b:Last>Daniels</b:Last>
            <b:First>Kevin </b:First>
          </b:Person>
          <b:Person>
            <b:Last>Connolly</b:Last>
            <b:First>Sara</b:First>
          </b:Person>
        </b:NameList>
      </b:Author>
    </b:Author>
    <b:RefOrder>16</b:RefOrder>
  </b:Source>
  <b:Source>
    <b:Tag>Kul11</b:Tag>
    <b:SourceType>JournalArticle</b:SourceType>
    <b:Guid>{69516798-2408-462E-84B4-A69723D43A13}</b:Guid>
    <b:Title>Socialization of people with disabilities in the workplace</b:Title>
    <b:JournalName>Human Resource Management</b:JournalName>
    <b:Year>2011</b:Year>
    <b:Pages>521-540</b:Pages>
    <b:Volume>50</b:Volume>
    <b:Issue>4</b:Issue>
    <b:Author>
      <b:Author>
        <b:NameList>
          <b:Person>
            <b:Last>Kulkarni</b:Last>
            <b:First>Mukta </b:First>
          </b:Person>
          <b:Person>
            <b:Last>Lengnick-Hall</b:Last>
            <b:Middle>L</b:Middle>
            <b:First>Mark </b:First>
          </b:Person>
        </b:NameList>
      </b:Author>
    </b:Author>
    <b:RefOrder>27</b:RefOrder>
  </b:Source>
  <b:Source>
    <b:Tag>Bon20</b:Tag>
    <b:SourceType>JournalArticle</b:SourceType>
    <b:Guid>{AB6B6BEE-3B81-4A92-AAD9-5C08ABC03DDA}</b:Guid>
    <b:Title>The participation of people with disabilities in the workplace across the employment cycle: Employer concerns and research evidence</b:Title>
    <b:JournalName>Journal of Business and Psychology,</b:JournalName>
    <b:Year>2020</b:Year>
    <b:Pages>135-158</b:Pages>
    <b:Volume>32</b:Volume>
    <b:Issue>2</b:Issue>
    <b:Author>
      <b:Author>
        <b:NameList>
          <b:Person>
            <b:Last>Bonaccio</b:Last>
            <b:First>Silvia </b:First>
          </b:Person>
          <b:Person>
            <b:Last>Connelly</b:Last>
            <b:Middle>E</b:Middle>
            <b:First>Catherine </b:First>
          </b:Person>
          <b:Person>
            <b:Last>Gellatly</b:Last>
            <b:Middle>R</b:Middle>
            <b:First>Ian </b:First>
          </b:Person>
        </b:NameList>
      </b:Author>
    </b:Author>
    <b:RefOrder>19</b:RefOrder>
  </b:Source>
  <b:Source>
    <b:Tag>Kul15</b:Tag>
    <b:SourceType>JournalArticle</b:SourceType>
    <b:Guid>{0895121A-E179-46A2-9A72-4669CD363C0E}</b:Guid>
    <b:Title>Talent management activities of disability training and placement agencies in India</b:Title>
    <b:JournalName>Journal of Human Resource Management</b:JournalName>
    <b:Year>2015</b:Year>
    <b:Pages>1169-1181</b:Pages>
    <b:Volume>26</b:Volume>
    <b:Issue>9</b:Issue>
    <b:Author>
      <b:Author>
        <b:NameList>
          <b:Person>
            <b:Last>Kulkarni</b:Last>
            <b:First>Mukta </b:First>
          </b:Person>
          <b:Person>
            <b:Last>Scullion</b:Last>
            <b:First>Hugh </b:First>
          </b:Person>
        </b:NameList>
      </b:Author>
    </b:Author>
    <b:RefOrder>28</b:RefOrder>
  </b:Source>
  <b:Source>
    <b:Tag>Bea191</b:Tag>
    <b:SourceType>JournalArticle</b:SourceType>
    <b:Guid>{6A74F71B-3672-46E3-A1F6-68E53A95BEE6}</b:Guid>
    <b:Title>On the treatment of persons with disabilities in organizations: A review and research agenda</b:Title>
    <b:JournalName>Human Resource Management</b:JournalName>
    <b:Year>2019</b:Year>
    <b:Pages>119-137</b:Pages>
    <b:Volume>58</b:Volume>
    <b:Issue>2</b:Issue>
    <b:Author>
      <b:Author>
        <b:NameList>
          <b:Person>
            <b:Last>Beatty</b:Last>
            <b:First>Joy </b:First>
          </b:Person>
          <b:Person>
            <b:Last>Baldridge</b:Last>
            <b:First>David </b:First>
          </b:Person>
          <b:Person>
            <b:Last>Böhm</b:Last>
            <b:Middle>A</b:Middle>
            <b:First>Stephan </b:First>
          </b:Person>
        </b:NameList>
      </b:Author>
    </b:Author>
    <b:RefOrder>7</b:RefOrder>
  </b:Source>
  <b:Source>
    <b:Tag>Wil15</b:Tag>
    <b:SourceType>JournalArticle</b:SourceType>
    <b:Guid>{C04360E9-12EC-46CB-99FC-DF221937E9F8}</b:Guid>
    <b:Title>Impairment effects as a career boundary: A case study of disabled academics</b:Title>
    <b:JournalName>Studies in Higher Education</b:JournalName>
    <b:Year>2015</b:Year>
    <b:Pages>123-141</b:Pages>
    <b:Volume>40</b:Volume>
    <b:Issue>1</b:Issue>
    <b:Author>
      <b:Author>
        <b:NameList>
          <b:Person>
            <b:Last>Williams</b:Last>
            <b:First>Jannine </b:First>
          </b:Person>
          <b:Person>
            <b:Last>Mavin</b:Last>
            <b:First>Sharon </b:First>
          </b:Person>
        </b:NameList>
      </b:Author>
    </b:Author>
    <b:RefOrder>29</b:RefOrder>
  </b:Source>
  <b:Source>
    <b:Tag>Fev13</b:Tag>
    <b:SourceType>JournalArticle</b:SourceType>
    <b:Guid>{ADA937F6-58A5-43AB-8D2D-15A7F23DEF34}</b:Guid>
    <b:Title>The ill-treatment of employees with disabilities in British workplaces</b:Title>
    <b:JournalName>Work, employment and society</b:JournalName>
    <b:Year>2013</b:Year>
    <b:Pages>288-307</b:Pages>
    <b:Volume>27</b:Volume>
    <b:Issue>2</b:Issue>
    <b:Author>
      <b:Author>
        <b:NameList>
          <b:Person>
            <b:Last>Fevre</b:Last>
            <b:First>Ralph </b:First>
          </b:Person>
          <b:Person>
            <b:Last>Robinson</b:Last>
            <b:First>Amanda </b:First>
          </b:Person>
          <b:Person>
            <b:Last>Lewis</b:Last>
            <b:First>Duncan </b:First>
          </b:Person>
          <b:Person>
            <b:Last>Jones</b:Last>
            <b:First>Trevor </b:First>
          </b:Person>
        </b:NameList>
      </b:Author>
    </b:Author>
    <b:RefOrder>18</b:RefOrder>
  </b:Source>
  <b:Source>
    <b:Tag>Kul111</b:Tag>
    <b:SourceType>JournalArticle</b:SourceType>
    <b:Guid>{608FB3FB-3F41-4768-86A2-E07E44E1AD55}</b:Guid>
    <b:Title>Facilitating job retention for chronically ill employees: perspectives of line managers and human resource managers</b:Title>
    <b:JournalName>Human Resource Management</b:JournalName>
    <b:Year>2011</b:Year>
    <b:Pages>521-540</b:Pages>
    <b:Volume>50</b:Volume>
    <b:Issue>4</b:Issue>
    <b:Author>
      <b:Author>
        <b:NameList>
          <b:Person>
            <b:Last>Haafkens</b:Last>
            <b:Middle>A</b:Middle>
            <b:First>Joke </b:First>
          </b:Person>
          <b:Person>
            <b:Last>Kopnina</b:Last>
            <b:First>Helen </b:First>
          </b:Person>
          <b:Person>
            <b:Last>Meerman </b:Last>
            <b:Middle>GM </b:Middle>
            <b:First>Martha </b:First>
          </b:Person>
          <b:Person>
            <b:Last>van Dijk </b:Last>
            <b:Middle>JH </b:Middle>
            <b:First>Frank </b:First>
          </b:Person>
        </b:NameList>
      </b:Author>
    </b:Author>
    <b:RefOrder>30</b:RefOrder>
  </b:Source>
  <b:Source>
    <b:Tag>Hal21</b:Tag>
    <b:SourceType>JournalArticle</b:SourceType>
    <b:Guid>{C9FD2B18-69E5-45FA-B66C-CC068905A9AF}</b:Guid>
    <b:Title>The total compensation gap, wage gap and benefit gap between workers with and without a disability</b:Title>
    <b:JournalName>British Journal of Industrial Relations </b:JournalName>
    <b:Year>2021</b:Year>
    <b:Author>
      <b:Author>
        <b:NameList>
          <b:Person>
            <b:Last>Hallock</b:Last>
            <b:Middle>F</b:Middle>
            <b:First>Kevin </b:First>
          </b:Person>
          <b:Person>
            <b:Last>Jin</b:Last>
            <b:First>Xin </b:First>
          </b:Person>
          <b:Person>
            <b:Last>Waldman</b:Last>
            <b:First>Michael </b:First>
          </b:Person>
        </b:NameList>
      </b:Author>
    </b:Author>
    <b:RefOrder>22</b:RefOrder>
  </b:Source>
  <b:Source>
    <b:Tag>Gun16</b:Tag>
    <b:SourceType>JournalArticle</b:SourceType>
    <b:Guid>{FF07FD09-8107-4F1E-A786-53D547EE7E80}</b:Guid>
    <b:Title>Pay discrimination against persons with disabilities: Canadian evidence from PALS</b:Title>
    <b:JournalName>The International Journal of Human Resource Management</b:JournalName>
    <b:Year>2016</b:Year>
    <b:Pages>1531–1549</b:Pages>
    <b:Volume>27</b:Volume>
    <b:Issue>14</b:Issue>
    <b:Author>
      <b:Author>
        <b:NameList>
          <b:Person>
            <b:Last>Gunderson</b:Last>
            <b:First>Morley </b:First>
          </b:Person>
          <b:Person>
            <b:Last>Lee</b:Last>
            <b:Middle>Y</b:Middle>
            <b:First>Byron  </b:First>
          </b:Person>
        </b:NameList>
      </b:Author>
    </b:Author>
    <b:RefOrder>31</b:RefOrder>
  </b:Source>
  <b:Source>
    <b:Tag>Kul18</b:Tag>
    <b:SourceType>JournalArticle</b:SourceType>
    <b:Guid>{F6663E9B-1978-46EA-9233-4381C47F3226}</b:Guid>
    <b:Title>How effective are disability sensitization workshops?</b:Title>
    <b:JournalName>Employee Relations</b:JournalName>
    <b:Year>2018</b:Year>
    <b:Author>
      <b:Author>
        <b:NameList>
          <b:Person>
            <b:Last>Kulkarni</b:Last>
            <b:First>Mukta </b:First>
          </b:Person>
          <b:Person>
            <b:Last>Gopakumar</b:Last>
            <b:Middle>V</b:Middle>
            <b:First>K</b:First>
          </b:Person>
          <b:Person>
            <b:Last>Patel</b:Last>
            <b:First>Shivani </b:First>
          </b:Person>
        </b:NameList>
      </b:Author>
    </b:Author>
    <b:RefOrder>32</b:RefOrder>
  </b:Source>
  <b:Source>
    <b:Tag>Thu13</b:Tag>
    <b:SourceType>JournalArticle</b:SourceType>
    <b:Guid>{CE77FA4C-AA90-445A-9D0F-2086A734E27C}</b:Guid>
    <b:Title>A review of talent management: ‘infancy or adolescence?’</b:Title>
    <b:JournalName>The international journal of human resource management</b:JournalName>
    <b:Year>2013</b:Year>
    <b:Pages>1744-1761</b:Pages>
    <b:Volume>24</b:Volume>
    <b:Issue>9</b:Issue>
    <b:Author>
      <b:Author>
        <b:NameList>
          <b:Person>
            <b:Last>Thunnissen</b:Last>
            <b:First>Marian </b:First>
          </b:Person>
          <b:Person>
            <b:Last>Boselie</b:Last>
            <b:First>Paul </b:First>
          </b:Person>
          <b:Person>
            <b:Last>Fruytier</b:Last>
            <b:First>Ben </b:First>
          </b:Person>
        </b:NameList>
      </b:Author>
    </b:Author>
    <b:RefOrder>26</b:RefOrder>
  </b:Source>
  <b:Source>
    <b:Tag>Adr94</b:Tag>
    <b:SourceType>JournalArticle</b:SourceType>
    <b:Guid>{7B1A6818-74F7-47BE-88D4-40E523ABEC46}</b:Guid>
    <b:Author>
      <b:Author>
        <b:NameList>
          <b:Person>
            <b:Last>Colella</b:Last>
            <b:First>Adrienne</b:First>
          </b:Person>
        </b:NameList>
      </b:Author>
    </b:Author>
    <b:Title>Organizational socialization of employees with disabilities: Critical issues and implications for workplace interventions</b:Title>
    <b:JournalName>Journal of Occupational Rehabilitation</b:JournalName>
    <b:Year>1994</b:Year>
    <b:Pages>87-106</b:Pages>
    <b:Volume>4</b:Volume>
    <b:Issue>2</b:Issue>
    <b:RefOrder>33</b:RefOrder>
  </b:Source>
  <b:Source>
    <b:Tag>Muk16</b:Tag>
    <b:SourceType>JournalArticle</b:SourceType>
    <b:Guid>{0E7C65E6-B282-4D45-B35C-88D1DED3B11E}</b:Guid>
    <b:Author>
      <b:Author>
        <b:NameList>
          <b:Person>
            <b:Last>Kulkarni</b:Last>
            <b:First>Mukta</b:First>
          </b:Person>
        </b:NameList>
      </b:Author>
    </b:Author>
    <b:Title>Organizational career development initiatives for employees with a disability</b:Title>
    <b:JournalName>The International Journal of Human Resource Management </b:JournalName>
    <b:Year>2016</b:Year>
    <b:Pages>1662-1679</b:Pages>
    <b:Volume>27</b:Volume>
    <b:Issue>14</b:Issue>
    <b:RefOrder>5</b:RefOrder>
  </b:Source>
  <b:Source>
    <b:Tag>Tal16</b:Tag>
    <b:SourceType>JournalArticle</b:SourceType>
    <b:Guid>{D0291687-93B1-4853-8D2B-D950F0B5C5B5}</b:Guid>
    <b:Author>
      <b:Author>
        <b:NameList>
          <b:Person>
            <b:Last>Araten-Bergman</b:Last>
            <b:First>Tal</b:First>
          </b:Person>
        </b:NameList>
      </b:Author>
    </b:Author>
    <b:Title>Managers’ hiring intentions and the actual hiring of qualified workers with disabilities</b:Title>
    <b:JournalName>The International Journal of Human Resource</b:JournalName>
    <b:Year>2016</b:Year>
    <b:Pages>1510-1530</b:Pages>
    <b:Volume>27</b:Volume>
    <b:Issue>14</b:Issue>
    <b:RefOrder>21</b:RefOrder>
  </b:Source>
  <b:Source>
    <b:Tag>Dis20</b:Tag>
    <b:SourceType>DocumentFromInternetSite</b:SourceType>
    <b:Guid>{7FE63D7E-CBE8-4A5A-AD04-6596B29EA250}</b:Guid>
    <b:Title>Disability pay and employment gaps 2020 gaps 2020</b:Title>
    <b:Year>2020</b:Year>
    <b:Month>November</b:Month>
    <b:Day>12th</b:Day>
    <b:YearAccessed>2022</b:YearAccessed>
    <b:MonthAccessed>January</b:MonthAccessed>
    <b:DayAccessed>8th</b:DayAccessed>
    <b:URL>https://www.tuc.org.uk/research-analysis/reports/disability-pay-and-employment-gaps-2020</b:URL>
    <b:Author>
      <b:Author>
        <b:NameList>
          <b:Person>
            <b:Last>TUC</b:Last>
            <b:First>Trades Union Congress</b:First>
          </b:Person>
        </b:NameList>
      </b:Author>
    </b:Author>
    <b:RefOrder>23</b:RefOrder>
  </b:Source>
  <b:Source>
    <b:Tag>Lit</b:Tag>
    <b:SourceType>JournalArticle</b:SourceType>
    <b:Guid>{0A91206E-00AD-4C15-8DE6-ECD0ADB6C3C4}</b:Guid>
    <b:Title>International Journal of Education</b:Title>
    <b:Author>
      <b:Author>
        <b:NameList>
          <b:Person>
            <b:Last>Adhabi</b:Last>
            <b:First>Essa </b:First>
          </b:Person>
          <b:Person>
            <b:Last>Anozie</b:Last>
            <b:Middle>Blash </b:Middle>
            <b:First>Christina </b:First>
          </b:Person>
        </b:NameList>
      </b:Author>
    </b:Author>
    <b:Year>2017</b:Year>
    <b:JournalName>Literature review for the type of interview in qualitative research</b:JournalName>
    <b:Pages>86-97</b:Pages>
    <b:Volume>9</b:Volume>
    <b:Issue>3</b:Issue>
    <b:RefOrder>41</b:RefOrder>
  </b:Source>
  <b:Source>
    <b:Tag>Jam21</b:Tag>
    <b:SourceType>JournalArticle</b:SourceType>
    <b:Guid>{4DBBB75A-E5BC-4676-8FCD-983ED5D07C6E}</b:Guid>
    <b:Title>Qualitative research in marketing: what can academics do better?</b:Title>
    <b:JournalName>Journal of Strategic Marketing</b:JournalName>
    <b:Year>2021</b:Year>
    <b:Pages>390-429</b:Pages>
    <b:Volume>29</b:Volume>
    <b:Issue>5</b:Issue>
    <b:Author>
      <b:Author>
        <b:NameList>
          <b:Person>
            <b:Last>Crick</b:Last>
            <b:First>James</b:First>
            <b:Middle>M.</b:Middle>
          </b:Person>
        </b:NameList>
      </b:Author>
    </b:Author>
    <b:RefOrder>47</b:RefOrder>
  </b:Source>
  <b:Source>
    <b:Tag>Cla10</b:Tag>
    <b:SourceType>JournalArticle</b:SourceType>
    <b:Guid>{EBE3D2CE-FAA1-408C-BF17-6BF01F32DCFC}</b:Guid>
    <b:Author>
      <b:Author>
        <b:NameList>
          <b:Person>
            <b:Last>Anderson</b:Last>
            <b:First>Claire</b:First>
          </b:Person>
        </b:NameList>
      </b:Author>
    </b:Author>
    <b:Title>Presenting and evaluating qualitative research</b:Title>
    <b:JournalName>American journal of pharmaceutical education</b:JournalName>
    <b:Year>2010</b:Year>
    <b:Volume>74</b:Volume>
    <b:Issue>8</b:Issue>
    <b:RefOrder>42</b:RefOrder>
  </b:Source>
  <b:Source>
    <b:Tag>Das17</b:Tag>
    <b:SourceType>JournalArticle</b:SourceType>
    <b:Guid>{14EF37F1-AD1B-4140-8337-DC84EB2A4711}</b:Guid>
    <b:Title>Strategies for managing human resource diversity: From resistance to learning</b:Title>
    <b:JournalName>International Human Resource Management</b:JournalName>
    <b:Year>2017</b:Year>
    <b:Pages>375-387</b:Pages>
    <b:Author>
      <b:Author>
        <b:NameList>
          <b:Person>
            <b:Last>Dass</b:Last>
            <b:First>Parshotam</b:First>
          </b:Person>
          <b:Person>
            <b:Last>Parker</b:Last>
            <b:First>Barbara</b:First>
          </b:Person>
        </b:NameList>
      </b:Author>
    </b:Author>
    <b:RefOrder>45</b:RefOrder>
  </b:Source>
  <b:Source>
    <b:Tag>Cho14</b:Tag>
    <b:SourceType>JournalArticle</b:SourceType>
    <b:Guid>{7518CAB3-5A80-47A9-A983-8DAB681048DA}</b:Guid>
    <b:Title>Organizational fairness and diversity management in public organizations: Does fairness matter in managing diversity?</b:Title>
    <b:JournalName>Review of Public Personnel Administration</b:JournalName>
    <b:Year>2014</b:Year>
    <b:Pages>307-331</b:Pages>
    <b:Volume>34</b:Volume>
    <b:Issue>4</b:Issue>
    <b:Author>
      <b:Author>
        <b:NameList>
          <b:Person>
            <b:Last>Choi</b:Last>
            <b:First>Sungjoo </b:First>
          </b:Person>
          <b:Person>
            <b:Last>Rainey</b:Last>
            <b:Middle>G</b:Middle>
            <b:First>Hal </b:First>
          </b:Person>
        </b:NameList>
      </b:Author>
    </b:Author>
    <b:RefOrder>44</b:RefOrder>
  </b:Source>
  <b:Source>
    <b:Tag>Pod13</b:Tag>
    <b:SourceType>JournalArticle</b:SourceType>
    <b:Guid>{73EE5786-E6C5-4C7A-B3BD-507225630B65}</b:Guid>
    <b:Title>Managing a culturally diverse workforce: Diversity perspectives in organizations</b:Title>
    <b:JournalName>International Journal of Intercultural Relations</b:JournalName>
    <b:Year>2013</b:Year>
    <b:Pages>159-175</b:Pages>
    <b:Volume>37</b:Volume>
    <b:Issue>2</b:Issue>
    <b:Author>
      <b:Author>
        <b:NameList>
          <b:Person>
            <b:Last>Podsiadlowski</b:Last>
            <b:First>Astrid</b:First>
          </b:Person>
          <b:Person>
            <b:Last>Gröschke</b:Last>
            <b:First>Daniela </b:First>
          </b:Person>
          <b:Person>
            <b:Last>Kogler</b:Last>
            <b:First>Marina </b:First>
          </b:Person>
          <b:Person>
            <b:Last>Springer</b:Last>
            <b:First>Cornelia </b:First>
          </b:Person>
          <b:Person>
            <b:Last>Zee</b:Last>
            <b:Middle>van der </b:Middle>
            <b:First>Karen </b:First>
          </b:Person>
        </b:NameList>
      </b:Author>
    </b:Author>
    <b:RefOrder>46</b:RefOrder>
  </b:Source>
  <b:Source>
    <b:Tag>WHO11</b:Tag>
    <b:SourceType>Report</b:SourceType>
    <b:Guid>{3501986A-3588-456D-BBCE-970A231F64AC}</b:Guid>
    <b:Title>World Health Statistic 2011</b:Title>
    <b:Year>2011</b:Year>
    <b:Publisher>World Health Organization </b:Publisher>
    <b:Author>
      <b:Author>
        <b:NameList>
          <b:Person>
            <b:Last>WHO</b:Last>
            <b:First>World Health Organization </b:First>
          </b:Person>
        </b:NameList>
      </b:Author>
    </b:Author>
    <b:RefOrder>1</b:RefOrder>
  </b:Source>
  <b:Source>
    <b:Tag>WHO18</b:Tag>
    <b:SourceType>Report</b:SourceType>
    <b:Guid>{91D8CAE3-D6BA-4C6E-BF2C-F32AD24BCB4E}</b:Guid>
    <b:Title>World health statistics 2018</b:Title>
    <b:Year>2018</b:Year>
    <b:Publisher>World Health Organization</b:Publisher>
    <b:Author>
      <b:Author>
        <b:NameList>
          <b:Person>
            <b:Last>WHO</b:Last>
            <b:First>World</b:First>
            <b:Middle>Health Organization</b:Middle>
          </b:Person>
        </b:NameList>
      </b:Author>
    </b:Author>
    <b:RefOrder>6</b:RefOrder>
  </b:Source>
  <b:Source>
    <b:Tag>Böh21</b:Tag>
    <b:SourceType>JournalArticle</b:SourceType>
    <b:Guid>{4E9F84FB-2C5F-49EB-BEAF-4D256F2B5254}</b:Guid>
    <b:Title>Age-related human resource management policies and practices: Antecedents, outcomes, and conceptualizations</b:Title>
    <b:Year>2021</b:Year>
    <b:Author>
      <b:Author>
        <b:NameList>
          <b:Person>
            <b:Last>Böhm</b:Last>
            <b:Middle>A</b:Middle>
            <b:First>Stephan </b:First>
          </b:Person>
          <b:Person>
            <b:Last>Schröder</b:Last>
            <b:Middle>Simone </b:Middle>
            <b:First>Heike </b:First>
          </b:Person>
          <b:Person>
            <b:Last>Bal</b:Last>
            <b:First>P.Matthijs </b:First>
          </b:Person>
        </b:NameList>
      </b:Author>
    </b:Author>
    <b:JournalName>Work, Aging and Retirement</b:JournalName>
    <b:Pages>257-272</b:Pages>
    <b:Volume>7</b:Volume>
    <b:Issue>4</b:Issue>
    <b:RefOrder>8</b:RefOrder>
  </b:Source>
  <b:Source>
    <b:Tag>Cav17</b:Tag>
    <b:SourceType>JournalArticle</b:SourceType>
    <b:Guid>{57921085-5CC1-460A-96B3-5D0D6B05A0AE}</b:Guid>
    <b:Title>Supporting workers with disabilities: a scoping review of the role of human resource management in contemporary organisations</b:Title>
    <b:JournalName>Asia Pacific Journal of Human Resources</b:JournalName>
    <b:Year>2017</b:Year>
    <b:Pages>6-43</b:Pages>
    <b:Volume>55</b:Volume>
    <b:Issue>1</b:Issue>
    <b:Author>
      <b:Author>
        <b:NameList>
          <b:Person>
            <b:Last>Cavanagh</b:Last>
            <b:First>Jillian </b:First>
          </b:Person>
          <b:Person>
            <b:Last>Bartram</b:Last>
            <b:First>Timothy </b:First>
          </b:Person>
          <b:Person>
            <b:Last>Meacham</b:Last>
            <b:First>Hannah </b:First>
          </b:Person>
          <b:Person>
            <b:Last>Bigby</b:Last>
            <b:First>Christine </b:First>
          </b:Person>
          <b:Person>
            <b:Last>Oakman</b:Last>
            <b:First>Jodi </b:First>
          </b:Person>
          <b:Person>
            <b:Last>Fossey</b:Last>
            <b:First>Ellie </b:First>
          </b:Person>
        </b:NameList>
      </b:Author>
    </b:Author>
    <b:RefOrder>9</b:RefOrder>
  </b:Source>
  <b:Source>
    <b:Tag>Yan11</b:Tag>
    <b:SourceType>JournalArticle</b:SourceType>
    <b:Guid>{6E964F75-4EE5-4094-9A8E-5A27E1B29EFD}</b:Guid>
    <b:Title>Diversity and organizational innovation: The role of employee involvement</b:Title>
    <b:JournalName>Journal of Organizational Behavior</b:JournalName>
    <b:Year>2011</b:Year>
    <b:Pages>1062–1083</b:Pages>
    <b:Volume>32</b:Volume>
    <b:Issue>8</b:Issue>
    <b:Author>
      <b:Author>
        <b:NameList>
          <b:Person>
            <b:Last>Yang</b:Last>
            <b:First>Yang </b:First>
          </b:Person>
          <b:Person>
            <b:Last>Konrad</b:Last>
            <b:Middle>M</b:Middle>
            <b:First>Alison </b:First>
          </b:Person>
        </b:NameList>
      </b:Author>
    </b:Author>
    <b:RefOrder>11</b:RefOrder>
  </b:Source>
  <b:Source>
    <b:Tag>Eri14</b:Tag>
    <b:SourceType>JournalArticle</b:SourceType>
    <b:Guid>{8B2068F4-03E5-4301-ACC0-E8810A8CF271}</b:Guid>
    <b:Title>The Employment Environment: Employer Perspectives, Policies, and Practices Regarding the Employment of Persons With Disabilities</b:Title>
    <b:JournalName>Rehabilitation Counseling Bulletin</b:JournalName>
    <b:Year>2014</b:Year>
    <b:Pages>195–208</b:Pages>
    <b:Volume>57</b:Volume>
    <b:Issue>4</b:Issue>
    <b:Author>
      <b:Author>
        <b:NameList>
          <b:Person>
            <b:Last>Erickson</b:Last>
            <b:Middle>A</b:Middle>
            <b:First>William  </b:First>
          </b:Person>
          <b:Person>
            <b:Last>Schrader</b:Last>
            <b:Middle>von</b:Middle>
            <b:First>Sarah </b:First>
          </b:Person>
          <b:Person>
            <b:Last>Bruyère</b:Last>
            <b:Middle>M</b:Middle>
            <b:First>Susanne </b:First>
          </b:Person>
        </b:NameList>
      </b:Author>
    </b:Author>
    <b:RefOrder>10</b:RefOrder>
  </b:Source>
  <b:Source>
    <b:Tag>Sto961</b:Tag>
    <b:SourceType>JournalArticle</b:SourceType>
    <b:Guid>{CC8F4FE5-1ACD-453C-A16E-34362C1285A2}</b:Guid>
    <b:Title>A model of factors affecting the treatment of disabled individuals in organizations</b:Title>
    <b:JournalName>Academy of management review</b:JournalName>
    <b:Year>1996</b:Year>
    <b:Pages>352-401</b:Pages>
    <b:Volume>21</b:Volume>
    <b:Issue>2</b:Issue>
    <b:Author>
      <b:Author>
        <b:NameList>
          <b:Person>
            <b:Last>Stone</b:Last>
            <b:Middle>L</b:Middle>
            <b:First>Dianna </b:First>
          </b:Person>
          <b:Person>
            <b:Last>Colella</b:Last>
            <b:First> Adrienne </b:First>
          </b:Person>
        </b:NameList>
      </b:Author>
    </b:Author>
    <b:RefOrder>24</b:RefOrder>
  </b:Source>
  <b:Source>
    <b:Tag>Mit16</b:Tag>
    <b:SourceType>JournalArticle</b:SourceType>
    <b:Guid>{F98700F8-29AA-421B-A942-F55939E54F64}</b:Guid>
    <b:Title>Are workers with disabilities more likely to be</b:Title>
    <b:JournalName>The International Journal of Human Resource</b:JournalName>
    <b:Year>2016</b:Year>
    <b:Pages>1550-1579</b:Pages>
    <b:Volume>27</b:Volume>
    <b:Issue>14</b:Issue>
    <b:Author>
      <b:Author>
        <b:NameList>
          <b:Person>
            <b:Last>Mitra</b:Last>
            <b:First>Sophie </b:First>
          </b:Person>
          <b:Person>
            <b:Last>Kruse</b:Last>
            <b:First>Douglas </b:First>
          </b:Person>
        </b:NameList>
      </b:Author>
    </b:Author>
    <b:RefOrder>25</b:RefOrder>
  </b:Source>
  <b:Source>
    <b:Tag>Hou12</b:Tag>
    <b:SourceType>JournalArticle</b:SourceType>
    <b:Guid>{D13F6896-9050-468B-86B4-F51843E76C51}</b:Guid>
    <b:Title>People with disabilities: Employers' perspectives on recruitment practices, strategies, and challenges in leisure and hospitality</b:Title>
    <b:JournalName>Cornell Hospitality Quarterly</b:JournalName>
    <b:Year>2012</b:Year>
    <b:Pages>40-52</b:Pages>
    <b:Volume>53</b:Volume>
    <b:Issue>1</b:Issue>
    <b:Author>
      <b:Author>
        <b:NameList>
          <b:Person>
            <b:Last>Houtenville</b:Last>
            <b:First>Andrew </b:First>
          </b:Person>
          <b:Person>
            <b:Last>Kalargyrou</b:Last>
            <b:First>Valentini</b:First>
          </b:Person>
        </b:NameList>
      </b:Author>
    </b:Author>
    <b:RefOrder>20</b:RefOrder>
  </b:Source>
  <b:Source>
    <b:Tag>Box14</b:Tag>
    <b:SourceType>JournalArticle</b:SourceType>
    <b:Guid>{77E59A91-21E2-4004-A372-BAC87509E39F}</b:Guid>
    <b:Title>High involvement work processes, work intensification and</b:Title>
    <b:JournalName>Work, Employment &amp; Society</b:JournalName>
    <b:Year>2014</b:Year>
    <b:Pages>963-984</b:Pages>
    <b:Volume>28</b:Volume>
    <b:Issue>6</b:Issue>
    <b:Author>
      <b:Author>
        <b:NameList>
          <b:Person>
            <b:Last>Boxall</b:Last>
            <b:First>Peter </b:First>
          </b:Person>
          <b:Person>
            <b:Last>Macky</b:Last>
            <b:First>Keith </b:First>
          </b:Person>
        </b:NameList>
      </b:Author>
    </b:Author>
    <b:RefOrder>34</b:RefOrder>
  </b:Source>
  <b:Source>
    <b:Tag>Pos13</b:Tag>
    <b:SourceType>JournalArticle</b:SourceType>
    <b:Guid>{23DA67C3-BFDB-4586-AA6D-95E49986846A}</b:Guid>
    <b:Title>A high performance work practices taxonomy: Integrating the literature and directing future research</b:Title>
    <b:JournalName>Journal of Management</b:JournalName>
    <b:Year>2013</b:Year>
    <b:Pages>1184-1220</b:Pages>
    <b:Volume>39</b:Volume>
    <b:Issue>5</b:Issue>
    <b:Author>
      <b:Author>
        <b:NameList>
          <b:Person>
            <b:Last>Posthuma</b:Last>
            <b:Middle>A</b:Middle>
            <b:First>Richard </b:First>
          </b:Person>
          <b:Person>
            <b:Last>Campion</b:Last>
            <b:Middle>C</b:Middle>
            <b:First>Michael </b:First>
          </b:Person>
          <b:Person>
            <b:Last>Masimova</b:Last>
            <b:First>Malika </b:First>
          </b:Person>
          <b:Person>
            <b:Last>Campion</b:Last>
            <b:Middle>A</b:Middle>
            <b:First>Michael </b:First>
          </b:Person>
        </b:NameList>
      </b:Author>
    </b:Author>
    <b:RefOrder>12</b:RefOrder>
  </b:Source>
  <b:Source>
    <b:Tag>von18</b:Tag>
    <b:SourceType>JournalArticle</b:SourceType>
    <b:Guid>{1C066B48-61F5-471F-AC72-1BEDA0D51390}</b:Guid>
    <b:Title>Employee age and company performance: An integrated model of aging and human resource management practices</b:Title>
    <b:JournalName>Journal of Management </b:JournalName>
    <b:Year>2018</b:Year>
    <b:Pages>3124-3150</b:Pages>
    <b:Volume>44</b:Volume>
    <b:Issue>8</b:Issue>
    <b:Author>
      <b:Author>
        <b:NameList>
          <b:Person>
            <b:Last>von Bonsdorff</b:Last>
            <b:First>Monika </b:First>
          </b:Person>
          <b:Person>
            <b:Last>Zhou</b:Last>
            <b:First>Le </b:First>
          </b:Person>
          <b:Person>
            <b:Last>Wang</b:Last>
            <b:First>Mo </b:First>
          </b:Person>
        </b:NameList>
      </b:Author>
    </b:Author>
    <b:RefOrder>13</b:RefOrder>
  </b:Source>
  <b:Source>
    <b:Tag>Pat13</b:Tag>
    <b:SourceType>JournalArticle</b:SourceType>
    <b:Guid>{BA345804-5E26-4A33-AFD8-B4804ABB9DCA}</b:Guid>
    <b:Title>Walking the tightrope: An assessment of the relationship between high-performance work systems and organizational ambidexterity</b:Title>
    <b:JournalName>Academy of Management Journal</b:JournalName>
    <b:Year>2013</b:Year>
    <b:Pages>1420-1442</b:Pages>
    <b:Volume>56</b:Volume>
    <b:Issue>5</b:Issue>
    <b:Author>
      <b:Author>
        <b:NameList>
          <b:Person>
            <b:Last>Patel</b:Last>
            <b:Middle>C</b:Middle>
            <b:First> Pankaj </b:First>
          </b:Person>
          <b:Person>
            <b:Last>Messersmith</b:Last>
            <b:Middle>G</b:Middle>
            <b:First>Jake</b:First>
          </b:Person>
          <b:Person>
            <b:Last>Lepak</b:Last>
            <b:Middle>P</b:Middle>
            <b:First>David</b:First>
          </b:Person>
        </b:NameList>
      </b:Author>
    </b:Author>
    <b:RefOrder>17</b:RefOrder>
  </b:Source>
  <b:Source>
    <b:Tag>Sub14</b:Tag>
    <b:SourceType>JournalArticle</b:SourceType>
    <b:Guid>{832F55C7-0422-4876-BE0A-96F7DC8B23F0}</b:Guid>
    <b:Title>Short and amusing: The relationship between title characteristics, downloads, and citations in psychology articles</b:Title>
    <b:JournalName>Journal of Information Science</b:JournalName>
    <b:Year>2014</b:Year>
    <b:Pages>115-124</b:Pages>
    <b:Volume>40</b:Volume>
    <b:Issue>1</b:Issue>
    <b:Author>
      <b:Author>
        <b:NameList>
          <b:Person>
            <b:Last>Subotic</b:Last>
            <b:First>Sinisa </b:First>
          </b:Person>
          <b:Person>
            <b:Last>Mukherjee</b:Last>
            <b:First>Bhaskar </b:First>
          </b:Person>
        </b:NameList>
      </b:Author>
    </b:Author>
    <b:RefOrder>35</b:RefOrder>
  </b:Source>
  <b:Source>
    <b:Tag>Rat14</b:Tag>
    <b:SourceType>Book</b:SourceType>
    <b:Guid>{7E59677A-184E-4C67-87BD-623A588B9422}</b:Guid>
    <b:Title>Experiences of depression: A study in phenomenology</b:Title>
    <b:Year>2014</b:Year>
    <b:Author>
      <b:Author>
        <b:NameList>
          <b:Person>
            <b:Last>Ratcliffe</b:Last>
            <b:First>Matthew </b:First>
          </b:Person>
        </b:NameList>
      </b:Author>
    </b:Author>
    <b:City>Oxford</b:City>
    <b:Publisher>OUP</b:Publisher>
    <b:RefOrder>36</b:RefOrder>
  </b:Source>
  <b:Source>
    <b:Tag>Dod19</b:Tag>
    <b:SourceType>JournalArticle</b:SourceType>
    <b:Guid>{9935489D-F267-4944-935A-43AEEC41FF15}</b:Guid>
    <b:Title>Journal of Human Lactation</b:Title>
    <b:Year>2019</b:Year>
    <b:JournalName>Reflexivity in qualitative research</b:JournalName>
    <b:Pages>220-222</b:Pages>
    <b:Volume>35</b:Volume>
    <b:Issue>2</b:Issue>
    <b:Author>
      <b:Author>
        <b:NameList>
          <b:Person>
            <b:Last>Dodgson</b:Last>
            <b:Middle>E</b:Middle>
            <b:First>Joan </b:First>
          </b:Person>
        </b:NameList>
      </b:Author>
    </b:Author>
    <b:RefOrder>37</b:RefOrder>
  </b:Source>
  <b:Source>
    <b:Tag>Bod16</b:Tag>
    <b:SourceType>JournalArticle</b:SourceType>
    <b:Guid>{31F1BC9B-6013-4CD4-B993-4E55C7212E51}</b:Guid>
    <b:Title>Sample size for qualitative research</b:Title>
    <b:JournalName>Qualitative Market Research: An International Journal</b:JournalName>
    <b:Year>2016</b:Year>
    <b:Pages>426-432</b:Pages>
    <b:Volume>19</b:Volume>
    <b:Issue>4</b:Issue>
    <b:Author>
      <b:Author>
        <b:NameList>
          <b:Person>
            <b:Last>Boddy</b:Last>
            <b:Middle>R</b:Middle>
            <b:First>Clive </b:First>
          </b:Person>
        </b:NameList>
      </b:Author>
    </b:Author>
    <b:RefOrder>38</b:RefOrder>
  </b:Source>
  <b:Source>
    <b:Tag>Yan17</b:Tag>
    <b:SourceType>BookSection</b:SourceType>
    <b:Guid>{E0E7ABD2-8CB5-4D50-8936-C536FFFECA6F}</b:Guid>
    <b:Title>Handbook of public policy analysis </b:Title>
    <b:Year>2017</b:Year>
    <b:Pages>431-442</b:Pages>
    <b:Author>
      <b:Author>
        <b:NameList>
          <b:Person>
            <b:Last>Yanow</b:Last>
            <b:First>Dvora</b:First>
          </b:Person>
        </b:NameList>
      </b:Author>
    </b:Author>
    <b:City>Oxford</b:City>
    <b:Publisher>Routledge</b:Publisher>
    <b:BookTitle>Qualitative-interpretive methods in policy research</b:BookTitle>
    <b:RefOrder>39</b:RefOrder>
  </b:Source>
  <b:Source>
    <b:Tag>Wel17</b:Tag>
    <b:SourceType>JournalArticle</b:SourceType>
    <b:Guid>{BB957F42-51E2-4871-8CDB-FD325500F2D1}</b:Guid>
    <b:Title>How should we (not) judge the 'quality'of qualitative research? A re-assessment of current evaluative criteria in International Business</b:Title>
    <b:Year>2017</b:Year>
    <b:Pages>714-725</b:Pages>
    <b:JournalName>Journal of World Business</b:JournalName>
    <b:Volume>52</b:Volume>
    <b:Issue>5</b:Issue>
    <b:Author>
      <b:Author>
        <b:NameList>
          <b:Person>
            <b:Last>Welch</b:Last>
            <b:First>Catherine </b:First>
          </b:Person>
          <b:Person>
            <b:Last>Piekkari</b:Last>
            <b:First>Rebecca </b:First>
          </b:Person>
        </b:NameList>
      </b:Author>
    </b:Author>
    <b:RefOrder>40</b:RefOrder>
  </b:Source>
  <b:Source>
    <b:Tag>Rob06</b:Tag>
    <b:SourceType>JournalArticle</b:SourceType>
    <b:Guid>{356128CD-021F-4388-8F4E-44D6C7B7563E}</b:Guid>
    <b:Title>Making sense of diversity in the workplace: Organizational justice and language abstraction in employees' accounts of diversity-related incidents.</b:Title>
    <b:JournalName>Journal of Applied Psychology</b:JournalName>
    <b:Year>2006</b:Year>
    <b:Pages>379</b:Pages>
    <b:Volume>91</b:Volume>
    <b:Issue>2</b:Issue>
    <b:Author>
      <b:Author>
        <b:NameList>
          <b:Person>
            <b:Last>Roberson</b:Last>
            <b:First>Quinetta</b:First>
            <b:Middle>M</b:Middle>
          </b:Person>
          <b:Person>
            <b:Last>Stevens</b:Last>
            <b:First>Cynthia</b:First>
            <b:Middle>Kay</b:Middle>
          </b:Person>
        </b:NameList>
      </b:Author>
    </b:Author>
    <b:RefOrder>43</b:RefOrder>
  </b:Source>
</b:Sources>
</file>

<file path=customXml/item3.xml><?xml version="1.0" encoding="utf-8"?>
<CoverPageProperties xmlns="http://schemas.microsoft.com/office/2006/coverPageProps">
  <PublishDate/>
  <Abstract/>
  <CompanyAddress>Nandish Patel</CompanyAddress>
  <CompanyPhone/>
  <CompanyFax/>
  <CompanyEmail/>
</CoverPage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Sim17</b:Tag>
    <b:SourceType>Report</b:SourceType>
    <b:Guid>{D7EDE45A-32AA-462B-8EF2-BF4D226F8FB3}</b:Guid>
    <b:Title>Disability Pay Gap</b:Title>
    <b:Year>2017</b:Year>
    <b:Author>
      <b:Author>
        <b:NameList>
          <b:Person>
            <b:Last>Longhi</b:Last>
            <b:First>Simonetta</b:First>
          </b:Person>
        </b:NameList>
      </b:Author>
    </b:Author>
    <b:Publisher>Equality and Human Rights Commission</b:Publisher>
    <b:City>London</b:City>
    <b:RefOrder>2</b:RefOrder>
  </b:Source>
  <b:Source>
    <b:Tag>WHO21</b:Tag>
    <b:SourceType>InternetSite</b:SourceType>
    <b:Guid>{4F945B2A-948F-43E3-BF07-37FB70EE9C52}</b:Guid>
    <b:Title>Disability and health</b:Title>
    <b:Year>2021</b:Year>
    <b:Author>
      <b:Author>
        <b:NameList>
          <b:Person>
            <b:Last>WHO</b:Last>
          </b:Person>
        </b:NameList>
      </b:Author>
    </b:Author>
    <b:YearAccessed>2021</b:YearAccessed>
    <b:MonthAccessed>December</b:MonthAccessed>
    <b:DayAccessed>27th</b:DayAccessed>
    <b:URL>https://www.who.int/news-room/fact-sheets/detail/disability-and-health</b:URL>
    <b:RefOrder>3</b:RefOrder>
  </b:Source>
  <b:Source>
    <b:Tag>Sco19</b:Tag>
    <b:SourceType>DocumentFromInternetSite</b:SourceType>
    <b:Guid>{F01C5217-09B0-4E4A-80B4-4FDF21D1F856}</b:Guid>
    <b:Author>
      <b:Author>
        <b:NameList>
          <b:Person>
            <b:Last>Scope</b:Last>
          </b:Person>
        </b:NameList>
      </b:Author>
    </b:Author>
    <b:Title>Disability facts and figures</b:Title>
    <b:Year>2019</b:Year>
    <b:YearAccessed>2021</b:YearAccessed>
    <b:MonthAccessed>December</b:MonthAccessed>
    <b:DayAccessed>27th</b:DayAccessed>
    <b:URL>https://www.scope.org.uk/media/disability-facts-figures/</b:URL>
    <b:RefOrder>4</b:RefOrder>
  </b:Source>
  <b:Source>
    <b:Tag>Lia12</b:Tag>
    <b:SourceType>JournalArticle</b:SourceType>
    <b:Guid>{6D5209BA-EF17-459A-B3A7-C1ED6A9F8B7C}</b:Guid>
    <b:Title>Strategic human resource management in China: east meets west</b:Title>
    <b:JournalName> Academy of Management Perspectives</b:JournalName>
    <b:Year>2012</b:Year>
    <b:Pages>55-70</b:Pages>
    <b:Volume>26</b:Volume>
    <b:Issue>2</b:Issue>
    <b:Author>
      <b:Author>
        <b:NameList>
          <b:Person>
            <b:Last>Liang</b:Last>
            <b:First>Xiaoya </b:First>
          </b:Person>
          <b:Person>
            <b:Last>Marler</b:Last>
            <b:Middle>H</b:Middle>
            <b:First>Janet </b:First>
          </b:Person>
          <b:Person>
            <b:Last>Cui</b:Last>
            <b:First>Zhiyu </b:First>
          </b:Person>
        </b:NameList>
      </b:Author>
    </b:Author>
    <b:RefOrder>14</b:RefOrder>
  </b:Source>
  <b:Source>
    <b:Tag>Bru15</b:Tag>
    <b:SourceType>JournalArticle</b:SourceType>
    <b:Guid>{5AF292E6-2DE3-4A33-A8C3-06DE437410FA}</b:Guid>
    <b:Author>
      <b:Author>
        <b:NameList>
          <b:Person>
            <b:Last>Kaufman</b:Last>
            <b:First>Bruce</b:First>
            <b:Middle>E</b:Middle>
          </b:Person>
        </b:NameList>
      </b:Author>
    </b:Author>
    <b:Title>Market competition, HRM, and firm performance: The conventional paradigm critiqued and reformulated</b:Title>
    <b:JournalName>Human Resource Management Review</b:JournalName>
    <b:Year>2015</b:Year>
    <b:Pages>107-125</b:Pages>
    <b:Volume>25</b:Volume>
    <b:Issue>1</b:Issue>
    <b:RefOrder>15</b:RefOrder>
  </b:Source>
  <b:Source>
    <b:Tag>Ogb17</b:Tag>
    <b:SourceType>JournalArticle</b:SourceType>
    <b:Guid>{B4FD0151-010A-4FB8-A47D-795132561BB5}</b:Guid>
    <b:Title>Integrated and isolated impact of high-performance work practices on employee health and well-being: A comparative study</b:Title>
    <b:JournalName>Journal of occupational health psychology</b:JournalName>
    <b:Year>2017</b:Year>
    <b:Pages>98</b:Pages>
    <b:Volume>22</b:Volume>
    <b:Issue>1</b:Issue>
    <b:Author>
      <b:Author>
        <b:NameList>
          <b:Person>
            <b:Last>Ogbonnaya</b:Last>
            <b:First>Chidiebere </b:First>
          </b:Person>
          <b:Person>
            <b:Last>Daniels</b:Last>
            <b:First>Kevin </b:First>
          </b:Person>
          <b:Person>
            <b:Last>Connolly</b:Last>
            <b:First>Sara</b:First>
          </b:Person>
        </b:NameList>
      </b:Author>
    </b:Author>
    <b:RefOrder>16</b:RefOrder>
  </b:Source>
  <b:Source>
    <b:Tag>Kul11</b:Tag>
    <b:SourceType>JournalArticle</b:SourceType>
    <b:Guid>{69516798-2408-462E-84B4-A69723D43A13}</b:Guid>
    <b:Title>Socialization of people with disabilities in the workplace</b:Title>
    <b:JournalName>Human Resource Management</b:JournalName>
    <b:Year>2011</b:Year>
    <b:Pages>521-540</b:Pages>
    <b:Volume>50</b:Volume>
    <b:Issue>4</b:Issue>
    <b:Author>
      <b:Author>
        <b:NameList>
          <b:Person>
            <b:Last>Kulkarni</b:Last>
            <b:First>Mukta </b:First>
          </b:Person>
          <b:Person>
            <b:Last>Lengnick-Hall</b:Last>
            <b:Middle>L</b:Middle>
            <b:First>Mark </b:First>
          </b:Person>
        </b:NameList>
      </b:Author>
    </b:Author>
    <b:RefOrder>27</b:RefOrder>
  </b:Source>
  <b:Source>
    <b:Tag>Bon20</b:Tag>
    <b:SourceType>JournalArticle</b:SourceType>
    <b:Guid>{AB6B6BEE-3B81-4A92-AAD9-5C08ABC03DDA}</b:Guid>
    <b:Title>The participation of people with disabilities in the workplace across the employment cycle: Employer concerns and research evidence</b:Title>
    <b:JournalName>Journal of Business and Psychology,</b:JournalName>
    <b:Year>2020</b:Year>
    <b:Pages>135-158</b:Pages>
    <b:Volume>32</b:Volume>
    <b:Issue>2</b:Issue>
    <b:Author>
      <b:Author>
        <b:NameList>
          <b:Person>
            <b:Last>Bonaccio</b:Last>
            <b:First>Silvia </b:First>
          </b:Person>
          <b:Person>
            <b:Last>Connelly</b:Last>
            <b:Middle>E</b:Middle>
            <b:First>Catherine </b:First>
          </b:Person>
          <b:Person>
            <b:Last>Gellatly</b:Last>
            <b:Middle>R</b:Middle>
            <b:First>Ian </b:First>
          </b:Person>
        </b:NameList>
      </b:Author>
    </b:Author>
    <b:RefOrder>19</b:RefOrder>
  </b:Source>
  <b:Source>
    <b:Tag>Kul15</b:Tag>
    <b:SourceType>JournalArticle</b:SourceType>
    <b:Guid>{0895121A-E179-46A2-9A72-4669CD363C0E}</b:Guid>
    <b:Title>Talent management activities of disability training and placement agencies in India</b:Title>
    <b:JournalName>Journal of Human Resource Management</b:JournalName>
    <b:Year>2015</b:Year>
    <b:Pages>1169-1181</b:Pages>
    <b:Volume>26</b:Volume>
    <b:Issue>9</b:Issue>
    <b:Author>
      <b:Author>
        <b:NameList>
          <b:Person>
            <b:Last>Kulkarni</b:Last>
            <b:First>Mukta </b:First>
          </b:Person>
          <b:Person>
            <b:Last>Scullion</b:Last>
            <b:First>Hugh </b:First>
          </b:Person>
        </b:NameList>
      </b:Author>
    </b:Author>
    <b:RefOrder>28</b:RefOrder>
  </b:Source>
  <b:Source>
    <b:Tag>Bea191</b:Tag>
    <b:SourceType>JournalArticle</b:SourceType>
    <b:Guid>{6A74F71B-3672-46E3-A1F6-68E53A95BEE6}</b:Guid>
    <b:Title>On the treatment of persons with disabilities in organizations: A review and research agenda</b:Title>
    <b:JournalName>Human Resource Management</b:JournalName>
    <b:Year>2019</b:Year>
    <b:Pages>119-137</b:Pages>
    <b:Volume>58</b:Volume>
    <b:Issue>2</b:Issue>
    <b:Author>
      <b:Author>
        <b:NameList>
          <b:Person>
            <b:Last>Beatty</b:Last>
            <b:First>Joy </b:First>
          </b:Person>
          <b:Person>
            <b:Last>Baldridge</b:Last>
            <b:First>David </b:First>
          </b:Person>
          <b:Person>
            <b:Last>Böhm</b:Last>
            <b:Middle>A</b:Middle>
            <b:First>Stephan </b:First>
          </b:Person>
        </b:NameList>
      </b:Author>
    </b:Author>
    <b:RefOrder>7</b:RefOrder>
  </b:Source>
  <b:Source>
    <b:Tag>Wil15</b:Tag>
    <b:SourceType>JournalArticle</b:SourceType>
    <b:Guid>{C04360E9-12EC-46CB-99FC-DF221937E9F8}</b:Guid>
    <b:Title>Impairment effects as a career boundary: A case study of disabled academics</b:Title>
    <b:JournalName>Studies in Higher Education</b:JournalName>
    <b:Year>2015</b:Year>
    <b:Pages>123-141</b:Pages>
    <b:Volume>40</b:Volume>
    <b:Issue>1</b:Issue>
    <b:Author>
      <b:Author>
        <b:NameList>
          <b:Person>
            <b:Last>Williams</b:Last>
            <b:First>Jannine </b:First>
          </b:Person>
          <b:Person>
            <b:Last>Mavin</b:Last>
            <b:First>Sharon </b:First>
          </b:Person>
        </b:NameList>
      </b:Author>
    </b:Author>
    <b:RefOrder>29</b:RefOrder>
  </b:Source>
  <b:Source>
    <b:Tag>Fev13</b:Tag>
    <b:SourceType>JournalArticle</b:SourceType>
    <b:Guid>{ADA937F6-58A5-43AB-8D2D-15A7F23DEF34}</b:Guid>
    <b:Title>The ill-treatment of employees with disabilities in British workplaces</b:Title>
    <b:JournalName>Work, employment and society</b:JournalName>
    <b:Year>2013</b:Year>
    <b:Pages>288-307</b:Pages>
    <b:Volume>27</b:Volume>
    <b:Issue>2</b:Issue>
    <b:Author>
      <b:Author>
        <b:NameList>
          <b:Person>
            <b:Last>Fevre</b:Last>
            <b:First>Ralph </b:First>
          </b:Person>
          <b:Person>
            <b:Last>Robinson</b:Last>
            <b:First>Amanda </b:First>
          </b:Person>
          <b:Person>
            <b:Last>Lewis</b:Last>
            <b:First>Duncan </b:First>
          </b:Person>
          <b:Person>
            <b:Last>Jones</b:Last>
            <b:First>Trevor </b:First>
          </b:Person>
        </b:NameList>
      </b:Author>
    </b:Author>
    <b:RefOrder>18</b:RefOrder>
  </b:Source>
  <b:Source>
    <b:Tag>Kul111</b:Tag>
    <b:SourceType>JournalArticle</b:SourceType>
    <b:Guid>{608FB3FB-3F41-4768-86A2-E07E44E1AD55}</b:Guid>
    <b:Title>Facilitating job retention for chronically ill employees: perspectives of line managers and human resource managers</b:Title>
    <b:JournalName>Human Resource Management</b:JournalName>
    <b:Year>2011</b:Year>
    <b:Pages>521-540</b:Pages>
    <b:Volume>50</b:Volume>
    <b:Issue>4</b:Issue>
    <b:Author>
      <b:Author>
        <b:NameList>
          <b:Person>
            <b:Last>Haafkens</b:Last>
            <b:Middle>A</b:Middle>
            <b:First>Joke </b:First>
          </b:Person>
          <b:Person>
            <b:Last>Kopnina</b:Last>
            <b:First>Helen </b:First>
          </b:Person>
          <b:Person>
            <b:Last>Meerman </b:Last>
            <b:Middle>GM </b:Middle>
            <b:First>Martha </b:First>
          </b:Person>
          <b:Person>
            <b:Last>van Dijk </b:Last>
            <b:Middle>JH </b:Middle>
            <b:First>Frank </b:First>
          </b:Person>
        </b:NameList>
      </b:Author>
    </b:Author>
    <b:RefOrder>30</b:RefOrder>
  </b:Source>
  <b:Source>
    <b:Tag>Hal21</b:Tag>
    <b:SourceType>JournalArticle</b:SourceType>
    <b:Guid>{C9FD2B18-69E5-45FA-B66C-CC068905A9AF}</b:Guid>
    <b:Title>The total compensation gap, wage gap and benefit gap between workers with and without a disability</b:Title>
    <b:JournalName>British Journal of Industrial Relations </b:JournalName>
    <b:Year>2021</b:Year>
    <b:Author>
      <b:Author>
        <b:NameList>
          <b:Person>
            <b:Last>Hallock</b:Last>
            <b:Middle>F</b:Middle>
            <b:First>Kevin </b:First>
          </b:Person>
          <b:Person>
            <b:Last>Jin</b:Last>
            <b:First>Xin </b:First>
          </b:Person>
          <b:Person>
            <b:Last>Waldman</b:Last>
            <b:First>Michael </b:First>
          </b:Person>
        </b:NameList>
      </b:Author>
    </b:Author>
    <b:RefOrder>22</b:RefOrder>
  </b:Source>
  <b:Source>
    <b:Tag>Gun16</b:Tag>
    <b:SourceType>JournalArticle</b:SourceType>
    <b:Guid>{FF07FD09-8107-4F1E-A786-53D547EE7E80}</b:Guid>
    <b:Title>Pay discrimination against persons with disabilities: Canadian evidence from PALS</b:Title>
    <b:JournalName>The International Journal of Human Resource Management</b:JournalName>
    <b:Year>2016</b:Year>
    <b:Pages>1531–1549</b:Pages>
    <b:Volume>27</b:Volume>
    <b:Issue>14</b:Issue>
    <b:Author>
      <b:Author>
        <b:NameList>
          <b:Person>
            <b:Last>Gunderson</b:Last>
            <b:First>Morley </b:First>
          </b:Person>
          <b:Person>
            <b:Last>Lee</b:Last>
            <b:Middle>Y</b:Middle>
            <b:First>Byron  </b:First>
          </b:Person>
        </b:NameList>
      </b:Author>
    </b:Author>
    <b:RefOrder>31</b:RefOrder>
  </b:Source>
  <b:Source>
    <b:Tag>Kul18</b:Tag>
    <b:SourceType>JournalArticle</b:SourceType>
    <b:Guid>{F6663E9B-1978-46EA-9233-4381C47F3226}</b:Guid>
    <b:Title>How effective are disability sensitization workshops?</b:Title>
    <b:JournalName>Employee Relations</b:JournalName>
    <b:Year>2018</b:Year>
    <b:Author>
      <b:Author>
        <b:NameList>
          <b:Person>
            <b:Last>Kulkarni</b:Last>
            <b:First>Mukta </b:First>
          </b:Person>
          <b:Person>
            <b:Last>Gopakumar</b:Last>
            <b:Middle>V</b:Middle>
            <b:First>K</b:First>
          </b:Person>
          <b:Person>
            <b:Last>Patel</b:Last>
            <b:First>Shivani </b:First>
          </b:Person>
        </b:NameList>
      </b:Author>
    </b:Author>
    <b:RefOrder>32</b:RefOrder>
  </b:Source>
  <b:Source>
    <b:Tag>Thu13</b:Tag>
    <b:SourceType>JournalArticle</b:SourceType>
    <b:Guid>{CE77FA4C-AA90-445A-9D0F-2086A734E27C}</b:Guid>
    <b:Title>A review of talent management: ‘infancy or adolescence?’</b:Title>
    <b:JournalName>The international journal of human resource management</b:JournalName>
    <b:Year>2013</b:Year>
    <b:Pages>1744-1761</b:Pages>
    <b:Volume>24</b:Volume>
    <b:Issue>9</b:Issue>
    <b:Author>
      <b:Author>
        <b:NameList>
          <b:Person>
            <b:Last>Thunnissen</b:Last>
            <b:First>Marian </b:First>
          </b:Person>
          <b:Person>
            <b:Last>Boselie</b:Last>
            <b:First>Paul </b:First>
          </b:Person>
          <b:Person>
            <b:Last>Fruytier</b:Last>
            <b:First>Ben </b:First>
          </b:Person>
        </b:NameList>
      </b:Author>
    </b:Author>
    <b:RefOrder>26</b:RefOrder>
  </b:Source>
  <b:Source>
    <b:Tag>Adr94</b:Tag>
    <b:SourceType>JournalArticle</b:SourceType>
    <b:Guid>{7B1A6818-74F7-47BE-88D4-40E523ABEC46}</b:Guid>
    <b:Author>
      <b:Author>
        <b:NameList>
          <b:Person>
            <b:Last>Colella</b:Last>
            <b:First>Adrienne</b:First>
          </b:Person>
        </b:NameList>
      </b:Author>
    </b:Author>
    <b:Title>Organizational socialization of employees with disabilities: Critical issues and implications for workplace interventions</b:Title>
    <b:JournalName>Journal of Occupational Rehabilitation</b:JournalName>
    <b:Year>1994</b:Year>
    <b:Pages>87-106</b:Pages>
    <b:Volume>4</b:Volume>
    <b:Issue>2</b:Issue>
    <b:RefOrder>33</b:RefOrder>
  </b:Source>
  <b:Source>
    <b:Tag>Muk16</b:Tag>
    <b:SourceType>JournalArticle</b:SourceType>
    <b:Guid>{0E7C65E6-B282-4D45-B35C-88D1DED3B11E}</b:Guid>
    <b:Author>
      <b:Author>
        <b:NameList>
          <b:Person>
            <b:Last>Kulkarni</b:Last>
            <b:First>Mukta</b:First>
          </b:Person>
        </b:NameList>
      </b:Author>
    </b:Author>
    <b:Title>Organizational career development initiatives for employees with a disability</b:Title>
    <b:JournalName>The International Journal of Human Resource Management </b:JournalName>
    <b:Year>2016</b:Year>
    <b:Pages>1662-1679</b:Pages>
    <b:Volume>27</b:Volume>
    <b:Issue>14</b:Issue>
    <b:RefOrder>5</b:RefOrder>
  </b:Source>
  <b:Source>
    <b:Tag>Tal16</b:Tag>
    <b:SourceType>JournalArticle</b:SourceType>
    <b:Guid>{D0291687-93B1-4853-8D2B-D950F0B5C5B5}</b:Guid>
    <b:Author>
      <b:Author>
        <b:NameList>
          <b:Person>
            <b:Last>Araten-Bergman</b:Last>
            <b:First>Tal</b:First>
          </b:Person>
        </b:NameList>
      </b:Author>
    </b:Author>
    <b:Title>Managers’ hiring intentions and the actual hiring of qualified workers with disabilities</b:Title>
    <b:JournalName>The International Journal of Human Resource</b:JournalName>
    <b:Year>2016</b:Year>
    <b:Pages>1510-1530</b:Pages>
    <b:Volume>27</b:Volume>
    <b:Issue>14</b:Issue>
    <b:RefOrder>21</b:RefOrder>
  </b:Source>
  <b:Source>
    <b:Tag>Dis20</b:Tag>
    <b:SourceType>DocumentFromInternetSite</b:SourceType>
    <b:Guid>{7FE63D7E-CBE8-4A5A-AD04-6596B29EA250}</b:Guid>
    <b:Title>Disability pay and employment gaps 2020 gaps 2020</b:Title>
    <b:Year>2020</b:Year>
    <b:Month>November</b:Month>
    <b:Day>12th</b:Day>
    <b:YearAccessed>2022</b:YearAccessed>
    <b:MonthAccessed>January</b:MonthAccessed>
    <b:DayAccessed>8th</b:DayAccessed>
    <b:URL>https://www.tuc.org.uk/research-analysis/reports/disability-pay-and-employment-gaps-2020</b:URL>
    <b:Author>
      <b:Author>
        <b:NameList>
          <b:Person>
            <b:Last>TUC</b:Last>
            <b:First>Trades Union Congress</b:First>
          </b:Person>
        </b:NameList>
      </b:Author>
    </b:Author>
    <b:RefOrder>23</b:RefOrder>
  </b:Source>
  <b:Source>
    <b:Tag>Lit</b:Tag>
    <b:SourceType>JournalArticle</b:SourceType>
    <b:Guid>{0A91206E-00AD-4C15-8DE6-ECD0ADB6C3C4}</b:Guid>
    <b:Title>International Journal of Education</b:Title>
    <b:Author>
      <b:Author>
        <b:NameList>
          <b:Person>
            <b:Last>Adhabi</b:Last>
            <b:First>Essa </b:First>
          </b:Person>
          <b:Person>
            <b:Last>Anozie</b:Last>
            <b:Middle>Blash </b:Middle>
            <b:First>Christina </b:First>
          </b:Person>
        </b:NameList>
      </b:Author>
    </b:Author>
    <b:Year>2017</b:Year>
    <b:JournalName>Literature review for the type of interview in qualitative research</b:JournalName>
    <b:Pages>86-97</b:Pages>
    <b:Volume>9</b:Volume>
    <b:Issue>3</b:Issue>
    <b:RefOrder>41</b:RefOrder>
  </b:Source>
  <b:Source>
    <b:Tag>Jam21</b:Tag>
    <b:SourceType>JournalArticle</b:SourceType>
    <b:Guid>{4DBBB75A-E5BC-4676-8FCD-983ED5D07C6E}</b:Guid>
    <b:Title>Qualitative research in marketing: what can academics do better?</b:Title>
    <b:JournalName>Journal of Strategic Marketing</b:JournalName>
    <b:Year>2021</b:Year>
    <b:Pages>390-429</b:Pages>
    <b:Volume>29</b:Volume>
    <b:Issue>5</b:Issue>
    <b:Author>
      <b:Author>
        <b:NameList>
          <b:Person>
            <b:Last>Crick</b:Last>
            <b:First>James</b:First>
            <b:Middle>M.</b:Middle>
          </b:Person>
        </b:NameList>
      </b:Author>
    </b:Author>
    <b:RefOrder>47</b:RefOrder>
  </b:Source>
  <b:Source>
    <b:Tag>Cla10</b:Tag>
    <b:SourceType>JournalArticle</b:SourceType>
    <b:Guid>{EBE3D2CE-FAA1-408C-BF17-6BF01F32DCFC}</b:Guid>
    <b:Author>
      <b:Author>
        <b:NameList>
          <b:Person>
            <b:Last>Anderson</b:Last>
            <b:First>Claire</b:First>
          </b:Person>
        </b:NameList>
      </b:Author>
    </b:Author>
    <b:Title>Presenting and evaluating qualitative research</b:Title>
    <b:JournalName>American journal of pharmaceutical education</b:JournalName>
    <b:Year>2010</b:Year>
    <b:Volume>74</b:Volume>
    <b:Issue>8</b:Issue>
    <b:RefOrder>42</b:RefOrder>
  </b:Source>
  <b:Source>
    <b:Tag>Das17</b:Tag>
    <b:SourceType>JournalArticle</b:SourceType>
    <b:Guid>{14EF37F1-AD1B-4140-8337-DC84EB2A4711}</b:Guid>
    <b:Title>Strategies for managing human resource diversity: From resistance to learning</b:Title>
    <b:JournalName>International Human Resource Management</b:JournalName>
    <b:Year>2017</b:Year>
    <b:Pages>375-387</b:Pages>
    <b:Author>
      <b:Author>
        <b:NameList>
          <b:Person>
            <b:Last>Dass</b:Last>
            <b:First>Parshotam</b:First>
          </b:Person>
          <b:Person>
            <b:Last>Parker</b:Last>
            <b:First>Barbara</b:First>
          </b:Person>
        </b:NameList>
      </b:Author>
    </b:Author>
    <b:RefOrder>45</b:RefOrder>
  </b:Source>
  <b:Source>
    <b:Tag>Cho14</b:Tag>
    <b:SourceType>JournalArticle</b:SourceType>
    <b:Guid>{7518CAB3-5A80-47A9-A983-8DAB681048DA}</b:Guid>
    <b:Title>Organizational fairness and diversity management in public organizations: Does fairness matter in managing diversity?</b:Title>
    <b:JournalName>Review of Public Personnel Administration</b:JournalName>
    <b:Year>2014</b:Year>
    <b:Pages>307-331</b:Pages>
    <b:Volume>34</b:Volume>
    <b:Issue>4</b:Issue>
    <b:Author>
      <b:Author>
        <b:NameList>
          <b:Person>
            <b:Last>Choi</b:Last>
            <b:First>Sungjoo </b:First>
          </b:Person>
          <b:Person>
            <b:Last>Rainey</b:Last>
            <b:Middle>G</b:Middle>
            <b:First>Hal </b:First>
          </b:Person>
        </b:NameList>
      </b:Author>
    </b:Author>
    <b:RefOrder>44</b:RefOrder>
  </b:Source>
  <b:Source>
    <b:Tag>Pod13</b:Tag>
    <b:SourceType>JournalArticle</b:SourceType>
    <b:Guid>{73EE5786-E6C5-4C7A-B3BD-507225630B65}</b:Guid>
    <b:Title>Managing a culturally diverse workforce: Diversity perspectives in organizations</b:Title>
    <b:JournalName>International Journal of Intercultural Relations</b:JournalName>
    <b:Year>2013</b:Year>
    <b:Pages>159-175</b:Pages>
    <b:Volume>37</b:Volume>
    <b:Issue>2</b:Issue>
    <b:Author>
      <b:Author>
        <b:NameList>
          <b:Person>
            <b:Last>Podsiadlowski</b:Last>
            <b:First>Astrid</b:First>
          </b:Person>
          <b:Person>
            <b:Last>Gröschke</b:Last>
            <b:First>Daniela </b:First>
          </b:Person>
          <b:Person>
            <b:Last>Kogler</b:Last>
            <b:First>Marina </b:First>
          </b:Person>
          <b:Person>
            <b:Last>Springer</b:Last>
            <b:First>Cornelia </b:First>
          </b:Person>
          <b:Person>
            <b:Last>Zee</b:Last>
            <b:Middle>van der </b:Middle>
            <b:First>Karen </b:First>
          </b:Person>
        </b:NameList>
      </b:Author>
    </b:Author>
    <b:RefOrder>46</b:RefOrder>
  </b:Source>
  <b:Source>
    <b:Tag>WHO11</b:Tag>
    <b:SourceType>Report</b:SourceType>
    <b:Guid>{3501986A-3588-456D-BBCE-970A231F64AC}</b:Guid>
    <b:Title>World Health Statistic 2011</b:Title>
    <b:Year>2011</b:Year>
    <b:Publisher>World Health Organization </b:Publisher>
    <b:Author>
      <b:Author>
        <b:NameList>
          <b:Person>
            <b:Last>WHO</b:Last>
            <b:First>World Health Organization </b:First>
          </b:Person>
        </b:NameList>
      </b:Author>
    </b:Author>
    <b:RefOrder>1</b:RefOrder>
  </b:Source>
  <b:Source>
    <b:Tag>WHO18</b:Tag>
    <b:SourceType>Report</b:SourceType>
    <b:Guid>{91D8CAE3-D6BA-4C6E-BF2C-F32AD24BCB4E}</b:Guid>
    <b:Title>World health statistics 2018</b:Title>
    <b:Year>2018</b:Year>
    <b:Publisher>World Health Organization</b:Publisher>
    <b:Author>
      <b:Author>
        <b:NameList>
          <b:Person>
            <b:Last>WHO</b:Last>
            <b:First>World</b:First>
            <b:Middle>Health Organization</b:Middle>
          </b:Person>
        </b:NameList>
      </b:Author>
    </b:Author>
    <b:RefOrder>6</b:RefOrder>
  </b:Source>
  <b:Source>
    <b:Tag>Böh21</b:Tag>
    <b:SourceType>JournalArticle</b:SourceType>
    <b:Guid>{4E9F84FB-2C5F-49EB-BEAF-4D256F2B5254}</b:Guid>
    <b:Title>Age-related human resource management policies and practices: Antecedents, outcomes, and conceptualizations</b:Title>
    <b:Year>2021</b:Year>
    <b:Author>
      <b:Author>
        <b:NameList>
          <b:Person>
            <b:Last>Böhm</b:Last>
            <b:Middle>A</b:Middle>
            <b:First>Stephan </b:First>
          </b:Person>
          <b:Person>
            <b:Last>Schröder</b:Last>
            <b:Middle>Simone </b:Middle>
            <b:First>Heike </b:First>
          </b:Person>
          <b:Person>
            <b:Last>Bal</b:Last>
            <b:First>P.Matthijs </b:First>
          </b:Person>
        </b:NameList>
      </b:Author>
    </b:Author>
    <b:JournalName>Work, Aging and Retirement</b:JournalName>
    <b:Pages>257-272</b:Pages>
    <b:Volume>7</b:Volume>
    <b:Issue>4</b:Issue>
    <b:RefOrder>8</b:RefOrder>
  </b:Source>
  <b:Source>
    <b:Tag>Cav17</b:Tag>
    <b:SourceType>JournalArticle</b:SourceType>
    <b:Guid>{57921085-5CC1-460A-96B3-5D0D6B05A0AE}</b:Guid>
    <b:Title>Supporting workers with disabilities: a scoping review of the role of human resource management in contemporary organisations</b:Title>
    <b:JournalName>Asia Pacific Journal of Human Resources</b:JournalName>
    <b:Year>2017</b:Year>
    <b:Pages>6-43</b:Pages>
    <b:Volume>55</b:Volume>
    <b:Issue>1</b:Issue>
    <b:Author>
      <b:Author>
        <b:NameList>
          <b:Person>
            <b:Last>Cavanagh</b:Last>
            <b:First>Jillian </b:First>
          </b:Person>
          <b:Person>
            <b:Last>Bartram</b:Last>
            <b:First>Timothy </b:First>
          </b:Person>
          <b:Person>
            <b:Last>Meacham</b:Last>
            <b:First>Hannah </b:First>
          </b:Person>
          <b:Person>
            <b:Last>Bigby</b:Last>
            <b:First>Christine </b:First>
          </b:Person>
          <b:Person>
            <b:Last>Oakman</b:Last>
            <b:First>Jodi </b:First>
          </b:Person>
          <b:Person>
            <b:Last>Fossey</b:Last>
            <b:First>Ellie </b:First>
          </b:Person>
        </b:NameList>
      </b:Author>
    </b:Author>
    <b:RefOrder>9</b:RefOrder>
  </b:Source>
  <b:Source>
    <b:Tag>Yan11</b:Tag>
    <b:SourceType>JournalArticle</b:SourceType>
    <b:Guid>{6E964F75-4EE5-4094-9A8E-5A27E1B29EFD}</b:Guid>
    <b:Title>Diversity and organizational innovation: The role of employee involvement</b:Title>
    <b:JournalName>Journal of Organizational Behavior</b:JournalName>
    <b:Year>2011</b:Year>
    <b:Pages>1062–1083</b:Pages>
    <b:Volume>32</b:Volume>
    <b:Issue>8</b:Issue>
    <b:Author>
      <b:Author>
        <b:NameList>
          <b:Person>
            <b:Last>Yang</b:Last>
            <b:First>Yang </b:First>
          </b:Person>
          <b:Person>
            <b:Last>Konrad</b:Last>
            <b:Middle>M</b:Middle>
            <b:First>Alison </b:First>
          </b:Person>
        </b:NameList>
      </b:Author>
    </b:Author>
    <b:RefOrder>11</b:RefOrder>
  </b:Source>
  <b:Source>
    <b:Tag>Eri14</b:Tag>
    <b:SourceType>JournalArticle</b:SourceType>
    <b:Guid>{8B2068F4-03E5-4301-ACC0-E8810A8CF271}</b:Guid>
    <b:Title>The Employment Environment: Employer Perspectives, Policies, and Practices Regarding the Employment of Persons With Disabilities</b:Title>
    <b:JournalName>Rehabilitation Counseling Bulletin</b:JournalName>
    <b:Year>2014</b:Year>
    <b:Pages>195–208</b:Pages>
    <b:Volume>57</b:Volume>
    <b:Issue>4</b:Issue>
    <b:Author>
      <b:Author>
        <b:NameList>
          <b:Person>
            <b:Last>Erickson</b:Last>
            <b:Middle>A</b:Middle>
            <b:First>William  </b:First>
          </b:Person>
          <b:Person>
            <b:Last>Schrader</b:Last>
            <b:Middle>von</b:Middle>
            <b:First>Sarah </b:First>
          </b:Person>
          <b:Person>
            <b:Last>Bruyère</b:Last>
            <b:Middle>M</b:Middle>
            <b:First>Susanne </b:First>
          </b:Person>
        </b:NameList>
      </b:Author>
    </b:Author>
    <b:RefOrder>10</b:RefOrder>
  </b:Source>
  <b:Source>
    <b:Tag>Sto961</b:Tag>
    <b:SourceType>JournalArticle</b:SourceType>
    <b:Guid>{CC8F4FE5-1ACD-453C-A16E-34362C1285A2}</b:Guid>
    <b:Title>A model of factors affecting the treatment of disabled individuals in organizations</b:Title>
    <b:JournalName>Academy of management review</b:JournalName>
    <b:Year>1996</b:Year>
    <b:Pages>352-401</b:Pages>
    <b:Volume>21</b:Volume>
    <b:Issue>2</b:Issue>
    <b:Author>
      <b:Author>
        <b:NameList>
          <b:Person>
            <b:Last>Stone</b:Last>
            <b:Middle>L</b:Middle>
            <b:First>Dianna </b:First>
          </b:Person>
          <b:Person>
            <b:Last>Colella</b:Last>
            <b:First> Adrienne </b:First>
          </b:Person>
        </b:NameList>
      </b:Author>
    </b:Author>
    <b:RefOrder>24</b:RefOrder>
  </b:Source>
  <b:Source>
    <b:Tag>Mit16</b:Tag>
    <b:SourceType>JournalArticle</b:SourceType>
    <b:Guid>{F98700F8-29AA-421B-A942-F55939E54F64}</b:Guid>
    <b:Title>Are workers with disabilities more likely to be</b:Title>
    <b:JournalName>The International Journal of Human Resource</b:JournalName>
    <b:Year>2016</b:Year>
    <b:Pages>1550-1579</b:Pages>
    <b:Volume>27</b:Volume>
    <b:Issue>14</b:Issue>
    <b:Author>
      <b:Author>
        <b:NameList>
          <b:Person>
            <b:Last>Mitra</b:Last>
            <b:First>Sophie </b:First>
          </b:Person>
          <b:Person>
            <b:Last>Kruse</b:Last>
            <b:First>Douglas </b:First>
          </b:Person>
        </b:NameList>
      </b:Author>
    </b:Author>
    <b:RefOrder>25</b:RefOrder>
  </b:Source>
  <b:Source>
    <b:Tag>Hou12</b:Tag>
    <b:SourceType>JournalArticle</b:SourceType>
    <b:Guid>{D13F6896-9050-468B-86B4-F51843E76C51}</b:Guid>
    <b:Title>People with disabilities: Employers' perspectives on recruitment practices, strategies, and challenges in leisure and hospitality</b:Title>
    <b:JournalName>Cornell Hospitality Quarterly</b:JournalName>
    <b:Year>2012</b:Year>
    <b:Pages>40-52</b:Pages>
    <b:Volume>53</b:Volume>
    <b:Issue>1</b:Issue>
    <b:Author>
      <b:Author>
        <b:NameList>
          <b:Person>
            <b:Last>Houtenville</b:Last>
            <b:First>Andrew </b:First>
          </b:Person>
          <b:Person>
            <b:Last>Kalargyrou</b:Last>
            <b:First>Valentini</b:First>
          </b:Person>
        </b:NameList>
      </b:Author>
    </b:Author>
    <b:RefOrder>20</b:RefOrder>
  </b:Source>
  <b:Source>
    <b:Tag>Box14</b:Tag>
    <b:SourceType>JournalArticle</b:SourceType>
    <b:Guid>{77E59A91-21E2-4004-A372-BAC87509E39F}</b:Guid>
    <b:Title>High involvement work processes, work intensification and</b:Title>
    <b:JournalName>Work, Employment &amp; Society</b:JournalName>
    <b:Year>2014</b:Year>
    <b:Pages>963-984</b:Pages>
    <b:Volume>28</b:Volume>
    <b:Issue>6</b:Issue>
    <b:Author>
      <b:Author>
        <b:NameList>
          <b:Person>
            <b:Last>Boxall</b:Last>
            <b:First>Peter </b:First>
          </b:Person>
          <b:Person>
            <b:Last>Macky</b:Last>
            <b:First>Keith </b:First>
          </b:Person>
        </b:NameList>
      </b:Author>
    </b:Author>
    <b:RefOrder>34</b:RefOrder>
  </b:Source>
  <b:Source>
    <b:Tag>Pos13</b:Tag>
    <b:SourceType>JournalArticle</b:SourceType>
    <b:Guid>{23DA67C3-BFDB-4586-AA6D-95E49986846A}</b:Guid>
    <b:Title>A high performance work practices taxonomy: Integrating the literature and directing future research</b:Title>
    <b:JournalName>Journal of Management</b:JournalName>
    <b:Year>2013</b:Year>
    <b:Pages>1184-1220</b:Pages>
    <b:Volume>39</b:Volume>
    <b:Issue>5</b:Issue>
    <b:Author>
      <b:Author>
        <b:NameList>
          <b:Person>
            <b:Last>Posthuma</b:Last>
            <b:Middle>A</b:Middle>
            <b:First>Richard </b:First>
          </b:Person>
          <b:Person>
            <b:Last>Campion</b:Last>
            <b:Middle>C</b:Middle>
            <b:First>Michael </b:First>
          </b:Person>
          <b:Person>
            <b:Last>Masimova</b:Last>
            <b:First>Malika </b:First>
          </b:Person>
          <b:Person>
            <b:Last>Campion</b:Last>
            <b:Middle>A</b:Middle>
            <b:First>Michael </b:First>
          </b:Person>
        </b:NameList>
      </b:Author>
    </b:Author>
    <b:RefOrder>12</b:RefOrder>
  </b:Source>
  <b:Source>
    <b:Tag>von18</b:Tag>
    <b:SourceType>JournalArticle</b:SourceType>
    <b:Guid>{1C066B48-61F5-471F-AC72-1BEDA0D51390}</b:Guid>
    <b:Title>Employee age and company performance: An integrated model of aging and human resource management practices</b:Title>
    <b:JournalName>Journal of Management </b:JournalName>
    <b:Year>2018</b:Year>
    <b:Pages>3124-3150</b:Pages>
    <b:Volume>44</b:Volume>
    <b:Issue>8</b:Issue>
    <b:Author>
      <b:Author>
        <b:NameList>
          <b:Person>
            <b:Last>von Bonsdorff</b:Last>
            <b:First>Monika </b:First>
          </b:Person>
          <b:Person>
            <b:Last>Zhou</b:Last>
            <b:First>Le </b:First>
          </b:Person>
          <b:Person>
            <b:Last>Wang</b:Last>
            <b:First>Mo </b:First>
          </b:Person>
        </b:NameList>
      </b:Author>
    </b:Author>
    <b:RefOrder>13</b:RefOrder>
  </b:Source>
  <b:Source>
    <b:Tag>Pat13</b:Tag>
    <b:SourceType>JournalArticle</b:SourceType>
    <b:Guid>{BA345804-5E26-4A33-AFD8-B4804ABB9DCA}</b:Guid>
    <b:Title>Walking the tightrope: An assessment of the relationship between high-performance work systems and organizational ambidexterity</b:Title>
    <b:JournalName>Academy of Management Journal</b:JournalName>
    <b:Year>2013</b:Year>
    <b:Pages>1420-1442</b:Pages>
    <b:Volume>56</b:Volume>
    <b:Issue>5</b:Issue>
    <b:Author>
      <b:Author>
        <b:NameList>
          <b:Person>
            <b:Last>Patel</b:Last>
            <b:Middle>C</b:Middle>
            <b:First> Pankaj </b:First>
          </b:Person>
          <b:Person>
            <b:Last>Messersmith</b:Last>
            <b:Middle>G</b:Middle>
            <b:First>Jake</b:First>
          </b:Person>
          <b:Person>
            <b:Last>Lepak</b:Last>
            <b:Middle>P</b:Middle>
            <b:First>David</b:First>
          </b:Person>
        </b:NameList>
      </b:Author>
    </b:Author>
    <b:RefOrder>17</b:RefOrder>
  </b:Source>
  <b:Source>
    <b:Tag>Sub14</b:Tag>
    <b:SourceType>JournalArticle</b:SourceType>
    <b:Guid>{832F55C7-0422-4876-BE0A-96F7DC8B23F0}</b:Guid>
    <b:Title>Short and amusing: The relationship between title characteristics, downloads, and citations in psychology articles</b:Title>
    <b:JournalName>Journal of Information Science</b:JournalName>
    <b:Year>2014</b:Year>
    <b:Pages>115-124</b:Pages>
    <b:Volume>40</b:Volume>
    <b:Issue>1</b:Issue>
    <b:Author>
      <b:Author>
        <b:NameList>
          <b:Person>
            <b:Last>Subotic</b:Last>
            <b:First>Sinisa </b:First>
          </b:Person>
          <b:Person>
            <b:Last>Mukherjee</b:Last>
            <b:First>Bhaskar </b:First>
          </b:Person>
        </b:NameList>
      </b:Author>
    </b:Author>
    <b:RefOrder>35</b:RefOrder>
  </b:Source>
  <b:Source>
    <b:Tag>Rat14</b:Tag>
    <b:SourceType>Book</b:SourceType>
    <b:Guid>{7E59677A-184E-4C67-87BD-623A588B9422}</b:Guid>
    <b:Title>Experiences of depression: A study in phenomenology</b:Title>
    <b:Year>2014</b:Year>
    <b:Author>
      <b:Author>
        <b:NameList>
          <b:Person>
            <b:Last>Ratcliffe</b:Last>
            <b:First>Matthew </b:First>
          </b:Person>
        </b:NameList>
      </b:Author>
    </b:Author>
    <b:City>Oxford</b:City>
    <b:Publisher>OUP</b:Publisher>
    <b:RefOrder>36</b:RefOrder>
  </b:Source>
  <b:Source>
    <b:Tag>Dod19</b:Tag>
    <b:SourceType>JournalArticle</b:SourceType>
    <b:Guid>{9935489D-F267-4944-935A-43AEEC41FF15}</b:Guid>
    <b:Title>Journal of Human Lactation</b:Title>
    <b:Year>2019</b:Year>
    <b:JournalName>Reflexivity in qualitative research</b:JournalName>
    <b:Pages>220-222</b:Pages>
    <b:Volume>35</b:Volume>
    <b:Issue>2</b:Issue>
    <b:Author>
      <b:Author>
        <b:NameList>
          <b:Person>
            <b:Last>Dodgson</b:Last>
            <b:Middle>E</b:Middle>
            <b:First>Joan </b:First>
          </b:Person>
        </b:NameList>
      </b:Author>
    </b:Author>
    <b:RefOrder>37</b:RefOrder>
  </b:Source>
  <b:Source>
    <b:Tag>Bod16</b:Tag>
    <b:SourceType>JournalArticle</b:SourceType>
    <b:Guid>{31F1BC9B-6013-4CD4-B993-4E55C7212E51}</b:Guid>
    <b:Title>Sample size for qualitative research</b:Title>
    <b:JournalName>Qualitative Market Research: An International Journal</b:JournalName>
    <b:Year>2016</b:Year>
    <b:Pages>426-432</b:Pages>
    <b:Volume>19</b:Volume>
    <b:Issue>4</b:Issue>
    <b:Author>
      <b:Author>
        <b:NameList>
          <b:Person>
            <b:Last>Boddy</b:Last>
            <b:Middle>R</b:Middle>
            <b:First>Clive </b:First>
          </b:Person>
        </b:NameList>
      </b:Author>
    </b:Author>
    <b:RefOrder>38</b:RefOrder>
  </b:Source>
  <b:Source>
    <b:Tag>Yan17</b:Tag>
    <b:SourceType>BookSection</b:SourceType>
    <b:Guid>{E0E7ABD2-8CB5-4D50-8936-C536FFFECA6F}</b:Guid>
    <b:Title>Handbook of public policy analysis </b:Title>
    <b:Year>2017</b:Year>
    <b:Pages>431-442</b:Pages>
    <b:Author>
      <b:Author>
        <b:NameList>
          <b:Person>
            <b:Last>Yanow</b:Last>
            <b:First>Dvora</b:First>
          </b:Person>
        </b:NameList>
      </b:Author>
    </b:Author>
    <b:City>Oxford</b:City>
    <b:Publisher>Routledge</b:Publisher>
    <b:BookTitle>Qualitative-interpretive methods in policy research</b:BookTitle>
    <b:RefOrder>39</b:RefOrder>
  </b:Source>
  <b:Source>
    <b:Tag>Wel17</b:Tag>
    <b:SourceType>JournalArticle</b:SourceType>
    <b:Guid>{BB957F42-51E2-4871-8CDB-FD325500F2D1}</b:Guid>
    <b:Title>How should we (not) judge the 'quality'of qualitative research? A re-assessment of current evaluative criteria in International Business</b:Title>
    <b:Year>2017</b:Year>
    <b:Pages>714-725</b:Pages>
    <b:JournalName>Journal of World Business</b:JournalName>
    <b:Volume>52</b:Volume>
    <b:Issue>5</b:Issue>
    <b:Author>
      <b:Author>
        <b:NameList>
          <b:Person>
            <b:Last>Welch</b:Last>
            <b:First>Catherine </b:First>
          </b:Person>
          <b:Person>
            <b:Last>Piekkari</b:Last>
            <b:First>Rebecca </b:First>
          </b:Person>
        </b:NameList>
      </b:Author>
    </b:Author>
    <b:RefOrder>40</b:RefOrder>
  </b:Source>
  <b:Source>
    <b:Tag>Rob06</b:Tag>
    <b:SourceType>JournalArticle</b:SourceType>
    <b:Guid>{356128CD-021F-4388-8F4E-44D6C7B7563E}</b:Guid>
    <b:Title>Making sense of diversity in the workplace: Organizational justice and language abstraction in employees' accounts of diversity-related incidents.</b:Title>
    <b:JournalName>Journal of Applied Psychology</b:JournalName>
    <b:Year>2006</b:Year>
    <b:Pages>379</b:Pages>
    <b:Volume>91</b:Volume>
    <b:Issue>2</b:Issue>
    <b:Author>
      <b:Author>
        <b:NameList>
          <b:Person>
            <b:Last>Roberson</b:Last>
            <b:First>Quinetta</b:First>
            <b:Middle>M</b:Middle>
          </b:Person>
          <b:Person>
            <b:Last>Stevens</b:Last>
            <b:First>Cynthia</b:First>
            <b:Middle>Kay</b:Middle>
          </b:Person>
        </b:NameList>
      </b:Author>
    </b:Author>
    <b:RefOrder>43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E83D91-55FB-480F-A247-DBB3BEF6DC60}">
  <ds:schemaRefs>
    <ds:schemaRef ds:uri="http://schemas.openxmlformats.org/officeDocument/2006/bibliography"/>
  </ds:schemaRefs>
</ds:datastoreItem>
</file>

<file path=customXml/itemProps3.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4.xml><?xml version="1.0" encoding="utf-8"?>
<ds:datastoreItem xmlns:ds="http://schemas.openxmlformats.org/officeDocument/2006/customXml" ds:itemID="{1FE83D91-55FB-480F-A247-DBB3BEF6D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11458</TotalTime>
  <Pages>1</Pages>
  <Words>7352</Words>
  <Characters>41913</Characters>
  <Application>Microsoft Office Word</Application>
  <DocSecurity>4</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Carol vaughan-roberts 1604568</Company>
  <LinksUpToDate>false</LinksUpToDate>
  <CharactersWithSpaces>49167</CharactersWithSpaces>
  <SharedDoc>false</SharedDoc>
  <HLinks>
    <vt:vector size="66" baseType="variant">
      <vt:variant>
        <vt:i4>1966129</vt:i4>
      </vt:variant>
      <vt:variant>
        <vt:i4>62</vt:i4>
      </vt:variant>
      <vt:variant>
        <vt:i4>0</vt:i4>
      </vt:variant>
      <vt:variant>
        <vt:i4>5</vt:i4>
      </vt:variant>
      <vt:variant>
        <vt:lpwstr/>
      </vt:variant>
      <vt:variant>
        <vt:lpwstr>_Toc92982330</vt:lpwstr>
      </vt:variant>
      <vt:variant>
        <vt:i4>1507376</vt:i4>
      </vt:variant>
      <vt:variant>
        <vt:i4>56</vt:i4>
      </vt:variant>
      <vt:variant>
        <vt:i4>0</vt:i4>
      </vt:variant>
      <vt:variant>
        <vt:i4>5</vt:i4>
      </vt:variant>
      <vt:variant>
        <vt:lpwstr/>
      </vt:variant>
      <vt:variant>
        <vt:lpwstr>_Toc92982329</vt:lpwstr>
      </vt:variant>
      <vt:variant>
        <vt:i4>1441840</vt:i4>
      </vt:variant>
      <vt:variant>
        <vt:i4>50</vt:i4>
      </vt:variant>
      <vt:variant>
        <vt:i4>0</vt:i4>
      </vt:variant>
      <vt:variant>
        <vt:i4>5</vt:i4>
      </vt:variant>
      <vt:variant>
        <vt:lpwstr/>
      </vt:variant>
      <vt:variant>
        <vt:lpwstr>_Toc92982328</vt:lpwstr>
      </vt:variant>
      <vt:variant>
        <vt:i4>1638448</vt:i4>
      </vt:variant>
      <vt:variant>
        <vt:i4>44</vt:i4>
      </vt:variant>
      <vt:variant>
        <vt:i4>0</vt:i4>
      </vt:variant>
      <vt:variant>
        <vt:i4>5</vt:i4>
      </vt:variant>
      <vt:variant>
        <vt:lpwstr/>
      </vt:variant>
      <vt:variant>
        <vt:lpwstr>_Toc92982327</vt:lpwstr>
      </vt:variant>
      <vt:variant>
        <vt:i4>1572912</vt:i4>
      </vt:variant>
      <vt:variant>
        <vt:i4>38</vt:i4>
      </vt:variant>
      <vt:variant>
        <vt:i4>0</vt:i4>
      </vt:variant>
      <vt:variant>
        <vt:i4>5</vt:i4>
      </vt:variant>
      <vt:variant>
        <vt:lpwstr/>
      </vt:variant>
      <vt:variant>
        <vt:lpwstr>_Toc92982326</vt:lpwstr>
      </vt:variant>
      <vt:variant>
        <vt:i4>1769520</vt:i4>
      </vt:variant>
      <vt:variant>
        <vt:i4>32</vt:i4>
      </vt:variant>
      <vt:variant>
        <vt:i4>0</vt:i4>
      </vt:variant>
      <vt:variant>
        <vt:i4>5</vt:i4>
      </vt:variant>
      <vt:variant>
        <vt:lpwstr/>
      </vt:variant>
      <vt:variant>
        <vt:lpwstr>_Toc92982325</vt:lpwstr>
      </vt:variant>
      <vt:variant>
        <vt:i4>1703984</vt:i4>
      </vt:variant>
      <vt:variant>
        <vt:i4>26</vt:i4>
      </vt:variant>
      <vt:variant>
        <vt:i4>0</vt:i4>
      </vt:variant>
      <vt:variant>
        <vt:i4>5</vt:i4>
      </vt:variant>
      <vt:variant>
        <vt:lpwstr/>
      </vt:variant>
      <vt:variant>
        <vt:lpwstr>_Toc92982324</vt:lpwstr>
      </vt:variant>
      <vt:variant>
        <vt:i4>1900592</vt:i4>
      </vt:variant>
      <vt:variant>
        <vt:i4>20</vt:i4>
      </vt:variant>
      <vt:variant>
        <vt:i4>0</vt:i4>
      </vt:variant>
      <vt:variant>
        <vt:i4>5</vt:i4>
      </vt:variant>
      <vt:variant>
        <vt:lpwstr/>
      </vt:variant>
      <vt:variant>
        <vt:lpwstr>_Toc92982323</vt:lpwstr>
      </vt:variant>
      <vt:variant>
        <vt:i4>1835056</vt:i4>
      </vt:variant>
      <vt:variant>
        <vt:i4>14</vt:i4>
      </vt:variant>
      <vt:variant>
        <vt:i4>0</vt:i4>
      </vt:variant>
      <vt:variant>
        <vt:i4>5</vt:i4>
      </vt:variant>
      <vt:variant>
        <vt:lpwstr/>
      </vt:variant>
      <vt:variant>
        <vt:lpwstr>_Toc92982322</vt:lpwstr>
      </vt:variant>
      <vt:variant>
        <vt:i4>2031664</vt:i4>
      </vt:variant>
      <vt:variant>
        <vt:i4>8</vt:i4>
      </vt:variant>
      <vt:variant>
        <vt:i4>0</vt:i4>
      </vt:variant>
      <vt:variant>
        <vt:i4>5</vt:i4>
      </vt:variant>
      <vt:variant>
        <vt:lpwstr/>
      </vt:variant>
      <vt:variant>
        <vt:lpwstr>_Toc92982321</vt:lpwstr>
      </vt:variant>
      <vt:variant>
        <vt:i4>1966128</vt:i4>
      </vt:variant>
      <vt:variant>
        <vt:i4>2</vt:i4>
      </vt:variant>
      <vt:variant>
        <vt:i4>0</vt:i4>
      </vt:variant>
      <vt:variant>
        <vt:i4>5</vt:i4>
      </vt:variant>
      <vt:variant>
        <vt:lpwstr/>
      </vt:variant>
      <vt:variant>
        <vt:lpwstr>_Toc92982320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thorough assessment of the research on the importance of human resource strategies in integrating people with invisible disabilities into the workplace.</dc:title>
  <dc:subject>Approaches to Research and Academic Communication</dc:subject>
  <dc:creator>Carol Vaughan</dc:creator>
  <cp:keywords/>
  <dc:description/>
  <cp:lastModifiedBy>Carol Vaughan</cp:lastModifiedBy>
  <cp:revision>1032</cp:revision>
  <dcterms:created xsi:type="dcterms:W3CDTF">2022-01-05T01:38:00Z</dcterms:created>
  <dcterms:modified xsi:type="dcterms:W3CDTF">2022-01-17T21:38:00Z</dcterms:modified>
</cp:coreProperties>
</file>