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21543" w14:textId="61FE8F3D" w:rsidR="00D47751" w:rsidRPr="00D47751" w:rsidRDefault="00D47751" w:rsidP="00D47751">
      <w:pPr>
        <w:pStyle w:val="Title"/>
        <w:spacing w:line="360" w:lineRule="auto"/>
        <w:rPr>
          <w:rFonts w:ascii="Arial" w:eastAsia="Arial" w:hAnsi="Arial" w:cs="Arial"/>
          <w:bCs/>
          <w:sz w:val="22"/>
          <w:szCs w:val="22"/>
        </w:rPr>
      </w:pPr>
      <w:r w:rsidRPr="00D47751">
        <w:rPr>
          <w:rFonts w:ascii="Arial" w:eastAsia="Arial" w:hAnsi="Arial" w:cs="Arial"/>
          <w:bCs/>
          <w:sz w:val="22"/>
          <w:szCs w:val="22"/>
        </w:rPr>
        <w:t xml:space="preserve">Writing Module: </w:t>
      </w:r>
      <w:r w:rsidR="00071CD6">
        <w:rPr>
          <w:rFonts w:ascii="Arial" w:eastAsia="Arial" w:hAnsi="Arial" w:cs="Arial"/>
          <w:bCs/>
          <w:sz w:val="22"/>
          <w:szCs w:val="22"/>
        </w:rPr>
        <w:t xml:space="preserve"> The </w:t>
      </w:r>
      <w:r w:rsidRPr="00D47751">
        <w:rPr>
          <w:rFonts w:ascii="Arial" w:hAnsi="Arial" w:cs="Arial"/>
          <w:bCs/>
          <w:sz w:val="22"/>
          <w:szCs w:val="22"/>
        </w:rPr>
        <w:t>Global Business Management</w:t>
      </w:r>
      <w:r>
        <w:rPr>
          <w:rFonts w:ascii="Arial" w:hAnsi="Arial" w:cs="Arial"/>
          <w:bCs/>
          <w:sz w:val="22"/>
          <w:szCs w:val="22"/>
        </w:rPr>
        <w:t xml:space="preserve"> LCBB4005</w:t>
      </w:r>
    </w:p>
    <w:p w14:paraId="25B6A7CC" w14:textId="77777777" w:rsidR="00D47751" w:rsidRPr="00CC4CCC" w:rsidRDefault="00D47751" w:rsidP="00D47751">
      <w:pPr>
        <w:spacing w:line="360" w:lineRule="auto"/>
        <w:rPr>
          <w:rFonts w:ascii="Arial" w:eastAsia="Arial" w:hAnsi="Arial" w:cs="Arial"/>
          <w:color w:val="000000" w:themeColor="text1"/>
          <w:sz w:val="22"/>
          <w:szCs w:val="22"/>
        </w:rPr>
      </w:pPr>
    </w:p>
    <w:p w14:paraId="6B500BB5" w14:textId="77777777" w:rsidR="00D47751" w:rsidRPr="00CC4CCC" w:rsidRDefault="00D47751" w:rsidP="00D47751">
      <w:pPr>
        <w:spacing w:line="360" w:lineRule="auto"/>
        <w:rPr>
          <w:rFonts w:ascii="Arial" w:hAnsi="Arial" w:cs="Arial"/>
          <w:sz w:val="22"/>
          <w:szCs w:val="22"/>
        </w:rPr>
      </w:pPr>
      <w:r w:rsidRPr="00CC4CCC">
        <w:rPr>
          <w:rFonts w:ascii="Arial" w:eastAsia="Arial" w:hAnsi="Arial" w:cs="Arial"/>
          <w:color w:val="000000" w:themeColor="text1"/>
          <w:sz w:val="22"/>
          <w:szCs w:val="22"/>
        </w:rPr>
        <w:t>Student Name: Renaldo Jose Juman</w:t>
      </w:r>
      <w:r w:rsidRPr="00CC4CCC">
        <w:rPr>
          <w:rFonts w:ascii="Arial" w:hAnsi="Arial" w:cs="Arial"/>
          <w:sz w:val="22"/>
          <w:szCs w:val="22"/>
        </w:rPr>
        <w:t xml:space="preserve"> </w:t>
      </w:r>
    </w:p>
    <w:p w14:paraId="78DE0D58" w14:textId="77777777" w:rsidR="00D47751" w:rsidRPr="00CC4CCC" w:rsidRDefault="00D47751" w:rsidP="00D47751">
      <w:pPr>
        <w:spacing w:line="360" w:lineRule="auto"/>
        <w:rPr>
          <w:rFonts w:ascii="Arial" w:eastAsia="Arial" w:hAnsi="Arial" w:cs="Arial"/>
          <w:color w:val="000000" w:themeColor="text1"/>
          <w:sz w:val="22"/>
          <w:szCs w:val="22"/>
        </w:rPr>
      </w:pPr>
    </w:p>
    <w:p w14:paraId="79B2ED10" w14:textId="77777777" w:rsidR="00D47751" w:rsidRPr="00CC4CCC" w:rsidRDefault="00D47751" w:rsidP="00D47751">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Student ID: 2114362</w:t>
      </w:r>
    </w:p>
    <w:p w14:paraId="603D8801" w14:textId="77777777" w:rsidR="00D47751" w:rsidRPr="00CC4CCC" w:rsidRDefault="00D47751" w:rsidP="00D47751">
      <w:pPr>
        <w:spacing w:line="360" w:lineRule="auto"/>
        <w:rPr>
          <w:rFonts w:ascii="Arial" w:eastAsia="Arial" w:hAnsi="Arial" w:cs="Arial"/>
          <w:color w:val="000000" w:themeColor="text1"/>
          <w:sz w:val="22"/>
          <w:szCs w:val="22"/>
        </w:rPr>
      </w:pPr>
    </w:p>
    <w:p w14:paraId="33977EAF" w14:textId="77777777" w:rsidR="00D47751" w:rsidRPr="00CC4CCC" w:rsidRDefault="00D47751" w:rsidP="00D47751">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Module Code: BMSW 4006</w:t>
      </w:r>
    </w:p>
    <w:p w14:paraId="55E3BDC4" w14:textId="77777777" w:rsidR="00D47751" w:rsidRPr="00CC4CCC" w:rsidRDefault="00D47751" w:rsidP="00D47751">
      <w:pPr>
        <w:spacing w:line="360" w:lineRule="auto"/>
        <w:rPr>
          <w:rFonts w:ascii="Arial" w:eastAsia="Arial" w:hAnsi="Arial" w:cs="Arial"/>
          <w:color w:val="000000" w:themeColor="text1"/>
          <w:sz w:val="22"/>
          <w:szCs w:val="22"/>
        </w:rPr>
      </w:pPr>
    </w:p>
    <w:p w14:paraId="1CF3D8E7" w14:textId="6A017064" w:rsidR="00D47751" w:rsidRPr="00CC4CCC" w:rsidRDefault="00D47751" w:rsidP="00D47751">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Tutor:</w:t>
      </w:r>
      <w:r>
        <w:rPr>
          <w:rFonts w:ascii="Arial" w:eastAsia="Arial" w:hAnsi="Arial" w:cs="Arial"/>
          <w:color w:val="000000" w:themeColor="text1"/>
          <w:sz w:val="22"/>
          <w:szCs w:val="22"/>
        </w:rPr>
        <w:t xml:space="preserve"> </w:t>
      </w:r>
      <w:r w:rsidR="00D22F49">
        <w:rPr>
          <w:rFonts w:ascii="Arial" w:eastAsia="Arial" w:hAnsi="Arial" w:cs="Arial"/>
          <w:color w:val="000000" w:themeColor="text1"/>
          <w:sz w:val="22"/>
          <w:szCs w:val="22"/>
        </w:rPr>
        <w:t>D</w:t>
      </w:r>
      <w:r w:rsidR="005C3975">
        <w:rPr>
          <w:rFonts w:ascii="Arial" w:eastAsia="Arial" w:hAnsi="Arial" w:cs="Arial"/>
          <w:color w:val="000000" w:themeColor="text1"/>
          <w:sz w:val="22"/>
          <w:szCs w:val="22"/>
        </w:rPr>
        <w:t xml:space="preserve">r Essa Bah </w:t>
      </w:r>
      <w:r w:rsidRPr="00CC4CCC">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 xml:space="preserve">         </w:t>
      </w:r>
    </w:p>
    <w:p w14:paraId="51D4E172" w14:textId="77777777" w:rsidR="00D47751" w:rsidRPr="00CC4CCC" w:rsidRDefault="00D47751" w:rsidP="00D47751">
      <w:pPr>
        <w:spacing w:line="360" w:lineRule="auto"/>
        <w:rPr>
          <w:rFonts w:ascii="Arial" w:eastAsia="Arial" w:hAnsi="Arial" w:cs="Arial"/>
          <w:color w:val="000000" w:themeColor="text1"/>
          <w:sz w:val="22"/>
          <w:szCs w:val="22"/>
        </w:rPr>
      </w:pPr>
    </w:p>
    <w:p w14:paraId="6ED9AFD9" w14:textId="121A9118" w:rsidR="00D47751" w:rsidRDefault="00D47751" w:rsidP="00D47751">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Assignment Title:</w:t>
      </w:r>
      <w:r>
        <w:rPr>
          <w:rFonts w:ascii="Arial" w:eastAsia="Arial" w:hAnsi="Arial" w:cs="Arial"/>
          <w:color w:val="000000" w:themeColor="text1"/>
          <w:sz w:val="22"/>
          <w:szCs w:val="22"/>
        </w:rPr>
        <w:t xml:space="preserve"> Individual Project Report.</w:t>
      </w:r>
    </w:p>
    <w:p w14:paraId="203D0D94" w14:textId="77777777" w:rsidR="00D47751" w:rsidRDefault="00D47751">
      <w:pPr>
        <w:rPr>
          <w:rFonts w:ascii="Arial" w:eastAsia="Arial" w:hAnsi="Arial" w:cs="Arial"/>
          <w:color w:val="000000" w:themeColor="text1"/>
          <w:sz w:val="22"/>
          <w:szCs w:val="22"/>
        </w:rPr>
      </w:pPr>
      <w:r>
        <w:rPr>
          <w:rFonts w:ascii="Arial" w:eastAsia="Arial" w:hAnsi="Arial" w:cs="Arial"/>
          <w:color w:val="000000" w:themeColor="text1"/>
          <w:sz w:val="22"/>
          <w:szCs w:val="22"/>
        </w:rPr>
        <w:br w:type="page"/>
      </w:r>
    </w:p>
    <w:sdt>
      <w:sdtPr>
        <w:rPr>
          <w:rFonts w:ascii="Times New Roman" w:eastAsia="Times New Roman" w:hAnsi="Times New Roman" w:cs="Times New Roman"/>
          <w:b w:val="0"/>
          <w:bCs w:val="0"/>
          <w:color w:val="auto"/>
          <w:sz w:val="24"/>
          <w:szCs w:val="24"/>
          <w:lang w:val="en-GB"/>
        </w:rPr>
        <w:id w:val="-1971743439"/>
        <w:docPartObj>
          <w:docPartGallery w:val="Table of Contents"/>
          <w:docPartUnique/>
        </w:docPartObj>
      </w:sdtPr>
      <w:sdtEndPr>
        <w:rPr>
          <w:noProof/>
        </w:rPr>
      </w:sdtEndPr>
      <w:sdtContent>
        <w:p w14:paraId="3936E88B" w14:textId="77777777" w:rsidR="00A73203" w:rsidRDefault="00D47751" w:rsidP="003421EE">
          <w:pPr>
            <w:pStyle w:val="TOCHeading"/>
            <w:spacing w:line="360" w:lineRule="auto"/>
            <w:rPr>
              <w:noProof/>
            </w:rPr>
          </w:pPr>
          <w:r w:rsidRPr="004043A7">
            <w:rPr>
              <w:rFonts w:ascii="Arial" w:hAnsi="Arial" w:cs="Arial"/>
              <w:sz w:val="22"/>
              <w:szCs w:val="22"/>
            </w:rPr>
            <w:t>Table of Contents</w:t>
          </w:r>
          <w:r w:rsidRPr="004043A7">
            <w:rPr>
              <w:rFonts w:ascii="Arial" w:hAnsi="Arial" w:cs="Arial"/>
              <w:i/>
              <w:iCs/>
              <w:sz w:val="22"/>
              <w:szCs w:val="22"/>
            </w:rPr>
            <w:fldChar w:fldCharType="begin"/>
          </w:r>
          <w:r w:rsidRPr="004043A7">
            <w:rPr>
              <w:rFonts w:ascii="Arial" w:hAnsi="Arial" w:cs="Arial"/>
              <w:sz w:val="22"/>
              <w:szCs w:val="22"/>
            </w:rPr>
            <w:instrText xml:space="preserve"> TOC \o "1-3" \h \z \u </w:instrText>
          </w:r>
          <w:r w:rsidRPr="004043A7">
            <w:rPr>
              <w:rFonts w:ascii="Arial" w:hAnsi="Arial" w:cs="Arial"/>
              <w:i/>
              <w:iCs/>
              <w:sz w:val="22"/>
              <w:szCs w:val="22"/>
            </w:rPr>
            <w:fldChar w:fldCharType="separate"/>
          </w:r>
        </w:p>
        <w:p w14:paraId="0A83E029" w14:textId="3C100B9F" w:rsidR="00A73203" w:rsidRDefault="00000000" w:rsidP="00A73203">
          <w:pPr>
            <w:pStyle w:val="TOC1"/>
            <w:rPr>
              <w:rFonts w:eastAsiaTheme="minorEastAsia" w:cstheme="minorBidi"/>
              <w:noProof/>
              <w:lang w:eastAsia="en-GB"/>
            </w:rPr>
          </w:pPr>
          <w:hyperlink w:anchor="_Toc117595904" w:history="1">
            <w:r w:rsidR="00A73203" w:rsidRPr="00923696">
              <w:rPr>
                <w:rStyle w:val="Hyperlink"/>
                <w:rFonts w:ascii="Arial" w:hAnsi="Arial" w:cs="Arial"/>
                <w:noProof/>
              </w:rPr>
              <w:t>Introduction</w:t>
            </w:r>
            <w:r w:rsidR="00A73203">
              <w:rPr>
                <w:noProof/>
                <w:webHidden/>
              </w:rPr>
              <w:tab/>
            </w:r>
            <w:r w:rsidR="00A73203">
              <w:rPr>
                <w:noProof/>
                <w:webHidden/>
              </w:rPr>
              <w:fldChar w:fldCharType="begin"/>
            </w:r>
            <w:r w:rsidR="00A73203">
              <w:rPr>
                <w:noProof/>
                <w:webHidden/>
              </w:rPr>
              <w:instrText xml:space="preserve"> PAGEREF _Toc117595904 \h </w:instrText>
            </w:r>
            <w:r w:rsidR="00A73203">
              <w:rPr>
                <w:noProof/>
                <w:webHidden/>
              </w:rPr>
            </w:r>
            <w:r w:rsidR="00A73203">
              <w:rPr>
                <w:noProof/>
                <w:webHidden/>
              </w:rPr>
              <w:fldChar w:fldCharType="separate"/>
            </w:r>
            <w:r w:rsidR="00A73203">
              <w:rPr>
                <w:noProof/>
                <w:webHidden/>
              </w:rPr>
              <w:t>3</w:t>
            </w:r>
            <w:r w:rsidR="00A73203">
              <w:rPr>
                <w:noProof/>
                <w:webHidden/>
              </w:rPr>
              <w:fldChar w:fldCharType="end"/>
            </w:r>
          </w:hyperlink>
        </w:p>
        <w:p w14:paraId="003B3933" w14:textId="7C114E4B" w:rsidR="00A73203" w:rsidRDefault="00000000" w:rsidP="00A73203">
          <w:pPr>
            <w:pStyle w:val="TOC1"/>
            <w:rPr>
              <w:rFonts w:eastAsiaTheme="minorEastAsia" w:cstheme="minorBidi"/>
              <w:noProof/>
              <w:lang w:eastAsia="en-GB"/>
            </w:rPr>
          </w:pPr>
          <w:hyperlink w:anchor="_Toc117595905" w:history="1">
            <w:r w:rsidR="00A73203" w:rsidRPr="00923696">
              <w:rPr>
                <w:rStyle w:val="Hyperlink"/>
                <w:rFonts w:ascii="Arial" w:hAnsi="Arial" w:cs="Arial"/>
                <w:noProof/>
              </w:rPr>
              <w:t>Overview of Higher Education Sector</w:t>
            </w:r>
            <w:r w:rsidR="00A73203">
              <w:rPr>
                <w:noProof/>
                <w:webHidden/>
              </w:rPr>
              <w:tab/>
            </w:r>
            <w:r w:rsidR="00A73203">
              <w:rPr>
                <w:noProof/>
                <w:webHidden/>
              </w:rPr>
              <w:fldChar w:fldCharType="begin"/>
            </w:r>
            <w:r w:rsidR="00A73203">
              <w:rPr>
                <w:noProof/>
                <w:webHidden/>
              </w:rPr>
              <w:instrText xml:space="preserve"> PAGEREF _Toc117595905 \h </w:instrText>
            </w:r>
            <w:r w:rsidR="00A73203">
              <w:rPr>
                <w:noProof/>
                <w:webHidden/>
              </w:rPr>
            </w:r>
            <w:r w:rsidR="00A73203">
              <w:rPr>
                <w:noProof/>
                <w:webHidden/>
              </w:rPr>
              <w:fldChar w:fldCharType="separate"/>
            </w:r>
            <w:r w:rsidR="00A73203">
              <w:rPr>
                <w:noProof/>
                <w:webHidden/>
              </w:rPr>
              <w:t>4</w:t>
            </w:r>
            <w:r w:rsidR="00A73203">
              <w:rPr>
                <w:noProof/>
                <w:webHidden/>
              </w:rPr>
              <w:fldChar w:fldCharType="end"/>
            </w:r>
          </w:hyperlink>
        </w:p>
        <w:p w14:paraId="7B0E04C2" w14:textId="6FAC4092" w:rsidR="00A73203" w:rsidRDefault="00000000" w:rsidP="00A73203">
          <w:pPr>
            <w:pStyle w:val="TOC1"/>
            <w:rPr>
              <w:rFonts w:eastAsiaTheme="minorEastAsia" w:cstheme="minorBidi"/>
              <w:noProof/>
              <w:lang w:eastAsia="en-GB"/>
            </w:rPr>
          </w:pPr>
          <w:hyperlink w:anchor="_Toc117595906" w:history="1">
            <w:r w:rsidR="00A73203" w:rsidRPr="00923696">
              <w:rPr>
                <w:rStyle w:val="Hyperlink"/>
                <w:rFonts w:ascii="Arial" w:hAnsi="Arial" w:cs="Arial"/>
                <w:noProof/>
              </w:rPr>
              <w:t>The PESTEL Analysis</w:t>
            </w:r>
            <w:r w:rsidR="00A73203">
              <w:rPr>
                <w:noProof/>
                <w:webHidden/>
              </w:rPr>
              <w:tab/>
            </w:r>
            <w:r w:rsidR="00A73203">
              <w:rPr>
                <w:noProof/>
                <w:webHidden/>
              </w:rPr>
              <w:fldChar w:fldCharType="begin"/>
            </w:r>
            <w:r w:rsidR="00A73203">
              <w:rPr>
                <w:noProof/>
                <w:webHidden/>
              </w:rPr>
              <w:instrText xml:space="preserve"> PAGEREF _Toc117595906 \h </w:instrText>
            </w:r>
            <w:r w:rsidR="00A73203">
              <w:rPr>
                <w:noProof/>
                <w:webHidden/>
              </w:rPr>
            </w:r>
            <w:r w:rsidR="00A73203">
              <w:rPr>
                <w:noProof/>
                <w:webHidden/>
              </w:rPr>
              <w:fldChar w:fldCharType="separate"/>
            </w:r>
            <w:r w:rsidR="00A73203">
              <w:rPr>
                <w:noProof/>
                <w:webHidden/>
              </w:rPr>
              <w:t>5</w:t>
            </w:r>
            <w:r w:rsidR="00A73203">
              <w:rPr>
                <w:noProof/>
                <w:webHidden/>
              </w:rPr>
              <w:fldChar w:fldCharType="end"/>
            </w:r>
          </w:hyperlink>
        </w:p>
        <w:p w14:paraId="63D97F43" w14:textId="2E556D0B" w:rsidR="00A73203" w:rsidRDefault="00000000">
          <w:pPr>
            <w:pStyle w:val="TOC2"/>
            <w:tabs>
              <w:tab w:val="right" w:leader="dot" w:pos="9010"/>
            </w:tabs>
            <w:rPr>
              <w:rFonts w:eastAsiaTheme="minorEastAsia" w:cstheme="minorBidi"/>
              <w:b w:val="0"/>
              <w:bCs w:val="0"/>
              <w:noProof/>
              <w:sz w:val="24"/>
              <w:szCs w:val="24"/>
              <w:lang w:eastAsia="en-GB"/>
            </w:rPr>
          </w:pPr>
          <w:hyperlink w:anchor="_Toc117595907" w:history="1">
            <w:r w:rsidR="00A73203" w:rsidRPr="00923696">
              <w:rPr>
                <w:rStyle w:val="Hyperlink"/>
                <w:rFonts w:ascii="Arial" w:hAnsi="Arial" w:cs="Arial"/>
                <w:noProof/>
              </w:rPr>
              <w:t>Political Factors</w:t>
            </w:r>
            <w:r w:rsidR="00A73203">
              <w:rPr>
                <w:noProof/>
                <w:webHidden/>
              </w:rPr>
              <w:tab/>
            </w:r>
            <w:r w:rsidR="00A73203">
              <w:rPr>
                <w:noProof/>
                <w:webHidden/>
              </w:rPr>
              <w:fldChar w:fldCharType="begin"/>
            </w:r>
            <w:r w:rsidR="00A73203">
              <w:rPr>
                <w:noProof/>
                <w:webHidden/>
              </w:rPr>
              <w:instrText xml:space="preserve"> PAGEREF _Toc117595907 \h </w:instrText>
            </w:r>
            <w:r w:rsidR="00A73203">
              <w:rPr>
                <w:noProof/>
                <w:webHidden/>
              </w:rPr>
            </w:r>
            <w:r w:rsidR="00A73203">
              <w:rPr>
                <w:noProof/>
                <w:webHidden/>
              </w:rPr>
              <w:fldChar w:fldCharType="separate"/>
            </w:r>
            <w:r w:rsidR="00A73203">
              <w:rPr>
                <w:noProof/>
                <w:webHidden/>
              </w:rPr>
              <w:t>5</w:t>
            </w:r>
            <w:r w:rsidR="00A73203">
              <w:rPr>
                <w:noProof/>
                <w:webHidden/>
              </w:rPr>
              <w:fldChar w:fldCharType="end"/>
            </w:r>
          </w:hyperlink>
        </w:p>
        <w:p w14:paraId="29F40E13" w14:textId="15EF60FF" w:rsidR="00A73203" w:rsidRDefault="00000000">
          <w:pPr>
            <w:pStyle w:val="TOC2"/>
            <w:tabs>
              <w:tab w:val="right" w:leader="dot" w:pos="9010"/>
            </w:tabs>
            <w:rPr>
              <w:rFonts w:eastAsiaTheme="minorEastAsia" w:cstheme="minorBidi"/>
              <w:b w:val="0"/>
              <w:bCs w:val="0"/>
              <w:noProof/>
              <w:sz w:val="24"/>
              <w:szCs w:val="24"/>
              <w:lang w:eastAsia="en-GB"/>
            </w:rPr>
          </w:pPr>
          <w:hyperlink w:anchor="_Toc117595908" w:history="1">
            <w:r w:rsidR="00A73203" w:rsidRPr="00923696">
              <w:rPr>
                <w:rStyle w:val="Hyperlink"/>
                <w:rFonts w:ascii="Arial" w:hAnsi="Arial" w:cs="Arial"/>
                <w:noProof/>
              </w:rPr>
              <w:t>Economic Factors</w:t>
            </w:r>
            <w:r w:rsidR="00A73203">
              <w:rPr>
                <w:noProof/>
                <w:webHidden/>
              </w:rPr>
              <w:tab/>
            </w:r>
            <w:r w:rsidR="00A73203">
              <w:rPr>
                <w:noProof/>
                <w:webHidden/>
              </w:rPr>
              <w:fldChar w:fldCharType="begin"/>
            </w:r>
            <w:r w:rsidR="00A73203">
              <w:rPr>
                <w:noProof/>
                <w:webHidden/>
              </w:rPr>
              <w:instrText xml:space="preserve"> PAGEREF _Toc117595908 \h </w:instrText>
            </w:r>
            <w:r w:rsidR="00A73203">
              <w:rPr>
                <w:noProof/>
                <w:webHidden/>
              </w:rPr>
            </w:r>
            <w:r w:rsidR="00A73203">
              <w:rPr>
                <w:noProof/>
                <w:webHidden/>
              </w:rPr>
              <w:fldChar w:fldCharType="separate"/>
            </w:r>
            <w:r w:rsidR="00A73203">
              <w:rPr>
                <w:noProof/>
                <w:webHidden/>
              </w:rPr>
              <w:t>6</w:t>
            </w:r>
            <w:r w:rsidR="00A73203">
              <w:rPr>
                <w:noProof/>
                <w:webHidden/>
              </w:rPr>
              <w:fldChar w:fldCharType="end"/>
            </w:r>
          </w:hyperlink>
        </w:p>
        <w:p w14:paraId="12CCB57D" w14:textId="1E973812" w:rsidR="00A73203" w:rsidRDefault="00000000">
          <w:pPr>
            <w:pStyle w:val="TOC2"/>
            <w:tabs>
              <w:tab w:val="right" w:leader="dot" w:pos="9010"/>
            </w:tabs>
            <w:rPr>
              <w:rFonts w:eastAsiaTheme="minorEastAsia" w:cstheme="minorBidi"/>
              <w:b w:val="0"/>
              <w:bCs w:val="0"/>
              <w:noProof/>
              <w:sz w:val="24"/>
              <w:szCs w:val="24"/>
              <w:lang w:eastAsia="en-GB"/>
            </w:rPr>
          </w:pPr>
          <w:hyperlink w:anchor="_Toc117595909" w:history="1">
            <w:r w:rsidR="00A73203" w:rsidRPr="00923696">
              <w:rPr>
                <w:rStyle w:val="Hyperlink"/>
                <w:rFonts w:ascii="Arial" w:hAnsi="Arial" w:cs="Arial"/>
                <w:noProof/>
              </w:rPr>
              <w:t>Social Factors</w:t>
            </w:r>
            <w:r w:rsidR="00A73203">
              <w:rPr>
                <w:noProof/>
                <w:webHidden/>
              </w:rPr>
              <w:tab/>
            </w:r>
            <w:r w:rsidR="00A73203">
              <w:rPr>
                <w:noProof/>
                <w:webHidden/>
              </w:rPr>
              <w:fldChar w:fldCharType="begin"/>
            </w:r>
            <w:r w:rsidR="00A73203">
              <w:rPr>
                <w:noProof/>
                <w:webHidden/>
              </w:rPr>
              <w:instrText xml:space="preserve"> PAGEREF _Toc117595909 \h </w:instrText>
            </w:r>
            <w:r w:rsidR="00A73203">
              <w:rPr>
                <w:noProof/>
                <w:webHidden/>
              </w:rPr>
            </w:r>
            <w:r w:rsidR="00A73203">
              <w:rPr>
                <w:noProof/>
                <w:webHidden/>
              </w:rPr>
              <w:fldChar w:fldCharType="separate"/>
            </w:r>
            <w:r w:rsidR="00A73203">
              <w:rPr>
                <w:noProof/>
                <w:webHidden/>
              </w:rPr>
              <w:t>6</w:t>
            </w:r>
            <w:r w:rsidR="00A73203">
              <w:rPr>
                <w:noProof/>
                <w:webHidden/>
              </w:rPr>
              <w:fldChar w:fldCharType="end"/>
            </w:r>
          </w:hyperlink>
        </w:p>
        <w:p w14:paraId="525B33EE" w14:textId="74726C17" w:rsidR="00A73203" w:rsidRDefault="00000000">
          <w:pPr>
            <w:pStyle w:val="TOC2"/>
            <w:tabs>
              <w:tab w:val="right" w:leader="dot" w:pos="9010"/>
            </w:tabs>
            <w:rPr>
              <w:rFonts w:eastAsiaTheme="minorEastAsia" w:cstheme="minorBidi"/>
              <w:b w:val="0"/>
              <w:bCs w:val="0"/>
              <w:noProof/>
              <w:sz w:val="24"/>
              <w:szCs w:val="24"/>
              <w:lang w:eastAsia="en-GB"/>
            </w:rPr>
          </w:pPr>
          <w:hyperlink w:anchor="_Toc117595910" w:history="1">
            <w:r w:rsidR="00A73203" w:rsidRPr="00923696">
              <w:rPr>
                <w:rStyle w:val="Hyperlink"/>
                <w:rFonts w:ascii="Arial" w:hAnsi="Arial" w:cs="Arial"/>
                <w:noProof/>
              </w:rPr>
              <w:t>Technological Factors</w:t>
            </w:r>
            <w:r w:rsidR="00A73203">
              <w:rPr>
                <w:noProof/>
                <w:webHidden/>
              </w:rPr>
              <w:tab/>
            </w:r>
            <w:r w:rsidR="00A73203">
              <w:rPr>
                <w:noProof/>
                <w:webHidden/>
              </w:rPr>
              <w:fldChar w:fldCharType="begin"/>
            </w:r>
            <w:r w:rsidR="00A73203">
              <w:rPr>
                <w:noProof/>
                <w:webHidden/>
              </w:rPr>
              <w:instrText xml:space="preserve"> PAGEREF _Toc117595910 \h </w:instrText>
            </w:r>
            <w:r w:rsidR="00A73203">
              <w:rPr>
                <w:noProof/>
                <w:webHidden/>
              </w:rPr>
            </w:r>
            <w:r w:rsidR="00A73203">
              <w:rPr>
                <w:noProof/>
                <w:webHidden/>
              </w:rPr>
              <w:fldChar w:fldCharType="separate"/>
            </w:r>
            <w:r w:rsidR="00A73203">
              <w:rPr>
                <w:noProof/>
                <w:webHidden/>
              </w:rPr>
              <w:t>6</w:t>
            </w:r>
            <w:r w:rsidR="00A73203">
              <w:rPr>
                <w:noProof/>
                <w:webHidden/>
              </w:rPr>
              <w:fldChar w:fldCharType="end"/>
            </w:r>
          </w:hyperlink>
        </w:p>
        <w:p w14:paraId="0FE42228" w14:textId="4E4A936A" w:rsidR="00A73203" w:rsidRDefault="00000000">
          <w:pPr>
            <w:pStyle w:val="TOC2"/>
            <w:tabs>
              <w:tab w:val="right" w:leader="dot" w:pos="9010"/>
            </w:tabs>
            <w:rPr>
              <w:rFonts w:eastAsiaTheme="minorEastAsia" w:cstheme="minorBidi"/>
              <w:b w:val="0"/>
              <w:bCs w:val="0"/>
              <w:noProof/>
              <w:sz w:val="24"/>
              <w:szCs w:val="24"/>
              <w:lang w:eastAsia="en-GB"/>
            </w:rPr>
          </w:pPr>
          <w:hyperlink w:anchor="_Toc117595911" w:history="1">
            <w:r w:rsidR="00A73203" w:rsidRPr="00923696">
              <w:rPr>
                <w:rStyle w:val="Hyperlink"/>
                <w:rFonts w:ascii="Arial" w:hAnsi="Arial" w:cs="Arial"/>
                <w:noProof/>
              </w:rPr>
              <w:t>Environmental Factors</w:t>
            </w:r>
            <w:r w:rsidR="00A73203">
              <w:rPr>
                <w:noProof/>
                <w:webHidden/>
              </w:rPr>
              <w:tab/>
            </w:r>
            <w:r w:rsidR="00A73203">
              <w:rPr>
                <w:noProof/>
                <w:webHidden/>
              </w:rPr>
              <w:fldChar w:fldCharType="begin"/>
            </w:r>
            <w:r w:rsidR="00A73203">
              <w:rPr>
                <w:noProof/>
                <w:webHidden/>
              </w:rPr>
              <w:instrText xml:space="preserve"> PAGEREF _Toc117595911 \h </w:instrText>
            </w:r>
            <w:r w:rsidR="00A73203">
              <w:rPr>
                <w:noProof/>
                <w:webHidden/>
              </w:rPr>
            </w:r>
            <w:r w:rsidR="00A73203">
              <w:rPr>
                <w:noProof/>
                <w:webHidden/>
              </w:rPr>
              <w:fldChar w:fldCharType="separate"/>
            </w:r>
            <w:r w:rsidR="00A73203">
              <w:rPr>
                <w:noProof/>
                <w:webHidden/>
              </w:rPr>
              <w:t>7</w:t>
            </w:r>
            <w:r w:rsidR="00A73203">
              <w:rPr>
                <w:noProof/>
                <w:webHidden/>
              </w:rPr>
              <w:fldChar w:fldCharType="end"/>
            </w:r>
          </w:hyperlink>
        </w:p>
        <w:p w14:paraId="7D906DFB" w14:textId="20F0433C" w:rsidR="00A73203" w:rsidRDefault="00000000" w:rsidP="00A73203">
          <w:pPr>
            <w:pStyle w:val="TOC1"/>
            <w:rPr>
              <w:rFonts w:eastAsiaTheme="minorEastAsia" w:cstheme="minorBidi"/>
              <w:noProof/>
              <w:lang w:eastAsia="en-GB"/>
            </w:rPr>
          </w:pPr>
          <w:hyperlink w:anchor="_Toc117595912" w:history="1">
            <w:r w:rsidR="00A73203" w:rsidRPr="00923696">
              <w:rPr>
                <w:rStyle w:val="Hyperlink"/>
                <w:rFonts w:ascii="Arial" w:hAnsi="Arial" w:cs="Arial"/>
                <w:noProof/>
              </w:rPr>
              <w:t>Legal Factors</w:t>
            </w:r>
            <w:r w:rsidR="00A73203">
              <w:rPr>
                <w:noProof/>
                <w:webHidden/>
              </w:rPr>
              <w:tab/>
            </w:r>
            <w:r w:rsidR="00A73203">
              <w:rPr>
                <w:noProof/>
                <w:webHidden/>
              </w:rPr>
              <w:fldChar w:fldCharType="begin"/>
            </w:r>
            <w:r w:rsidR="00A73203">
              <w:rPr>
                <w:noProof/>
                <w:webHidden/>
              </w:rPr>
              <w:instrText xml:space="preserve"> PAGEREF _Toc117595912 \h </w:instrText>
            </w:r>
            <w:r w:rsidR="00A73203">
              <w:rPr>
                <w:noProof/>
                <w:webHidden/>
              </w:rPr>
            </w:r>
            <w:r w:rsidR="00A73203">
              <w:rPr>
                <w:noProof/>
                <w:webHidden/>
              </w:rPr>
              <w:fldChar w:fldCharType="separate"/>
            </w:r>
            <w:r w:rsidR="00A73203">
              <w:rPr>
                <w:noProof/>
                <w:webHidden/>
              </w:rPr>
              <w:t>7</w:t>
            </w:r>
            <w:r w:rsidR="00A73203">
              <w:rPr>
                <w:noProof/>
                <w:webHidden/>
              </w:rPr>
              <w:fldChar w:fldCharType="end"/>
            </w:r>
          </w:hyperlink>
        </w:p>
        <w:p w14:paraId="28D829F3" w14:textId="0429AC2D" w:rsidR="00A73203" w:rsidRDefault="00000000" w:rsidP="00A73203">
          <w:pPr>
            <w:pStyle w:val="TOC1"/>
            <w:rPr>
              <w:rFonts w:eastAsiaTheme="minorEastAsia" w:cstheme="minorBidi"/>
              <w:noProof/>
              <w:lang w:eastAsia="en-GB"/>
            </w:rPr>
          </w:pPr>
          <w:hyperlink w:anchor="_Toc117595914" w:history="1">
            <w:r w:rsidR="00A73203" w:rsidRPr="00923696">
              <w:rPr>
                <w:rStyle w:val="Hyperlink"/>
                <w:rFonts w:ascii="Arial" w:hAnsi="Arial" w:cs="Arial"/>
                <w:noProof/>
              </w:rPr>
              <w:t>Porter’s Five Forces</w:t>
            </w:r>
            <w:r w:rsidR="00A73203">
              <w:rPr>
                <w:noProof/>
                <w:webHidden/>
              </w:rPr>
              <w:tab/>
            </w:r>
            <w:r w:rsidR="00A73203">
              <w:rPr>
                <w:noProof/>
                <w:webHidden/>
              </w:rPr>
              <w:fldChar w:fldCharType="begin"/>
            </w:r>
            <w:r w:rsidR="00A73203">
              <w:rPr>
                <w:noProof/>
                <w:webHidden/>
              </w:rPr>
              <w:instrText xml:space="preserve"> PAGEREF _Toc117595914 \h </w:instrText>
            </w:r>
            <w:r w:rsidR="00A73203">
              <w:rPr>
                <w:noProof/>
                <w:webHidden/>
              </w:rPr>
            </w:r>
            <w:r w:rsidR="00A73203">
              <w:rPr>
                <w:noProof/>
                <w:webHidden/>
              </w:rPr>
              <w:fldChar w:fldCharType="separate"/>
            </w:r>
            <w:r w:rsidR="00A73203">
              <w:rPr>
                <w:noProof/>
                <w:webHidden/>
              </w:rPr>
              <w:t>8</w:t>
            </w:r>
            <w:r w:rsidR="00A73203">
              <w:rPr>
                <w:noProof/>
                <w:webHidden/>
              </w:rPr>
              <w:fldChar w:fldCharType="end"/>
            </w:r>
          </w:hyperlink>
        </w:p>
        <w:p w14:paraId="07CE1B2F" w14:textId="7B84A6FD" w:rsidR="00A73203" w:rsidRDefault="00000000">
          <w:pPr>
            <w:pStyle w:val="TOC2"/>
            <w:tabs>
              <w:tab w:val="right" w:leader="dot" w:pos="9010"/>
            </w:tabs>
            <w:rPr>
              <w:rFonts w:eastAsiaTheme="minorEastAsia" w:cstheme="minorBidi"/>
              <w:b w:val="0"/>
              <w:bCs w:val="0"/>
              <w:noProof/>
              <w:sz w:val="24"/>
              <w:szCs w:val="24"/>
              <w:lang w:eastAsia="en-GB"/>
            </w:rPr>
          </w:pPr>
          <w:hyperlink w:anchor="_Toc117595915" w:history="1">
            <w:r w:rsidR="00A73203" w:rsidRPr="00923696">
              <w:rPr>
                <w:rStyle w:val="Hyperlink"/>
                <w:rFonts w:ascii="Arial" w:hAnsi="Arial" w:cs="Arial"/>
                <w:noProof/>
              </w:rPr>
              <w:t>Competition in Industry</w:t>
            </w:r>
            <w:r w:rsidR="00A73203">
              <w:rPr>
                <w:noProof/>
                <w:webHidden/>
              </w:rPr>
              <w:tab/>
            </w:r>
            <w:r w:rsidR="00A73203">
              <w:rPr>
                <w:noProof/>
                <w:webHidden/>
              </w:rPr>
              <w:fldChar w:fldCharType="begin"/>
            </w:r>
            <w:r w:rsidR="00A73203">
              <w:rPr>
                <w:noProof/>
                <w:webHidden/>
              </w:rPr>
              <w:instrText xml:space="preserve"> PAGEREF _Toc117595915 \h </w:instrText>
            </w:r>
            <w:r w:rsidR="00A73203">
              <w:rPr>
                <w:noProof/>
                <w:webHidden/>
              </w:rPr>
            </w:r>
            <w:r w:rsidR="00A73203">
              <w:rPr>
                <w:noProof/>
                <w:webHidden/>
              </w:rPr>
              <w:fldChar w:fldCharType="separate"/>
            </w:r>
            <w:r w:rsidR="00A73203">
              <w:rPr>
                <w:noProof/>
                <w:webHidden/>
              </w:rPr>
              <w:t>8</w:t>
            </w:r>
            <w:r w:rsidR="00A73203">
              <w:rPr>
                <w:noProof/>
                <w:webHidden/>
              </w:rPr>
              <w:fldChar w:fldCharType="end"/>
            </w:r>
          </w:hyperlink>
        </w:p>
        <w:p w14:paraId="08F58DA1" w14:textId="16A089BD" w:rsidR="00A73203" w:rsidRDefault="00000000">
          <w:pPr>
            <w:pStyle w:val="TOC2"/>
            <w:tabs>
              <w:tab w:val="right" w:leader="dot" w:pos="9010"/>
            </w:tabs>
            <w:rPr>
              <w:rFonts w:eastAsiaTheme="minorEastAsia" w:cstheme="minorBidi"/>
              <w:b w:val="0"/>
              <w:bCs w:val="0"/>
              <w:noProof/>
              <w:sz w:val="24"/>
              <w:szCs w:val="24"/>
              <w:lang w:eastAsia="en-GB"/>
            </w:rPr>
          </w:pPr>
          <w:hyperlink w:anchor="_Toc117595916" w:history="1">
            <w:r w:rsidR="00A73203" w:rsidRPr="00923696">
              <w:rPr>
                <w:rStyle w:val="Hyperlink"/>
                <w:rFonts w:ascii="Arial" w:hAnsi="Arial" w:cs="Arial"/>
                <w:noProof/>
              </w:rPr>
              <w:t>Potential of New Entrants in Industry</w:t>
            </w:r>
            <w:r w:rsidR="00A73203">
              <w:rPr>
                <w:noProof/>
                <w:webHidden/>
              </w:rPr>
              <w:tab/>
            </w:r>
            <w:r w:rsidR="00A73203">
              <w:rPr>
                <w:noProof/>
                <w:webHidden/>
              </w:rPr>
              <w:fldChar w:fldCharType="begin"/>
            </w:r>
            <w:r w:rsidR="00A73203">
              <w:rPr>
                <w:noProof/>
                <w:webHidden/>
              </w:rPr>
              <w:instrText xml:space="preserve"> PAGEREF _Toc117595916 \h </w:instrText>
            </w:r>
            <w:r w:rsidR="00A73203">
              <w:rPr>
                <w:noProof/>
                <w:webHidden/>
              </w:rPr>
            </w:r>
            <w:r w:rsidR="00A73203">
              <w:rPr>
                <w:noProof/>
                <w:webHidden/>
              </w:rPr>
              <w:fldChar w:fldCharType="separate"/>
            </w:r>
            <w:r w:rsidR="00A73203">
              <w:rPr>
                <w:noProof/>
                <w:webHidden/>
              </w:rPr>
              <w:t>9</w:t>
            </w:r>
            <w:r w:rsidR="00A73203">
              <w:rPr>
                <w:noProof/>
                <w:webHidden/>
              </w:rPr>
              <w:fldChar w:fldCharType="end"/>
            </w:r>
          </w:hyperlink>
        </w:p>
        <w:p w14:paraId="4F470BC4" w14:textId="105B3F6D" w:rsidR="00A73203" w:rsidRDefault="00000000">
          <w:pPr>
            <w:pStyle w:val="TOC2"/>
            <w:tabs>
              <w:tab w:val="right" w:leader="dot" w:pos="9010"/>
            </w:tabs>
            <w:rPr>
              <w:rFonts w:eastAsiaTheme="minorEastAsia" w:cstheme="minorBidi"/>
              <w:b w:val="0"/>
              <w:bCs w:val="0"/>
              <w:noProof/>
              <w:sz w:val="24"/>
              <w:szCs w:val="24"/>
              <w:lang w:eastAsia="en-GB"/>
            </w:rPr>
          </w:pPr>
          <w:hyperlink w:anchor="_Toc117595917" w:history="1">
            <w:r w:rsidR="00A73203" w:rsidRPr="00923696">
              <w:rPr>
                <w:rStyle w:val="Hyperlink"/>
                <w:rFonts w:ascii="Arial" w:hAnsi="Arial" w:cs="Arial"/>
                <w:noProof/>
              </w:rPr>
              <w:t>Power of Suppliers</w:t>
            </w:r>
            <w:r w:rsidR="00A73203">
              <w:rPr>
                <w:noProof/>
                <w:webHidden/>
              </w:rPr>
              <w:tab/>
            </w:r>
            <w:r w:rsidR="00A73203">
              <w:rPr>
                <w:noProof/>
                <w:webHidden/>
              </w:rPr>
              <w:fldChar w:fldCharType="begin"/>
            </w:r>
            <w:r w:rsidR="00A73203">
              <w:rPr>
                <w:noProof/>
                <w:webHidden/>
              </w:rPr>
              <w:instrText xml:space="preserve"> PAGEREF _Toc117595917 \h </w:instrText>
            </w:r>
            <w:r w:rsidR="00A73203">
              <w:rPr>
                <w:noProof/>
                <w:webHidden/>
              </w:rPr>
            </w:r>
            <w:r w:rsidR="00A73203">
              <w:rPr>
                <w:noProof/>
                <w:webHidden/>
              </w:rPr>
              <w:fldChar w:fldCharType="separate"/>
            </w:r>
            <w:r w:rsidR="00A73203">
              <w:rPr>
                <w:noProof/>
                <w:webHidden/>
              </w:rPr>
              <w:t>9</w:t>
            </w:r>
            <w:r w:rsidR="00A73203">
              <w:rPr>
                <w:noProof/>
                <w:webHidden/>
              </w:rPr>
              <w:fldChar w:fldCharType="end"/>
            </w:r>
          </w:hyperlink>
        </w:p>
        <w:p w14:paraId="739B3378" w14:textId="4B91DB0D" w:rsidR="00A73203" w:rsidRDefault="00000000">
          <w:pPr>
            <w:pStyle w:val="TOC2"/>
            <w:tabs>
              <w:tab w:val="right" w:leader="dot" w:pos="9010"/>
            </w:tabs>
            <w:rPr>
              <w:rFonts w:eastAsiaTheme="minorEastAsia" w:cstheme="minorBidi"/>
              <w:b w:val="0"/>
              <w:bCs w:val="0"/>
              <w:noProof/>
              <w:sz w:val="24"/>
              <w:szCs w:val="24"/>
              <w:lang w:eastAsia="en-GB"/>
            </w:rPr>
          </w:pPr>
          <w:hyperlink w:anchor="_Toc117595918" w:history="1">
            <w:r w:rsidR="00A73203" w:rsidRPr="00923696">
              <w:rPr>
                <w:rStyle w:val="Hyperlink"/>
                <w:rFonts w:ascii="Arial" w:hAnsi="Arial" w:cs="Arial"/>
                <w:noProof/>
              </w:rPr>
              <w:t>Power of Customers</w:t>
            </w:r>
            <w:r w:rsidR="00A73203">
              <w:rPr>
                <w:noProof/>
                <w:webHidden/>
              </w:rPr>
              <w:tab/>
            </w:r>
            <w:r w:rsidR="00A73203">
              <w:rPr>
                <w:noProof/>
                <w:webHidden/>
              </w:rPr>
              <w:fldChar w:fldCharType="begin"/>
            </w:r>
            <w:r w:rsidR="00A73203">
              <w:rPr>
                <w:noProof/>
                <w:webHidden/>
              </w:rPr>
              <w:instrText xml:space="preserve"> PAGEREF _Toc117595918 \h </w:instrText>
            </w:r>
            <w:r w:rsidR="00A73203">
              <w:rPr>
                <w:noProof/>
                <w:webHidden/>
              </w:rPr>
            </w:r>
            <w:r w:rsidR="00A73203">
              <w:rPr>
                <w:noProof/>
                <w:webHidden/>
              </w:rPr>
              <w:fldChar w:fldCharType="separate"/>
            </w:r>
            <w:r w:rsidR="00A73203">
              <w:rPr>
                <w:noProof/>
                <w:webHidden/>
              </w:rPr>
              <w:t>9</w:t>
            </w:r>
            <w:r w:rsidR="00A73203">
              <w:rPr>
                <w:noProof/>
                <w:webHidden/>
              </w:rPr>
              <w:fldChar w:fldCharType="end"/>
            </w:r>
          </w:hyperlink>
        </w:p>
        <w:p w14:paraId="2412778F" w14:textId="60C1A500" w:rsidR="00A73203" w:rsidRDefault="00000000">
          <w:pPr>
            <w:pStyle w:val="TOC2"/>
            <w:tabs>
              <w:tab w:val="right" w:leader="dot" w:pos="9010"/>
            </w:tabs>
            <w:rPr>
              <w:rFonts w:eastAsiaTheme="minorEastAsia" w:cstheme="minorBidi"/>
              <w:b w:val="0"/>
              <w:bCs w:val="0"/>
              <w:noProof/>
              <w:sz w:val="24"/>
              <w:szCs w:val="24"/>
              <w:lang w:eastAsia="en-GB"/>
            </w:rPr>
          </w:pPr>
          <w:hyperlink w:anchor="_Toc117595919" w:history="1">
            <w:r w:rsidR="00A73203" w:rsidRPr="00923696">
              <w:rPr>
                <w:rStyle w:val="Hyperlink"/>
                <w:rFonts w:ascii="Arial" w:hAnsi="Arial" w:cs="Arial"/>
                <w:noProof/>
              </w:rPr>
              <w:t>Threats of Substitute Products</w:t>
            </w:r>
            <w:r w:rsidR="00A73203">
              <w:rPr>
                <w:noProof/>
                <w:webHidden/>
              </w:rPr>
              <w:tab/>
            </w:r>
            <w:r w:rsidR="00A73203">
              <w:rPr>
                <w:noProof/>
                <w:webHidden/>
              </w:rPr>
              <w:fldChar w:fldCharType="begin"/>
            </w:r>
            <w:r w:rsidR="00A73203">
              <w:rPr>
                <w:noProof/>
                <w:webHidden/>
              </w:rPr>
              <w:instrText xml:space="preserve"> PAGEREF _Toc117595919 \h </w:instrText>
            </w:r>
            <w:r w:rsidR="00A73203">
              <w:rPr>
                <w:noProof/>
                <w:webHidden/>
              </w:rPr>
            </w:r>
            <w:r w:rsidR="00A73203">
              <w:rPr>
                <w:noProof/>
                <w:webHidden/>
              </w:rPr>
              <w:fldChar w:fldCharType="separate"/>
            </w:r>
            <w:r w:rsidR="00A73203">
              <w:rPr>
                <w:noProof/>
                <w:webHidden/>
              </w:rPr>
              <w:t>10</w:t>
            </w:r>
            <w:r w:rsidR="00A73203">
              <w:rPr>
                <w:noProof/>
                <w:webHidden/>
              </w:rPr>
              <w:fldChar w:fldCharType="end"/>
            </w:r>
          </w:hyperlink>
        </w:p>
        <w:p w14:paraId="73817141" w14:textId="3AB8E206" w:rsidR="00A73203" w:rsidRDefault="00000000" w:rsidP="00A73203">
          <w:pPr>
            <w:pStyle w:val="TOC1"/>
            <w:rPr>
              <w:rFonts w:eastAsiaTheme="minorEastAsia" w:cstheme="minorBidi"/>
              <w:noProof/>
              <w:lang w:eastAsia="en-GB"/>
            </w:rPr>
          </w:pPr>
          <w:hyperlink w:anchor="_Toc117595920" w:history="1">
            <w:r w:rsidR="00A73203" w:rsidRPr="00923696">
              <w:rPr>
                <w:rStyle w:val="Hyperlink"/>
                <w:rFonts w:ascii="Arial" w:hAnsi="Arial" w:cs="Arial"/>
                <w:noProof/>
              </w:rPr>
              <w:t>Conclusion</w:t>
            </w:r>
            <w:r w:rsidR="00A73203">
              <w:rPr>
                <w:noProof/>
                <w:webHidden/>
              </w:rPr>
              <w:tab/>
            </w:r>
            <w:r w:rsidR="00A73203">
              <w:rPr>
                <w:noProof/>
                <w:webHidden/>
              </w:rPr>
              <w:fldChar w:fldCharType="begin"/>
            </w:r>
            <w:r w:rsidR="00A73203">
              <w:rPr>
                <w:noProof/>
                <w:webHidden/>
              </w:rPr>
              <w:instrText xml:space="preserve"> PAGEREF _Toc117595920 \h </w:instrText>
            </w:r>
            <w:r w:rsidR="00A73203">
              <w:rPr>
                <w:noProof/>
                <w:webHidden/>
              </w:rPr>
            </w:r>
            <w:r w:rsidR="00A73203">
              <w:rPr>
                <w:noProof/>
                <w:webHidden/>
              </w:rPr>
              <w:fldChar w:fldCharType="separate"/>
            </w:r>
            <w:r w:rsidR="00A73203">
              <w:rPr>
                <w:noProof/>
                <w:webHidden/>
              </w:rPr>
              <w:t>10</w:t>
            </w:r>
            <w:r w:rsidR="00A73203">
              <w:rPr>
                <w:noProof/>
                <w:webHidden/>
              </w:rPr>
              <w:fldChar w:fldCharType="end"/>
            </w:r>
          </w:hyperlink>
        </w:p>
        <w:p w14:paraId="47E2AF51" w14:textId="169F7AEA" w:rsidR="00A73203" w:rsidRDefault="00000000" w:rsidP="00A73203">
          <w:pPr>
            <w:pStyle w:val="TOC1"/>
            <w:rPr>
              <w:rFonts w:eastAsiaTheme="minorEastAsia" w:cstheme="minorBidi"/>
              <w:noProof/>
              <w:lang w:eastAsia="en-GB"/>
            </w:rPr>
          </w:pPr>
          <w:hyperlink w:anchor="_Toc117595921" w:history="1">
            <w:r w:rsidR="00A73203" w:rsidRPr="00923696">
              <w:rPr>
                <w:rStyle w:val="Hyperlink"/>
                <w:rFonts w:ascii="Arial" w:hAnsi="Arial" w:cs="Arial"/>
                <w:noProof/>
              </w:rPr>
              <w:t>References</w:t>
            </w:r>
            <w:r w:rsidR="00A73203">
              <w:rPr>
                <w:noProof/>
                <w:webHidden/>
              </w:rPr>
              <w:tab/>
            </w:r>
            <w:r w:rsidR="00A73203">
              <w:rPr>
                <w:noProof/>
                <w:webHidden/>
              </w:rPr>
              <w:fldChar w:fldCharType="begin"/>
            </w:r>
            <w:r w:rsidR="00A73203">
              <w:rPr>
                <w:noProof/>
                <w:webHidden/>
              </w:rPr>
              <w:instrText xml:space="preserve"> PAGEREF _Toc117595921 \h </w:instrText>
            </w:r>
            <w:r w:rsidR="00A73203">
              <w:rPr>
                <w:noProof/>
                <w:webHidden/>
              </w:rPr>
            </w:r>
            <w:r w:rsidR="00A73203">
              <w:rPr>
                <w:noProof/>
                <w:webHidden/>
              </w:rPr>
              <w:fldChar w:fldCharType="separate"/>
            </w:r>
            <w:r w:rsidR="00A73203">
              <w:rPr>
                <w:noProof/>
                <w:webHidden/>
              </w:rPr>
              <w:t>11</w:t>
            </w:r>
            <w:r w:rsidR="00A73203">
              <w:rPr>
                <w:noProof/>
                <w:webHidden/>
              </w:rPr>
              <w:fldChar w:fldCharType="end"/>
            </w:r>
          </w:hyperlink>
        </w:p>
        <w:p w14:paraId="1C5F41AF" w14:textId="0A98A053" w:rsidR="00D47751" w:rsidRDefault="00D47751" w:rsidP="004043A7">
          <w:pPr>
            <w:spacing w:line="360" w:lineRule="auto"/>
          </w:pPr>
          <w:r w:rsidRPr="004043A7">
            <w:rPr>
              <w:rFonts w:ascii="Arial" w:hAnsi="Arial" w:cs="Arial"/>
              <w:b/>
              <w:bCs/>
              <w:noProof/>
              <w:sz w:val="22"/>
              <w:szCs w:val="22"/>
            </w:rPr>
            <w:fldChar w:fldCharType="end"/>
          </w:r>
        </w:p>
      </w:sdtContent>
    </w:sdt>
    <w:p w14:paraId="6BFE33EA" w14:textId="5B2FD4D2" w:rsidR="00D47751" w:rsidRDefault="00D47751" w:rsidP="00D47751">
      <w:pPr>
        <w:spacing w:line="360" w:lineRule="auto"/>
        <w:rPr>
          <w:rFonts w:ascii="Arial" w:eastAsia="Arial" w:hAnsi="Arial" w:cs="Arial"/>
          <w:color w:val="000000" w:themeColor="text1"/>
          <w:sz w:val="22"/>
          <w:szCs w:val="22"/>
        </w:rPr>
      </w:pPr>
    </w:p>
    <w:p w14:paraId="55045826" w14:textId="77777777" w:rsidR="00D47751" w:rsidRDefault="00D47751">
      <w:pPr>
        <w:rPr>
          <w:rFonts w:ascii="Arial" w:eastAsia="Arial" w:hAnsi="Arial" w:cs="Arial"/>
          <w:color w:val="000000" w:themeColor="text1"/>
          <w:sz w:val="22"/>
          <w:szCs w:val="22"/>
        </w:rPr>
      </w:pPr>
      <w:r>
        <w:rPr>
          <w:rFonts w:ascii="Arial" w:eastAsia="Arial" w:hAnsi="Arial" w:cs="Arial"/>
          <w:color w:val="000000" w:themeColor="text1"/>
          <w:sz w:val="22"/>
          <w:szCs w:val="22"/>
        </w:rPr>
        <w:br w:type="page"/>
      </w:r>
    </w:p>
    <w:p w14:paraId="3A07E02C" w14:textId="6CC319CF" w:rsidR="00D47751" w:rsidRDefault="00D47751" w:rsidP="00D47751">
      <w:pPr>
        <w:pStyle w:val="Heading1"/>
        <w:spacing w:line="360" w:lineRule="auto"/>
        <w:rPr>
          <w:rFonts w:ascii="Arial" w:hAnsi="Arial" w:cs="Arial"/>
          <w:sz w:val="22"/>
          <w:szCs w:val="22"/>
        </w:rPr>
      </w:pPr>
      <w:bookmarkStart w:id="0" w:name="_Toc117595904"/>
      <w:r w:rsidRPr="00D47751">
        <w:rPr>
          <w:rFonts w:ascii="Arial" w:hAnsi="Arial" w:cs="Arial"/>
          <w:sz w:val="22"/>
          <w:szCs w:val="22"/>
        </w:rPr>
        <w:lastRenderedPageBreak/>
        <w:t>Introduction</w:t>
      </w:r>
      <w:bookmarkEnd w:id="0"/>
    </w:p>
    <w:p w14:paraId="13C21D07" w14:textId="18E04EB7" w:rsidR="00315AC7" w:rsidRDefault="00315AC7" w:rsidP="00315AC7"/>
    <w:p w14:paraId="70388CA8" w14:textId="27C702D0" w:rsidR="00315AC7" w:rsidRDefault="001B39A6" w:rsidP="00315AC7">
      <w:pPr>
        <w:spacing w:line="360" w:lineRule="auto"/>
        <w:rPr>
          <w:rFonts w:ascii="Arial" w:hAnsi="Arial" w:cs="Arial"/>
          <w:sz w:val="22"/>
          <w:szCs w:val="22"/>
        </w:rPr>
      </w:pPr>
      <w:r>
        <w:rPr>
          <w:rFonts w:ascii="Arial" w:hAnsi="Arial" w:cs="Arial"/>
          <w:sz w:val="22"/>
          <w:szCs w:val="22"/>
        </w:rPr>
        <w:t>This report attempts to study and identify the key business environmental factors in the higher education sector within university. In order to research some method to support a marketing strategy in the global business environment, we need to know what is business environmental?</w:t>
      </w:r>
    </w:p>
    <w:p w14:paraId="18C3AC99" w14:textId="2C2CECDD" w:rsidR="001B39A6" w:rsidRDefault="001B39A6" w:rsidP="00315AC7">
      <w:pPr>
        <w:spacing w:line="360" w:lineRule="auto"/>
        <w:rPr>
          <w:rFonts w:ascii="Arial" w:hAnsi="Arial" w:cs="Arial"/>
          <w:sz w:val="22"/>
          <w:szCs w:val="22"/>
        </w:rPr>
      </w:pPr>
      <w:r>
        <w:rPr>
          <w:rFonts w:ascii="Arial" w:hAnsi="Arial" w:cs="Arial"/>
          <w:sz w:val="22"/>
          <w:szCs w:val="22"/>
        </w:rPr>
        <w:t xml:space="preserve">Business </w:t>
      </w:r>
      <w:r w:rsidR="008422CE">
        <w:rPr>
          <w:rFonts w:ascii="Arial" w:hAnsi="Arial" w:cs="Arial"/>
          <w:sz w:val="22"/>
          <w:szCs w:val="22"/>
        </w:rPr>
        <w:t xml:space="preserve">environmental </w:t>
      </w:r>
      <w:r w:rsidR="00BE6210">
        <w:rPr>
          <w:rFonts w:ascii="Arial" w:hAnsi="Arial" w:cs="Arial"/>
          <w:sz w:val="22"/>
          <w:szCs w:val="22"/>
        </w:rPr>
        <w:t xml:space="preserve">can be define as both external and internal factors. Each factor can affect the business examples universities in a positive and negative ways, some factors can include political, environmental, </w:t>
      </w:r>
      <w:r w:rsidR="001E085A">
        <w:rPr>
          <w:rFonts w:ascii="Arial" w:hAnsi="Arial" w:cs="Arial"/>
          <w:sz w:val="22"/>
          <w:szCs w:val="22"/>
        </w:rPr>
        <w:t xml:space="preserve">legal, </w:t>
      </w:r>
      <w:r w:rsidR="00BE6210">
        <w:rPr>
          <w:rFonts w:ascii="Arial" w:hAnsi="Arial" w:cs="Arial"/>
          <w:sz w:val="22"/>
          <w:szCs w:val="22"/>
        </w:rPr>
        <w:t>economically and even technological.</w:t>
      </w:r>
    </w:p>
    <w:p w14:paraId="130EC25B" w14:textId="44D195F5" w:rsidR="00BE6210" w:rsidRPr="00315AC7" w:rsidRDefault="00BE6210" w:rsidP="00315AC7">
      <w:pPr>
        <w:spacing w:line="360" w:lineRule="auto"/>
        <w:rPr>
          <w:rFonts w:ascii="Arial" w:hAnsi="Arial" w:cs="Arial"/>
          <w:sz w:val="22"/>
          <w:szCs w:val="22"/>
        </w:rPr>
      </w:pPr>
      <w:r>
        <w:rPr>
          <w:rFonts w:ascii="Arial" w:hAnsi="Arial" w:cs="Arial"/>
          <w:sz w:val="22"/>
          <w:szCs w:val="22"/>
        </w:rPr>
        <w:t>By using the PEST</w:t>
      </w:r>
      <w:r w:rsidR="000E1877">
        <w:rPr>
          <w:rFonts w:ascii="Arial" w:hAnsi="Arial" w:cs="Arial"/>
          <w:sz w:val="22"/>
          <w:szCs w:val="22"/>
        </w:rPr>
        <w:t>EL</w:t>
      </w:r>
      <w:r>
        <w:rPr>
          <w:rFonts w:ascii="Arial" w:hAnsi="Arial" w:cs="Arial"/>
          <w:sz w:val="22"/>
          <w:szCs w:val="22"/>
        </w:rPr>
        <w:t xml:space="preserve"> theory, we can observe some of the factors to see how it can affect the business in some aspects.</w:t>
      </w:r>
    </w:p>
    <w:p w14:paraId="3F3CDC56" w14:textId="5FFA8300" w:rsidR="00293236" w:rsidRPr="001E085A" w:rsidRDefault="001E085A" w:rsidP="001E085A">
      <w:pPr>
        <w:spacing w:line="360" w:lineRule="auto"/>
        <w:rPr>
          <w:rFonts w:ascii="Arial" w:hAnsi="Arial" w:cs="Arial"/>
          <w:sz w:val="22"/>
          <w:szCs w:val="22"/>
        </w:rPr>
      </w:pPr>
      <w:r w:rsidRPr="001E085A">
        <w:rPr>
          <w:rFonts w:ascii="Arial" w:hAnsi="Arial" w:cs="Arial"/>
          <w:sz w:val="22"/>
          <w:szCs w:val="22"/>
        </w:rPr>
        <w:t xml:space="preserve">Although the </w:t>
      </w:r>
      <w:r>
        <w:rPr>
          <w:rFonts w:ascii="Arial" w:hAnsi="Arial" w:cs="Arial"/>
          <w:sz w:val="22"/>
          <w:szCs w:val="22"/>
        </w:rPr>
        <w:t>factors are vast, in this report we will take a look at some common features of the business environment, that can have an impact on students in higher education and get a deeper understanding.</w:t>
      </w:r>
    </w:p>
    <w:p w14:paraId="65BBF928" w14:textId="77777777" w:rsidR="00293236" w:rsidRDefault="00293236" w:rsidP="00315AC7">
      <w:pPr>
        <w:pStyle w:val="ListParagraph"/>
        <w:numPr>
          <w:ilvl w:val="0"/>
          <w:numId w:val="1"/>
        </w:numPr>
      </w:pPr>
      <w:r>
        <w:br w:type="page"/>
      </w:r>
    </w:p>
    <w:p w14:paraId="7D592B8F" w14:textId="152F472A" w:rsidR="00293236" w:rsidRDefault="00714BCE" w:rsidP="001E085A">
      <w:pPr>
        <w:pStyle w:val="Heading1"/>
        <w:spacing w:line="360" w:lineRule="auto"/>
        <w:rPr>
          <w:rFonts w:ascii="Arial" w:hAnsi="Arial" w:cs="Arial"/>
          <w:sz w:val="22"/>
          <w:szCs w:val="22"/>
        </w:rPr>
      </w:pPr>
      <w:bookmarkStart w:id="1" w:name="_Toc117595905"/>
      <w:r>
        <w:rPr>
          <w:rFonts w:ascii="Arial" w:hAnsi="Arial" w:cs="Arial"/>
          <w:sz w:val="22"/>
          <w:szCs w:val="22"/>
        </w:rPr>
        <w:lastRenderedPageBreak/>
        <w:t>Overview of Higher Education Sector</w:t>
      </w:r>
      <w:bookmarkEnd w:id="1"/>
    </w:p>
    <w:p w14:paraId="64CFFDCC" w14:textId="30B13B65" w:rsidR="00CB16D0" w:rsidRDefault="00714BCE" w:rsidP="004C31CA">
      <w:pPr>
        <w:pStyle w:val="NormalWeb"/>
        <w:spacing w:line="360" w:lineRule="auto"/>
        <w:rPr>
          <w:rFonts w:ascii="Arial" w:hAnsi="Arial" w:cs="Arial"/>
          <w:sz w:val="22"/>
          <w:szCs w:val="22"/>
        </w:rPr>
      </w:pPr>
      <w:r>
        <w:rPr>
          <w:rFonts w:ascii="Arial" w:hAnsi="Arial" w:cs="Arial"/>
          <w:sz w:val="22"/>
          <w:szCs w:val="22"/>
        </w:rPr>
        <w:t xml:space="preserve">According to </w:t>
      </w:r>
      <w:r w:rsidRPr="00714BCE">
        <w:rPr>
          <w:rFonts w:ascii="Arial" w:hAnsi="Arial" w:cs="Arial"/>
          <w:sz w:val="22"/>
          <w:szCs w:val="22"/>
        </w:rPr>
        <w:t xml:space="preserve">Buckland (2009, p. 524), ‘strategy is associated with how the activities of the organization are selected to be consistent with its objectives and purposes’. </w:t>
      </w:r>
      <w:r w:rsidR="00CB16D0">
        <w:rPr>
          <w:rFonts w:ascii="Arial" w:hAnsi="Arial" w:cs="Arial"/>
          <w:sz w:val="22"/>
          <w:szCs w:val="22"/>
        </w:rPr>
        <w:t xml:space="preserve">In higher education managing strategy is very important thing for a university well-being, it involves a core activity of knowledge of teaching, which can have some strengths and weaknesses in making choices in the future. Each institutions integrated courses, modes, </w:t>
      </w:r>
      <w:r w:rsidR="00E17E75">
        <w:rPr>
          <w:rFonts w:ascii="Arial" w:hAnsi="Arial" w:cs="Arial"/>
          <w:sz w:val="22"/>
          <w:szCs w:val="22"/>
        </w:rPr>
        <w:t>computer-based</w:t>
      </w:r>
      <w:r w:rsidR="00CB16D0">
        <w:rPr>
          <w:rFonts w:ascii="Arial" w:hAnsi="Arial" w:cs="Arial"/>
          <w:sz w:val="22"/>
          <w:szCs w:val="22"/>
        </w:rPr>
        <w:t xml:space="preserve"> teaching and forms of large lecture groups, etc. </w:t>
      </w:r>
      <w:r w:rsidR="009028DF">
        <w:rPr>
          <w:rFonts w:ascii="Arial" w:hAnsi="Arial" w:cs="Arial"/>
          <w:sz w:val="22"/>
          <w:szCs w:val="22"/>
        </w:rPr>
        <w:t xml:space="preserve">Most higher education institutions are independent or run by </w:t>
      </w:r>
      <w:r w:rsidR="001A7A78">
        <w:rPr>
          <w:rFonts w:ascii="Arial" w:hAnsi="Arial" w:cs="Arial"/>
          <w:sz w:val="22"/>
          <w:szCs w:val="22"/>
        </w:rPr>
        <w:t>a</w:t>
      </w:r>
      <w:r w:rsidR="009028DF">
        <w:rPr>
          <w:rFonts w:ascii="Arial" w:hAnsi="Arial" w:cs="Arial"/>
          <w:sz w:val="22"/>
          <w:szCs w:val="22"/>
        </w:rPr>
        <w:t xml:space="preserve"> government department.</w:t>
      </w:r>
    </w:p>
    <w:p w14:paraId="0A483C43" w14:textId="4227BDA7" w:rsidR="00E17E75" w:rsidRDefault="00E17E75" w:rsidP="00E17E75">
      <w:pPr>
        <w:pStyle w:val="NormalWeb"/>
        <w:spacing w:line="360" w:lineRule="auto"/>
        <w:rPr>
          <w:rFonts w:ascii="Arial" w:hAnsi="Arial" w:cs="Arial"/>
          <w:sz w:val="22"/>
          <w:szCs w:val="22"/>
        </w:rPr>
      </w:pPr>
      <w:r w:rsidRPr="00E17E75">
        <w:rPr>
          <w:rFonts w:ascii="Arial" w:hAnsi="Arial" w:cs="Arial"/>
          <w:sz w:val="22"/>
          <w:szCs w:val="22"/>
        </w:rPr>
        <w:t xml:space="preserve">According to Williams &amp; Filippakou (2010) </w:t>
      </w:r>
      <w:r w:rsidR="00454C41">
        <w:rPr>
          <w:rFonts w:ascii="Arial" w:hAnsi="Arial" w:cs="Arial"/>
          <w:sz w:val="22"/>
          <w:szCs w:val="22"/>
        </w:rPr>
        <w:t>“</w:t>
      </w:r>
      <w:r w:rsidRPr="00E17E75">
        <w:rPr>
          <w:rFonts w:ascii="Arial" w:hAnsi="Arial" w:cs="Arial"/>
          <w:sz w:val="22"/>
          <w:szCs w:val="22"/>
        </w:rPr>
        <w:t>there are different types of higher education institutions in the UK. These being: Oxford and Cambridge; London; Other Russell Group (</w:t>
      </w:r>
      <w:r w:rsidR="00454C41" w:rsidRPr="00E17E75">
        <w:rPr>
          <w:rFonts w:ascii="Arial" w:hAnsi="Arial" w:cs="Arial"/>
          <w:sz w:val="22"/>
          <w:szCs w:val="22"/>
        </w:rPr>
        <w:t>self-designated</w:t>
      </w:r>
      <w:r w:rsidRPr="00E17E75">
        <w:rPr>
          <w:rFonts w:ascii="Arial" w:hAnsi="Arial" w:cs="Arial"/>
          <w:sz w:val="22"/>
          <w:szCs w:val="22"/>
        </w:rPr>
        <w:t xml:space="preserve"> </w:t>
      </w:r>
      <w:r w:rsidR="00454C41" w:rsidRPr="00E17E75">
        <w:rPr>
          <w:rFonts w:ascii="Arial" w:hAnsi="Arial" w:cs="Arial"/>
          <w:sz w:val="22"/>
          <w:szCs w:val="22"/>
        </w:rPr>
        <w:t>research-intensive</w:t>
      </w:r>
      <w:r w:rsidRPr="00E17E75">
        <w:rPr>
          <w:rFonts w:ascii="Arial" w:hAnsi="Arial" w:cs="Arial"/>
          <w:sz w:val="22"/>
          <w:szCs w:val="22"/>
        </w:rPr>
        <w:t xml:space="preserve"> universities)”; other pre-1992 universities (those which were incorporated as universities before the reforms of the early 1990s); post-1992 universities (those institutions which have become universities since 1992); other HE institutions (for example, Art, Music, Military, Agricultural Colleges) (p. 10). </w:t>
      </w:r>
    </w:p>
    <w:p w14:paraId="09A399EC" w14:textId="0A3B178C" w:rsidR="003B2A0F" w:rsidRDefault="003B2A0F" w:rsidP="00E17E75">
      <w:pPr>
        <w:pStyle w:val="NormalWeb"/>
        <w:spacing w:line="360" w:lineRule="auto"/>
        <w:rPr>
          <w:rFonts w:ascii="Arial" w:hAnsi="Arial" w:cs="Arial"/>
          <w:sz w:val="22"/>
          <w:szCs w:val="22"/>
        </w:rPr>
      </w:pPr>
    </w:p>
    <w:p w14:paraId="425FA4C3" w14:textId="77777777" w:rsidR="000E1877" w:rsidRDefault="000E1877">
      <w:pPr>
        <w:rPr>
          <w:rFonts w:ascii="Arial" w:hAnsi="Arial" w:cs="Arial"/>
          <w:sz w:val="22"/>
          <w:szCs w:val="22"/>
        </w:rPr>
      </w:pPr>
    </w:p>
    <w:p w14:paraId="5D9484E8" w14:textId="1BE885BF" w:rsidR="003B2A0F" w:rsidRDefault="003B2A0F">
      <w:pPr>
        <w:rPr>
          <w:rFonts w:ascii="Arial" w:hAnsi="Arial" w:cs="Arial"/>
          <w:sz w:val="22"/>
          <w:szCs w:val="22"/>
          <w:lang w:eastAsia="en-GB"/>
        </w:rPr>
      </w:pPr>
      <w:r w:rsidRPr="000E1877">
        <w:rPr>
          <w:rFonts w:ascii="Arial" w:hAnsi="Arial" w:cs="Arial"/>
          <w:sz w:val="22"/>
          <w:szCs w:val="22"/>
        </w:rPr>
        <w:br w:type="page"/>
      </w:r>
      <w:r w:rsidR="00031C29">
        <w:rPr>
          <w:rFonts w:ascii="Arial" w:hAnsi="Arial" w:cs="Arial"/>
          <w:noProof/>
          <w:sz w:val="22"/>
          <w:szCs w:val="22"/>
          <w:lang w:eastAsia="en-GB"/>
        </w:rPr>
        <w:lastRenderedPageBreak/>
        <w:drawing>
          <wp:inline distT="0" distB="0" distL="0" distR="0" wp14:anchorId="432B5ED5" wp14:editId="1FB8E6A5">
            <wp:extent cx="4811344" cy="3339641"/>
            <wp:effectExtent l="0" t="0" r="2540" b="63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55614" cy="3439781"/>
                    </a:xfrm>
                    <a:prstGeom prst="rect">
                      <a:avLst/>
                    </a:prstGeom>
                  </pic:spPr>
                </pic:pic>
              </a:graphicData>
            </a:graphic>
          </wp:inline>
        </w:drawing>
      </w:r>
    </w:p>
    <w:p w14:paraId="4FCF77C4" w14:textId="60F2C7B9" w:rsidR="003B2A0F" w:rsidRPr="00E17E75" w:rsidRDefault="00031C29" w:rsidP="007F4B74">
      <w:pPr>
        <w:pStyle w:val="NormalWeb"/>
        <w:spacing w:line="360" w:lineRule="auto"/>
        <w:rPr>
          <w:rFonts w:ascii="Arial" w:hAnsi="Arial" w:cs="Arial"/>
          <w:sz w:val="22"/>
          <w:szCs w:val="22"/>
        </w:rPr>
      </w:pPr>
      <w:r>
        <w:rPr>
          <w:rFonts w:ascii="Arial" w:hAnsi="Arial" w:cs="Arial"/>
          <w:sz w:val="22"/>
          <w:szCs w:val="22"/>
        </w:rPr>
        <w:t>Source</w:t>
      </w:r>
      <w:r w:rsidR="007F4B74">
        <w:rPr>
          <w:rFonts w:ascii="Arial" w:hAnsi="Arial" w:cs="Arial"/>
          <w:sz w:val="22"/>
          <w:szCs w:val="22"/>
        </w:rPr>
        <w:t>:</w:t>
      </w:r>
      <w:r>
        <w:rPr>
          <w:rFonts w:ascii="Arial" w:hAnsi="Arial" w:cs="Arial"/>
          <w:sz w:val="22"/>
          <w:szCs w:val="22"/>
        </w:rPr>
        <w:t xml:space="preserve"> </w:t>
      </w:r>
      <w:sdt>
        <w:sdtPr>
          <w:rPr>
            <w:rStyle w:val="apple-converted-space"/>
            <w:rFonts w:ascii="Arial" w:eastAsiaTheme="majorEastAsia" w:hAnsi="Arial" w:cs="Arial"/>
            <w:b/>
            <w:bCs/>
            <w:color w:val="555555"/>
            <w:sz w:val="22"/>
            <w:szCs w:val="22"/>
            <w:shd w:val="clear" w:color="auto" w:fill="FFFFFF"/>
          </w:rPr>
          <w:id w:val="1823925615"/>
          <w:citation/>
        </w:sdtPr>
        <w:sdtContent>
          <w:r w:rsidR="007F4B74" w:rsidRPr="007F4B74">
            <w:rPr>
              <w:rStyle w:val="apple-converted-space"/>
              <w:rFonts w:ascii="Arial" w:eastAsiaTheme="majorEastAsia" w:hAnsi="Arial" w:cs="Arial"/>
              <w:b/>
              <w:bCs/>
              <w:color w:val="555555"/>
              <w:sz w:val="22"/>
              <w:szCs w:val="22"/>
              <w:shd w:val="clear" w:color="auto" w:fill="FFFFFF"/>
            </w:rPr>
            <w:fldChar w:fldCharType="begin"/>
          </w:r>
          <w:r w:rsidR="007F4B74" w:rsidRPr="007F4B74">
            <w:rPr>
              <w:rFonts w:ascii="Arial" w:hAnsi="Arial" w:cs="Arial"/>
              <w:b/>
              <w:bCs/>
              <w:color w:val="555555"/>
              <w:sz w:val="22"/>
              <w:szCs w:val="22"/>
              <w:shd w:val="clear" w:color="auto" w:fill="FFFFFF"/>
            </w:rPr>
            <w:instrText xml:space="preserve"> CITATION Abi20 \l 2057 </w:instrText>
          </w:r>
          <w:r w:rsidR="007F4B74" w:rsidRPr="007F4B74">
            <w:rPr>
              <w:rStyle w:val="apple-converted-space"/>
              <w:rFonts w:ascii="Arial" w:eastAsiaTheme="majorEastAsia" w:hAnsi="Arial" w:cs="Arial"/>
              <w:b/>
              <w:bCs/>
              <w:color w:val="555555"/>
              <w:sz w:val="22"/>
              <w:szCs w:val="22"/>
              <w:shd w:val="clear" w:color="auto" w:fill="FFFFFF"/>
            </w:rPr>
            <w:fldChar w:fldCharType="separate"/>
          </w:r>
          <w:r w:rsidR="007F4B74" w:rsidRPr="007F4B74">
            <w:rPr>
              <w:rFonts w:ascii="Arial" w:hAnsi="Arial" w:cs="Arial"/>
              <w:b/>
              <w:bCs/>
              <w:noProof/>
              <w:color w:val="555555"/>
              <w:sz w:val="22"/>
              <w:szCs w:val="22"/>
              <w:shd w:val="clear" w:color="auto" w:fill="FFFFFF"/>
            </w:rPr>
            <w:t>(Owolabi, 2020)</w:t>
          </w:r>
          <w:r w:rsidR="007F4B74" w:rsidRPr="007F4B74">
            <w:rPr>
              <w:rStyle w:val="apple-converted-space"/>
              <w:rFonts w:ascii="Arial" w:eastAsiaTheme="majorEastAsia" w:hAnsi="Arial" w:cs="Arial"/>
              <w:b/>
              <w:bCs/>
              <w:color w:val="555555"/>
              <w:sz w:val="22"/>
              <w:szCs w:val="22"/>
              <w:shd w:val="clear" w:color="auto" w:fill="FFFFFF"/>
            </w:rPr>
            <w:fldChar w:fldCharType="end"/>
          </w:r>
        </w:sdtContent>
      </w:sdt>
    </w:p>
    <w:p w14:paraId="2550CAD3" w14:textId="4EAF65FB" w:rsidR="004C31CA" w:rsidRPr="000E1877" w:rsidRDefault="000E1877" w:rsidP="000E1877">
      <w:pPr>
        <w:pStyle w:val="Heading1"/>
        <w:spacing w:line="360" w:lineRule="auto"/>
        <w:rPr>
          <w:rFonts w:ascii="Arial" w:hAnsi="Arial" w:cs="Arial"/>
          <w:sz w:val="22"/>
          <w:szCs w:val="22"/>
        </w:rPr>
      </w:pPr>
      <w:bookmarkStart w:id="2" w:name="_Toc117595906"/>
      <w:r w:rsidRPr="000E1877">
        <w:rPr>
          <w:rFonts w:ascii="Arial" w:hAnsi="Arial" w:cs="Arial"/>
          <w:sz w:val="22"/>
          <w:szCs w:val="22"/>
        </w:rPr>
        <w:t>The PESTEL Analysis</w:t>
      </w:r>
      <w:bookmarkEnd w:id="2"/>
    </w:p>
    <w:p w14:paraId="2962B620" w14:textId="48E60336" w:rsidR="00CB16D0" w:rsidRDefault="005658D7" w:rsidP="004C31CA">
      <w:pPr>
        <w:pStyle w:val="NormalWeb"/>
        <w:spacing w:line="360" w:lineRule="auto"/>
        <w:rPr>
          <w:rFonts w:ascii="Arial" w:hAnsi="Arial" w:cs="Arial"/>
          <w:sz w:val="22"/>
          <w:szCs w:val="22"/>
        </w:rPr>
      </w:pPr>
      <w:r>
        <w:rPr>
          <w:rFonts w:ascii="Arial" w:hAnsi="Arial" w:cs="Arial"/>
          <w:sz w:val="22"/>
          <w:szCs w:val="22"/>
        </w:rPr>
        <w:t xml:space="preserve">A PESTEL analysis is a tool to identify the macro or the external forces that face in ones organisations. These forces are separated into categories thus the meaning of that words Political, Economic, Social, Technological, Environmental and Legal. </w:t>
      </w:r>
      <w:r w:rsidR="003C15F1">
        <w:rPr>
          <w:rFonts w:ascii="Arial" w:hAnsi="Arial" w:cs="Arial"/>
          <w:sz w:val="22"/>
          <w:szCs w:val="22"/>
        </w:rPr>
        <w:t xml:space="preserve">Each factor can show and identify a lot of changes in the macro environment can differentiate from the competition can create a competitive advantages and disadvantages. </w:t>
      </w:r>
      <w:r w:rsidR="0048325E">
        <w:rPr>
          <w:rFonts w:ascii="Arial" w:hAnsi="Arial" w:cs="Arial"/>
          <w:sz w:val="22"/>
          <w:szCs w:val="22"/>
        </w:rPr>
        <w:t xml:space="preserve">It can also measure the market potential and situation that indicate the growth or decline in the global market. </w:t>
      </w:r>
      <w:r>
        <w:rPr>
          <w:rFonts w:ascii="Arial" w:hAnsi="Arial" w:cs="Arial"/>
          <w:sz w:val="22"/>
          <w:szCs w:val="22"/>
        </w:rPr>
        <w:t>A breakdown of each in the higher education sectors can see the kind of strategy or tactical planning can be implemented</w:t>
      </w:r>
      <w:r w:rsidR="0048325E">
        <w:rPr>
          <w:rFonts w:ascii="Arial" w:hAnsi="Arial" w:cs="Arial"/>
          <w:sz w:val="22"/>
          <w:szCs w:val="22"/>
        </w:rPr>
        <w:t xml:space="preserve"> and understand and discuss and decision making.</w:t>
      </w:r>
      <w:r w:rsidR="007E5AE4">
        <w:rPr>
          <w:rFonts w:ascii="Arial" w:hAnsi="Arial" w:cs="Arial"/>
          <w:sz w:val="22"/>
          <w:szCs w:val="22"/>
        </w:rPr>
        <w:t xml:space="preserve"> UKEssays. (2018)</w:t>
      </w:r>
    </w:p>
    <w:p w14:paraId="3B1619B1" w14:textId="5E3796A9" w:rsidR="00B6562A" w:rsidRDefault="00B6562A" w:rsidP="004C31CA">
      <w:pPr>
        <w:pStyle w:val="NormalWeb"/>
        <w:spacing w:line="360" w:lineRule="auto"/>
        <w:rPr>
          <w:rFonts w:ascii="Arial" w:hAnsi="Arial" w:cs="Arial"/>
          <w:sz w:val="22"/>
          <w:szCs w:val="22"/>
        </w:rPr>
      </w:pPr>
      <w:r w:rsidRPr="00B6562A">
        <w:rPr>
          <w:rFonts w:ascii="Arial" w:hAnsi="Arial" w:cs="Arial"/>
          <w:sz w:val="22"/>
          <w:szCs w:val="22"/>
        </w:rPr>
        <w:t xml:space="preserve">According to </w:t>
      </w:r>
      <w:r>
        <w:rPr>
          <w:rFonts w:ascii="Arial" w:hAnsi="Arial" w:cs="Arial"/>
          <w:sz w:val="22"/>
          <w:szCs w:val="22"/>
        </w:rPr>
        <w:t>Sammut-Bonnici and Galea (2015)</w:t>
      </w:r>
      <w:r w:rsidRPr="00B6562A">
        <w:rPr>
          <w:rFonts w:ascii="Arial" w:hAnsi="Arial" w:cs="Arial"/>
          <w:sz w:val="22"/>
          <w:szCs w:val="22"/>
        </w:rPr>
        <w:t xml:space="preserve">, the six individual categories of the PESTLE framework can be concisely described as follows: </w:t>
      </w:r>
    </w:p>
    <w:p w14:paraId="68A43973" w14:textId="37363148" w:rsidR="004C31CA" w:rsidRPr="00FB43B3" w:rsidRDefault="003C15F1" w:rsidP="00FB43B3">
      <w:pPr>
        <w:pStyle w:val="Heading2"/>
        <w:spacing w:line="360" w:lineRule="auto"/>
        <w:rPr>
          <w:rFonts w:ascii="Arial" w:hAnsi="Arial" w:cs="Arial"/>
          <w:sz w:val="22"/>
          <w:szCs w:val="22"/>
        </w:rPr>
      </w:pPr>
      <w:bookmarkStart w:id="3" w:name="_Toc117595907"/>
      <w:r w:rsidRPr="00FB43B3">
        <w:rPr>
          <w:rFonts w:ascii="Arial" w:hAnsi="Arial" w:cs="Arial"/>
          <w:sz w:val="22"/>
          <w:szCs w:val="22"/>
        </w:rPr>
        <w:t>Political Factors</w:t>
      </w:r>
      <w:bookmarkEnd w:id="3"/>
    </w:p>
    <w:p w14:paraId="50E9D030" w14:textId="77777777" w:rsidR="00FB43B3" w:rsidRDefault="00FB43B3" w:rsidP="008C3415">
      <w:pPr>
        <w:spacing w:line="360" w:lineRule="auto"/>
        <w:rPr>
          <w:rFonts w:ascii="Arial" w:hAnsi="Arial" w:cs="Arial"/>
          <w:sz w:val="22"/>
          <w:szCs w:val="22"/>
        </w:rPr>
      </w:pPr>
    </w:p>
    <w:p w14:paraId="740F67B1" w14:textId="2EFA3C58" w:rsidR="003C15F1" w:rsidRDefault="00220100" w:rsidP="008C3415">
      <w:pPr>
        <w:spacing w:line="360" w:lineRule="auto"/>
        <w:rPr>
          <w:rFonts w:ascii="Arial" w:hAnsi="Arial" w:cs="Arial"/>
          <w:sz w:val="22"/>
          <w:szCs w:val="22"/>
        </w:rPr>
      </w:pPr>
      <w:r w:rsidRPr="008C3415">
        <w:rPr>
          <w:rFonts w:ascii="Arial" w:hAnsi="Arial" w:cs="Arial"/>
          <w:sz w:val="22"/>
          <w:szCs w:val="22"/>
        </w:rPr>
        <w:t>Most universities or higher education institutions in the United Kingdom get some kind of public funding designated towards education, which help students get the require funding to attend any universities which accepts them. But because of current budget cuts, the education sector would prove to have some serious problems for students to get any loads.</w:t>
      </w:r>
      <w:r w:rsidR="00C96761" w:rsidRPr="008C3415">
        <w:rPr>
          <w:rFonts w:ascii="Arial" w:hAnsi="Arial" w:cs="Arial"/>
          <w:sz w:val="22"/>
          <w:szCs w:val="22"/>
        </w:rPr>
        <w:t xml:space="preserve"> It would even be problematic for foreign students, which is almost 20%, who are coming into </w:t>
      </w:r>
      <w:r w:rsidR="00C96761" w:rsidRPr="008C3415">
        <w:rPr>
          <w:rFonts w:ascii="Arial" w:hAnsi="Arial" w:cs="Arial"/>
          <w:sz w:val="22"/>
          <w:szCs w:val="22"/>
        </w:rPr>
        <w:lastRenderedPageBreak/>
        <w:t>the United Kingdom to study which in no doubt can have a political disagreement that could reduce or treated</w:t>
      </w:r>
      <w:r w:rsidR="000A0514">
        <w:rPr>
          <w:rFonts w:ascii="Arial" w:hAnsi="Arial" w:cs="Arial"/>
          <w:sz w:val="22"/>
          <w:szCs w:val="22"/>
        </w:rPr>
        <w:t xml:space="preserve">, </w:t>
      </w:r>
      <w:r w:rsidR="00C96761" w:rsidRPr="008C3415">
        <w:rPr>
          <w:rFonts w:ascii="Arial" w:hAnsi="Arial" w:cs="Arial"/>
          <w:sz w:val="22"/>
          <w:szCs w:val="22"/>
        </w:rPr>
        <w:t>that education industry itself</w:t>
      </w:r>
      <w:r w:rsidR="008C3415" w:rsidRPr="008C3415">
        <w:rPr>
          <w:rFonts w:ascii="Arial" w:hAnsi="Arial" w:cs="Arial"/>
          <w:sz w:val="22"/>
          <w:szCs w:val="22"/>
        </w:rPr>
        <w:t>.</w:t>
      </w:r>
    </w:p>
    <w:p w14:paraId="1C7D9012" w14:textId="77777777" w:rsidR="00FB43B3" w:rsidRDefault="00FB43B3" w:rsidP="00FB43B3">
      <w:pPr>
        <w:pStyle w:val="Heading2"/>
        <w:spacing w:line="360" w:lineRule="auto"/>
        <w:rPr>
          <w:rFonts w:ascii="Arial" w:hAnsi="Arial" w:cs="Arial"/>
          <w:sz w:val="22"/>
          <w:szCs w:val="22"/>
        </w:rPr>
      </w:pPr>
    </w:p>
    <w:p w14:paraId="7AD51D20" w14:textId="266C1C11" w:rsidR="00121AD0" w:rsidRPr="00FB43B3" w:rsidRDefault="00121AD0" w:rsidP="00FB43B3">
      <w:pPr>
        <w:pStyle w:val="Heading2"/>
        <w:spacing w:line="360" w:lineRule="auto"/>
        <w:rPr>
          <w:rFonts w:ascii="Arial" w:hAnsi="Arial" w:cs="Arial"/>
          <w:sz w:val="22"/>
          <w:szCs w:val="22"/>
        </w:rPr>
      </w:pPr>
      <w:bookmarkStart w:id="4" w:name="_Toc117595908"/>
      <w:r w:rsidRPr="00FB43B3">
        <w:rPr>
          <w:rFonts w:ascii="Arial" w:hAnsi="Arial" w:cs="Arial"/>
          <w:sz w:val="22"/>
          <w:szCs w:val="22"/>
        </w:rPr>
        <w:t>Economic Factors</w:t>
      </w:r>
      <w:bookmarkEnd w:id="4"/>
    </w:p>
    <w:p w14:paraId="3B0E64DC" w14:textId="77777777" w:rsidR="00FB43B3" w:rsidRDefault="00FB43B3" w:rsidP="000401EF">
      <w:pPr>
        <w:spacing w:line="360" w:lineRule="auto"/>
        <w:rPr>
          <w:rFonts w:ascii="Arial" w:hAnsi="Arial" w:cs="Arial"/>
          <w:sz w:val="22"/>
          <w:szCs w:val="22"/>
        </w:rPr>
      </w:pPr>
    </w:p>
    <w:p w14:paraId="5B8DE974" w14:textId="180CB87D" w:rsidR="000401EF" w:rsidRPr="000401EF" w:rsidRDefault="000401EF" w:rsidP="000401EF">
      <w:pPr>
        <w:spacing w:line="360" w:lineRule="auto"/>
        <w:rPr>
          <w:rFonts w:ascii="Arial" w:hAnsi="Arial" w:cs="Arial"/>
          <w:sz w:val="22"/>
          <w:szCs w:val="22"/>
        </w:rPr>
      </w:pPr>
      <w:r>
        <w:rPr>
          <w:rFonts w:ascii="Arial" w:hAnsi="Arial" w:cs="Arial"/>
          <w:sz w:val="22"/>
          <w:szCs w:val="22"/>
        </w:rPr>
        <w:t xml:space="preserve">Economic gains </w:t>
      </w:r>
      <w:r w:rsidR="00120753">
        <w:rPr>
          <w:rFonts w:ascii="Arial" w:hAnsi="Arial" w:cs="Arial"/>
          <w:sz w:val="22"/>
          <w:szCs w:val="22"/>
        </w:rPr>
        <w:t xml:space="preserve">would not only bring economic gains but the in some time international </w:t>
      </w:r>
      <w:r w:rsidR="004F640F">
        <w:rPr>
          <w:rFonts w:ascii="Arial" w:hAnsi="Arial" w:cs="Arial"/>
          <w:sz w:val="22"/>
          <w:szCs w:val="22"/>
        </w:rPr>
        <w:t>student’s</w:t>
      </w:r>
      <w:r w:rsidR="00120753">
        <w:rPr>
          <w:rFonts w:ascii="Arial" w:hAnsi="Arial" w:cs="Arial"/>
          <w:sz w:val="22"/>
          <w:szCs w:val="22"/>
        </w:rPr>
        <w:t xml:space="preserve"> numbers are growing and become very competitive in recruitment, which students has the choice to choose their domestic universities or domestic colleges.</w:t>
      </w:r>
    </w:p>
    <w:p w14:paraId="5A8A6256" w14:textId="49B8D405" w:rsidR="00121AD0" w:rsidRDefault="00121AD0" w:rsidP="00121AD0">
      <w:pPr>
        <w:spacing w:line="360" w:lineRule="auto"/>
        <w:rPr>
          <w:rFonts w:ascii="Arial" w:hAnsi="Arial" w:cs="Arial"/>
          <w:sz w:val="22"/>
          <w:szCs w:val="22"/>
        </w:rPr>
      </w:pPr>
      <w:r w:rsidRPr="00121AD0">
        <w:rPr>
          <w:rFonts w:ascii="Arial" w:hAnsi="Arial" w:cs="Arial"/>
          <w:sz w:val="22"/>
          <w:szCs w:val="22"/>
        </w:rPr>
        <w:t xml:space="preserve">According to Naidoo, V. (2007). “Using </w:t>
      </w:r>
      <w:r>
        <w:rPr>
          <w:rFonts w:ascii="Arial" w:hAnsi="Arial" w:cs="Arial"/>
          <w:sz w:val="22"/>
          <w:szCs w:val="22"/>
        </w:rPr>
        <w:t xml:space="preserve">time series data over the 1985-2003 period, this article examines some of the determinants of international student mobility to universities in the UK. The research found that some of the main factors influencing international student mobility to the UK include access to domestic education opportunities in the source country, the level of tuition fees in the host country and the level of involvement of the source </w:t>
      </w:r>
      <w:r w:rsidR="000A7AD4">
        <w:rPr>
          <w:rFonts w:ascii="Arial" w:hAnsi="Arial" w:cs="Arial"/>
          <w:sz w:val="22"/>
          <w:szCs w:val="22"/>
        </w:rPr>
        <w:t>country in the global economy. At a time when recruiting international students is getting more competitive, these findings will provide the international student recruiter with an enhanced understanding of the dynamics of the international education sector”.</w:t>
      </w:r>
    </w:p>
    <w:p w14:paraId="73D27B93" w14:textId="77777777" w:rsidR="00FB43B3" w:rsidRDefault="00FB43B3" w:rsidP="00FB43B3">
      <w:pPr>
        <w:pStyle w:val="Heading2"/>
        <w:spacing w:line="360" w:lineRule="auto"/>
        <w:rPr>
          <w:rFonts w:ascii="Arial" w:hAnsi="Arial" w:cs="Arial"/>
          <w:sz w:val="22"/>
          <w:szCs w:val="22"/>
        </w:rPr>
      </w:pPr>
    </w:p>
    <w:p w14:paraId="52AAA167" w14:textId="2BA1A8B9" w:rsidR="00F5450A" w:rsidRPr="00FB43B3" w:rsidRDefault="00F5450A" w:rsidP="00FB43B3">
      <w:pPr>
        <w:pStyle w:val="Heading2"/>
        <w:spacing w:line="360" w:lineRule="auto"/>
        <w:rPr>
          <w:rFonts w:ascii="Arial" w:hAnsi="Arial" w:cs="Arial"/>
          <w:sz w:val="22"/>
          <w:szCs w:val="22"/>
        </w:rPr>
      </w:pPr>
      <w:bookmarkStart w:id="5" w:name="_Toc117595909"/>
      <w:r w:rsidRPr="00FB43B3">
        <w:rPr>
          <w:rFonts w:ascii="Arial" w:hAnsi="Arial" w:cs="Arial"/>
          <w:sz w:val="22"/>
          <w:szCs w:val="22"/>
        </w:rPr>
        <w:t>Social Factors</w:t>
      </w:r>
      <w:bookmarkEnd w:id="5"/>
    </w:p>
    <w:p w14:paraId="41166B5E" w14:textId="77777777" w:rsidR="00FB43B3" w:rsidRDefault="00FB43B3" w:rsidP="00F5450A">
      <w:pPr>
        <w:spacing w:line="360" w:lineRule="auto"/>
        <w:rPr>
          <w:rFonts w:ascii="Arial" w:hAnsi="Arial" w:cs="Arial"/>
          <w:sz w:val="22"/>
          <w:szCs w:val="22"/>
        </w:rPr>
      </w:pPr>
    </w:p>
    <w:p w14:paraId="5FA4394E" w14:textId="6CDBA358" w:rsidR="00F5450A" w:rsidRDefault="00C8799C" w:rsidP="00F5450A">
      <w:pPr>
        <w:spacing w:line="360" w:lineRule="auto"/>
        <w:rPr>
          <w:rFonts w:ascii="Arial" w:hAnsi="Arial" w:cs="Arial"/>
          <w:sz w:val="22"/>
          <w:szCs w:val="22"/>
        </w:rPr>
      </w:pPr>
      <w:r>
        <w:rPr>
          <w:rFonts w:ascii="Arial" w:hAnsi="Arial" w:cs="Arial"/>
          <w:sz w:val="22"/>
          <w:szCs w:val="22"/>
        </w:rPr>
        <w:t xml:space="preserve">Almost all United Kingdom participants speaks English in the country of the higher education sector, </w:t>
      </w:r>
      <w:r w:rsidR="00B47729">
        <w:rPr>
          <w:rFonts w:ascii="Arial" w:hAnsi="Arial" w:cs="Arial"/>
          <w:sz w:val="22"/>
          <w:szCs w:val="22"/>
        </w:rPr>
        <w:t>which can have a language barrier and eventually stereotype, and prejudices would be behaviour. B</w:t>
      </w:r>
      <w:r>
        <w:rPr>
          <w:rFonts w:ascii="Arial" w:hAnsi="Arial" w:cs="Arial"/>
          <w:sz w:val="22"/>
          <w:szCs w:val="22"/>
        </w:rPr>
        <w:t xml:space="preserve">ut some social element can cause </w:t>
      </w:r>
      <w:r w:rsidR="00B47729">
        <w:rPr>
          <w:rFonts w:ascii="Arial" w:hAnsi="Arial" w:cs="Arial"/>
          <w:sz w:val="22"/>
          <w:szCs w:val="22"/>
        </w:rPr>
        <w:t>attitude</w:t>
      </w:r>
      <w:r>
        <w:rPr>
          <w:rFonts w:ascii="Arial" w:hAnsi="Arial" w:cs="Arial"/>
          <w:sz w:val="22"/>
          <w:szCs w:val="22"/>
        </w:rPr>
        <w:t xml:space="preserve"> of the </w:t>
      </w:r>
      <w:r w:rsidR="00B47729">
        <w:rPr>
          <w:rFonts w:ascii="Arial" w:hAnsi="Arial" w:cs="Arial"/>
          <w:sz w:val="22"/>
          <w:szCs w:val="22"/>
        </w:rPr>
        <w:t>native’s</w:t>
      </w:r>
      <w:r>
        <w:rPr>
          <w:rFonts w:ascii="Arial" w:hAnsi="Arial" w:cs="Arial"/>
          <w:sz w:val="22"/>
          <w:szCs w:val="22"/>
        </w:rPr>
        <w:t xml:space="preserve"> </w:t>
      </w:r>
      <w:r w:rsidR="00B47729">
        <w:rPr>
          <w:rFonts w:ascii="Arial" w:hAnsi="Arial" w:cs="Arial"/>
          <w:sz w:val="22"/>
          <w:szCs w:val="22"/>
        </w:rPr>
        <w:t>foreigner or to their language</w:t>
      </w:r>
      <w:r w:rsidR="00993C80">
        <w:rPr>
          <w:rFonts w:ascii="Arial" w:hAnsi="Arial" w:cs="Arial"/>
          <w:sz w:val="22"/>
          <w:szCs w:val="22"/>
        </w:rPr>
        <w:t xml:space="preserve"> challenges</w:t>
      </w:r>
      <w:r w:rsidR="00B47729">
        <w:rPr>
          <w:rFonts w:ascii="Arial" w:hAnsi="Arial" w:cs="Arial"/>
          <w:sz w:val="22"/>
          <w:szCs w:val="22"/>
        </w:rPr>
        <w:t xml:space="preserve"> and their safety.</w:t>
      </w:r>
    </w:p>
    <w:p w14:paraId="799E0551" w14:textId="2F6DA2B0" w:rsidR="00993C80" w:rsidRDefault="00993C80" w:rsidP="00F5450A">
      <w:pPr>
        <w:spacing w:line="360" w:lineRule="auto"/>
        <w:rPr>
          <w:rFonts w:ascii="Arial" w:hAnsi="Arial" w:cs="Arial"/>
          <w:sz w:val="22"/>
          <w:szCs w:val="22"/>
        </w:rPr>
      </w:pPr>
      <w:r>
        <w:rPr>
          <w:rFonts w:ascii="Arial" w:hAnsi="Arial" w:cs="Arial"/>
          <w:sz w:val="22"/>
          <w:szCs w:val="22"/>
        </w:rPr>
        <w:t>The ageing population can affect the higher education sector in many ways. Ageable students can rise the market failure by not providing the incentives to invest in education.</w:t>
      </w:r>
    </w:p>
    <w:p w14:paraId="78F55FD7" w14:textId="77777777" w:rsidR="00FB43B3" w:rsidRDefault="00FB43B3" w:rsidP="00FB43B3">
      <w:pPr>
        <w:pStyle w:val="Heading2"/>
        <w:spacing w:line="360" w:lineRule="auto"/>
        <w:rPr>
          <w:rFonts w:ascii="Arial" w:hAnsi="Arial" w:cs="Arial"/>
          <w:sz w:val="22"/>
          <w:szCs w:val="22"/>
        </w:rPr>
      </w:pPr>
    </w:p>
    <w:p w14:paraId="1C06F5BC" w14:textId="0AB265BB" w:rsidR="000B4DC2" w:rsidRPr="00FB43B3" w:rsidRDefault="000B4DC2" w:rsidP="00FB43B3">
      <w:pPr>
        <w:pStyle w:val="Heading2"/>
        <w:spacing w:line="360" w:lineRule="auto"/>
        <w:rPr>
          <w:rFonts w:ascii="Arial" w:hAnsi="Arial" w:cs="Arial"/>
          <w:sz w:val="22"/>
          <w:szCs w:val="22"/>
        </w:rPr>
      </w:pPr>
      <w:bookmarkStart w:id="6" w:name="_Toc117595910"/>
      <w:r w:rsidRPr="00FB43B3">
        <w:rPr>
          <w:rFonts w:ascii="Arial" w:hAnsi="Arial" w:cs="Arial"/>
          <w:sz w:val="22"/>
          <w:szCs w:val="22"/>
        </w:rPr>
        <w:t>Technological Factors</w:t>
      </w:r>
      <w:bookmarkEnd w:id="6"/>
    </w:p>
    <w:p w14:paraId="3581ED3F" w14:textId="77777777" w:rsidR="00C51FB8" w:rsidRPr="00C51FB8" w:rsidRDefault="00C51FB8" w:rsidP="00C51FB8"/>
    <w:p w14:paraId="01C4697D" w14:textId="2EF60E98" w:rsidR="000B4757" w:rsidRPr="000B4757" w:rsidRDefault="00A37827" w:rsidP="000B4757">
      <w:pPr>
        <w:spacing w:line="360" w:lineRule="auto"/>
        <w:rPr>
          <w:rFonts w:ascii="Arial" w:hAnsi="Arial" w:cs="Arial"/>
          <w:sz w:val="22"/>
          <w:szCs w:val="22"/>
        </w:rPr>
      </w:pPr>
      <w:r>
        <w:rPr>
          <w:rFonts w:ascii="Arial" w:hAnsi="Arial" w:cs="Arial"/>
          <w:sz w:val="22"/>
          <w:szCs w:val="22"/>
        </w:rPr>
        <w:t xml:space="preserve">Technology is getting so advance in each </w:t>
      </w:r>
      <w:r w:rsidR="002936DE">
        <w:rPr>
          <w:rFonts w:ascii="Arial" w:hAnsi="Arial" w:cs="Arial"/>
          <w:sz w:val="22"/>
          <w:szCs w:val="22"/>
        </w:rPr>
        <w:t>country</w:t>
      </w:r>
      <w:r>
        <w:rPr>
          <w:rFonts w:ascii="Arial" w:hAnsi="Arial" w:cs="Arial"/>
          <w:sz w:val="22"/>
          <w:szCs w:val="22"/>
        </w:rPr>
        <w:t xml:space="preserve">, where to a point it helped with the covid virus </w:t>
      </w:r>
      <w:r w:rsidR="002936DE">
        <w:rPr>
          <w:rFonts w:ascii="Arial" w:hAnsi="Arial" w:cs="Arial"/>
          <w:sz w:val="22"/>
          <w:szCs w:val="22"/>
        </w:rPr>
        <w:t>pandemic</w:t>
      </w:r>
      <w:r>
        <w:rPr>
          <w:rFonts w:ascii="Arial" w:hAnsi="Arial" w:cs="Arial"/>
          <w:sz w:val="22"/>
          <w:szCs w:val="22"/>
        </w:rPr>
        <w:t xml:space="preserve"> situation</w:t>
      </w:r>
      <w:r w:rsidR="002936DE">
        <w:rPr>
          <w:rFonts w:ascii="Arial" w:hAnsi="Arial" w:cs="Arial"/>
          <w:sz w:val="22"/>
          <w:szCs w:val="22"/>
        </w:rPr>
        <w:t xml:space="preserve"> and even after. Students engaged in virtual classroom or know as blending learning that enable interactivity and hybrid learning, teaching and assessments online.</w:t>
      </w:r>
      <w:r w:rsidR="000B4757">
        <w:rPr>
          <w:rFonts w:ascii="Arial" w:hAnsi="Arial" w:cs="Arial"/>
          <w:sz w:val="22"/>
          <w:szCs w:val="22"/>
        </w:rPr>
        <w:t xml:space="preserve"> </w:t>
      </w:r>
      <w:r w:rsidR="002936DE" w:rsidRPr="000B4757">
        <w:rPr>
          <w:rFonts w:ascii="Arial" w:hAnsi="Arial" w:cs="Arial"/>
          <w:sz w:val="22"/>
          <w:szCs w:val="22"/>
        </w:rPr>
        <w:t>There were some common challenges when integrating technology and digital media to the classroom</w:t>
      </w:r>
      <w:r w:rsidR="000B4757">
        <w:rPr>
          <w:rFonts w:ascii="Arial" w:hAnsi="Arial" w:cs="Arial"/>
          <w:sz w:val="22"/>
          <w:szCs w:val="22"/>
        </w:rPr>
        <w:t xml:space="preserve">. </w:t>
      </w:r>
      <w:r w:rsidR="000B4757" w:rsidRPr="000B4757">
        <w:rPr>
          <w:rFonts w:ascii="Arial" w:eastAsia="Arial" w:hAnsi="Arial" w:cs="Arial"/>
          <w:color w:val="000000" w:themeColor="text1"/>
          <w:sz w:val="22"/>
          <w:szCs w:val="22"/>
        </w:rPr>
        <w:t xml:space="preserve">A lack </w:t>
      </w:r>
      <w:r w:rsidR="00AD40BC">
        <w:rPr>
          <w:rFonts w:ascii="Arial" w:eastAsia="Arial" w:hAnsi="Arial" w:cs="Arial"/>
          <w:color w:val="000000" w:themeColor="text1"/>
          <w:sz w:val="22"/>
          <w:szCs w:val="22"/>
        </w:rPr>
        <w:t xml:space="preserve">or cost </w:t>
      </w:r>
      <w:r w:rsidR="000B4757" w:rsidRPr="000B4757">
        <w:rPr>
          <w:rFonts w:ascii="Arial" w:eastAsia="Arial" w:hAnsi="Arial" w:cs="Arial"/>
          <w:color w:val="000000" w:themeColor="text1"/>
          <w:sz w:val="22"/>
          <w:szCs w:val="22"/>
        </w:rPr>
        <w:t xml:space="preserve">of </w:t>
      </w:r>
      <w:r w:rsidR="00AD40BC">
        <w:rPr>
          <w:rFonts w:ascii="Arial" w:eastAsia="Arial" w:hAnsi="Arial" w:cs="Arial"/>
          <w:color w:val="000000" w:themeColor="text1"/>
          <w:sz w:val="22"/>
          <w:szCs w:val="22"/>
        </w:rPr>
        <w:t xml:space="preserve">new </w:t>
      </w:r>
      <w:r w:rsidR="000B4757" w:rsidRPr="000B4757">
        <w:rPr>
          <w:rFonts w:ascii="Arial" w:eastAsia="Arial" w:hAnsi="Arial" w:cs="Arial"/>
          <w:color w:val="000000" w:themeColor="text1"/>
          <w:sz w:val="22"/>
          <w:szCs w:val="22"/>
        </w:rPr>
        <w:t>technology in the household, some students does not have any access to the internet, and some have no technological knowledge to complete assignments.</w:t>
      </w:r>
      <w:r w:rsidR="000B4757">
        <w:rPr>
          <w:rFonts w:ascii="Arial" w:hAnsi="Arial" w:cs="Arial"/>
          <w:sz w:val="22"/>
          <w:szCs w:val="22"/>
        </w:rPr>
        <w:t xml:space="preserve"> </w:t>
      </w:r>
      <w:r w:rsidR="000B4757" w:rsidRPr="000B4757">
        <w:rPr>
          <w:rFonts w:ascii="Arial" w:eastAsia="Arial" w:hAnsi="Arial" w:cs="Arial"/>
          <w:color w:val="000000" w:themeColor="text1"/>
          <w:sz w:val="22"/>
          <w:szCs w:val="22"/>
        </w:rPr>
        <w:t>Students would not have direct contact with other students or even with tutors’ support.</w:t>
      </w:r>
      <w:r w:rsidR="000B4757">
        <w:rPr>
          <w:rFonts w:ascii="Arial" w:hAnsi="Arial" w:cs="Arial"/>
          <w:sz w:val="22"/>
          <w:szCs w:val="22"/>
        </w:rPr>
        <w:t xml:space="preserve"> </w:t>
      </w:r>
      <w:r w:rsidR="000B4757" w:rsidRPr="000B4757">
        <w:rPr>
          <w:rFonts w:ascii="Arial" w:eastAsia="Arial" w:hAnsi="Arial" w:cs="Arial"/>
          <w:color w:val="000000" w:themeColor="text1"/>
          <w:sz w:val="22"/>
          <w:szCs w:val="22"/>
        </w:rPr>
        <w:t xml:space="preserve">Motivation gets lacked, because blended learning does not suit everyone, </w:t>
      </w:r>
      <w:r w:rsidR="000B4757" w:rsidRPr="000B4757">
        <w:rPr>
          <w:rFonts w:ascii="Arial" w:eastAsia="Arial" w:hAnsi="Arial" w:cs="Arial"/>
          <w:color w:val="000000" w:themeColor="text1"/>
          <w:sz w:val="22"/>
          <w:szCs w:val="22"/>
        </w:rPr>
        <w:lastRenderedPageBreak/>
        <w:t>organization and task does be pointless. Whereas students get bored and distracted being at home every day. With some students without a predetermined structure have a hard time finding time to study.</w:t>
      </w:r>
    </w:p>
    <w:p w14:paraId="254205F6" w14:textId="7EF1D0D0" w:rsidR="00AD40BC" w:rsidRDefault="00AD40BC" w:rsidP="000B4DC2">
      <w:pPr>
        <w:spacing w:line="360" w:lineRule="auto"/>
        <w:rPr>
          <w:rFonts w:ascii="Arial" w:hAnsi="Arial" w:cs="Arial"/>
          <w:sz w:val="22"/>
          <w:szCs w:val="22"/>
        </w:rPr>
      </w:pPr>
      <w:r>
        <w:rPr>
          <w:rFonts w:ascii="Arial" w:hAnsi="Arial" w:cs="Arial"/>
          <w:sz w:val="22"/>
          <w:szCs w:val="22"/>
        </w:rPr>
        <w:t xml:space="preserve">But there are some positive impacts with technology in the classrooms, it created students to gain, increase and obtain motivation which help increase social interactions no matter the languages barriers. </w:t>
      </w:r>
    </w:p>
    <w:p w14:paraId="5413D457" w14:textId="23198638" w:rsidR="002936DE" w:rsidRPr="000B4DC2" w:rsidRDefault="00AD40BC" w:rsidP="000B4DC2">
      <w:pPr>
        <w:spacing w:line="360" w:lineRule="auto"/>
        <w:rPr>
          <w:rFonts w:ascii="Arial" w:hAnsi="Arial" w:cs="Arial"/>
          <w:sz w:val="22"/>
          <w:szCs w:val="22"/>
        </w:rPr>
      </w:pPr>
      <w:r>
        <w:rPr>
          <w:rFonts w:ascii="Arial" w:hAnsi="Arial" w:cs="Arial"/>
          <w:sz w:val="22"/>
          <w:szCs w:val="22"/>
        </w:rPr>
        <w:t xml:space="preserve">Technology can have an ease way of accessing information, easier for communication mean example </w:t>
      </w:r>
      <w:r w:rsidR="00E56B0D">
        <w:rPr>
          <w:rFonts w:ascii="Arial" w:hAnsi="Arial" w:cs="Arial"/>
          <w:sz w:val="22"/>
          <w:szCs w:val="22"/>
        </w:rPr>
        <w:t>emails,</w:t>
      </w:r>
      <w:r w:rsidR="00AE2505">
        <w:rPr>
          <w:rFonts w:ascii="Arial" w:hAnsi="Arial" w:cs="Arial"/>
          <w:sz w:val="22"/>
          <w:szCs w:val="22"/>
        </w:rPr>
        <w:t xml:space="preserve"> teams, </w:t>
      </w:r>
      <w:r>
        <w:rPr>
          <w:rFonts w:ascii="Arial" w:hAnsi="Arial" w:cs="Arial"/>
          <w:sz w:val="22"/>
          <w:szCs w:val="22"/>
        </w:rPr>
        <w:t>WhatsApp’s messaging, online banking, learning better techniques and even artificial intelligence</w:t>
      </w:r>
      <w:r w:rsidR="008E174F">
        <w:rPr>
          <w:rFonts w:ascii="Arial" w:hAnsi="Arial" w:cs="Arial"/>
          <w:sz w:val="22"/>
          <w:szCs w:val="22"/>
        </w:rPr>
        <w:t xml:space="preserve">, cost efficiency can also be a main goal to make </w:t>
      </w:r>
      <w:r w:rsidR="00AE2505">
        <w:rPr>
          <w:rFonts w:ascii="Arial" w:hAnsi="Arial" w:cs="Arial"/>
          <w:sz w:val="22"/>
          <w:szCs w:val="22"/>
        </w:rPr>
        <w:t>things</w:t>
      </w:r>
      <w:r w:rsidR="008E174F">
        <w:rPr>
          <w:rFonts w:ascii="Arial" w:hAnsi="Arial" w:cs="Arial"/>
          <w:sz w:val="22"/>
          <w:szCs w:val="22"/>
        </w:rPr>
        <w:t xml:space="preserve"> cheaper and more affordable for people </w:t>
      </w:r>
      <w:r>
        <w:rPr>
          <w:rFonts w:ascii="Arial" w:hAnsi="Arial" w:cs="Arial"/>
          <w:sz w:val="22"/>
          <w:szCs w:val="22"/>
        </w:rPr>
        <w:t xml:space="preserve">which can </w:t>
      </w:r>
      <w:r w:rsidR="008E174F">
        <w:rPr>
          <w:rFonts w:ascii="Arial" w:hAnsi="Arial" w:cs="Arial"/>
          <w:sz w:val="22"/>
          <w:szCs w:val="22"/>
        </w:rPr>
        <w:t xml:space="preserve">benefit and </w:t>
      </w:r>
      <w:r>
        <w:rPr>
          <w:rFonts w:ascii="Arial" w:hAnsi="Arial" w:cs="Arial"/>
          <w:sz w:val="22"/>
          <w:szCs w:val="22"/>
        </w:rPr>
        <w:t>save a lot of time.</w:t>
      </w:r>
    </w:p>
    <w:p w14:paraId="2B23EE43" w14:textId="77777777" w:rsidR="00FB43B3" w:rsidRDefault="00FB43B3" w:rsidP="00FB43B3">
      <w:pPr>
        <w:pStyle w:val="Heading2"/>
        <w:spacing w:line="360" w:lineRule="auto"/>
        <w:rPr>
          <w:rFonts w:ascii="Arial" w:hAnsi="Arial" w:cs="Arial"/>
          <w:sz w:val="22"/>
          <w:szCs w:val="22"/>
        </w:rPr>
      </w:pPr>
    </w:p>
    <w:p w14:paraId="3DA27824" w14:textId="4AE76BEB" w:rsidR="00121AD0" w:rsidRPr="00FB43B3" w:rsidRDefault="00AE2505" w:rsidP="00FB43B3">
      <w:pPr>
        <w:pStyle w:val="Heading2"/>
        <w:spacing w:line="360" w:lineRule="auto"/>
        <w:rPr>
          <w:rFonts w:ascii="Arial" w:hAnsi="Arial" w:cs="Arial"/>
          <w:sz w:val="22"/>
          <w:szCs w:val="22"/>
        </w:rPr>
      </w:pPr>
      <w:bookmarkStart w:id="7" w:name="_Toc117595911"/>
      <w:r w:rsidRPr="00FB43B3">
        <w:rPr>
          <w:rFonts w:ascii="Arial" w:hAnsi="Arial" w:cs="Arial"/>
          <w:sz w:val="22"/>
          <w:szCs w:val="22"/>
        </w:rPr>
        <w:t>Environmental Factors</w:t>
      </w:r>
      <w:bookmarkEnd w:id="7"/>
    </w:p>
    <w:p w14:paraId="3BA23CEA" w14:textId="031D06F0" w:rsidR="00D46939" w:rsidRDefault="00D46939" w:rsidP="00D46939">
      <w:pPr>
        <w:pStyle w:val="NormalWeb"/>
        <w:spacing w:line="360" w:lineRule="auto"/>
        <w:rPr>
          <w:rFonts w:ascii="Arial" w:hAnsi="Arial" w:cs="Arial"/>
          <w:sz w:val="22"/>
          <w:szCs w:val="22"/>
        </w:rPr>
      </w:pPr>
      <w:r>
        <w:rPr>
          <w:rFonts w:ascii="Arial" w:hAnsi="Arial" w:cs="Arial"/>
          <w:sz w:val="22"/>
          <w:szCs w:val="22"/>
        </w:rPr>
        <w:t>Environmental c</w:t>
      </w:r>
      <w:r w:rsidRPr="00D46939">
        <w:rPr>
          <w:rFonts w:ascii="Arial" w:hAnsi="Arial" w:cs="Arial"/>
          <w:sz w:val="22"/>
          <w:szCs w:val="22"/>
        </w:rPr>
        <w:t xml:space="preserve">limate change causes serious damage to humans’ basic living requirements, such as sanitary conditions, water, air, and foodstuffs (World Health Organization, 2008). Failure to respond to the effects of climate change is likely to result in high global costs in terms of natural resources and human health that far surpass the preventive costs (Bazerman, 2006). </w:t>
      </w:r>
      <w:r w:rsidR="002D6661" w:rsidRPr="00D46939">
        <w:rPr>
          <w:rFonts w:ascii="Arial" w:hAnsi="Arial" w:cs="Arial"/>
          <w:sz w:val="22"/>
          <w:szCs w:val="22"/>
        </w:rPr>
        <w:t>Environmental education aims to equip the individuals with knowledge, attitudes and skills in order to raise concern for the environment and to work towards solutions of environmental problems and the prevention of new ones (Stapp et al., 1969; UNESCO, 1977; Davis, 1998).</w:t>
      </w:r>
      <w:r w:rsidR="000C6556" w:rsidRPr="00D46939">
        <w:rPr>
          <w:rFonts w:ascii="Arial" w:hAnsi="Arial" w:cs="Arial"/>
          <w:sz w:val="22"/>
          <w:szCs w:val="22"/>
        </w:rPr>
        <w:t xml:space="preserve"> </w:t>
      </w:r>
      <w:r w:rsidR="002D6661" w:rsidRPr="00D46939">
        <w:rPr>
          <w:rFonts w:ascii="Arial" w:hAnsi="Arial" w:cs="Arial"/>
          <w:sz w:val="22"/>
          <w:szCs w:val="22"/>
        </w:rPr>
        <w:t xml:space="preserve"> </w:t>
      </w:r>
      <w:r w:rsidR="000C6556" w:rsidRPr="00D46939">
        <w:rPr>
          <w:rFonts w:ascii="Arial" w:hAnsi="Arial" w:cs="Arial"/>
          <w:sz w:val="22"/>
          <w:szCs w:val="22"/>
        </w:rPr>
        <w:t xml:space="preserve">So far, environmental education programmes have mainly focused on increasing environmental knowledge to change environmental behavior (Pooley and O’Connor, 2000). </w:t>
      </w:r>
    </w:p>
    <w:p w14:paraId="0B9FDB37" w14:textId="6BC17D4B" w:rsidR="00582158" w:rsidRDefault="00582158" w:rsidP="00582158">
      <w:pPr>
        <w:pStyle w:val="Heading1"/>
        <w:spacing w:line="360" w:lineRule="auto"/>
        <w:rPr>
          <w:rFonts w:ascii="Arial" w:hAnsi="Arial" w:cs="Arial"/>
          <w:sz w:val="22"/>
          <w:szCs w:val="22"/>
        </w:rPr>
      </w:pPr>
      <w:bookmarkStart w:id="8" w:name="_Toc117595912"/>
      <w:r>
        <w:rPr>
          <w:rFonts w:ascii="Arial" w:hAnsi="Arial" w:cs="Arial"/>
          <w:sz w:val="22"/>
          <w:szCs w:val="22"/>
        </w:rPr>
        <w:t>Legal Factors</w:t>
      </w:r>
      <w:bookmarkEnd w:id="8"/>
    </w:p>
    <w:p w14:paraId="472BCAC0" w14:textId="1277AA5F" w:rsidR="00102FB5" w:rsidRDefault="00102FB5" w:rsidP="00582158">
      <w:pPr>
        <w:spacing w:line="360" w:lineRule="auto"/>
        <w:rPr>
          <w:rFonts w:ascii="Arial" w:hAnsi="Arial" w:cs="Arial"/>
          <w:sz w:val="22"/>
          <w:szCs w:val="22"/>
        </w:rPr>
      </w:pPr>
      <w:r>
        <w:rPr>
          <w:rFonts w:ascii="Arial" w:hAnsi="Arial" w:cs="Arial"/>
          <w:sz w:val="22"/>
          <w:szCs w:val="22"/>
        </w:rPr>
        <w:t>In some higher education institutions, there some legal amendments that put in place to keep control on students which include sex based harassment, single sex education, employment, recruitment, admissions, counselling and even financial assistance. Failure to follow rules and procedures can be reported and face negative consequences.</w:t>
      </w:r>
    </w:p>
    <w:p w14:paraId="13CFCB17" w14:textId="5596F214" w:rsidR="00102FB5" w:rsidRDefault="00102FB5" w:rsidP="00582158">
      <w:pPr>
        <w:spacing w:line="360" w:lineRule="auto"/>
        <w:rPr>
          <w:rFonts w:ascii="Arial" w:hAnsi="Arial" w:cs="Arial"/>
          <w:sz w:val="22"/>
          <w:szCs w:val="22"/>
        </w:rPr>
      </w:pPr>
      <w:r>
        <w:rPr>
          <w:rFonts w:ascii="Arial" w:hAnsi="Arial" w:cs="Arial"/>
          <w:sz w:val="22"/>
          <w:szCs w:val="22"/>
        </w:rPr>
        <w:t>Some policies help with testing accommodations and access to school facilities.</w:t>
      </w:r>
    </w:p>
    <w:p w14:paraId="1011A191" w14:textId="4B056093" w:rsidR="00102FB5" w:rsidRDefault="00102FB5" w:rsidP="00582158">
      <w:pPr>
        <w:spacing w:line="360" w:lineRule="auto"/>
        <w:rPr>
          <w:rFonts w:ascii="Arial" w:hAnsi="Arial" w:cs="Arial"/>
          <w:sz w:val="22"/>
          <w:szCs w:val="22"/>
        </w:rPr>
      </w:pPr>
    </w:p>
    <w:p w14:paraId="78F0943D" w14:textId="563194F1" w:rsidR="00582158" w:rsidRPr="00582158" w:rsidRDefault="00102FB5" w:rsidP="00582158">
      <w:pPr>
        <w:spacing w:line="360" w:lineRule="auto"/>
        <w:rPr>
          <w:rFonts w:ascii="Arial" w:hAnsi="Arial" w:cs="Arial"/>
          <w:sz w:val="22"/>
          <w:szCs w:val="22"/>
        </w:rPr>
      </w:pPr>
      <w:r>
        <w:rPr>
          <w:rFonts w:ascii="Arial" w:hAnsi="Arial" w:cs="Arial"/>
          <w:sz w:val="22"/>
          <w:szCs w:val="22"/>
        </w:rPr>
        <w:t xml:space="preserve"> </w:t>
      </w:r>
    </w:p>
    <w:p w14:paraId="6ACEAC9C" w14:textId="5A07AE87" w:rsidR="000C6556" w:rsidRPr="000C6556" w:rsidRDefault="000C6556" w:rsidP="000C6556">
      <w:pPr>
        <w:pStyle w:val="NormalWeb"/>
        <w:spacing w:line="360" w:lineRule="auto"/>
        <w:rPr>
          <w:rFonts w:ascii="Arial" w:hAnsi="Arial" w:cs="Arial"/>
          <w:sz w:val="22"/>
          <w:szCs w:val="22"/>
        </w:rPr>
      </w:pPr>
    </w:p>
    <w:p w14:paraId="62977557" w14:textId="15C0C713" w:rsidR="002D6661" w:rsidRPr="002D6661" w:rsidRDefault="002D6661" w:rsidP="002D6661">
      <w:pPr>
        <w:pStyle w:val="NormalWeb"/>
        <w:spacing w:line="360" w:lineRule="auto"/>
        <w:rPr>
          <w:rFonts w:ascii="Arial" w:hAnsi="Arial" w:cs="Arial"/>
          <w:sz w:val="22"/>
          <w:szCs w:val="22"/>
        </w:rPr>
      </w:pPr>
    </w:p>
    <w:p w14:paraId="600E3971" w14:textId="0A50A738" w:rsidR="003C15F1" w:rsidRPr="003C15F1" w:rsidRDefault="00220100" w:rsidP="003C15F1">
      <w:r>
        <w:br w:type="page"/>
      </w:r>
    </w:p>
    <w:p w14:paraId="791705E4" w14:textId="7A9218DE" w:rsidR="00A40D01" w:rsidRDefault="00A40D01" w:rsidP="00D6078E">
      <w:pPr>
        <w:pStyle w:val="Heading1"/>
        <w:spacing w:line="360" w:lineRule="auto"/>
        <w:rPr>
          <w:rFonts w:ascii="Arial" w:hAnsi="Arial" w:cs="Arial"/>
          <w:sz w:val="22"/>
          <w:szCs w:val="22"/>
        </w:rPr>
      </w:pPr>
      <w:bookmarkStart w:id="9" w:name="_Toc117539329"/>
      <w:bookmarkStart w:id="10" w:name="_Toc117580355"/>
      <w:bookmarkStart w:id="11" w:name="_Toc117580539"/>
      <w:bookmarkStart w:id="12" w:name="_Toc117595913"/>
      <w:r>
        <w:rPr>
          <w:rFonts w:ascii="Arial" w:hAnsi="Arial" w:cs="Arial"/>
          <w:noProof/>
          <w:sz w:val="22"/>
          <w:szCs w:val="22"/>
        </w:rPr>
        <w:lastRenderedPageBreak/>
        <w:drawing>
          <wp:inline distT="0" distB="0" distL="0" distR="0" wp14:anchorId="44036133" wp14:editId="54E1829C">
            <wp:extent cx="5727700" cy="3221990"/>
            <wp:effectExtent l="0" t="0" r="0" b="381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bookmarkEnd w:id="9"/>
      <w:bookmarkEnd w:id="10"/>
      <w:bookmarkEnd w:id="11"/>
      <w:bookmarkEnd w:id="12"/>
    </w:p>
    <w:p w14:paraId="51D0F309" w14:textId="0234A9DC" w:rsidR="00A40D01" w:rsidRPr="00A40D01" w:rsidRDefault="00A40D01" w:rsidP="00A40D01">
      <w:pPr>
        <w:spacing w:line="360" w:lineRule="auto"/>
        <w:rPr>
          <w:rFonts w:ascii="Arial" w:hAnsi="Arial" w:cs="Arial"/>
          <w:sz w:val="22"/>
          <w:szCs w:val="22"/>
        </w:rPr>
      </w:pPr>
      <w:r w:rsidRPr="00A40D01">
        <w:rPr>
          <w:rFonts w:ascii="Arial" w:hAnsi="Arial" w:cs="Arial"/>
          <w:sz w:val="22"/>
          <w:szCs w:val="22"/>
        </w:rPr>
        <w:t xml:space="preserve">Source: </w:t>
      </w:r>
      <w:r w:rsidR="003620DD" w:rsidRPr="00521B49">
        <w:rPr>
          <w:rFonts w:ascii="Arial" w:hAnsi="Arial" w:cs="Arial"/>
          <w:color w:val="000000"/>
          <w:sz w:val="22"/>
          <w:szCs w:val="22"/>
        </w:rPr>
        <w:t>Bruin, L.de</w:t>
      </w:r>
      <w:r w:rsidR="00EB5CD8">
        <w:rPr>
          <w:rFonts w:ascii="Arial" w:hAnsi="Arial" w:cs="Arial"/>
          <w:color w:val="000000"/>
          <w:sz w:val="22"/>
          <w:szCs w:val="22"/>
        </w:rPr>
        <w:t xml:space="preserve"> (</w:t>
      </w:r>
      <w:r w:rsidR="003620DD" w:rsidRPr="00521B49">
        <w:rPr>
          <w:rFonts w:ascii="Arial" w:hAnsi="Arial" w:cs="Arial"/>
          <w:color w:val="000000"/>
          <w:sz w:val="22"/>
          <w:szCs w:val="22"/>
        </w:rPr>
        <w:t>2020)</w:t>
      </w:r>
    </w:p>
    <w:p w14:paraId="4479BD24" w14:textId="77777777" w:rsidR="00A40D01" w:rsidRDefault="00A40D01" w:rsidP="00D6078E">
      <w:pPr>
        <w:pStyle w:val="Heading1"/>
        <w:spacing w:line="360" w:lineRule="auto"/>
        <w:rPr>
          <w:rFonts w:ascii="Arial" w:hAnsi="Arial" w:cs="Arial"/>
          <w:sz w:val="22"/>
          <w:szCs w:val="22"/>
        </w:rPr>
      </w:pPr>
    </w:p>
    <w:p w14:paraId="1C6C01F7" w14:textId="0349E242" w:rsidR="00D6078E" w:rsidRDefault="00D6078E" w:rsidP="00D6078E">
      <w:pPr>
        <w:pStyle w:val="Heading1"/>
        <w:spacing w:line="360" w:lineRule="auto"/>
        <w:rPr>
          <w:rFonts w:ascii="Arial" w:hAnsi="Arial" w:cs="Arial"/>
          <w:sz w:val="22"/>
          <w:szCs w:val="22"/>
        </w:rPr>
      </w:pPr>
      <w:bookmarkStart w:id="13" w:name="_Toc117595914"/>
      <w:r w:rsidRPr="00D6078E">
        <w:rPr>
          <w:rFonts w:ascii="Arial" w:hAnsi="Arial" w:cs="Arial"/>
          <w:sz w:val="22"/>
          <w:szCs w:val="22"/>
        </w:rPr>
        <w:t>Porter’s Five Forces</w:t>
      </w:r>
      <w:bookmarkEnd w:id="13"/>
      <w:r w:rsidRPr="00D6078E">
        <w:rPr>
          <w:rFonts w:ascii="Arial" w:hAnsi="Arial" w:cs="Arial"/>
          <w:sz w:val="22"/>
          <w:szCs w:val="22"/>
        </w:rPr>
        <w:t xml:space="preserve"> </w:t>
      </w:r>
    </w:p>
    <w:p w14:paraId="65E1A6D4" w14:textId="4CC7FE06" w:rsidR="00586334" w:rsidRDefault="00586334" w:rsidP="00586334">
      <w:r>
        <w:rPr>
          <w:rFonts w:ascii="Helvetica" w:hAnsi="Helvetica"/>
          <w:color w:val="FFFFFF"/>
          <w:sz w:val="18"/>
          <w:szCs w:val="18"/>
        </w:rPr>
        <w:t xml:space="preserve">he Porter Five Forces is described to be a technique in which a business or company, in this case a university, </w:t>
      </w:r>
    </w:p>
    <w:p w14:paraId="63EB0F08" w14:textId="0DA9F425" w:rsidR="00D64500" w:rsidRDefault="00D64500" w:rsidP="00D64500">
      <w:pPr>
        <w:spacing w:line="360" w:lineRule="auto"/>
        <w:rPr>
          <w:rFonts w:ascii="Arial" w:hAnsi="Arial" w:cs="Arial"/>
          <w:sz w:val="22"/>
          <w:szCs w:val="22"/>
        </w:rPr>
      </w:pPr>
      <w:r w:rsidRPr="00D64500">
        <w:rPr>
          <w:rFonts w:ascii="Arial" w:hAnsi="Arial" w:cs="Arial"/>
          <w:sz w:val="22"/>
          <w:szCs w:val="22"/>
        </w:rPr>
        <w:t xml:space="preserve">The </w:t>
      </w:r>
      <w:r>
        <w:rPr>
          <w:rFonts w:ascii="Arial" w:hAnsi="Arial" w:cs="Arial"/>
          <w:sz w:val="22"/>
          <w:szCs w:val="22"/>
        </w:rPr>
        <w:t xml:space="preserve">Porter’s Five Force would be described as a technique in which a business or company, in this case a college or university, ensuring the following to maintain continuous customer relationship whilst gaining profit cost. </w:t>
      </w:r>
    </w:p>
    <w:p w14:paraId="4C07ED7B" w14:textId="37B2FB36" w:rsidR="00133BB0" w:rsidRPr="00133BB0" w:rsidRDefault="00133BB0" w:rsidP="00133BB0">
      <w:pPr>
        <w:spacing w:line="360" w:lineRule="auto"/>
        <w:rPr>
          <w:rFonts w:ascii="Arial" w:hAnsi="Arial" w:cs="Arial"/>
          <w:sz w:val="22"/>
          <w:szCs w:val="22"/>
        </w:rPr>
      </w:pPr>
      <w:r>
        <w:rPr>
          <w:rFonts w:ascii="Arial" w:hAnsi="Arial" w:cs="Arial"/>
          <w:sz w:val="22"/>
          <w:szCs w:val="22"/>
        </w:rPr>
        <w:t>According to Porter, M., (2008</w:t>
      </w:r>
      <w:r w:rsidR="00F01C3D">
        <w:rPr>
          <w:rFonts w:ascii="Arial" w:hAnsi="Arial" w:cs="Arial"/>
          <w:sz w:val="22"/>
          <w:szCs w:val="22"/>
        </w:rPr>
        <w:t>).</w:t>
      </w:r>
      <w:r w:rsidR="00F01C3D" w:rsidRPr="00F01C3D">
        <w:rPr>
          <w:rFonts w:ascii="Arial" w:hAnsi="Arial" w:cs="Arial"/>
          <w:sz w:val="22"/>
          <w:szCs w:val="22"/>
        </w:rPr>
        <w:t xml:space="preserve"> “The company without a strategy is willing to try anything.” “You can't be all things to all people.” “Strategic thinking rarely occurs spontaneously.” “Good leaders need a positive agenda, not just an agenda of dealing with a crisis.”</w:t>
      </w:r>
    </w:p>
    <w:p w14:paraId="6CB76553" w14:textId="1EA4087C" w:rsidR="00686816" w:rsidRDefault="00686816" w:rsidP="00686816">
      <w:pPr>
        <w:spacing w:line="360" w:lineRule="auto"/>
        <w:rPr>
          <w:rFonts w:ascii="Arial" w:hAnsi="Arial" w:cs="Arial"/>
          <w:sz w:val="22"/>
          <w:szCs w:val="22"/>
        </w:rPr>
      </w:pPr>
      <w:r w:rsidRPr="00686816">
        <w:rPr>
          <w:rFonts w:ascii="Arial" w:hAnsi="Arial" w:cs="Arial"/>
          <w:sz w:val="22"/>
          <w:szCs w:val="22"/>
        </w:rPr>
        <w:t xml:space="preserve">The five forces framework, additionally, shows how competitive rivalry is the central idea and is very much the function of the other four forces, as the other four forces affect the industry and therefore even the competitors. </w:t>
      </w:r>
      <w:r>
        <w:rPr>
          <w:rFonts w:ascii="Arial" w:hAnsi="Arial" w:cs="Arial"/>
          <w:sz w:val="22"/>
          <w:szCs w:val="22"/>
        </w:rPr>
        <w:t>(</w:t>
      </w:r>
      <w:r w:rsidRPr="00686816">
        <w:rPr>
          <w:rFonts w:ascii="Arial" w:hAnsi="Arial" w:cs="Arial"/>
          <w:sz w:val="22"/>
          <w:szCs w:val="22"/>
        </w:rPr>
        <w:t>Grundy, 2006</w:t>
      </w:r>
      <w:r>
        <w:rPr>
          <w:rFonts w:ascii="Arial" w:hAnsi="Arial" w:cs="Arial"/>
          <w:sz w:val="22"/>
          <w:szCs w:val="22"/>
        </w:rPr>
        <w:t>)</w:t>
      </w:r>
    </w:p>
    <w:p w14:paraId="3F5E229F" w14:textId="77777777" w:rsidR="00121A95" w:rsidRDefault="00121A95" w:rsidP="00121A95">
      <w:pPr>
        <w:spacing w:line="360" w:lineRule="auto"/>
        <w:rPr>
          <w:rFonts w:ascii="Arial" w:hAnsi="Arial" w:cs="Arial"/>
          <w:sz w:val="22"/>
          <w:szCs w:val="22"/>
        </w:rPr>
      </w:pPr>
      <w:r>
        <w:rPr>
          <w:rFonts w:ascii="Arial" w:hAnsi="Arial" w:cs="Arial"/>
          <w:sz w:val="22"/>
          <w:szCs w:val="22"/>
        </w:rPr>
        <w:t>These five forces are broken down in strategic planning and management, to create a format that analyses any company’s abilities for competitive intensity and also how their customers view them based on their profitability.</w:t>
      </w:r>
      <w:r w:rsidRPr="00686816">
        <w:rPr>
          <w:rFonts w:ascii="Arial" w:hAnsi="Arial" w:cs="Arial"/>
          <w:sz w:val="22"/>
          <w:szCs w:val="22"/>
        </w:rPr>
        <w:t xml:space="preserve"> </w:t>
      </w:r>
    </w:p>
    <w:p w14:paraId="5A0CA7CD" w14:textId="77777777" w:rsidR="001632C3" w:rsidRDefault="001632C3" w:rsidP="0071493E">
      <w:pPr>
        <w:pStyle w:val="Heading2"/>
        <w:spacing w:line="360" w:lineRule="auto"/>
        <w:rPr>
          <w:rFonts w:ascii="Arial" w:hAnsi="Arial" w:cs="Arial"/>
          <w:sz w:val="22"/>
          <w:szCs w:val="22"/>
        </w:rPr>
      </w:pPr>
    </w:p>
    <w:p w14:paraId="15E64E7F" w14:textId="1BF9D27C" w:rsidR="00121A95" w:rsidRDefault="0071493E" w:rsidP="0071493E">
      <w:pPr>
        <w:pStyle w:val="Heading2"/>
        <w:spacing w:line="360" w:lineRule="auto"/>
        <w:rPr>
          <w:rFonts w:ascii="Arial" w:hAnsi="Arial" w:cs="Arial"/>
          <w:sz w:val="22"/>
          <w:szCs w:val="22"/>
        </w:rPr>
      </w:pPr>
      <w:bookmarkStart w:id="14" w:name="_Toc117595915"/>
      <w:r>
        <w:rPr>
          <w:rFonts w:ascii="Arial" w:hAnsi="Arial" w:cs="Arial"/>
          <w:sz w:val="22"/>
          <w:szCs w:val="22"/>
        </w:rPr>
        <w:t>Competition in Industry</w:t>
      </w:r>
      <w:bookmarkEnd w:id="14"/>
      <w:r>
        <w:rPr>
          <w:rFonts w:ascii="Arial" w:hAnsi="Arial" w:cs="Arial"/>
          <w:sz w:val="22"/>
          <w:szCs w:val="22"/>
        </w:rPr>
        <w:t xml:space="preserve"> </w:t>
      </w:r>
    </w:p>
    <w:p w14:paraId="2950E422" w14:textId="76CB07D1" w:rsidR="0071493E" w:rsidRDefault="0071493E" w:rsidP="0071493E">
      <w:pPr>
        <w:spacing w:line="360" w:lineRule="auto"/>
        <w:rPr>
          <w:rFonts w:ascii="Arial" w:hAnsi="Arial" w:cs="Arial"/>
          <w:sz w:val="22"/>
          <w:szCs w:val="22"/>
        </w:rPr>
      </w:pPr>
      <w:r w:rsidRPr="0071493E">
        <w:rPr>
          <w:rFonts w:ascii="Arial" w:hAnsi="Arial" w:cs="Arial"/>
          <w:sz w:val="22"/>
          <w:szCs w:val="22"/>
        </w:rPr>
        <w:t xml:space="preserve">With a </w:t>
      </w:r>
      <w:r>
        <w:rPr>
          <w:rFonts w:ascii="Arial" w:hAnsi="Arial" w:cs="Arial"/>
          <w:sz w:val="22"/>
          <w:szCs w:val="22"/>
        </w:rPr>
        <w:t xml:space="preserve">wider range of universities offering a greater number of alternative courses, programs, degrees and masters, </w:t>
      </w:r>
      <w:r w:rsidR="00D1263C">
        <w:rPr>
          <w:rFonts w:ascii="Arial" w:hAnsi="Arial" w:cs="Arial"/>
          <w:sz w:val="22"/>
          <w:szCs w:val="22"/>
        </w:rPr>
        <w:t xml:space="preserve">as well as incentives to students both internal and external (international students), such as scholarships, accommodation, food allowances and even </w:t>
      </w:r>
      <w:r w:rsidR="00D1263C">
        <w:rPr>
          <w:rFonts w:ascii="Arial" w:hAnsi="Arial" w:cs="Arial"/>
          <w:sz w:val="22"/>
          <w:szCs w:val="22"/>
        </w:rPr>
        <w:lastRenderedPageBreak/>
        <w:t>transport allowance</w:t>
      </w:r>
      <w:r w:rsidR="00D52799">
        <w:rPr>
          <w:rFonts w:ascii="Arial" w:hAnsi="Arial" w:cs="Arial"/>
          <w:sz w:val="22"/>
          <w:szCs w:val="22"/>
        </w:rPr>
        <w:t>, sign on bonuses and interest or low interest fee loan, we see a decrease or lesser power display by the University of Wales Trinity Saint David.</w:t>
      </w:r>
    </w:p>
    <w:p w14:paraId="65F7C646" w14:textId="2925D075" w:rsidR="00D52799" w:rsidRDefault="00D52799" w:rsidP="0071493E">
      <w:pPr>
        <w:spacing w:line="360" w:lineRule="auto"/>
        <w:rPr>
          <w:rFonts w:ascii="Arial" w:hAnsi="Arial" w:cs="Arial"/>
          <w:sz w:val="22"/>
          <w:szCs w:val="22"/>
        </w:rPr>
      </w:pPr>
      <w:r>
        <w:rPr>
          <w:rFonts w:ascii="Arial" w:hAnsi="Arial" w:cs="Arial"/>
          <w:sz w:val="22"/>
          <w:szCs w:val="22"/>
        </w:rPr>
        <w:t>Another contributing factor would be national and global ranking. This is sometimes used to acquire doners or government funding, which pays an integral role in the ranking of universities. Higher ranking leads to greater power.</w:t>
      </w:r>
    </w:p>
    <w:p w14:paraId="2ABAEF33" w14:textId="2321D8A4" w:rsidR="00B839A2" w:rsidRDefault="00B839A2" w:rsidP="0071493E">
      <w:pPr>
        <w:spacing w:line="360" w:lineRule="auto"/>
        <w:rPr>
          <w:rFonts w:ascii="Arial" w:hAnsi="Arial" w:cs="Arial"/>
          <w:sz w:val="22"/>
          <w:szCs w:val="22"/>
        </w:rPr>
      </w:pPr>
      <w:r>
        <w:rPr>
          <w:rFonts w:ascii="Arial" w:hAnsi="Arial" w:cs="Arial"/>
          <w:sz w:val="22"/>
          <w:szCs w:val="22"/>
        </w:rPr>
        <w:t>In competition industry universities has competition with each other, such as location, make access easy for students to have an enjoyable day or night life, competing with cost of tuition, where parents can afford to send their child to that universities.</w:t>
      </w:r>
    </w:p>
    <w:p w14:paraId="5D650345" w14:textId="77777777" w:rsidR="001632C3" w:rsidRDefault="001632C3" w:rsidP="00D52799">
      <w:pPr>
        <w:pStyle w:val="Heading2"/>
        <w:spacing w:line="360" w:lineRule="auto"/>
        <w:rPr>
          <w:rFonts w:ascii="Arial" w:hAnsi="Arial" w:cs="Arial"/>
          <w:sz w:val="22"/>
          <w:szCs w:val="22"/>
        </w:rPr>
      </w:pPr>
    </w:p>
    <w:p w14:paraId="7826F2E5" w14:textId="0A90504B" w:rsidR="00D52799" w:rsidRPr="00D52799" w:rsidRDefault="00D52799" w:rsidP="00D52799">
      <w:pPr>
        <w:pStyle w:val="Heading2"/>
        <w:spacing w:line="360" w:lineRule="auto"/>
        <w:rPr>
          <w:rFonts w:ascii="Arial" w:hAnsi="Arial" w:cs="Arial"/>
          <w:sz w:val="22"/>
          <w:szCs w:val="22"/>
        </w:rPr>
      </w:pPr>
      <w:bookmarkStart w:id="15" w:name="_Toc117595916"/>
      <w:r w:rsidRPr="00D52799">
        <w:rPr>
          <w:rFonts w:ascii="Arial" w:hAnsi="Arial" w:cs="Arial"/>
          <w:sz w:val="22"/>
          <w:szCs w:val="22"/>
        </w:rPr>
        <w:t>Potential of New Entrants in Industry</w:t>
      </w:r>
      <w:bookmarkEnd w:id="15"/>
    </w:p>
    <w:p w14:paraId="75283D8A" w14:textId="77777777" w:rsidR="001632C3" w:rsidRPr="001632C3" w:rsidRDefault="001632C3" w:rsidP="001632C3">
      <w:pPr>
        <w:spacing w:line="360" w:lineRule="auto"/>
        <w:rPr>
          <w:rFonts w:ascii="Arial" w:hAnsi="Arial" w:cs="Arial"/>
          <w:sz w:val="22"/>
          <w:szCs w:val="22"/>
        </w:rPr>
      </w:pPr>
      <w:r w:rsidRPr="001632C3">
        <w:rPr>
          <w:rFonts w:ascii="Arial" w:hAnsi="Arial" w:cs="Arial"/>
          <w:sz w:val="22"/>
          <w:szCs w:val="22"/>
        </w:rPr>
        <w:t>With the increase in new universities there are barriers that can deter competitors. These deterrents can include:</w:t>
      </w:r>
    </w:p>
    <w:p w14:paraId="2A71B3ED" w14:textId="3FBCC0B6" w:rsidR="001632C3" w:rsidRPr="001632C3" w:rsidRDefault="001632C3" w:rsidP="001632C3">
      <w:pPr>
        <w:spacing w:line="360" w:lineRule="auto"/>
        <w:rPr>
          <w:rFonts w:ascii="Arial" w:hAnsi="Arial" w:cs="Arial"/>
          <w:sz w:val="22"/>
          <w:szCs w:val="22"/>
        </w:rPr>
      </w:pPr>
      <w:r w:rsidRPr="001632C3">
        <w:rPr>
          <w:rFonts w:ascii="Arial" w:hAnsi="Arial" w:cs="Arial"/>
          <w:sz w:val="22"/>
          <w:szCs w:val="22"/>
        </w:rPr>
        <w:t>The status of the university refers to students having a greater proclivity in selecting your institution for admission. Greater admissions result in higher rankings and therefore greater power. Another deterrent can be start up overhead costs including permits, legal requirements etc.</w:t>
      </w:r>
    </w:p>
    <w:p w14:paraId="67104AC9" w14:textId="77777777" w:rsidR="001632C3" w:rsidRPr="001632C3" w:rsidRDefault="001632C3" w:rsidP="001632C3">
      <w:pPr>
        <w:spacing w:line="360" w:lineRule="auto"/>
        <w:rPr>
          <w:rFonts w:ascii="Arial" w:hAnsi="Arial" w:cs="Arial"/>
          <w:sz w:val="22"/>
          <w:szCs w:val="22"/>
        </w:rPr>
      </w:pPr>
    </w:p>
    <w:p w14:paraId="3AF16482" w14:textId="77777777" w:rsidR="001632C3" w:rsidRDefault="001632C3" w:rsidP="001632C3">
      <w:pPr>
        <w:spacing w:line="360" w:lineRule="auto"/>
        <w:rPr>
          <w:rFonts w:ascii="Arial" w:hAnsi="Arial" w:cs="Arial"/>
          <w:sz w:val="22"/>
          <w:szCs w:val="22"/>
        </w:rPr>
      </w:pPr>
      <w:bookmarkStart w:id="16" w:name="_Toc117595917"/>
      <w:r w:rsidRPr="001632C3">
        <w:rPr>
          <w:rStyle w:val="Heading2Char"/>
          <w:rFonts w:ascii="Arial" w:hAnsi="Arial" w:cs="Arial"/>
          <w:sz w:val="22"/>
          <w:szCs w:val="22"/>
        </w:rPr>
        <w:t>Power of Suppliers</w:t>
      </w:r>
      <w:bookmarkEnd w:id="16"/>
    </w:p>
    <w:p w14:paraId="7711E9FE" w14:textId="26254BD0" w:rsidR="001632C3" w:rsidRPr="001632C3" w:rsidRDefault="001632C3" w:rsidP="001632C3">
      <w:pPr>
        <w:spacing w:line="360" w:lineRule="auto"/>
        <w:rPr>
          <w:rFonts w:ascii="Arial" w:hAnsi="Arial" w:cs="Arial"/>
          <w:sz w:val="22"/>
          <w:szCs w:val="22"/>
        </w:rPr>
      </w:pPr>
      <w:r w:rsidRPr="001632C3">
        <w:rPr>
          <w:rFonts w:ascii="Arial" w:hAnsi="Arial" w:cs="Arial"/>
          <w:sz w:val="22"/>
          <w:szCs w:val="22"/>
        </w:rPr>
        <w:t>This point highlights the capacity of the university to provide a wide variety of academic and sporting curriculums. As well as incentives such as scholarships, low budget housing and so forth.</w:t>
      </w:r>
      <w:r w:rsidR="00915EFB">
        <w:rPr>
          <w:rFonts w:ascii="Arial" w:hAnsi="Arial" w:cs="Arial"/>
          <w:sz w:val="22"/>
          <w:szCs w:val="22"/>
        </w:rPr>
        <w:t xml:space="preserve"> Because the universities </w:t>
      </w:r>
      <w:r w:rsidR="002D6EB0">
        <w:rPr>
          <w:rFonts w:ascii="Arial" w:hAnsi="Arial" w:cs="Arial"/>
          <w:sz w:val="22"/>
          <w:szCs w:val="22"/>
        </w:rPr>
        <w:t>have</w:t>
      </w:r>
      <w:r w:rsidR="00915EFB">
        <w:rPr>
          <w:rFonts w:ascii="Arial" w:hAnsi="Arial" w:cs="Arial"/>
          <w:sz w:val="22"/>
          <w:szCs w:val="22"/>
        </w:rPr>
        <w:t xml:space="preserve"> control who the prices, they become the most powerful with their demands, which can change the cost to high to low depending on the situation.</w:t>
      </w:r>
    </w:p>
    <w:p w14:paraId="054AA179" w14:textId="77777777" w:rsidR="001632C3" w:rsidRPr="001632C3" w:rsidRDefault="001632C3" w:rsidP="001632C3">
      <w:pPr>
        <w:spacing w:line="360" w:lineRule="auto"/>
        <w:rPr>
          <w:rFonts w:ascii="Arial" w:hAnsi="Arial" w:cs="Arial"/>
          <w:sz w:val="22"/>
          <w:szCs w:val="22"/>
        </w:rPr>
      </w:pPr>
    </w:p>
    <w:p w14:paraId="11D87B20" w14:textId="415711CD" w:rsidR="001632C3" w:rsidRPr="001632C3" w:rsidRDefault="001632C3" w:rsidP="001632C3">
      <w:pPr>
        <w:pStyle w:val="Heading2"/>
        <w:spacing w:line="360" w:lineRule="auto"/>
        <w:rPr>
          <w:rFonts w:ascii="Arial" w:hAnsi="Arial" w:cs="Arial"/>
          <w:sz w:val="22"/>
          <w:szCs w:val="22"/>
        </w:rPr>
      </w:pPr>
      <w:bookmarkStart w:id="17" w:name="_Toc117595918"/>
      <w:r w:rsidRPr="001632C3">
        <w:rPr>
          <w:rFonts w:ascii="Arial" w:hAnsi="Arial" w:cs="Arial"/>
          <w:sz w:val="22"/>
          <w:szCs w:val="22"/>
        </w:rPr>
        <w:t>Power of Customers</w:t>
      </w:r>
      <w:bookmarkEnd w:id="17"/>
    </w:p>
    <w:p w14:paraId="1B215D86" w14:textId="78453393" w:rsidR="001632C3" w:rsidRPr="001632C3" w:rsidRDefault="001632C3" w:rsidP="001632C3">
      <w:pPr>
        <w:spacing w:line="360" w:lineRule="auto"/>
        <w:rPr>
          <w:rFonts w:ascii="Arial" w:hAnsi="Arial" w:cs="Arial"/>
          <w:sz w:val="22"/>
          <w:szCs w:val="22"/>
        </w:rPr>
      </w:pPr>
      <w:r w:rsidRPr="001632C3">
        <w:rPr>
          <w:rFonts w:ascii="Arial" w:hAnsi="Arial" w:cs="Arial"/>
          <w:sz w:val="22"/>
          <w:szCs w:val="22"/>
        </w:rPr>
        <w:t>There are three types of customers, primary, secondary and tertiary. The primary customers, in this case, refer to the students of the higher education sector. The secondary customers are the faculty and board members, and the tertiary customers consist of past students, families and validating bodies (accreditation boards).</w:t>
      </w:r>
    </w:p>
    <w:p w14:paraId="6A0DAADB" w14:textId="03D9B177" w:rsidR="001632C3" w:rsidRDefault="001632C3" w:rsidP="001632C3">
      <w:pPr>
        <w:spacing w:line="360" w:lineRule="auto"/>
        <w:rPr>
          <w:rFonts w:ascii="Arial" w:hAnsi="Arial" w:cs="Arial"/>
          <w:sz w:val="22"/>
          <w:szCs w:val="22"/>
        </w:rPr>
      </w:pPr>
      <w:r w:rsidRPr="001632C3">
        <w:rPr>
          <w:rFonts w:ascii="Arial" w:hAnsi="Arial" w:cs="Arial"/>
          <w:sz w:val="22"/>
          <w:szCs w:val="22"/>
        </w:rPr>
        <w:t>The status of the university is directly proportional to the quality and quantity of admissions of students. </w:t>
      </w:r>
    </w:p>
    <w:p w14:paraId="69A6515A" w14:textId="725788AD" w:rsidR="00F10348" w:rsidRPr="00F10348" w:rsidRDefault="00F10348" w:rsidP="00F10348">
      <w:pPr>
        <w:spacing w:line="360" w:lineRule="auto"/>
        <w:rPr>
          <w:rFonts w:ascii="Arial" w:hAnsi="Arial" w:cs="Arial"/>
          <w:sz w:val="22"/>
          <w:szCs w:val="22"/>
        </w:rPr>
      </w:pPr>
      <w:r>
        <w:rPr>
          <w:rFonts w:ascii="Arial" w:hAnsi="Arial" w:cs="Arial"/>
          <w:sz w:val="22"/>
          <w:szCs w:val="22"/>
        </w:rPr>
        <w:t>According to (</w:t>
      </w:r>
      <w:r w:rsidRPr="00F10348">
        <w:rPr>
          <w:rFonts w:ascii="Arial" w:hAnsi="Arial" w:cs="Arial"/>
          <w:sz w:val="22"/>
          <w:szCs w:val="22"/>
        </w:rPr>
        <w:t>Krämer et al., 2017)</w:t>
      </w:r>
      <w:r>
        <w:rPr>
          <w:rFonts w:ascii="Arial" w:hAnsi="Arial" w:cs="Arial"/>
          <w:sz w:val="22"/>
          <w:szCs w:val="22"/>
        </w:rPr>
        <w:t xml:space="preserve"> “</w:t>
      </w:r>
      <w:r w:rsidRPr="00F10348">
        <w:rPr>
          <w:rFonts w:ascii="Arial" w:hAnsi="Arial" w:cs="Arial"/>
          <w:sz w:val="22"/>
          <w:szCs w:val="22"/>
        </w:rPr>
        <w:t>Delegating Pricing Power to Customers: Pay What You</w:t>
      </w:r>
    </w:p>
    <w:p w14:paraId="5179DEA0" w14:textId="2C8BCBC7" w:rsidR="00F10348" w:rsidRPr="001632C3" w:rsidRDefault="00F10348" w:rsidP="00F10348">
      <w:pPr>
        <w:spacing w:line="360" w:lineRule="auto"/>
        <w:rPr>
          <w:rFonts w:ascii="Arial" w:hAnsi="Arial" w:cs="Arial"/>
          <w:sz w:val="22"/>
          <w:szCs w:val="22"/>
        </w:rPr>
      </w:pPr>
      <w:r w:rsidRPr="00F10348">
        <w:rPr>
          <w:rFonts w:ascii="Arial" w:hAnsi="Arial" w:cs="Arial"/>
          <w:sz w:val="22"/>
          <w:szCs w:val="22"/>
        </w:rPr>
        <w:t>Want or Name Your Own Price?"</w:t>
      </w:r>
    </w:p>
    <w:p w14:paraId="296070D9" w14:textId="77777777" w:rsidR="001632C3" w:rsidRPr="001632C3" w:rsidRDefault="001632C3" w:rsidP="001632C3">
      <w:pPr>
        <w:spacing w:line="360" w:lineRule="auto"/>
        <w:rPr>
          <w:rFonts w:ascii="Arial" w:hAnsi="Arial" w:cs="Arial"/>
          <w:sz w:val="22"/>
          <w:szCs w:val="22"/>
        </w:rPr>
      </w:pPr>
    </w:p>
    <w:p w14:paraId="07DE5391" w14:textId="77777777" w:rsidR="00370353" w:rsidRDefault="00370353" w:rsidP="001632C3">
      <w:pPr>
        <w:pStyle w:val="Heading2"/>
        <w:spacing w:line="360" w:lineRule="auto"/>
        <w:rPr>
          <w:rFonts w:ascii="Arial" w:hAnsi="Arial" w:cs="Arial"/>
          <w:sz w:val="22"/>
          <w:szCs w:val="22"/>
        </w:rPr>
      </w:pPr>
    </w:p>
    <w:p w14:paraId="3CDEF201" w14:textId="3E88241D" w:rsidR="001632C3" w:rsidRPr="001632C3" w:rsidRDefault="001632C3" w:rsidP="001632C3">
      <w:pPr>
        <w:pStyle w:val="Heading2"/>
        <w:spacing w:line="360" w:lineRule="auto"/>
        <w:rPr>
          <w:rFonts w:ascii="Arial" w:hAnsi="Arial" w:cs="Arial"/>
          <w:sz w:val="22"/>
          <w:szCs w:val="22"/>
        </w:rPr>
      </w:pPr>
      <w:bookmarkStart w:id="18" w:name="_Toc117595919"/>
      <w:r w:rsidRPr="001632C3">
        <w:rPr>
          <w:rFonts w:ascii="Arial" w:hAnsi="Arial" w:cs="Arial"/>
          <w:sz w:val="22"/>
          <w:szCs w:val="22"/>
        </w:rPr>
        <w:t>Threats of Substitute Products</w:t>
      </w:r>
      <w:bookmarkEnd w:id="18"/>
    </w:p>
    <w:p w14:paraId="73D5EDC6" w14:textId="4D43CB66" w:rsidR="001632C3" w:rsidRPr="001632C3" w:rsidRDefault="001632C3" w:rsidP="001632C3">
      <w:pPr>
        <w:spacing w:line="360" w:lineRule="auto"/>
        <w:rPr>
          <w:rFonts w:ascii="Arial" w:hAnsi="Arial" w:cs="Arial"/>
          <w:sz w:val="22"/>
          <w:szCs w:val="22"/>
        </w:rPr>
      </w:pPr>
      <w:r w:rsidRPr="001632C3">
        <w:rPr>
          <w:rFonts w:ascii="Arial" w:hAnsi="Arial" w:cs="Arial"/>
          <w:sz w:val="22"/>
          <w:szCs w:val="22"/>
        </w:rPr>
        <w:t>We refer to the threat of the substitution of products as an institute's ability to provide more attractive options. In this case, substitute products such as online learning forums and short course learning, have been able to provide alluring options which are both cost and time effective. </w:t>
      </w:r>
    </w:p>
    <w:p w14:paraId="710FC6ED" w14:textId="31236CFE" w:rsidR="001632C3" w:rsidRDefault="001632C3" w:rsidP="001632C3"/>
    <w:p w14:paraId="37192271" w14:textId="5A4B1E8B" w:rsidR="00A73203" w:rsidRDefault="00A73203" w:rsidP="001632C3"/>
    <w:p w14:paraId="0EDF9E01" w14:textId="40C4BB70" w:rsidR="00A73203" w:rsidRDefault="00A73203" w:rsidP="001632C3"/>
    <w:p w14:paraId="56578995" w14:textId="584055D1" w:rsidR="00A73203" w:rsidRDefault="00A73203" w:rsidP="001632C3"/>
    <w:p w14:paraId="372921AC" w14:textId="49AB0400" w:rsidR="00A73203" w:rsidRDefault="00A73203" w:rsidP="001632C3"/>
    <w:p w14:paraId="40C54EBD" w14:textId="22A07B4F" w:rsidR="00A73203" w:rsidRDefault="00A73203" w:rsidP="001632C3"/>
    <w:p w14:paraId="01A75487" w14:textId="7301E6FD" w:rsidR="00A73203" w:rsidRDefault="00A73203" w:rsidP="001632C3"/>
    <w:p w14:paraId="2B07654F" w14:textId="233D9946" w:rsidR="00A73203" w:rsidRDefault="00A73203" w:rsidP="001632C3"/>
    <w:p w14:paraId="0D2DDFC2" w14:textId="77777777" w:rsidR="00A73203" w:rsidRPr="001632C3" w:rsidRDefault="00A73203" w:rsidP="001632C3"/>
    <w:p w14:paraId="00B92470" w14:textId="020A9AD1" w:rsidR="001632C3" w:rsidRPr="00A73203" w:rsidRDefault="001632C3" w:rsidP="00A73203">
      <w:pPr>
        <w:pStyle w:val="Heading1"/>
        <w:spacing w:line="360" w:lineRule="auto"/>
        <w:rPr>
          <w:rFonts w:ascii="Arial" w:hAnsi="Arial" w:cs="Arial"/>
          <w:sz w:val="22"/>
          <w:szCs w:val="22"/>
        </w:rPr>
      </w:pPr>
      <w:bookmarkStart w:id="19" w:name="_Toc117595920"/>
      <w:r w:rsidRPr="00A73203">
        <w:rPr>
          <w:rFonts w:ascii="Arial" w:hAnsi="Arial" w:cs="Arial"/>
          <w:sz w:val="22"/>
          <w:szCs w:val="22"/>
        </w:rPr>
        <w:t>Conclusion</w:t>
      </w:r>
      <w:bookmarkEnd w:id="19"/>
    </w:p>
    <w:p w14:paraId="338D8276" w14:textId="5041E1B2" w:rsidR="009E74CC" w:rsidRPr="00415CC2" w:rsidRDefault="001A477F" w:rsidP="00A72A4B">
      <w:pPr>
        <w:pStyle w:val="NormalWeb"/>
        <w:spacing w:line="360" w:lineRule="auto"/>
        <w:rPr>
          <w:rFonts w:ascii="Arial" w:hAnsi="Arial" w:cs="Arial"/>
          <w:color w:val="111111"/>
          <w:sz w:val="22"/>
          <w:szCs w:val="22"/>
        </w:rPr>
      </w:pPr>
      <w:r w:rsidRPr="00A72A4B">
        <w:rPr>
          <w:rFonts w:ascii="Arial" w:hAnsi="Arial" w:cs="Arial"/>
          <w:color w:val="111111"/>
          <w:sz w:val="22"/>
          <w:szCs w:val="22"/>
        </w:rPr>
        <w:t xml:space="preserve">Examining all the </w:t>
      </w:r>
      <w:r w:rsidR="00060DAA" w:rsidRPr="00A72A4B">
        <w:rPr>
          <w:rFonts w:ascii="Arial" w:hAnsi="Arial" w:cs="Arial"/>
          <w:color w:val="111111"/>
          <w:sz w:val="22"/>
          <w:szCs w:val="22"/>
        </w:rPr>
        <w:t>evidence from the porters five forces and the pastel analysis</w:t>
      </w:r>
      <w:r w:rsidR="00A72A4B">
        <w:rPr>
          <w:rFonts w:ascii="Arial" w:hAnsi="Arial" w:cs="Arial"/>
          <w:color w:val="111111"/>
          <w:sz w:val="22"/>
          <w:szCs w:val="22"/>
        </w:rPr>
        <w:t xml:space="preserve">, which </w:t>
      </w:r>
      <w:r w:rsidR="00A72A4B" w:rsidRPr="00A72A4B">
        <w:rPr>
          <w:rFonts w:ascii="Arial" w:hAnsi="Arial" w:cs="Arial"/>
          <w:color w:val="111111"/>
          <w:sz w:val="22"/>
          <w:szCs w:val="22"/>
        </w:rPr>
        <w:t>provid</w:t>
      </w:r>
      <w:r w:rsidR="00A72A4B">
        <w:rPr>
          <w:rFonts w:ascii="Arial" w:hAnsi="Arial" w:cs="Arial"/>
          <w:color w:val="111111"/>
          <w:sz w:val="22"/>
          <w:szCs w:val="22"/>
        </w:rPr>
        <w:t>es</w:t>
      </w:r>
      <w:r w:rsidR="00A72A4B" w:rsidRPr="00A72A4B">
        <w:rPr>
          <w:rFonts w:ascii="Arial" w:hAnsi="Arial" w:cs="Arial"/>
          <w:color w:val="111111"/>
          <w:sz w:val="22"/>
          <w:szCs w:val="22"/>
        </w:rPr>
        <w:t xml:space="preserve"> </w:t>
      </w:r>
      <w:r w:rsidR="00A72A4B">
        <w:rPr>
          <w:rFonts w:ascii="Arial" w:hAnsi="Arial" w:cs="Arial"/>
          <w:color w:val="111111"/>
          <w:sz w:val="22"/>
          <w:szCs w:val="22"/>
        </w:rPr>
        <w:t xml:space="preserve">an </w:t>
      </w:r>
      <w:r w:rsidR="00A72A4B" w:rsidRPr="00A72A4B">
        <w:rPr>
          <w:rFonts w:ascii="Arial" w:hAnsi="Arial" w:cs="Arial"/>
          <w:color w:val="111111"/>
          <w:sz w:val="22"/>
          <w:szCs w:val="22"/>
        </w:rPr>
        <w:t>insight into shap</w:t>
      </w:r>
      <w:r w:rsidR="00A72A4B">
        <w:rPr>
          <w:rFonts w:ascii="Arial" w:hAnsi="Arial" w:cs="Arial"/>
          <w:color w:val="111111"/>
          <w:sz w:val="22"/>
          <w:szCs w:val="22"/>
        </w:rPr>
        <w:t>ing</w:t>
      </w:r>
      <w:r w:rsidR="00A72A4B" w:rsidRPr="00A72A4B">
        <w:rPr>
          <w:rFonts w:ascii="Arial" w:hAnsi="Arial" w:cs="Arial"/>
          <w:color w:val="111111"/>
          <w:sz w:val="22"/>
          <w:szCs w:val="22"/>
        </w:rPr>
        <w:t xml:space="preserve"> </w:t>
      </w:r>
      <w:r w:rsidR="00A72A4B">
        <w:rPr>
          <w:rFonts w:ascii="Arial" w:hAnsi="Arial" w:cs="Arial"/>
          <w:color w:val="111111"/>
          <w:sz w:val="22"/>
          <w:szCs w:val="22"/>
        </w:rPr>
        <w:t>t</w:t>
      </w:r>
      <w:r w:rsidR="00A72A4B" w:rsidRPr="00A72A4B">
        <w:rPr>
          <w:rFonts w:ascii="Arial" w:hAnsi="Arial" w:cs="Arial"/>
          <w:color w:val="111111"/>
          <w:sz w:val="22"/>
          <w:szCs w:val="22"/>
        </w:rPr>
        <w:t xml:space="preserve">he public higher education sector. </w:t>
      </w:r>
      <w:r w:rsidR="007E149A">
        <w:rPr>
          <w:rFonts w:ascii="Arial" w:hAnsi="Arial" w:cs="Arial"/>
          <w:color w:val="111111"/>
          <w:sz w:val="22"/>
          <w:szCs w:val="22"/>
        </w:rPr>
        <w:t>These</w:t>
      </w:r>
      <w:r w:rsidR="00A72A4B">
        <w:rPr>
          <w:rFonts w:ascii="Arial" w:hAnsi="Arial" w:cs="Arial"/>
          <w:color w:val="111111"/>
          <w:sz w:val="22"/>
          <w:szCs w:val="22"/>
        </w:rPr>
        <w:t xml:space="preserve"> techniques help understand the structure of a business or an institution </w:t>
      </w:r>
      <w:r w:rsidR="00415CC2">
        <w:rPr>
          <w:rFonts w:ascii="Arial" w:hAnsi="Arial" w:cs="Arial"/>
          <w:color w:val="111111"/>
          <w:sz w:val="22"/>
          <w:szCs w:val="22"/>
        </w:rPr>
        <w:t>to be more profitable</w:t>
      </w:r>
      <w:r w:rsidR="009E74CC" w:rsidRPr="009E74CC">
        <w:rPr>
          <w:rFonts w:ascii="Arial" w:hAnsi="Arial" w:cs="Arial"/>
          <w:color w:val="111111"/>
          <w:sz w:val="22"/>
          <w:szCs w:val="22"/>
        </w:rPr>
        <w:t xml:space="preserve"> </w:t>
      </w:r>
      <w:r w:rsidR="009E74CC">
        <w:rPr>
          <w:rFonts w:ascii="Arial" w:hAnsi="Arial" w:cs="Arial"/>
          <w:color w:val="111111"/>
          <w:sz w:val="22"/>
          <w:szCs w:val="22"/>
        </w:rPr>
        <w:t>and profitable ventures</w:t>
      </w:r>
      <w:r w:rsidR="00415CC2">
        <w:rPr>
          <w:rFonts w:ascii="Arial" w:hAnsi="Arial" w:cs="Arial"/>
          <w:color w:val="111111"/>
          <w:sz w:val="22"/>
          <w:szCs w:val="22"/>
        </w:rPr>
        <w:t xml:space="preserve">. </w:t>
      </w:r>
      <w:r w:rsidR="009E74CC">
        <w:rPr>
          <w:rFonts w:ascii="Arial" w:hAnsi="Arial" w:cs="Arial"/>
          <w:color w:val="111111"/>
          <w:sz w:val="22"/>
          <w:szCs w:val="22"/>
        </w:rPr>
        <w:t xml:space="preserve">But with the global environmental factors each university have their own profit, each universities have a negative and positive reaction to it. </w:t>
      </w:r>
      <w:r w:rsidR="0021048C">
        <w:rPr>
          <w:rFonts w:ascii="Arial" w:hAnsi="Arial" w:cs="Arial"/>
          <w:color w:val="111111"/>
          <w:sz w:val="22"/>
          <w:szCs w:val="22"/>
        </w:rPr>
        <w:t xml:space="preserve">Benefits of each factor can have an impact in any institution or any business, climate change can’t change </w:t>
      </w:r>
      <w:r w:rsidR="004031FC">
        <w:rPr>
          <w:rFonts w:ascii="Arial" w:hAnsi="Arial" w:cs="Arial"/>
          <w:color w:val="111111"/>
          <w:sz w:val="22"/>
          <w:szCs w:val="22"/>
        </w:rPr>
        <w:t>student’s</w:t>
      </w:r>
      <w:r w:rsidR="0021048C">
        <w:rPr>
          <w:rFonts w:ascii="Arial" w:hAnsi="Arial" w:cs="Arial"/>
          <w:color w:val="111111"/>
          <w:sz w:val="22"/>
          <w:szCs w:val="22"/>
        </w:rPr>
        <w:t xml:space="preserve"> mindset from even wanting to go to university even</w:t>
      </w:r>
      <w:r w:rsidR="002A650B">
        <w:rPr>
          <w:rFonts w:ascii="Arial" w:hAnsi="Arial" w:cs="Arial"/>
          <w:color w:val="111111"/>
          <w:sz w:val="22"/>
          <w:szCs w:val="22"/>
        </w:rPr>
        <w:t xml:space="preserve">, tuition fee has a big impact on the global economic where the government have to pay out funding. </w:t>
      </w:r>
      <w:r w:rsidR="00370353">
        <w:rPr>
          <w:rFonts w:ascii="Arial" w:hAnsi="Arial" w:cs="Arial"/>
          <w:color w:val="111111"/>
          <w:sz w:val="22"/>
          <w:szCs w:val="22"/>
        </w:rPr>
        <w:t>So,</w:t>
      </w:r>
      <w:r w:rsidR="00484D31">
        <w:rPr>
          <w:rFonts w:ascii="Arial" w:hAnsi="Arial" w:cs="Arial"/>
          <w:color w:val="111111"/>
          <w:sz w:val="22"/>
          <w:szCs w:val="22"/>
        </w:rPr>
        <w:t xml:space="preserve"> using these analysis helps understand that market and how to manage it in ways to draw the public and the right individuals.</w:t>
      </w:r>
    </w:p>
    <w:p w14:paraId="151B9639" w14:textId="1B88BB42" w:rsidR="001A477F" w:rsidRPr="001A477F" w:rsidRDefault="001A477F" w:rsidP="001A477F">
      <w:pPr>
        <w:pStyle w:val="NormalWeb"/>
        <w:spacing w:line="360" w:lineRule="auto"/>
        <w:rPr>
          <w:rFonts w:ascii="Arial" w:hAnsi="Arial" w:cs="Arial"/>
          <w:sz w:val="22"/>
          <w:szCs w:val="22"/>
        </w:rPr>
      </w:pPr>
    </w:p>
    <w:p w14:paraId="3145ACAE" w14:textId="2CF28334" w:rsidR="00714BCE" w:rsidRDefault="00714BCE" w:rsidP="001632C3">
      <w:pPr>
        <w:spacing w:line="360" w:lineRule="auto"/>
      </w:pPr>
      <w:r>
        <w:br w:type="page"/>
      </w:r>
    </w:p>
    <w:p w14:paraId="4552C2B6" w14:textId="24715116" w:rsidR="00FE36C0" w:rsidRDefault="00714BCE" w:rsidP="00714BCE">
      <w:pPr>
        <w:pStyle w:val="Heading1"/>
        <w:spacing w:line="360" w:lineRule="auto"/>
        <w:rPr>
          <w:rFonts w:ascii="Arial" w:hAnsi="Arial" w:cs="Arial"/>
          <w:sz w:val="22"/>
          <w:szCs w:val="22"/>
        </w:rPr>
      </w:pPr>
      <w:bookmarkStart w:id="20" w:name="_Toc117595921"/>
      <w:r w:rsidRPr="00714BCE">
        <w:rPr>
          <w:rFonts w:ascii="Arial" w:hAnsi="Arial" w:cs="Arial"/>
          <w:sz w:val="22"/>
          <w:szCs w:val="22"/>
        </w:rPr>
        <w:lastRenderedPageBreak/>
        <w:t>Reference</w:t>
      </w:r>
      <w:r>
        <w:rPr>
          <w:rFonts w:ascii="Arial" w:hAnsi="Arial" w:cs="Arial"/>
          <w:sz w:val="22"/>
          <w:szCs w:val="22"/>
        </w:rPr>
        <w:t>s</w:t>
      </w:r>
      <w:bookmarkEnd w:id="20"/>
    </w:p>
    <w:p w14:paraId="2A407742" w14:textId="062BF6A6" w:rsidR="00714BCE" w:rsidRDefault="00714BCE" w:rsidP="00714BCE"/>
    <w:p w14:paraId="19F35F44" w14:textId="77777777" w:rsidR="0095348D" w:rsidRPr="0095348D" w:rsidRDefault="0095348D" w:rsidP="0095348D">
      <w:pPr>
        <w:pStyle w:val="NormalWeb"/>
        <w:spacing w:line="360" w:lineRule="auto"/>
        <w:rPr>
          <w:rFonts w:ascii="Arial" w:hAnsi="Arial" w:cs="Arial"/>
          <w:sz w:val="22"/>
          <w:szCs w:val="22"/>
        </w:rPr>
      </w:pPr>
      <w:r w:rsidRPr="0095348D">
        <w:rPr>
          <w:rFonts w:ascii="Arial" w:hAnsi="Arial" w:cs="Arial"/>
          <w:sz w:val="22"/>
          <w:szCs w:val="22"/>
        </w:rPr>
        <w:t xml:space="preserve">Bazerman, M. (2006). Climate change as a predictable surprise. </w:t>
      </w:r>
      <w:r w:rsidRPr="0095348D">
        <w:rPr>
          <w:rFonts w:ascii="Arial" w:hAnsi="Arial" w:cs="Arial"/>
          <w:i/>
          <w:iCs/>
          <w:sz w:val="22"/>
          <w:szCs w:val="22"/>
        </w:rPr>
        <w:t xml:space="preserve">Climate Change, 77 </w:t>
      </w:r>
      <w:r w:rsidRPr="0095348D">
        <w:rPr>
          <w:rFonts w:ascii="Arial" w:hAnsi="Arial" w:cs="Arial"/>
          <w:sz w:val="22"/>
          <w:szCs w:val="22"/>
        </w:rPr>
        <w:t>(1), 179–193.</w:t>
      </w:r>
    </w:p>
    <w:p w14:paraId="16C18E1B" w14:textId="77777777" w:rsidR="00714BCE" w:rsidRPr="00714BCE" w:rsidRDefault="00714BCE" w:rsidP="00714BCE">
      <w:pPr>
        <w:pStyle w:val="NormalWeb"/>
        <w:spacing w:line="360" w:lineRule="auto"/>
        <w:rPr>
          <w:rFonts w:ascii="Arial" w:hAnsi="Arial" w:cs="Arial"/>
          <w:sz w:val="22"/>
          <w:szCs w:val="22"/>
        </w:rPr>
      </w:pPr>
      <w:r w:rsidRPr="00714BCE">
        <w:rPr>
          <w:rFonts w:ascii="Arial" w:hAnsi="Arial" w:cs="Arial"/>
          <w:sz w:val="22"/>
          <w:szCs w:val="22"/>
        </w:rPr>
        <w:t xml:space="preserve">Buckland, R. (2009). Private and public sector models for strategies in universities. </w:t>
      </w:r>
      <w:r w:rsidRPr="00714BCE">
        <w:rPr>
          <w:rFonts w:ascii="Arial" w:hAnsi="Arial" w:cs="Arial"/>
          <w:i/>
          <w:iCs/>
          <w:sz w:val="22"/>
          <w:szCs w:val="22"/>
        </w:rPr>
        <w:t xml:space="preserve">British </w:t>
      </w:r>
    </w:p>
    <w:p w14:paraId="1A756BFD" w14:textId="79FDA8E5" w:rsidR="00714BCE" w:rsidRDefault="00714BCE" w:rsidP="00714BCE">
      <w:pPr>
        <w:pStyle w:val="NormalWeb"/>
        <w:spacing w:line="360" w:lineRule="auto"/>
        <w:rPr>
          <w:rFonts w:ascii="Arial" w:hAnsi="Arial" w:cs="Arial"/>
          <w:sz w:val="22"/>
          <w:szCs w:val="22"/>
        </w:rPr>
      </w:pPr>
      <w:r w:rsidRPr="00714BCE">
        <w:rPr>
          <w:rFonts w:ascii="Arial" w:hAnsi="Arial" w:cs="Arial"/>
          <w:i/>
          <w:iCs/>
          <w:sz w:val="22"/>
          <w:szCs w:val="22"/>
        </w:rPr>
        <w:t>Journal of Management</w:t>
      </w:r>
      <w:r w:rsidRPr="00714BCE">
        <w:rPr>
          <w:rFonts w:ascii="Arial" w:hAnsi="Arial" w:cs="Arial"/>
          <w:sz w:val="22"/>
          <w:szCs w:val="22"/>
        </w:rPr>
        <w:t xml:space="preserve">, </w:t>
      </w:r>
      <w:r w:rsidRPr="00714BCE">
        <w:rPr>
          <w:rFonts w:ascii="Arial" w:hAnsi="Arial" w:cs="Arial"/>
          <w:i/>
          <w:iCs/>
          <w:sz w:val="22"/>
          <w:szCs w:val="22"/>
        </w:rPr>
        <w:t>20</w:t>
      </w:r>
      <w:r w:rsidRPr="00714BCE">
        <w:rPr>
          <w:rFonts w:ascii="Arial" w:hAnsi="Arial" w:cs="Arial"/>
          <w:sz w:val="22"/>
          <w:szCs w:val="22"/>
        </w:rPr>
        <w:t>(4), 524–536.</w:t>
      </w:r>
    </w:p>
    <w:p w14:paraId="3B991CA8" w14:textId="77777777" w:rsidR="00521B49" w:rsidRDefault="00521B49" w:rsidP="00521B49">
      <w:pPr>
        <w:pStyle w:val="NormalWeb"/>
        <w:spacing w:line="360" w:lineRule="auto"/>
        <w:ind w:left="567" w:hanging="567"/>
        <w:rPr>
          <w:rFonts w:ascii="Arial" w:hAnsi="Arial" w:cs="Arial"/>
          <w:color w:val="000000"/>
          <w:sz w:val="22"/>
          <w:szCs w:val="22"/>
        </w:rPr>
      </w:pPr>
      <w:r w:rsidRPr="00521B49">
        <w:rPr>
          <w:rFonts w:ascii="Arial" w:hAnsi="Arial" w:cs="Arial"/>
          <w:color w:val="000000"/>
          <w:sz w:val="22"/>
          <w:szCs w:val="22"/>
        </w:rPr>
        <w:t>Bruin, L.de (2020)</w:t>
      </w:r>
      <w:r w:rsidRPr="00521B49">
        <w:rPr>
          <w:rStyle w:val="apple-converted-space"/>
          <w:rFonts w:ascii="Arial" w:hAnsi="Arial" w:cs="Arial"/>
          <w:color w:val="000000"/>
          <w:sz w:val="22"/>
          <w:szCs w:val="22"/>
        </w:rPr>
        <w:t> </w:t>
      </w:r>
      <w:r w:rsidRPr="00521B49">
        <w:rPr>
          <w:rFonts w:ascii="Arial" w:hAnsi="Arial" w:cs="Arial"/>
          <w:i/>
          <w:iCs/>
          <w:color w:val="000000"/>
          <w:sz w:val="22"/>
          <w:szCs w:val="22"/>
        </w:rPr>
        <w:t>Porter's five forces explained with examples: B2U</w:t>
      </w:r>
      <w:r w:rsidRPr="00521B49">
        <w:rPr>
          <w:rFonts w:ascii="Arial" w:hAnsi="Arial" w:cs="Arial"/>
          <w:color w:val="000000"/>
          <w:sz w:val="22"/>
          <w:szCs w:val="22"/>
        </w:rPr>
        <w:t>,</w:t>
      </w:r>
      <w:r w:rsidRPr="00521B49">
        <w:rPr>
          <w:rStyle w:val="apple-converted-space"/>
          <w:rFonts w:ascii="Arial" w:hAnsi="Arial" w:cs="Arial"/>
          <w:color w:val="000000"/>
          <w:sz w:val="22"/>
          <w:szCs w:val="22"/>
        </w:rPr>
        <w:t> </w:t>
      </w:r>
      <w:r w:rsidRPr="00521B49">
        <w:rPr>
          <w:rFonts w:ascii="Arial" w:hAnsi="Arial" w:cs="Arial"/>
          <w:i/>
          <w:iCs/>
          <w:color w:val="000000"/>
          <w:sz w:val="22"/>
          <w:szCs w:val="22"/>
        </w:rPr>
        <w:t>Business</w:t>
      </w:r>
      <w:r w:rsidRPr="00521B49">
        <w:rPr>
          <w:rFonts w:ascii="Arial" w:hAnsi="Arial" w:cs="Arial"/>
          <w:color w:val="000000"/>
          <w:sz w:val="22"/>
          <w:szCs w:val="22"/>
        </w:rPr>
        <w:t xml:space="preserve">. </w:t>
      </w:r>
    </w:p>
    <w:p w14:paraId="3E552E75" w14:textId="07AAD951" w:rsidR="00521B49" w:rsidRDefault="00521B49" w:rsidP="00521B49">
      <w:pPr>
        <w:pStyle w:val="NormalWeb"/>
        <w:spacing w:line="360" w:lineRule="auto"/>
        <w:ind w:left="567" w:hanging="567"/>
        <w:rPr>
          <w:rFonts w:ascii="Arial" w:hAnsi="Arial" w:cs="Arial"/>
          <w:color w:val="000000"/>
          <w:sz w:val="22"/>
          <w:szCs w:val="22"/>
        </w:rPr>
      </w:pPr>
      <w:r w:rsidRPr="00521B49">
        <w:rPr>
          <w:rFonts w:ascii="Arial" w:hAnsi="Arial" w:cs="Arial"/>
          <w:color w:val="000000"/>
          <w:sz w:val="22"/>
          <w:szCs w:val="22"/>
        </w:rPr>
        <w:t xml:space="preserve">Available at: </w:t>
      </w:r>
      <w:hyperlink r:id="rId8" w:history="1">
        <w:r w:rsidRPr="00783129">
          <w:rPr>
            <w:rStyle w:val="Hyperlink"/>
            <w:rFonts w:ascii="Arial" w:hAnsi="Arial" w:cs="Arial"/>
            <w:sz w:val="22"/>
            <w:szCs w:val="22"/>
          </w:rPr>
          <w:t>https://www.business-to-you.com/porters-five-forces/</w:t>
        </w:r>
      </w:hyperlink>
      <w:r w:rsidRPr="00521B49">
        <w:rPr>
          <w:rFonts w:ascii="Arial" w:hAnsi="Arial" w:cs="Arial"/>
          <w:color w:val="000000"/>
          <w:sz w:val="22"/>
          <w:szCs w:val="22"/>
        </w:rPr>
        <w:t xml:space="preserve"> </w:t>
      </w:r>
    </w:p>
    <w:p w14:paraId="7474E59E" w14:textId="74B73CC5" w:rsidR="00521B49" w:rsidRDefault="00521B49" w:rsidP="00521B49">
      <w:pPr>
        <w:pStyle w:val="NormalWeb"/>
        <w:spacing w:line="360" w:lineRule="auto"/>
        <w:ind w:left="567" w:hanging="567"/>
        <w:rPr>
          <w:rStyle w:val="apple-converted-space"/>
          <w:rFonts w:ascii="Arial" w:hAnsi="Arial" w:cs="Arial"/>
          <w:color w:val="000000"/>
          <w:sz w:val="22"/>
          <w:szCs w:val="22"/>
        </w:rPr>
      </w:pPr>
      <w:r w:rsidRPr="00521B49">
        <w:rPr>
          <w:rFonts w:ascii="Arial" w:hAnsi="Arial" w:cs="Arial"/>
          <w:color w:val="000000"/>
          <w:sz w:val="22"/>
          <w:szCs w:val="22"/>
        </w:rPr>
        <w:t>(Accessed:</w:t>
      </w:r>
      <w:r>
        <w:rPr>
          <w:rFonts w:ascii="Arial" w:hAnsi="Arial" w:cs="Arial"/>
          <w:color w:val="000000"/>
          <w:sz w:val="22"/>
          <w:szCs w:val="22"/>
        </w:rPr>
        <w:t xml:space="preserve"> </w:t>
      </w:r>
      <w:r w:rsidRPr="00521B49">
        <w:rPr>
          <w:rFonts w:ascii="Arial" w:hAnsi="Arial" w:cs="Arial"/>
          <w:color w:val="000000"/>
          <w:sz w:val="22"/>
          <w:szCs w:val="22"/>
        </w:rPr>
        <w:t>October</w:t>
      </w:r>
      <w:r>
        <w:rPr>
          <w:rFonts w:ascii="Arial" w:hAnsi="Arial" w:cs="Arial"/>
          <w:color w:val="000000"/>
          <w:sz w:val="22"/>
          <w:szCs w:val="22"/>
        </w:rPr>
        <w:t xml:space="preserve"> </w:t>
      </w:r>
      <w:r w:rsidRPr="00521B49">
        <w:rPr>
          <w:rFonts w:ascii="Arial" w:hAnsi="Arial" w:cs="Arial"/>
          <w:color w:val="000000"/>
          <w:sz w:val="22"/>
          <w:szCs w:val="22"/>
        </w:rPr>
        <w:t>24</w:t>
      </w:r>
      <w:r>
        <w:rPr>
          <w:rFonts w:ascii="Arial" w:hAnsi="Arial" w:cs="Arial"/>
          <w:color w:val="000000"/>
          <w:sz w:val="22"/>
          <w:szCs w:val="22"/>
        </w:rPr>
        <w:t xml:space="preserve"> </w:t>
      </w:r>
      <w:r w:rsidRPr="00521B49">
        <w:rPr>
          <w:rFonts w:ascii="Arial" w:hAnsi="Arial" w:cs="Arial"/>
          <w:color w:val="000000"/>
          <w:sz w:val="22"/>
          <w:szCs w:val="22"/>
        </w:rPr>
        <w:t>,2022).</w:t>
      </w:r>
      <w:r w:rsidRPr="00521B49">
        <w:rPr>
          <w:rStyle w:val="apple-converted-space"/>
          <w:rFonts w:ascii="Arial" w:hAnsi="Arial" w:cs="Arial"/>
          <w:color w:val="000000"/>
          <w:sz w:val="22"/>
          <w:szCs w:val="22"/>
        </w:rPr>
        <w:t> </w:t>
      </w:r>
    </w:p>
    <w:p w14:paraId="4872068F" w14:textId="77777777" w:rsidR="001B5361" w:rsidRDefault="001B5361" w:rsidP="00521B49">
      <w:pPr>
        <w:pStyle w:val="NormalWeb"/>
        <w:spacing w:line="360" w:lineRule="auto"/>
        <w:ind w:left="567" w:hanging="567"/>
        <w:rPr>
          <w:rStyle w:val="apple-converted-space"/>
          <w:rFonts w:ascii="Arial" w:hAnsi="Arial" w:cs="Arial"/>
          <w:color w:val="000000"/>
          <w:sz w:val="22"/>
          <w:szCs w:val="22"/>
        </w:rPr>
      </w:pPr>
      <w:r>
        <w:rPr>
          <w:rStyle w:val="apple-converted-space"/>
          <w:rFonts w:ascii="Arial" w:hAnsi="Arial" w:cs="Arial"/>
          <w:color w:val="000000"/>
          <w:sz w:val="22"/>
          <w:szCs w:val="22"/>
        </w:rPr>
        <w:t xml:space="preserve">F. Karmer, K.M Schmidt, M. Spann, L. Stich, delegating pricing power to customers: </w:t>
      </w:r>
    </w:p>
    <w:p w14:paraId="34A34961" w14:textId="14D848EA" w:rsidR="001B5361" w:rsidRDefault="001B5361" w:rsidP="00521B49">
      <w:pPr>
        <w:pStyle w:val="NormalWeb"/>
        <w:spacing w:line="360" w:lineRule="auto"/>
        <w:ind w:left="567" w:hanging="567"/>
        <w:rPr>
          <w:rStyle w:val="apple-converted-space"/>
          <w:rFonts w:ascii="Arial" w:hAnsi="Arial" w:cs="Arial"/>
          <w:color w:val="000000"/>
          <w:sz w:val="22"/>
          <w:szCs w:val="22"/>
        </w:rPr>
      </w:pPr>
      <w:r>
        <w:rPr>
          <w:rStyle w:val="apple-converted-space"/>
          <w:rFonts w:ascii="Arial" w:hAnsi="Arial" w:cs="Arial"/>
          <w:color w:val="000000"/>
          <w:sz w:val="22"/>
          <w:szCs w:val="22"/>
        </w:rPr>
        <w:t>pay what you want or name your own price? J. Organ. 136 (2017) 125-140</w:t>
      </w:r>
    </w:p>
    <w:p w14:paraId="3A1A8483" w14:textId="3A2AD2A8" w:rsidR="00686816" w:rsidRPr="00686816" w:rsidRDefault="00686816" w:rsidP="00686816">
      <w:pPr>
        <w:pStyle w:val="NormalWeb"/>
        <w:spacing w:line="360" w:lineRule="auto"/>
        <w:rPr>
          <w:rFonts w:ascii="Arial" w:hAnsi="Arial" w:cs="Arial"/>
          <w:sz w:val="22"/>
          <w:szCs w:val="22"/>
        </w:rPr>
      </w:pPr>
      <w:r w:rsidRPr="00686816">
        <w:rPr>
          <w:rFonts w:ascii="Arial" w:hAnsi="Arial" w:cs="Arial"/>
          <w:sz w:val="22"/>
          <w:szCs w:val="22"/>
        </w:rPr>
        <w:t xml:space="preserve">Grundy, Tony, (2006) "Rethinking and reinventing Michael Porter's five forces model" from Strategic Change 15 (5) pp.213-229, </w:t>
      </w:r>
    </w:p>
    <w:p w14:paraId="54054296" w14:textId="4CC36A3E" w:rsidR="00121AD0" w:rsidRPr="00714BCE" w:rsidRDefault="00121AD0" w:rsidP="00121AD0">
      <w:pPr>
        <w:pStyle w:val="NormalWeb"/>
        <w:spacing w:line="360" w:lineRule="auto"/>
        <w:rPr>
          <w:rFonts w:ascii="Arial" w:hAnsi="Arial" w:cs="Arial"/>
          <w:sz w:val="22"/>
          <w:szCs w:val="22"/>
        </w:rPr>
      </w:pPr>
      <w:r w:rsidRPr="00121AD0">
        <w:rPr>
          <w:rFonts w:ascii="Arial" w:hAnsi="Arial" w:cs="Arial"/>
          <w:sz w:val="22"/>
          <w:szCs w:val="22"/>
        </w:rPr>
        <w:t>Naidoo, V. (2007). Research on the flow of international students to UK universities: Determinants and implications. Journal of Research in International Education, 6(3), 287–307. https://doi.org/10.1177/1475240907083197</w:t>
      </w:r>
    </w:p>
    <w:p w14:paraId="2EFA5556" w14:textId="54A88CB2" w:rsidR="00F01C3D" w:rsidRDefault="009C24F1" w:rsidP="00D65BC2">
      <w:pPr>
        <w:pStyle w:val="NormalWeb"/>
        <w:spacing w:line="360" w:lineRule="auto"/>
        <w:rPr>
          <w:rFonts w:ascii="Arial" w:hAnsi="Arial" w:cs="Arial"/>
          <w:noProof/>
          <w:sz w:val="22"/>
          <w:szCs w:val="22"/>
        </w:rPr>
      </w:pPr>
      <w:r w:rsidRPr="00D65BC2">
        <w:rPr>
          <w:rFonts w:ascii="Arial" w:hAnsi="Arial" w:cs="Arial"/>
          <w:sz w:val="22"/>
          <w:szCs w:val="22"/>
        </w:rPr>
        <w:t>Owolabi, A., 2020. teapoptng. [Online]</w:t>
      </w:r>
      <w:r w:rsidR="00D65BC2">
        <w:rPr>
          <w:rFonts w:ascii="Arial" w:hAnsi="Arial" w:cs="Arial"/>
          <w:sz w:val="22"/>
          <w:szCs w:val="22"/>
        </w:rPr>
        <w:t xml:space="preserve"> </w:t>
      </w:r>
      <w:r w:rsidRPr="00D65BC2">
        <w:rPr>
          <w:rFonts w:ascii="Arial" w:hAnsi="Arial" w:cs="Arial"/>
          <w:noProof/>
          <w:sz w:val="22"/>
          <w:szCs w:val="22"/>
        </w:rPr>
        <w:t xml:space="preserve">Available at: </w:t>
      </w:r>
      <w:r w:rsidR="006C6D8C">
        <w:rPr>
          <w:rFonts w:ascii="Arial" w:hAnsi="Arial" w:cs="Arial"/>
          <w:noProof/>
          <w:sz w:val="22"/>
          <w:szCs w:val="22"/>
          <w:u w:val="single"/>
        </w:rPr>
        <w:t>https://teapotng.com/read-blog?title=pestel-analysis&amp;id=26</w:t>
      </w:r>
      <w:r w:rsidR="00D65BC2">
        <w:rPr>
          <w:rFonts w:ascii="Arial" w:hAnsi="Arial" w:cs="Arial"/>
          <w:sz w:val="22"/>
          <w:szCs w:val="22"/>
        </w:rPr>
        <w:t xml:space="preserve"> </w:t>
      </w:r>
      <w:r w:rsidRPr="00D65BC2">
        <w:rPr>
          <w:rFonts w:ascii="Arial" w:hAnsi="Arial" w:cs="Arial"/>
          <w:noProof/>
          <w:sz w:val="22"/>
          <w:szCs w:val="22"/>
        </w:rPr>
        <w:t>[Accessed 21 January 2020].</w:t>
      </w:r>
    </w:p>
    <w:p w14:paraId="01C97FC4" w14:textId="612A7B4D" w:rsidR="0000133D" w:rsidRDefault="0000133D" w:rsidP="00D65BC2">
      <w:pPr>
        <w:pStyle w:val="NormalWeb"/>
        <w:spacing w:line="360" w:lineRule="auto"/>
        <w:rPr>
          <w:rFonts w:ascii="Arial" w:hAnsi="Arial" w:cs="Arial"/>
          <w:sz w:val="22"/>
          <w:szCs w:val="22"/>
        </w:rPr>
      </w:pPr>
      <w:r w:rsidRPr="0000133D">
        <w:rPr>
          <w:rFonts w:ascii="Arial" w:hAnsi="Arial" w:cs="Arial"/>
          <w:sz w:val="22"/>
          <w:szCs w:val="22"/>
        </w:rPr>
        <w:t xml:space="preserve">Pooley JA, O’Connor M (2000). Environmental education and attitudes: Emotions and beliefs are what it is needed. Environ. Behavior, 32(5): 711-723. </w:t>
      </w:r>
    </w:p>
    <w:p w14:paraId="35C935BB" w14:textId="77923563" w:rsidR="00F01C3D" w:rsidRDefault="00F01C3D" w:rsidP="00D65BC2">
      <w:pPr>
        <w:pStyle w:val="NormalWeb"/>
        <w:spacing w:line="360" w:lineRule="auto"/>
        <w:rPr>
          <w:rFonts w:ascii="Arial" w:hAnsi="Arial" w:cs="Arial"/>
          <w:sz w:val="22"/>
          <w:szCs w:val="22"/>
        </w:rPr>
      </w:pPr>
      <w:r w:rsidRPr="00F01C3D">
        <w:rPr>
          <w:rFonts w:ascii="Arial" w:hAnsi="Arial" w:cs="Arial"/>
          <w:sz w:val="22"/>
          <w:szCs w:val="22"/>
        </w:rPr>
        <w:t xml:space="preserve">Porter, M., 2008 - The Five Competitive Forces that shape strategy, Harvard Business Review, January Issue, Pg 1-36. </w:t>
      </w:r>
    </w:p>
    <w:p w14:paraId="3844BF02" w14:textId="2DAC7E9B" w:rsidR="00D65BC2" w:rsidRDefault="00E01C75" w:rsidP="00D65BC2">
      <w:pPr>
        <w:pStyle w:val="NormalWeb"/>
        <w:spacing w:line="360" w:lineRule="auto"/>
        <w:rPr>
          <w:rFonts w:ascii="Arial" w:hAnsi="Arial" w:cs="Arial"/>
          <w:sz w:val="22"/>
          <w:szCs w:val="22"/>
        </w:rPr>
      </w:pPr>
      <w:r w:rsidRPr="00E01C75">
        <w:rPr>
          <w:rFonts w:ascii="Arial" w:hAnsi="Arial" w:cs="Arial"/>
          <w:sz w:val="22"/>
          <w:szCs w:val="22"/>
        </w:rPr>
        <w:t xml:space="preserve">Sammut-Bonnici, T., and D. Galea. 2015. PEST analysis. In Wiley Encyclopedia of Management, edited by C. L. Cooper, 1–7. Hoboken, NJ: Wiley. </w:t>
      </w:r>
    </w:p>
    <w:p w14:paraId="4D81DEDE" w14:textId="24EE8881" w:rsidR="002D6661" w:rsidRPr="00D65BC2" w:rsidRDefault="002D6661" w:rsidP="00D65BC2">
      <w:pPr>
        <w:pStyle w:val="NormalWeb"/>
        <w:spacing w:line="360" w:lineRule="auto"/>
        <w:rPr>
          <w:rFonts w:ascii="Arial" w:hAnsi="Arial" w:cs="Arial"/>
          <w:sz w:val="22"/>
          <w:szCs w:val="22"/>
        </w:rPr>
      </w:pPr>
      <w:r w:rsidRPr="002D6661">
        <w:rPr>
          <w:rFonts w:ascii="Arial" w:hAnsi="Arial" w:cs="Arial"/>
          <w:sz w:val="22"/>
          <w:szCs w:val="22"/>
        </w:rPr>
        <w:t xml:space="preserve">Stapp WB, Bennett D, Bryan W, Fulton J, MacGregor J, Nowak P, Swan J Wall R, Havlick S (1969). The concept of environmental education. J. Environ. Educ.,1(1): 30-31. </w:t>
      </w:r>
    </w:p>
    <w:sdt>
      <w:sdtPr>
        <w:rPr>
          <w:lang w:eastAsia="en-GB"/>
        </w:rPr>
        <w:id w:val="1499232789"/>
        <w:docPartObj>
          <w:docPartGallery w:val="Bibliographies"/>
          <w:docPartUnique/>
        </w:docPartObj>
      </w:sdtPr>
      <w:sdtContent>
        <w:p w14:paraId="31E30E2B" w14:textId="4CA1C3A4" w:rsidR="009C24F1" w:rsidRPr="0048325E" w:rsidRDefault="0048325E" w:rsidP="00D65BC2">
          <w:pPr>
            <w:pStyle w:val="NoSpacing"/>
            <w:spacing w:line="360" w:lineRule="auto"/>
            <w:rPr>
              <w:rFonts w:ascii="Arial" w:hAnsi="Arial" w:cs="Arial"/>
              <w:sz w:val="22"/>
              <w:szCs w:val="22"/>
            </w:rPr>
          </w:pPr>
          <w:r w:rsidRPr="0048325E">
            <w:rPr>
              <w:rFonts w:ascii="Arial" w:hAnsi="Arial" w:cs="Arial"/>
              <w:sz w:val="22"/>
              <w:szCs w:val="22"/>
            </w:rPr>
            <w:t>UKEssays. November 2018. PESTEL Analysis Guide. [online]. Available from: https://www.ukessays.com/guides/marketing/pest-pestel-analysis-8906.php?vref=1 [Accessed 21 October 2022].</w:t>
          </w:r>
        </w:p>
      </w:sdtContent>
    </w:sdt>
    <w:p w14:paraId="062F5685" w14:textId="77777777" w:rsidR="0048325E" w:rsidRPr="00454C41" w:rsidRDefault="0048325E" w:rsidP="0048325E">
      <w:pPr>
        <w:pStyle w:val="NormalWeb"/>
        <w:spacing w:line="360" w:lineRule="auto"/>
        <w:rPr>
          <w:rFonts w:ascii="Arial" w:hAnsi="Arial" w:cs="Arial"/>
          <w:sz w:val="22"/>
          <w:szCs w:val="22"/>
        </w:rPr>
      </w:pPr>
      <w:r w:rsidRPr="00454C41">
        <w:rPr>
          <w:rFonts w:ascii="Arial" w:hAnsi="Arial" w:cs="Arial"/>
          <w:sz w:val="22"/>
          <w:szCs w:val="22"/>
        </w:rPr>
        <w:t xml:space="preserve">Williams, G. &amp; Filippakou, O. (2010). Higher education and UK elite formation in the </w:t>
      </w:r>
    </w:p>
    <w:p w14:paraId="6116EAF4" w14:textId="35B06E57" w:rsidR="0048325E" w:rsidRDefault="0048325E" w:rsidP="0048325E">
      <w:pPr>
        <w:pStyle w:val="NormalWeb"/>
        <w:spacing w:line="360" w:lineRule="auto"/>
        <w:rPr>
          <w:rFonts w:ascii="Arial" w:hAnsi="Arial" w:cs="Arial"/>
          <w:sz w:val="22"/>
          <w:szCs w:val="22"/>
        </w:rPr>
      </w:pPr>
      <w:r w:rsidRPr="00454C41">
        <w:rPr>
          <w:rFonts w:ascii="Arial" w:hAnsi="Arial" w:cs="Arial"/>
          <w:sz w:val="22"/>
          <w:szCs w:val="22"/>
        </w:rPr>
        <w:t xml:space="preserve">twentieth century. </w:t>
      </w:r>
      <w:r w:rsidRPr="00454C41">
        <w:rPr>
          <w:rFonts w:ascii="Arial" w:hAnsi="Arial" w:cs="Arial"/>
          <w:i/>
          <w:iCs/>
          <w:sz w:val="22"/>
          <w:szCs w:val="22"/>
        </w:rPr>
        <w:t>Higher Education</w:t>
      </w:r>
      <w:r w:rsidRPr="00454C41">
        <w:rPr>
          <w:rFonts w:ascii="Arial" w:hAnsi="Arial" w:cs="Arial"/>
          <w:sz w:val="22"/>
          <w:szCs w:val="22"/>
        </w:rPr>
        <w:t xml:space="preserve">, </w:t>
      </w:r>
      <w:r w:rsidRPr="00454C41">
        <w:rPr>
          <w:rFonts w:ascii="Arial" w:hAnsi="Arial" w:cs="Arial"/>
          <w:i/>
          <w:iCs/>
          <w:sz w:val="22"/>
          <w:szCs w:val="22"/>
        </w:rPr>
        <w:t>59</w:t>
      </w:r>
      <w:r w:rsidRPr="00454C41">
        <w:rPr>
          <w:rFonts w:ascii="Arial" w:hAnsi="Arial" w:cs="Arial"/>
          <w:sz w:val="22"/>
          <w:szCs w:val="22"/>
        </w:rPr>
        <w:t>(1), 1–20.</w:t>
      </w:r>
    </w:p>
    <w:p w14:paraId="13A768EC" w14:textId="06A4AF31" w:rsidR="0095348D" w:rsidRPr="0095348D" w:rsidRDefault="0095348D" w:rsidP="0095348D">
      <w:pPr>
        <w:pStyle w:val="NormalWeb"/>
        <w:spacing w:line="360" w:lineRule="auto"/>
        <w:rPr>
          <w:rFonts w:ascii="Arial" w:hAnsi="Arial" w:cs="Arial"/>
          <w:sz w:val="22"/>
          <w:szCs w:val="22"/>
        </w:rPr>
      </w:pPr>
      <w:r w:rsidRPr="0095348D">
        <w:rPr>
          <w:rFonts w:ascii="Arial" w:hAnsi="Arial" w:cs="Arial"/>
          <w:sz w:val="22"/>
          <w:szCs w:val="22"/>
        </w:rPr>
        <w:t xml:space="preserve">World Health Organization. (2008). </w:t>
      </w:r>
      <w:r w:rsidRPr="0095348D">
        <w:rPr>
          <w:rFonts w:ascii="Arial" w:hAnsi="Arial" w:cs="Arial"/>
          <w:i/>
          <w:iCs/>
          <w:sz w:val="22"/>
          <w:szCs w:val="22"/>
        </w:rPr>
        <w:t>Protecting health from climate change— a toolkit for event organizers</w:t>
      </w:r>
      <w:r w:rsidRPr="0095348D">
        <w:rPr>
          <w:rFonts w:ascii="Arial" w:hAnsi="Arial" w:cs="Arial"/>
          <w:sz w:val="22"/>
          <w:szCs w:val="22"/>
        </w:rPr>
        <w:t xml:space="preserve">. Retrieved from http:// www.who.int/world-health-day/toolkit/toolkit_en.pdfS (accessed 2012.07.08). </w:t>
      </w:r>
    </w:p>
    <w:p w14:paraId="4C85D672" w14:textId="77777777" w:rsidR="0095348D" w:rsidRDefault="0095348D" w:rsidP="0048325E">
      <w:pPr>
        <w:pStyle w:val="NormalWeb"/>
        <w:spacing w:line="360" w:lineRule="auto"/>
        <w:rPr>
          <w:rFonts w:ascii="Arial" w:hAnsi="Arial" w:cs="Arial"/>
          <w:sz w:val="22"/>
          <w:szCs w:val="22"/>
        </w:rPr>
      </w:pPr>
    </w:p>
    <w:p w14:paraId="7CFFC338" w14:textId="77777777" w:rsidR="009C24F1" w:rsidRPr="00454C41" w:rsidRDefault="009C24F1" w:rsidP="00454C41">
      <w:pPr>
        <w:pStyle w:val="NormalWeb"/>
        <w:spacing w:line="360" w:lineRule="auto"/>
        <w:rPr>
          <w:rFonts w:ascii="Arial" w:hAnsi="Arial" w:cs="Arial"/>
          <w:sz w:val="22"/>
          <w:szCs w:val="22"/>
        </w:rPr>
      </w:pPr>
    </w:p>
    <w:p w14:paraId="5FA1DF59" w14:textId="77777777" w:rsidR="00714BCE" w:rsidRPr="00714BCE" w:rsidRDefault="00714BCE" w:rsidP="00714BCE"/>
    <w:sectPr w:rsidR="00714BCE" w:rsidRPr="00714BCE" w:rsidSect="00737E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7" type="#_x0000_t75" style="width:11.05pt;height:11.05pt" o:bullet="t">
        <v:imagedata r:id="rId1" o:title="msoDC87"/>
      </v:shape>
    </w:pict>
  </w:numPicBullet>
  <w:abstractNum w:abstractNumId="0" w15:restartNumberingAfterBreak="0">
    <w:nsid w:val="22E677AE"/>
    <w:multiLevelType w:val="multilevel"/>
    <w:tmpl w:val="20FA754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2ED41AC"/>
    <w:multiLevelType w:val="hybridMultilevel"/>
    <w:tmpl w:val="527CBE8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7C517584"/>
    <w:multiLevelType w:val="hybridMultilevel"/>
    <w:tmpl w:val="11485944"/>
    <w:lvl w:ilvl="0" w:tplc="08090007">
      <w:start w:val="1"/>
      <w:numFmt w:val="bullet"/>
      <w:lvlText w:val=""/>
      <w:lvlPicBulletId w:val="0"/>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57594913">
    <w:abstractNumId w:val="1"/>
  </w:num>
  <w:num w:numId="2" w16cid:durableId="2003848574">
    <w:abstractNumId w:val="0"/>
  </w:num>
  <w:num w:numId="3" w16cid:durableId="1214466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51"/>
    <w:rsid w:val="0000133D"/>
    <w:rsid w:val="00031C29"/>
    <w:rsid w:val="000401EF"/>
    <w:rsid w:val="00060DAA"/>
    <w:rsid w:val="00071046"/>
    <w:rsid w:val="00071CD6"/>
    <w:rsid w:val="000857B0"/>
    <w:rsid w:val="00090A9E"/>
    <w:rsid w:val="000A0514"/>
    <w:rsid w:val="000A7AD4"/>
    <w:rsid w:val="000B4757"/>
    <w:rsid w:val="000B4DC2"/>
    <w:rsid w:val="000C6556"/>
    <w:rsid w:val="000E1877"/>
    <w:rsid w:val="00102FB5"/>
    <w:rsid w:val="00120753"/>
    <w:rsid w:val="00121A95"/>
    <w:rsid w:val="00121AD0"/>
    <w:rsid w:val="00133BB0"/>
    <w:rsid w:val="001632C3"/>
    <w:rsid w:val="001A477F"/>
    <w:rsid w:val="001A7A78"/>
    <w:rsid w:val="001B39A6"/>
    <w:rsid w:val="001B5361"/>
    <w:rsid w:val="001E085A"/>
    <w:rsid w:val="0021048C"/>
    <w:rsid w:val="00220100"/>
    <w:rsid w:val="00293236"/>
    <w:rsid w:val="002936DE"/>
    <w:rsid w:val="002A650B"/>
    <w:rsid w:val="002D37AB"/>
    <w:rsid w:val="002D6661"/>
    <w:rsid w:val="002D6EB0"/>
    <w:rsid w:val="00301CE9"/>
    <w:rsid w:val="00302644"/>
    <w:rsid w:val="00304601"/>
    <w:rsid w:val="00315AC7"/>
    <w:rsid w:val="003171A2"/>
    <w:rsid w:val="003421EE"/>
    <w:rsid w:val="003620DD"/>
    <w:rsid w:val="00370353"/>
    <w:rsid w:val="003B2A0F"/>
    <w:rsid w:val="003C15F1"/>
    <w:rsid w:val="004031FC"/>
    <w:rsid w:val="004043A7"/>
    <w:rsid w:val="00415CC2"/>
    <w:rsid w:val="00440B7B"/>
    <w:rsid w:val="00454C41"/>
    <w:rsid w:val="0048325E"/>
    <w:rsid w:val="00484D31"/>
    <w:rsid w:val="004C31CA"/>
    <w:rsid w:val="004F640F"/>
    <w:rsid w:val="00521B49"/>
    <w:rsid w:val="005658D7"/>
    <w:rsid w:val="00582158"/>
    <w:rsid w:val="00586334"/>
    <w:rsid w:val="005C3975"/>
    <w:rsid w:val="00622993"/>
    <w:rsid w:val="00623A31"/>
    <w:rsid w:val="00686816"/>
    <w:rsid w:val="006C6D8C"/>
    <w:rsid w:val="0071493E"/>
    <w:rsid w:val="00714BCE"/>
    <w:rsid w:val="00737E69"/>
    <w:rsid w:val="007E149A"/>
    <w:rsid w:val="007E5AE4"/>
    <w:rsid w:val="007F4B74"/>
    <w:rsid w:val="008422CE"/>
    <w:rsid w:val="008C3415"/>
    <w:rsid w:val="008E174F"/>
    <w:rsid w:val="009028DF"/>
    <w:rsid w:val="00915EFB"/>
    <w:rsid w:val="0095348D"/>
    <w:rsid w:val="00993C80"/>
    <w:rsid w:val="009C24F1"/>
    <w:rsid w:val="009E74CC"/>
    <w:rsid w:val="00A37827"/>
    <w:rsid w:val="00A40D01"/>
    <w:rsid w:val="00A72A4B"/>
    <w:rsid w:val="00A73203"/>
    <w:rsid w:val="00AB45FA"/>
    <w:rsid w:val="00AD40BC"/>
    <w:rsid w:val="00AE2505"/>
    <w:rsid w:val="00AF65D6"/>
    <w:rsid w:val="00B47729"/>
    <w:rsid w:val="00B57828"/>
    <w:rsid w:val="00B6562A"/>
    <w:rsid w:val="00B839A2"/>
    <w:rsid w:val="00BE6210"/>
    <w:rsid w:val="00C51FB8"/>
    <w:rsid w:val="00C8799C"/>
    <w:rsid w:val="00C96761"/>
    <w:rsid w:val="00CB0C68"/>
    <w:rsid w:val="00CB16D0"/>
    <w:rsid w:val="00D1263C"/>
    <w:rsid w:val="00D22F49"/>
    <w:rsid w:val="00D46939"/>
    <w:rsid w:val="00D47751"/>
    <w:rsid w:val="00D5035F"/>
    <w:rsid w:val="00D52799"/>
    <w:rsid w:val="00D6078E"/>
    <w:rsid w:val="00D64500"/>
    <w:rsid w:val="00D65BC2"/>
    <w:rsid w:val="00DF3CC6"/>
    <w:rsid w:val="00E01C75"/>
    <w:rsid w:val="00E17E75"/>
    <w:rsid w:val="00E56B0D"/>
    <w:rsid w:val="00E9448B"/>
    <w:rsid w:val="00EB5CD8"/>
    <w:rsid w:val="00F01C3D"/>
    <w:rsid w:val="00F10348"/>
    <w:rsid w:val="00F46CC2"/>
    <w:rsid w:val="00F5450A"/>
    <w:rsid w:val="00FB43B3"/>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8770A"/>
  <w15:chartTrackingRefBased/>
  <w15:docId w15:val="{3EDBE12B-EC9F-F04B-B9EC-A69BAF81C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751"/>
    <w:rPr>
      <w:rFonts w:ascii="Times New Roman" w:eastAsia="Times New Roman" w:hAnsi="Times New Roman" w:cs="Times New Roman"/>
    </w:rPr>
  </w:style>
  <w:style w:type="paragraph" w:styleId="Heading1">
    <w:name w:val="heading 1"/>
    <w:basedOn w:val="Normal"/>
    <w:next w:val="Normal"/>
    <w:link w:val="Heading1Char"/>
    <w:uiPriority w:val="9"/>
    <w:qFormat/>
    <w:rsid w:val="00D4775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493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775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751"/>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47751"/>
    <w:rPr>
      <w:i/>
      <w:iCs/>
    </w:rPr>
  </w:style>
  <w:style w:type="character" w:customStyle="1" w:styleId="apple-converted-space">
    <w:name w:val="apple-converted-space"/>
    <w:basedOn w:val="DefaultParagraphFont"/>
    <w:rsid w:val="00D47751"/>
  </w:style>
  <w:style w:type="character" w:customStyle="1" w:styleId="Heading1Char">
    <w:name w:val="Heading 1 Char"/>
    <w:basedOn w:val="DefaultParagraphFont"/>
    <w:link w:val="Heading1"/>
    <w:uiPriority w:val="9"/>
    <w:rsid w:val="00D477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775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73203"/>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47751"/>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4775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4775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4775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4775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4775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4775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47751"/>
    <w:pPr>
      <w:ind w:left="1920"/>
    </w:pPr>
    <w:rPr>
      <w:rFonts w:asciiTheme="minorHAnsi" w:hAnsiTheme="minorHAnsi" w:cstheme="minorHAnsi"/>
      <w:sz w:val="20"/>
      <w:szCs w:val="20"/>
    </w:rPr>
  </w:style>
  <w:style w:type="character" w:styleId="Hyperlink">
    <w:name w:val="Hyperlink"/>
    <w:basedOn w:val="DefaultParagraphFont"/>
    <w:uiPriority w:val="99"/>
    <w:unhideWhenUsed/>
    <w:rsid w:val="00D47751"/>
    <w:rPr>
      <w:color w:val="0563C1" w:themeColor="hyperlink"/>
      <w:u w:val="single"/>
    </w:rPr>
  </w:style>
  <w:style w:type="paragraph" w:styleId="ListParagraph">
    <w:name w:val="List Paragraph"/>
    <w:basedOn w:val="Normal"/>
    <w:uiPriority w:val="34"/>
    <w:qFormat/>
    <w:rsid w:val="00315AC7"/>
    <w:pPr>
      <w:ind w:left="720"/>
      <w:contextualSpacing/>
    </w:pPr>
  </w:style>
  <w:style w:type="paragraph" w:styleId="NormalWeb">
    <w:name w:val="Normal (Web)"/>
    <w:basedOn w:val="Normal"/>
    <w:uiPriority w:val="99"/>
    <w:unhideWhenUsed/>
    <w:rsid w:val="00714BCE"/>
    <w:pPr>
      <w:spacing w:before="100" w:beforeAutospacing="1" w:after="100" w:afterAutospacing="1"/>
    </w:pPr>
    <w:rPr>
      <w:lang w:eastAsia="en-GB"/>
    </w:rPr>
  </w:style>
  <w:style w:type="paragraph" w:styleId="Bibliography">
    <w:name w:val="Bibliography"/>
    <w:basedOn w:val="Normal"/>
    <w:next w:val="Normal"/>
    <w:uiPriority w:val="37"/>
    <w:unhideWhenUsed/>
    <w:rsid w:val="009C24F1"/>
  </w:style>
  <w:style w:type="character" w:styleId="UnresolvedMention">
    <w:name w:val="Unresolved Mention"/>
    <w:basedOn w:val="DefaultParagraphFont"/>
    <w:uiPriority w:val="99"/>
    <w:semiHidden/>
    <w:unhideWhenUsed/>
    <w:rsid w:val="009C24F1"/>
    <w:rPr>
      <w:color w:val="605E5C"/>
      <w:shd w:val="clear" w:color="auto" w:fill="E1DFDD"/>
    </w:rPr>
  </w:style>
  <w:style w:type="paragraph" w:styleId="Revision">
    <w:name w:val="Revision"/>
    <w:hidden/>
    <w:uiPriority w:val="99"/>
    <w:semiHidden/>
    <w:rsid w:val="000E1877"/>
    <w:rPr>
      <w:rFonts w:ascii="Times New Roman" w:eastAsia="Times New Roman" w:hAnsi="Times New Roman" w:cs="Times New Roman"/>
    </w:rPr>
  </w:style>
  <w:style w:type="paragraph" w:styleId="NoSpacing">
    <w:name w:val="No Spacing"/>
    <w:uiPriority w:val="1"/>
    <w:qFormat/>
    <w:rsid w:val="0048325E"/>
    <w:rPr>
      <w:rFonts w:ascii="Times New Roman" w:eastAsia="Times New Roman" w:hAnsi="Times New Roman" w:cs="Times New Roman"/>
    </w:rPr>
  </w:style>
  <w:style w:type="paragraph" w:styleId="BodyText">
    <w:name w:val="Body Text"/>
    <w:basedOn w:val="Normal"/>
    <w:link w:val="BodyTextChar"/>
    <w:uiPriority w:val="1"/>
    <w:qFormat/>
    <w:rsid w:val="00D6078E"/>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D6078E"/>
    <w:rPr>
      <w:rFonts w:ascii="Arial" w:eastAsia="Arial" w:hAnsi="Arial" w:cs="Arial"/>
      <w:sz w:val="22"/>
      <w:szCs w:val="22"/>
      <w:lang w:val="en-US"/>
    </w:rPr>
  </w:style>
  <w:style w:type="character" w:customStyle="1" w:styleId="Heading2Char">
    <w:name w:val="Heading 2 Char"/>
    <w:basedOn w:val="DefaultParagraphFont"/>
    <w:link w:val="Heading2"/>
    <w:uiPriority w:val="9"/>
    <w:rsid w:val="0071493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3276">
      <w:bodyDiv w:val="1"/>
      <w:marLeft w:val="0"/>
      <w:marRight w:val="0"/>
      <w:marTop w:val="0"/>
      <w:marBottom w:val="0"/>
      <w:divBdr>
        <w:top w:val="none" w:sz="0" w:space="0" w:color="auto"/>
        <w:left w:val="none" w:sz="0" w:space="0" w:color="auto"/>
        <w:bottom w:val="none" w:sz="0" w:space="0" w:color="auto"/>
        <w:right w:val="none" w:sz="0" w:space="0" w:color="auto"/>
      </w:divBdr>
      <w:divsChild>
        <w:div w:id="126050558">
          <w:marLeft w:val="0"/>
          <w:marRight w:val="0"/>
          <w:marTop w:val="0"/>
          <w:marBottom w:val="0"/>
          <w:divBdr>
            <w:top w:val="none" w:sz="0" w:space="0" w:color="auto"/>
            <w:left w:val="none" w:sz="0" w:space="0" w:color="auto"/>
            <w:bottom w:val="none" w:sz="0" w:space="0" w:color="auto"/>
            <w:right w:val="none" w:sz="0" w:space="0" w:color="auto"/>
          </w:divBdr>
          <w:divsChild>
            <w:div w:id="1688171695">
              <w:marLeft w:val="0"/>
              <w:marRight w:val="0"/>
              <w:marTop w:val="0"/>
              <w:marBottom w:val="0"/>
              <w:divBdr>
                <w:top w:val="none" w:sz="0" w:space="0" w:color="auto"/>
                <w:left w:val="none" w:sz="0" w:space="0" w:color="auto"/>
                <w:bottom w:val="none" w:sz="0" w:space="0" w:color="auto"/>
                <w:right w:val="none" w:sz="0" w:space="0" w:color="auto"/>
              </w:divBdr>
              <w:divsChild>
                <w:div w:id="32089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74933">
      <w:bodyDiv w:val="1"/>
      <w:marLeft w:val="0"/>
      <w:marRight w:val="0"/>
      <w:marTop w:val="0"/>
      <w:marBottom w:val="0"/>
      <w:divBdr>
        <w:top w:val="none" w:sz="0" w:space="0" w:color="auto"/>
        <w:left w:val="none" w:sz="0" w:space="0" w:color="auto"/>
        <w:bottom w:val="none" w:sz="0" w:space="0" w:color="auto"/>
        <w:right w:val="none" w:sz="0" w:space="0" w:color="auto"/>
      </w:divBdr>
      <w:divsChild>
        <w:div w:id="2012635737">
          <w:marLeft w:val="0"/>
          <w:marRight w:val="0"/>
          <w:marTop w:val="0"/>
          <w:marBottom w:val="0"/>
          <w:divBdr>
            <w:top w:val="none" w:sz="0" w:space="0" w:color="auto"/>
            <w:left w:val="none" w:sz="0" w:space="0" w:color="auto"/>
            <w:bottom w:val="none" w:sz="0" w:space="0" w:color="auto"/>
            <w:right w:val="none" w:sz="0" w:space="0" w:color="auto"/>
          </w:divBdr>
          <w:divsChild>
            <w:div w:id="1302147882">
              <w:marLeft w:val="0"/>
              <w:marRight w:val="0"/>
              <w:marTop w:val="0"/>
              <w:marBottom w:val="0"/>
              <w:divBdr>
                <w:top w:val="none" w:sz="0" w:space="0" w:color="auto"/>
                <w:left w:val="none" w:sz="0" w:space="0" w:color="auto"/>
                <w:bottom w:val="none" w:sz="0" w:space="0" w:color="auto"/>
                <w:right w:val="none" w:sz="0" w:space="0" w:color="auto"/>
              </w:divBdr>
              <w:divsChild>
                <w:div w:id="195528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075408">
      <w:bodyDiv w:val="1"/>
      <w:marLeft w:val="0"/>
      <w:marRight w:val="0"/>
      <w:marTop w:val="0"/>
      <w:marBottom w:val="0"/>
      <w:divBdr>
        <w:top w:val="none" w:sz="0" w:space="0" w:color="auto"/>
        <w:left w:val="none" w:sz="0" w:space="0" w:color="auto"/>
        <w:bottom w:val="none" w:sz="0" w:space="0" w:color="auto"/>
        <w:right w:val="none" w:sz="0" w:space="0" w:color="auto"/>
      </w:divBdr>
    </w:div>
    <w:div w:id="371614542">
      <w:bodyDiv w:val="1"/>
      <w:marLeft w:val="0"/>
      <w:marRight w:val="0"/>
      <w:marTop w:val="0"/>
      <w:marBottom w:val="0"/>
      <w:divBdr>
        <w:top w:val="none" w:sz="0" w:space="0" w:color="auto"/>
        <w:left w:val="none" w:sz="0" w:space="0" w:color="auto"/>
        <w:bottom w:val="none" w:sz="0" w:space="0" w:color="auto"/>
        <w:right w:val="none" w:sz="0" w:space="0" w:color="auto"/>
      </w:divBdr>
      <w:divsChild>
        <w:div w:id="1726950700">
          <w:marLeft w:val="0"/>
          <w:marRight w:val="0"/>
          <w:marTop w:val="0"/>
          <w:marBottom w:val="0"/>
          <w:divBdr>
            <w:top w:val="none" w:sz="0" w:space="0" w:color="auto"/>
            <w:left w:val="none" w:sz="0" w:space="0" w:color="auto"/>
            <w:bottom w:val="none" w:sz="0" w:space="0" w:color="auto"/>
            <w:right w:val="none" w:sz="0" w:space="0" w:color="auto"/>
          </w:divBdr>
          <w:divsChild>
            <w:div w:id="1063062855">
              <w:marLeft w:val="0"/>
              <w:marRight w:val="0"/>
              <w:marTop w:val="0"/>
              <w:marBottom w:val="0"/>
              <w:divBdr>
                <w:top w:val="none" w:sz="0" w:space="0" w:color="auto"/>
                <w:left w:val="none" w:sz="0" w:space="0" w:color="auto"/>
                <w:bottom w:val="none" w:sz="0" w:space="0" w:color="auto"/>
                <w:right w:val="none" w:sz="0" w:space="0" w:color="auto"/>
              </w:divBdr>
              <w:divsChild>
                <w:div w:id="52359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93748">
      <w:bodyDiv w:val="1"/>
      <w:marLeft w:val="0"/>
      <w:marRight w:val="0"/>
      <w:marTop w:val="0"/>
      <w:marBottom w:val="0"/>
      <w:divBdr>
        <w:top w:val="none" w:sz="0" w:space="0" w:color="auto"/>
        <w:left w:val="none" w:sz="0" w:space="0" w:color="auto"/>
        <w:bottom w:val="none" w:sz="0" w:space="0" w:color="auto"/>
        <w:right w:val="none" w:sz="0" w:space="0" w:color="auto"/>
      </w:divBdr>
      <w:divsChild>
        <w:div w:id="955135894">
          <w:marLeft w:val="0"/>
          <w:marRight w:val="0"/>
          <w:marTop w:val="0"/>
          <w:marBottom w:val="0"/>
          <w:divBdr>
            <w:top w:val="none" w:sz="0" w:space="0" w:color="auto"/>
            <w:left w:val="none" w:sz="0" w:space="0" w:color="auto"/>
            <w:bottom w:val="none" w:sz="0" w:space="0" w:color="auto"/>
            <w:right w:val="none" w:sz="0" w:space="0" w:color="auto"/>
          </w:divBdr>
          <w:divsChild>
            <w:div w:id="796294715">
              <w:marLeft w:val="0"/>
              <w:marRight w:val="0"/>
              <w:marTop w:val="0"/>
              <w:marBottom w:val="0"/>
              <w:divBdr>
                <w:top w:val="none" w:sz="0" w:space="0" w:color="auto"/>
                <w:left w:val="none" w:sz="0" w:space="0" w:color="auto"/>
                <w:bottom w:val="none" w:sz="0" w:space="0" w:color="auto"/>
                <w:right w:val="none" w:sz="0" w:space="0" w:color="auto"/>
              </w:divBdr>
              <w:divsChild>
                <w:div w:id="4318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44096">
      <w:bodyDiv w:val="1"/>
      <w:marLeft w:val="0"/>
      <w:marRight w:val="0"/>
      <w:marTop w:val="0"/>
      <w:marBottom w:val="0"/>
      <w:divBdr>
        <w:top w:val="none" w:sz="0" w:space="0" w:color="auto"/>
        <w:left w:val="none" w:sz="0" w:space="0" w:color="auto"/>
        <w:bottom w:val="none" w:sz="0" w:space="0" w:color="auto"/>
        <w:right w:val="none" w:sz="0" w:space="0" w:color="auto"/>
      </w:divBdr>
      <w:divsChild>
        <w:div w:id="2039503282">
          <w:marLeft w:val="0"/>
          <w:marRight w:val="0"/>
          <w:marTop w:val="0"/>
          <w:marBottom w:val="0"/>
          <w:divBdr>
            <w:top w:val="none" w:sz="0" w:space="0" w:color="auto"/>
            <w:left w:val="none" w:sz="0" w:space="0" w:color="auto"/>
            <w:bottom w:val="none" w:sz="0" w:space="0" w:color="auto"/>
            <w:right w:val="none" w:sz="0" w:space="0" w:color="auto"/>
          </w:divBdr>
          <w:divsChild>
            <w:div w:id="367145177">
              <w:marLeft w:val="0"/>
              <w:marRight w:val="0"/>
              <w:marTop w:val="0"/>
              <w:marBottom w:val="0"/>
              <w:divBdr>
                <w:top w:val="none" w:sz="0" w:space="0" w:color="auto"/>
                <w:left w:val="none" w:sz="0" w:space="0" w:color="auto"/>
                <w:bottom w:val="none" w:sz="0" w:space="0" w:color="auto"/>
                <w:right w:val="none" w:sz="0" w:space="0" w:color="auto"/>
              </w:divBdr>
              <w:divsChild>
                <w:div w:id="261881923">
                  <w:marLeft w:val="0"/>
                  <w:marRight w:val="0"/>
                  <w:marTop w:val="0"/>
                  <w:marBottom w:val="0"/>
                  <w:divBdr>
                    <w:top w:val="none" w:sz="0" w:space="0" w:color="auto"/>
                    <w:left w:val="none" w:sz="0" w:space="0" w:color="auto"/>
                    <w:bottom w:val="none" w:sz="0" w:space="0" w:color="auto"/>
                    <w:right w:val="none" w:sz="0" w:space="0" w:color="auto"/>
                  </w:divBdr>
                  <w:divsChild>
                    <w:div w:id="110461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454546">
      <w:bodyDiv w:val="1"/>
      <w:marLeft w:val="0"/>
      <w:marRight w:val="0"/>
      <w:marTop w:val="0"/>
      <w:marBottom w:val="0"/>
      <w:divBdr>
        <w:top w:val="none" w:sz="0" w:space="0" w:color="auto"/>
        <w:left w:val="none" w:sz="0" w:space="0" w:color="auto"/>
        <w:bottom w:val="none" w:sz="0" w:space="0" w:color="auto"/>
        <w:right w:val="none" w:sz="0" w:space="0" w:color="auto"/>
      </w:divBdr>
      <w:divsChild>
        <w:div w:id="524906411">
          <w:marLeft w:val="0"/>
          <w:marRight w:val="0"/>
          <w:marTop w:val="0"/>
          <w:marBottom w:val="0"/>
          <w:divBdr>
            <w:top w:val="none" w:sz="0" w:space="0" w:color="auto"/>
            <w:left w:val="none" w:sz="0" w:space="0" w:color="auto"/>
            <w:bottom w:val="none" w:sz="0" w:space="0" w:color="auto"/>
            <w:right w:val="none" w:sz="0" w:space="0" w:color="auto"/>
          </w:divBdr>
          <w:divsChild>
            <w:div w:id="961158150">
              <w:marLeft w:val="0"/>
              <w:marRight w:val="0"/>
              <w:marTop w:val="0"/>
              <w:marBottom w:val="0"/>
              <w:divBdr>
                <w:top w:val="none" w:sz="0" w:space="0" w:color="auto"/>
                <w:left w:val="none" w:sz="0" w:space="0" w:color="auto"/>
                <w:bottom w:val="none" w:sz="0" w:space="0" w:color="auto"/>
                <w:right w:val="none" w:sz="0" w:space="0" w:color="auto"/>
              </w:divBdr>
              <w:divsChild>
                <w:div w:id="100914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731906">
      <w:bodyDiv w:val="1"/>
      <w:marLeft w:val="0"/>
      <w:marRight w:val="0"/>
      <w:marTop w:val="0"/>
      <w:marBottom w:val="0"/>
      <w:divBdr>
        <w:top w:val="none" w:sz="0" w:space="0" w:color="auto"/>
        <w:left w:val="none" w:sz="0" w:space="0" w:color="auto"/>
        <w:bottom w:val="none" w:sz="0" w:space="0" w:color="auto"/>
        <w:right w:val="none" w:sz="0" w:space="0" w:color="auto"/>
      </w:divBdr>
      <w:divsChild>
        <w:div w:id="1994796860">
          <w:marLeft w:val="0"/>
          <w:marRight w:val="0"/>
          <w:marTop w:val="0"/>
          <w:marBottom w:val="0"/>
          <w:divBdr>
            <w:top w:val="none" w:sz="0" w:space="0" w:color="auto"/>
            <w:left w:val="none" w:sz="0" w:space="0" w:color="auto"/>
            <w:bottom w:val="none" w:sz="0" w:space="0" w:color="auto"/>
            <w:right w:val="none" w:sz="0" w:space="0" w:color="auto"/>
          </w:divBdr>
          <w:divsChild>
            <w:div w:id="1260407192">
              <w:marLeft w:val="0"/>
              <w:marRight w:val="0"/>
              <w:marTop w:val="0"/>
              <w:marBottom w:val="0"/>
              <w:divBdr>
                <w:top w:val="none" w:sz="0" w:space="0" w:color="auto"/>
                <w:left w:val="none" w:sz="0" w:space="0" w:color="auto"/>
                <w:bottom w:val="none" w:sz="0" w:space="0" w:color="auto"/>
                <w:right w:val="none" w:sz="0" w:space="0" w:color="auto"/>
              </w:divBdr>
              <w:divsChild>
                <w:div w:id="115430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471949">
      <w:bodyDiv w:val="1"/>
      <w:marLeft w:val="0"/>
      <w:marRight w:val="0"/>
      <w:marTop w:val="0"/>
      <w:marBottom w:val="0"/>
      <w:divBdr>
        <w:top w:val="none" w:sz="0" w:space="0" w:color="auto"/>
        <w:left w:val="none" w:sz="0" w:space="0" w:color="auto"/>
        <w:bottom w:val="none" w:sz="0" w:space="0" w:color="auto"/>
        <w:right w:val="none" w:sz="0" w:space="0" w:color="auto"/>
      </w:divBdr>
    </w:div>
    <w:div w:id="908345385">
      <w:bodyDiv w:val="1"/>
      <w:marLeft w:val="0"/>
      <w:marRight w:val="0"/>
      <w:marTop w:val="0"/>
      <w:marBottom w:val="0"/>
      <w:divBdr>
        <w:top w:val="none" w:sz="0" w:space="0" w:color="auto"/>
        <w:left w:val="none" w:sz="0" w:space="0" w:color="auto"/>
        <w:bottom w:val="none" w:sz="0" w:space="0" w:color="auto"/>
        <w:right w:val="none" w:sz="0" w:space="0" w:color="auto"/>
      </w:divBdr>
      <w:divsChild>
        <w:div w:id="1411394044">
          <w:marLeft w:val="0"/>
          <w:marRight w:val="0"/>
          <w:marTop w:val="0"/>
          <w:marBottom w:val="0"/>
          <w:divBdr>
            <w:top w:val="none" w:sz="0" w:space="0" w:color="auto"/>
            <w:left w:val="none" w:sz="0" w:space="0" w:color="auto"/>
            <w:bottom w:val="none" w:sz="0" w:space="0" w:color="auto"/>
            <w:right w:val="none" w:sz="0" w:space="0" w:color="auto"/>
          </w:divBdr>
          <w:divsChild>
            <w:div w:id="1992561704">
              <w:marLeft w:val="0"/>
              <w:marRight w:val="0"/>
              <w:marTop w:val="0"/>
              <w:marBottom w:val="0"/>
              <w:divBdr>
                <w:top w:val="none" w:sz="0" w:space="0" w:color="auto"/>
                <w:left w:val="none" w:sz="0" w:space="0" w:color="auto"/>
                <w:bottom w:val="none" w:sz="0" w:space="0" w:color="auto"/>
                <w:right w:val="none" w:sz="0" w:space="0" w:color="auto"/>
              </w:divBdr>
              <w:divsChild>
                <w:div w:id="1602375181">
                  <w:marLeft w:val="0"/>
                  <w:marRight w:val="0"/>
                  <w:marTop w:val="0"/>
                  <w:marBottom w:val="0"/>
                  <w:divBdr>
                    <w:top w:val="none" w:sz="0" w:space="0" w:color="auto"/>
                    <w:left w:val="none" w:sz="0" w:space="0" w:color="auto"/>
                    <w:bottom w:val="none" w:sz="0" w:space="0" w:color="auto"/>
                    <w:right w:val="none" w:sz="0" w:space="0" w:color="auto"/>
                  </w:divBdr>
                  <w:divsChild>
                    <w:div w:id="90160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738954">
      <w:bodyDiv w:val="1"/>
      <w:marLeft w:val="0"/>
      <w:marRight w:val="0"/>
      <w:marTop w:val="0"/>
      <w:marBottom w:val="0"/>
      <w:divBdr>
        <w:top w:val="none" w:sz="0" w:space="0" w:color="auto"/>
        <w:left w:val="none" w:sz="0" w:space="0" w:color="auto"/>
        <w:bottom w:val="none" w:sz="0" w:space="0" w:color="auto"/>
        <w:right w:val="none" w:sz="0" w:space="0" w:color="auto"/>
      </w:divBdr>
      <w:divsChild>
        <w:div w:id="1184829356">
          <w:marLeft w:val="0"/>
          <w:marRight w:val="0"/>
          <w:marTop w:val="0"/>
          <w:marBottom w:val="0"/>
          <w:divBdr>
            <w:top w:val="none" w:sz="0" w:space="0" w:color="auto"/>
            <w:left w:val="none" w:sz="0" w:space="0" w:color="auto"/>
            <w:bottom w:val="none" w:sz="0" w:space="0" w:color="auto"/>
            <w:right w:val="none" w:sz="0" w:space="0" w:color="auto"/>
          </w:divBdr>
          <w:divsChild>
            <w:div w:id="384524523">
              <w:marLeft w:val="0"/>
              <w:marRight w:val="0"/>
              <w:marTop w:val="0"/>
              <w:marBottom w:val="0"/>
              <w:divBdr>
                <w:top w:val="none" w:sz="0" w:space="0" w:color="auto"/>
                <w:left w:val="none" w:sz="0" w:space="0" w:color="auto"/>
                <w:bottom w:val="none" w:sz="0" w:space="0" w:color="auto"/>
                <w:right w:val="none" w:sz="0" w:space="0" w:color="auto"/>
              </w:divBdr>
              <w:divsChild>
                <w:div w:id="7556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699172">
      <w:bodyDiv w:val="1"/>
      <w:marLeft w:val="0"/>
      <w:marRight w:val="0"/>
      <w:marTop w:val="0"/>
      <w:marBottom w:val="0"/>
      <w:divBdr>
        <w:top w:val="none" w:sz="0" w:space="0" w:color="auto"/>
        <w:left w:val="none" w:sz="0" w:space="0" w:color="auto"/>
        <w:bottom w:val="none" w:sz="0" w:space="0" w:color="auto"/>
        <w:right w:val="none" w:sz="0" w:space="0" w:color="auto"/>
      </w:divBdr>
    </w:div>
    <w:div w:id="1235358882">
      <w:bodyDiv w:val="1"/>
      <w:marLeft w:val="0"/>
      <w:marRight w:val="0"/>
      <w:marTop w:val="0"/>
      <w:marBottom w:val="0"/>
      <w:divBdr>
        <w:top w:val="none" w:sz="0" w:space="0" w:color="auto"/>
        <w:left w:val="none" w:sz="0" w:space="0" w:color="auto"/>
        <w:bottom w:val="none" w:sz="0" w:space="0" w:color="auto"/>
        <w:right w:val="none" w:sz="0" w:space="0" w:color="auto"/>
      </w:divBdr>
      <w:divsChild>
        <w:div w:id="53745097">
          <w:marLeft w:val="0"/>
          <w:marRight w:val="0"/>
          <w:marTop w:val="0"/>
          <w:marBottom w:val="0"/>
          <w:divBdr>
            <w:top w:val="none" w:sz="0" w:space="0" w:color="auto"/>
            <w:left w:val="none" w:sz="0" w:space="0" w:color="auto"/>
            <w:bottom w:val="none" w:sz="0" w:space="0" w:color="auto"/>
            <w:right w:val="none" w:sz="0" w:space="0" w:color="auto"/>
          </w:divBdr>
          <w:divsChild>
            <w:div w:id="1831603908">
              <w:marLeft w:val="0"/>
              <w:marRight w:val="0"/>
              <w:marTop w:val="0"/>
              <w:marBottom w:val="0"/>
              <w:divBdr>
                <w:top w:val="none" w:sz="0" w:space="0" w:color="auto"/>
                <w:left w:val="none" w:sz="0" w:space="0" w:color="auto"/>
                <w:bottom w:val="none" w:sz="0" w:space="0" w:color="auto"/>
                <w:right w:val="none" w:sz="0" w:space="0" w:color="auto"/>
              </w:divBdr>
              <w:divsChild>
                <w:div w:id="767887877">
                  <w:marLeft w:val="0"/>
                  <w:marRight w:val="0"/>
                  <w:marTop w:val="0"/>
                  <w:marBottom w:val="0"/>
                  <w:divBdr>
                    <w:top w:val="none" w:sz="0" w:space="0" w:color="auto"/>
                    <w:left w:val="none" w:sz="0" w:space="0" w:color="auto"/>
                    <w:bottom w:val="none" w:sz="0" w:space="0" w:color="auto"/>
                    <w:right w:val="none" w:sz="0" w:space="0" w:color="auto"/>
                  </w:divBdr>
                  <w:divsChild>
                    <w:div w:id="146199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670806">
      <w:bodyDiv w:val="1"/>
      <w:marLeft w:val="0"/>
      <w:marRight w:val="0"/>
      <w:marTop w:val="0"/>
      <w:marBottom w:val="0"/>
      <w:divBdr>
        <w:top w:val="none" w:sz="0" w:space="0" w:color="auto"/>
        <w:left w:val="none" w:sz="0" w:space="0" w:color="auto"/>
        <w:bottom w:val="none" w:sz="0" w:space="0" w:color="auto"/>
        <w:right w:val="none" w:sz="0" w:space="0" w:color="auto"/>
      </w:divBdr>
      <w:divsChild>
        <w:div w:id="557741868">
          <w:marLeft w:val="0"/>
          <w:marRight w:val="0"/>
          <w:marTop w:val="0"/>
          <w:marBottom w:val="0"/>
          <w:divBdr>
            <w:top w:val="none" w:sz="0" w:space="0" w:color="auto"/>
            <w:left w:val="none" w:sz="0" w:space="0" w:color="auto"/>
            <w:bottom w:val="none" w:sz="0" w:space="0" w:color="auto"/>
            <w:right w:val="none" w:sz="0" w:space="0" w:color="auto"/>
          </w:divBdr>
        </w:div>
        <w:div w:id="75714420">
          <w:marLeft w:val="0"/>
          <w:marRight w:val="0"/>
          <w:marTop w:val="0"/>
          <w:marBottom w:val="0"/>
          <w:divBdr>
            <w:top w:val="none" w:sz="0" w:space="0" w:color="auto"/>
            <w:left w:val="none" w:sz="0" w:space="0" w:color="auto"/>
            <w:bottom w:val="none" w:sz="0" w:space="0" w:color="auto"/>
            <w:right w:val="none" w:sz="0" w:space="0" w:color="auto"/>
          </w:divBdr>
        </w:div>
        <w:div w:id="1033581174">
          <w:marLeft w:val="0"/>
          <w:marRight w:val="0"/>
          <w:marTop w:val="0"/>
          <w:marBottom w:val="0"/>
          <w:divBdr>
            <w:top w:val="none" w:sz="0" w:space="0" w:color="auto"/>
            <w:left w:val="none" w:sz="0" w:space="0" w:color="auto"/>
            <w:bottom w:val="none" w:sz="0" w:space="0" w:color="auto"/>
            <w:right w:val="none" w:sz="0" w:space="0" w:color="auto"/>
          </w:divBdr>
        </w:div>
        <w:div w:id="1832674604">
          <w:marLeft w:val="0"/>
          <w:marRight w:val="0"/>
          <w:marTop w:val="0"/>
          <w:marBottom w:val="0"/>
          <w:divBdr>
            <w:top w:val="none" w:sz="0" w:space="0" w:color="auto"/>
            <w:left w:val="none" w:sz="0" w:space="0" w:color="auto"/>
            <w:bottom w:val="none" w:sz="0" w:space="0" w:color="auto"/>
            <w:right w:val="none" w:sz="0" w:space="0" w:color="auto"/>
          </w:divBdr>
        </w:div>
        <w:div w:id="1586037420">
          <w:marLeft w:val="0"/>
          <w:marRight w:val="0"/>
          <w:marTop w:val="0"/>
          <w:marBottom w:val="0"/>
          <w:divBdr>
            <w:top w:val="none" w:sz="0" w:space="0" w:color="auto"/>
            <w:left w:val="none" w:sz="0" w:space="0" w:color="auto"/>
            <w:bottom w:val="none" w:sz="0" w:space="0" w:color="auto"/>
            <w:right w:val="none" w:sz="0" w:space="0" w:color="auto"/>
          </w:divBdr>
        </w:div>
        <w:div w:id="2101948994">
          <w:marLeft w:val="0"/>
          <w:marRight w:val="0"/>
          <w:marTop w:val="0"/>
          <w:marBottom w:val="0"/>
          <w:divBdr>
            <w:top w:val="none" w:sz="0" w:space="0" w:color="auto"/>
            <w:left w:val="none" w:sz="0" w:space="0" w:color="auto"/>
            <w:bottom w:val="none" w:sz="0" w:space="0" w:color="auto"/>
            <w:right w:val="none" w:sz="0" w:space="0" w:color="auto"/>
          </w:divBdr>
        </w:div>
        <w:div w:id="492183964">
          <w:marLeft w:val="0"/>
          <w:marRight w:val="0"/>
          <w:marTop w:val="0"/>
          <w:marBottom w:val="0"/>
          <w:divBdr>
            <w:top w:val="none" w:sz="0" w:space="0" w:color="auto"/>
            <w:left w:val="none" w:sz="0" w:space="0" w:color="auto"/>
            <w:bottom w:val="none" w:sz="0" w:space="0" w:color="auto"/>
            <w:right w:val="none" w:sz="0" w:space="0" w:color="auto"/>
          </w:divBdr>
        </w:div>
        <w:div w:id="1596015658">
          <w:marLeft w:val="0"/>
          <w:marRight w:val="0"/>
          <w:marTop w:val="0"/>
          <w:marBottom w:val="0"/>
          <w:divBdr>
            <w:top w:val="none" w:sz="0" w:space="0" w:color="auto"/>
            <w:left w:val="none" w:sz="0" w:space="0" w:color="auto"/>
            <w:bottom w:val="none" w:sz="0" w:space="0" w:color="auto"/>
            <w:right w:val="none" w:sz="0" w:space="0" w:color="auto"/>
          </w:divBdr>
        </w:div>
        <w:div w:id="273443760">
          <w:marLeft w:val="0"/>
          <w:marRight w:val="0"/>
          <w:marTop w:val="0"/>
          <w:marBottom w:val="0"/>
          <w:divBdr>
            <w:top w:val="none" w:sz="0" w:space="0" w:color="auto"/>
            <w:left w:val="none" w:sz="0" w:space="0" w:color="auto"/>
            <w:bottom w:val="none" w:sz="0" w:space="0" w:color="auto"/>
            <w:right w:val="none" w:sz="0" w:space="0" w:color="auto"/>
          </w:divBdr>
        </w:div>
        <w:div w:id="1852639995">
          <w:marLeft w:val="0"/>
          <w:marRight w:val="0"/>
          <w:marTop w:val="0"/>
          <w:marBottom w:val="0"/>
          <w:divBdr>
            <w:top w:val="none" w:sz="0" w:space="0" w:color="auto"/>
            <w:left w:val="none" w:sz="0" w:space="0" w:color="auto"/>
            <w:bottom w:val="none" w:sz="0" w:space="0" w:color="auto"/>
            <w:right w:val="none" w:sz="0" w:space="0" w:color="auto"/>
          </w:divBdr>
        </w:div>
      </w:divsChild>
    </w:div>
    <w:div w:id="1471557256">
      <w:bodyDiv w:val="1"/>
      <w:marLeft w:val="0"/>
      <w:marRight w:val="0"/>
      <w:marTop w:val="0"/>
      <w:marBottom w:val="0"/>
      <w:divBdr>
        <w:top w:val="none" w:sz="0" w:space="0" w:color="auto"/>
        <w:left w:val="none" w:sz="0" w:space="0" w:color="auto"/>
        <w:bottom w:val="none" w:sz="0" w:space="0" w:color="auto"/>
        <w:right w:val="none" w:sz="0" w:space="0" w:color="auto"/>
      </w:divBdr>
      <w:divsChild>
        <w:div w:id="199828328">
          <w:marLeft w:val="0"/>
          <w:marRight w:val="0"/>
          <w:marTop w:val="0"/>
          <w:marBottom w:val="0"/>
          <w:divBdr>
            <w:top w:val="none" w:sz="0" w:space="0" w:color="auto"/>
            <w:left w:val="none" w:sz="0" w:space="0" w:color="auto"/>
            <w:bottom w:val="none" w:sz="0" w:space="0" w:color="auto"/>
            <w:right w:val="none" w:sz="0" w:space="0" w:color="auto"/>
          </w:divBdr>
          <w:divsChild>
            <w:div w:id="1096360576">
              <w:marLeft w:val="0"/>
              <w:marRight w:val="0"/>
              <w:marTop w:val="0"/>
              <w:marBottom w:val="0"/>
              <w:divBdr>
                <w:top w:val="none" w:sz="0" w:space="0" w:color="auto"/>
                <w:left w:val="none" w:sz="0" w:space="0" w:color="auto"/>
                <w:bottom w:val="none" w:sz="0" w:space="0" w:color="auto"/>
                <w:right w:val="none" w:sz="0" w:space="0" w:color="auto"/>
              </w:divBdr>
              <w:divsChild>
                <w:div w:id="1527019820">
                  <w:marLeft w:val="0"/>
                  <w:marRight w:val="0"/>
                  <w:marTop w:val="0"/>
                  <w:marBottom w:val="0"/>
                  <w:divBdr>
                    <w:top w:val="none" w:sz="0" w:space="0" w:color="auto"/>
                    <w:left w:val="none" w:sz="0" w:space="0" w:color="auto"/>
                    <w:bottom w:val="none" w:sz="0" w:space="0" w:color="auto"/>
                    <w:right w:val="none" w:sz="0" w:space="0" w:color="auto"/>
                  </w:divBdr>
                  <w:divsChild>
                    <w:div w:id="72313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127958">
      <w:bodyDiv w:val="1"/>
      <w:marLeft w:val="0"/>
      <w:marRight w:val="0"/>
      <w:marTop w:val="0"/>
      <w:marBottom w:val="0"/>
      <w:divBdr>
        <w:top w:val="none" w:sz="0" w:space="0" w:color="auto"/>
        <w:left w:val="none" w:sz="0" w:space="0" w:color="auto"/>
        <w:bottom w:val="none" w:sz="0" w:space="0" w:color="auto"/>
        <w:right w:val="none" w:sz="0" w:space="0" w:color="auto"/>
      </w:divBdr>
      <w:divsChild>
        <w:div w:id="1487698678">
          <w:marLeft w:val="0"/>
          <w:marRight w:val="0"/>
          <w:marTop w:val="0"/>
          <w:marBottom w:val="0"/>
          <w:divBdr>
            <w:top w:val="none" w:sz="0" w:space="0" w:color="auto"/>
            <w:left w:val="none" w:sz="0" w:space="0" w:color="auto"/>
            <w:bottom w:val="none" w:sz="0" w:space="0" w:color="auto"/>
            <w:right w:val="none" w:sz="0" w:space="0" w:color="auto"/>
          </w:divBdr>
          <w:divsChild>
            <w:div w:id="1092166170">
              <w:marLeft w:val="0"/>
              <w:marRight w:val="0"/>
              <w:marTop w:val="0"/>
              <w:marBottom w:val="0"/>
              <w:divBdr>
                <w:top w:val="none" w:sz="0" w:space="0" w:color="auto"/>
                <w:left w:val="none" w:sz="0" w:space="0" w:color="auto"/>
                <w:bottom w:val="none" w:sz="0" w:space="0" w:color="auto"/>
                <w:right w:val="none" w:sz="0" w:space="0" w:color="auto"/>
              </w:divBdr>
              <w:divsChild>
                <w:div w:id="1057245741">
                  <w:marLeft w:val="0"/>
                  <w:marRight w:val="0"/>
                  <w:marTop w:val="0"/>
                  <w:marBottom w:val="0"/>
                  <w:divBdr>
                    <w:top w:val="none" w:sz="0" w:space="0" w:color="auto"/>
                    <w:left w:val="none" w:sz="0" w:space="0" w:color="auto"/>
                    <w:bottom w:val="none" w:sz="0" w:space="0" w:color="auto"/>
                    <w:right w:val="none" w:sz="0" w:space="0" w:color="auto"/>
                  </w:divBdr>
                  <w:divsChild>
                    <w:div w:id="171724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185500">
      <w:bodyDiv w:val="1"/>
      <w:marLeft w:val="0"/>
      <w:marRight w:val="0"/>
      <w:marTop w:val="0"/>
      <w:marBottom w:val="0"/>
      <w:divBdr>
        <w:top w:val="none" w:sz="0" w:space="0" w:color="auto"/>
        <w:left w:val="none" w:sz="0" w:space="0" w:color="auto"/>
        <w:bottom w:val="none" w:sz="0" w:space="0" w:color="auto"/>
        <w:right w:val="none" w:sz="0" w:space="0" w:color="auto"/>
      </w:divBdr>
      <w:divsChild>
        <w:div w:id="1850481745">
          <w:marLeft w:val="0"/>
          <w:marRight w:val="0"/>
          <w:marTop w:val="0"/>
          <w:marBottom w:val="0"/>
          <w:divBdr>
            <w:top w:val="none" w:sz="0" w:space="0" w:color="auto"/>
            <w:left w:val="none" w:sz="0" w:space="0" w:color="auto"/>
            <w:bottom w:val="none" w:sz="0" w:space="0" w:color="auto"/>
            <w:right w:val="none" w:sz="0" w:space="0" w:color="auto"/>
          </w:divBdr>
          <w:divsChild>
            <w:div w:id="474027816">
              <w:marLeft w:val="0"/>
              <w:marRight w:val="0"/>
              <w:marTop w:val="0"/>
              <w:marBottom w:val="0"/>
              <w:divBdr>
                <w:top w:val="none" w:sz="0" w:space="0" w:color="auto"/>
                <w:left w:val="none" w:sz="0" w:space="0" w:color="auto"/>
                <w:bottom w:val="none" w:sz="0" w:space="0" w:color="auto"/>
                <w:right w:val="none" w:sz="0" w:space="0" w:color="auto"/>
              </w:divBdr>
              <w:divsChild>
                <w:div w:id="8562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571829">
      <w:bodyDiv w:val="1"/>
      <w:marLeft w:val="0"/>
      <w:marRight w:val="0"/>
      <w:marTop w:val="0"/>
      <w:marBottom w:val="0"/>
      <w:divBdr>
        <w:top w:val="none" w:sz="0" w:space="0" w:color="auto"/>
        <w:left w:val="none" w:sz="0" w:space="0" w:color="auto"/>
        <w:bottom w:val="none" w:sz="0" w:space="0" w:color="auto"/>
        <w:right w:val="none" w:sz="0" w:space="0" w:color="auto"/>
      </w:divBdr>
    </w:div>
    <w:div w:id="1697921299">
      <w:bodyDiv w:val="1"/>
      <w:marLeft w:val="0"/>
      <w:marRight w:val="0"/>
      <w:marTop w:val="0"/>
      <w:marBottom w:val="0"/>
      <w:divBdr>
        <w:top w:val="none" w:sz="0" w:space="0" w:color="auto"/>
        <w:left w:val="none" w:sz="0" w:space="0" w:color="auto"/>
        <w:bottom w:val="none" w:sz="0" w:space="0" w:color="auto"/>
        <w:right w:val="none" w:sz="0" w:space="0" w:color="auto"/>
      </w:divBdr>
      <w:divsChild>
        <w:div w:id="1850095230">
          <w:marLeft w:val="0"/>
          <w:marRight w:val="0"/>
          <w:marTop w:val="0"/>
          <w:marBottom w:val="0"/>
          <w:divBdr>
            <w:top w:val="none" w:sz="0" w:space="0" w:color="auto"/>
            <w:left w:val="none" w:sz="0" w:space="0" w:color="auto"/>
            <w:bottom w:val="none" w:sz="0" w:space="0" w:color="auto"/>
            <w:right w:val="none" w:sz="0" w:space="0" w:color="auto"/>
          </w:divBdr>
        </w:div>
        <w:div w:id="560286697">
          <w:marLeft w:val="0"/>
          <w:marRight w:val="0"/>
          <w:marTop w:val="0"/>
          <w:marBottom w:val="0"/>
          <w:divBdr>
            <w:top w:val="none" w:sz="0" w:space="0" w:color="auto"/>
            <w:left w:val="none" w:sz="0" w:space="0" w:color="auto"/>
            <w:bottom w:val="none" w:sz="0" w:space="0" w:color="auto"/>
            <w:right w:val="none" w:sz="0" w:space="0" w:color="auto"/>
          </w:divBdr>
        </w:div>
        <w:div w:id="969941282">
          <w:marLeft w:val="0"/>
          <w:marRight w:val="0"/>
          <w:marTop w:val="0"/>
          <w:marBottom w:val="0"/>
          <w:divBdr>
            <w:top w:val="none" w:sz="0" w:space="0" w:color="auto"/>
            <w:left w:val="none" w:sz="0" w:space="0" w:color="auto"/>
            <w:bottom w:val="none" w:sz="0" w:space="0" w:color="auto"/>
            <w:right w:val="none" w:sz="0" w:space="0" w:color="auto"/>
          </w:divBdr>
        </w:div>
        <w:div w:id="360134709">
          <w:marLeft w:val="0"/>
          <w:marRight w:val="0"/>
          <w:marTop w:val="0"/>
          <w:marBottom w:val="0"/>
          <w:divBdr>
            <w:top w:val="none" w:sz="0" w:space="0" w:color="auto"/>
            <w:left w:val="none" w:sz="0" w:space="0" w:color="auto"/>
            <w:bottom w:val="none" w:sz="0" w:space="0" w:color="auto"/>
            <w:right w:val="none" w:sz="0" w:space="0" w:color="auto"/>
          </w:divBdr>
        </w:div>
        <w:div w:id="1570310919">
          <w:marLeft w:val="0"/>
          <w:marRight w:val="0"/>
          <w:marTop w:val="0"/>
          <w:marBottom w:val="0"/>
          <w:divBdr>
            <w:top w:val="none" w:sz="0" w:space="0" w:color="auto"/>
            <w:left w:val="none" w:sz="0" w:space="0" w:color="auto"/>
            <w:bottom w:val="none" w:sz="0" w:space="0" w:color="auto"/>
            <w:right w:val="none" w:sz="0" w:space="0" w:color="auto"/>
          </w:divBdr>
        </w:div>
        <w:div w:id="528181718">
          <w:marLeft w:val="0"/>
          <w:marRight w:val="0"/>
          <w:marTop w:val="0"/>
          <w:marBottom w:val="0"/>
          <w:divBdr>
            <w:top w:val="none" w:sz="0" w:space="0" w:color="auto"/>
            <w:left w:val="none" w:sz="0" w:space="0" w:color="auto"/>
            <w:bottom w:val="none" w:sz="0" w:space="0" w:color="auto"/>
            <w:right w:val="none" w:sz="0" w:space="0" w:color="auto"/>
          </w:divBdr>
        </w:div>
        <w:div w:id="1591693778">
          <w:marLeft w:val="0"/>
          <w:marRight w:val="0"/>
          <w:marTop w:val="0"/>
          <w:marBottom w:val="0"/>
          <w:divBdr>
            <w:top w:val="none" w:sz="0" w:space="0" w:color="auto"/>
            <w:left w:val="none" w:sz="0" w:space="0" w:color="auto"/>
            <w:bottom w:val="none" w:sz="0" w:space="0" w:color="auto"/>
            <w:right w:val="none" w:sz="0" w:space="0" w:color="auto"/>
          </w:divBdr>
        </w:div>
        <w:div w:id="26179515">
          <w:marLeft w:val="0"/>
          <w:marRight w:val="0"/>
          <w:marTop w:val="0"/>
          <w:marBottom w:val="0"/>
          <w:divBdr>
            <w:top w:val="none" w:sz="0" w:space="0" w:color="auto"/>
            <w:left w:val="none" w:sz="0" w:space="0" w:color="auto"/>
            <w:bottom w:val="none" w:sz="0" w:space="0" w:color="auto"/>
            <w:right w:val="none" w:sz="0" w:space="0" w:color="auto"/>
          </w:divBdr>
        </w:div>
        <w:div w:id="2061005837">
          <w:marLeft w:val="0"/>
          <w:marRight w:val="0"/>
          <w:marTop w:val="0"/>
          <w:marBottom w:val="0"/>
          <w:divBdr>
            <w:top w:val="none" w:sz="0" w:space="0" w:color="auto"/>
            <w:left w:val="none" w:sz="0" w:space="0" w:color="auto"/>
            <w:bottom w:val="none" w:sz="0" w:space="0" w:color="auto"/>
            <w:right w:val="none" w:sz="0" w:space="0" w:color="auto"/>
          </w:divBdr>
        </w:div>
        <w:div w:id="1299454532">
          <w:marLeft w:val="0"/>
          <w:marRight w:val="0"/>
          <w:marTop w:val="0"/>
          <w:marBottom w:val="0"/>
          <w:divBdr>
            <w:top w:val="none" w:sz="0" w:space="0" w:color="auto"/>
            <w:left w:val="none" w:sz="0" w:space="0" w:color="auto"/>
            <w:bottom w:val="none" w:sz="0" w:space="0" w:color="auto"/>
            <w:right w:val="none" w:sz="0" w:space="0" w:color="auto"/>
          </w:divBdr>
        </w:div>
        <w:div w:id="770441743">
          <w:marLeft w:val="0"/>
          <w:marRight w:val="0"/>
          <w:marTop w:val="0"/>
          <w:marBottom w:val="0"/>
          <w:divBdr>
            <w:top w:val="none" w:sz="0" w:space="0" w:color="auto"/>
            <w:left w:val="none" w:sz="0" w:space="0" w:color="auto"/>
            <w:bottom w:val="none" w:sz="0" w:space="0" w:color="auto"/>
            <w:right w:val="none" w:sz="0" w:space="0" w:color="auto"/>
          </w:divBdr>
        </w:div>
        <w:div w:id="1863937579">
          <w:marLeft w:val="0"/>
          <w:marRight w:val="0"/>
          <w:marTop w:val="0"/>
          <w:marBottom w:val="0"/>
          <w:divBdr>
            <w:top w:val="none" w:sz="0" w:space="0" w:color="auto"/>
            <w:left w:val="none" w:sz="0" w:space="0" w:color="auto"/>
            <w:bottom w:val="none" w:sz="0" w:space="0" w:color="auto"/>
            <w:right w:val="none" w:sz="0" w:space="0" w:color="auto"/>
          </w:divBdr>
        </w:div>
        <w:div w:id="23603018">
          <w:marLeft w:val="0"/>
          <w:marRight w:val="0"/>
          <w:marTop w:val="0"/>
          <w:marBottom w:val="0"/>
          <w:divBdr>
            <w:top w:val="none" w:sz="0" w:space="0" w:color="auto"/>
            <w:left w:val="none" w:sz="0" w:space="0" w:color="auto"/>
            <w:bottom w:val="none" w:sz="0" w:space="0" w:color="auto"/>
            <w:right w:val="none" w:sz="0" w:space="0" w:color="auto"/>
          </w:divBdr>
        </w:div>
        <w:div w:id="1520700651">
          <w:marLeft w:val="0"/>
          <w:marRight w:val="0"/>
          <w:marTop w:val="0"/>
          <w:marBottom w:val="0"/>
          <w:divBdr>
            <w:top w:val="none" w:sz="0" w:space="0" w:color="auto"/>
            <w:left w:val="none" w:sz="0" w:space="0" w:color="auto"/>
            <w:bottom w:val="none" w:sz="0" w:space="0" w:color="auto"/>
            <w:right w:val="none" w:sz="0" w:space="0" w:color="auto"/>
          </w:divBdr>
        </w:div>
        <w:div w:id="263654565">
          <w:marLeft w:val="0"/>
          <w:marRight w:val="0"/>
          <w:marTop w:val="0"/>
          <w:marBottom w:val="0"/>
          <w:divBdr>
            <w:top w:val="none" w:sz="0" w:space="0" w:color="auto"/>
            <w:left w:val="none" w:sz="0" w:space="0" w:color="auto"/>
            <w:bottom w:val="none" w:sz="0" w:space="0" w:color="auto"/>
            <w:right w:val="none" w:sz="0" w:space="0" w:color="auto"/>
          </w:divBdr>
        </w:div>
        <w:div w:id="482238477">
          <w:marLeft w:val="0"/>
          <w:marRight w:val="0"/>
          <w:marTop w:val="0"/>
          <w:marBottom w:val="0"/>
          <w:divBdr>
            <w:top w:val="none" w:sz="0" w:space="0" w:color="auto"/>
            <w:left w:val="none" w:sz="0" w:space="0" w:color="auto"/>
            <w:bottom w:val="none" w:sz="0" w:space="0" w:color="auto"/>
            <w:right w:val="none" w:sz="0" w:space="0" w:color="auto"/>
          </w:divBdr>
        </w:div>
        <w:div w:id="1911764454">
          <w:marLeft w:val="0"/>
          <w:marRight w:val="0"/>
          <w:marTop w:val="0"/>
          <w:marBottom w:val="0"/>
          <w:divBdr>
            <w:top w:val="none" w:sz="0" w:space="0" w:color="auto"/>
            <w:left w:val="none" w:sz="0" w:space="0" w:color="auto"/>
            <w:bottom w:val="none" w:sz="0" w:space="0" w:color="auto"/>
            <w:right w:val="none" w:sz="0" w:space="0" w:color="auto"/>
          </w:divBdr>
        </w:div>
        <w:div w:id="1433891457">
          <w:marLeft w:val="0"/>
          <w:marRight w:val="0"/>
          <w:marTop w:val="0"/>
          <w:marBottom w:val="0"/>
          <w:divBdr>
            <w:top w:val="none" w:sz="0" w:space="0" w:color="auto"/>
            <w:left w:val="none" w:sz="0" w:space="0" w:color="auto"/>
            <w:bottom w:val="none" w:sz="0" w:space="0" w:color="auto"/>
            <w:right w:val="none" w:sz="0" w:space="0" w:color="auto"/>
          </w:divBdr>
        </w:div>
      </w:divsChild>
    </w:div>
    <w:div w:id="1698971435">
      <w:bodyDiv w:val="1"/>
      <w:marLeft w:val="0"/>
      <w:marRight w:val="0"/>
      <w:marTop w:val="0"/>
      <w:marBottom w:val="0"/>
      <w:divBdr>
        <w:top w:val="none" w:sz="0" w:space="0" w:color="auto"/>
        <w:left w:val="none" w:sz="0" w:space="0" w:color="auto"/>
        <w:bottom w:val="none" w:sz="0" w:space="0" w:color="auto"/>
        <w:right w:val="none" w:sz="0" w:space="0" w:color="auto"/>
      </w:divBdr>
      <w:divsChild>
        <w:div w:id="1774398680">
          <w:marLeft w:val="0"/>
          <w:marRight w:val="0"/>
          <w:marTop w:val="0"/>
          <w:marBottom w:val="0"/>
          <w:divBdr>
            <w:top w:val="none" w:sz="0" w:space="0" w:color="auto"/>
            <w:left w:val="none" w:sz="0" w:space="0" w:color="auto"/>
            <w:bottom w:val="none" w:sz="0" w:space="0" w:color="auto"/>
            <w:right w:val="none" w:sz="0" w:space="0" w:color="auto"/>
          </w:divBdr>
          <w:divsChild>
            <w:div w:id="935601818">
              <w:marLeft w:val="0"/>
              <w:marRight w:val="0"/>
              <w:marTop w:val="0"/>
              <w:marBottom w:val="0"/>
              <w:divBdr>
                <w:top w:val="none" w:sz="0" w:space="0" w:color="auto"/>
                <w:left w:val="none" w:sz="0" w:space="0" w:color="auto"/>
                <w:bottom w:val="none" w:sz="0" w:space="0" w:color="auto"/>
                <w:right w:val="none" w:sz="0" w:space="0" w:color="auto"/>
              </w:divBdr>
              <w:divsChild>
                <w:div w:id="82609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732969">
      <w:bodyDiv w:val="1"/>
      <w:marLeft w:val="0"/>
      <w:marRight w:val="0"/>
      <w:marTop w:val="0"/>
      <w:marBottom w:val="0"/>
      <w:divBdr>
        <w:top w:val="none" w:sz="0" w:space="0" w:color="auto"/>
        <w:left w:val="none" w:sz="0" w:space="0" w:color="auto"/>
        <w:bottom w:val="none" w:sz="0" w:space="0" w:color="auto"/>
        <w:right w:val="none" w:sz="0" w:space="0" w:color="auto"/>
      </w:divBdr>
      <w:divsChild>
        <w:div w:id="354502523">
          <w:marLeft w:val="0"/>
          <w:marRight w:val="0"/>
          <w:marTop w:val="0"/>
          <w:marBottom w:val="0"/>
          <w:divBdr>
            <w:top w:val="none" w:sz="0" w:space="0" w:color="auto"/>
            <w:left w:val="none" w:sz="0" w:space="0" w:color="auto"/>
            <w:bottom w:val="none" w:sz="0" w:space="0" w:color="auto"/>
            <w:right w:val="none" w:sz="0" w:space="0" w:color="auto"/>
          </w:divBdr>
          <w:divsChild>
            <w:div w:id="378940163">
              <w:marLeft w:val="0"/>
              <w:marRight w:val="0"/>
              <w:marTop w:val="0"/>
              <w:marBottom w:val="0"/>
              <w:divBdr>
                <w:top w:val="none" w:sz="0" w:space="0" w:color="auto"/>
                <w:left w:val="none" w:sz="0" w:space="0" w:color="auto"/>
                <w:bottom w:val="none" w:sz="0" w:space="0" w:color="auto"/>
                <w:right w:val="none" w:sz="0" w:space="0" w:color="auto"/>
              </w:divBdr>
              <w:divsChild>
                <w:div w:id="94615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549912">
      <w:bodyDiv w:val="1"/>
      <w:marLeft w:val="0"/>
      <w:marRight w:val="0"/>
      <w:marTop w:val="0"/>
      <w:marBottom w:val="0"/>
      <w:divBdr>
        <w:top w:val="none" w:sz="0" w:space="0" w:color="auto"/>
        <w:left w:val="none" w:sz="0" w:space="0" w:color="auto"/>
        <w:bottom w:val="none" w:sz="0" w:space="0" w:color="auto"/>
        <w:right w:val="none" w:sz="0" w:space="0" w:color="auto"/>
      </w:divBdr>
      <w:divsChild>
        <w:div w:id="500702353">
          <w:marLeft w:val="0"/>
          <w:marRight w:val="0"/>
          <w:marTop w:val="0"/>
          <w:marBottom w:val="0"/>
          <w:divBdr>
            <w:top w:val="none" w:sz="0" w:space="0" w:color="auto"/>
            <w:left w:val="none" w:sz="0" w:space="0" w:color="auto"/>
            <w:bottom w:val="none" w:sz="0" w:space="0" w:color="auto"/>
            <w:right w:val="none" w:sz="0" w:space="0" w:color="auto"/>
          </w:divBdr>
          <w:divsChild>
            <w:div w:id="1853258384">
              <w:marLeft w:val="0"/>
              <w:marRight w:val="0"/>
              <w:marTop w:val="0"/>
              <w:marBottom w:val="0"/>
              <w:divBdr>
                <w:top w:val="none" w:sz="0" w:space="0" w:color="auto"/>
                <w:left w:val="none" w:sz="0" w:space="0" w:color="auto"/>
                <w:bottom w:val="none" w:sz="0" w:space="0" w:color="auto"/>
                <w:right w:val="none" w:sz="0" w:space="0" w:color="auto"/>
              </w:divBdr>
              <w:divsChild>
                <w:div w:id="194117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561676">
      <w:bodyDiv w:val="1"/>
      <w:marLeft w:val="0"/>
      <w:marRight w:val="0"/>
      <w:marTop w:val="0"/>
      <w:marBottom w:val="0"/>
      <w:divBdr>
        <w:top w:val="none" w:sz="0" w:space="0" w:color="auto"/>
        <w:left w:val="none" w:sz="0" w:space="0" w:color="auto"/>
        <w:bottom w:val="none" w:sz="0" w:space="0" w:color="auto"/>
        <w:right w:val="none" w:sz="0" w:space="0" w:color="auto"/>
      </w:divBdr>
      <w:divsChild>
        <w:div w:id="1773278592">
          <w:marLeft w:val="0"/>
          <w:marRight w:val="0"/>
          <w:marTop w:val="0"/>
          <w:marBottom w:val="0"/>
          <w:divBdr>
            <w:top w:val="none" w:sz="0" w:space="0" w:color="auto"/>
            <w:left w:val="none" w:sz="0" w:space="0" w:color="auto"/>
            <w:bottom w:val="none" w:sz="0" w:space="0" w:color="auto"/>
            <w:right w:val="none" w:sz="0" w:space="0" w:color="auto"/>
          </w:divBdr>
          <w:divsChild>
            <w:div w:id="1184441469">
              <w:marLeft w:val="0"/>
              <w:marRight w:val="0"/>
              <w:marTop w:val="0"/>
              <w:marBottom w:val="0"/>
              <w:divBdr>
                <w:top w:val="none" w:sz="0" w:space="0" w:color="auto"/>
                <w:left w:val="none" w:sz="0" w:space="0" w:color="auto"/>
                <w:bottom w:val="none" w:sz="0" w:space="0" w:color="auto"/>
                <w:right w:val="none" w:sz="0" w:space="0" w:color="auto"/>
              </w:divBdr>
              <w:divsChild>
                <w:div w:id="35049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135100">
      <w:bodyDiv w:val="1"/>
      <w:marLeft w:val="0"/>
      <w:marRight w:val="0"/>
      <w:marTop w:val="0"/>
      <w:marBottom w:val="0"/>
      <w:divBdr>
        <w:top w:val="none" w:sz="0" w:space="0" w:color="auto"/>
        <w:left w:val="none" w:sz="0" w:space="0" w:color="auto"/>
        <w:bottom w:val="none" w:sz="0" w:space="0" w:color="auto"/>
        <w:right w:val="none" w:sz="0" w:space="0" w:color="auto"/>
      </w:divBdr>
      <w:divsChild>
        <w:div w:id="1531911383">
          <w:marLeft w:val="0"/>
          <w:marRight w:val="0"/>
          <w:marTop w:val="0"/>
          <w:marBottom w:val="0"/>
          <w:divBdr>
            <w:top w:val="none" w:sz="0" w:space="0" w:color="auto"/>
            <w:left w:val="none" w:sz="0" w:space="0" w:color="auto"/>
            <w:bottom w:val="none" w:sz="0" w:space="0" w:color="auto"/>
            <w:right w:val="none" w:sz="0" w:space="0" w:color="auto"/>
          </w:divBdr>
          <w:divsChild>
            <w:div w:id="1575042228">
              <w:marLeft w:val="0"/>
              <w:marRight w:val="0"/>
              <w:marTop w:val="0"/>
              <w:marBottom w:val="0"/>
              <w:divBdr>
                <w:top w:val="none" w:sz="0" w:space="0" w:color="auto"/>
                <w:left w:val="none" w:sz="0" w:space="0" w:color="auto"/>
                <w:bottom w:val="none" w:sz="0" w:space="0" w:color="auto"/>
                <w:right w:val="none" w:sz="0" w:space="0" w:color="auto"/>
              </w:divBdr>
              <w:divsChild>
                <w:div w:id="197467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970580">
      <w:bodyDiv w:val="1"/>
      <w:marLeft w:val="0"/>
      <w:marRight w:val="0"/>
      <w:marTop w:val="0"/>
      <w:marBottom w:val="0"/>
      <w:divBdr>
        <w:top w:val="none" w:sz="0" w:space="0" w:color="auto"/>
        <w:left w:val="none" w:sz="0" w:space="0" w:color="auto"/>
        <w:bottom w:val="none" w:sz="0" w:space="0" w:color="auto"/>
        <w:right w:val="none" w:sz="0" w:space="0" w:color="auto"/>
      </w:divBdr>
      <w:divsChild>
        <w:div w:id="877623801">
          <w:marLeft w:val="0"/>
          <w:marRight w:val="0"/>
          <w:marTop w:val="0"/>
          <w:marBottom w:val="0"/>
          <w:divBdr>
            <w:top w:val="none" w:sz="0" w:space="0" w:color="auto"/>
            <w:left w:val="none" w:sz="0" w:space="0" w:color="auto"/>
            <w:bottom w:val="none" w:sz="0" w:space="0" w:color="auto"/>
            <w:right w:val="none" w:sz="0" w:space="0" w:color="auto"/>
          </w:divBdr>
        </w:div>
        <w:div w:id="1821724231">
          <w:marLeft w:val="0"/>
          <w:marRight w:val="0"/>
          <w:marTop w:val="0"/>
          <w:marBottom w:val="0"/>
          <w:divBdr>
            <w:top w:val="none" w:sz="0" w:space="0" w:color="auto"/>
            <w:left w:val="none" w:sz="0" w:space="0" w:color="auto"/>
            <w:bottom w:val="none" w:sz="0" w:space="0" w:color="auto"/>
            <w:right w:val="none" w:sz="0" w:space="0" w:color="auto"/>
          </w:divBdr>
        </w:div>
        <w:div w:id="740834253">
          <w:marLeft w:val="0"/>
          <w:marRight w:val="0"/>
          <w:marTop w:val="0"/>
          <w:marBottom w:val="0"/>
          <w:divBdr>
            <w:top w:val="none" w:sz="0" w:space="0" w:color="auto"/>
            <w:left w:val="none" w:sz="0" w:space="0" w:color="auto"/>
            <w:bottom w:val="none" w:sz="0" w:space="0" w:color="auto"/>
            <w:right w:val="none" w:sz="0" w:space="0" w:color="auto"/>
          </w:divBdr>
        </w:div>
        <w:div w:id="1214730881">
          <w:marLeft w:val="0"/>
          <w:marRight w:val="0"/>
          <w:marTop w:val="0"/>
          <w:marBottom w:val="0"/>
          <w:divBdr>
            <w:top w:val="none" w:sz="0" w:space="0" w:color="auto"/>
            <w:left w:val="none" w:sz="0" w:space="0" w:color="auto"/>
            <w:bottom w:val="none" w:sz="0" w:space="0" w:color="auto"/>
            <w:right w:val="none" w:sz="0" w:space="0" w:color="auto"/>
          </w:divBdr>
        </w:div>
        <w:div w:id="1163810979">
          <w:marLeft w:val="0"/>
          <w:marRight w:val="0"/>
          <w:marTop w:val="0"/>
          <w:marBottom w:val="0"/>
          <w:divBdr>
            <w:top w:val="none" w:sz="0" w:space="0" w:color="auto"/>
            <w:left w:val="none" w:sz="0" w:space="0" w:color="auto"/>
            <w:bottom w:val="none" w:sz="0" w:space="0" w:color="auto"/>
            <w:right w:val="none" w:sz="0" w:space="0" w:color="auto"/>
          </w:divBdr>
        </w:div>
        <w:div w:id="316616224">
          <w:marLeft w:val="0"/>
          <w:marRight w:val="0"/>
          <w:marTop w:val="0"/>
          <w:marBottom w:val="0"/>
          <w:divBdr>
            <w:top w:val="none" w:sz="0" w:space="0" w:color="auto"/>
            <w:left w:val="none" w:sz="0" w:space="0" w:color="auto"/>
            <w:bottom w:val="none" w:sz="0" w:space="0" w:color="auto"/>
            <w:right w:val="none" w:sz="0" w:space="0" w:color="auto"/>
          </w:divBdr>
        </w:div>
        <w:div w:id="220218177">
          <w:marLeft w:val="0"/>
          <w:marRight w:val="0"/>
          <w:marTop w:val="0"/>
          <w:marBottom w:val="0"/>
          <w:divBdr>
            <w:top w:val="none" w:sz="0" w:space="0" w:color="auto"/>
            <w:left w:val="none" w:sz="0" w:space="0" w:color="auto"/>
            <w:bottom w:val="none" w:sz="0" w:space="0" w:color="auto"/>
            <w:right w:val="none" w:sz="0" w:space="0" w:color="auto"/>
          </w:divBdr>
        </w:div>
        <w:div w:id="928075197">
          <w:marLeft w:val="0"/>
          <w:marRight w:val="0"/>
          <w:marTop w:val="0"/>
          <w:marBottom w:val="0"/>
          <w:divBdr>
            <w:top w:val="none" w:sz="0" w:space="0" w:color="auto"/>
            <w:left w:val="none" w:sz="0" w:space="0" w:color="auto"/>
            <w:bottom w:val="none" w:sz="0" w:space="0" w:color="auto"/>
            <w:right w:val="none" w:sz="0" w:space="0" w:color="auto"/>
          </w:divBdr>
        </w:div>
        <w:div w:id="1868837302">
          <w:marLeft w:val="0"/>
          <w:marRight w:val="0"/>
          <w:marTop w:val="0"/>
          <w:marBottom w:val="0"/>
          <w:divBdr>
            <w:top w:val="none" w:sz="0" w:space="0" w:color="auto"/>
            <w:left w:val="none" w:sz="0" w:space="0" w:color="auto"/>
            <w:bottom w:val="none" w:sz="0" w:space="0" w:color="auto"/>
            <w:right w:val="none" w:sz="0" w:space="0" w:color="auto"/>
          </w:divBdr>
        </w:div>
        <w:div w:id="608511018">
          <w:marLeft w:val="0"/>
          <w:marRight w:val="0"/>
          <w:marTop w:val="0"/>
          <w:marBottom w:val="0"/>
          <w:divBdr>
            <w:top w:val="none" w:sz="0" w:space="0" w:color="auto"/>
            <w:left w:val="none" w:sz="0" w:space="0" w:color="auto"/>
            <w:bottom w:val="none" w:sz="0" w:space="0" w:color="auto"/>
            <w:right w:val="none" w:sz="0" w:space="0" w:color="auto"/>
          </w:divBdr>
        </w:div>
      </w:divsChild>
    </w:div>
    <w:div w:id="212612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you.com/porters-five-forces/" TargetMode="External"/><Relationship Id="rId3" Type="http://schemas.openxmlformats.org/officeDocument/2006/relationships/styles" Target="styles.xml"/><Relationship Id="rId7"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Abi20</b:Tag>
    <b:SourceType>InternetSite</b:SourceType>
    <b:Guid>{1AD58592-0932-144C-8415-803CE3A2C254}</b:Guid>
    <b:Title>teapoptng </b:Title>
    <b:Year>2020</b:Year>
    <b:Author>
      <b:Author>
        <b:NameList>
          <b:Person>
            <b:Last>Owolabi</b:Last>
            <b:First>Abidemi</b:First>
          </b:Person>
        </b:NameList>
      </b:Author>
    </b:Author>
    <b:URL>https://teapotng.com/read-blog?title=pestel-analysis&amp;id=26</b:URL>
    <b:YearAccessed>2020</b:YearAccessed>
    <b:MonthAccessed>January </b:MonthAccessed>
    <b:DayAccessed>21</b:DayAccessed>
    <b:RefOrder>1</b:RefOrder>
  </b:Source>
</b:Sources>
</file>

<file path=customXml/itemProps1.xml><?xml version="1.0" encoding="utf-8"?>
<ds:datastoreItem xmlns:ds="http://schemas.openxmlformats.org/officeDocument/2006/customXml" ds:itemID="{908F3C09-EF24-0A4C-9E0D-C3FD682AC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12</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436</cp:revision>
  <dcterms:created xsi:type="dcterms:W3CDTF">2022-09-25T12:10:00Z</dcterms:created>
  <dcterms:modified xsi:type="dcterms:W3CDTF">2022-10-25T12:15:00Z</dcterms:modified>
</cp:coreProperties>
</file>