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C4813" w14:textId="7D6045CF" w:rsidR="00C55D1F" w:rsidRPr="00057086" w:rsidRDefault="00C55D1F" w:rsidP="00057086">
      <w:pPr>
        <w:spacing w:line="360" w:lineRule="auto"/>
        <w:ind w:left="1440"/>
        <w:rPr>
          <w:rFonts w:ascii="Times New Roman" w:eastAsia="Calibri" w:hAnsi="Times New Roman" w:cs="Times New Roman"/>
          <w:sz w:val="32"/>
          <w:szCs w:val="32"/>
        </w:rPr>
      </w:pPr>
      <w:r w:rsidRPr="00057086">
        <w:rPr>
          <w:rFonts w:ascii="Times New Roman" w:eastAsia="Calibri" w:hAnsi="Times New Roman" w:cs="Times New Roman"/>
          <w:sz w:val="32"/>
          <w:szCs w:val="32"/>
        </w:rPr>
        <w:t>The University of Wales Trinity Saint David</w:t>
      </w:r>
    </w:p>
    <w:p w14:paraId="4945BB45" w14:textId="7B122380" w:rsidR="00C55D1F" w:rsidRPr="00C55D1F" w:rsidRDefault="00C55D1F" w:rsidP="00057086">
      <w:pPr>
        <w:spacing w:line="360" w:lineRule="auto"/>
        <w:jc w:val="center"/>
        <w:rPr>
          <w:rFonts w:ascii="Times New Roman" w:hAnsi="Times New Roman" w:cs="Times New Roman"/>
          <w:b/>
          <w:bCs/>
          <w:sz w:val="24"/>
          <w:szCs w:val="24"/>
          <w:u w:val="single"/>
        </w:rPr>
      </w:pPr>
      <w:r w:rsidRPr="00C55D1F">
        <w:rPr>
          <w:rFonts w:ascii="Times New Roman" w:hAnsi="Times New Roman" w:cs="Times New Roman"/>
          <w:noProof/>
          <w:sz w:val="24"/>
          <w:szCs w:val="24"/>
        </w:rPr>
        <w:drawing>
          <wp:inline distT="0" distB="0" distL="0" distR="0" wp14:anchorId="2FF6991A" wp14:editId="619DBABF">
            <wp:extent cx="2275205" cy="1137920"/>
            <wp:effectExtent l="0" t="0" r="0" b="5080"/>
            <wp:docPr id="205237067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7614896"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75205" cy="1137920"/>
                    </a:xfrm>
                    <a:prstGeom prst="rect">
                      <a:avLst/>
                    </a:prstGeom>
                    <a:noFill/>
                    <a:ln>
                      <a:noFill/>
                    </a:ln>
                  </pic:spPr>
                </pic:pic>
              </a:graphicData>
            </a:graphic>
          </wp:inline>
        </w:drawing>
      </w:r>
    </w:p>
    <w:p w14:paraId="132E3304" w14:textId="77777777" w:rsidR="00C55D1F" w:rsidRPr="00C55D1F" w:rsidRDefault="00C55D1F" w:rsidP="00C55D1F">
      <w:pPr>
        <w:spacing w:line="360" w:lineRule="auto"/>
        <w:rPr>
          <w:rFonts w:ascii="Times New Roman" w:hAnsi="Times New Roman" w:cs="Times New Roman"/>
          <w:b/>
          <w:bCs/>
          <w:sz w:val="24"/>
          <w:szCs w:val="24"/>
          <w:u w:val="single"/>
        </w:rPr>
      </w:pPr>
    </w:p>
    <w:p w14:paraId="58BD418F" w14:textId="77777777" w:rsidR="00C55D1F" w:rsidRPr="00C55D1F" w:rsidRDefault="00C55D1F" w:rsidP="00C55D1F">
      <w:pPr>
        <w:spacing w:line="360" w:lineRule="auto"/>
        <w:rPr>
          <w:rFonts w:ascii="Times New Roman" w:hAnsi="Times New Roman" w:cs="Times New Roman"/>
          <w:b/>
          <w:bCs/>
          <w:sz w:val="24"/>
          <w:szCs w:val="24"/>
          <w:u w:val="single"/>
        </w:rPr>
      </w:pPr>
    </w:p>
    <w:p w14:paraId="61089325" w14:textId="77777777" w:rsidR="00C55D1F" w:rsidRPr="00C55D1F" w:rsidRDefault="00C55D1F" w:rsidP="00C55D1F">
      <w:pPr>
        <w:spacing w:line="360" w:lineRule="auto"/>
        <w:rPr>
          <w:rFonts w:ascii="Times New Roman" w:hAnsi="Times New Roman" w:cs="Times New Roman"/>
          <w:b/>
          <w:bCs/>
          <w:sz w:val="24"/>
          <w:szCs w:val="24"/>
          <w:u w:val="single"/>
        </w:rPr>
      </w:pPr>
    </w:p>
    <w:p w14:paraId="6F88E7C8" w14:textId="77777777" w:rsidR="00C55D1F" w:rsidRPr="00C55D1F" w:rsidRDefault="00C55D1F" w:rsidP="00C55D1F">
      <w:pPr>
        <w:spacing w:line="360" w:lineRule="auto"/>
        <w:rPr>
          <w:rFonts w:ascii="Times New Roman" w:hAnsi="Times New Roman" w:cs="Times New Roman"/>
          <w:b/>
          <w:bCs/>
          <w:sz w:val="24"/>
          <w:szCs w:val="24"/>
          <w:u w:val="single"/>
        </w:rPr>
      </w:pPr>
    </w:p>
    <w:p w14:paraId="65049628" w14:textId="77777777" w:rsidR="00C55D1F" w:rsidRPr="00C55D1F" w:rsidRDefault="00C55D1F" w:rsidP="00C55D1F">
      <w:pPr>
        <w:spacing w:line="360" w:lineRule="auto"/>
        <w:jc w:val="center"/>
        <w:rPr>
          <w:rFonts w:ascii="Times New Roman" w:hAnsi="Times New Roman" w:cs="Times New Roman"/>
          <w:sz w:val="24"/>
          <w:szCs w:val="24"/>
          <w:u w:val="single"/>
        </w:rPr>
      </w:pPr>
    </w:p>
    <w:p w14:paraId="7C016A5F" w14:textId="67F331A6" w:rsidR="00C55D1F" w:rsidRPr="00057086" w:rsidRDefault="00C55D1F" w:rsidP="00C55D1F">
      <w:pPr>
        <w:spacing w:line="360" w:lineRule="auto"/>
        <w:jc w:val="center"/>
        <w:rPr>
          <w:rFonts w:ascii="Times New Roman" w:hAnsi="Times New Roman" w:cs="Times New Roman"/>
          <w:b/>
          <w:bCs/>
          <w:sz w:val="32"/>
          <w:szCs w:val="32"/>
        </w:rPr>
      </w:pPr>
      <w:r w:rsidRPr="00057086">
        <w:rPr>
          <w:rFonts w:ascii="Times New Roman" w:hAnsi="Times New Roman" w:cs="Times New Roman"/>
          <w:b/>
          <w:bCs/>
          <w:sz w:val="32"/>
          <w:szCs w:val="32"/>
        </w:rPr>
        <w:t>Community Engagement – Assignment 1</w:t>
      </w:r>
    </w:p>
    <w:p w14:paraId="5E096C30" w14:textId="77777777" w:rsidR="00C55D1F" w:rsidRPr="00C55D1F" w:rsidRDefault="00C55D1F" w:rsidP="00C55D1F">
      <w:pPr>
        <w:spacing w:line="360" w:lineRule="auto"/>
        <w:jc w:val="center"/>
        <w:rPr>
          <w:rFonts w:ascii="Times New Roman" w:hAnsi="Times New Roman" w:cs="Times New Roman"/>
          <w:sz w:val="24"/>
          <w:szCs w:val="24"/>
        </w:rPr>
      </w:pPr>
    </w:p>
    <w:p w14:paraId="49F742D0" w14:textId="77777777" w:rsidR="00C55D1F" w:rsidRPr="00C55D1F" w:rsidRDefault="00C55D1F" w:rsidP="00C55D1F">
      <w:pPr>
        <w:spacing w:line="360" w:lineRule="auto"/>
        <w:jc w:val="center"/>
        <w:rPr>
          <w:rFonts w:ascii="Times New Roman" w:hAnsi="Times New Roman" w:cs="Times New Roman"/>
          <w:sz w:val="24"/>
          <w:szCs w:val="24"/>
        </w:rPr>
      </w:pPr>
    </w:p>
    <w:p w14:paraId="5D5AC9A7" w14:textId="74711535" w:rsidR="00C55D1F" w:rsidRPr="00057086" w:rsidRDefault="00C55D1F" w:rsidP="00C55D1F">
      <w:pPr>
        <w:spacing w:line="360" w:lineRule="auto"/>
        <w:jc w:val="center"/>
        <w:rPr>
          <w:rFonts w:ascii="Times New Roman" w:hAnsi="Times New Roman" w:cs="Times New Roman"/>
          <w:i/>
          <w:iCs/>
          <w:sz w:val="32"/>
          <w:szCs w:val="32"/>
        </w:rPr>
      </w:pPr>
      <w:r w:rsidRPr="00057086">
        <w:rPr>
          <w:rFonts w:ascii="Times New Roman" w:hAnsi="Times New Roman" w:cs="Times New Roman"/>
          <w:i/>
          <w:iCs/>
          <w:sz w:val="32"/>
          <w:szCs w:val="32"/>
        </w:rPr>
        <w:t>The New Addington Leisure Centre: Croydon</w:t>
      </w:r>
      <w:r w:rsidR="00057086">
        <w:rPr>
          <w:rFonts w:ascii="Times New Roman" w:hAnsi="Times New Roman" w:cs="Times New Roman"/>
          <w:i/>
          <w:iCs/>
          <w:sz w:val="32"/>
          <w:szCs w:val="32"/>
        </w:rPr>
        <w:t xml:space="preserve"> </w:t>
      </w:r>
    </w:p>
    <w:p w14:paraId="7230E5E1" w14:textId="77777777" w:rsidR="00C55D1F" w:rsidRPr="00C55D1F" w:rsidRDefault="00C55D1F" w:rsidP="00C55D1F">
      <w:pPr>
        <w:spacing w:line="360" w:lineRule="auto"/>
        <w:rPr>
          <w:rFonts w:ascii="Times New Roman" w:hAnsi="Times New Roman" w:cs="Times New Roman"/>
          <w:b/>
          <w:bCs/>
          <w:sz w:val="24"/>
          <w:szCs w:val="24"/>
          <w:u w:val="single"/>
        </w:rPr>
      </w:pPr>
    </w:p>
    <w:p w14:paraId="37419A91" w14:textId="77777777" w:rsidR="00C55D1F" w:rsidRPr="00C55D1F" w:rsidRDefault="00C55D1F" w:rsidP="00C55D1F">
      <w:pPr>
        <w:spacing w:line="360" w:lineRule="auto"/>
        <w:rPr>
          <w:rFonts w:ascii="Times New Roman" w:hAnsi="Times New Roman" w:cs="Times New Roman"/>
          <w:b/>
          <w:bCs/>
          <w:sz w:val="24"/>
          <w:szCs w:val="24"/>
          <w:u w:val="single"/>
        </w:rPr>
      </w:pPr>
    </w:p>
    <w:p w14:paraId="0AA7B94F" w14:textId="77777777" w:rsidR="00C55D1F" w:rsidRPr="00C55D1F" w:rsidRDefault="00C55D1F" w:rsidP="00C55D1F">
      <w:pPr>
        <w:spacing w:line="360" w:lineRule="auto"/>
        <w:rPr>
          <w:rFonts w:ascii="Times New Roman" w:hAnsi="Times New Roman" w:cs="Times New Roman"/>
          <w:b/>
          <w:bCs/>
          <w:sz w:val="24"/>
          <w:szCs w:val="24"/>
          <w:u w:val="single"/>
        </w:rPr>
      </w:pPr>
    </w:p>
    <w:p w14:paraId="4FA5AA15" w14:textId="77777777" w:rsidR="00C55D1F" w:rsidRPr="00C55D1F" w:rsidRDefault="00C55D1F" w:rsidP="00C55D1F">
      <w:pPr>
        <w:spacing w:line="360" w:lineRule="auto"/>
        <w:jc w:val="center"/>
        <w:rPr>
          <w:rFonts w:ascii="Times New Roman" w:hAnsi="Times New Roman" w:cs="Times New Roman"/>
          <w:b/>
          <w:bCs/>
          <w:sz w:val="24"/>
          <w:szCs w:val="24"/>
          <w:u w:val="single"/>
        </w:rPr>
      </w:pPr>
    </w:p>
    <w:p w14:paraId="4BF6B764" w14:textId="77777777" w:rsidR="006448F1" w:rsidRPr="00C55D1F" w:rsidRDefault="006448F1" w:rsidP="00C55D1F">
      <w:pPr>
        <w:spacing w:line="360" w:lineRule="auto"/>
        <w:jc w:val="center"/>
        <w:rPr>
          <w:rFonts w:ascii="Times New Roman" w:hAnsi="Times New Roman" w:cs="Times New Roman"/>
          <w:sz w:val="24"/>
          <w:szCs w:val="24"/>
        </w:rPr>
      </w:pPr>
    </w:p>
    <w:p w14:paraId="52E661CD" w14:textId="77777777" w:rsidR="006448F1" w:rsidRPr="00C55D1F" w:rsidRDefault="006448F1" w:rsidP="00C55D1F">
      <w:pPr>
        <w:spacing w:line="360" w:lineRule="auto"/>
        <w:jc w:val="center"/>
        <w:rPr>
          <w:rFonts w:ascii="Times New Roman" w:hAnsi="Times New Roman" w:cs="Times New Roman"/>
          <w:sz w:val="24"/>
          <w:szCs w:val="24"/>
        </w:rPr>
      </w:pPr>
    </w:p>
    <w:p w14:paraId="6DC51901" w14:textId="77777777" w:rsidR="00884DEA" w:rsidRPr="00C55D1F" w:rsidRDefault="00884DEA" w:rsidP="00C55D1F">
      <w:pPr>
        <w:spacing w:line="360" w:lineRule="auto"/>
        <w:rPr>
          <w:rFonts w:ascii="Times New Roman" w:hAnsi="Times New Roman" w:cs="Times New Roman"/>
          <w:sz w:val="24"/>
          <w:szCs w:val="24"/>
        </w:rPr>
      </w:pPr>
    </w:p>
    <w:p w14:paraId="3BA0A88F" w14:textId="77777777" w:rsidR="00884DEA" w:rsidRPr="00C55D1F" w:rsidRDefault="00884DEA" w:rsidP="00C55D1F">
      <w:pPr>
        <w:spacing w:line="360" w:lineRule="auto"/>
        <w:jc w:val="center"/>
        <w:rPr>
          <w:rFonts w:ascii="Times New Roman" w:hAnsi="Times New Roman" w:cs="Times New Roman"/>
          <w:sz w:val="24"/>
          <w:szCs w:val="24"/>
        </w:rPr>
      </w:pPr>
    </w:p>
    <w:p w14:paraId="45B162DE" w14:textId="77777777" w:rsidR="00CF5B16" w:rsidRPr="00C55D1F" w:rsidRDefault="00CF5B16" w:rsidP="00C55D1F">
      <w:pPr>
        <w:spacing w:line="360" w:lineRule="auto"/>
        <w:rPr>
          <w:rFonts w:ascii="Times New Roman" w:hAnsi="Times New Roman" w:cs="Times New Roman"/>
          <w:sz w:val="24"/>
          <w:szCs w:val="24"/>
        </w:rPr>
      </w:pPr>
    </w:p>
    <w:p w14:paraId="131A1F0D" w14:textId="77777777" w:rsidR="006448F1" w:rsidRPr="00C55D1F" w:rsidRDefault="006448F1" w:rsidP="00057086">
      <w:pPr>
        <w:spacing w:line="360" w:lineRule="auto"/>
        <w:rPr>
          <w:rFonts w:ascii="Times New Roman" w:hAnsi="Times New Roman" w:cs="Times New Roman"/>
          <w:sz w:val="24"/>
          <w:szCs w:val="24"/>
        </w:rPr>
      </w:pPr>
    </w:p>
    <w:p w14:paraId="4259176A" w14:textId="77777777" w:rsidR="00C55D1F" w:rsidRPr="00C55D1F" w:rsidRDefault="00C55D1F" w:rsidP="00C55D1F">
      <w:pPr>
        <w:spacing w:line="360" w:lineRule="auto"/>
        <w:jc w:val="center"/>
        <w:rPr>
          <w:rFonts w:ascii="Times New Roman" w:hAnsi="Times New Roman" w:cs="Times New Roman"/>
          <w:b/>
          <w:bCs/>
          <w:sz w:val="24"/>
          <w:szCs w:val="24"/>
          <w:u w:val="single"/>
        </w:rPr>
      </w:pPr>
    </w:p>
    <w:p w14:paraId="6EE42103" w14:textId="77777777" w:rsidR="00C55D1F" w:rsidRPr="00C55D1F" w:rsidRDefault="00C55D1F" w:rsidP="00C55D1F">
      <w:pPr>
        <w:spacing w:line="360" w:lineRule="auto"/>
        <w:jc w:val="center"/>
        <w:rPr>
          <w:rFonts w:ascii="Times New Roman" w:eastAsiaTheme="majorEastAsia" w:hAnsi="Times New Roman" w:cs="Times New Roman"/>
          <w:b/>
          <w:spacing w:val="-10"/>
          <w:kern w:val="28"/>
          <w:sz w:val="24"/>
          <w:szCs w:val="24"/>
          <w:lang w:val="en-IN" w:eastAsia="en-US"/>
          <w14:ligatures w14:val="none"/>
        </w:rPr>
      </w:pPr>
      <w:r w:rsidRPr="00C55D1F">
        <w:rPr>
          <w:rFonts w:ascii="Times New Roman" w:eastAsiaTheme="majorEastAsia" w:hAnsi="Times New Roman" w:cs="Times New Roman"/>
          <w:b/>
          <w:spacing w:val="-10"/>
          <w:kern w:val="28"/>
          <w:sz w:val="24"/>
          <w:szCs w:val="24"/>
          <w:lang w:val="en-IN" w:eastAsia="en-US"/>
          <w14:ligatures w14:val="none"/>
        </w:rPr>
        <w:t xml:space="preserve">Student’s Name: </w:t>
      </w:r>
      <w:r w:rsidRPr="00C55D1F">
        <w:rPr>
          <w:rFonts w:ascii="Times New Roman" w:eastAsiaTheme="majorEastAsia" w:hAnsi="Times New Roman" w:cs="Times New Roman"/>
          <w:bCs/>
          <w:spacing w:val="-10"/>
          <w:kern w:val="28"/>
          <w:sz w:val="24"/>
          <w:szCs w:val="24"/>
          <w:lang w:val="en-IN" w:eastAsia="en-US"/>
          <w14:ligatures w14:val="none"/>
        </w:rPr>
        <w:t xml:space="preserve">Elena Roxana </w:t>
      </w:r>
      <w:proofErr w:type="spellStart"/>
      <w:r w:rsidRPr="00C55D1F">
        <w:rPr>
          <w:rFonts w:ascii="Times New Roman" w:eastAsiaTheme="majorEastAsia" w:hAnsi="Times New Roman" w:cs="Times New Roman"/>
          <w:bCs/>
          <w:spacing w:val="-10"/>
          <w:kern w:val="28"/>
          <w:sz w:val="24"/>
          <w:szCs w:val="24"/>
          <w:lang w:val="en-IN" w:eastAsia="en-US"/>
          <w14:ligatures w14:val="none"/>
        </w:rPr>
        <w:t>Pantiru</w:t>
      </w:r>
      <w:proofErr w:type="spellEnd"/>
    </w:p>
    <w:p w14:paraId="40D35252" w14:textId="77777777" w:rsidR="00C55D1F" w:rsidRPr="00C55D1F" w:rsidRDefault="00C55D1F" w:rsidP="00C55D1F">
      <w:pPr>
        <w:spacing w:line="360" w:lineRule="auto"/>
        <w:jc w:val="center"/>
        <w:rPr>
          <w:rFonts w:ascii="Times New Roman" w:eastAsiaTheme="majorEastAsia" w:hAnsi="Times New Roman" w:cs="Times New Roman"/>
          <w:b/>
          <w:spacing w:val="-10"/>
          <w:kern w:val="28"/>
          <w:sz w:val="24"/>
          <w:szCs w:val="24"/>
          <w:lang w:val="en-IN" w:eastAsia="en-US"/>
          <w14:ligatures w14:val="none"/>
        </w:rPr>
      </w:pPr>
      <w:r w:rsidRPr="00C55D1F">
        <w:rPr>
          <w:rFonts w:ascii="Times New Roman" w:eastAsiaTheme="majorEastAsia" w:hAnsi="Times New Roman" w:cs="Times New Roman"/>
          <w:b/>
          <w:spacing w:val="-10"/>
          <w:kern w:val="28"/>
          <w:sz w:val="24"/>
          <w:szCs w:val="24"/>
          <w:lang w:val="en-IN" w:eastAsia="en-US"/>
          <w14:ligatures w14:val="none"/>
        </w:rPr>
        <w:t xml:space="preserve">Student Number: </w:t>
      </w:r>
      <w:r w:rsidRPr="00C55D1F">
        <w:rPr>
          <w:rFonts w:ascii="Times New Roman" w:eastAsiaTheme="majorEastAsia" w:hAnsi="Times New Roman" w:cs="Times New Roman"/>
          <w:bCs/>
          <w:spacing w:val="-10"/>
          <w:kern w:val="28"/>
          <w:sz w:val="24"/>
          <w:szCs w:val="24"/>
          <w:lang w:val="en-IN" w:eastAsia="en-US"/>
          <w14:ligatures w14:val="none"/>
        </w:rPr>
        <w:t>2237886</w:t>
      </w:r>
    </w:p>
    <w:p w14:paraId="0609F2BA" w14:textId="77777777" w:rsidR="00C55D1F" w:rsidRPr="00C55D1F" w:rsidRDefault="00C55D1F" w:rsidP="00C55D1F">
      <w:pPr>
        <w:spacing w:line="360" w:lineRule="auto"/>
        <w:jc w:val="center"/>
        <w:rPr>
          <w:rFonts w:ascii="Times New Roman" w:eastAsiaTheme="majorEastAsia" w:hAnsi="Times New Roman" w:cs="Times New Roman"/>
          <w:b/>
          <w:spacing w:val="-10"/>
          <w:kern w:val="28"/>
          <w:sz w:val="24"/>
          <w:szCs w:val="24"/>
          <w:lang w:val="en-IN" w:eastAsia="en-US"/>
          <w14:ligatures w14:val="none"/>
        </w:rPr>
      </w:pPr>
      <w:r w:rsidRPr="00C55D1F">
        <w:rPr>
          <w:rFonts w:ascii="Times New Roman" w:eastAsiaTheme="majorEastAsia" w:hAnsi="Times New Roman" w:cs="Times New Roman"/>
          <w:b/>
          <w:spacing w:val="-10"/>
          <w:kern w:val="28"/>
          <w:sz w:val="24"/>
          <w:szCs w:val="24"/>
          <w:lang w:val="en-IN" w:eastAsia="en-US"/>
          <w14:ligatures w14:val="none"/>
        </w:rPr>
        <w:t xml:space="preserve">Module Code: </w:t>
      </w:r>
      <w:r w:rsidRPr="00C55D1F">
        <w:rPr>
          <w:rFonts w:ascii="Times New Roman" w:eastAsiaTheme="majorEastAsia" w:hAnsi="Times New Roman" w:cs="Times New Roman"/>
          <w:bCs/>
          <w:spacing w:val="-10"/>
          <w:kern w:val="28"/>
          <w:sz w:val="24"/>
          <w:szCs w:val="24"/>
          <w:lang w:val="en-IN" w:eastAsia="en-US"/>
          <w14:ligatures w14:val="none"/>
        </w:rPr>
        <w:t>LCBB4002</w:t>
      </w:r>
    </w:p>
    <w:p w14:paraId="46B1825E" w14:textId="77777777" w:rsidR="00C55D1F" w:rsidRPr="00C55D1F" w:rsidRDefault="00C55D1F" w:rsidP="00C55D1F">
      <w:pPr>
        <w:spacing w:line="360" w:lineRule="auto"/>
        <w:jc w:val="center"/>
        <w:rPr>
          <w:rFonts w:ascii="Times New Roman" w:eastAsiaTheme="majorEastAsia" w:hAnsi="Times New Roman" w:cs="Times New Roman"/>
          <w:bCs/>
          <w:spacing w:val="-10"/>
          <w:kern w:val="28"/>
          <w:sz w:val="24"/>
          <w:szCs w:val="24"/>
          <w:lang w:val="en-IN" w:eastAsia="en-US"/>
          <w14:ligatures w14:val="none"/>
        </w:rPr>
      </w:pPr>
      <w:r w:rsidRPr="00C55D1F">
        <w:rPr>
          <w:rFonts w:ascii="Times New Roman" w:eastAsiaTheme="majorEastAsia" w:hAnsi="Times New Roman" w:cs="Times New Roman"/>
          <w:b/>
          <w:spacing w:val="-10"/>
          <w:kern w:val="28"/>
          <w:sz w:val="24"/>
          <w:szCs w:val="24"/>
          <w:lang w:val="en-IN" w:eastAsia="en-US"/>
          <w14:ligatures w14:val="none"/>
        </w:rPr>
        <w:t xml:space="preserve">Module Title: </w:t>
      </w:r>
      <w:r w:rsidRPr="00C55D1F">
        <w:rPr>
          <w:rFonts w:ascii="Times New Roman" w:eastAsiaTheme="majorEastAsia" w:hAnsi="Times New Roman" w:cs="Times New Roman"/>
          <w:spacing w:val="-10"/>
          <w:kern w:val="28"/>
          <w:sz w:val="24"/>
          <w:szCs w:val="24"/>
          <w:lang w:val="en-IN" w:eastAsia="en-US"/>
          <w14:ligatures w14:val="none"/>
        </w:rPr>
        <w:t>Community Engagement</w:t>
      </w:r>
    </w:p>
    <w:p w14:paraId="22E31DDA" w14:textId="34A12180" w:rsidR="00C55D1F" w:rsidRPr="00C55D1F" w:rsidRDefault="00C55D1F" w:rsidP="00C55D1F">
      <w:pPr>
        <w:spacing w:line="360" w:lineRule="auto"/>
        <w:jc w:val="center"/>
        <w:rPr>
          <w:rFonts w:ascii="Times New Roman" w:eastAsiaTheme="majorEastAsia" w:hAnsi="Times New Roman" w:cs="Times New Roman"/>
          <w:b/>
          <w:spacing w:val="-10"/>
          <w:kern w:val="28"/>
          <w:sz w:val="24"/>
          <w:szCs w:val="24"/>
          <w:lang w:eastAsia="en-US"/>
          <w14:ligatures w14:val="none"/>
        </w:rPr>
      </w:pPr>
      <w:r w:rsidRPr="00C55D1F">
        <w:rPr>
          <w:rFonts w:ascii="Times New Roman" w:eastAsiaTheme="majorEastAsia" w:hAnsi="Times New Roman" w:cs="Times New Roman"/>
          <w:b/>
          <w:bCs/>
          <w:spacing w:val="-10"/>
          <w:kern w:val="28"/>
          <w:sz w:val="24"/>
          <w:szCs w:val="24"/>
          <w:lang w:eastAsia="en-US"/>
          <w14:ligatures w14:val="none"/>
        </w:rPr>
        <w:t>Lecturer</w:t>
      </w:r>
      <w:r w:rsidRPr="00C55D1F">
        <w:rPr>
          <w:rFonts w:ascii="Times New Roman" w:eastAsiaTheme="majorEastAsia" w:hAnsi="Times New Roman" w:cs="Times New Roman"/>
          <w:b/>
          <w:spacing w:val="-10"/>
          <w:kern w:val="28"/>
          <w:sz w:val="24"/>
          <w:szCs w:val="24"/>
          <w:lang w:eastAsia="en-US"/>
          <w14:ligatures w14:val="none"/>
        </w:rPr>
        <w:t xml:space="preserve">: </w:t>
      </w:r>
      <w:r w:rsidR="00057086">
        <w:rPr>
          <w:rFonts w:ascii="Times New Roman" w:eastAsiaTheme="majorEastAsia" w:hAnsi="Times New Roman" w:cs="Times New Roman"/>
          <w:bCs/>
          <w:spacing w:val="-10"/>
          <w:kern w:val="28"/>
          <w:sz w:val="24"/>
          <w:szCs w:val="24"/>
          <w:lang w:eastAsia="en-US"/>
          <w14:ligatures w14:val="none"/>
        </w:rPr>
        <w:t>Nadeem Mirza</w:t>
      </w:r>
    </w:p>
    <w:p w14:paraId="7DFCF588" w14:textId="77777777" w:rsidR="00C55D1F" w:rsidRPr="00C55D1F" w:rsidRDefault="00C55D1F" w:rsidP="00C55D1F">
      <w:pPr>
        <w:spacing w:line="360" w:lineRule="auto"/>
        <w:jc w:val="center"/>
        <w:rPr>
          <w:rFonts w:ascii="Times New Roman" w:eastAsiaTheme="majorEastAsia" w:hAnsi="Times New Roman" w:cs="Times New Roman"/>
          <w:b/>
          <w:spacing w:val="-10"/>
          <w:kern w:val="28"/>
          <w:sz w:val="24"/>
          <w:szCs w:val="24"/>
          <w:lang w:eastAsia="en-US"/>
          <w14:ligatures w14:val="none"/>
        </w:rPr>
      </w:pPr>
      <w:r w:rsidRPr="00C55D1F">
        <w:rPr>
          <w:rFonts w:ascii="Times New Roman" w:eastAsiaTheme="majorEastAsia" w:hAnsi="Times New Roman" w:cs="Times New Roman"/>
          <w:b/>
          <w:bCs/>
          <w:spacing w:val="-10"/>
          <w:kern w:val="28"/>
          <w:sz w:val="24"/>
          <w:szCs w:val="24"/>
          <w:lang w:eastAsia="en-US"/>
          <w14:ligatures w14:val="none"/>
        </w:rPr>
        <w:t>Date of submission</w:t>
      </w:r>
      <w:r w:rsidRPr="00C55D1F">
        <w:rPr>
          <w:rFonts w:ascii="Times New Roman" w:eastAsiaTheme="majorEastAsia" w:hAnsi="Times New Roman" w:cs="Times New Roman"/>
          <w:b/>
          <w:spacing w:val="-10"/>
          <w:kern w:val="28"/>
          <w:sz w:val="24"/>
          <w:szCs w:val="24"/>
          <w:lang w:eastAsia="en-US"/>
          <w14:ligatures w14:val="none"/>
        </w:rPr>
        <w:t xml:space="preserve">: </w:t>
      </w:r>
      <w:r w:rsidRPr="00C55D1F">
        <w:rPr>
          <w:rFonts w:ascii="Times New Roman" w:eastAsiaTheme="majorEastAsia" w:hAnsi="Times New Roman" w:cs="Times New Roman"/>
          <w:bCs/>
          <w:spacing w:val="-10"/>
          <w:kern w:val="28"/>
          <w:sz w:val="24"/>
          <w:szCs w:val="24"/>
          <w:lang w:eastAsia="en-US"/>
          <w14:ligatures w14:val="none"/>
        </w:rPr>
        <w:t>05/08/2023</w:t>
      </w:r>
    </w:p>
    <w:p w14:paraId="091C10EA" w14:textId="77777777" w:rsidR="006448F1" w:rsidRPr="00C55D1F" w:rsidRDefault="006448F1" w:rsidP="00C55D1F">
      <w:pPr>
        <w:spacing w:line="360" w:lineRule="auto"/>
        <w:jc w:val="center"/>
        <w:rPr>
          <w:rFonts w:ascii="Times New Roman" w:hAnsi="Times New Roman" w:cs="Times New Roman"/>
          <w:sz w:val="24"/>
          <w:szCs w:val="24"/>
          <w:u w:val="single"/>
        </w:rPr>
      </w:pPr>
    </w:p>
    <w:p w14:paraId="348B8A0B" w14:textId="51466D0D" w:rsidR="00E8424F" w:rsidRPr="00057086" w:rsidRDefault="00E8424F" w:rsidP="00C55D1F">
      <w:pPr>
        <w:spacing w:line="360" w:lineRule="auto"/>
        <w:jc w:val="center"/>
        <w:rPr>
          <w:rFonts w:ascii="Times New Roman" w:eastAsiaTheme="majorEastAsia" w:hAnsi="Times New Roman" w:cs="Times New Roman"/>
          <w:spacing w:val="-10"/>
          <w:kern w:val="28"/>
          <w:sz w:val="28"/>
          <w:szCs w:val="28"/>
          <w:u w:val="single"/>
          <w:lang w:val="en-IN" w:eastAsia="en-US"/>
          <w14:ligatures w14:val="none"/>
        </w:rPr>
      </w:pPr>
      <w:r w:rsidRPr="00C55D1F">
        <w:rPr>
          <w:rFonts w:ascii="Times New Roman" w:eastAsiaTheme="majorEastAsia" w:hAnsi="Times New Roman" w:cs="Times New Roman"/>
          <w:spacing w:val="-10"/>
          <w:kern w:val="28"/>
          <w:sz w:val="24"/>
          <w:szCs w:val="24"/>
          <w:lang w:val="en-IN" w:eastAsia="en-US"/>
          <w14:ligatures w14:val="none"/>
        </w:rPr>
        <w:br w:type="page"/>
      </w:r>
      <w:r w:rsidR="00380AFF" w:rsidRPr="00057086">
        <w:rPr>
          <w:rFonts w:ascii="Times New Roman" w:eastAsiaTheme="majorEastAsia" w:hAnsi="Times New Roman" w:cs="Times New Roman"/>
          <w:spacing w:val="-10"/>
          <w:kern w:val="28"/>
          <w:sz w:val="28"/>
          <w:szCs w:val="28"/>
          <w:lang w:val="en-IN" w:eastAsia="en-US"/>
          <w14:ligatures w14:val="none"/>
        </w:rPr>
        <w:lastRenderedPageBreak/>
        <w:t xml:space="preserve">  </w:t>
      </w:r>
      <w:r w:rsidR="00AC6206">
        <w:rPr>
          <w:rFonts w:ascii="Times New Roman" w:eastAsiaTheme="majorEastAsia" w:hAnsi="Times New Roman" w:cs="Times New Roman"/>
          <w:spacing w:val="-10"/>
          <w:kern w:val="28"/>
          <w:sz w:val="28"/>
          <w:szCs w:val="28"/>
          <w:u w:val="single"/>
          <w:lang w:val="en-IN" w:eastAsia="en-US"/>
          <w14:ligatures w14:val="none"/>
        </w:rPr>
        <w:t>Table of c</w:t>
      </w:r>
      <w:r w:rsidRPr="00057086">
        <w:rPr>
          <w:rFonts w:ascii="Times New Roman" w:eastAsiaTheme="majorEastAsia" w:hAnsi="Times New Roman" w:cs="Times New Roman"/>
          <w:spacing w:val="-10"/>
          <w:kern w:val="28"/>
          <w:sz w:val="28"/>
          <w:szCs w:val="28"/>
          <w:u w:val="single"/>
          <w:lang w:val="en-IN" w:eastAsia="en-US"/>
          <w14:ligatures w14:val="none"/>
        </w:rPr>
        <w:t>ontents</w:t>
      </w:r>
    </w:p>
    <w:p w14:paraId="32CFAA8B" w14:textId="77777777" w:rsidR="00606F5C" w:rsidRPr="00C55D1F" w:rsidRDefault="00606F5C" w:rsidP="00AC6206">
      <w:pPr>
        <w:spacing w:line="360" w:lineRule="auto"/>
        <w:rPr>
          <w:rFonts w:ascii="Times New Roman" w:eastAsiaTheme="majorEastAsia" w:hAnsi="Times New Roman" w:cs="Times New Roman"/>
          <w:spacing w:val="-10"/>
          <w:kern w:val="28"/>
          <w:sz w:val="24"/>
          <w:szCs w:val="24"/>
          <w:lang w:val="en-IN" w:eastAsia="en-US"/>
          <w14:ligatures w14:val="none"/>
        </w:rPr>
      </w:pPr>
    </w:p>
    <w:p w14:paraId="09982962" w14:textId="77777777" w:rsidR="00E8424F" w:rsidRPr="00C55D1F" w:rsidRDefault="00E8424F" w:rsidP="00057086">
      <w:pPr>
        <w:spacing w:line="360" w:lineRule="auto"/>
        <w:jc w:val="both"/>
        <w:rPr>
          <w:rFonts w:ascii="Times New Roman" w:eastAsiaTheme="majorEastAsia" w:hAnsi="Times New Roman" w:cs="Times New Roman"/>
          <w:spacing w:val="-10"/>
          <w:kern w:val="28"/>
          <w:sz w:val="24"/>
          <w:szCs w:val="24"/>
          <w:lang w:val="en-IN" w:eastAsia="en-US"/>
          <w14:ligatures w14:val="none"/>
        </w:rPr>
      </w:pPr>
    </w:p>
    <w:p w14:paraId="2E8FC593" w14:textId="1F162042" w:rsidR="00606F5C" w:rsidRPr="00C55D1F" w:rsidRDefault="00606F5C" w:rsidP="00057086">
      <w:pPr>
        <w:spacing w:line="360" w:lineRule="auto"/>
        <w:jc w:val="both"/>
        <w:rPr>
          <w:rFonts w:ascii="Times New Roman" w:hAnsi="Times New Roman" w:cs="Times New Roman"/>
          <w:sz w:val="24"/>
          <w:szCs w:val="24"/>
          <w:u w:val="single"/>
        </w:rPr>
      </w:pPr>
      <w:r w:rsidRPr="00C55D1F">
        <w:rPr>
          <w:rFonts w:ascii="Times New Roman" w:hAnsi="Times New Roman" w:cs="Times New Roman"/>
          <w:sz w:val="24"/>
          <w:szCs w:val="24"/>
          <w:u w:val="single"/>
        </w:rPr>
        <w:t>Introduction ………………………………………………………………………………</w:t>
      </w:r>
      <w:r w:rsidR="0015667E" w:rsidRPr="00C55D1F">
        <w:rPr>
          <w:rFonts w:ascii="Times New Roman" w:hAnsi="Times New Roman" w:cs="Times New Roman"/>
          <w:sz w:val="24"/>
          <w:szCs w:val="24"/>
          <w:u w:val="single"/>
        </w:rPr>
        <w:t xml:space="preserve">…. </w:t>
      </w:r>
      <w:r w:rsidR="006B64F8" w:rsidRPr="00C55D1F">
        <w:rPr>
          <w:rFonts w:ascii="Times New Roman" w:hAnsi="Times New Roman" w:cs="Times New Roman"/>
          <w:sz w:val="24"/>
          <w:szCs w:val="24"/>
          <w:u w:val="single"/>
        </w:rPr>
        <w:t>3</w:t>
      </w:r>
    </w:p>
    <w:p w14:paraId="3952FAEF" w14:textId="77777777" w:rsidR="00174D70" w:rsidRPr="00C55D1F" w:rsidRDefault="00174D70" w:rsidP="00057086">
      <w:pPr>
        <w:spacing w:line="360" w:lineRule="auto"/>
        <w:jc w:val="both"/>
        <w:rPr>
          <w:rFonts w:ascii="Times New Roman" w:hAnsi="Times New Roman" w:cs="Times New Roman"/>
          <w:sz w:val="24"/>
          <w:szCs w:val="24"/>
          <w:u w:val="single"/>
        </w:rPr>
      </w:pPr>
    </w:p>
    <w:p w14:paraId="5A4298D5" w14:textId="72FFD46C" w:rsidR="00174D70" w:rsidRPr="00C55D1F" w:rsidRDefault="00174D70" w:rsidP="00057086">
      <w:pPr>
        <w:spacing w:line="360" w:lineRule="auto"/>
        <w:jc w:val="both"/>
        <w:rPr>
          <w:rFonts w:ascii="Times New Roman" w:hAnsi="Times New Roman" w:cs="Times New Roman"/>
          <w:sz w:val="24"/>
          <w:szCs w:val="24"/>
          <w:u w:val="single"/>
        </w:rPr>
      </w:pPr>
      <w:r w:rsidRPr="00C55D1F">
        <w:rPr>
          <w:rFonts w:ascii="Times New Roman" w:hAnsi="Times New Roman" w:cs="Times New Roman"/>
          <w:sz w:val="24"/>
          <w:szCs w:val="24"/>
          <w:u w:val="single"/>
        </w:rPr>
        <w:t>The New Addington Leisure Centre</w:t>
      </w:r>
      <w:r w:rsidR="00BE423F" w:rsidRPr="00C55D1F">
        <w:rPr>
          <w:rFonts w:ascii="Times New Roman" w:hAnsi="Times New Roman" w:cs="Times New Roman"/>
          <w:sz w:val="24"/>
          <w:szCs w:val="24"/>
          <w:u w:val="single"/>
        </w:rPr>
        <w:t>.</w:t>
      </w:r>
      <w:r w:rsidRPr="00C55D1F">
        <w:rPr>
          <w:rFonts w:ascii="Times New Roman" w:hAnsi="Times New Roman" w:cs="Times New Roman"/>
          <w:sz w:val="24"/>
          <w:szCs w:val="24"/>
          <w:u w:val="single"/>
        </w:rPr>
        <w:t>…………………………………………………</w:t>
      </w:r>
      <w:r w:rsidR="00057086">
        <w:rPr>
          <w:rFonts w:ascii="Times New Roman" w:hAnsi="Times New Roman" w:cs="Times New Roman"/>
          <w:sz w:val="24"/>
          <w:szCs w:val="24"/>
          <w:u w:val="single"/>
        </w:rPr>
        <w:t>………</w:t>
      </w:r>
      <w:r w:rsidRPr="00C55D1F">
        <w:rPr>
          <w:rFonts w:ascii="Times New Roman" w:hAnsi="Times New Roman" w:cs="Times New Roman"/>
          <w:sz w:val="24"/>
          <w:szCs w:val="24"/>
          <w:u w:val="single"/>
        </w:rPr>
        <w:t>3</w:t>
      </w:r>
    </w:p>
    <w:p w14:paraId="136DD89C" w14:textId="77777777" w:rsidR="00174D70" w:rsidRPr="00C55D1F" w:rsidRDefault="00174D70" w:rsidP="00057086">
      <w:pPr>
        <w:spacing w:line="360" w:lineRule="auto"/>
        <w:jc w:val="both"/>
        <w:rPr>
          <w:rFonts w:ascii="Times New Roman" w:hAnsi="Times New Roman" w:cs="Times New Roman"/>
          <w:sz w:val="24"/>
          <w:szCs w:val="24"/>
          <w:u w:val="single"/>
        </w:rPr>
      </w:pPr>
    </w:p>
    <w:p w14:paraId="7E136B15" w14:textId="5317C2C7" w:rsidR="00174D70" w:rsidRPr="00C55D1F" w:rsidRDefault="00174D70" w:rsidP="00057086">
      <w:pPr>
        <w:spacing w:line="360" w:lineRule="auto"/>
        <w:jc w:val="both"/>
        <w:rPr>
          <w:rFonts w:ascii="Times New Roman" w:hAnsi="Times New Roman" w:cs="Times New Roman"/>
          <w:sz w:val="24"/>
          <w:szCs w:val="24"/>
          <w:u w:val="single"/>
        </w:rPr>
      </w:pPr>
      <w:r w:rsidRPr="00C55D1F">
        <w:rPr>
          <w:rFonts w:ascii="Times New Roman" w:hAnsi="Times New Roman" w:cs="Times New Roman"/>
          <w:sz w:val="24"/>
          <w:szCs w:val="24"/>
          <w:u w:val="single"/>
        </w:rPr>
        <w:t xml:space="preserve">Community </w:t>
      </w:r>
      <w:r w:rsidR="00826F03" w:rsidRPr="00C55D1F">
        <w:rPr>
          <w:rFonts w:ascii="Times New Roman" w:hAnsi="Times New Roman" w:cs="Times New Roman"/>
          <w:sz w:val="24"/>
          <w:szCs w:val="24"/>
          <w:u w:val="single"/>
        </w:rPr>
        <w:t>engagements..</w:t>
      </w:r>
      <w:r w:rsidR="00BE423F" w:rsidRPr="00C55D1F">
        <w:rPr>
          <w:rFonts w:ascii="Times New Roman" w:hAnsi="Times New Roman" w:cs="Times New Roman"/>
          <w:sz w:val="24"/>
          <w:szCs w:val="24"/>
          <w:u w:val="single"/>
        </w:rPr>
        <w:t>..…………………………………………………….……</w:t>
      </w:r>
      <w:r w:rsidR="00057086">
        <w:rPr>
          <w:rFonts w:ascii="Times New Roman" w:hAnsi="Times New Roman" w:cs="Times New Roman"/>
          <w:sz w:val="24"/>
          <w:szCs w:val="24"/>
          <w:u w:val="single"/>
        </w:rPr>
        <w:t>...</w:t>
      </w:r>
      <w:r w:rsidR="00BE423F" w:rsidRPr="00C55D1F">
        <w:rPr>
          <w:rFonts w:ascii="Times New Roman" w:hAnsi="Times New Roman" w:cs="Times New Roman"/>
          <w:sz w:val="24"/>
          <w:szCs w:val="24"/>
          <w:u w:val="single"/>
        </w:rPr>
        <w:t>…</w:t>
      </w:r>
      <w:r w:rsidR="00057086">
        <w:rPr>
          <w:rFonts w:ascii="Times New Roman" w:hAnsi="Times New Roman" w:cs="Times New Roman"/>
          <w:sz w:val="24"/>
          <w:szCs w:val="24"/>
          <w:u w:val="single"/>
        </w:rPr>
        <w:t>…</w:t>
      </w:r>
      <w:r w:rsidR="00EC5B5C" w:rsidRPr="00C55D1F">
        <w:rPr>
          <w:rFonts w:ascii="Times New Roman" w:hAnsi="Times New Roman" w:cs="Times New Roman"/>
          <w:sz w:val="24"/>
          <w:szCs w:val="24"/>
          <w:u w:val="single"/>
        </w:rPr>
        <w:t xml:space="preserve"> </w:t>
      </w:r>
      <w:r w:rsidR="00BE423F" w:rsidRPr="00C55D1F">
        <w:rPr>
          <w:rFonts w:ascii="Times New Roman" w:hAnsi="Times New Roman" w:cs="Times New Roman"/>
          <w:sz w:val="24"/>
          <w:szCs w:val="24"/>
          <w:u w:val="single"/>
        </w:rPr>
        <w:t>4</w:t>
      </w:r>
    </w:p>
    <w:p w14:paraId="54DAD1F4" w14:textId="77777777" w:rsidR="006B64F8" w:rsidRPr="00C55D1F" w:rsidRDefault="006B64F8" w:rsidP="00057086">
      <w:pPr>
        <w:spacing w:line="360" w:lineRule="auto"/>
        <w:jc w:val="both"/>
        <w:rPr>
          <w:rFonts w:ascii="Times New Roman" w:hAnsi="Times New Roman" w:cs="Times New Roman"/>
          <w:sz w:val="24"/>
          <w:szCs w:val="24"/>
          <w:u w:val="single"/>
        </w:rPr>
      </w:pPr>
    </w:p>
    <w:p w14:paraId="200FE734" w14:textId="7002F6C4" w:rsidR="00174D70" w:rsidRPr="00C55D1F" w:rsidRDefault="00174D70" w:rsidP="00057086">
      <w:pPr>
        <w:spacing w:line="360" w:lineRule="auto"/>
        <w:jc w:val="both"/>
        <w:rPr>
          <w:rFonts w:ascii="Times New Roman" w:hAnsi="Times New Roman" w:cs="Times New Roman"/>
          <w:sz w:val="24"/>
          <w:szCs w:val="24"/>
          <w:u w:val="single"/>
        </w:rPr>
      </w:pPr>
      <w:r w:rsidRPr="00C55D1F">
        <w:rPr>
          <w:rFonts w:ascii="Times New Roman" w:hAnsi="Times New Roman" w:cs="Times New Roman"/>
          <w:sz w:val="24"/>
          <w:szCs w:val="24"/>
          <w:u w:val="single"/>
        </w:rPr>
        <w:t>Social and economic impact</w:t>
      </w:r>
      <w:r w:rsidR="00BE423F" w:rsidRPr="00C55D1F">
        <w:rPr>
          <w:rFonts w:ascii="Times New Roman" w:hAnsi="Times New Roman" w:cs="Times New Roman"/>
          <w:sz w:val="24"/>
          <w:szCs w:val="24"/>
          <w:u w:val="single"/>
        </w:rPr>
        <w:t>………………………………………………………………</w:t>
      </w:r>
      <w:r w:rsidR="00057086">
        <w:rPr>
          <w:rFonts w:ascii="Times New Roman" w:hAnsi="Times New Roman" w:cs="Times New Roman"/>
          <w:sz w:val="24"/>
          <w:szCs w:val="24"/>
          <w:u w:val="single"/>
        </w:rPr>
        <w:t>..</w:t>
      </w:r>
      <w:r w:rsidR="00BE423F" w:rsidRPr="00C55D1F">
        <w:rPr>
          <w:rFonts w:ascii="Times New Roman" w:hAnsi="Times New Roman" w:cs="Times New Roman"/>
          <w:sz w:val="24"/>
          <w:szCs w:val="24"/>
          <w:u w:val="single"/>
        </w:rPr>
        <w:t>.</w:t>
      </w:r>
      <w:r w:rsidRPr="00C55D1F">
        <w:rPr>
          <w:rFonts w:ascii="Times New Roman" w:hAnsi="Times New Roman" w:cs="Times New Roman"/>
          <w:sz w:val="24"/>
          <w:szCs w:val="24"/>
          <w:u w:val="single"/>
        </w:rPr>
        <w:t xml:space="preserve"> 5</w:t>
      </w:r>
    </w:p>
    <w:p w14:paraId="677F1FD3" w14:textId="77777777" w:rsidR="00174D70" w:rsidRPr="00C55D1F" w:rsidRDefault="00174D70" w:rsidP="00057086">
      <w:pPr>
        <w:spacing w:line="360" w:lineRule="auto"/>
        <w:jc w:val="both"/>
        <w:rPr>
          <w:rFonts w:ascii="Times New Roman" w:hAnsi="Times New Roman" w:cs="Times New Roman"/>
          <w:sz w:val="24"/>
          <w:szCs w:val="24"/>
          <w:u w:val="single"/>
        </w:rPr>
      </w:pPr>
    </w:p>
    <w:p w14:paraId="552ADB84" w14:textId="52C8F6F1" w:rsidR="00174D70" w:rsidRPr="00C55D1F" w:rsidRDefault="00174D70" w:rsidP="00057086">
      <w:pPr>
        <w:spacing w:line="360" w:lineRule="auto"/>
        <w:jc w:val="both"/>
        <w:rPr>
          <w:rFonts w:ascii="Times New Roman" w:hAnsi="Times New Roman" w:cs="Times New Roman"/>
          <w:sz w:val="24"/>
          <w:szCs w:val="24"/>
          <w:u w:val="single"/>
        </w:rPr>
      </w:pPr>
      <w:r w:rsidRPr="00C55D1F">
        <w:rPr>
          <w:rFonts w:ascii="Times New Roman" w:hAnsi="Times New Roman" w:cs="Times New Roman"/>
          <w:sz w:val="24"/>
          <w:szCs w:val="24"/>
          <w:u w:val="single"/>
        </w:rPr>
        <w:t>Lesson Learned and post-project plan</w:t>
      </w:r>
      <w:r w:rsidR="00BE423F" w:rsidRPr="00C55D1F">
        <w:rPr>
          <w:rFonts w:ascii="Times New Roman" w:hAnsi="Times New Roman" w:cs="Times New Roman"/>
          <w:sz w:val="24"/>
          <w:szCs w:val="24"/>
          <w:u w:val="single"/>
        </w:rPr>
        <w:t>………………………………………………</w:t>
      </w:r>
      <w:r w:rsidR="00057086">
        <w:rPr>
          <w:rFonts w:ascii="Times New Roman" w:hAnsi="Times New Roman" w:cs="Times New Roman"/>
          <w:sz w:val="24"/>
          <w:szCs w:val="24"/>
          <w:u w:val="single"/>
        </w:rPr>
        <w:t>…….</w:t>
      </w:r>
      <w:r w:rsidR="00BE423F" w:rsidRPr="00C55D1F">
        <w:rPr>
          <w:rFonts w:ascii="Times New Roman" w:hAnsi="Times New Roman" w:cs="Times New Roman"/>
          <w:sz w:val="24"/>
          <w:szCs w:val="24"/>
          <w:u w:val="single"/>
        </w:rPr>
        <w:t>.</w:t>
      </w:r>
      <w:r w:rsidR="00057086">
        <w:rPr>
          <w:rFonts w:ascii="Times New Roman" w:hAnsi="Times New Roman" w:cs="Times New Roman"/>
          <w:sz w:val="24"/>
          <w:szCs w:val="24"/>
          <w:u w:val="single"/>
        </w:rPr>
        <w:t>.</w:t>
      </w:r>
      <w:r w:rsidRPr="00C55D1F">
        <w:rPr>
          <w:rFonts w:ascii="Times New Roman" w:hAnsi="Times New Roman" w:cs="Times New Roman"/>
          <w:sz w:val="24"/>
          <w:szCs w:val="24"/>
          <w:u w:val="single"/>
        </w:rPr>
        <w:t>.</w:t>
      </w:r>
      <w:r w:rsidR="008C6628" w:rsidRPr="00C55D1F">
        <w:rPr>
          <w:rFonts w:ascii="Times New Roman" w:hAnsi="Times New Roman" w:cs="Times New Roman"/>
          <w:sz w:val="24"/>
          <w:szCs w:val="24"/>
          <w:u w:val="single"/>
        </w:rPr>
        <w:t xml:space="preserve"> </w:t>
      </w:r>
      <w:r w:rsidR="00AC6206">
        <w:rPr>
          <w:rFonts w:ascii="Times New Roman" w:hAnsi="Times New Roman" w:cs="Times New Roman"/>
          <w:sz w:val="24"/>
          <w:szCs w:val="24"/>
          <w:u w:val="single"/>
        </w:rPr>
        <w:t>6</w:t>
      </w:r>
    </w:p>
    <w:p w14:paraId="6841B51B" w14:textId="33E8817A" w:rsidR="00606F5C" w:rsidRPr="00C55D1F" w:rsidRDefault="00606F5C" w:rsidP="00057086">
      <w:pPr>
        <w:spacing w:line="360" w:lineRule="auto"/>
        <w:jc w:val="both"/>
        <w:rPr>
          <w:rFonts w:ascii="Times New Roman" w:hAnsi="Times New Roman" w:cs="Times New Roman"/>
          <w:sz w:val="24"/>
          <w:szCs w:val="24"/>
          <w:u w:val="single"/>
        </w:rPr>
      </w:pPr>
    </w:p>
    <w:p w14:paraId="3BCDA958" w14:textId="0562B6B9" w:rsidR="00606F5C" w:rsidRPr="00C55D1F" w:rsidRDefault="00606F5C" w:rsidP="00057086">
      <w:pPr>
        <w:spacing w:line="360" w:lineRule="auto"/>
        <w:jc w:val="both"/>
        <w:rPr>
          <w:rFonts w:ascii="Times New Roman" w:hAnsi="Times New Roman" w:cs="Times New Roman"/>
          <w:sz w:val="24"/>
          <w:szCs w:val="24"/>
          <w:u w:val="single"/>
        </w:rPr>
      </w:pPr>
      <w:r w:rsidRPr="00C55D1F">
        <w:rPr>
          <w:rFonts w:ascii="Times New Roman" w:hAnsi="Times New Roman" w:cs="Times New Roman"/>
          <w:sz w:val="24"/>
          <w:szCs w:val="24"/>
          <w:u w:val="single"/>
        </w:rPr>
        <w:t>Conclusion ………………………….……………………………….……………………</w:t>
      </w:r>
      <w:r w:rsidR="00057086">
        <w:rPr>
          <w:rFonts w:ascii="Times New Roman" w:hAnsi="Times New Roman" w:cs="Times New Roman"/>
          <w:sz w:val="24"/>
          <w:szCs w:val="24"/>
          <w:u w:val="single"/>
        </w:rPr>
        <w:t>.</w:t>
      </w:r>
      <w:r w:rsidR="008C6628" w:rsidRPr="00C55D1F">
        <w:rPr>
          <w:rFonts w:ascii="Times New Roman" w:hAnsi="Times New Roman" w:cs="Times New Roman"/>
          <w:sz w:val="24"/>
          <w:szCs w:val="24"/>
          <w:u w:val="single"/>
        </w:rPr>
        <w:t>.</w:t>
      </w:r>
      <w:r w:rsidRPr="00C55D1F">
        <w:rPr>
          <w:rFonts w:ascii="Times New Roman" w:hAnsi="Times New Roman" w:cs="Times New Roman"/>
          <w:sz w:val="24"/>
          <w:szCs w:val="24"/>
          <w:u w:val="single"/>
        </w:rPr>
        <w:t xml:space="preserve"> </w:t>
      </w:r>
      <w:r w:rsidR="00AC6206">
        <w:rPr>
          <w:rFonts w:ascii="Times New Roman" w:hAnsi="Times New Roman" w:cs="Times New Roman"/>
          <w:sz w:val="24"/>
          <w:szCs w:val="24"/>
          <w:u w:val="single"/>
        </w:rPr>
        <w:t>7</w:t>
      </w:r>
    </w:p>
    <w:p w14:paraId="5BE67B52" w14:textId="77777777" w:rsidR="00606F5C" w:rsidRPr="00C55D1F" w:rsidRDefault="00606F5C" w:rsidP="00057086">
      <w:pPr>
        <w:spacing w:line="360" w:lineRule="auto"/>
        <w:jc w:val="both"/>
        <w:rPr>
          <w:rFonts w:ascii="Times New Roman" w:hAnsi="Times New Roman" w:cs="Times New Roman"/>
          <w:sz w:val="24"/>
          <w:szCs w:val="24"/>
          <w:u w:val="single"/>
        </w:rPr>
      </w:pPr>
    </w:p>
    <w:p w14:paraId="3415D746" w14:textId="1673C0BB" w:rsidR="00606F5C" w:rsidRPr="00C55D1F" w:rsidRDefault="00606F5C" w:rsidP="00057086">
      <w:pPr>
        <w:spacing w:line="360" w:lineRule="auto"/>
        <w:jc w:val="both"/>
        <w:rPr>
          <w:rFonts w:ascii="Times New Roman" w:hAnsi="Times New Roman" w:cs="Times New Roman"/>
          <w:sz w:val="24"/>
          <w:szCs w:val="24"/>
          <w:u w:val="single"/>
        </w:rPr>
      </w:pPr>
      <w:r w:rsidRPr="00C55D1F">
        <w:rPr>
          <w:rFonts w:ascii="Times New Roman" w:hAnsi="Times New Roman" w:cs="Times New Roman"/>
          <w:sz w:val="24"/>
          <w:szCs w:val="24"/>
          <w:u w:val="single"/>
        </w:rPr>
        <w:t>References ………………………….……………………………….……………………</w:t>
      </w:r>
      <w:r w:rsidR="00057086">
        <w:rPr>
          <w:rFonts w:ascii="Times New Roman" w:hAnsi="Times New Roman" w:cs="Times New Roman"/>
          <w:sz w:val="24"/>
          <w:szCs w:val="24"/>
          <w:u w:val="single"/>
        </w:rPr>
        <w:t>.</w:t>
      </w:r>
      <w:r w:rsidR="008C6628" w:rsidRPr="00C55D1F">
        <w:rPr>
          <w:rFonts w:ascii="Times New Roman" w:hAnsi="Times New Roman" w:cs="Times New Roman"/>
          <w:sz w:val="24"/>
          <w:szCs w:val="24"/>
          <w:u w:val="single"/>
        </w:rPr>
        <w:t>.</w:t>
      </w:r>
      <w:r w:rsidR="00057086">
        <w:rPr>
          <w:rFonts w:ascii="Times New Roman" w:hAnsi="Times New Roman" w:cs="Times New Roman"/>
          <w:sz w:val="24"/>
          <w:szCs w:val="24"/>
          <w:u w:val="single"/>
        </w:rPr>
        <w:t>.</w:t>
      </w:r>
      <w:r w:rsidR="008C6628" w:rsidRPr="00C55D1F">
        <w:rPr>
          <w:rFonts w:ascii="Times New Roman" w:hAnsi="Times New Roman" w:cs="Times New Roman"/>
          <w:sz w:val="24"/>
          <w:szCs w:val="24"/>
          <w:u w:val="single"/>
        </w:rPr>
        <w:t xml:space="preserve"> </w:t>
      </w:r>
      <w:r w:rsidR="00AC6206">
        <w:rPr>
          <w:rFonts w:ascii="Times New Roman" w:hAnsi="Times New Roman" w:cs="Times New Roman"/>
          <w:sz w:val="24"/>
          <w:szCs w:val="24"/>
          <w:u w:val="single"/>
        </w:rPr>
        <w:t>9</w:t>
      </w:r>
    </w:p>
    <w:p w14:paraId="44F07424" w14:textId="77777777" w:rsidR="00606F5C" w:rsidRPr="00C55D1F" w:rsidRDefault="00606F5C" w:rsidP="00C55D1F">
      <w:pPr>
        <w:spacing w:line="360" w:lineRule="auto"/>
        <w:jc w:val="center"/>
        <w:rPr>
          <w:rFonts w:ascii="Times New Roman" w:hAnsi="Times New Roman" w:cs="Times New Roman"/>
          <w:sz w:val="24"/>
          <w:szCs w:val="24"/>
          <w:u w:val="single"/>
        </w:rPr>
      </w:pPr>
    </w:p>
    <w:p w14:paraId="57A46F81" w14:textId="77777777" w:rsidR="00606F5C" w:rsidRPr="00C55D1F" w:rsidRDefault="00606F5C" w:rsidP="00C55D1F">
      <w:pPr>
        <w:spacing w:line="360" w:lineRule="auto"/>
        <w:jc w:val="center"/>
        <w:rPr>
          <w:rFonts w:ascii="Times New Roman" w:hAnsi="Times New Roman" w:cs="Times New Roman"/>
          <w:sz w:val="24"/>
          <w:szCs w:val="24"/>
        </w:rPr>
      </w:pPr>
    </w:p>
    <w:p w14:paraId="5A568D51" w14:textId="77777777" w:rsidR="00606F5C" w:rsidRPr="00C55D1F" w:rsidRDefault="00606F5C" w:rsidP="00C55D1F">
      <w:pPr>
        <w:spacing w:line="360" w:lineRule="auto"/>
        <w:jc w:val="center"/>
        <w:rPr>
          <w:rFonts w:ascii="Times New Roman" w:hAnsi="Times New Roman" w:cs="Times New Roman"/>
          <w:b/>
          <w:bCs/>
          <w:sz w:val="24"/>
          <w:szCs w:val="24"/>
          <w:u w:val="single"/>
        </w:rPr>
      </w:pPr>
    </w:p>
    <w:p w14:paraId="45783404" w14:textId="77777777" w:rsidR="00606F5C" w:rsidRPr="00C55D1F" w:rsidRDefault="00606F5C" w:rsidP="00C55D1F">
      <w:pPr>
        <w:spacing w:line="360" w:lineRule="auto"/>
        <w:rPr>
          <w:rFonts w:ascii="Times New Roman" w:hAnsi="Times New Roman" w:cs="Times New Roman"/>
          <w:b/>
          <w:bCs/>
          <w:sz w:val="24"/>
          <w:szCs w:val="24"/>
          <w:u w:val="single"/>
        </w:rPr>
      </w:pPr>
    </w:p>
    <w:p w14:paraId="2F706442" w14:textId="77777777" w:rsidR="00606F5C" w:rsidRPr="00C55D1F" w:rsidRDefault="00606F5C" w:rsidP="00C55D1F">
      <w:pPr>
        <w:spacing w:line="360" w:lineRule="auto"/>
        <w:rPr>
          <w:rFonts w:ascii="Times New Roman" w:hAnsi="Times New Roman" w:cs="Times New Roman"/>
          <w:b/>
          <w:bCs/>
          <w:sz w:val="24"/>
          <w:szCs w:val="24"/>
          <w:u w:val="single"/>
        </w:rPr>
      </w:pPr>
    </w:p>
    <w:p w14:paraId="05C2F38C" w14:textId="77777777" w:rsidR="00606F5C" w:rsidRPr="00C55D1F" w:rsidRDefault="00606F5C" w:rsidP="00C55D1F">
      <w:pPr>
        <w:spacing w:line="360" w:lineRule="auto"/>
        <w:rPr>
          <w:rFonts w:ascii="Times New Roman" w:hAnsi="Times New Roman" w:cs="Times New Roman"/>
          <w:b/>
          <w:bCs/>
          <w:sz w:val="24"/>
          <w:szCs w:val="24"/>
          <w:u w:val="single"/>
        </w:rPr>
      </w:pPr>
    </w:p>
    <w:p w14:paraId="7A1BBCD0" w14:textId="77777777" w:rsidR="00E8424F" w:rsidRPr="00C55D1F" w:rsidRDefault="00E8424F" w:rsidP="00C55D1F">
      <w:pPr>
        <w:spacing w:line="360" w:lineRule="auto"/>
        <w:rPr>
          <w:rFonts w:ascii="Times New Roman" w:eastAsiaTheme="majorEastAsia" w:hAnsi="Times New Roman" w:cs="Times New Roman"/>
          <w:spacing w:val="-10"/>
          <w:kern w:val="28"/>
          <w:sz w:val="24"/>
          <w:szCs w:val="24"/>
          <w:lang w:val="en-IN" w:eastAsia="en-US"/>
          <w14:ligatures w14:val="none"/>
        </w:rPr>
      </w:pPr>
    </w:p>
    <w:p w14:paraId="2760DDFC" w14:textId="77777777" w:rsidR="00E8424F" w:rsidRPr="00C55D1F" w:rsidRDefault="00E8424F" w:rsidP="00C55D1F">
      <w:pPr>
        <w:spacing w:line="360" w:lineRule="auto"/>
        <w:rPr>
          <w:rFonts w:ascii="Times New Roman" w:eastAsiaTheme="majorEastAsia" w:hAnsi="Times New Roman" w:cs="Times New Roman"/>
          <w:spacing w:val="-10"/>
          <w:kern w:val="28"/>
          <w:sz w:val="24"/>
          <w:szCs w:val="24"/>
          <w:lang w:val="en-IN" w:eastAsia="en-US"/>
          <w14:ligatures w14:val="none"/>
        </w:rPr>
      </w:pPr>
    </w:p>
    <w:p w14:paraId="4E87F238" w14:textId="77777777" w:rsidR="00E8424F" w:rsidRPr="00C55D1F" w:rsidRDefault="00E8424F" w:rsidP="00C55D1F">
      <w:pPr>
        <w:spacing w:line="360" w:lineRule="auto"/>
        <w:rPr>
          <w:rFonts w:ascii="Times New Roman" w:eastAsiaTheme="majorEastAsia" w:hAnsi="Times New Roman" w:cs="Times New Roman"/>
          <w:spacing w:val="-10"/>
          <w:kern w:val="28"/>
          <w:sz w:val="24"/>
          <w:szCs w:val="24"/>
          <w:lang w:val="en-IN" w:eastAsia="en-US"/>
          <w14:ligatures w14:val="none"/>
        </w:rPr>
      </w:pPr>
    </w:p>
    <w:p w14:paraId="2BD6D6B9" w14:textId="77777777" w:rsidR="00E8424F" w:rsidRPr="00C55D1F" w:rsidRDefault="00E8424F" w:rsidP="00C55D1F">
      <w:pPr>
        <w:spacing w:line="360" w:lineRule="auto"/>
        <w:rPr>
          <w:rFonts w:ascii="Times New Roman" w:eastAsiaTheme="majorEastAsia" w:hAnsi="Times New Roman" w:cs="Times New Roman"/>
          <w:spacing w:val="-10"/>
          <w:kern w:val="28"/>
          <w:sz w:val="24"/>
          <w:szCs w:val="24"/>
          <w:lang w:val="en-IN" w:eastAsia="en-US"/>
          <w14:ligatures w14:val="none"/>
        </w:rPr>
      </w:pPr>
    </w:p>
    <w:p w14:paraId="2FD43056" w14:textId="77777777" w:rsidR="00E8424F" w:rsidRPr="00C55D1F" w:rsidRDefault="00E8424F" w:rsidP="00C55D1F">
      <w:pPr>
        <w:spacing w:line="360" w:lineRule="auto"/>
        <w:rPr>
          <w:rFonts w:ascii="Times New Roman" w:eastAsiaTheme="majorEastAsia" w:hAnsi="Times New Roman" w:cs="Times New Roman"/>
          <w:spacing w:val="-10"/>
          <w:kern w:val="28"/>
          <w:sz w:val="24"/>
          <w:szCs w:val="24"/>
          <w:lang w:val="en-IN" w:eastAsia="en-US"/>
          <w14:ligatures w14:val="none"/>
        </w:rPr>
      </w:pPr>
    </w:p>
    <w:p w14:paraId="47063864" w14:textId="77777777" w:rsidR="00E8424F" w:rsidRPr="00C55D1F" w:rsidRDefault="00E8424F" w:rsidP="00C55D1F">
      <w:pPr>
        <w:spacing w:line="360" w:lineRule="auto"/>
        <w:rPr>
          <w:rFonts w:ascii="Times New Roman" w:eastAsiaTheme="majorEastAsia" w:hAnsi="Times New Roman" w:cs="Times New Roman"/>
          <w:spacing w:val="-10"/>
          <w:kern w:val="28"/>
          <w:sz w:val="24"/>
          <w:szCs w:val="24"/>
          <w:lang w:val="en-IN" w:eastAsia="en-US"/>
          <w14:ligatures w14:val="none"/>
        </w:rPr>
      </w:pPr>
    </w:p>
    <w:p w14:paraId="3AD76627" w14:textId="77777777" w:rsidR="00E8424F" w:rsidRPr="00C55D1F" w:rsidRDefault="00E8424F" w:rsidP="00C55D1F">
      <w:pPr>
        <w:spacing w:line="360" w:lineRule="auto"/>
        <w:rPr>
          <w:rFonts w:ascii="Times New Roman" w:eastAsiaTheme="majorEastAsia" w:hAnsi="Times New Roman" w:cs="Times New Roman"/>
          <w:spacing w:val="-10"/>
          <w:kern w:val="28"/>
          <w:sz w:val="24"/>
          <w:szCs w:val="24"/>
          <w:lang w:val="en-IN" w:eastAsia="en-US"/>
          <w14:ligatures w14:val="none"/>
        </w:rPr>
      </w:pPr>
    </w:p>
    <w:p w14:paraId="25D066A9" w14:textId="77777777" w:rsidR="00174D70" w:rsidRDefault="00174D70" w:rsidP="00C55D1F">
      <w:pPr>
        <w:spacing w:line="360" w:lineRule="auto"/>
        <w:contextualSpacing/>
        <w:rPr>
          <w:rFonts w:ascii="Times New Roman" w:eastAsiaTheme="majorEastAsia" w:hAnsi="Times New Roman" w:cs="Times New Roman"/>
          <w:spacing w:val="-10"/>
          <w:kern w:val="28"/>
          <w:sz w:val="24"/>
          <w:szCs w:val="24"/>
          <w:lang w:val="en-IN" w:eastAsia="en-US"/>
          <w14:ligatures w14:val="none"/>
        </w:rPr>
      </w:pPr>
    </w:p>
    <w:p w14:paraId="725EF504" w14:textId="77777777" w:rsidR="00AC6206" w:rsidRDefault="00AC6206" w:rsidP="00C55D1F">
      <w:pPr>
        <w:spacing w:line="360" w:lineRule="auto"/>
        <w:contextualSpacing/>
        <w:rPr>
          <w:rFonts w:ascii="Times New Roman" w:eastAsiaTheme="majorEastAsia" w:hAnsi="Times New Roman" w:cs="Times New Roman"/>
          <w:spacing w:val="-10"/>
          <w:kern w:val="28"/>
          <w:sz w:val="24"/>
          <w:szCs w:val="24"/>
          <w:lang w:val="en-IN" w:eastAsia="en-US"/>
          <w14:ligatures w14:val="none"/>
        </w:rPr>
      </w:pPr>
    </w:p>
    <w:p w14:paraId="238FCF8F" w14:textId="77777777" w:rsidR="00AC6206" w:rsidRDefault="00AC6206" w:rsidP="00C55D1F">
      <w:pPr>
        <w:spacing w:line="360" w:lineRule="auto"/>
        <w:contextualSpacing/>
        <w:rPr>
          <w:rFonts w:ascii="Times New Roman" w:eastAsiaTheme="majorEastAsia" w:hAnsi="Times New Roman" w:cs="Times New Roman"/>
          <w:spacing w:val="-10"/>
          <w:kern w:val="28"/>
          <w:sz w:val="24"/>
          <w:szCs w:val="24"/>
          <w:lang w:val="en-IN" w:eastAsia="en-US"/>
          <w14:ligatures w14:val="none"/>
        </w:rPr>
      </w:pPr>
    </w:p>
    <w:p w14:paraId="14615A84" w14:textId="77777777" w:rsidR="00AC6206" w:rsidRPr="00C55D1F" w:rsidRDefault="00AC6206" w:rsidP="00C55D1F">
      <w:pPr>
        <w:spacing w:line="360" w:lineRule="auto"/>
        <w:contextualSpacing/>
        <w:rPr>
          <w:rFonts w:ascii="Times New Roman" w:eastAsiaTheme="majorEastAsia" w:hAnsi="Times New Roman" w:cs="Times New Roman"/>
          <w:spacing w:val="-10"/>
          <w:kern w:val="28"/>
          <w:sz w:val="24"/>
          <w:szCs w:val="24"/>
          <w:lang w:val="en-IN" w:eastAsia="en-US"/>
          <w14:ligatures w14:val="none"/>
        </w:rPr>
      </w:pPr>
    </w:p>
    <w:p w14:paraId="6018DDD1" w14:textId="2268D13A" w:rsidR="00AB2147" w:rsidRPr="00AC6206" w:rsidRDefault="001F55F6" w:rsidP="00C55D1F">
      <w:pPr>
        <w:spacing w:line="360" w:lineRule="auto"/>
        <w:contextualSpacing/>
        <w:jc w:val="center"/>
        <w:rPr>
          <w:rFonts w:ascii="Times New Roman" w:eastAsiaTheme="majorEastAsia" w:hAnsi="Times New Roman" w:cs="Times New Roman"/>
          <w:spacing w:val="-10"/>
          <w:kern w:val="28"/>
          <w:sz w:val="28"/>
          <w:szCs w:val="28"/>
          <w:lang w:val="en-IN" w:eastAsia="en-US"/>
          <w14:ligatures w14:val="none"/>
        </w:rPr>
      </w:pPr>
      <w:r w:rsidRPr="00AC6206">
        <w:rPr>
          <w:rFonts w:ascii="Times New Roman" w:hAnsi="Times New Roman" w:cs="Times New Roman"/>
          <w:sz w:val="28"/>
          <w:szCs w:val="28"/>
          <w:u w:val="single"/>
        </w:rPr>
        <w:lastRenderedPageBreak/>
        <w:t>Introduction</w:t>
      </w:r>
    </w:p>
    <w:p w14:paraId="0EC5485A" w14:textId="77777777" w:rsidR="001F55F6" w:rsidRPr="00C55D1F" w:rsidRDefault="001F55F6" w:rsidP="00C55D1F">
      <w:pPr>
        <w:spacing w:line="360" w:lineRule="auto"/>
        <w:jc w:val="center"/>
        <w:rPr>
          <w:rFonts w:ascii="Times New Roman" w:hAnsi="Times New Roman" w:cs="Times New Roman"/>
          <w:sz w:val="24"/>
          <w:szCs w:val="24"/>
          <w:u w:val="single"/>
        </w:rPr>
      </w:pPr>
    </w:p>
    <w:p w14:paraId="3D8DAE60" w14:textId="649B1C3A" w:rsidR="00651329" w:rsidRPr="00C55D1F" w:rsidRDefault="008C53C6" w:rsidP="00C55D1F">
      <w:pPr>
        <w:spacing w:line="360" w:lineRule="auto"/>
        <w:jc w:val="both"/>
        <w:rPr>
          <w:rFonts w:ascii="Times New Roman" w:hAnsi="Times New Roman" w:cs="Times New Roman"/>
          <w:sz w:val="24"/>
          <w:szCs w:val="24"/>
        </w:rPr>
      </w:pPr>
      <w:r w:rsidRPr="00C55D1F">
        <w:rPr>
          <w:rFonts w:ascii="Times New Roman" w:hAnsi="Times New Roman" w:cs="Times New Roman"/>
          <w:sz w:val="24"/>
          <w:szCs w:val="24"/>
        </w:rPr>
        <w:t xml:space="preserve">The New Addington Leisure Centre project holds significant importance as a transformative </w:t>
      </w:r>
      <w:r w:rsidR="003D559A" w:rsidRPr="00C55D1F">
        <w:rPr>
          <w:rFonts w:ascii="Times New Roman" w:hAnsi="Times New Roman" w:cs="Times New Roman"/>
          <w:sz w:val="24"/>
          <w:szCs w:val="24"/>
        </w:rPr>
        <w:t>endeavour</w:t>
      </w:r>
      <w:r w:rsidRPr="00C55D1F">
        <w:rPr>
          <w:rFonts w:ascii="Times New Roman" w:hAnsi="Times New Roman" w:cs="Times New Roman"/>
          <w:sz w:val="24"/>
          <w:szCs w:val="24"/>
        </w:rPr>
        <w:t xml:space="preserve"> within Croydon's Central Parade (</w:t>
      </w:r>
      <w:r w:rsidR="00301B50" w:rsidRPr="00C55D1F">
        <w:rPr>
          <w:rFonts w:ascii="Times New Roman" w:hAnsi="Times New Roman" w:cs="Times New Roman"/>
          <w:sz w:val="24"/>
          <w:szCs w:val="24"/>
        </w:rPr>
        <w:t>Croydon C., 2017</w:t>
      </w:r>
      <w:r w:rsidRPr="00C55D1F">
        <w:rPr>
          <w:rFonts w:ascii="Times New Roman" w:hAnsi="Times New Roman" w:cs="Times New Roman"/>
          <w:sz w:val="24"/>
          <w:szCs w:val="24"/>
        </w:rPr>
        <w:t>). The Croydon Council's ambitious plan aims to revitalise the western side of Central Parade, creating a location that not only supports community well-being but also symbolises the ideal of an inclusive and vibrant locale (</w:t>
      </w:r>
      <w:r w:rsidR="00B80CB6" w:rsidRPr="00C55D1F">
        <w:rPr>
          <w:rFonts w:ascii="Times New Roman" w:hAnsi="Times New Roman" w:cs="Times New Roman"/>
          <w:sz w:val="24"/>
          <w:szCs w:val="24"/>
        </w:rPr>
        <w:t>Bartlett, R., 2017</w:t>
      </w:r>
      <w:r w:rsidRPr="00C55D1F">
        <w:rPr>
          <w:rFonts w:ascii="Times New Roman" w:hAnsi="Times New Roman" w:cs="Times New Roman"/>
          <w:sz w:val="24"/>
          <w:szCs w:val="24"/>
        </w:rPr>
        <w:t>). The essence of community interaction is at the heart of this development, a vital feature that has inspired the project's design and received widespread support from residents and stakeholders.</w:t>
      </w:r>
      <w:r w:rsidR="003D559A" w:rsidRPr="00C55D1F">
        <w:rPr>
          <w:rFonts w:ascii="Times New Roman" w:hAnsi="Times New Roman" w:cs="Times New Roman"/>
          <w:sz w:val="24"/>
          <w:szCs w:val="24"/>
        </w:rPr>
        <w:t xml:space="preserve"> </w:t>
      </w:r>
      <w:r w:rsidRPr="00C55D1F">
        <w:rPr>
          <w:rFonts w:ascii="Times New Roman" w:hAnsi="Times New Roman" w:cs="Times New Roman"/>
          <w:sz w:val="24"/>
          <w:szCs w:val="24"/>
        </w:rPr>
        <w:t>Croydon Council strongly sought the thoughts and desires of the local population through a series of public consultations, workshops, and community forum</w:t>
      </w:r>
      <w:r w:rsidR="00E85AA4" w:rsidRPr="00C55D1F">
        <w:rPr>
          <w:rFonts w:ascii="Times New Roman" w:hAnsi="Times New Roman" w:cs="Times New Roman"/>
          <w:sz w:val="24"/>
          <w:szCs w:val="24"/>
        </w:rPr>
        <w:t xml:space="preserve">s. </w:t>
      </w:r>
      <w:r w:rsidRPr="00C55D1F">
        <w:rPr>
          <w:rFonts w:ascii="Times New Roman" w:hAnsi="Times New Roman" w:cs="Times New Roman"/>
          <w:sz w:val="24"/>
          <w:szCs w:val="24"/>
        </w:rPr>
        <w:t>The council effectively involved important stakeholders, including community groups, schools, and other relevant parties, by adopting a collaborative approach, guaranteeing that the leisure centre would truly respond to the different requirements of New Addington's citizens. The end result of this participatory process is a facility outfitted with cutting-edge sports amenities and community areas that reflect the community's unified vision.</w:t>
      </w:r>
      <w:r w:rsidR="003D559A" w:rsidRPr="00C55D1F">
        <w:rPr>
          <w:rFonts w:ascii="Times New Roman" w:hAnsi="Times New Roman" w:cs="Times New Roman"/>
          <w:sz w:val="24"/>
          <w:szCs w:val="24"/>
        </w:rPr>
        <w:t xml:space="preserve"> </w:t>
      </w:r>
      <w:r w:rsidRPr="00C55D1F">
        <w:rPr>
          <w:rFonts w:ascii="Times New Roman" w:hAnsi="Times New Roman" w:cs="Times New Roman"/>
          <w:sz w:val="24"/>
          <w:szCs w:val="24"/>
        </w:rPr>
        <w:t xml:space="preserve">This </w:t>
      </w:r>
      <w:r w:rsidR="003D559A" w:rsidRPr="00C55D1F">
        <w:rPr>
          <w:rFonts w:ascii="Times New Roman" w:hAnsi="Times New Roman" w:cs="Times New Roman"/>
          <w:sz w:val="24"/>
          <w:szCs w:val="24"/>
        </w:rPr>
        <w:t>report delves</w:t>
      </w:r>
      <w:r w:rsidRPr="00C55D1F">
        <w:rPr>
          <w:rFonts w:ascii="Times New Roman" w:hAnsi="Times New Roman" w:cs="Times New Roman"/>
          <w:sz w:val="24"/>
          <w:szCs w:val="24"/>
        </w:rPr>
        <w:t xml:space="preserve"> deeper into the community engagement process that guided the New Addington Leisure Centre project, emphasising the tactics employed to engage the community at each stage. Furthermore, it emphasises the significant impact of community feedback on </w:t>
      </w:r>
      <w:r w:rsidR="008504E2" w:rsidRPr="00C55D1F">
        <w:rPr>
          <w:rFonts w:ascii="Times New Roman" w:hAnsi="Times New Roman" w:cs="Times New Roman"/>
          <w:sz w:val="24"/>
          <w:szCs w:val="24"/>
        </w:rPr>
        <w:t xml:space="preserve">the </w:t>
      </w:r>
      <w:r w:rsidRPr="00C55D1F">
        <w:rPr>
          <w:rFonts w:ascii="Times New Roman" w:hAnsi="Times New Roman" w:cs="Times New Roman"/>
          <w:sz w:val="24"/>
          <w:szCs w:val="24"/>
        </w:rPr>
        <w:t xml:space="preserve">project and how this engagement has translated into enhanced pride and ownership among residents. This paper focuses light on the crucial role that community participation plays in developing effective and meaningful urban development initiatives through an examination of the various stakeholders involved and their </w:t>
      </w:r>
      <w:r w:rsidR="003D559A" w:rsidRPr="00C55D1F">
        <w:rPr>
          <w:rFonts w:ascii="Times New Roman" w:hAnsi="Times New Roman" w:cs="Times New Roman"/>
          <w:sz w:val="24"/>
          <w:szCs w:val="24"/>
        </w:rPr>
        <w:t>contributions.</w:t>
      </w:r>
    </w:p>
    <w:p w14:paraId="3E274DF9" w14:textId="77777777" w:rsidR="00651329" w:rsidRPr="00C55D1F" w:rsidRDefault="00651329" w:rsidP="00C55D1F">
      <w:pPr>
        <w:spacing w:line="360" w:lineRule="auto"/>
        <w:jc w:val="both"/>
        <w:rPr>
          <w:rFonts w:ascii="Times New Roman" w:hAnsi="Times New Roman" w:cs="Times New Roman"/>
          <w:sz w:val="24"/>
          <w:szCs w:val="24"/>
        </w:rPr>
      </w:pPr>
    </w:p>
    <w:p w14:paraId="313F37EC" w14:textId="6DD2372E" w:rsidR="00651329" w:rsidRPr="00AC6206" w:rsidRDefault="00651329" w:rsidP="00C55D1F">
      <w:pPr>
        <w:spacing w:line="360" w:lineRule="auto"/>
        <w:jc w:val="center"/>
        <w:rPr>
          <w:rFonts w:ascii="Times New Roman" w:hAnsi="Times New Roman" w:cs="Times New Roman"/>
          <w:sz w:val="28"/>
          <w:szCs w:val="28"/>
          <w:u w:val="single"/>
        </w:rPr>
      </w:pPr>
      <w:r w:rsidRPr="00AC6206">
        <w:rPr>
          <w:rFonts w:ascii="Times New Roman" w:hAnsi="Times New Roman" w:cs="Times New Roman"/>
          <w:sz w:val="28"/>
          <w:szCs w:val="28"/>
          <w:u w:val="single"/>
        </w:rPr>
        <w:t xml:space="preserve">The </w:t>
      </w:r>
      <w:r w:rsidR="0051081C" w:rsidRPr="00AC6206">
        <w:rPr>
          <w:rFonts w:ascii="Times New Roman" w:hAnsi="Times New Roman" w:cs="Times New Roman"/>
          <w:sz w:val="28"/>
          <w:szCs w:val="28"/>
          <w:u w:val="single"/>
        </w:rPr>
        <w:t xml:space="preserve">New Addington Leisure Centre  </w:t>
      </w:r>
    </w:p>
    <w:p w14:paraId="5EF86499" w14:textId="77777777" w:rsidR="00A8307B" w:rsidRPr="00C55D1F" w:rsidRDefault="00A8307B" w:rsidP="00C55D1F">
      <w:pPr>
        <w:spacing w:line="360" w:lineRule="auto"/>
        <w:jc w:val="center"/>
        <w:rPr>
          <w:rFonts w:ascii="Times New Roman" w:hAnsi="Times New Roman" w:cs="Times New Roman"/>
          <w:sz w:val="24"/>
          <w:szCs w:val="24"/>
          <w:u w:val="single"/>
        </w:rPr>
      </w:pPr>
    </w:p>
    <w:p w14:paraId="5492CAB5" w14:textId="0FFE110B" w:rsidR="00A86109" w:rsidRPr="00C55D1F" w:rsidRDefault="00A86109" w:rsidP="00C55D1F">
      <w:pPr>
        <w:spacing w:line="360" w:lineRule="auto"/>
        <w:jc w:val="both"/>
        <w:rPr>
          <w:rFonts w:ascii="Times New Roman" w:hAnsi="Times New Roman" w:cs="Times New Roman"/>
          <w:sz w:val="24"/>
          <w:szCs w:val="24"/>
        </w:rPr>
      </w:pPr>
      <w:r w:rsidRPr="00C55D1F">
        <w:rPr>
          <w:rFonts w:ascii="Times New Roman" w:hAnsi="Times New Roman" w:cs="Times New Roman"/>
          <w:sz w:val="24"/>
          <w:szCs w:val="24"/>
        </w:rPr>
        <w:t>The New Addington Leisure Centre is a contemporary and inventive design that serves as a hub for community participation and social interaction. The facility was precisely built to accommodate a wide range of interests while also promoting health and well-being among its users. The leisure centre has cutting-edge sports and fitness facilities that were carefully selected based on community feedback received throughout the development phase (</w:t>
      </w:r>
      <w:r w:rsidR="000360A5" w:rsidRPr="00C55D1F">
        <w:rPr>
          <w:rFonts w:ascii="Times New Roman" w:hAnsi="Times New Roman" w:cs="Times New Roman"/>
          <w:sz w:val="24"/>
          <w:szCs w:val="24"/>
        </w:rPr>
        <w:t>Negrini J. 2016</w:t>
      </w:r>
      <w:r w:rsidRPr="00C55D1F">
        <w:rPr>
          <w:rFonts w:ascii="Times New Roman" w:hAnsi="Times New Roman" w:cs="Times New Roman"/>
          <w:sz w:val="24"/>
          <w:szCs w:val="24"/>
        </w:rPr>
        <w:t xml:space="preserve">). A 25-meter, six-lane main swimming pool is one of the </w:t>
      </w:r>
      <w:r w:rsidR="00A8307B" w:rsidRPr="00C55D1F">
        <w:rPr>
          <w:rFonts w:ascii="Times New Roman" w:hAnsi="Times New Roman" w:cs="Times New Roman"/>
          <w:sz w:val="24"/>
          <w:szCs w:val="24"/>
        </w:rPr>
        <w:t>centre’s</w:t>
      </w:r>
      <w:r w:rsidRPr="00C55D1F">
        <w:rPr>
          <w:rFonts w:ascii="Times New Roman" w:hAnsi="Times New Roman" w:cs="Times New Roman"/>
          <w:sz w:val="24"/>
          <w:szCs w:val="24"/>
        </w:rPr>
        <w:t xml:space="preserve"> prominent attractions, providing plenty of space for swimming </w:t>
      </w:r>
      <w:r w:rsidR="000360A5" w:rsidRPr="00C55D1F">
        <w:rPr>
          <w:rFonts w:ascii="Times New Roman" w:hAnsi="Times New Roman" w:cs="Times New Roman"/>
          <w:sz w:val="24"/>
          <w:szCs w:val="24"/>
        </w:rPr>
        <w:t>lovers</w:t>
      </w:r>
      <w:r w:rsidRPr="00C55D1F">
        <w:rPr>
          <w:rFonts w:ascii="Times New Roman" w:hAnsi="Times New Roman" w:cs="Times New Roman"/>
          <w:sz w:val="24"/>
          <w:szCs w:val="24"/>
        </w:rPr>
        <w:t xml:space="preserve"> to enjoy their favourite activity. A dedicated lesson pool with spectator seating also caters to learners of all ages, creating a welcome setting </w:t>
      </w:r>
      <w:r w:rsidRPr="00C55D1F">
        <w:rPr>
          <w:rFonts w:ascii="Times New Roman" w:hAnsi="Times New Roman" w:cs="Times New Roman"/>
          <w:sz w:val="24"/>
          <w:szCs w:val="24"/>
        </w:rPr>
        <w:lastRenderedPageBreak/>
        <w:t xml:space="preserve">for families and individuals looking to develop their swimming abilities. Furthermore, the leisure centre has two large halls with a combined capacity of roughly 300 </w:t>
      </w:r>
      <w:r w:rsidR="00823D12" w:rsidRPr="00C55D1F">
        <w:rPr>
          <w:rFonts w:ascii="Times New Roman" w:hAnsi="Times New Roman" w:cs="Times New Roman"/>
          <w:sz w:val="24"/>
          <w:szCs w:val="24"/>
        </w:rPr>
        <w:t>people</w:t>
      </w:r>
      <w:r w:rsidRPr="00C55D1F">
        <w:rPr>
          <w:rFonts w:ascii="Times New Roman" w:hAnsi="Times New Roman" w:cs="Times New Roman"/>
          <w:sz w:val="24"/>
          <w:szCs w:val="24"/>
        </w:rPr>
        <w:t xml:space="preserve"> that community members can use for various events and meetings. These adaptable areas were chosen to meet the community's need for a venue that encourages social interactions and community events. Throughout the design phase, the emphasis was on boosting community health and well-being. The council took into account suggestions from people who expressed a need for a facility that promotes active lifestyles. The leisure centre strives to improve the community's well-being and contribute to excellent health outcomes by offering a variety of workout amenities and programmes. The on-site café gives the centre a social component by providing a place for people to unwind and socialise after workouts or community events. This element symbolises the community's desire to create a friendly and inclusive atmosphere where people can gather and feel a feeling of belonging.</w:t>
      </w:r>
    </w:p>
    <w:p w14:paraId="280A0125" w14:textId="77777777" w:rsidR="00E8424F" w:rsidRPr="00C55D1F" w:rsidRDefault="00E8424F" w:rsidP="00C55D1F">
      <w:pPr>
        <w:spacing w:line="360" w:lineRule="auto"/>
        <w:jc w:val="both"/>
        <w:rPr>
          <w:rFonts w:ascii="Times New Roman" w:hAnsi="Times New Roman" w:cs="Times New Roman"/>
          <w:sz w:val="24"/>
          <w:szCs w:val="24"/>
        </w:rPr>
      </w:pPr>
    </w:p>
    <w:p w14:paraId="6A6F5432" w14:textId="77777777" w:rsidR="003D559A" w:rsidRPr="00C55D1F" w:rsidRDefault="003D559A" w:rsidP="00C55D1F">
      <w:pPr>
        <w:spacing w:line="360" w:lineRule="auto"/>
        <w:jc w:val="both"/>
        <w:rPr>
          <w:rFonts w:ascii="Times New Roman" w:hAnsi="Times New Roman" w:cs="Times New Roman"/>
          <w:sz w:val="24"/>
          <w:szCs w:val="24"/>
        </w:rPr>
      </w:pPr>
    </w:p>
    <w:p w14:paraId="23ABA722" w14:textId="6425B880" w:rsidR="00B1292D" w:rsidRPr="00AC6206" w:rsidRDefault="00B1292D" w:rsidP="00C55D1F">
      <w:pPr>
        <w:spacing w:line="360" w:lineRule="auto"/>
        <w:jc w:val="center"/>
        <w:rPr>
          <w:rFonts w:ascii="Times New Roman" w:hAnsi="Times New Roman" w:cs="Times New Roman"/>
          <w:sz w:val="28"/>
          <w:szCs w:val="28"/>
          <w:u w:val="single"/>
        </w:rPr>
      </w:pPr>
      <w:r w:rsidRPr="00AC6206">
        <w:rPr>
          <w:rFonts w:ascii="Times New Roman" w:hAnsi="Times New Roman" w:cs="Times New Roman"/>
          <w:sz w:val="28"/>
          <w:szCs w:val="28"/>
          <w:u w:val="single"/>
        </w:rPr>
        <w:t>Community engagemen</w:t>
      </w:r>
      <w:r w:rsidR="00823D12" w:rsidRPr="00AC6206">
        <w:rPr>
          <w:rFonts w:ascii="Times New Roman" w:hAnsi="Times New Roman" w:cs="Times New Roman"/>
          <w:sz w:val="28"/>
          <w:szCs w:val="28"/>
          <w:u w:val="single"/>
        </w:rPr>
        <w:t>t</w:t>
      </w:r>
    </w:p>
    <w:p w14:paraId="50025E94" w14:textId="77777777" w:rsidR="00B1292D" w:rsidRPr="00C55D1F" w:rsidRDefault="00B1292D" w:rsidP="00C55D1F">
      <w:pPr>
        <w:spacing w:line="360" w:lineRule="auto"/>
        <w:jc w:val="center"/>
        <w:rPr>
          <w:rFonts w:ascii="Times New Roman" w:hAnsi="Times New Roman" w:cs="Times New Roman"/>
          <w:sz w:val="24"/>
          <w:szCs w:val="24"/>
          <w:u w:val="single"/>
        </w:rPr>
      </w:pPr>
    </w:p>
    <w:p w14:paraId="697A7665" w14:textId="579A5BC3" w:rsidR="00680332" w:rsidRDefault="00C64817" w:rsidP="00C55D1F">
      <w:pPr>
        <w:spacing w:line="360" w:lineRule="auto"/>
        <w:jc w:val="both"/>
        <w:rPr>
          <w:rFonts w:ascii="Times New Roman" w:hAnsi="Times New Roman" w:cs="Times New Roman"/>
          <w:sz w:val="24"/>
          <w:szCs w:val="24"/>
        </w:rPr>
      </w:pPr>
      <w:r w:rsidRPr="00C55D1F">
        <w:rPr>
          <w:rFonts w:ascii="Times New Roman" w:hAnsi="Times New Roman" w:cs="Times New Roman"/>
          <w:sz w:val="24"/>
          <w:szCs w:val="24"/>
        </w:rPr>
        <w:t>Croydon Council used a comprehensive and inclusive community engagement process during the design and building phases of the New Addington Leisure Centre, encouraging meaningful collaboration with residents, community groups, and other relevant stakeholders. This strategy sought to guarantee that the project accurately reflected the needs and desires of the local community. The council used a range of approaches and strategies to effectively engage with the community</w:t>
      </w:r>
      <w:r w:rsidR="00381F10" w:rsidRPr="00C55D1F">
        <w:rPr>
          <w:rFonts w:ascii="Times New Roman" w:hAnsi="Times New Roman" w:cs="Times New Roman"/>
          <w:sz w:val="24"/>
          <w:szCs w:val="24"/>
        </w:rPr>
        <w:t xml:space="preserve"> for example they </w:t>
      </w:r>
      <w:r w:rsidRPr="00C55D1F">
        <w:rPr>
          <w:rFonts w:ascii="Times New Roman" w:hAnsi="Times New Roman" w:cs="Times New Roman"/>
          <w:sz w:val="24"/>
          <w:szCs w:val="24"/>
        </w:rPr>
        <w:t>held town hall meetings, focus groups, and workshops to facilitate open communication and idea-sharing among project representatives and community people. These face-to-face meetings enabled direct communication and aided in the development of trust and rapport among stakeholders.</w:t>
      </w:r>
      <w:r w:rsidR="00381F10" w:rsidRPr="00C55D1F">
        <w:rPr>
          <w:rFonts w:ascii="Times New Roman" w:hAnsi="Times New Roman" w:cs="Times New Roman"/>
          <w:sz w:val="24"/>
          <w:szCs w:val="24"/>
        </w:rPr>
        <w:t xml:space="preserve"> </w:t>
      </w:r>
      <w:r w:rsidRPr="00C55D1F">
        <w:rPr>
          <w:rFonts w:ascii="Times New Roman" w:hAnsi="Times New Roman" w:cs="Times New Roman"/>
          <w:sz w:val="24"/>
          <w:szCs w:val="24"/>
        </w:rPr>
        <w:t xml:space="preserve">Digital tools, such as social media and online surveys, were also used to reach a larger audience and collect feedback from people who were unable to attend in-person sessions. Because of the ease of use of these platforms, more people participated and shared their thoughts, ensuring a diverse variety of perspectives were considered. In addition to these measures, the council worked with local community groups, seeing them as important intermediates between the project crew and the locals. These groups served as community </w:t>
      </w:r>
      <w:r w:rsidR="00210A8E" w:rsidRPr="00C55D1F">
        <w:rPr>
          <w:rFonts w:ascii="Times New Roman" w:hAnsi="Times New Roman" w:cs="Times New Roman"/>
          <w:sz w:val="24"/>
          <w:szCs w:val="24"/>
        </w:rPr>
        <w:t>communicators</w:t>
      </w:r>
      <w:r w:rsidRPr="00C55D1F">
        <w:rPr>
          <w:rFonts w:ascii="Times New Roman" w:hAnsi="Times New Roman" w:cs="Times New Roman"/>
          <w:sz w:val="24"/>
          <w:szCs w:val="24"/>
        </w:rPr>
        <w:t xml:space="preserve">, bringing significant insights into the community's specific needs and sensitivities. The involvement of neighbourhood groups boosted the project's inclusiveness and helped guarantee that varied viewpoints were heard. Residents from </w:t>
      </w:r>
      <w:r w:rsidRPr="00C55D1F">
        <w:rPr>
          <w:rFonts w:ascii="Times New Roman" w:hAnsi="Times New Roman" w:cs="Times New Roman"/>
          <w:sz w:val="24"/>
          <w:szCs w:val="24"/>
        </w:rPr>
        <w:lastRenderedPageBreak/>
        <w:t>the New Addington area were key players in the community engagement process. They were the major beneficiaries of the recreation centre, and their active participation was critical in creating the project. Community groups representing a wide range of interests and demographics were crucial in pushing for the community's specific needs and preferences. Local businesses and organisations were also included as stakeholders, as the development of the leisure centre could have an impact on the local economy. The necessity of obtaining feedback and implementing community ambitions into project design was emphasised throughout the engagement phase. The council displayed a commitment to establishing a recreation centre that truly belonged to the community it served by actively soliciting and considering community members' feedback</w:t>
      </w:r>
      <w:r w:rsidR="00D36FB4">
        <w:rPr>
          <w:rFonts w:ascii="Times New Roman" w:hAnsi="Times New Roman" w:cs="Times New Roman"/>
          <w:sz w:val="24"/>
          <w:szCs w:val="24"/>
        </w:rPr>
        <w:t xml:space="preserve">. </w:t>
      </w:r>
      <w:r w:rsidRPr="00C55D1F">
        <w:rPr>
          <w:rFonts w:ascii="Times New Roman" w:hAnsi="Times New Roman" w:cs="Times New Roman"/>
          <w:sz w:val="24"/>
          <w:szCs w:val="24"/>
        </w:rPr>
        <w:t>Feedback was solicited not only during the early planning phase, but also throughout the construction process. This iterative method enabled the project team to adapt and make changes in response to community feedback, ensuring that the final product suited the community's changing needs and preferences. Croydon Council's community participation process for the New Addington Leisure Centre project was collaborative and inclusive. The council ensured that the community's voice was heard and included into the project's design by using a variety of ways and including important stakeholders. This dedication to meaningful participation not only improved the project's outcomes, but also developed a sense of ownership and pride among local residents, resulting in a leisure centre that genuinely belonged to the community.</w:t>
      </w:r>
    </w:p>
    <w:p w14:paraId="793FA161" w14:textId="77777777" w:rsidR="00AC6206" w:rsidRPr="00C55D1F" w:rsidRDefault="00AC6206" w:rsidP="00C55D1F">
      <w:pPr>
        <w:spacing w:line="360" w:lineRule="auto"/>
        <w:jc w:val="both"/>
        <w:rPr>
          <w:rFonts w:ascii="Times New Roman" w:hAnsi="Times New Roman" w:cs="Times New Roman"/>
          <w:sz w:val="24"/>
          <w:szCs w:val="24"/>
        </w:rPr>
      </w:pPr>
    </w:p>
    <w:p w14:paraId="357C974A" w14:textId="77777777" w:rsidR="00D6254B" w:rsidRPr="00C55D1F" w:rsidRDefault="00D6254B" w:rsidP="00C55D1F">
      <w:pPr>
        <w:spacing w:line="360" w:lineRule="auto"/>
        <w:jc w:val="both"/>
        <w:rPr>
          <w:rFonts w:ascii="Times New Roman" w:hAnsi="Times New Roman" w:cs="Times New Roman"/>
          <w:sz w:val="24"/>
          <w:szCs w:val="24"/>
          <w:u w:val="single"/>
        </w:rPr>
      </w:pPr>
    </w:p>
    <w:p w14:paraId="1F83FB06" w14:textId="34BF8145" w:rsidR="00D6254B" w:rsidRPr="00AC6206" w:rsidRDefault="00D50D1B" w:rsidP="00C55D1F">
      <w:pPr>
        <w:spacing w:line="360" w:lineRule="auto"/>
        <w:jc w:val="center"/>
        <w:rPr>
          <w:rFonts w:ascii="Times New Roman" w:hAnsi="Times New Roman" w:cs="Times New Roman"/>
          <w:sz w:val="28"/>
          <w:szCs w:val="28"/>
          <w:u w:val="single"/>
        </w:rPr>
      </w:pPr>
      <w:r w:rsidRPr="00AC6206">
        <w:rPr>
          <w:rFonts w:ascii="Times New Roman" w:hAnsi="Times New Roman" w:cs="Times New Roman"/>
          <w:sz w:val="28"/>
          <w:szCs w:val="28"/>
          <w:u w:val="single"/>
        </w:rPr>
        <w:t xml:space="preserve">Social and economic impact </w:t>
      </w:r>
    </w:p>
    <w:p w14:paraId="6E471B1B" w14:textId="77777777" w:rsidR="00D50D1B" w:rsidRPr="00C55D1F" w:rsidRDefault="00D50D1B" w:rsidP="00C55D1F">
      <w:pPr>
        <w:spacing w:line="360" w:lineRule="auto"/>
        <w:jc w:val="center"/>
        <w:rPr>
          <w:rFonts w:ascii="Times New Roman" w:hAnsi="Times New Roman" w:cs="Times New Roman"/>
          <w:sz w:val="24"/>
          <w:szCs w:val="24"/>
          <w:u w:val="single"/>
        </w:rPr>
      </w:pPr>
    </w:p>
    <w:p w14:paraId="68164208" w14:textId="5A8BDACB" w:rsidR="00EA3CAB" w:rsidRPr="00C55D1F" w:rsidRDefault="00EA3CAB" w:rsidP="00C55D1F">
      <w:pPr>
        <w:spacing w:line="360" w:lineRule="auto"/>
        <w:jc w:val="both"/>
        <w:rPr>
          <w:rFonts w:ascii="Times New Roman" w:hAnsi="Times New Roman" w:cs="Times New Roman"/>
          <w:sz w:val="24"/>
          <w:szCs w:val="24"/>
        </w:rPr>
      </w:pPr>
      <w:r w:rsidRPr="00C55D1F">
        <w:rPr>
          <w:rFonts w:ascii="Times New Roman" w:hAnsi="Times New Roman" w:cs="Times New Roman"/>
          <w:sz w:val="24"/>
          <w:szCs w:val="24"/>
        </w:rPr>
        <w:t xml:space="preserve">The New Addington Leisure Centre project has had a substantial social and economic impact on the surrounding neighbourhood. One significant result is the increased number of job options for local individuals. The building phase alone provided over 75 </w:t>
      </w:r>
      <w:r w:rsidR="003065CD" w:rsidRPr="00C55D1F">
        <w:rPr>
          <w:rFonts w:ascii="Times New Roman" w:hAnsi="Times New Roman" w:cs="Times New Roman"/>
          <w:sz w:val="24"/>
          <w:szCs w:val="24"/>
        </w:rPr>
        <w:t>jobs</w:t>
      </w:r>
      <w:r w:rsidRPr="00C55D1F">
        <w:rPr>
          <w:rFonts w:ascii="Times New Roman" w:hAnsi="Times New Roman" w:cs="Times New Roman"/>
          <w:sz w:val="24"/>
          <w:szCs w:val="24"/>
        </w:rPr>
        <w:t xml:space="preserve"> for Croydon residents, giving them with vital work experience and income. In addition, the project launched the Building Lives Academy, which aims to </w:t>
      </w:r>
      <w:r w:rsidR="0030037F" w:rsidRPr="00C55D1F">
        <w:rPr>
          <w:rFonts w:ascii="Times New Roman" w:hAnsi="Times New Roman" w:cs="Times New Roman"/>
          <w:sz w:val="24"/>
          <w:szCs w:val="24"/>
        </w:rPr>
        <w:t>up-skill</w:t>
      </w:r>
      <w:r w:rsidRPr="00C55D1F">
        <w:rPr>
          <w:rFonts w:ascii="Times New Roman" w:hAnsi="Times New Roman" w:cs="Times New Roman"/>
          <w:sz w:val="24"/>
          <w:szCs w:val="24"/>
        </w:rPr>
        <w:t xml:space="preserve"> young people in the neighbourhood and provide them with a path into the construction business. This initiative not only fills a skills shortage, but it also empowers young people, providing them a bright start in their careers. Aside from jobs, the recreational centre has become an important contributor to the social and economic well-being of the town. It promotes a healthier and more active lifestyle among inhabitants by providing cutting-edge sports facilities and community spaces. This increases </w:t>
      </w:r>
      <w:r w:rsidRPr="00C55D1F">
        <w:rPr>
          <w:rFonts w:ascii="Times New Roman" w:hAnsi="Times New Roman" w:cs="Times New Roman"/>
          <w:sz w:val="24"/>
          <w:szCs w:val="24"/>
        </w:rPr>
        <w:lastRenderedPageBreak/>
        <w:t xml:space="preserve">not only individual well-being but also general community cohesion and satisfaction. The two rental halls play an important role in holding events and meetings, boosting social contacts, and establishing community relationships. In addition, the recreational centre is in line with the </w:t>
      </w:r>
      <w:r w:rsidR="0030037F" w:rsidRPr="00C55D1F">
        <w:rPr>
          <w:rFonts w:ascii="Times New Roman" w:hAnsi="Times New Roman" w:cs="Times New Roman"/>
          <w:sz w:val="24"/>
          <w:szCs w:val="24"/>
        </w:rPr>
        <w:t>Connected Croydon Street</w:t>
      </w:r>
      <w:r w:rsidRPr="00C55D1F">
        <w:rPr>
          <w:rFonts w:ascii="Times New Roman" w:hAnsi="Times New Roman" w:cs="Times New Roman"/>
          <w:sz w:val="24"/>
          <w:szCs w:val="24"/>
        </w:rPr>
        <w:t xml:space="preserve"> redevelopment initiative. This initiative resulted in approximately £1 million in improvements to Central Parade, the location of the recreational centre. These enhancements included wider and repaved footpaths, a new southbound bus stop, upgraded parking for blue badge holders, and additional facilities such as bins, benches, and cycle parking. These improvements not only make Central Parade more appealing, but they also increase accessibility and convenience for both residents and visitors. The project's connection with Connected Croydon has resulted in a favourable makeover of the area. Central Parade has been revitalised as a result of the enhanced public areas, as well as the new recreational and community facilities, making it a vibrant and inviting hub for the community. The project's social and economic benefits extend beyond the leisure centre, benefiting the entire neighbourhood and contributing to the overall growth and prosperity of Croydon's New Addington community.</w:t>
      </w:r>
    </w:p>
    <w:p w14:paraId="74C70035" w14:textId="77777777" w:rsidR="0076260B" w:rsidRDefault="0076260B" w:rsidP="00C55D1F">
      <w:pPr>
        <w:spacing w:line="360" w:lineRule="auto"/>
        <w:jc w:val="both"/>
        <w:rPr>
          <w:rFonts w:ascii="Times New Roman" w:hAnsi="Times New Roman" w:cs="Times New Roman"/>
          <w:sz w:val="24"/>
          <w:szCs w:val="24"/>
        </w:rPr>
      </w:pPr>
    </w:p>
    <w:p w14:paraId="2A3E34C0" w14:textId="77777777" w:rsidR="00AC6206" w:rsidRPr="00C55D1F" w:rsidRDefault="00AC6206" w:rsidP="00C55D1F">
      <w:pPr>
        <w:spacing w:line="360" w:lineRule="auto"/>
        <w:jc w:val="both"/>
        <w:rPr>
          <w:rFonts w:ascii="Times New Roman" w:hAnsi="Times New Roman" w:cs="Times New Roman"/>
          <w:sz w:val="24"/>
          <w:szCs w:val="24"/>
        </w:rPr>
      </w:pPr>
    </w:p>
    <w:p w14:paraId="24FED273" w14:textId="69F06EA5" w:rsidR="0076260B" w:rsidRPr="00AC6206" w:rsidRDefault="00A475B2" w:rsidP="00C55D1F">
      <w:pPr>
        <w:spacing w:line="360" w:lineRule="auto"/>
        <w:jc w:val="center"/>
        <w:rPr>
          <w:rFonts w:ascii="Times New Roman" w:hAnsi="Times New Roman" w:cs="Times New Roman"/>
          <w:sz w:val="28"/>
          <w:szCs w:val="28"/>
          <w:u w:val="single"/>
        </w:rPr>
      </w:pPr>
      <w:r w:rsidRPr="00AC6206">
        <w:rPr>
          <w:rFonts w:ascii="Times New Roman" w:hAnsi="Times New Roman" w:cs="Times New Roman"/>
          <w:sz w:val="28"/>
          <w:szCs w:val="28"/>
          <w:u w:val="single"/>
        </w:rPr>
        <w:t xml:space="preserve">Lessons learned and Post-Project Plan </w:t>
      </w:r>
    </w:p>
    <w:p w14:paraId="6B4D30A0" w14:textId="77777777" w:rsidR="002E4EAC" w:rsidRPr="00C55D1F" w:rsidRDefault="002E4EAC" w:rsidP="00C55D1F">
      <w:pPr>
        <w:spacing w:line="360" w:lineRule="auto"/>
        <w:jc w:val="center"/>
        <w:rPr>
          <w:rFonts w:ascii="Times New Roman" w:hAnsi="Times New Roman" w:cs="Times New Roman"/>
          <w:sz w:val="24"/>
          <w:szCs w:val="24"/>
          <w:u w:val="single"/>
        </w:rPr>
      </w:pPr>
    </w:p>
    <w:p w14:paraId="0C7EFF61" w14:textId="20B196BD" w:rsidR="002E4EAC" w:rsidRPr="00C55D1F" w:rsidRDefault="002E4EAC" w:rsidP="00C55D1F">
      <w:pPr>
        <w:spacing w:line="360" w:lineRule="auto"/>
        <w:jc w:val="both"/>
        <w:rPr>
          <w:rFonts w:ascii="Times New Roman" w:hAnsi="Times New Roman" w:cs="Times New Roman"/>
          <w:sz w:val="24"/>
          <w:szCs w:val="24"/>
        </w:rPr>
      </w:pPr>
      <w:r w:rsidRPr="00C55D1F">
        <w:rPr>
          <w:rFonts w:ascii="Times New Roman" w:hAnsi="Times New Roman" w:cs="Times New Roman"/>
          <w:sz w:val="24"/>
          <w:szCs w:val="24"/>
        </w:rPr>
        <w:t xml:space="preserve">The effectiveness of the community participation process was critical in establishing a vibrant New Addington Leisure Centre that was well-received by the local community. Croydon Council saw that true community engagement was more than just a checkbox to be </w:t>
      </w:r>
      <w:r w:rsidR="0046241F" w:rsidRPr="00C55D1F">
        <w:rPr>
          <w:rFonts w:ascii="Times New Roman" w:hAnsi="Times New Roman" w:cs="Times New Roman"/>
          <w:sz w:val="24"/>
          <w:szCs w:val="24"/>
        </w:rPr>
        <w:t>checked but</w:t>
      </w:r>
      <w:r w:rsidRPr="00C55D1F">
        <w:rPr>
          <w:rFonts w:ascii="Times New Roman" w:hAnsi="Times New Roman" w:cs="Times New Roman"/>
          <w:sz w:val="24"/>
          <w:szCs w:val="24"/>
        </w:rPr>
        <w:t xml:space="preserve"> was critical to the project's success. The council promoted a sense of ownership and pride among community members by actively incorporating residents, community groups, and other stakeholders, resulting in a recreational centre that really met their needs and goals.</w:t>
      </w:r>
    </w:p>
    <w:p w14:paraId="7FC334DD" w14:textId="00A105FE" w:rsidR="002E4EAC" w:rsidRPr="00C55D1F" w:rsidRDefault="002E4EAC" w:rsidP="00C55D1F">
      <w:pPr>
        <w:spacing w:line="360" w:lineRule="auto"/>
        <w:jc w:val="both"/>
        <w:rPr>
          <w:rFonts w:ascii="Times New Roman" w:hAnsi="Times New Roman" w:cs="Times New Roman"/>
          <w:sz w:val="24"/>
          <w:szCs w:val="24"/>
        </w:rPr>
      </w:pPr>
      <w:r w:rsidRPr="00C55D1F">
        <w:rPr>
          <w:rFonts w:ascii="Times New Roman" w:hAnsi="Times New Roman" w:cs="Times New Roman"/>
          <w:sz w:val="24"/>
          <w:szCs w:val="24"/>
        </w:rPr>
        <w:t xml:space="preserve">The importance of early participation is one significant lesson learnt from the project's approach to community involvement. Recognising that the community should be involved from the start, the council began the engagement process early on. This proactive strategy enabled the project team to gain a thorough grasp of the community's goals and concerns, allowing them to address them successfully during the design and construction phases. The council might </w:t>
      </w:r>
      <w:r w:rsidR="00D74EF0" w:rsidRPr="00C55D1F">
        <w:rPr>
          <w:rFonts w:ascii="Times New Roman" w:hAnsi="Times New Roman" w:cs="Times New Roman"/>
          <w:sz w:val="24"/>
          <w:szCs w:val="24"/>
        </w:rPr>
        <w:t xml:space="preserve">also </w:t>
      </w:r>
      <w:r w:rsidRPr="00C55D1F">
        <w:rPr>
          <w:rFonts w:ascii="Times New Roman" w:hAnsi="Times New Roman" w:cs="Times New Roman"/>
          <w:sz w:val="24"/>
          <w:szCs w:val="24"/>
        </w:rPr>
        <w:t xml:space="preserve">link the project more closely with community expectations by identifying potential problems and possibilities early on, resulting in a more successful and well-received outcome. Furthermore, the experiment proved the importance of utilising a variety of </w:t>
      </w:r>
      <w:r w:rsidRPr="00C55D1F">
        <w:rPr>
          <w:rFonts w:ascii="Times New Roman" w:hAnsi="Times New Roman" w:cs="Times New Roman"/>
          <w:sz w:val="24"/>
          <w:szCs w:val="24"/>
        </w:rPr>
        <w:lastRenderedPageBreak/>
        <w:t xml:space="preserve">interaction </w:t>
      </w:r>
      <w:r w:rsidR="002047D7" w:rsidRPr="00C55D1F">
        <w:rPr>
          <w:rFonts w:ascii="Times New Roman" w:hAnsi="Times New Roman" w:cs="Times New Roman"/>
          <w:sz w:val="24"/>
          <w:szCs w:val="24"/>
        </w:rPr>
        <w:t xml:space="preserve">approaches such as social media or face to face </w:t>
      </w:r>
      <w:r w:rsidR="007C0C5F" w:rsidRPr="00C55D1F">
        <w:rPr>
          <w:rFonts w:ascii="Times New Roman" w:hAnsi="Times New Roman" w:cs="Times New Roman"/>
          <w:sz w:val="24"/>
          <w:szCs w:val="24"/>
        </w:rPr>
        <w:t>interactions and recognising</w:t>
      </w:r>
      <w:r w:rsidRPr="00C55D1F">
        <w:rPr>
          <w:rFonts w:ascii="Times New Roman" w:hAnsi="Times New Roman" w:cs="Times New Roman"/>
          <w:sz w:val="24"/>
          <w:szCs w:val="24"/>
        </w:rPr>
        <w:t xml:space="preserve"> that various community members may have varied communication </w:t>
      </w:r>
      <w:r w:rsidR="007C0C5F" w:rsidRPr="00C55D1F">
        <w:rPr>
          <w:rFonts w:ascii="Times New Roman" w:hAnsi="Times New Roman" w:cs="Times New Roman"/>
          <w:sz w:val="24"/>
          <w:szCs w:val="24"/>
        </w:rPr>
        <w:t>preferences;</w:t>
      </w:r>
      <w:r w:rsidRPr="00C55D1F">
        <w:rPr>
          <w:rFonts w:ascii="Times New Roman" w:hAnsi="Times New Roman" w:cs="Times New Roman"/>
          <w:sz w:val="24"/>
          <w:szCs w:val="24"/>
        </w:rPr>
        <w:t xml:space="preserve"> the council used a combination of in-person and digital media to reach a wider audience. Traditional town hall meetings, focus groups, and workshops provided valuable face-to-face encounters, whilst online surveys and social media engagement provided convenient participation, particularly for people with limited time. This inclusive approach guaranteed that as many community people as possible were able to participate in the engagement process, resulting in a more comprehensive and representative discourse. In addition, the initiative emphasised the need of involving community groups as active partners. Recognising that community groups frequently serve as </w:t>
      </w:r>
      <w:r w:rsidR="00E82FC9" w:rsidRPr="00C55D1F">
        <w:rPr>
          <w:rFonts w:ascii="Times New Roman" w:hAnsi="Times New Roman" w:cs="Times New Roman"/>
          <w:sz w:val="24"/>
          <w:szCs w:val="24"/>
        </w:rPr>
        <w:t>connections between</w:t>
      </w:r>
      <w:r w:rsidRPr="00C55D1F">
        <w:rPr>
          <w:rFonts w:ascii="Times New Roman" w:hAnsi="Times New Roman" w:cs="Times New Roman"/>
          <w:sz w:val="24"/>
          <w:szCs w:val="24"/>
        </w:rPr>
        <w:t xml:space="preserve"> the project team and the larger community, the council actively sought their participation. These organisations served as conduits for important comments, insights, and concerns from their particular communities. The project team could ensure that specific community needs and interests were adequately represented throughout the process by collaborating with these organisations. This collaborative approach not only improved the quality of community feedback, but it also helped to build a sense of common ownership over the project.</w:t>
      </w:r>
    </w:p>
    <w:p w14:paraId="6EF04515" w14:textId="77777777" w:rsidR="00E368CB" w:rsidRPr="00C55D1F" w:rsidRDefault="00E368CB" w:rsidP="00C55D1F">
      <w:pPr>
        <w:spacing w:line="360" w:lineRule="auto"/>
        <w:jc w:val="both"/>
        <w:rPr>
          <w:rFonts w:ascii="Times New Roman" w:hAnsi="Times New Roman" w:cs="Times New Roman"/>
          <w:sz w:val="24"/>
          <w:szCs w:val="24"/>
        </w:rPr>
      </w:pPr>
    </w:p>
    <w:p w14:paraId="49C40D4E" w14:textId="2477D723" w:rsidR="00E368CB" w:rsidRPr="00C55D1F" w:rsidRDefault="00E368CB" w:rsidP="00C55D1F">
      <w:pPr>
        <w:spacing w:line="360" w:lineRule="auto"/>
        <w:jc w:val="both"/>
        <w:rPr>
          <w:rFonts w:ascii="Times New Roman" w:hAnsi="Times New Roman" w:cs="Times New Roman"/>
          <w:sz w:val="24"/>
          <w:szCs w:val="24"/>
        </w:rPr>
      </w:pPr>
      <w:r w:rsidRPr="00C55D1F">
        <w:rPr>
          <w:rFonts w:ascii="Times New Roman" w:hAnsi="Times New Roman" w:cs="Times New Roman"/>
          <w:sz w:val="24"/>
          <w:szCs w:val="24"/>
        </w:rPr>
        <w:t xml:space="preserve">To optimise community engagement in future urban development projects, several key recommendations can be adopted. To begin with, forming a formal Community Advisory Board comprised of representatives from various community groups can provide constant and valuable feedback throughout the project's existence. Cultivating a culture of two-way communication, aided by visual aids like as 3D models and mock-ups, will stimulate meaningful debates and constructive feedback. Involving local schools and educational institutions can </w:t>
      </w:r>
      <w:r w:rsidR="0002484D" w:rsidRPr="00C55D1F">
        <w:rPr>
          <w:rFonts w:ascii="Times New Roman" w:hAnsi="Times New Roman" w:cs="Times New Roman"/>
          <w:sz w:val="24"/>
          <w:szCs w:val="24"/>
        </w:rPr>
        <w:t>implement</w:t>
      </w:r>
      <w:r w:rsidRPr="00C55D1F">
        <w:rPr>
          <w:rFonts w:ascii="Times New Roman" w:hAnsi="Times New Roman" w:cs="Times New Roman"/>
          <w:sz w:val="24"/>
          <w:szCs w:val="24"/>
        </w:rPr>
        <w:t xml:space="preserve"> a sense of civic responsibility in the younger generation.   </w:t>
      </w:r>
    </w:p>
    <w:p w14:paraId="47F0974A" w14:textId="77777777" w:rsidR="00E368CB" w:rsidRPr="00C55D1F" w:rsidRDefault="00E368CB" w:rsidP="00C55D1F">
      <w:pPr>
        <w:spacing w:line="360" w:lineRule="auto"/>
        <w:jc w:val="both"/>
        <w:rPr>
          <w:rFonts w:ascii="Times New Roman" w:hAnsi="Times New Roman" w:cs="Times New Roman"/>
          <w:sz w:val="24"/>
          <w:szCs w:val="24"/>
        </w:rPr>
      </w:pPr>
    </w:p>
    <w:p w14:paraId="470710EB" w14:textId="64CCD34C" w:rsidR="00E368CB" w:rsidRPr="00AC6206" w:rsidRDefault="00822AA4" w:rsidP="00C55D1F">
      <w:pPr>
        <w:spacing w:line="360" w:lineRule="auto"/>
        <w:jc w:val="center"/>
        <w:rPr>
          <w:rFonts w:ascii="Times New Roman" w:hAnsi="Times New Roman" w:cs="Times New Roman"/>
          <w:sz w:val="28"/>
          <w:szCs w:val="28"/>
          <w:u w:val="single"/>
        </w:rPr>
      </w:pPr>
      <w:r w:rsidRPr="00AC6206">
        <w:rPr>
          <w:rFonts w:ascii="Times New Roman" w:hAnsi="Times New Roman" w:cs="Times New Roman"/>
          <w:sz w:val="28"/>
          <w:szCs w:val="28"/>
          <w:u w:val="single"/>
        </w:rPr>
        <w:t xml:space="preserve">Conclusion </w:t>
      </w:r>
    </w:p>
    <w:p w14:paraId="592D97EF" w14:textId="77777777" w:rsidR="00822AA4" w:rsidRPr="00C55D1F" w:rsidRDefault="00822AA4" w:rsidP="00C55D1F">
      <w:pPr>
        <w:spacing w:line="360" w:lineRule="auto"/>
        <w:jc w:val="center"/>
        <w:rPr>
          <w:rFonts w:ascii="Times New Roman" w:hAnsi="Times New Roman" w:cs="Times New Roman"/>
          <w:sz w:val="24"/>
          <w:szCs w:val="24"/>
          <w:u w:val="single"/>
        </w:rPr>
      </w:pPr>
    </w:p>
    <w:p w14:paraId="61C1CC6F" w14:textId="229D71FB" w:rsidR="00822AA4" w:rsidRPr="00C55D1F" w:rsidRDefault="007907AF" w:rsidP="00C55D1F">
      <w:pPr>
        <w:spacing w:line="360" w:lineRule="auto"/>
        <w:jc w:val="both"/>
        <w:rPr>
          <w:rFonts w:ascii="Times New Roman" w:hAnsi="Times New Roman" w:cs="Times New Roman"/>
          <w:sz w:val="24"/>
          <w:szCs w:val="24"/>
        </w:rPr>
      </w:pPr>
      <w:r w:rsidRPr="00C55D1F">
        <w:rPr>
          <w:rFonts w:ascii="Times New Roman" w:hAnsi="Times New Roman" w:cs="Times New Roman"/>
          <w:sz w:val="24"/>
          <w:szCs w:val="24"/>
        </w:rPr>
        <w:t>In conclusion,</w:t>
      </w:r>
      <w:r w:rsidR="00E32588" w:rsidRPr="00C55D1F">
        <w:rPr>
          <w:rFonts w:ascii="Times New Roman" w:hAnsi="Times New Roman" w:cs="Times New Roman"/>
          <w:sz w:val="24"/>
          <w:szCs w:val="24"/>
        </w:rPr>
        <w:t xml:space="preserve"> the New Addington Leisure Centre exemplifies how successful community interaction can produce a thriving and inclusive urban development project. The Croydon Council's commitment to incorporating residents, community groups, and other stakeholders from the beginning of the planning process has been critical in producing a cutting-edge facility that really fits the needs and aspirations of the local community. The project has effectively become a lively hub for health, well-being, and social interaction by </w:t>
      </w:r>
      <w:r w:rsidR="00096F28" w:rsidRPr="00C55D1F">
        <w:rPr>
          <w:rFonts w:ascii="Times New Roman" w:hAnsi="Times New Roman" w:cs="Times New Roman"/>
          <w:sz w:val="24"/>
          <w:szCs w:val="24"/>
        </w:rPr>
        <w:t xml:space="preserve">continuously </w:t>
      </w:r>
      <w:r w:rsidR="00E32588" w:rsidRPr="00C55D1F">
        <w:rPr>
          <w:rFonts w:ascii="Times New Roman" w:hAnsi="Times New Roman" w:cs="Times New Roman"/>
          <w:sz w:val="24"/>
          <w:szCs w:val="24"/>
        </w:rPr>
        <w:t xml:space="preserve">soliciting </w:t>
      </w:r>
      <w:r w:rsidR="00E32588" w:rsidRPr="00C55D1F">
        <w:rPr>
          <w:rFonts w:ascii="Times New Roman" w:hAnsi="Times New Roman" w:cs="Times New Roman"/>
          <w:sz w:val="24"/>
          <w:szCs w:val="24"/>
        </w:rPr>
        <w:lastRenderedPageBreak/>
        <w:t xml:space="preserve">feedback and incorporating community ideas into the leisure </w:t>
      </w:r>
      <w:r w:rsidR="0002484D" w:rsidRPr="00C55D1F">
        <w:rPr>
          <w:rFonts w:ascii="Times New Roman" w:hAnsi="Times New Roman" w:cs="Times New Roman"/>
          <w:sz w:val="24"/>
          <w:szCs w:val="24"/>
        </w:rPr>
        <w:t>centres</w:t>
      </w:r>
      <w:r w:rsidR="00E32588" w:rsidRPr="00C55D1F">
        <w:rPr>
          <w:rFonts w:ascii="Times New Roman" w:hAnsi="Times New Roman" w:cs="Times New Roman"/>
          <w:sz w:val="24"/>
          <w:szCs w:val="24"/>
        </w:rPr>
        <w:t xml:space="preserve"> design and facilities. Furthermore, the construction of the Building Lives Academy has not only created valuable work opportunities for local residents but has also </w:t>
      </w:r>
      <w:r w:rsidR="0002484D" w:rsidRPr="00C55D1F">
        <w:rPr>
          <w:rFonts w:ascii="Times New Roman" w:hAnsi="Times New Roman" w:cs="Times New Roman"/>
          <w:sz w:val="24"/>
          <w:szCs w:val="24"/>
        </w:rPr>
        <w:t>up-skilled</w:t>
      </w:r>
      <w:r w:rsidR="00E32588" w:rsidRPr="00C55D1F">
        <w:rPr>
          <w:rFonts w:ascii="Times New Roman" w:hAnsi="Times New Roman" w:cs="Times New Roman"/>
          <w:sz w:val="24"/>
          <w:szCs w:val="24"/>
        </w:rPr>
        <w:t xml:space="preserve"> young people, leaving a positive impact on the community's social and economic well-being.</w:t>
      </w:r>
    </w:p>
    <w:p w14:paraId="2F11B88D" w14:textId="77777777" w:rsidR="0002484D" w:rsidRPr="00C55D1F" w:rsidRDefault="0002484D" w:rsidP="00C55D1F">
      <w:pPr>
        <w:spacing w:line="360" w:lineRule="auto"/>
        <w:jc w:val="both"/>
        <w:rPr>
          <w:rFonts w:ascii="Times New Roman" w:hAnsi="Times New Roman" w:cs="Times New Roman"/>
          <w:sz w:val="24"/>
          <w:szCs w:val="24"/>
        </w:rPr>
      </w:pPr>
    </w:p>
    <w:p w14:paraId="5CC2A300" w14:textId="77777777" w:rsidR="00AC6206" w:rsidRDefault="00AC6206" w:rsidP="00C55D1F">
      <w:pPr>
        <w:spacing w:line="360" w:lineRule="auto"/>
        <w:jc w:val="center"/>
        <w:rPr>
          <w:rFonts w:ascii="Times New Roman" w:hAnsi="Times New Roman" w:cs="Times New Roman"/>
          <w:sz w:val="28"/>
          <w:szCs w:val="28"/>
          <w:u w:val="single"/>
        </w:rPr>
      </w:pPr>
    </w:p>
    <w:p w14:paraId="7E72B487" w14:textId="77777777" w:rsidR="00AC6206" w:rsidRDefault="00AC6206" w:rsidP="00C55D1F">
      <w:pPr>
        <w:spacing w:line="360" w:lineRule="auto"/>
        <w:jc w:val="center"/>
        <w:rPr>
          <w:rFonts w:ascii="Times New Roman" w:hAnsi="Times New Roman" w:cs="Times New Roman"/>
          <w:sz w:val="28"/>
          <w:szCs w:val="28"/>
          <w:u w:val="single"/>
        </w:rPr>
      </w:pPr>
    </w:p>
    <w:p w14:paraId="7F05AFB5" w14:textId="77777777" w:rsidR="00AC6206" w:rsidRDefault="00AC6206" w:rsidP="00AC6206">
      <w:pPr>
        <w:spacing w:line="360" w:lineRule="auto"/>
        <w:jc w:val="center"/>
        <w:rPr>
          <w:rFonts w:ascii="Times New Roman" w:hAnsi="Times New Roman" w:cs="Times New Roman"/>
          <w:sz w:val="28"/>
          <w:szCs w:val="28"/>
          <w:u w:val="single"/>
        </w:rPr>
      </w:pPr>
    </w:p>
    <w:p w14:paraId="6C83CD43" w14:textId="77777777" w:rsidR="00AC6206" w:rsidRDefault="00AC6206" w:rsidP="00AC6206">
      <w:pPr>
        <w:spacing w:line="360" w:lineRule="auto"/>
        <w:jc w:val="center"/>
        <w:rPr>
          <w:rFonts w:ascii="Times New Roman" w:hAnsi="Times New Roman" w:cs="Times New Roman"/>
          <w:sz w:val="28"/>
          <w:szCs w:val="28"/>
          <w:u w:val="single"/>
        </w:rPr>
      </w:pPr>
    </w:p>
    <w:p w14:paraId="51476F09" w14:textId="77777777" w:rsidR="00AC6206" w:rsidRDefault="00AC6206" w:rsidP="00AC6206">
      <w:pPr>
        <w:spacing w:line="360" w:lineRule="auto"/>
        <w:jc w:val="center"/>
        <w:rPr>
          <w:rFonts w:ascii="Times New Roman" w:hAnsi="Times New Roman" w:cs="Times New Roman"/>
          <w:sz w:val="28"/>
          <w:szCs w:val="28"/>
          <w:u w:val="single"/>
        </w:rPr>
      </w:pPr>
    </w:p>
    <w:p w14:paraId="6A394D51" w14:textId="77777777" w:rsidR="00AC6206" w:rsidRDefault="00AC6206" w:rsidP="00AC6206">
      <w:pPr>
        <w:spacing w:line="360" w:lineRule="auto"/>
        <w:jc w:val="center"/>
        <w:rPr>
          <w:rFonts w:ascii="Times New Roman" w:hAnsi="Times New Roman" w:cs="Times New Roman"/>
          <w:sz w:val="28"/>
          <w:szCs w:val="28"/>
          <w:u w:val="single"/>
        </w:rPr>
      </w:pPr>
    </w:p>
    <w:p w14:paraId="51DFB13E" w14:textId="77777777" w:rsidR="00AC6206" w:rsidRDefault="00AC6206" w:rsidP="00AC6206">
      <w:pPr>
        <w:spacing w:line="360" w:lineRule="auto"/>
        <w:jc w:val="center"/>
        <w:rPr>
          <w:rFonts w:ascii="Times New Roman" w:hAnsi="Times New Roman" w:cs="Times New Roman"/>
          <w:sz w:val="28"/>
          <w:szCs w:val="28"/>
          <w:u w:val="single"/>
        </w:rPr>
      </w:pPr>
    </w:p>
    <w:p w14:paraId="3B36D2A7" w14:textId="77777777" w:rsidR="00AC6206" w:rsidRDefault="00AC6206" w:rsidP="00AC6206">
      <w:pPr>
        <w:spacing w:line="360" w:lineRule="auto"/>
        <w:jc w:val="center"/>
        <w:rPr>
          <w:rFonts w:ascii="Times New Roman" w:hAnsi="Times New Roman" w:cs="Times New Roman"/>
          <w:sz w:val="28"/>
          <w:szCs w:val="28"/>
          <w:u w:val="single"/>
        </w:rPr>
      </w:pPr>
    </w:p>
    <w:p w14:paraId="3B997603" w14:textId="77777777" w:rsidR="00AC6206" w:rsidRDefault="00AC6206" w:rsidP="00AC6206">
      <w:pPr>
        <w:spacing w:line="360" w:lineRule="auto"/>
        <w:jc w:val="center"/>
        <w:rPr>
          <w:rFonts w:ascii="Times New Roman" w:hAnsi="Times New Roman" w:cs="Times New Roman"/>
          <w:sz w:val="28"/>
          <w:szCs w:val="28"/>
          <w:u w:val="single"/>
        </w:rPr>
      </w:pPr>
    </w:p>
    <w:p w14:paraId="095064FE" w14:textId="77777777" w:rsidR="00AC6206" w:rsidRDefault="00AC6206" w:rsidP="00AC6206">
      <w:pPr>
        <w:spacing w:line="360" w:lineRule="auto"/>
        <w:jc w:val="center"/>
        <w:rPr>
          <w:rFonts w:ascii="Times New Roman" w:hAnsi="Times New Roman" w:cs="Times New Roman"/>
          <w:sz w:val="28"/>
          <w:szCs w:val="28"/>
          <w:u w:val="single"/>
        </w:rPr>
      </w:pPr>
    </w:p>
    <w:p w14:paraId="49AA6780" w14:textId="77777777" w:rsidR="00AC6206" w:rsidRDefault="00AC6206" w:rsidP="00AC6206">
      <w:pPr>
        <w:spacing w:line="360" w:lineRule="auto"/>
        <w:jc w:val="center"/>
        <w:rPr>
          <w:rFonts w:ascii="Times New Roman" w:hAnsi="Times New Roman" w:cs="Times New Roman"/>
          <w:sz w:val="28"/>
          <w:szCs w:val="28"/>
          <w:u w:val="single"/>
        </w:rPr>
      </w:pPr>
    </w:p>
    <w:p w14:paraId="37A2812C" w14:textId="77777777" w:rsidR="00AC6206" w:rsidRDefault="00AC6206" w:rsidP="00AC6206">
      <w:pPr>
        <w:spacing w:line="360" w:lineRule="auto"/>
        <w:jc w:val="center"/>
        <w:rPr>
          <w:rFonts w:ascii="Times New Roman" w:hAnsi="Times New Roman" w:cs="Times New Roman"/>
          <w:sz w:val="28"/>
          <w:szCs w:val="28"/>
          <w:u w:val="single"/>
        </w:rPr>
      </w:pPr>
    </w:p>
    <w:p w14:paraId="37E5A835" w14:textId="77777777" w:rsidR="00AC6206" w:rsidRDefault="00AC6206" w:rsidP="00AC6206">
      <w:pPr>
        <w:spacing w:line="360" w:lineRule="auto"/>
        <w:jc w:val="center"/>
        <w:rPr>
          <w:rFonts w:ascii="Times New Roman" w:hAnsi="Times New Roman" w:cs="Times New Roman"/>
          <w:sz w:val="28"/>
          <w:szCs w:val="28"/>
          <w:u w:val="single"/>
        </w:rPr>
      </w:pPr>
    </w:p>
    <w:p w14:paraId="50DC8899" w14:textId="77777777" w:rsidR="00AC6206" w:rsidRDefault="00AC6206" w:rsidP="00AC6206">
      <w:pPr>
        <w:spacing w:line="360" w:lineRule="auto"/>
        <w:jc w:val="center"/>
        <w:rPr>
          <w:rFonts w:ascii="Times New Roman" w:hAnsi="Times New Roman" w:cs="Times New Roman"/>
          <w:sz w:val="28"/>
          <w:szCs w:val="28"/>
          <w:u w:val="single"/>
        </w:rPr>
      </w:pPr>
    </w:p>
    <w:p w14:paraId="0A637453" w14:textId="77777777" w:rsidR="00AC6206" w:rsidRDefault="00AC6206" w:rsidP="00AC6206">
      <w:pPr>
        <w:spacing w:line="360" w:lineRule="auto"/>
        <w:jc w:val="center"/>
        <w:rPr>
          <w:rFonts w:ascii="Times New Roman" w:hAnsi="Times New Roman" w:cs="Times New Roman"/>
          <w:sz w:val="28"/>
          <w:szCs w:val="28"/>
          <w:u w:val="single"/>
        </w:rPr>
      </w:pPr>
    </w:p>
    <w:p w14:paraId="503E1122" w14:textId="77777777" w:rsidR="00AC6206" w:rsidRDefault="00AC6206" w:rsidP="00AC6206">
      <w:pPr>
        <w:spacing w:line="360" w:lineRule="auto"/>
        <w:jc w:val="center"/>
        <w:rPr>
          <w:rFonts w:ascii="Times New Roman" w:hAnsi="Times New Roman" w:cs="Times New Roman"/>
          <w:sz w:val="28"/>
          <w:szCs w:val="28"/>
          <w:u w:val="single"/>
        </w:rPr>
      </w:pPr>
    </w:p>
    <w:p w14:paraId="1CCA8C9B" w14:textId="77777777" w:rsidR="00AC6206" w:rsidRDefault="00AC6206" w:rsidP="00AC6206">
      <w:pPr>
        <w:spacing w:line="360" w:lineRule="auto"/>
        <w:jc w:val="center"/>
        <w:rPr>
          <w:rFonts w:ascii="Times New Roman" w:hAnsi="Times New Roman" w:cs="Times New Roman"/>
          <w:sz w:val="28"/>
          <w:szCs w:val="28"/>
          <w:u w:val="single"/>
        </w:rPr>
      </w:pPr>
    </w:p>
    <w:p w14:paraId="6559AF39" w14:textId="77777777" w:rsidR="00AC6206" w:rsidRDefault="00AC6206" w:rsidP="00AC6206">
      <w:pPr>
        <w:spacing w:line="360" w:lineRule="auto"/>
        <w:jc w:val="center"/>
        <w:rPr>
          <w:rFonts w:ascii="Times New Roman" w:hAnsi="Times New Roman" w:cs="Times New Roman"/>
          <w:sz w:val="28"/>
          <w:szCs w:val="28"/>
          <w:u w:val="single"/>
        </w:rPr>
      </w:pPr>
    </w:p>
    <w:p w14:paraId="7CE8DEA9" w14:textId="77777777" w:rsidR="00AC6206" w:rsidRDefault="00AC6206" w:rsidP="00AC6206">
      <w:pPr>
        <w:spacing w:line="360" w:lineRule="auto"/>
        <w:jc w:val="center"/>
        <w:rPr>
          <w:rFonts w:ascii="Times New Roman" w:hAnsi="Times New Roman" w:cs="Times New Roman"/>
          <w:sz w:val="28"/>
          <w:szCs w:val="28"/>
          <w:u w:val="single"/>
        </w:rPr>
      </w:pPr>
    </w:p>
    <w:p w14:paraId="495D717C" w14:textId="77777777" w:rsidR="00AC6206" w:rsidRDefault="00AC6206" w:rsidP="00AC6206">
      <w:pPr>
        <w:spacing w:line="360" w:lineRule="auto"/>
        <w:jc w:val="center"/>
        <w:rPr>
          <w:rFonts w:ascii="Times New Roman" w:hAnsi="Times New Roman" w:cs="Times New Roman"/>
          <w:sz w:val="28"/>
          <w:szCs w:val="28"/>
          <w:u w:val="single"/>
        </w:rPr>
      </w:pPr>
    </w:p>
    <w:p w14:paraId="049BF1F2" w14:textId="77777777" w:rsidR="00AC6206" w:rsidRDefault="00AC6206" w:rsidP="00AC6206">
      <w:pPr>
        <w:spacing w:line="360" w:lineRule="auto"/>
        <w:jc w:val="center"/>
        <w:rPr>
          <w:rFonts w:ascii="Times New Roman" w:hAnsi="Times New Roman" w:cs="Times New Roman"/>
          <w:sz w:val="28"/>
          <w:szCs w:val="28"/>
          <w:u w:val="single"/>
        </w:rPr>
      </w:pPr>
    </w:p>
    <w:p w14:paraId="4CC1FAF6" w14:textId="77777777" w:rsidR="00AC6206" w:rsidRDefault="00AC6206" w:rsidP="00AC6206">
      <w:pPr>
        <w:spacing w:line="360" w:lineRule="auto"/>
        <w:jc w:val="center"/>
        <w:rPr>
          <w:rFonts w:ascii="Times New Roman" w:hAnsi="Times New Roman" w:cs="Times New Roman"/>
          <w:sz w:val="28"/>
          <w:szCs w:val="28"/>
          <w:u w:val="single"/>
        </w:rPr>
      </w:pPr>
    </w:p>
    <w:p w14:paraId="5B955A4A" w14:textId="77777777" w:rsidR="00AC6206" w:rsidRDefault="00AC6206" w:rsidP="00AC6206">
      <w:pPr>
        <w:spacing w:line="360" w:lineRule="auto"/>
        <w:jc w:val="center"/>
        <w:rPr>
          <w:rFonts w:ascii="Times New Roman" w:hAnsi="Times New Roman" w:cs="Times New Roman"/>
          <w:sz w:val="28"/>
          <w:szCs w:val="28"/>
          <w:u w:val="single"/>
        </w:rPr>
      </w:pPr>
    </w:p>
    <w:p w14:paraId="5B4BCA5B" w14:textId="77777777" w:rsidR="00AC6206" w:rsidRDefault="00AC6206" w:rsidP="00AC6206">
      <w:pPr>
        <w:spacing w:line="360" w:lineRule="auto"/>
        <w:jc w:val="center"/>
        <w:rPr>
          <w:rFonts w:ascii="Times New Roman" w:hAnsi="Times New Roman" w:cs="Times New Roman"/>
          <w:sz w:val="28"/>
          <w:szCs w:val="28"/>
          <w:u w:val="single"/>
        </w:rPr>
      </w:pPr>
    </w:p>
    <w:p w14:paraId="4F96AA95" w14:textId="0FB62F93" w:rsidR="0002484D" w:rsidRPr="00AC6206" w:rsidRDefault="0002484D" w:rsidP="00AC6206">
      <w:pPr>
        <w:spacing w:line="360" w:lineRule="auto"/>
        <w:jc w:val="center"/>
        <w:rPr>
          <w:rFonts w:ascii="Times New Roman" w:hAnsi="Times New Roman" w:cs="Times New Roman"/>
          <w:sz w:val="28"/>
          <w:szCs w:val="28"/>
          <w:u w:val="single"/>
        </w:rPr>
      </w:pPr>
      <w:r w:rsidRPr="00AC6206">
        <w:rPr>
          <w:rFonts w:ascii="Times New Roman" w:hAnsi="Times New Roman" w:cs="Times New Roman"/>
          <w:sz w:val="28"/>
          <w:szCs w:val="28"/>
          <w:u w:val="single"/>
        </w:rPr>
        <w:lastRenderedPageBreak/>
        <w:t>Reference</w:t>
      </w:r>
      <w:r w:rsidR="00E63B3C" w:rsidRPr="00AC6206">
        <w:rPr>
          <w:rFonts w:ascii="Times New Roman" w:hAnsi="Times New Roman" w:cs="Times New Roman"/>
          <w:sz w:val="28"/>
          <w:szCs w:val="28"/>
          <w:u w:val="single"/>
        </w:rPr>
        <w:t>s</w:t>
      </w:r>
      <w:r w:rsidRPr="00AC6206">
        <w:rPr>
          <w:rFonts w:ascii="Times New Roman" w:hAnsi="Times New Roman" w:cs="Times New Roman"/>
          <w:sz w:val="28"/>
          <w:szCs w:val="28"/>
          <w:u w:val="single"/>
        </w:rPr>
        <w:t xml:space="preserve"> </w:t>
      </w:r>
    </w:p>
    <w:p w14:paraId="6D3AB7DC" w14:textId="77777777" w:rsidR="00C176F6" w:rsidRPr="00C55D1F" w:rsidRDefault="00C176F6" w:rsidP="00C55D1F">
      <w:pPr>
        <w:spacing w:line="360" w:lineRule="auto"/>
        <w:jc w:val="center"/>
        <w:rPr>
          <w:rFonts w:ascii="Times New Roman" w:hAnsi="Times New Roman" w:cs="Times New Roman"/>
          <w:sz w:val="24"/>
          <w:szCs w:val="24"/>
          <w:u w:val="single"/>
        </w:rPr>
      </w:pPr>
    </w:p>
    <w:p w14:paraId="7042A18B" w14:textId="77777777" w:rsidR="00C176F6" w:rsidRPr="00C55D1F" w:rsidRDefault="00C176F6" w:rsidP="00C55D1F">
      <w:pPr>
        <w:spacing w:line="360" w:lineRule="auto"/>
        <w:jc w:val="center"/>
        <w:rPr>
          <w:rFonts w:ascii="Times New Roman" w:hAnsi="Times New Roman" w:cs="Times New Roman"/>
          <w:sz w:val="24"/>
          <w:szCs w:val="24"/>
          <w:u w:val="single"/>
        </w:rPr>
      </w:pPr>
    </w:p>
    <w:p w14:paraId="1B76CD82" w14:textId="77777777" w:rsidR="00C176F6" w:rsidRPr="00C55D1F" w:rsidRDefault="00C176F6" w:rsidP="00C55D1F">
      <w:pPr>
        <w:pStyle w:val="p1"/>
        <w:spacing w:line="360" w:lineRule="auto"/>
        <w:divId w:val="1124731218"/>
        <w:rPr>
          <w:rFonts w:ascii="Times New Roman" w:hAnsi="Times New Roman"/>
          <w:sz w:val="24"/>
          <w:szCs w:val="24"/>
        </w:rPr>
      </w:pPr>
      <w:r w:rsidRPr="00C55D1F">
        <w:rPr>
          <w:rStyle w:val="s1"/>
          <w:rFonts w:ascii="Times New Roman" w:hAnsi="Times New Roman"/>
          <w:sz w:val="24"/>
          <w:szCs w:val="24"/>
        </w:rPr>
        <w:t xml:space="preserve">Bartlett, R. (2017). </w:t>
      </w:r>
      <w:r w:rsidRPr="00C55D1F">
        <w:rPr>
          <w:rStyle w:val="s2"/>
          <w:rFonts w:ascii="Times New Roman" w:hAnsi="Times New Roman"/>
          <w:i w:val="0"/>
          <w:iCs w:val="0"/>
          <w:sz w:val="24"/>
          <w:szCs w:val="24"/>
        </w:rPr>
        <w:t>New Addington Leisure Centre</w:t>
      </w:r>
      <w:r w:rsidRPr="00C55D1F">
        <w:rPr>
          <w:rStyle w:val="s1"/>
          <w:rFonts w:ascii="Times New Roman" w:hAnsi="Times New Roman"/>
          <w:sz w:val="24"/>
          <w:szCs w:val="24"/>
        </w:rPr>
        <w:t>. [online] Willmott Dixon. Available at: https://www.willmottdixon.co.uk/projects/new-addington-leisure-centre# [Accessed 4 Aug. 2023].</w:t>
      </w:r>
    </w:p>
    <w:p w14:paraId="6D56DCEC" w14:textId="77777777" w:rsidR="00C176F6" w:rsidRPr="00C55D1F" w:rsidRDefault="00C176F6" w:rsidP="00C55D1F">
      <w:pPr>
        <w:spacing w:line="360" w:lineRule="auto"/>
        <w:jc w:val="both"/>
        <w:rPr>
          <w:rFonts w:ascii="Times New Roman" w:hAnsi="Times New Roman" w:cs="Times New Roman"/>
          <w:sz w:val="24"/>
          <w:szCs w:val="24"/>
        </w:rPr>
      </w:pPr>
    </w:p>
    <w:p w14:paraId="5066139C" w14:textId="2F6513FC" w:rsidR="0025206F" w:rsidRPr="00C55D1F" w:rsidRDefault="00D53CDB" w:rsidP="00C55D1F">
      <w:pPr>
        <w:pStyle w:val="p1"/>
        <w:spacing w:line="360" w:lineRule="auto"/>
        <w:divId w:val="198471607"/>
        <w:rPr>
          <w:rStyle w:val="s1"/>
          <w:rFonts w:ascii="Times New Roman" w:hAnsi="Times New Roman"/>
          <w:sz w:val="24"/>
          <w:szCs w:val="24"/>
        </w:rPr>
      </w:pPr>
      <w:r w:rsidRPr="00C55D1F">
        <w:rPr>
          <w:rStyle w:val="s1"/>
          <w:rFonts w:ascii="Times New Roman" w:hAnsi="Times New Roman"/>
          <w:sz w:val="24"/>
          <w:szCs w:val="24"/>
        </w:rPr>
        <w:t>Council,</w:t>
      </w:r>
      <w:r w:rsidR="0025206F" w:rsidRPr="00C55D1F">
        <w:rPr>
          <w:rStyle w:val="s1"/>
          <w:rFonts w:ascii="Times New Roman" w:hAnsi="Times New Roman"/>
          <w:sz w:val="24"/>
          <w:szCs w:val="24"/>
        </w:rPr>
        <w:t xml:space="preserve"> C. (2017). </w:t>
      </w:r>
      <w:r w:rsidR="0025206F" w:rsidRPr="00C55D1F">
        <w:rPr>
          <w:rStyle w:val="s2"/>
          <w:rFonts w:ascii="Times New Roman" w:hAnsi="Times New Roman"/>
          <w:i w:val="0"/>
          <w:iCs w:val="0"/>
          <w:sz w:val="24"/>
          <w:szCs w:val="24"/>
        </w:rPr>
        <w:t>Scrutiny Report: New Addington Community Centre and 90 Central Parade Issues Highlighted Raised by Scrutiny Committee</w:t>
      </w:r>
      <w:r w:rsidR="0025206F" w:rsidRPr="00C55D1F">
        <w:rPr>
          <w:rStyle w:val="s1"/>
          <w:rFonts w:ascii="Times New Roman" w:hAnsi="Times New Roman"/>
          <w:sz w:val="24"/>
          <w:szCs w:val="24"/>
        </w:rPr>
        <w:t>. [online] Available at:https://croydon.moderngov.co.uk/documents/s37477/Additional%20Information%20Provided%20in%20Response%20to%20the%20Call-In%20Request.pdf [Accessed 4 Aug. 2023].</w:t>
      </w:r>
    </w:p>
    <w:p w14:paraId="48C55340" w14:textId="77777777" w:rsidR="00E8424F" w:rsidRPr="00C55D1F" w:rsidRDefault="00E8424F" w:rsidP="00C55D1F">
      <w:pPr>
        <w:pStyle w:val="p1"/>
        <w:spacing w:line="360" w:lineRule="auto"/>
        <w:divId w:val="198471607"/>
        <w:rPr>
          <w:rStyle w:val="s1"/>
          <w:rFonts w:ascii="Times New Roman" w:hAnsi="Times New Roman"/>
          <w:sz w:val="24"/>
          <w:szCs w:val="24"/>
        </w:rPr>
      </w:pPr>
    </w:p>
    <w:p w14:paraId="04DF1FC8" w14:textId="05202960" w:rsidR="00E8424F" w:rsidRPr="00C55D1F" w:rsidRDefault="00E8424F" w:rsidP="00C55D1F">
      <w:pPr>
        <w:pStyle w:val="p1"/>
        <w:spacing w:line="360" w:lineRule="auto"/>
        <w:divId w:val="2127658437"/>
        <w:rPr>
          <w:rStyle w:val="s1"/>
          <w:rFonts w:ascii="Times New Roman" w:hAnsi="Times New Roman"/>
          <w:sz w:val="24"/>
          <w:szCs w:val="24"/>
        </w:rPr>
      </w:pPr>
      <w:r w:rsidRPr="00C55D1F">
        <w:rPr>
          <w:rStyle w:val="s1"/>
          <w:rFonts w:ascii="Times New Roman" w:hAnsi="Times New Roman"/>
          <w:sz w:val="24"/>
          <w:szCs w:val="24"/>
        </w:rPr>
        <w:t xml:space="preserve">Council, C. (2017). </w:t>
      </w:r>
      <w:r w:rsidRPr="00C55D1F">
        <w:rPr>
          <w:rStyle w:val="s2"/>
          <w:rFonts w:ascii="Times New Roman" w:hAnsi="Times New Roman"/>
          <w:i w:val="0"/>
          <w:iCs w:val="0"/>
          <w:sz w:val="24"/>
          <w:szCs w:val="24"/>
        </w:rPr>
        <w:t xml:space="preserve">New Addington Leisure Centre and Housing - redevelopment awards of </w:t>
      </w:r>
      <w:r w:rsidR="00D53CDB" w:rsidRPr="00C55D1F">
        <w:rPr>
          <w:rStyle w:val="s2"/>
          <w:rFonts w:ascii="Times New Roman" w:hAnsi="Times New Roman"/>
          <w:i w:val="0"/>
          <w:iCs w:val="0"/>
          <w:sz w:val="24"/>
          <w:szCs w:val="24"/>
        </w:rPr>
        <w:t>contract’s.</w:t>
      </w:r>
      <w:r w:rsidRPr="00C55D1F">
        <w:rPr>
          <w:rStyle w:val="s1"/>
          <w:rFonts w:ascii="Times New Roman" w:hAnsi="Times New Roman"/>
          <w:sz w:val="24"/>
          <w:szCs w:val="24"/>
        </w:rPr>
        <w:t xml:space="preserve"> [online] New Addington Leisure Centre and Housing. Available at: https://democracy.croydon.gov.uk/Data/Cabinet/20170320/Agenda/cab20170320_06_01_report1828.pdf?cmte=CAB&amp;meet=56&amp;href=/akscroydon/images/att8833.pdf.</w:t>
      </w:r>
    </w:p>
    <w:p w14:paraId="49103531" w14:textId="77777777" w:rsidR="00E8424F" w:rsidRPr="00C55D1F" w:rsidRDefault="00E8424F" w:rsidP="00C55D1F">
      <w:pPr>
        <w:pStyle w:val="p1"/>
        <w:spacing w:line="360" w:lineRule="auto"/>
        <w:divId w:val="198471607"/>
        <w:rPr>
          <w:rStyle w:val="s1"/>
          <w:rFonts w:ascii="Times New Roman" w:hAnsi="Times New Roman"/>
          <w:sz w:val="24"/>
          <w:szCs w:val="24"/>
        </w:rPr>
      </w:pPr>
    </w:p>
    <w:p w14:paraId="4E8AE70C" w14:textId="6E43F2A2" w:rsidR="00E8424F" w:rsidRPr="00C55D1F" w:rsidRDefault="00E8424F" w:rsidP="00C55D1F">
      <w:pPr>
        <w:pStyle w:val="p1"/>
        <w:spacing w:line="360" w:lineRule="auto"/>
        <w:divId w:val="1104030523"/>
        <w:rPr>
          <w:rFonts w:ascii="Times New Roman" w:hAnsi="Times New Roman"/>
          <w:sz w:val="24"/>
          <w:szCs w:val="24"/>
        </w:rPr>
      </w:pPr>
      <w:r w:rsidRPr="00C55D1F">
        <w:rPr>
          <w:rStyle w:val="s1"/>
          <w:rFonts w:ascii="Times New Roman" w:hAnsi="Times New Roman"/>
          <w:sz w:val="24"/>
          <w:szCs w:val="24"/>
        </w:rPr>
        <w:t xml:space="preserve">Negrini, J. (2016). </w:t>
      </w:r>
      <w:r w:rsidRPr="00C55D1F">
        <w:rPr>
          <w:rStyle w:val="s2"/>
          <w:rFonts w:ascii="Times New Roman" w:hAnsi="Times New Roman"/>
          <w:i w:val="0"/>
          <w:iCs w:val="0"/>
          <w:sz w:val="24"/>
          <w:szCs w:val="24"/>
        </w:rPr>
        <w:t>New Addington – Proposed Combined Leisure and Community Centre</w:t>
      </w:r>
      <w:r w:rsidRPr="00C55D1F">
        <w:rPr>
          <w:rStyle w:val="s1"/>
          <w:rFonts w:ascii="Times New Roman" w:hAnsi="Times New Roman"/>
          <w:sz w:val="24"/>
          <w:szCs w:val="24"/>
        </w:rPr>
        <w:t>. [online] Proposed Combined Leisure and Community Centre. Available at: https://democracy.croydon.gov.uk/Data/Cabinet/20160425/Agenda/cab20160425_05_01_reportc0a8.pdf?cmte=CAB&amp;meet=47&amp;href=/akscroydon/images/att7152.pdf.</w:t>
      </w:r>
    </w:p>
    <w:p w14:paraId="29285869" w14:textId="77777777" w:rsidR="0025206F" w:rsidRPr="00C55D1F" w:rsidRDefault="0025206F" w:rsidP="00C55D1F">
      <w:pPr>
        <w:spacing w:line="360" w:lineRule="auto"/>
        <w:jc w:val="both"/>
        <w:rPr>
          <w:rFonts w:ascii="Times New Roman" w:hAnsi="Times New Roman" w:cs="Times New Roman"/>
          <w:sz w:val="24"/>
          <w:szCs w:val="24"/>
        </w:rPr>
      </w:pPr>
    </w:p>
    <w:p w14:paraId="0EF8D498" w14:textId="0BE0FD19" w:rsidR="009F487E" w:rsidRPr="00C55D1F" w:rsidRDefault="009F487E" w:rsidP="00C55D1F">
      <w:pPr>
        <w:spacing w:line="360" w:lineRule="auto"/>
        <w:divId w:val="1541281163"/>
        <w:rPr>
          <w:rFonts w:ascii="Times New Roman" w:hAnsi="Times New Roman" w:cs="Times New Roman"/>
          <w:kern w:val="0"/>
          <w:sz w:val="24"/>
          <w:szCs w:val="24"/>
          <w14:ligatures w14:val="none"/>
        </w:rPr>
      </w:pPr>
      <w:r w:rsidRPr="00C55D1F">
        <w:rPr>
          <w:rFonts w:ascii="Times New Roman" w:hAnsi="Times New Roman" w:cs="Times New Roman"/>
          <w:kern w:val="0"/>
          <w:sz w:val="24"/>
          <w:szCs w:val="24"/>
          <w14:ligatures w14:val="none"/>
        </w:rPr>
        <w:t>New Addington Leisure Centre</w:t>
      </w:r>
      <w:r w:rsidR="00301B50" w:rsidRPr="00C55D1F">
        <w:rPr>
          <w:rFonts w:ascii="Times New Roman" w:hAnsi="Times New Roman" w:cs="Times New Roman"/>
          <w:kern w:val="0"/>
          <w:sz w:val="24"/>
          <w:szCs w:val="24"/>
          <w14:ligatures w14:val="none"/>
        </w:rPr>
        <w:t xml:space="preserve"> (2017)</w:t>
      </w:r>
      <w:r w:rsidRPr="00C55D1F">
        <w:rPr>
          <w:rFonts w:ascii="Times New Roman" w:hAnsi="Times New Roman" w:cs="Times New Roman"/>
          <w:kern w:val="0"/>
          <w:sz w:val="24"/>
          <w:szCs w:val="24"/>
          <w14:ligatures w14:val="none"/>
        </w:rPr>
        <w:t xml:space="preserve"> | Croydon Council. [online] Available at: https://www.croydon.gov.uk/planning-and-regeneration/regeneration/places-croydon/new-addington/leisure-centre [Accessed 4 Aug. 2023].</w:t>
      </w:r>
    </w:p>
    <w:p w14:paraId="19EE0914" w14:textId="77777777" w:rsidR="009F487E" w:rsidRPr="00C55D1F" w:rsidRDefault="009F487E" w:rsidP="00C55D1F">
      <w:pPr>
        <w:spacing w:line="360" w:lineRule="auto"/>
        <w:jc w:val="both"/>
        <w:rPr>
          <w:rFonts w:ascii="Times New Roman" w:hAnsi="Times New Roman" w:cs="Times New Roman"/>
          <w:sz w:val="24"/>
          <w:szCs w:val="24"/>
        </w:rPr>
      </w:pPr>
    </w:p>
    <w:sectPr w:rsidR="009F487E" w:rsidRPr="00C55D1F">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7038E" w14:textId="77777777" w:rsidR="00D7517F" w:rsidRDefault="00D7517F" w:rsidP="00E8424F">
      <w:r>
        <w:separator/>
      </w:r>
    </w:p>
  </w:endnote>
  <w:endnote w:type="continuationSeparator" w:id="0">
    <w:p w14:paraId="4F989F57" w14:textId="77777777" w:rsidR="00D7517F" w:rsidRDefault="00D7517F" w:rsidP="00E842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pleSystemUIFont">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5916925"/>
      <w:docPartObj>
        <w:docPartGallery w:val="Page Numbers (Bottom of Page)"/>
        <w:docPartUnique/>
      </w:docPartObj>
    </w:sdtPr>
    <w:sdtContent>
      <w:p w14:paraId="2D4B570D" w14:textId="1125BA87" w:rsidR="00E503D3" w:rsidRDefault="00E503D3" w:rsidP="006468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90B219" w14:textId="77777777" w:rsidR="00E503D3" w:rsidRDefault="00E503D3" w:rsidP="00E503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4427038"/>
      <w:docPartObj>
        <w:docPartGallery w:val="Page Numbers (Bottom of Page)"/>
        <w:docPartUnique/>
      </w:docPartObj>
    </w:sdtPr>
    <w:sdtContent>
      <w:p w14:paraId="6A58C69C" w14:textId="4479C8AB" w:rsidR="00E503D3" w:rsidRDefault="00E503D3" w:rsidP="006468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AFE32B8" w14:textId="77777777" w:rsidR="00E503D3" w:rsidRDefault="00E503D3" w:rsidP="00E503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F006D" w14:textId="77777777" w:rsidR="00D7517F" w:rsidRDefault="00D7517F" w:rsidP="00E8424F">
      <w:r>
        <w:separator/>
      </w:r>
    </w:p>
  </w:footnote>
  <w:footnote w:type="continuationSeparator" w:id="0">
    <w:p w14:paraId="22041C4A" w14:textId="77777777" w:rsidR="00D7517F" w:rsidRDefault="00D7517F" w:rsidP="00E842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671AC3"/>
    <w:multiLevelType w:val="hybridMultilevel"/>
    <w:tmpl w:val="267A8912"/>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7544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157"/>
    <w:rsid w:val="0002484D"/>
    <w:rsid w:val="000360A5"/>
    <w:rsid w:val="00057086"/>
    <w:rsid w:val="00096F28"/>
    <w:rsid w:val="0013018D"/>
    <w:rsid w:val="0015667E"/>
    <w:rsid w:val="00174D70"/>
    <w:rsid w:val="001E457E"/>
    <w:rsid w:val="001F55F6"/>
    <w:rsid w:val="002047D7"/>
    <w:rsid w:val="00210A8E"/>
    <w:rsid w:val="0025206F"/>
    <w:rsid w:val="002E4EAC"/>
    <w:rsid w:val="0030037F"/>
    <w:rsid w:val="00301B50"/>
    <w:rsid w:val="003065CD"/>
    <w:rsid w:val="00380AFF"/>
    <w:rsid w:val="00381F10"/>
    <w:rsid w:val="00394404"/>
    <w:rsid w:val="003D559A"/>
    <w:rsid w:val="00455045"/>
    <w:rsid w:val="0046241F"/>
    <w:rsid w:val="004B2C4A"/>
    <w:rsid w:val="004E7DB6"/>
    <w:rsid w:val="00501157"/>
    <w:rsid w:val="0051081C"/>
    <w:rsid w:val="00512503"/>
    <w:rsid w:val="00550B46"/>
    <w:rsid w:val="00603FAA"/>
    <w:rsid w:val="00605497"/>
    <w:rsid w:val="00606F5C"/>
    <w:rsid w:val="00614C3B"/>
    <w:rsid w:val="006448F1"/>
    <w:rsid w:val="00651329"/>
    <w:rsid w:val="00680332"/>
    <w:rsid w:val="006B1A8D"/>
    <w:rsid w:val="006B64F8"/>
    <w:rsid w:val="00750B40"/>
    <w:rsid w:val="0076260B"/>
    <w:rsid w:val="007907AF"/>
    <w:rsid w:val="007915B4"/>
    <w:rsid w:val="00792C5A"/>
    <w:rsid w:val="007C0C5F"/>
    <w:rsid w:val="00822AA4"/>
    <w:rsid w:val="00823D12"/>
    <w:rsid w:val="00826F03"/>
    <w:rsid w:val="008504E2"/>
    <w:rsid w:val="00884DEA"/>
    <w:rsid w:val="008C53C6"/>
    <w:rsid w:val="008C6628"/>
    <w:rsid w:val="0098648D"/>
    <w:rsid w:val="009A46C2"/>
    <w:rsid w:val="009A6235"/>
    <w:rsid w:val="009F487E"/>
    <w:rsid w:val="00A475B2"/>
    <w:rsid w:val="00A8307B"/>
    <w:rsid w:val="00A86109"/>
    <w:rsid w:val="00AB2147"/>
    <w:rsid w:val="00AC6206"/>
    <w:rsid w:val="00AC72C4"/>
    <w:rsid w:val="00B1292D"/>
    <w:rsid w:val="00B76398"/>
    <w:rsid w:val="00B80CB6"/>
    <w:rsid w:val="00BE423F"/>
    <w:rsid w:val="00C14F18"/>
    <w:rsid w:val="00C176F6"/>
    <w:rsid w:val="00C55D1F"/>
    <w:rsid w:val="00C62B13"/>
    <w:rsid w:val="00C64817"/>
    <w:rsid w:val="00C90398"/>
    <w:rsid w:val="00CF5B16"/>
    <w:rsid w:val="00D346AE"/>
    <w:rsid w:val="00D36FB4"/>
    <w:rsid w:val="00D50D1B"/>
    <w:rsid w:val="00D53CDB"/>
    <w:rsid w:val="00D6254B"/>
    <w:rsid w:val="00D74EF0"/>
    <w:rsid w:val="00D7517F"/>
    <w:rsid w:val="00DE2A42"/>
    <w:rsid w:val="00E32588"/>
    <w:rsid w:val="00E368CB"/>
    <w:rsid w:val="00E4781A"/>
    <w:rsid w:val="00E503D3"/>
    <w:rsid w:val="00E63B3C"/>
    <w:rsid w:val="00E82FC9"/>
    <w:rsid w:val="00E8424F"/>
    <w:rsid w:val="00E85AA4"/>
    <w:rsid w:val="00EA3CAB"/>
    <w:rsid w:val="00EC5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B4FC0"/>
  <w15:chartTrackingRefBased/>
  <w15:docId w15:val="{9743A2EF-32E6-BB49-BF14-638608648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C176F6"/>
    <w:rPr>
      <w:rFonts w:ascii=".AppleSystemUIFont" w:hAnsi=".AppleSystemUIFont" w:cs="Times New Roman"/>
      <w:kern w:val="0"/>
      <w:sz w:val="26"/>
      <w:szCs w:val="26"/>
      <w14:ligatures w14:val="none"/>
    </w:rPr>
  </w:style>
  <w:style w:type="character" w:customStyle="1" w:styleId="s1">
    <w:name w:val="s1"/>
    <w:basedOn w:val="DefaultParagraphFont"/>
    <w:rsid w:val="00C176F6"/>
    <w:rPr>
      <w:rFonts w:ascii="UICTFontTextStyleBody" w:hAnsi="UICTFontTextStyleBody" w:hint="default"/>
      <w:b w:val="0"/>
      <w:bCs w:val="0"/>
      <w:i w:val="0"/>
      <w:iCs w:val="0"/>
      <w:sz w:val="26"/>
      <w:szCs w:val="26"/>
    </w:rPr>
  </w:style>
  <w:style w:type="character" w:customStyle="1" w:styleId="s2">
    <w:name w:val="s2"/>
    <w:basedOn w:val="DefaultParagraphFont"/>
    <w:rsid w:val="00C176F6"/>
    <w:rPr>
      <w:rFonts w:ascii="UICTFontTextStyleItalicBody" w:hAnsi="UICTFontTextStyleItalicBody" w:hint="default"/>
      <w:b w:val="0"/>
      <w:bCs w:val="0"/>
      <w:i/>
      <w:iCs/>
      <w:sz w:val="26"/>
      <w:szCs w:val="26"/>
    </w:rPr>
  </w:style>
  <w:style w:type="paragraph" w:styleId="Header">
    <w:name w:val="header"/>
    <w:basedOn w:val="Normal"/>
    <w:link w:val="HeaderChar"/>
    <w:uiPriority w:val="99"/>
    <w:unhideWhenUsed/>
    <w:rsid w:val="00E8424F"/>
    <w:pPr>
      <w:tabs>
        <w:tab w:val="center" w:pos="4513"/>
        <w:tab w:val="right" w:pos="9026"/>
      </w:tabs>
    </w:pPr>
  </w:style>
  <w:style w:type="character" w:customStyle="1" w:styleId="HeaderChar">
    <w:name w:val="Header Char"/>
    <w:basedOn w:val="DefaultParagraphFont"/>
    <w:link w:val="Header"/>
    <w:uiPriority w:val="99"/>
    <w:rsid w:val="00E8424F"/>
  </w:style>
  <w:style w:type="paragraph" w:styleId="Footer">
    <w:name w:val="footer"/>
    <w:basedOn w:val="Normal"/>
    <w:link w:val="FooterChar"/>
    <w:uiPriority w:val="99"/>
    <w:unhideWhenUsed/>
    <w:rsid w:val="00E8424F"/>
    <w:pPr>
      <w:tabs>
        <w:tab w:val="center" w:pos="4513"/>
        <w:tab w:val="right" w:pos="9026"/>
      </w:tabs>
    </w:pPr>
  </w:style>
  <w:style w:type="character" w:customStyle="1" w:styleId="FooterChar">
    <w:name w:val="Footer Char"/>
    <w:basedOn w:val="DefaultParagraphFont"/>
    <w:link w:val="Footer"/>
    <w:uiPriority w:val="99"/>
    <w:rsid w:val="00E8424F"/>
  </w:style>
  <w:style w:type="character" w:styleId="PageNumber">
    <w:name w:val="page number"/>
    <w:basedOn w:val="DefaultParagraphFont"/>
    <w:uiPriority w:val="99"/>
    <w:semiHidden/>
    <w:unhideWhenUsed/>
    <w:rsid w:val="00E503D3"/>
  </w:style>
  <w:style w:type="paragraph" w:styleId="ListParagraph">
    <w:name w:val="List Paragraph"/>
    <w:basedOn w:val="Normal"/>
    <w:uiPriority w:val="34"/>
    <w:qFormat/>
    <w:rsid w:val="00606F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819530">
      <w:bodyDiv w:val="1"/>
      <w:marLeft w:val="0"/>
      <w:marRight w:val="0"/>
      <w:marTop w:val="0"/>
      <w:marBottom w:val="0"/>
      <w:divBdr>
        <w:top w:val="none" w:sz="0" w:space="0" w:color="auto"/>
        <w:left w:val="none" w:sz="0" w:space="0" w:color="auto"/>
        <w:bottom w:val="none" w:sz="0" w:space="0" w:color="auto"/>
        <w:right w:val="none" w:sz="0" w:space="0" w:color="auto"/>
      </w:divBdr>
    </w:div>
    <w:div w:id="198471607">
      <w:bodyDiv w:val="1"/>
      <w:marLeft w:val="0"/>
      <w:marRight w:val="0"/>
      <w:marTop w:val="0"/>
      <w:marBottom w:val="0"/>
      <w:divBdr>
        <w:top w:val="none" w:sz="0" w:space="0" w:color="auto"/>
        <w:left w:val="none" w:sz="0" w:space="0" w:color="auto"/>
        <w:bottom w:val="none" w:sz="0" w:space="0" w:color="auto"/>
        <w:right w:val="none" w:sz="0" w:space="0" w:color="auto"/>
      </w:divBdr>
      <w:divsChild>
        <w:div w:id="1104030523">
          <w:marLeft w:val="0"/>
          <w:marRight w:val="0"/>
          <w:marTop w:val="0"/>
          <w:marBottom w:val="0"/>
          <w:divBdr>
            <w:top w:val="none" w:sz="0" w:space="0" w:color="auto"/>
            <w:left w:val="none" w:sz="0" w:space="0" w:color="auto"/>
            <w:bottom w:val="none" w:sz="0" w:space="0" w:color="auto"/>
            <w:right w:val="none" w:sz="0" w:space="0" w:color="auto"/>
          </w:divBdr>
        </w:div>
        <w:div w:id="2127658437">
          <w:marLeft w:val="0"/>
          <w:marRight w:val="0"/>
          <w:marTop w:val="0"/>
          <w:marBottom w:val="0"/>
          <w:divBdr>
            <w:top w:val="none" w:sz="0" w:space="0" w:color="auto"/>
            <w:left w:val="none" w:sz="0" w:space="0" w:color="auto"/>
            <w:bottom w:val="none" w:sz="0" w:space="0" w:color="auto"/>
            <w:right w:val="none" w:sz="0" w:space="0" w:color="auto"/>
          </w:divBdr>
        </w:div>
      </w:divsChild>
    </w:div>
    <w:div w:id="272633232">
      <w:bodyDiv w:val="1"/>
      <w:marLeft w:val="0"/>
      <w:marRight w:val="0"/>
      <w:marTop w:val="0"/>
      <w:marBottom w:val="0"/>
      <w:divBdr>
        <w:top w:val="none" w:sz="0" w:space="0" w:color="auto"/>
        <w:left w:val="none" w:sz="0" w:space="0" w:color="auto"/>
        <w:bottom w:val="none" w:sz="0" w:space="0" w:color="auto"/>
        <w:right w:val="none" w:sz="0" w:space="0" w:color="auto"/>
      </w:divBdr>
    </w:div>
    <w:div w:id="1124731218">
      <w:bodyDiv w:val="1"/>
      <w:marLeft w:val="0"/>
      <w:marRight w:val="0"/>
      <w:marTop w:val="0"/>
      <w:marBottom w:val="0"/>
      <w:divBdr>
        <w:top w:val="none" w:sz="0" w:space="0" w:color="auto"/>
        <w:left w:val="none" w:sz="0" w:space="0" w:color="auto"/>
        <w:bottom w:val="none" w:sz="0" w:space="0" w:color="auto"/>
        <w:right w:val="none" w:sz="0" w:space="0" w:color="auto"/>
      </w:divBdr>
    </w:div>
    <w:div w:id="1541281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2301</Words>
  <Characters>13120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Andra-Daria Dudan</dc:creator>
  <cp:keywords/>
  <dc:description/>
  <cp:lastModifiedBy>Valentin Gruia</cp:lastModifiedBy>
  <cp:revision>5</cp:revision>
  <dcterms:created xsi:type="dcterms:W3CDTF">2023-08-04T06:50:00Z</dcterms:created>
  <dcterms:modified xsi:type="dcterms:W3CDTF">2023-08-04T22:01:00Z</dcterms:modified>
</cp:coreProperties>
</file>