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2078379</wp:posOffset>
            </wp:positionH>
            <wp:positionV relativeFrom="paragraph">
              <wp:posOffset>164384</wp:posOffset>
            </wp:positionV>
            <wp:extent cx="1809750" cy="723900"/>
            <wp:effectExtent b="0" l="0" r="0" t="0"/>
            <wp:wrapSquare wrapText="bothSides" distB="0" distT="0" distL="114300" distR="114300"/>
            <wp:docPr descr="Discover University of Wales Trinity Saint David" id="148"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color="4472c4" w:space="6" w:sz="6" w:val="single"/>
          <w:left w:space="0" w:sz="0" w:val="nil"/>
          <w:bottom w:color="4472c4" w:space="6" w:sz="6" w:val="single"/>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0"/>
          <w:i w:val="0"/>
          <w:smallCaps w:val="1"/>
          <w:strike w:val="0"/>
          <w:color w:val="000000"/>
          <w:sz w:val="52"/>
          <w:szCs w:val="52"/>
          <w:u w:val="none"/>
          <w:shd w:fill="auto" w:val="clear"/>
          <w:vertAlign w:val="baseline"/>
        </w:rPr>
      </w:pPr>
      <w:r w:rsidDel="00000000" w:rsidR="00000000" w:rsidRPr="00000000">
        <w:rPr>
          <w:rFonts w:ascii="Times New Roman" w:cs="Times New Roman" w:eastAsia="Times New Roman" w:hAnsi="Times New Roman"/>
          <w:b w:val="0"/>
          <w:i w:val="0"/>
          <w:smallCaps w:val="1"/>
          <w:strike w:val="0"/>
          <w:color w:val="000000"/>
          <w:sz w:val="52"/>
          <w:szCs w:val="52"/>
          <w:u w:val="none"/>
          <w:shd w:fill="auto" w:val="clear"/>
          <w:vertAlign w:val="baseline"/>
          <w:rtl w:val="0"/>
        </w:rPr>
        <w:t xml:space="preserve">LEARNING IN THE DIGITAL ERA</w:t>
      </w:r>
    </w:p>
    <w:p w:rsidR="00000000" w:rsidDel="00000000" w:rsidP="00000000" w:rsidRDefault="00000000" w:rsidRPr="00000000" w14:paraId="00000005">
      <w:pPr>
        <w:keepNext w:val="0"/>
        <w:keepLines w:val="0"/>
        <w:pageBreakBefore w:val="0"/>
        <w:widowControl w:val="1"/>
        <w:pBdr>
          <w:top w:color="4472c4" w:space="6" w:sz="6" w:val="single"/>
          <w:left w:space="0" w:sz="0" w:val="nil"/>
          <w:bottom w:color="4472c4" w:space="6" w:sz="6" w:val="single"/>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0"/>
          <w:i w:val="0"/>
          <w:smallCaps w:val="1"/>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1"/>
          <w:strike w:val="0"/>
          <w:color w:val="000000"/>
          <w:sz w:val="32"/>
          <w:szCs w:val="32"/>
          <w:u w:val="none"/>
          <w:shd w:fill="auto" w:val="clear"/>
          <w:vertAlign w:val="baseline"/>
          <w:rtl w:val="0"/>
        </w:rPr>
        <w:t xml:space="preserve">BMSW4010</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4472c4"/>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0"/>
          <w:strike w:val="0"/>
          <w:color w:val="4472c4"/>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8544878</wp:posOffset>
                </wp:positionV>
                <wp:extent cx="6562725" cy="567309"/>
                <wp:effectExtent b="0" l="0" r="0" t="0"/>
                <wp:wrapNone/>
                <wp:docPr id="143" name=""/>
                <a:graphic>
                  <a:graphicData uri="http://schemas.microsoft.com/office/word/2010/wordprocessingShape">
                    <wps:wsp>
                      <wps:cNvSpPr/>
                      <wps:cNvPr id="2" name="Shape 2"/>
                      <wps:spPr>
                        <a:xfrm>
                          <a:off x="2069400" y="3501108"/>
                          <a:ext cx="6553200" cy="557784"/>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t xml:space="preserve">Student ID:</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8544878</wp:posOffset>
                </wp:positionV>
                <wp:extent cx="6562725" cy="567309"/>
                <wp:effectExtent b="0" l="0" r="0" t="0"/>
                <wp:wrapNone/>
                <wp:docPr id="143"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6562725" cy="567309"/>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8">
      <w:pPr>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0"/>
          <w:i w:val="0"/>
          <w:smallCaps w:val="0"/>
          <w:strike w:val="0"/>
          <w:color w:val="3b3838"/>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b3838"/>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 Report Template</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 Academic Writing</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 Critical Analysis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4: Sense of Place &amp; Identity</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10</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heading=h.gjdgxs" w:id="0"/>
      <w:bookmarkEnd w:id="0"/>
      <w:r w:rsidDel="00000000" w:rsidR="00000000" w:rsidRPr="00000000">
        <w:rPr>
          <w:rtl w:val="0"/>
        </w:rPr>
        <w:t xml:space="preserve">Task 1: Report Template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t xml:space="preserve">A report is a written document that presents information and findings about a specific topic, issue, or problem. Reports are typically used in business, scientific, academic, or government settings to provide detailed analysis, evaluation, and recommendations to a particular audience.</w:t>
      </w:r>
    </w:p>
    <w:p w:rsidR="00000000" w:rsidDel="00000000" w:rsidP="00000000" w:rsidRDefault="00000000" w:rsidRPr="00000000" w14:paraId="00000014">
      <w:pPr>
        <w:spacing w:line="360" w:lineRule="auto"/>
        <w:jc w:val="both"/>
        <w:rPr/>
      </w:pPr>
      <w:r w:rsidDel="00000000" w:rsidR="00000000" w:rsidRPr="00000000">
        <w:rPr>
          <w:rtl w:val="0"/>
        </w:rPr>
        <w:t xml:space="preserve">Reports are usually structured in a clear and concise format, with headings and sections that provide a logical flow of information. The content of a report may include data, analysis, and other supporting information that is relevant to the topic being discussed (Murray &amp; Moore, 2013). Reports may also include tables, charts, graphs, and other visual aids to help illustrate the information being presented.</w:t>
      </w:r>
    </w:p>
    <w:p w:rsidR="00000000" w:rsidDel="00000000" w:rsidP="00000000" w:rsidRDefault="00000000" w:rsidRPr="00000000" w14:paraId="00000015">
      <w:pPr>
        <w:spacing w:line="360" w:lineRule="auto"/>
        <w:jc w:val="both"/>
        <w:rPr/>
      </w:pPr>
      <w:r w:rsidDel="00000000" w:rsidR="00000000" w:rsidRPr="00000000">
        <w:rPr>
          <w:rtl w:val="0"/>
        </w:rPr>
        <w:t xml:space="preserve">The main purpose of a report is to provide information and analysis to a particular audience, such as a supervisor, manager, client, or other stakeholders. The information presented in a report may be used to make decisions, solve problems, or plan future actions. Reports may be written for internal or external audiences and may be written in different styles depending on the intended audience and purpose of the report (Swales &amp; Feak, 2012). </w:t>
      </w:r>
    </w:p>
    <w:p w:rsidR="00000000" w:rsidDel="00000000" w:rsidP="00000000" w:rsidRDefault="00000000" w:rsidRPr="00000000" w14:paraId="00000016">
      <w:pPr>
        <w:spacing w:line="360" w:lineRule="auto"/>
        <w:jc w:val="both"/>
        <w:rPr/>
      </w:pPr>
      <w:r w:rsidDel="00000000" w:rsidR="00000000" w:rsidRPr="00000000">
        <w:rPr>
          <w:rtl w:val="0"/>
        </w:rPr>
        <w:t xml:space="preserve">Academic reports are a common type of assignment in higher education, and they typically involve presenting the findings of a research project, experiment, or analysis in a clear and structured way. Here are some tips to help you write an effective academic report:</w:t>
      </w:r>
    </w:p>
    <w:p w:rsidR="00000000" w:rsidDel="00000000" w:rsidP="00000000" w:rsidRDefault="00000000" w:rsidRPr="00000000" w14:paraId="00000017">
      <w:pPr>
        <w:spacing w:line="360" w:lineRule="auto"/>
        <w:jc w:val="both"/>
        <w:rPr/>
      </w:pPr>
      <w:r w:rsidDel="00000000" w:rsidR="00000000" w:rsidRPr="00000000">
        <w:rPr>
          <w:b w:val="1"/>
          <w:rtl w:val="0"/>
        </w:rPr>
        <w:t xml:space="preserve">Title Page</w:t>
      </w:r>
      <w:r w:rsidDel="00000000" w:rsidR="00000000" w:rsidRPr="00000000">
        <w:rPr>
          <w:rtl w:val="0"/>
        </w:rPr>
        <w:t xml:space="preserve">: A title page generally includes the following:</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Title of the report</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Date of submission</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Name of the author</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Name of the organization, if applicable.</w:t>
      </w:r>
    </w:p>
    <w:p w:rsidR="00000000" w:rsidDel="00000000" w:rsidP="00000000" w:rsidRDefault="00000000" w:rsidRPr="00000000" w14:paraId="0000001C">
      <w:pPr>
        <w:spacing w:line="360" w:lineRule="auto"/>
        <w:jc w:val="both"/>
        <w:rPr/>
      </w:pPr>
      <w:r w:rsidDel="00000000" w:rsidR="00000000" w:rsidRPr="00000000">
        <w:rPr>
          <w:b w:val="1"/>
          <w:rtl w:val="0"/>
        </w:rPr>
        <w:t xml:space="preserve">Table of Contents</w:t>
      </w:r>
      <w:r w:rsidDel="00000000" w:rsidR="00000000" w:rsidRPr="00000000">
        <w:rPr>
          <w:rtl w:val="0"/>
        </w:rPr>
        <w:t xml:space="preserve">: List of the main sections of the report with page numbers.</w:t>
      </w:r>
    </w:p>
    <w:p w:rsidR="00000000" w:rsidDel="00000000" w:rsidP="00000000" w:rsidRDefault="00000000" w:rsidRPr="00000000" w14:paraId="0000001D">
      <w:pPr>
        <w:spacing w:line="360" w:lineRule="auto"/>
        <w:jc w:val="both"/>
        <w:rPr/>
      </w:pPr>
      <w:r w:rsidDel="00000000" w:rsidR="00000000" w:rsidRPr="00000000">
        <w:rPr>
          <w:b w:val="1"/>
          <w:rtl w:val="0"/>
        </w:rPr>
        <w:t xml:space="preserve">Executive Summary</w:t>
      </w:r>
      <w:r w:rsidDel="00000000" w:rsidR="00000000" w:rsidRPr="00000000">
        <w:rPr>
          <w:rtl w:val="0"/>
        </w:rPr>
        <w:t xml:space="preserve">: A brief summary of the main points of the report, usually written after the main body of the report has been completed, and should be written in a clear and concise manner.</w:t>
      </w:r>
    </w:p>
    <w:p w:rsidR="00000000" w:rsidDel="00000000" w:rsidP="00000000" w:rsidRDefault="00000000" w:rsidRPr="00000000" w14:paraId="0000001E">
      <w:pPr>
        <w:spacing w:line="360" w:lineRule="auto"/>
        <w:jc w:val="both"/>
        <w:rPr/>
      </w:pPr>
      <w:r w:rsidDel="00000000" w:rsidR="00000000" w:rsidRPr="00000000">
        <w:rPr>
          <w:b w:val="1"/>
          <w:rtl w:val="0"/>
        </w:rPr>
        <w:t xml:space="preserve">Introduction</w:t>
      </w:r>
      <w:r w:rsidDel="00000000" w:rsidR="00000000" w:rsidRPr="00000000">
        <w:rPr>
          <w:rtl w:val="0"/>
        </w:rPr>
        <w:t xml:space="preserve">: A brief description of the purpose and scope of the report, background information on the topic and, any relevant information about the organization or individuals involved.</w:t>
      </w:r>
    </w:p>
    <w:p w:rsidR="00000000" w:rsidDel="00000000" w:rsidP="00000000" w:rsidRDefault="00000000" w:rsidRPr="00000000" w14:paraId="0000001F">
      <w:pPr>
        <w:spacing w:line="360" w:lineRule="auto"/>
        <w:jc w:val="both"/>
        <w:rPr/>
      </w:pPr>
      <w:r w:rsidDel="00000000" w:rsidR="00000000" w:rsidRPr="00000000">
        <w:rPr>
          <w:b w:val="1"/>
          <w:rtl w:val="0"/>
        </w:rPr>
        <w:t xml:space="preserve">Methodology</w:t>
      </w:r>
      <w:r w:rsidDel="00000000" w:rsidR="00000000" w:rsidRPr="00000000">
        <w:rPr>
          <w:rtl w:val="0"/>
        </w:rPr>
        <w:t xml:space="preserve">: The methodology explains the methods used to collect data and information, describes the data sources used and describes the data analysis techniques used.</w:t>
      </w:r>
    </w:p>
    <w:p w:rsidR="00000000" w:rsidDel="00000000" w:rsidP="00000000" w:rsidRDefault="00000000" w:rsidRPr="00000000" w14:paraId="00000020">
      <w:pPr>
        <w:spacing w:line="360" w:lineRule="auto"/>
        <w:jc w:val="both"/>
        <w:rPr/>
      </w:pPr>
      <w:r w:rsidDel="00000000" w:rsidR="00000000" w:rsidRPr="00000000">
        <w:rPr>
          <w:b w:val="1"/>
          <w:rtl w:val="0"/>
        </w:rPr>
        <w:t xml:space="preserve">Findings</w:t>
      </w:r>
      <w:r w:rsidDel="00000000" w:rsidR="00000000" w:rsidRPr="00000000">
        <w:rPr>
          <w:rtl w:val="0"/>
        </w:rPr>
        <w:t xml:space="preserve">: Findings can be communicated through:</w:t>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Presentation of the main findings of the report</w:t>
      </w:r>
    </w:p>
    <w:p w:rsidR="00000000" w:rsidDel="00000000" w:rsidP="00000000" w:rsidRDefault="00000000" w:rsidRPr="00000000" w14:paraId="000000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presented in a clear and concise manner</w:t>
      </w:r>
    </w:p>
    <w:p w:rsidR="00000000" w:rsidDel="00000000" w:rsidP="00000000" w:rsidRDefault="00000000" w:rsidRPr="00000000" w14:paraId="0000002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of tables, charts, and graphs to support the findings</w:t>
      </w:r>
    </w:p>
    <w:p w:rsidR="00000000" w:rsidDel="00000000" w:rsidP="00000000" w:rsidRDefault="00000000" w:rsidRPr="00000000" w14:paraId="00000024">
      <w:pPr>
        <w:spacing w:line="360" w:lineRule="auto"/>
        <w:jc w:val="both"/>
        <w:rPr/>
      </w:pPr>
      <w:r w:rsidDel="00000000" w:rsidR="00000000" w:rsidRPr="00000000">
        <w:rPr>
          <w:b w:val="1"/>
          <w:rtl w:val="0"/>
        </w:rPr>
        <w:t xml:space="preserve">Discussion</w:t>
      </w:r>
      <w:r w:rsidDel="00000000" w:rsidR="00000000" w:rsidRPr="00000000">
        <w:rPr>
          <w:rtl w:val="0"/>
        </w:rPr>
        <w:t xml:space="preserve">: Here writer interprets the findings, explains the implications of the findings, compares the findings with the existing literature, and discusses any limitations of the study.</w:t>
      </w:r>
    </w:p>
    <w:p w:rsidR="00000000" w:rsidDel="00000000" w:rsidP="00000000" w:rsidRDefault="00000000" w:rsidRPr="00000000" w14:paraId="00000025">
      <w:pPr>
        <w:spacing w:line="360" w:lineRule="auto"/>
        <w:jc w:val="both"/>
        <w:rPr/>
      </w:pPr>
      <w:r w:rsidDel="00000000" w:rsidR="00000000" w:rsidRPr="00000000">
        <w:rPr>
          <w:b w:val="1"/>
          <w:rtl w:val="0"/>
        </w:rPr>
        <w:t xml:space="preserve">Conclusion</w:t>
      </w:r>
      <w:r w:rsidDel="00000000" w:rsidR="00000000" w:rsidRPr="00000000">
        <w:rPr>
          <w:rtl w:val="0"/>
        </w:rPr>
        <w:t xml:space="preserve">: The conclusion is a summary of the main points of the report, the main conclusions are drawn from the findings and recommendations for action, if applicable.</w:t>
      </w:r>
    </w:p>
    <w:p w:rsidR="00000000" w:rsidDel="00000000" w:rsidP="00000000" w:rsidRDefault="00000000" w:rsidRPr="00000000" w14:paraId="00000026">
      <w:pPr>
        <w:spacing w:line="360" w:lineRule="auto"/>
        <w:jc w:val="both"/>
        <w:rPr/>
      </w:pPr>
      <w:r w:rsidDel="00000000" w:rsidR="00000000" w:rsidRPr="00000000">
        <w:rPr>
          <w:b w:val="1"/>
          <w:rtl w:val="0"/>
        </w:rPr>
        <w:t xml:space="preserve">References</w:t>
      </w:r>
      <w:r w:rsidDel="00000000" w:rsidR="00000000" w:rsidRPr="00000000">
        <w:rPr>
          <w:rtl w:val="0"/>
        </w:rPr>
        <w:t xml:space="preserve">: Reference is a list of all the sources used in the report. It is important to mention that citation style should be consistent throughout the report.</w:t>
      </w:r>
    </w:p>
    <w:p w:rsidR="00000000" w:rsidDel="00000000" w:rsidP="00000000" w:rsidRDefault="00000000" w:rsidRPr="00000000" w14:paraId="00000027">
      <w:pPr>
        <w:spacing w:line="360" w:lineRule="auto"/>
        <w:jc w:val="both"/>
        <w:rPr/>
      </w:pPr>
      <w:r w:rsidDel="00000000" w:rsidR="00000000" w:rsidRPr="00000000">
        <w:rPr>
          <w:b w:val="1"/>
          <w:rtl w:val="0"/>
        </w:rPr>
        <w:t xml:space="preserve">Appendices</w:t>
      </w:r>
      <w:r w:rsidDel="00000000" w:rsidR="00000000" w:rsidRPr="00000000">
        <w:rPr>
          <w:rtl w:val="0"/>
        </w:rPr>
        <w:t xml:space="preserve">: Appendices may include but are not limited to:</w:t>
      </w:r>
    </w:p>
    <w:p w:rsidR="00000000" w:rsidDel="00000000" w:rsidP="00000000" w:rsidRDefault="00000000" w:rsidRPr="00000000" w14:paraId="0000002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Additional information that supports the main body of the report</w:t>
      </w:r>
    </w:p>
    <w:p w:rsidR="00000000" w:rsidDel="00000000" w:rsidP="00000000" w:rsidRDefault="00000000" w:rsidRPr="00000000" w14:paraId="0000002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May include tables, charts, graphs, and other data that are not included in the main body of the report.</w:t>
      </w:r>
    </w:p>
    <w:p w:rsidR="00000000" w:rsidDel="00000000" w:rsidP="00000000" w:rsidRDefault="00000000" w:rsidRPr="00000000" w14:paraId="0000002A">
      <w:pP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t xml:space="preserve">This is just a basic template, and the content of the report may vary depending on the topic, audience, and purpose of the report. By following this structure, anyone can write an effective academic report that presents findings in a clear and structured way.</w:t>
      </w:r>
    </w:p>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30j0zll" w:id="1"/>
      <w:bookmarkEnd w:id="1"/>
      <w:r w:rsidDel="00000000" w:rsidR="00000000" w:rsidRPr="00000000">
        <w:rPr>
          <w:rtl w:val="0"/>
        </w:rPr>
        <w:t xml:space="preserve">Task 2: Academic Writing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spacing w:line="360" w:lineRule="auto"/>
        <w:jc w:val="both"/>
        <w:rPr/>
      </w:pPr>
      <w:r w:rsidDel="00000000" w:rsidR="00000000" w:rsidRPr="00000000">
        <w:rPr>
          <w:rtl w:val="0"/>
        </w:rPr>
        <w:t xml:space="preserve">Academic writing is a type of writing that is used in academic settings, such as universities and research institutions, to communicate ideas and research findings to a specific audience. Academic writing is typically characterized by its formal tone, use of specialized language and terminology, and adherence to specific formatting and citation styles.</w:t>
      </w:r>
    </w:p>
    <w:p w:rsidR="00000000" w:rsidDel="00000000" w:rsidP="00000000" w:rsidRDefault="00000000" w:rsidRPr="00000000" w14:paraId="00000030">
      <w:pPr>
        <w:spacing w:line="360" w:lineRule="auto"/>
        <w:jc w:val="both"/>
        <w:rPr/>
      </w:pPr>
      <w:r w:rsidDel="00000000" w:rsidR="00000000" w:rsidRPr="00000000">
        <w:rPr>
          <w:rtl w:val="0"/>
        </w:rPr>
        <w:t xml:space="preserve">Academic writing can take many different forms, including research papers, essays, dissertations, theses, and journal articles. Regardless of the form it takes, academic writing is generally expected to be well-researched, well-structured, and well-argued, with clear and concise language and appropriate use of evidence to support arguments and claims.</w:t>
      </w:r>
    </w:p>
    <w:p w:rsidR="00000000" w:rsidDel="00000000" w:rsidP="00000000" w:rsidRDefault="00000000" w:rsidRPr="00000000" w14:paraId="00000031">
      <w:pPr>
        <w:spacing w:line="360" w:lineRule="auto"/>
        <w:jc w:val="both"/>
        <w:rPr/>
      </w:pPr>
      <w:r w:rsidDel="00000000" w:rsidR="00000000" w:rsidRPr="00000000">
        <w:rPr>
          <w:rtl w:val="0"/>
        </w:rPr>
        <w:t xml:space="preserve">Academic writing often involves a critical analysis of existing literature and research, as well as the development of original ideas and contributions to the field. The ultimate goal of academic writing is to advance knowledge and understanding in a particular field of study. Academic writing is important for a number of reasons, both within the context of higher education and beyond. One of the primary goals of academic writing is to communicate ideas and research findings to a specific audience in a clear and concise manner (Scott, 2015). Effective communication is essential for advancing knowledge and understanding in a particular field of study.</w:t>
      </w:r>
    </w:p>
    <w:p w:rsidR="00000000" w:rsidDel="00000000" w:rsidP="00000000" w:rsidRDefault="00000000" w:rsidRPr="00000000" w14:paraId="00000032">
      <w:pPr>
        <w:spacing w:line="360" w:lineRule="auto"/>
        <w:jc w:val="both"/>
        <w:rPr/>
      </w:pPr>
      <w:r w:rsidDel="00000000" w:rsidR="00000000" w:rsidRPr="00000000">
        <w:rPr>
          <w:rtl w:val="0"/>
        </w:rPr>
        <w:t xml:space="preserve">Academic writing requires careful analysis of evidence and arguments, which helps to develop critical thinking skills (Sword, 2012). These skills are essential for success in many different fields, as well as for making informed decisions in everyday life. Many careers require strong writing skills, and academic writing is a key way for students to develop these skills. In addition, academic writing teaches students how to conduct research, synthesize information, and make persuasive arguments – all of which are valuable skills in many different professions.</w:t>
      </w:r>
    </w:p>
    <w:p w:rsidR="00000000" w:rsidDel="00000000" w:rsidP="00000000" w:rsidRDefault="00000000" w:rsidRPr="00000000" w14:paraId="00000033">
      <w:pPr>
        <w:spacing w:line="360" w:lineRule="auto"/>
        <w:jc w:val="both"/>
        <w:rPr/>
      </w:pPr>
      <w:r w:rsidDel="00000000" w:rsidR="00000000" w:rsidRPr="00000000">
        <w:rPr>
          <w:rtl w:val="0"/>
        </w:rPr>
        <w:t xml:space="preserve">Academic writing requires students to engage with complex ideas and think deeply about a subject. This process can foster intellectual curiosity and creativity, as students are encouraged to explore new ideas and make original contributions to the field(MacPhail, 2017). Academic writing can have a broader impact beyond the university setting. Scholars who write about important social, political, and economic issues can shape public discourse and influence policy decisions.</w:t>
      </w:r>
    </w:p>
    <w:p w:rsidR="00000000" w:rsidDel="00000000" w:rsidP="00000000" w:rsidRDefault="00000000" w:rsidRPr="00000000" w14:paraId="00000034">
      <w:pPr>
        <w:spacing w:line="360" w:lineRule="auto"/>
        <w:jc w:val="both"/>
        <w:rPr/>
      </w:pPr>
      <w:r w:rsidDel="00000000" w:rsidR="00000000" w:rsidRPr="00000000">
        <w:rPr>
          <w:rtl w:val="0"/>
        </w:rPr>
        <w:t xml:space="preserve">In conclusion, academic writing is important because it helps to advance knowledge and understanding in a particular field of study, develops critical thinking skills, prepares students for future careers, fosters intellectual curiosity and creativity, and can have a broader impact on public discourse and policy decisions.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color w:val="3b3838"/>
          <w:sz w:val="32"/>
          <w:szCs w:val="32"/>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r w:rsidDel="00000000" w:rsidR="00000000" w:rsidRPr="00000000">
        <w:rPr>
          <w:rtl w:val="0"/>
        </w:rPr>
        <w:t xml:space="preserve">Task 3: Critical Analysis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t xml:space="preserve">Critical analysis is a process of carefully examining a text, idea, or concept in order to understand its underlying assumptions, strengths, weaknesses, and implications. It involves breaking down a complex idea or piece of writing into smaller parts, analyzing each part in detail, and then evaluating how those parts fit together to create the whole.</w:t>
      </w:r>
    </w:p>
    <w:p w:rsidR="00000000" w:rsidDel="00000000" w:rsidP="00000000" w:rsidRDefault="00000000" w:rsidRPr="00000000" w14:paraId="0000003A">
      <w:pPr>
        <w:spacing w:line="360" w:lineRule="auto"/>
        <w:jc w:val="both"/>
        <w:rPr/>
      </w:pPr>
      <w:r w:rsidDel="00000000" w:rsidR="00000000" w:rsidRPr="00000000">
        <w:rPr>
          <w:rtl w:val="0"/>
        </w:rPr>
        <w:t xml:space="preserve">Critical analysis is an essential skill for enhancing the quality of work, whether it's a written piece, a research project, or a business proposal. By engaging in critical analysis, one can evaluate the strengths and weaknesses of the work and identify opportunities for improvement. Here are some ways in which critical analysis can enhance the quality of work:</w:t>
      </w:r>
    </w:p>
    <w:p w:rsidR="00000000" w:rsidDel="00000000" w:rsidP="00000000" w:rsidRDefault="00000000" w:rsidRPr="00000000" w14:paraId="0000003B">
      <w:pPr>
        <w:spacing w:line="360" w:lineRule="auto"/>
        <w:jc w:val="both"/>
        <w:rPr/>
      </w:pPr>
      <w:r w:rsidDel="00000000" w:rsidR="00000000" w:rsidRPr="00000000">
        <w:rPr>
          <w:rtl w:val="0"/>
        </w:rPr>
        <w:t xml:space="preserve">The critical analysis allows for a deep understanding of the work being analyzed. This leads to a more accurate interpretation of the work and the identification of any errors or omissions. This helps to improve the quality of the work and ensures that it meets the intended objectives (Baker, 2018). Critical analysis helps to promote objectivity in the evaluation of work. By examining the evidence and arguments presented in the work, one can avoid making decisions based on personal biases or preconceived notions. This helps to ensure that the work is evaluated based on its merits, rather than subjective opinions. </w:t>
      </w:r>
    </w:p>
    <w:p w:rsidR="00000000" w:rsidDel="00000000" w:rsidP="00000000" w:rsidRDefault="00000000" w:rsidRPr="00000000" w14:paraId="0000003C">
      <w:pPr>
        <w:spacing w:line="360" w:lineRule="auto"/>
        <w:jc w:val="both"/>
        <w:rPr/>
      </w:pPr>
      <w:r w:rsidDel="00000000" w:rsidR="00000000" w:rsidRPr="00000000">
        <w:rPr>
          <w:rtl w:val="0"/>
        </w:rPr>
        <w:t xml:space="preserve">In critical analysis, one examines the evidence provided and evaluates it using logical reasoning, evidence-based criteria, and intellectual rigour. This approach helps to identify biases, inconsistencies, and fallacies in an argument, as well as opportunities to improve upon or refine an idea. Critical analysis requires an open-minded, curious, and sceptical attitude, as well as an ability to question assumptions, challenge ideas, and synthesize information from multiple sources (Nash, 2014).</w:t>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t xml:space="preserve">Critical analysis enables one to identify the weaknesses in the work being analyzed. This can include areas where the work is lacking in evidence, where there are logical fallacies, or where there are gaps in reasoning (Boud et al., 2013). By identifying these weaknesses, it becomes possible to address them and improve the quality of the work. Critical analysis encourages creativity by enabling one to identify opportunities for innovation and improvement. By examining the work critically, one can identify areas where new approaches or ideas could be applied to enhance the quality of the work.</w:t>
      </w:r>
    </w:p>
    <w:p w:rsidR="00000000" w:rsidDel="00000000" w:rsidP="00000000" w:rsidRDefault="00000000" w:rsidRPr="00000000" w14:paraId="0000003F">
      <w:pPr>
        <w:spacing w:line="360" w:lineRule="auto"/>
        <w:jc w:val="both"/>
        <w:rPr/>
      </w:pPr>
      <w:r w:rsidDel="00000000" w:rsidR="00000000" w:rsidRPr="00000000">
        <w:rPr>
          <w:rtl w:val="0"/>
        </w:rPr>
        <w:t xml:space="preserve">Critical analysis is a valuable tool for enhancing the quality of work. By engaging in critical analysis, one can identify weaknesses, promote objectivity, and encourage creativity. This leads to a more accurate, effective, and innovative approach to work. </w:t>
      </w:r>
    </w:p>
    <w:p w:rsidR="00000000" w:rsidDel="00000000" w:rsidP="00000000" w:rsidRDefault="00000000" w:rsidRPr="00000000" w14:paraId="00000040">
      <w:pPr>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heading=h.3znysh7" w:id="3"/>
      <w:bookmarkEnd w:id="3"/>
      <w:r w:rsidDel="00000000" w:rsidR="00000000" w:rsidRPr="00000000">
        <w:rPr>
          <w:rtl w:val="0"/>
        </w:rPr>
        <w:t xml:space="preserve">Task 4: Sense of Place &amp; Sense of Identity</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Video Link: </w:t>
      </w:r>
      <w:hyperlink r:id="rId9">
        <w:r w:rsidDel="00000000" w:rsidR="00000000" w:rsidRPr="00000000">
          <w:rPr>
            <w:color w:val="1155cc"/>
            <w:u w:val="single"/>
            <w:rtl w:val="0"/>
          </w:rPr>
          <w:t xml:space="preserve">https://uowtsd-my.sharepoint.com/:v:/g/personal/2122490_student_uwtsd_ac_uk/EbJrVNR5J_xMvqJMfsExn2QB2v_S3dslciITFPktIv8hkA?e=JaogyR</w:t>
        </w:r>
      </w:hyperlink>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287655</wp:posOffset>
            </wp:positionV>
            <wp:extent cx="5947337" cy="2594359"/>
            <wp:effectExtent b="0" l="0" r="0" t="0"/>
            <wp:wrapSquare wrapText="bothSides" distB="0" distT="0" distL="114300" distR="114300"/>
            <wp:docPr id="147" name="image7.jpg"/>
            <a:graphic>
              <a:graphicData uri="http://schemas.openxmlformats.org/drawingml/2006/picture">
                <pic:pic>
                  <pic:nvPicPr>
                    <pic:cNvPr id="0" name="image7.jpg"/>
                    <pic:cNvPicPr preferRelativeResize="0"/>
                  </pic:nvPicPr>
                  <pic:blipFill>
                    <a:blip r:embed="rId10"/>
                    <a:srcRect b="0" l="0" r="0" t="0"/>
                    <a:stretch>
                      <a:fillRect/>
                    </a:stretch>
                  </pic:blipFill>
                  <pic:spPr>
                    <a:xfrm>
                      <a:off x="0" y="0"/>
                      <a:ext cx="5947337" cy="2594359"/>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2856921</wp:posOffset>
            </wp:positionV>
            <wp:extent cx="5943600" cy="2835275"/>
            <wp:effectExtent b="0" l="0" r="0" t="0"/>
            <wp:wrapSquare wrapText="bothSides" distB="0" distT="0" distL="114300" distR="114300"/>
            <wp:docPr id="144"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5943600" cy="2835275"/>
                    </a:xfrm>
                    <a:prstGeom prst="rect"/>
                    <a:ln/>
                  </pic:spPr>
                </pic:pic>
              </a:graphicData>
            </a:graphic>
          </wp:anchor>
        </w:drawing>
      </w:r>
    </w:p>
    <w:p w:rsidR="00000000" w:rsidDel="00000000" w:rsidP="00000000" w:rsidRDefault="00000000" w:rsidRPr="00000000" w14:paraId="00000046">
      <w:pPr>
        <w:spacing w:line="360" w:lineRule="auto"/>
        <w:jc w:val="both"/>
        <w:rPr/>
      </w:pPr>
      <w:r w:rsidDel="00000000" w:rsidR="00000000" w:rsidRPr="00000000">
        <w:rPr>
          <w:rtl w:val="0"/>
        </w:rPr>
        <w:t xml:space="preserve">This presentation discusses the concept of a Sense of Place and a Sense of Identity. Sense of Place refers to the feeling of attachment or connection that individuals have to a particular physical or cultural environment. Identity, on the other hand, is the set of characteristics and values that define who a person is. Sense of Place and Identity are not static, they can change over time as individuals experience new environments and cultures. In some cases, individuals may even develop a sense of displacement or disorientation when they move to a new place, which can affect their sense of identity.</w:t>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t xml:space="preserve">Sense of place refers to the subjective and emotional attachment that individuals have to a particular physical or cultural environment. It is a feeling of belonging and connection that is rooted in one's experiences, memories, and perceptions of a place. Sense of place is not just about the physical characteristics of a location, but also about the cultural, social, and historical context that surrounds it. It is shaped by a range of factors, including geography, architecture, community, and personal identity. Sense of place is important because it can influence how individuals behave, feel, and interact with their surroundings. A strong sense of place can foster a feeling of pride, identity, and community, while a weak sense of place can lead to disconnection, disorientation, and a lack of attachment.. </w:t>
      </w:r>
      <w:r w:rsidDel="00000000" w:rsidR="00000000" w:rsidRPr="00000000">
        <w:drawing>
          <wp:anchor allowOverlap="1" behindDoc="0" distB="0" distT="0" distL="114300" distR="114300" hidden="0" layoutInCell="1" locked="0" relativeHeight="0" simplePos="0">
            <wp:simplePos x="0" y="0"/>
            <wp:positionH relativeFrom="column">
              <wp:posOffset>636</wp:posOffset>
            </wp:positionH>
            <wp:positionV relativeFrom="paragraph">
              <wp:posOffset>0</wp:posOffset>
            </wp:positionV>
            <wp:extent cx="5951509" cy="3002105"/>
            <wp:effectExtent b="0" l="0" r="0" t="0"/>
            <wp:wrapSquare wrapText="bothSides" distB="0" distT="0" distL="114300" distR="114300"/>
            <wp:docPr id="146" name="image2.jpg"/>
            <a:graphic>
              <a:graphicData uri="http://schemas.openxmlformats.org/drawingml/2006/picture">
                <pic:pic>
                  <pic:nvPicPr>
                    <pic:cNvPr id="0" name="image2.jpg"/>
                    <pic:cNvPicPr preferRelativeResize="0"/>
                  </pic:nvPicPr>
                  <pic:blipFill>
                    <a:blip r:embed="rId12"/>
                    <a:srcRect b="0" l="0" r="0" t="0"/>
                    <a:stretch>
                      <a:fillRect/>
                    </a:stretch>
                  </pic:blipFill>
                  <pic:spPr>
                    <a:xfrm>
                      <a:off x="0" y="0"/>
                      <a:ext cx="5951509" cy="3002105"/>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31532</wp:posOffset>
            </wp:positionH>
            <wp:positionV relativeFrom="paragraph">
              <wp:posOffset>5483554</wp:posOffset>
            </wp:positionV>
            <wp:extent cx="5943600" cy="2743200"/>
            <wp:effectExtent b="0" l="0" r="0" t="0"/>
            <wp:wrapSquare wrapText="bothSides" distB="0" distT="0" distL="114300" distR="114300"/>
            <wp:docPr id="149" name="image4.jpg"/>
            <a:graphic>
              <a:graphicData uri="http://schemas.openxmlformats.org/drawingml/2006/picture">
                <pic:pic>
                  <pic:nvPicPr>
                    <pic:cNvPr id="0" name="image4.jpg"/>
                    <pic:cNvPicPr preferRelativeResize="0"/>
                  </pic:nvPicPr>
                  <pic:blipFill>
                    <a:blip r:embed="rId13"/>
                    <a:srcRect b="0" l="0" r="0" t="0"/>
                    <a:stretch>
                      <a:fillRect/>
                    </a:stretch>
                  </pic:blipFill>
                  <pic:spPr>
                    <a:xfrm>
                      <a:off x="0" y="0"/>
                      <a:ext cx="5943600" cy="2743200"/>
                    </a:xfrm>
                    <a:prstGeom prst="rect"/>
                    <a:ln/>
                  </pic:spPr>
                </pic:pic>
              </a:graphicData>
            </a:graphic>
          </wp:anchor>
        </w:drawing>
      </w:r>
    </w:p>
    <w:p w:rsidR="00000000" w:rsidDel="00000000" w:rsidP="00000000" w:rsidRDefault="00000000" w:rsidRPr="00000000" w14:paraId="00000049">
      <w:pPr>
        <w:spacing w:line="360" w:lineRule="auto"/>
        <w:jc w:val="both"/>
        <w:rPr/>
      </w:pPr>
      <w:r w:rsidDel="00000000" w:rsidR="00000000" w:rsidRPr="00000000">
        <w:rPr>
          <w:rtl w:val="0"/>
        </w:rPr>
        <w:t xml:space="preserve">Sense of identity refers to the set of characteristics, values, beliefs, and experiences that define who a person is. It is a subjective and complex concept that is influenced by a range of internal and external factors, including genetics, culture, environment, and personal experiences. Sense of identity can include aspects such as gender, ethnicity, religion, profession, and personal interests. It is a dynamic and evolving concept that can change over time as individuals experience new things and encounter new challenges. Sense of identity can influence how individuals perceive themselves and their place in the world, and it can also affect how they interact with others. A strong sense of identity can provide individuals with a sense of purpose, belonging, and confidence, while a weak sense of identity can lead to feelings of confusion, disorientation, and lack of direction.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2647206</wp:posOffset>
            </wp:positionV>
            <wp:extent cx="5943600" cy="2927985"/>
            <wp:effectExtent b="0" l="0" r="0" t="0"/>
            <wp:wrapSquare wrapText="bothSides" distB="0" distT="0" distL="114300" distR="114300"/>
            <wp:docPr id="145" name="image8.jpg"/>
            <a:graphic>
              <a:graphicData uri="http://schemas.openxmlformats.org/drawingml/2006/picture">
                <pic:pic>
                  <pic:nvPicPr>
                    <pic:cNvPr id="0" name="image8.jpg"/>
                    <pic:cNvPicPr preferRelativeResize="0"/>
                  </pic:nvPicPr>
                  <pic:blipFill>
                    <a:blip r:embed="rId14"/>
                    <a:srcRect b="0" l="0" r="0" t="0"/>
                    <a:stretch>
                      <a:fillRect/>
                    </a:stretch>
                  </pic:blipFill>
                  <pic:spPr>
                    <a:xfrm>
                      <a:off x="0" y="0"/>
                      <a:ext cx="5943600" cy="2927985"/>
                    </a:xfrm>
                    <a:prstGeom prst="rect"/>
                    <a:ln/>
                  </pic:spPr>
                </pic:pic>
              </a:graphicData>
            </a:graphic>
          </wp:anchor>
        </w:drawing>
      </w:r>
    </w:p>
    <w:p w:rsidR="00000000" w:rsidDel="00000000" w:rsidP="00000000" w:rsidRDefault="00000000" w:rsidRPr="00000000" w14:paraId="0000004A">
      <w:pPr>
        <w:spacing w:line="360" w:lineRule="auto"/>
        <w:jc w:val="both"/>
        <w:rPr/>
      </w:pPr>
      <w:r w:rsidDel="00000000" w:rsidR="00000000" w:rsidRPr="00000000">
        <w:rPr>
          <w:rtl w:val="0"/>
        </w:rPr>
        <w:t xml:space="preserve">The connection between Sense of Place and Identity is significant because our environment and the places we occupy can shape our sense of self. For instance, a person who grows up in a rural area may identify more closely with nature and have a stronger attachment to the outdoors. Similarly, a person who grows up in a culturally diverse city may have a more inclusive and open-minded sense of identity.</w:t>
      </w:r>
    </w:p>
    <w:p w:rsidR="00000000" w:rsidDel="00000000" w:rsidP="00000000" w:rsidRDefault="00000000" w:rsidRPr="00000000" w14:paraId="0000004B">
      <w:pPr>
        <w:spacing w:line="360" w:lineRule="auto"/>
        <w:jc w:val="both"/>
        <w:rPr/>
      </w:pPr>
      <w:r w:rsidDel="00000000" w:rsidR="00000000" w:rsidRPr="00000000">
        <w:rPr>
          <w:rtl w:val="0"/>
        </w:rPr>
        <w:t xml:space="preserve">Sense of Place and Identity are closely intertwined, and our environment can have a profound impact on who we are as individuals. It is important to acknowledge and appreciate the diverse perspectives and experiences that shape our identities and Sense of Place.</w:t>
      </w:r>
      <w:r w:rsidDel="00000000" w:rsidR="00000000" w:rsidRPr="00000000">
        <w:drawing>
          <wp:anchor allowOverlap="1" behindDoc="0" distB="0" distT="0" distL="114300" distR="114300" hidden="0" layoutInCell="1" locked="0" relativeHeight="0" simplePos="0">
            <wp:simplePos x="0" y="0"/>
            <wp:positionH relativeFrom="column">
              <wp:posOffset>-31530</wp:posOffset>
            </wp:positionH>
            <wp:positionV relativeFrom="paragraph">
              <wp:posOffset>3306</wp:posOffset>
            </wp:positionV>
            <wp:extent cx="5943600" cy="2835275"/>
            <wp:effectExtent b="0" l="0" r="0" t="0"/>
            <wp:wrapSquare wrapText="bothSides" distB="0" distT="0" distL="114300" distR="114300"/>
            <wp:docPr id="150" name="image6.jpg"/>
            <a:graphic>
              <a:graphicData uri="http://schemas.openxmlformats.org/drawingml/2006/picture">
                <pic:pic>
                  <pic:nvPicPr>
                    <pic:cNvPr id="0" name="image6.jpg"/>
                    <pic:cNvPicPr preferRelativeResize="0"/>
                  </pic:nvPicPr>
                  <pic:blipFill>
                    <a:blip r:embed="rId15"/>
                    <a:srcRect b="0" l="0" r="0" t="0"/>
                    <a:stretch>
                      <a:fillRect/>
                    </a:stretch>
                  </pic:blipFill>
                  <pic:spPr>
                    <a:xfrm>
                      <a:off x="0" y="0"/>
                      <a:ext cx="5943600" cy="2835275"/>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3915914</wp:posOffset>
            </wp:positionV>
            <wp:extent cx="5943600" cy="3020695"/>
            <wp:effectExtent b="0" l="0" r="0" t="0"/>
            <wp:wrapSquare wrapText="bothSides" distB="0" distT="0" distL="114300" distR="114300"/>
            <wp:docPr id="151"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5943600" cy="3020695"/>
                    </a:xfrm>
                    <a:prstGeom prst="rect"/>
                    <a:ln/>
                  </pic:spPr>
                </pic:pic>
              </a:graphicData>
            </a:graphic>
          </wp:anchor>
        </w:drawing>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line="360" w:lineRule="auto"/>
        <w:jc w:val="both"/>
        <w:rPr/>
      </w:pPr>
      <w:bookmarkStart w:colFirst="0" w:colLast="0" w:name="_heading=h.2et92p0" w:id="4"/>
      <w:bookmarkEnd w:id="4"/>
      <w:r w:rsidDel="00000000" w:rsidR="00000000" w:rsidRPr="00000000">
        <w:rPr>
          <w:rtl w:val="0"/>
        </w:rPr>
        <w:t xml:space="preserve">Reference </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Baker, M. J. (2018). Critical Analysis: Skills for Effective Decision-Making. Routledge.</w:t>
      </w:r>
    </w:p>
    <w:p w:rsidR="00000000" w:rsidDel="00000000" w:rsidP="00000000" w:rsidRDefault="00000000" w:rsidRPr="00000000" w14:paraId="00000051">
      <w:pPr>
        <w:spacing w:line="360" w:lineRule="auto"/>
        <w:jc w:val="both"/>
        <w:rPr/>
      </w:pPr>
      <w:r w:rsidDel="00000000" w:rsidR="00000000" w:rsidRPr="00000000">
        <w:rPr>
          <w:rtl w:val="0"/>
        </w:rPr>
        <w:t xml:space="preserve">Boud, D., Keogh, R., &amp; Walker, D. (2013). Reflection: Turning Experience into Learning. Routledge.</w:t>
      </w:r>
    </w:p>
    <w:p w:rsidR="00000000" w:rsidDel="00000000" w:rsidP="00000000" w:rsidRDefault="00000000" w:rsidRPr="00000000" w14:paraId="00000052">
      <w:pPr>
        <w:spacing w:line="360" w:lineRule="auto"/>
        <w:jc w:val="both"/>
        <w:rPr/>
      </w:pPr>
      <w:r w:rsidDel="00000000" w:rsidR="00000000" w:rsidRPr="00000000">
        <w:rPr>
          <w:rtl w:val="0"/>
        </w:rPr>
        <w:t xml:space="preserve">MacPhail, T. (2017). Why academic writing matters. The Chronicle of Higher Education. Retrieved from </w:t>
      </w:r>
      <w:hyperlink r:id="rId17">
        <w:r w:rsidDel="00000000" w:rsidR="00000000" w:rsidRPr="00000000">
          <w:rPr>
            <w:color w:val="0563c1"/>
            <w:u w:val="single"/>
            <w:rtl w:val="0"/>
          </w:rPr>
          <w:t xml:space="preserve">https://www.chronicle.com/article/why-academic-writing-matters</w:t>
        </w:r>
      </w:hyperlink>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t xml:space="preserve">Murray, R., &amp; Moore, S. (2013). The handbook of academic writing: A fresh approach. McGraw-Hill Education.</w:t>
      </w:r>
    </w:p>
    <w:p w:rsidR="00000000" w:rsidDel="00000000" w:rsidP="00000000" w:rsidRDefault="00000000" w:rsidRPr="00000000" w14:paraId="00000054">
      <w:pPr>
        <w:spacing w:line="360" w:lineRule="auto"/>
        <w:jc w:val="both"/>
        <w:rPr/>
      </w:pPr>
      <w:r w:rsidDel="00000000" w:rsidR="00000000" w:rsidRPr="00000000">
        <w:rPr>
          <w:rtl w:val="0"/>
        </w:rPr>
        <w:t xml:space="preserve">Nash, R. J. (2014). Liberating Scholarly Writing: The Power of Critical Analysis. Routledge.</w:t>
      </w:r>
    </w:p>
    <w:p w:rsidR="00000000" w:rsidDel="00000000" w:rsidP="00000000" w:rsidRDefault="00000000" w:rsidRPr="00000000" w14:paraId="00000055">
      <w:pPr>
        <w:spacing w:line="360" w:lineRule="auto"/>
        <w:jc w:val="both"/>
        <w:rPr/>
      </w:pPr>
      <w:r w:rsidDel="00000000" w:rsidR="00000000" w:rsidRPr="00000000">
        <w:rPr>
          <w:rtl w:val="0"/>
        </w:rPr>
        <w:t xml:space="preserve">Scott, J. (2015). The importance of academic writing for students. Inside Higher Ed. Retrieved from </w:t>
      </w:r>
      <w:hyperlink r:id="rId18">
        <w:r w:rsidDel="00000000" w:rsidR="00000000" w:rsidRPr="00000000">
          <w:rPr>
            <w:color w:val="0563c1"/>
            <w:u w:val="single"/>
            <w:rtl w:val="0"/>
          </w:rPr>
          <w:t xml:space="preserve">https://www.insidehighered.com/blogs/gradhacker/importance-academic-writing-students</w:t>
        </w:r>
      </w:hyperlink>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t xml:space="preserve">Swales, J. M., &amp; Feak, C. B. (2012). Academic writing for graduate students: Essential tasks and skills. University of Michigan Press.</w:t>
      </w:r>
    </w:p>
    <w:p w:rsidR="00000000" w:rsidDel="00000000" w:rsidP="00000000" w:rsidRDefault="00000000" w:rsidRPr="00000000" w14:paraId="00000057">
      <w:pPr>
        <w:spacing w:line="360" w:lineRule="auto"/>
        <w:jc w:val="both"/>
        <w:rPr/>
      </w:pPr>
      <w:r w:rsidDel="00000000" w:rsidR="00000000" w:rsidRPr="00000000">
        <w:rPr>
          <w:rtl w:val="0"/>
        </w:rPr>
        <w:t xml:space="preserve">Sword, H. (2012). Stylish academic writing. Harvard University Press.</w:t>
      </w:r>
    </w:p>
    <w:sectPr>
      <w:footerReference r:id="rId19"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color w:val="3b3838"/>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24773F"/>
    <w:pPr>
      <w:keepNext w:val="1"/>
      <w:keepLines w:val="1"/>
      <w:spacing w:after="0" w:before="240"/>
      <w:jc w:val="center"/>
      <w:outlineLvl w:val="0"/>
    </w:pPr>
    <w:rPr>
      <w:rFonts w:cstheme="majorBidi" w:eastAsiaTheme="majorEastAsia"/>
      <w:color w:val="3b3838" w:themeColor="background2" w:themeShade="000040"/>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E1282B"/>
    <w:pPr>
      <w:spacing w:after="0" w:line="240" w:lineRule="auto"/>
    </w:pPr>
    <w:rPr>
      <w:rFonts w:asciiTheme="minorHAnsi" w:eastAsiaTheme="minorEastAsia" w:hAnsiTheme="minorHAnsi"/>
      <w:sz w:val="22"/>
    </w:rPr>
  </w:style>
  <w:style w:type="character" w:styleId="NoSpacingChar" w:customStyle="1">
    <w:name w:val="No Spacing Char"/>
    <w:basedOn w:val="DefaultParagraphFont"/>
    <w:link w:val="NoSpacing"/>
    <w:uiPriority w:val="1"/>
    <w:rsid w:val="00E1282B"/>
    <w:rPr>
      <w:rFonts w:asciiTheme="minorHAnsi" w:eastAsiaTheme="minorEastAsia" w:hAnsiTheme="minorHAnsi"/>
      <w:sz w:val="22"/>
    </w:rPr>
  </w:style>
  <w:style w:type="character" w:styleId="Heading1Char" w:customStyle="1">
    <w:name w:val="Heading 1 Char"/>
    <w:basedOn w:val="DefaultParagraphFont"/>
    <w:link w:val="Heading1"/>
    <w:uiPriority w:val="9"/>
    <w:rsid w:val="0024773F"/>
    <w:rPr>
      <w:rFonts w:cstheme="majorBidi" w:eastAsiaTheme="majorEastAsia"/>
      <w:color w:val="3b3838" w:themeColor="background2" w:themeShade="000040"/>
      <w:sz w:val="32"/>
      <w:szCs w:val="32"/>
    </w:rPr>
  </w:style>
  <w:style w:type="paragraph" w:styleId="TOCHeading">
    <w:name w:val="TOC Heading"/>
    <w:basedOn w:val="Heading1"/>
    <w:next w:val="Normal"/>
    <w:uiPriority w:val="39"/>
    <w:unhideWhenUsed w:val="1"/>
    <w:qFormat w:val="1"/>
    <w:rsid w:val="00025FEB"/>
    <w:pPr>
      <w:outlineLvl w:val="9"/>
    </w:pPr>
  </w:style>
  <w:style w:type="paragraph" w:styleId="Header">
    <w:name w:val="header"/>
    <w:basedOn w:val="Normal"/>
    <w:link w:val="HeaderChar"/>
    <w:uiPriority w:val="99"/>
    <w:unhideWhenUsed w:val="1"/>
    <w:rsid w:val="00025FEB"/>
    <w:pPr>
      <w:tabs>
        <w:tab w:val="center" w:pos="4680"/>
        <w:tab w:val="right" w:pos="9360"/>
      </w:tabs>
      <w:spacing w:after="0" w:line="240" w:lineRule="auto"/>
    </w:pPr>
  </w:style>
  <w:style w:type="character" w:styleId="HeaderChar" w:customStyle="1">
    <w:name w:val="Header Char"/>
    <w:basedOn w:val="DefaultParagraphFont"/>
    <w:link w:val="Header"/>
    <w:uiPriority w:val="99"/>
    <w:rsid w:val="00025FEB"/>
  </w:style>
  <w:style w:type="paragraph" w:styleId="Footer">
    <w:name w:val="footer"/>
    <w:basedOn w:val="Normal"/>
    <w:link w:val="FooterChar"/>
    <w:uiPriority w:val="99"/>
    <w:unhideWhenUsed w:val="1"/>
    <w:rsid w:val="00025FEB"/>
    <w:pPr>
      <w:tabs>
        <w:tab w:val="center" w:pos="4680"/>
        <w:tab w:val="right" w:pos="9360"/>
      </w:tabs>
      <w:spacing w:after="0" w:line="240" w:lineRule="auto"/>
    </w:pPr>
  </w:style>
  <w:style w:type="character" w:styleId="FooterChar" w:customStyle="1">
    <w:name w:val="Footer Char"/>
    <w:basedOn w:val="DefaultParagraphFont"/>
    <w:link w:val="Footer"/>
    <w:uiPriority w:val="99"/>
    <w:rsid w:val="00025FEB"/>
  </w:style>
  <w:style w:type="paragraph" w:styleId="ListParagraph">
    <w:name w:val="List Paragraph"/>
    <w:basedOn w:val="Normal"/>
    <w:uiPriority w:val="34"/>
    <w:qFormat w:val="1"/>
    <w:rsid w:val="00824FDC"/>
    <w:pPr>
      <w:ind w:left="720"/>
      <w:contextualSpacing w:val="1"/>
    </w:pPr>
  </w:style>
  <w:style w:type="character" w:styleId="Hyperlink">
    <w:name w:val="Hyperlink"/>
    <w:basedOn w:val="DefaultParagraphFont"/>
    <w:uiPriority w:val="99"/>
    <w:unhideWhenUsed w:val="1"/>
    <w:rsid w:val="00C5532B"/>
    <w:rPr>
      <w:color w:val="0563c1" w:themeColor="hyperlink"/>
      <w:u w:val="single"/>
    </w:rPr>
  </w:style>
  <w:style w:type="character" w:styleId="UnresolvedMention">
    <w:name w:val="Unresolved Mention"/>
    <w:basedOn w:val="DefaultParagraphFont"/>
    <w:uiPriority w:val="99"/>
    <w:semiHidden w:val="1"/>
    <w:unhideWhenUsed w:val="1"/>
    <w:rsid w:val="00C5532B"/>
    <w:rPr>
      <w:color w:val="605e5c"/>
      <w:shd w:color="auto" w:fill="e1dfdd" w:val="clear"/>
    </w:rPr>
  </w:style>
  <w:style w:type="paragraph" w:styleId="TOC1">
    <w:name w:val="toc 1"/>
    <w:basedOn w:val="Normal"/>
    <w:next w:val="Normal"/>
    <w:autoRedefine w:val="1"/>
    <w:uiPriority w:val="39"/>
    <w:unhideWhenUsed w:val="1"/>
    <w:rsid w:val="00D459DC"/>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7.jpg"/><Relationship Id="rId13" Type="http://schemas.openxmlformats.org/officeDocument/2006/relationships/image" Target="media/image4.jpg"/><Relationship Id="rId12" Type="http://schemas.openxmlformats.org/officeDocument/2006/relationships/image" Target="media/image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owtsd-my.sharepoint.com/:v:/g/personal/2122490_student_uwtsd_ac_uk/EbJrVNR5J_xMvqJMfsExn2QB2v_S3dslciITFPktIv8hkA?e=JaogyR" TargetMode="External"/><Relationship Id="rId15" Type="http://schemas.openxmlformats.org/officeDocument/2006/relationships/image" Target="media/image6.jpg"/><Relationship Id="rId14" Type="http://schemas.openxmlformats.org/officeDocument/2006/relationships/image" Target="media/image8.jpg"/><Relationship Id="rId17" Type="http://schemas.openxmlformats.org/officeDocument/2006/relationships/hyperlink" Target="https://www.chronicle.com/article/why-academic-writing-matters" TargetMode="External"/><Relationship Id="rId16" Type="http://schemas.openxmlformats.org/officeDocument/2006/relationships/image" Target="media/image5.jp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yperlink" Target="https://www.insidehighered.com/blogs/gradhacker/importance-academic-writing-students" TargetMode="External"/><Relationship Id="rId7" Type="http://schemas.openxmlformats.org/officeDocument/2006/relationships/image" Target="media/image1.png"/><Relationship Id="rId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Q5trk+gJblr1Q6xX3VE/F+F3WYA==">AMUW2mWAAFqHfA0+yJumwUvlPO0ffuB0ilwN98wa54Sonc1m777WdiM4Aa4wPbreYhzFSUl8QUfLLsrNINu8iAOn/9NivTR0zS8vkKp4rx7v53Ktupa5vuX8R8ZJVpM6xPZDz2J6nU+3K+5HQEp9VLcRWv3jf1YJDgvP445KUmk0vD6rt5DSlGypUva1RrRFmAlpMZqG/tJ+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2023-03-09T15:21:00Z</dcterms:created>
  <dc:creator>Shafeul Islam</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a3805550-8e78-457e-892e-0ffa3998c138</vt:lpwstr>
  </property>
</Properties>
</file>