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21AD6" w14:textId="77777777" w:rsidR="008877C7" w:rsidRDefault="008877C7" w:rsidP="008877C7">
      <w:pPr>
        <w:spacing w:after="120"/>
        <w:rPr>
          <w:rFonts w:ascii="Arial Narrow" w:hAnsi="Arial Narrow"/>
          <w:sz w:val="28"/>
          <w:szCs w:val="28"/>
          <w:u w:val="single"/>
        </w:rPr>
      </w:pPr>
      <w:r w:rsidRPr="00555DA2">
        <w:rPr>
          <w:rFonts w:ascii="Arial Narrow" w:hAnsi="Arial Narrow"/>
          <w:sz w:val="28"/>
          <w:szCs w:val="28"/>
          <w:u w:val="single"/>
        </w:rPr>
        <w:t>Exercise</w:t>
      </w:r>
      <w:r w:rsidR="00EC2C48">
        <w:rPr>
          <w:rFonts w:ascii="Arial Narrow" w:hAnsi="Arial Narrow"/>
          <w:sz w:val="28"/>
          <w:szCs w:val="28"/>
          <w:u w:val="single"/>
        </w:rPr>
        <w:t xml:space="preserve"> </w:t>
      </w:r>
      <w:r w:rsidRPr="00555DA2">
        <w:rPr>
          <w:rFonts w:ascii="Arial Narrow" w:hAnsi="Arial Narrow"/>
          <w:sz w:val="28"/>
          <w:szCs w:val="28"/>
          <w:u w:val="single"/>
        </w:rPr>
        <w:t>: Balancing Summary and Analysis</w:t>
      </w:r>
    </w:p>
    <w:p w14:paraId="7D6C8717" w14:textId="77777777" w:rsidR="00A4564C" w:rsidRPr="00A4564C" w:rsidRDefault="00A4564C" w:rsidP="008877C7">
      <w:pPr>
        <w:spacing w:after="120"/>
        <w:rPr>
          <w:rFonts w:ascii="Arial Narrow" w:hAnsi="Arial Narrow"/>
          <w:b/>
          <w:sz w:val="28"/>
          <w:szCs w:val="28"/>
          <w:u w:val="single"/>
        </w:rPr>
      </w:pPr>
    </w:p>
    <w:p w14:paraId="4787673B" w14:textId="607C5D24" w:rsidR="008877C7" w:rsidRPr="00A4564C" w:rsidRDefault="008877C7" w:rsidP="00EC2C48">
      <w:pPr>
        <w:pStyle w:val="BodyText"/>
        <w:jc w:val="both"/>
        <w:rPr>
          <w:rFonts w:ascii="Arial" w:hAnsi="Arial" w:cs="Arial"/>
          <w:b/>
        </w:rPr>
      </w:pPr>
      <w:r w:rsidRPr="00A4564C">
        <w:rPr>
          <w:rFonts w:ascii="Arial" w:hAnsi="Arial" w:cs="Arial"/>
          <w:b/>
        </w:rPr>
        <w:t xml:space="preserve">The first example below makes </w:t>
      </w:r>
      <w:r w:rsidR="00A4564C" w:rsidRPr="00A4564C">
        <w:rPr>
          <w:rFonts w:ascii="Arial" w:hAnsi="Arial" w:cs="Arial"/>
          <w:b/>
        </w:rPr>
        <w:t>several mistakes. I</w:t>
      </w:r>
      <w:r w:rsidRPr="00A4564C">
        <w:rPr>
          <w:rFonts w:ascii="Arial" w:hAnsi="Arial" w:cs="Arial"/>
          <w:b/>
        </w:rPr>
        <w:t>t summar</w:t>
      </w:r>
      <w:r w:rsidR="00A4564C" w:rsidRPr="00A4564C">
        <w:rPr>
          <w:rFonts w:ascii="Arial" w:hAnsi="Arial" w:cs="Arial"/>
          <w:b/>
        </w:rPr>
        <w:t>ies</w:t>
      </w:r>
      <w:r w:rsidRPr="00A4564C">
        <w:rPr>
          <w:rFonts w:ascii="Arial" w:hAnsi="Arial" w:cs="Arial"/>
          <w:b/>
        </w:rPr>
        <w:t xml:space="preserve"> rather than analys</w:t>
      </w:r>
      <w:r w:rsidR="00A4564C" w:rsidRPr="00A4564C">
        <w:rPr>
          <w:rFonts w:ascii="Arial" w:hAnsi="Arial" w:cs="Arial"/>
          <w:b/>
        </w:rPr>
        <w:t>es</w:t>
      </w:r>
      <w:r w:rsidRPr="00A4564C">
        <w:rPr>
          <w:rFonts w:ascii="Arial" w:hAnsi="Arial" w:cs="Arial"/>
          <w:b/>
        </w:rPr>
        <w:t xml:space="preserve"> and is organi</w:t>
      </w:r>
      <w:r w:rsidR="003C461A">
        <w:rPr>
          <w:rFonts w:ascii="Arial" w:hAnsi="Arial" w:cs="Arial"/>
          <w:b/>
        </w:rPr>
        <w:t>s</w:t>
      </w:r>
      <w:r w:rsidRPr="00A4564C">
        <w:rPr>
          <w:rFonts w:ascii="Arial" w:hAnsi="Arial" w:cs="Arial"/>
          <w:b/>
        </w:rPr>
        <w:t>ed by author (without any clear justification for doing so). What strategies might this author use to better integrate these summaries?</w:t>
      </w:r>
    </w:p>
    <w:p w14:paraId="30900F3D" w14:textId="77777777" w:rsidR="008877C7" w:rsidRPr="00EC2C48" w:rsidRDefault="008877C7" w:rsidP="00EC2C48">
      <w:pPr>
        <w:pStyle w:val="BodyText"/>
        <w:jc w:val="both"/>
        <w:rPr>
          <w:rFonts w:ascii="Arial" w:hAnsi="Arial" w:cs="Arial"/>
        </w:rPr>
      </w:pPr>
    </w:p>
    <w:p w14:paraId="21A5519B" w14:textId="77777777" w:rsidR="008877C7" w:rsidRPr="00EC2C48" w:rsidRDefault="008877C7" w:rsidP="00EC2C48">
      <w:pPr>
        <w:pStyle w:val="BodyText"/>
        <w:ind w:left="720"/>
        <w:jc w:val="both"/>
        <w:rPr>
          <w:rFonts w:ascii="Arial" w:hAnsi="Arial" w:cs="Arial"/>
        </w:rPr>
      </w:pPr>
      <w:r w:rsidRPr="00EC2C48">
        <w:rPr>
          <w:rFonts w:ascii="Arial" w:hAnsi="Arial" w:cs="Arial"/>
        </w:rPr>
        <w:t>In Gretel Ehrlich’s essay, “About Men,” she is more interested in describing a particular type of man—a cowboy—than men in general. Contrary to social stereotypes of a “macho, trigger-happy man,” she describes cowboys as sensitive and humorous, and gives examples to back up her assertions. Her own appreciation for this often misunderstood type of life-style leads her to argue that these men are “androgynous at the core” (204): men who are rugged, powerful, and courageous—as well as sensitive, generous, and ultimately vulnerable.</w:t>
      </w:r>
    </w:p>
    <w:p w14:paraId="5E3874DC" w14:textId="77777777" w:rsidR="008877C7" w:rsidRPr="00EC2C48" w:rsidRDefault="008877C7" w:rsidP="00EC2C48">
      <w:pPr>
        <w:pStyle w:val="BodyText"/>
        <w:ind w:left="720"/>
        <w:jc w:val="both"/>
        <w:rPr>
          <w:rFonts w:ascii="Arial" w:hAnsi="Arial" w:cs="Arial"/>
        </w:rPr>
      </w:pPr>
      <w:r w:rsidRPr="00EC2C48">
        <w:rPr>
          <w:rFonts w:ascii="Arial" w:hAnsi="Arial" w:cs="Arial"/>
        </w:rPr>
        <w:t>Dave Barry, on the other hand, is much less romantic in his approach to describing men. In his essay “Guys vs. Men,” Barry humorously categorizes the majority of the male gender as “guys” or “men.” Although most of the essay is spent describing what it means to be a guy, he does briefly define men as those who take their manhood seriously, which results in “stupid, behavioral patterns that can produce unfortunate results such as violent crime, war, spitting, and ice hockey” (361). He defines “guys” as being much more laid back, interested in technology simply because it is technology (or “neat stuff” as he calls it), enjoying pointless challenges, having difficulty maintaining a rigid moral code and communicating intimate feelings. He seems to assume that this kind of “guy-ness” is pretty widespread in American society.</w:t>
      </w:r>
    </w:p>
    <w:p w14:paraId="36E7F5B0" w14:textId="77777777" w:rsidR="008877C7" w:rsidRPr="00EC2C48" w:rsidRDefault="008877C7" w:rsidP="00A4564C">
      <w:pPr>
        <w:ind w:left="720"/>
        <w:jc w:val="both"/>
        <w:rPr>
          <w:rFonts w:ascii="Arial" w:hAnsi="Arial" w:cs="Arial"/>
        </w:rPr>
      </w:pPr>
      <w:r w:rsidRPr="00EC2C48">
        <w:rPr>
          <w:rFonts w:ascii="Arial" w:hAnsi="Arial" w:cs="Arial"/>
        </w:rPr>
        <w:t>Where Barry treats the concept of masculinity humorously, Paul Theroux’s treatment of masculinity is serious, with wide-reaching implications. For him, the American version of manhood involves a lack of feeling and critical thinking, requiring men to be stupid, aggressive, and misogynistic. It is, he writes “essentially right-wing, puritanical, cowardly, neurotic, and fueled largely by a fear of women” (539).</w:t>
      </w:r>
    </w:p>
    <w:p w14:paraId="7BC92BA3" w14:textId="77777777" w:rsidR="008877C7" w:rsidRPr="00EC2C48" w:rsidRDefault="008877C7" w:rsidP="00EC2C48">
      <w:pPr>
        <w:spacing w:after="120"/>
        <w:jc w:val="both"/>
        <w:rPr>
          <w:rFonts w:ascii="Arial" w:hAnsi="Arial" w:cs="Arial"/>
        </w:rPr>
      </w:pPr>
    </w:p>
    <w:p w14:paraId="6F9C1016" w14:textId="77777777" w:rsidR="008877C7" w:rsidRPr="00A4564C" w:rsidRDefault="008877C7" w:rsidP="00EC2C48">
      <w:pPr>
        <w:spacing w:after="120"/>
        <w:jc w:val="both"/>
        <w:rPr>
          <w:rFonts w:ascii="Arial" w:hAnsi="Arial" w:cs="Arial"/>
          <w:b/>
        </w:rPr>
      </w:pPr>
      <w:r w:rsidRPr="00A4564C">
        <w:rPr>
          <w:rFonts w:ascii="Arial" w:hAnsi="Arial" w:cs="Arial"/>
          <w:b/>
        </w:rPr>
        <w:t>Compare this example to the second example below. How has the second example improved on some of the problems in the first example?</w:t>
      </w:r>
    </w:p>
    <w:p w14:paraId="51221035" w14:textId="77777777" w:rsidR="008877C7" w:rsidRPr="00EC2C48" w:rsidRDefault="008877C7" w:rsidP="00EC2C48">
      <w:pPr>
        <w:spacing w:after="120"/>
        <w:jc w:val="both"/>
        <w:rPr>
          <w:rFonts w:ascii="Arial" w:hAnsi="Arial" w:cs="Arial"/>
        </w:rPr>
      </w:pPr>
    </w:p>
    <w:p w14:paraId="22D4909B" w14:textId="77777777" w:rsidR="008877C7" w:rsidRDefault="008877C7" w:rsidP="00A4564C">
      <w:pPr>
        <w:ind w:left="720"/>
        <w:jc w:val="both"/>
        <w:rPr>
          <w:rFonts w:ascii="Arial" w:hAnsi="Arial" w:cs="Arial"/>
        </w:rPr>
      </w:pPr>
      <w:r w:rsidRPr="00EC2C48">
        <w:rPr>
          <w:rFonts w:ascii="Arial" w:hAnsi="Arial" w:cs="Arial"/>
        </w:rPr>
        <w:t>In the wake of the various feminist movements of the twentieth century in America, we have become increasingly aware of what it means to be a woman, and the ways in which societal expectations shape the expression of femininity. What such discussions often leave out—or at least gloss over—is a corresponding critical examination of what societal expectations are for men, and what the implications of these expectations may be. A brief comparison of three vastly different essays—Gretel Ehrlich’s “About Men,” Dave Barry’s “Guys vs. Men,” and Paul Theroux’s “Being a Man”—offers us a useful framework for thinking about the social construction of masculinity, particularly in terms of its limitations.</w:t>
      </w:r>
    </w:p>
    <w:p w14:paraId="4FBC4B7F" w14:textId="77777777" w:rsidR="00A4564C" w:rsidRDefault="00A4564C" w:rsidP="00A4564C">
      <w:pPr>
        <w:ind w:left="720"/>
        <w:jc w:val="both"/>
        <w:rPr>
          <w:rFonts w:ascii="Arial" w:hAnsi="Arial" w:cs="Arial"/>
        </w:rPr>
      </w:pPr>
    </w:p>
    <w:p w14:paraId="05A92207" w14:textId="77777777" w:rsidR="008877C7" w:rsidRPr="00EC2C48" w:rsidRDefault="008877C7" w:rsidP="00A4564C">
      <w:pPr>
        <w:pStyle w:val="NormalWeb"/>
        <w:spacing w:before="0" w:beforeAutospacing="0" w:after="240" w:afterAutospacing="0" w:line="240" w:lineRule="auto"/>
        <w:ind w:left="720"/>
        <w:jc w:val="both"/>
        <w:rPr>
          <w:rFonts w:ascii="Arial" w:hAnsi="Arial" w:cs="Arial"/>
          <w:sz w:val="24"/>
          <w:szCs w:val="24"/>
        </w:rPr>
      </w:pPr>
      <w:r w:rsidRPr="00EC2C48">
        <w:rPr>
          <w:rFonts w:ascii="Arial" w:hAnsi="Arial" w:cs="Arial"/>
          <w:sz w:val="24"/>
          <w:szCs w:val="24"/>
        </w:rPr>
        <w:lastRenderedPageBreak/>
        <w:t>Underlying all three essays is a sense of masculinity as prescriptive—and limiting.  All three acknowledge, at least tacitly, that society often valorizes masculinity as aggressive, unfeeling, and powerful. Although Barry glosses over manhood on his way to defining “guys,” he acknowledges that masculine behavior “can produce unfortunate results such as violent crime, war, spitting, and ice hockey” (361). Ehrlich acknowledges the negative limits of manhood by taking pains to establish the androgyny (primarily through proofs of emotional sensitivity and vulnerability) of what is typically considered one of the most “manly” occupations—the cowboy. Theroux, of the three authors, is the most explicit about the negative limits of masculinity, and the ways that expectations about masculine behavior damage our society—both by the resulting misogyny and by the limits masculinity puts on cultural and emotional expression of men.</w:t>
      </w:r>
    </w:p>
    <w:p w14:paraId="448B26AE" w14:textId="77777777" w:rsidR="00391B23" w:rsidRDefault="003C461A"/>
    <w:sectPr w:rsidR="00391B23" w:rsidSect="00DE23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7C7"/>
    <w:rsid w:val="003C461A"/>
    <w:rsid w:val="006D2947"/>
    <w:rsid w:val="008877C7"/>
    <w:rsid w:val="0093721B"/>
    <w:rsid w:val="00A4564C"/>
    <w:rsid w:val="00C9506A"/>
    <w:rsid w:val="00DE2364"/>
    <w:rsid w:val="00EC2C48"/>
    <w:rsid w:val="00EF39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89353"/>
  <w15:docId w15:val="{C0E617C9-9DA7-4BF6-839C-ADFEC3DA1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7C7"/>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8877C7"/>
    <w:pPr>
      <w:spacing w:before="100" w:beforeAutospacing="1" w:after="100" w:afterAutospacing="1" w:line="336" w:lineRule="auto"/>
    </w:pPr>
    <w:rPr>
      <w:rFonts w:ascii="Verdana" w:hAnsi="Verdana"/>
      <w:color w:val="000000"/>
      <w:sz w:val="17"/>
      <w:szCs w:val="17"/>
    </w:rPr>
  </w:style>
  <w:style w:type="paragraph" w:styleId="BodyText">
    <w:name w:val="Body Text"/>
    <w:basedOn w:val="Normal"/>
    <w:link w:val="BodyTextChar"/>
    <w:rsid w:val="008877C7"/>
    <w:pPr>
      <w:spacing w:after="120"/>
    </w:pPr>
  </w:style>
  <w:style w:type="character" w:customStyle="1" w:styleId="BodyTextChar">
    <w:name w:val="Body Text Char"/>
    <w:basedOn w:val="DefaultParagraphFont"/>
    <w:link w:val="BodyText"/>
    <w:rsid w:val="008877C7"/>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571</Words>
  <Characters>3257</Characters>
  <Application>Microsoft Office Word</Application>
  <DocSecurity>0</DocSecurity>
  <Lines>27</Lines>
  <Paragraphs>7</Paragraphs>
  <ScaleCrop>false</ScaleCrop>
  <Company/>
  <LinksUpToDate>false</LinksUpToDate>
  <CharactersWithSpaces>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dc:creator>
  <cp:lastModifiedBy>Beverly Cole</cp:lastModifiedBy>
  <cp:revision>2</cp:revision>
  <dcterms:created xsi:type="dcterms:W3CDTF">2022-11-12T12:05:00Z</dcterms:created>
  <dcterms:modified xsi:type="dcterms:W3CDTF">2022-11-12T12:05:00Z</dcterms:modified>
</cp:coreProperties>
</file>