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272F15E7" w14:textId="77777777" w:rsidR="008B14ED" w:rsidRDefault="00F729AF">
          <w:pPr>
            <w:pStyle w:val="NoSpacing"/>
            <w:spacing w:before="1540" w:after="240"/>
            <w:jc w:val="center"/>
            <w:rPr>
              <w:color w:val="5B9BD5" w:themeColor="accent1"/>
            </w:rPr>
          </w:pPr>
          <w:r>
            <w:rPr>
              <w:noProof/>
              <w:color w:val="5B9BD5" w:themeColor="accent1"/>
            </w:rPr>
            <w:drawing>
              <wp:inline distT="0" distB="0" distL="0" distR="0" wp14:anchorId="74E8E23E" wp14:editId="253C59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96"/>
              <w:szCs w:val="96"/>
              <w:lang w:val="en-GB"/>
            </w:rPr>
            <w:alias w:val="Title"/>
            <w:id w:val="1735040861"/>
            <w:dataBinding w:prefixMappings="xmlns:ns0='http://purl.org/dc/elements/1.1/' xmlns:ns1='http://schemas.openxmlformats.org/package/2006/metadata/core-properties' " w:xpath="/ns1:coreProperties[1]/ns0:title[1]" w:storeItemID="{6C3C8BC8-F283-45AE-878A-BAB7291924A1}"/>
            <w:text/>
          </w:sdtPr>
          <w:sdtEndPr/>
          <w:sdtContent>
            <w:p w14:paraId="5467FB02" w14:textId="245B80D2" w:rsidR="008B14ED" w:rsidRPr="00727B8F" w:rsidRDefault="00F729AF">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96"/>
                  <w:szCs w:val="96"/>
                </w:rPr>
              </w:pPr>
              <w:r w:rsidRPr="00727B8F">
                <w:rPr>
                  <w:rFonts w:ascii="Arial" w:eastAsiaTheme="majorEastAsia" w:hAnsi="Arial" w:cs="Arial"/>
                  <w:caps/>
                  <w:color w:val="5B9BD5" w:themeColor="accent1"/>
                  <w:sz w:val="96"/>
                  <w:szCs w:val="96"/>
                  <w:lang w:val="en-GB"/>
                </w:rPr>
                <w:t>Zero-base</w:t>
              </w:r>
              <w:r w:rsidR="003E08EA">
                <w:rPr>
                  <w:rFonts w:ascii="Arial" w:eastAsiaTheme="majorEastAsia" w:hAnsi="Arial" w:cs="Arial"/>
                  <w:caps/>
                  <w:color w:val="5B9BD5" w:themeColor="accent1"/>
                  <w:sz w:val="96"/>
                  <w:szCs w:val="96"/>
                  <w:lang w:val="en-GB"/>
                </w:rPr>
                <w:t>d</w:t>
              </w:r>
              <w:r w:rsidRPr="00727B8F">
                <w:rPr>
                  <w:rFonts w:ascii="Arial" w:eastAsiaTheme="majorEastAsia" w:hAnsi="Arial" w:cs="Arial"/>
                  <w:caps/>
                  <w:color w:val="5B9BD5" w:themeColor="accent1"/>
                  <w:sz w:val="96"/>
                  <w:szCs w:val="96"/>
                  <w:lang w:val="en-GB"/>
                </w:rPr>
                <w:t xml:space="preserve"> budgeting</w:t>
              </w:r>
            </w:p>
          </w:sdtContent>
        </w:sdt>
        <w:sdt>
          <w:sdtPr>
            <w:rPr>
              <w:rFonts w:ascii="Arial" w:hAnsi="Arial" w:cs="Arial"/>
              <w:color w:val="5B9BD5" w:themeColor="accent1"/>
              <w:sz w:val="40"/>
              <w:szCs w:val="40"/>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34156F7E" w14:textId="77777777" w:rsidR="008B14ED" w:rsidRDefault="00F729AF">
              <w:pPr>
                <w:pStyle w:val="NoSpacing"/>
                <w:jc w:val="center"/>
                <w:rPr>
                  <w:color w:val="5B9BD5" w:themeColor="accent1"/>
                  <w:sz w:val="28"/>
                  <w:szCs w:val="28"/>
                </w:rPr>
              </w:pPr>
              <w:r w:rsidRPr="00727B8F">
                <w:rPr>
                  <w:rFonts w:ascii="Arial" w:hAnsi="Arial" w:cs="Arial"/>
                  <w:color w:val="5B9BD5" w:themeColor="accent1"/>
                  <w:sz w:val="40"/>
                  <w:szCs w:val="40"/>
                </w:rPr>
                <w:t>Report</w:t>
              </w:r>
            </w:p>
          </w:sdtContent>
        </w:sdt>
        <w:p w14:paraId="3563009A" w14:textId="77777777" w:rsidR="00727B8F" w:rsidRDefault="00727B8F" w:rsidP="00FF3EE4">
          <w:pPr>
            <w:pStyle w:val="NoSpacing"/>
            <w:spacing w:before="480"/>
            <w:jc w:val="center"/>
            <w:rPr>
              <w:rFonts w:ascii="Arial" w:hAnsi="Arial" w:cs="Arial"/>
              <w:color w:val="5B9BD5" w:themeColor="accent1"/>
              <w:sz w:val="44"/>
              <w:szCs w:val="44"/>
            </w:rPr>
          </w:pPr>
        </w:p>
        <w:p w14:paraId="321AE6E4" w14:textId="2FC9694A" w:rsidR="00FF3EE4" w:rsidRPr="00727B8F" w:rsidRDefault="00F729AF" w:rsidP="00FF3EE4">
          <w:pPr>
            <w:pStyle w:val="NoSpacing"/>
            <w:spacing w:before="480"/>
            <w:jc w:val="center"/>
            <w:rPr>
              <w:rFonts w:ascii="Arial" w:hAnsi="Arial" w:cs="Arial"/>
              <w:color w:val="5B9BD5" w:themeColor="accent1"/>
              <w:sz w:val="44"/>
              <w:szCs w:val="44"/>
            </w:rPr>
          </w:pPr>
          <w:r w:rsidRPr="00727B8F">
            <w:rPr>
              <w:rFonts w:ascii="Arial" w:hAnsi="Arial" w:cs="Arial"/>
              <w:noProof/>
              <w:color w:val="5B9BD5" w:themeColor="accent1"/>
              <w:sz w:val="44"/>
              <w:szCs w:val="44"/>
            </w:rPr>
            <mc:AlternateContent>
              <mc:Choice Requires="wps">
                <w:drawing>
                  <wp:anchor distT="0" distB="0" distL="114300" distR="114300" simplePos="0" relativeHeight="251658240" behindDoc="0" locked="0" layoutInCell="1" allowOverlap="1" wp14:anchorId="17479876" wp14:editId="30B09CF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7FBDAB74" w14:textId="77777777" w:rsidR="008B14ED" w:rsidRDefault="00F729AF">
                                    <w:pPr>
                                      <w:pStyle w:val="NoSpacing"/>
                                      <w:spacing w:after="40"/>
                                      <w:jc w:val="center"/>
                                      <w:rPr>
                                        <w:caps/>
                                        <w:color w:val="5B9BD5" w:themeColor="accent1"/>
                                        <w:sz w:val="28"/>
                                        <w:szCs w:val="28"/>
                                      </w:rPr>
                                    </w:pPr>
                                    <w:r>
                                      <w:rPr>
                                        <w:caps/>
                                        <w:color w:val="5B9BD5" w:themeColor="accent1"/>
                                        <w:sz w:val="28"/>
                                        <w:szCs w:val="28"/>
                                      </w:rPr>
                                      <w:t>March 23, 2022</w:t>
                                    </w:r>
                                  </w:p>
                                </w:sdtContent>
                              </w:sdt>
                              <w:p w14:paraId="60529948" w14:textId="77777777" w:rsidR="008B14ED" w:rsidRDefault="008B14ED" w:rsidP="00873393">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479876"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7FBDAB74" w14:textId="77777777" w:rsidR="008B14ED" w:rsidRDefault="00F729AF">
                              <w:pPr>
                                <w:pStyle w:val="NoSpacing"/>
                                <w:spacing w:after="40"/>
                                <w:jc w:val="center"/>
                                <w:rPr>
                                  <w:caps/>
                                  <w:color w:val="5B9BD5" w:themeColor="accent1"/>
                                  <w:sz w:val="28"/>
                                  <w:szCs w:val="28"/>
                                </w:rPr>
                              </w:pPr>
                              <w:r>
                                <w:rPr>
                                  <w:caps/>
                                  <w:color w:val="5B9BD5" w:themeColor="accent1"/>
                                  <w:sz w:val="28"/>
                                  <w:szCs w:val="28"/>
                                </w:rPr>
                                <w:t>March 23, 2022</w:t>
                              </w:r>
                            </w:p>
                          </w:sdtContent>
                        </w:sdt>
                        <w:p w14:paraId="60529948" w14:textId="77777777" w:rsidR="008B14ED" w:rsidRDefault="008B14ED" w:rsidP="00873393">
                          <w:pPr>
                            <w:pStyle w:val="NoSpacing"/>
                            <w:rPr>
                              <w:color w:val="5B9BD5" w:themeColor="accent1"/>
                            </w:rPr>
                          </w:pPr>
                        </w:p>
                      </w:txbxContent>
                    </v:textbox>
                    <w10:wrap anchorx="margin" anchory="page"/>
                  </v:shape>
                </w:pict>
              </mc:Fallback>
            </mc:AlternateContent>
          </w:r>
          <w:r w:rsidR="00FF3EE4" w:rsidRPr="00727B8F">
            <w:rPr>
              <w:rFonts w:ascii="Arial" w:hAnsi="Arial" w:cs="Arial"/>
              <w:color w:val="5B9BD5" w:themeColor="accent1"/>
              <w:sz w:val="44"/>
              <w:szCs w:val="44"/>
            </w:rPr>
            <w:t>Student: Sorin Ionut Boata, 20142</w:t>
          </w:r>
          <w:r w:rsidR="00815E5E">
            <w:rPr>
              <w:rFonts w:ascii="Arial" w:hAnsi="Arial" w:cs="Arial"/>
              <w:color w:val="5B9BD5" w:themeColor="accent1"/>
              <w:sz w:val="44"/>
              <w:szCs w:val="44"/>
            </w:rPr>
            <w:t>4</w:t>
          </w:r>
          <w:r w:rsidR="00FF3EE4" w:rsidRPr="00727B8F">
            <w:rPr>
              <w:rFonts w:ascii="Arial" w:hAnsi="Arial" w:cs="Arial"/>
              <w:color w:val="5B9BD5" w:themeColor="accent1"/>
              <w:sz w:val="44"/>
              <w:szCs w:val="44"/>
            </w:rPr>
            <w:t>8</w:t>
          </w:r>
        </w:p>
        <w:p w14:paraId="4D189597" w14:textId="01842EB8" w:rsidR="00FF3EE4" w:rsidRPr="00727B8F" w:rsidRDefault="00F729AF" w:rsidP="00FF3EE4">
          <w:pPr>
            <w:pStyle w:val="NoSpacing"/>
            <w:spacing w:before="480"/>
            <w:jc w:val="center"/>
            <w:rPr>
              <w:rFonts w:ascii="Arial" w:hAnsi="Arial" w:cs="Arial"/>
              <w:color w:val="5B9BD5" w:themeColor="accent1"/>
              <w:sz w:val="44"/>
              <w:szCs w:val="44"/>
            </w:rPr>
          </w:pPr>
          <w:r w:rsidRPr="00727B8F">
            <w:rPr>
              <w:rFonts w:ascii="Arial" w:hAnsi="Arial" w:cs="Arial"/>
              <w:color w:val="5B9BD5" w:themeColor="accent1"/>
              <w:sz w:val="44"/>
              <w:szCs w:val="44"/>
            </w:rPr>
            <w:t>Financial Management for the Hotel Industry, BMIH5007</w:t>
          </w:r>
        </w:p>
        <w:p w14:paraId="432F96C0" w14:textId="5CD91652" w:rsidR="00FF3EE4" w:rsidRDefault="00F729AF" w:rsidP="00FF3EE4">
          <w:pPr>
            <w:pStyle w:val="NoSpacing"/>
            <w:spacing w:before="480"/>
            <w:jc w:val="center"/>
            <w:rPr>
              <w:rFonts w:ascii="Arial" w:hAnsi="Arial" w:cs="Arial"/>
              <w:color w:val="5B9BD5" w:themeColor="accent1"/>
              <w:sz w:val="44"/>
              <w:szCs w:val="44"/>
            </w:rPr>
          </w:pPr>
          <w:r w:rsidRPr="00727B8F">
            <w:rPr>
              <w:rFonts w:ascii="Arial" w:hAnsi="Arial" w:cs="Arial"/>
              <w:color w:val="5B9BD5" w:themeColor="accent1"/>
              <w:sz w:val="44"/>
              <w:szCs w:val="44"/>
            </w:rPr>
            <w:t>Lecturer: Dale Clarke</w:t>
          </w:r>
        </w:p>
        <w:p w14:paraId="0F3A2AD9" w14:textId="77777777" w:rsidR="00815E5E" w:rsidRPr="00727B8F" w:rsidRDefault="00815E5E" w:rsidP="00FF3EE4">
          <w:pPr>
            <w:pStyle w:val="NoSpacing"/>
            <w:spacing w:before="480"/>
            <w:jc w:val="center"/>
            <w:rPr>
              <w:rFonts w:ascii="Arial" w:hAnsi="Arial" w:cs="Arial"/>
              <w:color w:val="5B9BD5" w:themeColor="accent1"/>
              <w:sz w:val="44"/>
              <w:szCs w:val="44"/>
            </w:rPr>
          </w:pPr>
        </w:p>
        <w:p w14:paraId="13B715E0" w14:textId="77777777" w:rsidR="008B14ED" w:rsidRDefault="00F729AF">
          <w:pPr>
            <w:pStyle w:val="NoSpacing"/>
            <w:spacing w:before="480"/>
            <w:jc w:val="center"/>
            <w:rPr>
              <w:color w:val="5B9BD5" w:themeColor="accent1"/>
            </w:rPr>
          </w:pPr>
          <w:r>
            <w:rPr>
              <w:noProof/>
              <w:color w:val="5B9BD5" w:themeColor="accent1"/>
            </w:rPr>
            <w:drawing>
              <wp:inline distT="0" distB="0" distL="0" distR="0" wp14:anchorId="02828F1E" wp14:editId="65B92E2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CEE8D8" w14:textId="25F6A327" w:rsidR="008B14ED" w:rsidRDefault="00F729AF">
          <w:r>
            <w:br w:type="page"/>
          </w:r>
        </w:p>
      </w:sdtContent>
    </w:sdt>
    <w:p w14:paraId="29C7A8B2" w14:textId="77777777" w:rsidR="009521A6" w:rsidRDefault="009521A6" w:rsidP="008B14ED">
      <w:pPr>
        <w:pStyle w:val="Heading1"/>
      </w:pPr>
    </w:p>
    <w:p w14:paraId="6B9F82D0" w14:textId="77777777" w:rsidR="00DD0874" w:rsidRDefault="00F729AF" w:rsidP="008B14ED">
      <w:pPr>
        <w:pStyle w:val="Heading1"/>
      </w:pPr>
      <w:bookmarkStart w:id="0" w:name="_Toc98852644"/>
      <w:r>
        <w:t>Executive Summary</w:t>
      </w:r>
      <w:bookmarkEnd w:id="0"/>
    </w:p>
    <w:p w14:paraId="616A50B5" w14:textId="77777777" w:rsidR="008B14ED" w:rsidRDefault="008B14ED"/>
    <w:p w14:paraId="46A7265E" w14:textId="66D2C96F" w:rsidR="007B172B" w:rsidRPr="0008525A" w:rsidRDefault="00F729AF" w:rsidP="0008525A">
      <w:pPr>
        <w:spacing w:line="360" w:lineRule="auto"/>
        <w:jc w:val="both"/>
        <w:rPr>
          <w:rFonts w:ascii="Arial" w:hAnsi="Arial" w:cs="Arial"/>
          <w:sz w:val="24"/>
          <w:szCs w:val="24"/>
        </w:rPr>
      </w:pPr>
      <w:r w:rsidRPr="0008525A">
        <w:rPr>
          <w:rFonts w:ascii="Arial" w:hAnsi="Arial" w:cs="Arial"/>
          <w:sz w:val="24"/>
          <w:szCs w:val="24"/>
        </w:rPr>
        <w:t>One of the primary disadvantages of traditional budgeting is that managers intentionally extend the proposed budget so that, even if it is eliminated, they may attain what they want. On the other side, zero-base budgeting requires a thorough examination of the budget plan, and leaders who make small modifications to reach their aims are likely to be uncovered.</w:t>
      </w:r>
    </w:p>
    <w:p w14:paraId="1577AC3B" w14:textId="0E0EBF6F" w:rsidR="007B172B" w:rsidRPr="00FA1D2E" w:rsidRDefault="00F729AF" w:rsidP="0008525A">
      <w:pPr>
        <w:spacing w:line="360" w:lineRule="auto"/>
        <w:jc w:val="both"/>
        <w:rPr>
          <w:rFonts w:ascii="Arial" w:hAnsi="Arial" w:cs="Arial"/>
          <w:sz w:val="24"/>
          <w:szCs w:val="24"/>
        </w:rPr>
      </w:pPr>
      <w:r w:rsidRPr="00FA1D2E">
        <w:rPr>
          <w:rFonts w:ascii="Arial" w:hAnsi="Arial" w:cs="Arial"/>
          <w:sz w:val="24"/>
          <w:szCs w:val="24"/>
        </w:rPr>
        <w:t xml:space="preserve">The zero-base budgeting </w:t>
      </w:r>
      <w:r w:rsidR="0008525A" w:rsidRPr="00FA1D2E">
        <w:rPr>
          <w:rFonts w:ascii="Arial" w:hAnsi="Arial" w:cs="Arial"/>
          <w:sz w:val="24"/>
          <w:szCs w:val="24"/>
        </w:rPr>
        <w:t>is</w:t>
      </w:r>
      <w:r w:rsidRPr="00FA1D2E">
        <w:rPr>
          <w:rFonts w:ascii="Arial" w:hAnsi="Arial" w:cs="Arial"/>
          <w:sz w:val="24"/>
          <w:szCs w:val="24"/>
        </w:rPr>
        <w:t xml:space="preserve"> likely to be used by </w:t>
      </w:r>
      <w:r w:rsidR="0008525A" w:rsidRPr="00FA1D2E">
        <w:rPr>
          <w:rFonts w:ascii="Arial" w:hAnsi="Arial" w:cs="Arial"/>
          <w:sz w:val="24"/>
          <w:szCs w:val="24"/>
        </w:rPr>
        <w:t>managers that are ready to spend in training, communication, and change management in order to deal with the increased implementation issues and complexity connected with this technique (</w:t>
      </w:r>
      <w:r w:rsidR="0008525A" w:rsidRPr="00FA1D2E">
        <w:rPr>
          <w:rFonts w:ascii="Arial" w:hAnsi="Arial" w:cs="Arial"/>
          <w:sz w:val="24"/>
          <w:szCs w:val="24"/>
          <w:shd w:val="clear" w:color="auto" w:fill="FFFFFF"/>
        </w:rPr>
        <w:t>Deloitte. 2022).</w:t>
      </w:r>
    </w:p>
    <w:p w14:paraId="2B17233C" w14:textId="77777777" w:rsidR="007B172B" w:rsidRDefault="007B172B"/>
    <w:p w14:paraId="31AF796F" w14:textId="77777777" w:rsidR="007B172B" w:rsidRDefault="007B172B"/>
    <w:p w14:paraId="33D2597D" w14:textId="77777777" w:rsidR="007B172B" w:rsidRDefault="007B172B"/>
    <w:p w14:paraId="27BFD2CC" w14:textId="77777777" w:rsidR="007B172B" w:rsidRDefault="007B172B"/>
    <w:p w14:paraId="0506B368" w14:textId="77777777" w:rsidR="007B172B" w:rsidRDefault="007B172B"/>
    <w:p w14:paraId="6D1D4158" w14:textId="77777777" w:rsidR="007B172B" w:rsidRDefault="007B172B"/>
    <w:p w14:paraId="1660BF63" w14:textId="77777777" w:rsidR="007B172B" w:rsidRDefault="007B172B"/>
    <w:p w14:paraId="189AFA88" w14:textId="77777777" w:rsidR="007B172B" w:rsidRDefault="007B172B"/>
    <w:p w14:paraId="0C89E46A" w14:textId="77777777" w:rsidR="007B172B" w:rsidRDefault="007B172B"/>
    <w:p w14:paraId="210C620B" w14:textId="77777777" w:rsidR="007B172B" w:rsidRDefault="007B172B"/>
    <w:p w14:paraId="731A07ED" w14:textId="77777777" w:rsidR="007B172B" w:rsidRDefault="007B172B"/>
    <w:p w14:paraId="48AEF753" w14:textId="77777777" w:rsidR="007B172B" w:rsidRDefault="007B172B"/>
    <w:p w14:paraId="7B52F81A" w14:textId="77777777" w:rsidR="007B172B" w:rsidRDefault="007B172B"/>
    <w:p w14:paraId="3904EC31" w14:textId="77777777" w:rsidR="007B172B" w:rsidRDefault="007B172B"/>
    <w:p w14:paraId="0CE5D943" w14:textId="77777777" w:rsidR="007B172B" w:rsidRDefault="007B172B"/>
    <w:p w14:paraId="68CCA16D" w14:textId="77777777" w:rsidR="007B172B" w:rsidRDefault="007B172B"/>
    <w:p w14:paraId="0D59B462" w14:textId="77777777" w:rsidR="007B172B" w:rsidRDefault="007B172B"/>
    <w:p w14:paraId="4569C8A7" w14:textId="77777777" w:rsidR="007B172B" w:rsidRDefault="007B172B"/>
    <w:p w14:paraId="0643793A" w14:textId="77777777" w:rsidR="007B172B" w:rsidRDefault="007B172B"/>
    <w:p w14:paraId="658E4F47" w14:textId="77777777" w:rsidR="007B172B" w:rsidRDefault="007B172B"/>
    <w:p w14:paraId="1F845340" w14:textId="77777777" w:rsidR="007B172B" w:rsidRDefault="007B172B"/>
    <w:p w14:paraId="327A8CC7" w14:textId="77777777" w:rsidR="007B172B" w:rsidRDefault="007B172B"/>
    <w:p w14:paraId="22776F8F" w14:textId="77777777" w:rsidR="007B172B" w:rsidRDefault="007B172B"/>
    <w:p w14:paraId="5AFF7C71"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1655DD6F" w14:textId="77777777" w:rsidR="008B14ED" w:rsidRDefault="00F729AF">
          <w:pPr>
            <w:pStyle w:val="TOCHeading"/>
          </w:pPr>
          <w:r>
            <w:t>Table of Contents</w:t>
          </w:r>
        </w:p>
        <w:p w14:paraId="2BD8EB82" w14:textId="769A2334" w:rsidR="00991394" w:rsidRDefault="00F729A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852644" w:history="1">
            <w:r w:rsidR="00991394" w:rsidRPr="007100D5">
              <w:rPr>
                <w:rStyle w:val="Hyperlink"/>
                <w:noProof/>
              </w:rPr>
              <w:t>Executive Summary</w:t>
            </w:r>
            <w:r w:rsidR="00991394">
              <w:rPr>
                <w:noProof/>
                <w:webHidden/>
              </w:rPr>
              <w:tab/>
            </w:r>
            <w:r w:rsidR="00991394">
              <w:rPr>
                <w:noProof/>
                <w:webHidden/>
              </w:rPr>
              <w:fldChar w:fldCharType="begin"/>
            </w:r>
            <w:r w:rsidR="00991394">
              <w:rPr>
                <w:noProof/>
                <w:webHidden/>
              </w:rPr>
              <w:instrText xml:space="preserve"> PAGEREF _Toc98852644 \h </w:instrText>
            </w:r>
            <w:r w:rsidR="00991394">
              <w:rPr>
                <w:noProof/>
                <w:webHidden/>
              </w:rPr>
            </w:r>
            <w:r w:rsidR="00991394">
              <w:rPr>
                <w:noProof/>
                <w:webHidden/>
              </w:rPr>
              <w:fldChar w:fldCharType="separate"/>
            </w:r>
            <w:r w:rsidR="00991394">
              <w:rPr>
                <w:noProof/>
                <w:webHidden/>
              </w:rPr>
              <w:t>1</w:t>
            </w:r>
            <w:r w:rsidR="00991394">
              <w:rPr>
                <w:noProof/>
                <w:webHidden/>
              </w:rPr>
              <w:fldChar w:fldCharType="end"/>
            </w:r>
          </w:hyperlink>
        </w:p>
        <w:p w14:paraId="3BCFA4A2" w14:textId="5C01850A" w:rsidR="00991394" w:rsidRDefault="00991394">
          <w:pPr>
            <w:pStyle w:val="TOC1"/>
            <w:tabs>
              <w:tab w:val="left" w:pos="440"/>
              <w:tab w:val="right" w:leader="dot" w:pos="9016"/>
            </w:tabs>
            <w:rPr>
              <w:rFonts w:eastAsiaTheme="minorEastAsia"/>
              <w:noProof/>
              <w:lang w:eastAsia="en-GB"/>
            </w:rPr>
          </w:pPr>
          <w:hyperlink w:anchor="_Toc98852645" w:history="1">
            <w:r w:rsidRPr="007100D5">
              <w:rPr>
                <w:rStyle w:val="Hyperlink"/>
                <w:noProof/>
              </w:rPr>
              <w:t>1.</w:t>
            </w:r>
            <w:r>
              <w:rPr>
                <w:rFonts w:eastAsiaTheme="minorEastAsia"/>
                <w:noProof/>
                <w:lang w:eastAsia="en-GB"/>
              </w:rPr>
              <w:tab/>
            </w:r>
            <w:r w:rsidRPr="007100D5">
              <w:rPr>
                <w:rStyle w:val="Hyperlink"/>
                <w:noProof/>
              </w:rPr>
              <w:t>Introduction</w:t>
            </w:r>
            <w:r>
              <w:rPr>
                <w:noProof/>
                <w:webHidden/>
              </w:rPr>
              <w:tab/>
            </w:r>
            <w:r>
              <w:rPr>
                <w:noProof/>
                <w:webHidden/>
              </w:rPr>
              <w:fldChar w:fldCharType="begin"/>
            </w:r>
            <w:r>
              <w:rPr>
                <w:noProof/>
                <w:webHidden/>
              </w:rPr>
              <w:instrText xml:space="preserve"> PAGEREF _Toc98852645 \h </w:instrText>
            </w:r>
            <w:r>
              <w:rPr>
                <w:noProof/>
                <w:webHidden/>
              </w:rPr>
            </w:r>
            <w:r>
              <w:rPr>
                <w:noProof/>
                <w:webHidden/>
              </w:rPr>
              <w:fldChar w:fldCharType="separate"/>
            </w:r>
            <w:r>
              <w:rPr>
                <w:noProof/>
                <w:webHidden/>
              </w:rPr>
              <w:t>3</w:t>
            </w:r>
            <w:r>
              <w:rPr>
                <w:noProof/>
                <w:webHidden/>
              </w:rPr>
              <w:fldChar w:fldCharType="end"/>
            </w:r>
          </w:hyperlink>
        </w:p>
        <w:p w14:paraId="27EB9C7E" w14:textId="14A68D03" w:rsidR="00991394" w:rsidRDefault="00991394">
          <w:pPr>
            <w:pStyle w:val="TOC1"/>
            <w:tabs>
              <w:tab w:val="left" w:pos="440"/>
              <w:tab w:val="right" w:leader="dot" w:pos="9016"/>
            </w:tabs>
            <w:rPr>
              <w:rFonts w:eastAsiaTheme="minorEastAsia"/>
              <w:noProof/>
              <w:lang w:eastAsia="en-GB"/>
            </w:rPr>
          </w:pPr>
          <w:hyperlink w:anchor="_Toc98852646" w:history="1">
            <w:r w:rsidRPr="007100D5">
              <w:rPr>
                <w:rStyle w:val="Hyperlink"/>
                <w:noProof/>
              </w:rPr>
              <w:t>2.</w:t>
            </w:r>
            <w:r>
              <w:rPr>
                <w:rFonts w:eastAsiaTheme="minorEastAsia"/>
                <w:noProof/>
                <w:lang w:eastAsia="en-GB"/>
              </w:rPr>
              <w:tab/>
            </w:r>
            <w:r w:rsidRPr="007100D5">
              <w:rPr>
                <w:rStyle w:val="Hyperlink"/>
                <w:noProof/>
              </w:rPr>
              <w:t>Zero Based Budgeting</w:t>
            </w:r>
            <w:r>
              <w:rPr>
                <w:noProof/>
                <w:webHidden/>
              </w:rPr>
              <w:tab/>
            </w:r>
            <w:r>
              <w:rPr>
                <w:noProof/>
                <w:webHidden/>
              </w:rPr>
              <w:fldChar w:fldCharType="begin"/>
            </w:r>
            <w:r>
              <w:rPr>
                <w:noProof/>
                <w:webHidden/>
              </w:rPr>
              <w:instrText xml:space="preserve"> PAGEREF _Toc98852646 \h </w:instrText>
            </w:r>
            <w:r>
              <w:rPr>
                <w:noProof/>
                <w:webHidden/>
              </w:rPr>
            </w:r>
            <w:r>
              <w:rPr>
                <w:noProof/>
                <w:webHidden/>
              </w:rPr>
              <w:fldChar w:fldCharType="separate"/>
            </w:r>
            <w:r>
              <w:rPr>
                <w:noProof/>
                <w:webHidden/>
              </w:rPr>
              <w:t>3</w:t>
            </w:r>
            <w:r>
              <w:rPr>
                <w:noProof/>
                <w:webHidden/>
              </w:rPr>
              <w:fldChar w:fldCharType="end"/>
            </w:r>
          </w:hyperlink>
        </w:p>
        <w:p w14:paraId="14DF45BF" w14:textId="6DF3F956" w:rsidR="00991394" w:rsidRDefault="00991394">
          <w:pPr>
            <w:pStyle w:val="TOC2"/>
            <w:tabs>
              <w:tab w:val="left" w:pos="880"/>
              <w:tab w:val="right" w:leader="dot" w:pos="9016"/>
            </w:tabs>
            <w:rPr>
              <w:rFonts w:eastAsiaTheme="minorEastAsia"/>
              <w:noProof/>
              <w:lang w:eastAsia="en-GB"/>
            </w:rPr>
          </w:pPr>
          <w:hyperlink w:anchor="_Toc98852647" w:history="1">
            <w:r w:rsidRPr="007100D5">
              <w:rPr>
                <w:rStyle w:val="Hyperlink"/>
                <w:noProof/>
              </w:rPr>
              <w:t>2.1</w:t>
            </w:r>
            <w:r>
              <w:rPr>
                <w:rFonts w:eastAsiaTheme="minorEastAsia"/>
                <w:noProof/>
                <w:lang w:eastAsia="en-GB"/>
              </w:rPr>
              <w:tab/>
            </w:r>
            <w:r w:rsidRPr="007100D5">
              <w:rPr>
                <w:rStyle w:val="Hyperlink"/>
                <w:rFonts w:eastAsia="Calibri"/>
                <w:noProof/>
              </w:rPr>
              <w:t>Zero-based budgeting</w:t>
            </w:r>
            <w:r>
              <w:rPr>
                <w:noProof/>
                <w:webHidden/>
              </w:rPr>
              <w:tab/>
            </w:r>
            <w:r>
              <w:rPr>
                <w:noProof/>
                <w:webHidden/>
              </w:rPr>
              <w:fldChar w:fldCharType="begin"/>
            </w:r>
            <w:r>
              <w:rPr>
                <w:noProof/>
                <w:webHidden/>
              </w:rPr>
              <w:instrText xml:space="preserve"> PAGEREF _Toc98852647 \h </w:instrText>
            </w:r>
            <w:r>
              <w:rPr>
                <w:noProof/>
                <w:webHidden/>
              </w:rPr>
            </w:r>
            <w:r>
              <w:rPr>
                <w:noProof/>
                <w:webHidden/>
              </w:rPr>
              <w:fldChar w:fldCharType="separate"/>
            </w:r>
            <w:r>
              <w:rPr>
                <w:noProof/>
                <w:webHidden/>
              </w:rPr>
              <w:t>3</w:t>
            </w:r>
            <w:r>
              <w:rPr>
                <w:noProof/>
                <w:webHidden/>
              </w:rPr>
              <w:fldChar w:fldCharType="end"/>
            </w:r>
          </w:hyperlink>
        </w:p>
        <w:p w14:paraId="54837E29" w14:textId="0275E06B" w:rsidR="00991394" w:rsidRDefault="00991394">
          <w:pPr>
            <w:pStyle w:val="TOC2"/>
            <w:tabs>
              <w:tab w:val="left" w:pos="880"/>
              <w:tab w:val="right" w:leader="dot" w:pos="9016"/>
            </w:tabs>
            <w:rPr>
              <w:rFonts w:eastAsiaTheme="minorEastAsia"/>
              <w:noProof/>
              <w:lang w:eastAsia="en-GB"/>
            </w:rPr>
          </w:pPr>
          <w:hyperlink w:anchor="_Toc98852648" w:history="1">
            <w:r w:rsidRPr="007100D5">
              <w:rPr>
                <w:rStyle w:val="Hyperlink"/>
                <w:noProof/>
              </w:rPr>
              <w:t>2.2</w:t>
            </w:r>
            <w:r>
              <w:rPr>
                <w:rFonts w:eastAsiaTheme="minorEastAsia"/>
                <w:noProof/>
                <w:lang w:eastAsia="en-GB"/>
              </w:rPr>
              <w:tab/>
            </w:r>
            <w:r w:rsidRPr="007100D5">
              <w:rPr>
                <w:rStyle w:val="Hyperlink"/>
                <w:rFonts w:eastAsia="Calibri"/>
                <w:noProof/>
              </w:rPr>
              <w:t>Advantages of Zero-based budgeting over Traditional Based</w:t>
            </w:r>
            <w:r>
              <w:rPr>
                <w:noProof/>
                <w:webHidden/>
              </w:rPr>
              <w:tab/>
            </w:r>
            <w:r>
              <w:rPr>
                <w:noProof/>
                <w:webHidden/>
              </w:rPr>
              <w:fldChar w:fldCharType="begin"/>
            </w:r>
            <w:r>
              <w:rPr>
                <w:noProof/>
                <w:webHidden/>
              </w:rPr>
              <w:instrText xml:space="preserve"> PAGEREF _Toc98852648 \h </w:instrText>
            </w:r>
            <w:r>
              <w:rPr>
                <w:noProof/>
                <w:webHidden/>
              </w:rPr>
            </w:r>
            <w:r>
              <w:rPr>
                <w:noProof/>
                <w:webHidden/>
              </w:rPr>
              <w:fldChar w:fldCharType="separate"/>
            </w:r>
            <w:r>
              <w:rPr>
                <w:noProof/>
                <w:webHidden/>
              </w:rPr>
              <w:t>4</w:t>
            </w:r>
            <w:r>
              <w:rPr>
                <w:noProof/>
                <w:webHidden/>
              </w:rPr>
              <w:fldChar w:fldCharType="end"/>
            </w:r>
          </w:hyperlink>
        </w:p>
        <w:p w14:paraId="538BD990" w14:textId="1800A0C1" w:rsidR="00991394" w:rsidRDefault="00991394">
          <w:pPr>
            <w:pStyle w:val="TOC2"/>
            <w:tabs>
              <w:tab w:val="right" w:leader="dot" w:pos="9016"/>
            </w:tabs>
            <w:rPr>
              <w:rFonts w:eastAsiaTheme="minorEastAsia"/>
              <w:noProof/>
              <w:lang w:eastAsia="en-GB"/>
            </w:rPr>
          </w:pPr>
          <w:hyperlink w:anchor="_Toc98852649" w:history="1">
            <w:r w:rsidRPr="007100D5">
              <w:rPr>
                <w:rStyle w:val="Hyperlink"/>
                <w:noProof/>
              </w:rPr>
              <w:t xml:space="preserve">2.3 </w:t>
            </w:r>
            <w:r w:rsidRPr="007100D5">
              <w:rPr>
                <w:rStyle w:val="Hyperlink"/>
                <w:rFonts w:eastAsia="Calibri"/>
                <w:noProof/>
              </w:rPr>
              <w:t>How the Organisation Might introduce Zero-based Budgeting</w:t>
            </w:r>
            <w:r>
              <w:rPr>
                <w:noProof/>
                <w:webHidden/>
              </w:rPr>
              <w:tab/>
            </w:r>
            <w:r>
              <w:rPr>
                <w:noProof/>
                <w:webHidden/>
              </w:rPr>
              <w:fldChar w:fldCharType="begin"/>
            </w:r>
            <w:r>
              <w:rPr>
                <w:noProof/>
                <w:webHidden/>
              </w:rPr>
              <w:instrText xml:space="preserve"> PAGEREF _Toc98852649 \h </w:instrText>
            </w:r>
            <w:r>
              <w:rPr>
                <w:noProof/>
                <w:webHidden/>
              </w:rPr>
            </w:r>
            <w:r>
              <w:rPr>
                <w:noProof/>
                <w:webHidden/>
              </w:rPr>
              <w:fldChar w:fldCharType="separate"/>
            </w:r>
            <w:r>
              <w:rPr>
                <w:noProof/>
                <w:webHidden/>
              </w:rPr>
              <w:t>5</w:t>
            </w:r>
            <w:r>
              <w:rPr>
                <w:noProof/>
                <w:webHidden/>
              </w:rPr>
              <w:fldChar w:fldCharType="end"/>
            </w:r>
          </w:hyperlink>
        </w:p>
        <w:p w14:paraId="37264E04" w14:textId="0AE77631" w:rsidR="00991394" w:rsidRDefault="00991394">
          <w:pPr>
            <w:pStyle w:val="TOC1"/>
            <w:tabs>
              <w:tab w:val="left" w:pos="440"/>
              <w:tab w:val="right" w:leader="dot" w:pos="9016"/>
            </w:tabs>
            <w:rPr>
              <w:rFonts w:eastAsiaTheme="minorEastAsia"/>
              <w:noProof/>
              <w:lang w:eastAsia="en-GB"/>
            </w:rPr>
          </w:pPr>
          <w:hyperlink w:anchor="_Toc98852650" w:history="1">
            <w:r w:rsidRPr="007100D5">
              <w:rPr>
                <w:rStyle w:val="Hyperlink"/>
                <w:noProof/>
              </w:rPr>
              <w:t>3.</w:t>
            </w:r>
            <w:r>
              <w:rPr>
                <w:rFonts w:eastAsiaTheme="minorEastAsia"/>
                <w:noProof/>
                <w:lang w:eastAsia="en-GB"/>
              </w:rPr>
              <w:tab/>
            </w:r>
            <w:r w:rsidRPr="007100D5">
              <w:rPr>
                <w:rStyle w:val="Hyperlink"/>
                <w:noProof/>
              </w:rPr>
              <w:t>Importance of budgeting in the Hospitality industry</w:t>
            </w:r>
            <w:r>
              <w:rPr>
                <w:noProof/>
                <w:webHidden/>
              </w:rPr>
              <w:tab/>
            </w:r>
            <w:r>
              <w:rPr>
                <w:noProof/>
                <w:webHidden/>
              </w:rPr>
              <w:fldChar w:fldCharType="begin"/>
            </w:r>
            <w:r>
              <w:rPr>
                <w:noProof/>
                <w:webHidden/>
              </w:rPr>
              <w:instrText xml:space="preserve"> PAGEREF _Toc98852650 \h </w:instrText>
            </w:r>
            <w:r>
              <w:rPr>
                <w:noProof/>
                <w:webHidden/>
              </w:rPr>
            </w:r>
            <w:r>
              <w:rPr>
                <w:noProof/>
                <w:webHidden/>
              </w:rPr>
              <w:fldChar w:fldCharType="separate"/>
            </w:r>
            <w:r>
              <w:rPr>
                <w:noProof/>
                <w:webHidden/>
              </w:rPr>
              <w:t>7</w:t>
            </w:r>
            <w:r>
              <w:rPr>
                <w:noProof/>
                <w:webHidden/>
              </w:rPr>
              <w:fldChar w:fldCharType="end"/>
            </w:r>
          </w:hyperlink>
        </w:p>
        <w:p w14:paraId="538BCE16" w14:textId="587C3DFA" w:rsidR="00991394" w:rsidRDefault="00991394">
          <w:pPr>
            <w:pStyle w:val="TOC1"/>
            <w:tabs>
              <w:tab w:val="left" w:pos="440"/>
              <w:tab w:val="right" w:leader="dot" w:pos="9016"/>
            </w:tabs>
            <w:rPr>
              <w:rFonts w:eastAsiaTheme="minorEastAsia"/>
              <w:noProof/>
              <w:lang w:eastAsia="en-GB"/>
            </w:rPr>
          </w:pPr>
          <w:hyperlink w:anchor="_Toc98852651" w:history="1">
            <w:r w:rsidRPr="007100D5">
              <w:rPr>
                <w:rStyle w:val="Hyperlink"/>
                <w:noProof/>
              </w:rPr>
              <w:t>4.</w:t>
            </w:r>
            <w:r>
              <w:rPr>
                <w:rFonts w:eastAsiaTheme="minorEastAsia"/>
                <w:noProof/>
                <w:lang w:eastAsia="en-GB"/>
              </w:rPr>
              <w:tab/>
            </w:r>
            <w:r w:rsidRPr="007100D5">
              <w:rPr>
                <w:rStyle w:val="Hyperlink"/>
                <w:noProof/>
              </w:rPr>
              <w:t>Conclusion</w:t>
            </w:r>
            <w:r>
              <w:rPr>
                <w:noProof/>
                <w:webHidden/>
              </w:rPr>
              <w:tab/>
            </w:r>
            <w:r>
              <w:rPr>
                <w:noProof/>
                <w:webHidden/>
              </w:rPr>
              <w:fldChar w:fldCharType="begin"/>
            </w:r>
            <w:r>
              <w:rPr>
                <w:noProof/>
                <w:webHidden/>
              </w:rPr>
              <w:instrText xml:space="preserve"> PAGEREF _Toc98852651 \h </w:instrText>
            </w:r>
            <w:r>
              <w:rPr>
                <w:noProof/>
                <w:webHidden/>
              </w:rPr>
            </w:r>
            <w:r>
              <w:rPr>
                <w:noProof/>
                <w:webHidden/>
              </w:rPr>
              <w:fldChar w:fldCharType="separate"/>
            </w:r>
            <w:r>
              <w:rPr>
                <w:noProof/>
                <w:webHidden/>
              </w:rPr>
              <w:t>7</w:t>
            </w:r>
            <w:r>
              <w:rPr>
                <w:noProof/>
                <w:webHidden/>
              </w:rPr>
              <w:fldChar w:fldCharType="end"/>
            </w:r>
          </w:hyperlink>
        </w:p>
        <w:p w14:paraId="356E0BA4" w14:textId="1744071D" w:rsidR="00991394" w:rsidRDefault="00991394">
          <w:pPr>
            <w:pStyle w:val="TOC1"/>
            <w:tabs>
              <w:tab w:val="left" w:pos="440"/>
              <w:tab w:val="right" w:leader="dot" w:pos="9016"/>
            </w:tabs>
            <w:rPr>
              <w:rFonts w:eastAsiaTheme="minorEastAsia"/>
              <w:noProof/>
              <w:lang w:eastAsia="en-GB"/>
            </w:rPr>
          </w:pPr>
          <w:hyperlink w:anchor="_Toc98852652" w:history="1">
            <w:r w:rsidRPr="007100D5">
              <w:rPr>
                <w:rStyle w:val="Hyperlink"/>
                <w:noProof/>
              </w:rPr>
              <w:t>5.</w:t>
            </w:r>
            <w:r>
              <w:rPr>
                <w:rFonts w:eastAsiaTheme="minorEastAsia"/>
                <w:noProof/>
                <w:lang w:eastAsia="en-GB"/>
              </w:rPr>
              <w:tab/>
            </w:r>
            <w:r w:rsidRPr="007100D5">
              <w:rPr>
                <w:rStyle w:val="Hyperlink"/>
                <w:noProof/>
              </w:rPr>
              <w:t>Budget Calculations</w:t>
            </w:r>
            <w:r>
              <w:rPr>
                <w:noProof/>
                <w:webHidden/>
              </w:rPr>
              <w:tab/>
            </w:r>
            <w:r>
              <w:rPr>
                <w:noProof/>
                <w:webHidden/>
              </w:rPr>
              <w:fldChar w:fldCharType="begin"/>
            </w:r>
            <w:r>
              <w:rPr>
                <w:noProof/>
                <w:webHidden/>
              </w:rPr>
              <w:instrText xml:space="preserve"> PAGEREF _Toc98852652 \h </w:instrText>
            </w:r>
            <w:r>
              <w:rPr>
                <w:noProof/>
                <w:webHidden/>
              </w:rPr>
            </w:r>
            <w:r>
              <w:rPr>
                <w:noProof/>
                <w:webHidden/>
              </w:rPr>
              <w:fldChar w:fldCharType="separate"/>
            </w:r>
            <w:r>
              <w:rPr>
                <w:noProof/>
                <w:webHidden/>
              </w:rPr>
              <w:t>8</w:t>
            </w:r>
            <w:r>
              <w:rPr>
                <w:noProof/>
                <w:webHidden/>
              </w:rPr>
              <w:fldChar w:fldCharType="end"/>
            </w:r>
          </w:hyperlink>
        </w:p>
        <w:p w14:paraId="59C170C3" w14:textId="669F33D5" w:rsidR="00991394" w:rsidRDefault="00991394">
          <w:pPr>
            <w:pStyle w:val="TOC1"/>
            <w:tabs>
              <w:tab w:val="left" w:pos="440"/>
              <w:tab w:val="right" w:leader="dot" w:pos="9016"/>
            </w:tabs>
            <w:rPr>
              <w:rFonts w:eastAsiaTheme="minorEastAsia"/>
              <w:noProof/>
              <w:lang w:eastAsia="en-GB"/>
            </w:rPr>
          </w:pPr>
          <w:hyperlink w:anchor="_Toc98852653" w:history="1">
            <w:r w:rsidRPr="007100D5">
              <w:rPr>
                <w:rStyle w:val="Hyperlink"/>
                <w:noProof/>
              </w:rPr>
              <w:t>6.</w:t>
            </w:r>
            <w:r>
              <w:rPr>
                <w:rFonts w:eastAsiaTheme="minorEastAsia"/>
                <w:noProof/>
                <w:lang w:eastAsia="en-GB"/>
              </w:rPr>
              <w:tab/>
            </w:r>
            <w:r w:rsidRPr="007100D5">
              <w:rPr>
                <w:rStyle w:val="Hyperlink"/>
                <w:noProof/>
              </w:rPr>
              <w:t>Reference List</w:t>
            </w:r>
            <w:r>
              <w:rPr>
                <w:noProof/>
                <w:webHidden/>
              </w:rPr>
              <w:tab/>
            </w:r>
            <w:r>
              <w:rPr>
                <w:noProof/>
                <w:webHidden/>
              </w:rPr>
              <w:fldChar w:fldCharType="begin"/>
            </w:r>
            <w:r>
              <w:rPr>
                <w:noProof/>
                <w:webHidden/>
              </w:rPr>
              <w:instrText xml:space="preserve"> PAGEREF _Toc98852653 \h </w:instrText>
            </w:r>
            <w:r>
              <w:rPr>
                <w:noProof/>
                <w:webHidden/>
              </w:rPr>
            </w:r>
            <w:r>
              <w:rPr>
                <w:noProof/>
                <w:webHidden/>
              </w:rPr>
              <w:fldChar w:fldCharType="separate"/>
            </w:r>
            <w:r>
              <w:rPr>
                <w:noProof/>
                <w:webHidden/>
              </w:rPr>
              <w:t>9</w:t>
            </w:r>
            <w:r>
              <w:rPr>
                <w:noProof/>
                <w:webHidden/>
              </w:rPr>
              <w:fldChar w:fldCharType="end"/>
            </w:r>
          </w:hyperlink>
        </w:p>
        <w:p w14:paraId="6D0FCF0A" w14:textId="57C34ABB" w:rsidR="00991394" w:rsidRDefault="00991394">
          <w:pPr>
            <w:pStyle w:val="TOC1"/>
            <w:tabs>
              <w:tab w:val="left" w:pos="440"/>
              <w:tab w:val="right" w:leader="dot" w:pos="9016"/>
            </w:tabs>
            <w:rPr>
              <w:rFonts w:eastAsiaTheme="minorEastAsia"/>
              <w:noProof/>
              <w:lang w:eastAsia="en-GB"/>
            </w:rPr>
          </w:pPr>
          <w:hyperlink w:anchor="_Toc98852654" w:history="1">
            <w:r w:rsidRPr="007100D5">
              <w:rPr>
                <w:rStyle w:val="Hyperlink"/>
                <w:noProof/>
              </w:rPr>
              <w:t>7.</w:t>
            </w:r>
            <w:r>
              <w:rPr>
                <w:rFonts w:eastAsiaTheme="minorEastAsia"/>
                <w:noProof/>
                <w:lang w:eastAsia="en-GB"/>
              </w:rPr>
              <w:tab/>
            </w:r>
            <w:r w:rsidRPr="007100D5">
              <w:rPr>
                <w:rStyle w:val="Hyperlink"/>
                <w:noProof/>
              </w:rPr>
              <w:t>Appendix A</w:t>
            </w:r>
            <w:r>
              <w:rPr>
                <w:noProof/>
                <w:webHidden/>
              </w:rPr>
              <w:tab/>
            </w:r>
            <w:r>
              <w:rPr>
                <w:noProof/>
                <w:webHidden/>
              </w:rPr>
              <w:fldChar w:fldCharType="begin"/>
            </w:r>
            <w:r>
              <w:rPr>
                <w:noProof/>
                <w:webHidden/>
              </w:rPr>
              <w:instrText xml:space="preserve"> PAGEREF _Toc98852654 \h </w:instrText>
            </w:r>
            <w:r>
              <w:rPr>
                <w:noProof/>
                <w:webHidden/>
              </w:rPr>
            </w:r>
            <w:r>
              <w:rPr>
                <w:noProof/>
                <w:webHidden/>
              </w:rPr>
              <w:fldChar w:fldCharType="separate"/>
            </w:r>
            <w:r>
              <w:rPr>
                <w:noProof/>
                <w:webHidden/>
              </w:rPr>
              <w:t>11</w:t>
            </w:r>
            <w:r>
              <w:rPr>
                <w:noProof/>
                <w:webHidden/>
              </w:rPr>
              <w:fldChar w:fldCharType="end"/>
            </w:r>
          </w:hyperlink>
        </w:p>
        <w:p w14:paraId="031A6095" w14:textId="1286A98C" w:rsidR="008B14ED" w:rsidRDefault="00F729AF">
          <w:r>
            <w:rPr>
              <w:b/>
              <w:bCs/>
              <w:noProof/>
            </w:rPr>
            <w:fldChar w:fldCharType="end"/>
          </w:r>
        </w:p>
      </w:sdtContent>
    </w:sdt>
    <w:p w14:paraId="25F7F192" w14:textId="77777777" w:rsidR="008B14ED" w:rsidRDefault="00F729AF">
      <w:r>
        <w:br w:type="page"/>
      </w:r>
    </w:p>
    <w:p w14:paraId="33FB45C9" w14:textId="77777777" w:rsidR="008B14ED" w:rsidRDefault="00F729AF" w:rsidP="008B14ED">
      <w:pPr>
        <w:pStyle w:val="Heading1"/>
        <w:numPr>
          <w:ilvl w:val="0"/>
          <w:numId w:val="1"/>
        </w:numPr>
      </w:pPr>
      <w:bookmarkStart w:id="1" w:name="_Toc98852645"/>
      <w:r>
        <w:lastRenderedPageBreak/>
        <w:t>Introduction</w:t>
      </w:r>
      <w:bookmarkEnd w:id="1"/>
    </w:p>
    <w:p w14:paraId="49B0EF09" w14:textId="77777777" w:rsidR="009C3B98" w:rsidRPr="009C3B98" w:rsidRDefault="009C3B98" w:rsidP="009C3B98"/>
    <w:p w14:paraId="217FDCFD" w14:textId="77777777" w:rsidR="003370F7" w:rsidRDefault="003370F7" w:rsidP="009521A6">
      <w:pPr>
        <w:spacing w:line="360" w:lineRule="auto"/>
        <w:jc w:val="both"/>
        <w:rPr>
          <w:rFonts w:ascii="Arial" w:hAnsi="Arial" w:cs="Arial"/>
          <w:sz w:val="24"/>
          <w:szCs w:val="24"/>
        </w:rPr>
      </w:pPr>
      <w:r w:rsidRPr="003370F7">
        <w:rPr>
          <w:rFonts w:ascii="Arial" w:hAnsi="Arial" w:cs="Arial"/>
          <w:sz w:val="24"/>
          <w:szCs w:val="24"/>
        </w:rPr>
        <w:t>This report aims to present to the Accounts Directors the method of zero-base budgeting, examine the benefits of zero-base budgeting over traditional based budgeting, and describe how organisations may implement this technique in practise.</w:t>
      </w:r>
    </w:p>
    <w:p w14:paraId="56C8A1C0" w14:textId="5CA42DDA" w:rsidR="009C3B98" w:rsidRDefault="00F729AF" w:rsidP="009521A6">
      <w:pPr>
        <w:spacing w:line="360" w:lineRule="auto"/>
        <w:jc w:val="both"/>
        <w:rPr>
          <w:rFonts w:ascii="Arial" w:hAnsi="Arial" w:cs="Arial"/>
          <w:sz w:val="24"/>
          <w:szCs w:val="24"/>
        </w:rPr>
      </w:pPr>
      <w:r w:rsidRPr="009C3B98">
        <w:rPr>
          <w:rFonts w:ascii="Arial" w:hAnsi="Arial" w:cs="Arial"/>
          <w:sz w:val="24"/>
          <w:szCs w:val="24"/>
        </w:rPr>
        <w:t>It will highlight why zero-based budgeting is necessary to replace the previous approach because managers can create a new corporate image from scratch, allowing them to have a better grasp of any issues that arise throughout the firm and enhance quality and savings.</w:t>
      </w:r>
    </w:p>
    <w:p w14:paraId="69F2244E" w14:textId="77777777" w:rsidR="009C3B98" w:rsidRPr="009C3B98" w:rsidRDefault="009C3B98" w:rsidP="009C3B98">
      <w:pPr>
        <w:spacing w:line="360" w:lineRule="auto"/>
        <w:jc w:val="both"/>
        <w:rPr>
          <w:rFonts w:ascii="Arial" w:hAnsi="Arial" w:cs="Arial"/>
          <w:sz w:val="24"/>
          <w:szCs w:val="24"/>
        </w:rPr>
      </w:pPr>
    </w:p>
    <w:p w14:paraId="0967B136" w14:textId="77777777" w:rsidR="008B14ED" w:rsidRDefault="00F729AF" w:rsidP="008B14ED">
      <w:pPr>
        <w:pStyle w:val="Heading1"/>
        <w:numPr>
          <w:ilvl w:val="0"/>
          <w:numId w:val="1"/>
        </w:numPr>
      </w:pPr>
      <w:bookmarkStart w:id="2" w:name="_Toc98852646"/>
      <w:r>
        <w:t>Zero Based Budgeting</w:t>
      </w:r>
      <w:bookmarkEnd w:id="2"/>
    </w:p>
    <w:p w14:paraId="6A06152B" w14:textId="77777777" w:rsidR="00E35A08" w:rsidRPr="00E35A08" w:rsidRDefault="00E35A08" w:rsidP="00E35A08"/>
    <w:p w14:paraId="06670770" w14:textId="77777777" w:rsidR="00E35A08" w:rsidRDefault="00F729AF" w:rsidP="00EA5BAE">
      <w:pPr>
        <w:pStyle w:val="Heading2"/>
        <w:numPr>
          <w:ilvl w:val="1"/>
          <w:numId w:val="1"/>
        </w:numPr>
        <w:rPr>
          <w:rFonts w:eastAsia="Calibri"/>
        </w:rPr>
      </w:pPr>
      <w:bookmarkStart w:id="3" w:name="_Toc98852647"/>
      <w:r>
        <w:rPr>
          <w:rFonts w:eastAsia="Calibri"/>
        </w:rPr>
        <w:t>Zero-based budgeting</w:t>
      </w:r>
      <w:bookmarkEnd w:id="3"/>
    </w:p>
    <w:p w14:paraId="39950DFC" w14:textId="77777777" w:rsidR="002F7308" w:rsidRPr="002F7308" w:rsidRDefault="002F7308" w:rsidP="002F7308"/>
    <w:p w14:paraId="26463C2A" w14:textId="0B97B976" w:rsidR="002F7308" w:rsidRPr="009521A6" w:rsidRDefault="00F729AF" w:rsidP="009521A6">
      <w:pPr>
        <w:spacing w:line="360" w:lineRule="auto"/>
        <w:jc w:val="both"/>
        <w:rPr>
          <w:rFonts w:ascii="Arial" w:hAnsi="Arial" w:cs="Arial"/>
          <w:sz w:val="24"/>
          <w:szCs w:val="24"/>
        </w:rPr>
      </w:pPr>
      <w:r w:rsidRPr="009521A6">
        <w:rPr>
          <w:rFonts w:ascii="Arial" w:hAnsi="Arial" w:cs="Arial"/>
          <w:sz w:val="24"/>
          <w:szCs w:val="24"/>
        </w:rPr>
        <w:t>A zero-based budget is a budgeting technique that helps companies act under their expenditure with their performance planning</w:t>
      </w:r>
      <w:r w:rsidR="00606CF3" w:rsidRPr="009521A6">
        <w:rPr>
          <w:rFonts w:ascii="Arial" w:hAnsi="Arial" w:cs="Arial"/>
          <w:sz w:val="24"/>
          <w:szCs w:val="24"/>
        </w:rPr>
        <w:t xml:space="preserve"> (Guido,2014). </w:t>
      </w:r>
      <w:r w:rsidR="00DE44F9" w:rsidRPr="00DE44F9">
        <w:rPr>
          <w:rFonts w:ascii="Arial" w:hAnsi="Arial" w:cs="Arial"/>
          <w:sz w:val="24"/>
          <w:szCs w:val="24"/>
        </w:rPr>
        <w:t>Its method necessitates those businesses start from beginning each year to guarantee that all aspects of the annual budget are expensed, relevant, and begin delivering optimised savings.</w:t>
      </w:r>
      <w:r w:rsidR="00DE44F9">
        <w:rPr>
          <w:rFonts w:ascii="Arial" w:hAnsi="Arial" w:cs="Arial"/>
          <w:sz w:val="24"/>
          <w:szCs w:val="24"/>
        </w:rPr>
        <w:t xml:space="preserve"> </w:t>
      </w:r>
      <w:r w:rsidR="00202861" w:rsidRPr="009521A6">
        <w:rPr>
          <w:rFonts w:ascii="Arial" w:hAnsi="Arial" w:cs="Arial"/>
          <w:sz w:val="24"/>
          <w:szCs w:val="24"/>
        </w:rPr>
        <w:t>According to New Straits Times (2018</w:t>
      </w:r>
      <w:r w:rsidR="00797FB0" w:rsidRPr="009521A6">
        <w:rPr>
          <w:rFonts w:ascii="Arial" w:hAnsi="Arial" w:cs="Arial"/>
          <w:sz w:val="24"/>
          <w:szCs w:val="24"/>
        </w:rPr>
        <w:t>), the</w:t>
      </w:r>
      <w:r w:rsidRPr="009521A6">
        <w:rPr>
          <w:rFonts w:ascii="Arial" w:hAnsi="Arial" w:cs="Arial"/>
          <w:sz w:val="24"/>
          <w:szCs w:val="24"/>
        </w:rPr>
        <w:t xml:space="preserve"> zero-based budget aim to help the business in managing the costs efficiently in the next months of the year, by starting from zero budget, creating a road map of this. When zero-based budgeting is done correctly can result in significant savings which can be used to fund future strategic priorities and encourage growth.</w:t>
      </w:r>
    </w:p>
    <w:p w14:paraId="6F7ED2E6" w14:textId="77777777" w:rsidR="002F7308" w:rsidRPr="009521A6" w:rsidRDefault="00F729AF" w:rsidP="009521A6">
      <w:pPr>
        <w:spacing w:line="360" w:lineRule="auto"/>
        <w:jc w:val="both"/>
        <w:rPr>
          <w:rFonts w:ascii="Arial" w:hAnsi="Arial" w:cs="Arial"/>
          <w:sz w:val="24"/>
          <w:szCs w:val="24"/>
        </w:rPr>
      </w:pPr>
      <w:r w:rsidRPr="009521A6">
        <w:rPr>
          <w:rFonts w:ascii="Arial" w:hAnsi="Arial" w:cs="Arial"/>
          <w:sz w:val="24"/>
          <w:szCs w:val="24"/>
        </w:rPr>
        <w:t>This method is more commonly utilised by organisations with high expenses since it allows them to eliminate non-essential charges that may have an impact on capital</w:t>
      </w:r>
      <w:r w:rsidR="00441EB8" w:rsidRPr="009521A6">
        <w:rPr>
          <w:rFonts w:ascii="Arial" w:hAnsi="Arial" w:cs="Arial"/>
          <w:sz w:val="24"/>
          <w:szCs w:val="24"/>
        </w:rPr>
        <w:t xml:space="preserve"> (Deloitte,2015).</w:t>
      </w:r>
    </w:p>
    <w:p w14:paraId="6F6DB1DF" w14:textId="77777777" w:rsidR="009521A6" w:rsidRDefault="009521A6" w:rsidP="009521A6">
      <w:pPr>
        <w:jc w:val="both"/>
        <w:rPr>
          <w:sz w:val="24"/>
          <w:szCs w:val="24"/>
        </w:rPr>
      </w:pPr>
    </w:p>
    <w:p w14:paraId="5E4D9CA4" w14:textId="77777777" w:rsidR="009521A6" w:rsidRDefault="009521A6" w:rsidP="009521A6">
      <w:pPr>
        <w:jc w:val="both"/>
        <w:rPr>
          <w:sz w:val="24"/>
          <w:szCs w:val="24"/>
        </w:rPr>
      </w:pPr>
    </w:p>
    <w:p w14:paraId="627F1751" w14:textId="77777777" w:rsidR="009521A6" w:rsidRDefault="009521A6" w:rsidP="009521A6">
      <w:pPr>
        <w:jc w:val="both"/>
        <w:rPr>
          <w:sz w:val="24"/>
          <w:szCs w:val="24"/>
        </w:rPr>
      </w:pPr>
    </w:p>
    <w:p w14:paraId="40AE732A" w14:textId="77777777" w:rsidR="009521A6" w:rsidRDefault="009521A6" w:rsidP="002F7308">
      <w:pPr>
        <w:rPr>
          <w:sz w:val="24"/>
          <w:szCs w:val="24"/>
        </w:rPr>
      </w:pPr>
    </w:p>
    <w:p w14:paraId="7F84EBF2" w14:textId="77777777" w:rsidR="00E203E8" w:rsidRPr="002F7308" w:rsidRDefault="00E203E8" w:rsidP="002F7308"/>
    <w:p w14:paraId="295C8D04" w14:textId="77777777" w:rsidR="00E35A08" w:rsidRDefault="00F729AF" w:rsidP="00F2016B">
      <w:pPr>
        <w:pStyle w:val="Heading2"/>
        <w:numPr>
          <w:ilvl w:val="1"/>
          <w:numId w:val="1"/>
        </w:numPr>
        <w:rPr>
          <w:rFonts w:eastAsia="Calibri"/>
        </w:rPr>
      </w:pPr>
      <w:bookmarkStart w:id="4" w:name="_Toc98852648"/>
      <w:r>
        <w:rPr>
          <w:rFonts w:eastAsia="Calibri"/>
        </w:rPr>
        <w:lastRenderedPageBreak/>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4"/>
    </w:p>
    <w:p w14:paraId="5E9A8DB8" w14:textId="77777777" w:rsidR="002F7308" w:rsidRPr="002F7308" w:rsidRDefault="002F7308" w:rsidP="002F7308">
      <w:pPr>
        <w:rPr>
          <w:sz w:val="24"/>
          <w:szCs w:val="24"/>
        </w:rPr>
      </w:pPr>
    </w:p>
    <w:p w14:paraId="6A3BBFAE" w14:textId="77777777" w:rsidR="00F2016B" w:rsidRDefault="00F729AF" w:rsidP="00E203E8">
      <w:pPr>
        <w:spacing w:line="360" w:lineRule="auto"/>
        <w:jc w:val="both"/>
        <w:rPr>
          <w:rFonts w:ascii="Arial" w:hAnsi="Arial" w:cs="Arial"/>
          <w:sz w:val="24"/>
          <w:szCs w:val="24"/>
          <w:shd w:val="clear" w:color="auto" w:fill="FFFFFF"/>
        </w:rPr>
      </w:pPr>
      <w:r w:rsidRPr="00E203E8">
        <w:rPr>
          <w:rFonts w:ascii="Arial" w:hAnsi="Arial" w:cs="Arial"/>
          <w:sz w:val="24"/>
          <w:szCs w:val="24"/>
        </w:rPr>
        <w:t>Companies can estimate expenses and implement their activities, objectives, and quality of service while keeping their money in sync by modifying workflow and lowering superfluous costs that aren't aligned with strategy</w:t>
      </w:r>
      <w:r w:rsidR="00202861" w:rsidRPr="00E203E8">
        <w:rPr>
          <w:rFonts w:ascii="Arial" w:hAnsi="Arial" w:cs="Arial"/>
          <w:sz w:val="24"/>
          <w:szCs w:val="24"/>
        </w:rPr>
        <w:t xml:space="preserve"> by adopting zero-based budgeting. (</w:t>
      </w:r>
      <w:r w:rsidR="00202861" w:rsidRPr="00E203E8">
        <w:rPr>
          <w:rFonts w:ascii="Arial" w:hAnsi="Arial" w:cs="Arial"/>
          <w:sz w:val="24"/>
          <w:szCs w:val="24"/>
          <w:shd w:val="clear" w:color="auto" w:fill="FFFFFF"/>
        </w:rPr>
        <w:t>Kristin Broughton,2020).</w:t>
      </w:r>
    </w:p>
    <w:p w14:paraId="11356F60" w14:textId="5CD5433F" w:rsidR="000610A4" w:rsidRPr="009C3B98" w:rsidRDefault="00F729AF" w:rsidP="009C3B98">
      <w:pPr>
        <w:spacing w:line="360" w:lineRule="auto"/>
        <w:jc w:val="both"/>
        <w:rPr>
          <w:rFonts w:ascii="Arial" w:hAnsi="Arial" w:cs="Arial"/>
          <w:sz w:val="24"/>
          <w:szCs w:val="24"/>
        </w:rPr>
      </w:pPr>
      <w:r>
        <w:rPr>
          <w:rFonts w:ascii="Arial" w:hAnsi="Arial" w:cs="Arial"/>
          <w:sz w:val="24"/>
          <w:szCs w:val="24"/>
        </w:rPr>
        <w:t xml:space="preserve">The advantage of using </w:t>
      </w:r>
      <w:r w:rsidRPr="00E84089">
        <w:rPr>
          <w:rFonts w:ascii="Arial" w:hAnsi="Arial" w:cs="Arial"/>
          <w:sz w:val="24"/>
          <w:szCs w:val="24"/>
        </w:rPr>
        <w:t>Zero-Base Budgeting</w:t>
      </w:r>
      <w:r>
        <w:rPr>
          <w:rFonts w:ascii="Arial" w:hAnsi="Arial" w:cs="Arial"/>
          <w:sz w:val="24"/>
          <w:szCs w:val="24"/>
        </w:rPr>
        <w:t xml:space="preserve"> is that</w:t>
      </w:r>
      <w:r w:rsidRPr="00E84089">
        <w:rPr>
          <w:rFonts w:ascii="Arial" w:hAnsi="Arial" w:cs="Arial"/>
          <w:sz w:val="24"/>
          <w:szCs w:val="24"/>
        </w:rPr>
        <w:t xml:space="preserve"> creates a brand-new budget as though the organisation has never been before</w:t>
      </w:r>
      <w:r w:rsidR="00DE44F9">
        <w:rPr>
          <w:rFonts w:ascii="Arial" w:hAnsi="Arial" w:cs="Arial"/>
          <w:sz w:val="24"/>
          <w:szCs w:val="24"/>
        </w:rPr>
        <w:t xml:space="preserve">. </w:t>
      </w:r>
      <w:r w:rsidR="00DE44F9" w:rsidRPr="00DE44F9">
        <w:rPr>
          <w:rFonts w:ascii="Arial" w:hAnsi="Arial" w:cs="Arial"/>
          <w:sz w:val="24"/>
          <w:szCs w:val="24"/>
        </w:rPr>
        <w:t xml:space="preserve">Account leaders are forced to assess every issue and adopt a different approach, reducing budget slack and waste, and allocating funds based on outcomes and requirements. </w:t>
      </w:r>
      <w:r>
        <w:rPr>
          <w:rFonts w:ascii="Arial" w:hAnsi="Arial" w:cs="Arial"/>
          <w:sz w:val="24"/>
          <w:szCs w:val="24"/>
        </w:rPr>
        <w:t>(News, 2022).</w:t>
      </w:r>
    </w:p>
    <w:p w14:paraId="49FE5E56" w14:textId="46A75C94" w:rsidR="00D31A6F" w:rsidRPr="00E203E8" w:rsidRDefault="00F729AF" w:rsidP="00E203E8">
      <w:pPr>
        <w:spacing w:line="360" w:lineRule="auto"/>
        <w:jc w:val="both"/>
        <w:rPr>
          <w:rFonts w:ascii="Arial" w:hAnsi="Arial" w:cs="Arial"/>
          <w:sz w:val="24"/>
          <w:szCs w:val="24"/>
        </w:rPr>
      </w:pPr>
      <w:r w:rsidRPr="00E203E8">
        <w:rPr>
          <w:rFonts w:ascii="Arial" w:hAnsi="Arial" w:cs="Arial"/>
          <w:sz w:val="24"/>
          <w:szCs w:val="24"/>
        </w:rPr>
        <w:t>Innovative tools are attempting to make it easier and more efficient for Z</w:t>
      </w:r>
      <w:r w:rsidR="003B6AED">
        <w:rPr>
          <w:rFonts w:ascii="Arial" w:hAnsi="Arial" w:cs="Arial"/>
          <w:sz w:val="24"/>
          <w:szCs w:val="24"/>
        </w:rPr>
        <w:t>ero-based budgeting</w:t>
      </w:r>
      <w:r w:rsidRPr="00E203E8">
        <w:rPr>
          <w:rFonts w:ascii="Arial" w:hAnsi="Arial" w:cs="Arial"/>
          <w:sz w:val="24"/>
          <w:szCs w:val="24"/>
        </w:rPr>
        <w:t xml:space="preserve"> to strengthen strategic planning. Companies are using digital methods to enhance speed, complexity, and sustainable development across the Zero-based budgeting technique: striving to achieve the long tail of undiscovered expense management, maintaining a predictable and able to adapt cost management method, and establishing a new expense culture with spread financial reporting</w:t>
      </w:r>
      <w:r w:rsidR="00956780" w:rsidRPr="00E203E8">
        <w:rPr>
          <w:rFonts w:ascii="Arial" w:hAnsi="Arial" w:cs="Arial"/>
          <w:sz w:val="24"/>
          <w:szCs w:val="24"/>
        </w:rPr>
        <w:t xml:space="preserve"> (</w:t>
      </w:r>
      <w:r w:rsidR="00956780" w:rsidRPr="00E203E8">
        <w:rPr>
          <w:rFonts w:ascii="Arial" w:hAnsi="Arial" w:cs="Arial"/>
          <w:sz w:val="24"/>
          <w:szCs w:val="24"/>
          <w:shd w:val="clear" w:color="auto" w:fill="FFFFFF"/>
        </w:rPr>
        <w:t>McKinsey, 2017).</w:t>
      </w:r>
    </w:p>
    <w:p w14:paraId="3E75E661" w14:textId="31E1A476" w:rsidR="00BE2E2F" w:rsidRPr="00E203E8" w:rsidRDefault="00F729AF" w:rsidP="00E203E8">
      <w:pPr>
        <w:spacing w:line="360" w:lineRule="auto"/>
        <w:jc w:val="both"/>
        <w:rPr>
          <w:rFonts w:ascii="Arial" w:hAnsi="Arial" w:cs="Arial"/>
          <w:sz w:val="24"/>
          <w:szCs w:val="24"/>
          <w:shd w:val="clear" w:color="auto" w:fill="FFFFFF"/>
        </w:rPr>
      </w:pPr>
      <w:r w:rsidRPr="00E203E8">
        <w:rPr>
          <w:rFonts w:ascii="Arial" w:hAnsi="Arial" w:cs="Arial"/>
          <w:sz w:val="24"/>
          <w:szCs w:val="24"/>
        </w:rPr>
        <w:t>As a result, Z</w:t>
      </w:r>
      <w:r w:rsidR="003B6AED">
        <w:rPr>
          <w:rFonts w:ascii="Arial" w:hAnsi="Arial" w:cs="Arial"/>
          <w:sz w:val="24"/>
          <w:szCs w:val="24"/>
        </w:rPr>
        <w:t>ero-based budgeting</w:t>
      </w:r>
      <w:r w:rsidRPr="00E203E8">
        <w:rPr>
          <w:rFonts w:ascii="Arial" w:hAnsi="Arial" w:cs="Arial"/>
          <w:sz w:val="24"/>
          <w:szCs w:val="24"/>
        </w:rPr>
        <w:t xml:space="preserve"> is becoming easier to implement and even more important to encourage over time as a simple business model. Companies that implement Z</w:t>
      </w:r>
      <w:r w:rsidR="003B6AED">
        <w:rPr>
          <w:rFonts w:ascii="Arial" w:hAnsi="Arial" w:cs="Arial"/>
          <w:sz w:val="24"/>
          <w:szCs w:val="24"/>
        </w:rPr>
        <w:t>ero-based budgeting</w:t>
      </w:r>
      <w:r w:rsidRPr="00E203E8">
        <w:rPr>
          <w:rFonts w:ascii="Arial" w:hAnsi="Arial" w:cs="Arial"/>
          <w:sz w:val="24"/>
          <w:szCs w:val="24"/>
        </w:rPr>
        <w:t xml:space="preserve"> typically ensure sustainable cost savings in fixed and semifixed expenditures within twelve months due to the performance boost provided by new techniques (</w:t>
      </w:r>
      <w:r w:rsidRPr="00E203E8">
        <w:rPr>
          <w:rFonts w:ascii="Arial" w:hAnsi="Arial" w:cs="Arial"/>
          <w:sz w:val="24"/>
          <w:szCs w:val="24"/>
          <w:shd w:val="clear" w:color="auto" w:fill="FFFFFF"/>
        </w:rPr>
        <w:t>STRAUSS,2015).</w:t>
      </w:r>
    </w:p>
    <w:p w14:paraId="4C13E89C" w14:textId="77777777" w:rsidR="002F7308" w:rsidRDefault="00F729AF" w:rsidP="00E203E8">
      <w:pPr>
        <w:spacing w:line="360" w:lineRule="auto"/>
        <w:jc w:val="both"/>
        <w:rPr>
          <w:rFonts w:ascii="Arial" w:hAnsi="Arial" w:cs="Arial"/>
          <w:sz w:val="24"/>
          <w:szCs w:val="24"/>
          <w:shd w:val="clear" w:color="auto" w:fill="FFFFFF"/>
        </w:rPr>
      </w:pPr>
      <w:r w:rsidRPr="00E203E8">
        <w:rPr>
          <w:rFonts w:ascii="Arial" w:hAnsi="Arial" w:cs="Arial"/>
          <w:sz w:val="24"/>
          <w:szCs w:val="24"/>
        </w:rPr>
        <w:t>As a result, not only are costs reduced but there are new resources available for capital investment in top-line growth and profitability</w:t>
      </w:r>
      <w:r w:rsidR="002A2522" w:rsidRPr="00E203E8">
        <w:rPr>
          <w:rFonts w:ascii="Arial" w:hAnsi="Arial" w:cs="Arial"/>
          <w:sz w:val="24"/>
          <w:szCs w:val="24"/>
        </w:rPr>
        <w:t xml:space="preserve"> (</w:t>
      </w:r>
      <w:r w:rsidR="002A2522" w:rsidRPr="00E203E8">
        <w:rPr>
          <w:rFonts w:ascii="Arial" w:hAnsi="Arial" w:cs="Arial"/>
          <w:sz w:val="24"/>
          <w:szCs w:val="24"/>
          <w:shd w:val="clear" w:color="auto" w:fill="FFFFFF"/>
        </w:rPr>
        <w:t>Anonymous,2021).</w:t>
      </w:r>
    </w:p>
    <w:p w14:paraId="15B52A15" w14:textId="386F0E8C" w:rsidR="009C3B98" w:rsidRPr="003B6AED" w:rsidRDefault="00F729AF" w:rsidP="00D3000D">
      <w:pPr>
        <w:spacing w:line="360" w:lineRule="auto"/>
        <w:jc w:val="both"/>
        <w:rPr>
          <w:rFonts w:ascii="Arial" w:hAnsi="Arial" w:cs="Arial"/>
          <w:color w:val="000000"/>
          <w:sz w:val="24"/>
          <w:szCs w:val="24"/>
          <w:shd w:val="clear" w:color="auto" w:fill="FFFFFF"/>
        </w:rPr>
      </w:pPr>
      <w:r w:rsidRPr="00822FB2">
        <w:rPr>
          <w:rFonts w:ascii="Arial" w:hAnsi="Arial" w:cs="Arial"/>
          <w:sz w:val="24"/>
          <w:szCs w:val="24"/>
        </w:rPr>
        <w:t>Traditional budgeting evaluates improvements from one period to the next year by attempting to set up the budget for the following year, by beginning to make modifications from the previous year to raise wages or even cut costs, which means the budgeting process focuses on cost areas with variances to the plan and can be fast and appropriate in certain scenarios, as opposed to zero-based budgeting, which focuses on expenditures that may be necessary for the company in the next period time</w:t>
      </w:r>
      <w:r w:rsidR="005D7E96" w:rsidRPr="00822FB2">
        <w:rPr>
          <w:rFonts w:ascii="Arial" w:hAnsi="Arial" w:cs="Arial"/>
          <w:sz w:val="24"/>
          <w:szCs w:val="24"/>
        </w:rPr>
        <w:t xml:space="preserve"> (</w:t>
      </w:r>
      <w:r w:rsidR="005D7E96" w:rsidRPr="00822FB2">
        <w:rPr>
          <w:rFonts w:ascii="Arial" w:hAnsi="Arial" w:cs="Arial"/>
          <w:color w:val="000000"/>
          <w:sz w:val="24"/>
          <w:szCs w:val="24"/>
          <w:shd w:val="clear" w:color="auto" w:fill="FFFFFF"/>
        </w:rPr>
        <w:t>CFI,2022).</w:t>
      </w:r>
    </w:p>
    <w:p w14:paraId="621C1B54" w14:textId="77777777" w:rsidR="00F2016B" w:rsidRPr="00F2016B" w:rsidRDefault="00F2016B" w:rsidP="00F2016B">
      <w:pPr>
        <w:pStyle w:val="ListParagraph"/>
        <w:ind w:left="744"/>
        <w:rPr>
          <w:rFonts w:eastAsia="Calibri"/>
        </w:rPr>
      </w:pPr>
    </w:p>
    <w:p w14:paraId="6B514C17" w14:textId="77777777" w:rsidR="00E35A08" w:rsidRPr="00E35A08" w:rsidRDefault="00F729AF" w:rsidP="00E35A08">
      <w:pPr>
        <w:pStyle w:val="Heading2"/>
        <w:rPr>
          <w:rFonts w:eastAsia="Calibri"/>
        </w:rPr>
      </w:pPr>
      <w:bookmarkStart w:id="5" w:name="_Toc98852649"/>
      <w:r>
        <w:t xml:space="preserve">2.3 </w:t>
      </w:r>
      <w:r>
        <w:rPr>
          <w:rFonts w:eastAsia="Calibri"/>
        </w:rPr>
        <w:t>How the Organisation M</w:t>
      </w:r>
      <w:r w:rsidRPr="00E35A08">
        <w:rPr>
          <w:rFonts w:eastAsia="Calibri"/>
        </w:rPr>
        <w:t xml:space="preserve">ight introduce </w:t>
      </w:r>
      <w:r>
        <w:rPr>
          <w:rFonts w:eastAsia="Calibri"/>
        </w:rPr>
        <w:t>Zero-based Budgeting</w:t>
      </w:r>
      <w:bookmarkEnd w:id="5"/>
    </w:p>
    <w:p w14:paraId="28E101BF" w14:textId="77777777" w:rsidR="00E35A08" w:rsidRPr="00E35A08" w:rsidRDefault="00E35A08" w:rsidP="00E35A08"/>
    <w:p w14:paraId="5B0CCBBC" w14:textId="36811359" w:rsidR="008B14ED" w:rsidRDefault="003C6539" w:rsidP="00E203E8">
      <w:pPr>
        <w:spacing w:line="360" w:lineRule="auto"/>
        <w:jc w:val="both"/>
        <w:rPr>
          <w:rFonts w:ascii="Arial" w:hAnsi="Arial" w:cs="Arial"/>
          <w:sz w:val="24"/>
          <w:szCs w:val="24"/>
          <w:shd w:val="clear" w:color="auto" w:fill="EFEFF0"/>
        </w:rPr>
      </w:pPr>
      <w:r w:rsidRPr="00E203E8">
        <w:rPr>
          <w:rFonts w:ascii="Arial" w:hAnsi="Arial" w:cs="Arial"/>
          <w:sz w:val="24"/>
          <w:szCs w:val="24"/>
        </w:rPr>
        <w:t>Presuming</w:t>
      </w:r>
      <w:r w:rsidR="00F729AF" w:rsidRPr="00E203E8">
        <w:rPr>
          <w:rFonts w:ascii="Arial" w:hAnsi="Arial" w:cs="Arial"/>
          <w:sz w:val="24"/>
          <w:szCs w:val="24"/>
        </w:rPr>
        <w:t xml:space="preserve"> that Z</w:t>
      </w:r>
      <w:r w:rsidR="00E84089">
        <w:rPr>
          <w:rFonts w:ascii="Arial" w:hAnsi="Arial" w:cs="Arial"/>
          <w:sz w:val="24"/>
          <w:szCs w:val="24"/>
        </w:rPr>
        <w:t xml:space="preserve">ero-based </w:t>
      </w:r>
      <w:proofErr w:type="gramStart"/>
      <w:r w:rsidR="00E84089">
        <w:rPr>
          <w:rFonts w:ascii="Arial" w:hAnsi="Arial" w:cs="Arial"/>
          <w:sz w:val="24"/>
          <w:szCs w:val="24"/>
        </w:rPr>
        <w:t>budgeting</w:t>
      </w:r>
      <w:r w:rsidR="00F729AF" w:rsidRPr="00E203E8">
        <w:rPr>
          <w:rFonts w:ascii="Arial" w:hAnsi="Arial" w:cs="Arial"/>
          <w:sz w:val="24"/>
          <w:szCs w:val="24"/>
        </w:rPr>
        <w:t xml:space="preserve">  predominantly</w:t>
      </w:r>
      <w:proofErr w:type="gramEnd"/>
      <w:r w:rsidR="00F729AF" w:rsidRPr="00E203E8">
        <w:rPr>
          <w:rFonts w:ascii="Arial" w:hAnsi="Arial" w:cs="Arial"/>
          <w:sz w:val="24"/>
          <w:szCs w:val="24"/>
        </w:rPr>
        <w:t xml:space="preserve"> included to manage expenses, the most important key performance difference in this situation appears to be a somewhat </w:t>
      </w:r>
      <w:r w:rsidR="009B67A7" w:rsidRPr="00E203E8">
        <w:rPr>
          <w:rFonts w:ascii="Arial" w:hAnsi="Arial" w:cs="Arial"/>
          <w:sz w:val="24"/>
          <w:szCs w:val="24"/>
        </w:rPr>
        <w:t>high-cost</w:t>
      </w:r>
      <w:r w:rsidR="00F729AF" w:rsidRPr="00E203E8">
        <w:rPr>
          <w:rFonts w:ascii="Arial" w:hAnsi="Arial" w:cs="Arial"/>
          <w:sz w:val="24"/>
          <w:szCs w:val="24"/>
        </w:rPr>
        <w:t xml:space="preserve"> level. Furthermore, supporters of Z</w:t>
      </w:r>
      <w:r w:rsidR="00E84089">
        <w:rPr>
          <w:rFonts w:ascii="Arial" w:hAnsi="Arial" w:cs="Arial"/>
          <w:sz w:val="24"/>
          <w:szCs w:val="24"/>
        </w:rPr>
        <w:t>ero-base budgeting</w:t>
      </w:r>
      <w:r w:rsidR="00F729AF" w:rsidRPr="00E203E8">
        <w:rPr>
          <w:rFonts w:ascii="Arial" w:hAnsi="Arial" w:cs="Arial"/>
          <w:sz w:val="24"/>
          <w:szCs w:val="24"/>
        </w:rPr>
        <w:t xml:space="preserve"> believe that implementing it would result in significant cost savings in a particular timeframe</w:t>
      </w:r>
      <w:r w:rsidR="005F1241" w:rsidRPr="00E203E8">
        <w:rPr>
          <w:rFonts w:ascii="Arial" w:hAnsi="Arial" w:cs="Arial"/>
          <w:sz w:val="24"/>
          <w:szCs w:val="24"/>
        </w:rPr>
        <w:t xml:space="preserve"> (Callaghan, Hawke and Mignerey, 2014).</w:t>
      </w:r>
      <w:r w:rsidR="005F1241" w:rsidRPr="00E203E8">
        <w:rPr>
          <w:rFonts w:ascii="Arial" w:hAnsi="Arial" w:cs="Arial"/>
          <w:sz w:val="24"/>
          <w:szCs w:val="24"/>
          <w:shd w:val="clear" w:color="auto" w:fill="EFEFF0"/>
        </w:rPr>
        <w:t xml:space="preserve">     </w:t>
      </w:r>
    </w:p>
    <w:p w14:paraId="14F0D2DA" w14:textId="070D468F" w:rsidR="006E1C23" w:rsidRDefault="00F729AF" w:rsidP="006E1C23">
      <w:pPr>
        <w:spacing w:line="360" w:lineRule="auto"/>
        <w:jc w:val="both"/>
        <w:rPr>
          <w:rFonts w:ascii="Arial" w:hAnsi="Arial" w:cs="Arial"/>
          <w:sz w:val="24"/>
          <w:szCs w:val="24"/>
        </w:rPr>
      </w:pPr>
      <w:r w:rsidRPr="00E203E8">
        <w:rPr>
          <w:rFonts w:ascii="Arial" w:hAnsi="Arial" w:cs="Arial"/>
          <w:sz w:val="24"/>
          <w:szCs w:val="24"/>
        </w:rPr>
        <w:t>Companies can build or adapt their strategies to Z</w:t>
      </w:r>
      <w:r>
        <w:rPr>
          <w:rFonts w:ascii="Arial" w:hAnsi="Arial" w:cs="Arial"/>
          <w:sz w:val="24"/>
          <w:szCs w:val="24"/>
        </w:rPr>
        <w:t>ero-base budgeting</w:t>
      </w:r>
      <w:r w:rsidRPr="00E203E8">
        <w:rPr>
          <w:rFonts w:ascii="Arial" w:hAnsi="Arial" w:cs="Arial"/>
          <w:sz w:val="24"/>
          <w:szCs w:val="24"/>
        </w:rPr>
        <w:t xml:space="preserve">, and the </w:t>
      </w:r>
      <w:r w:rsidR="00954056">
        <w:rPr>
          <w:rFonts w:ascii="Arial" w:hAnsi="Arial" w:cs="Arial"/>
          <w:sz w:val="24"/>
          <w:szCs w:val="24"/>
        </w:rPr>
        <w:t>six</w:t>
      </w:r>
      <w:r w:rsidRPr="00E203E8">
        <w:rPr>
          <w:rFonts w:ascii="Arial" w:hAnsi="Arial" w:cs="Arial"/>
          <w:sz w:val="24"/>
          <w:szCs w:val="24"/>
        </w:rPr>
        <w:t xml:space="preserve"> steps below can serve as a starting point for development</w:t>
      </w:r>
      <w:r w:rsidR="00727B8F">
        <w:rPr>
          <w:rFonts w:ascii="Arial" w:hAnsi="Arial" w:cs="Arial"/>
          <w:sz w:val="24"/>
          <w:szCs w:val="24"/>
        </w:rPr>
        <w:t>.</w:t>
      </w:r>
    </w:p>
    <w:p w14:paraId="44D6AB91" w14:textId="77777777" w:rsidR="003E08EA" w:rsidRDefault="00F729AF" w:rsidP="00E203E8">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0C2BF66C" wp14:editId="0D994176">
                <wp:simplePos x="0" y="0"/>
                <wp:positionH relativeFrom="column">
                  <wp:posOffset>1394460</wp:posOffset>
                </wp:positionH>
                <wp:positionV relativeFrom="paragraph">
                  <wp:posOffset>1512570</wp:posOffset>
                </wp:positionV>
                <wp:extent cx="1021080" cy="541020"/>
                <wp:effectExtent l="0" t="0" r="26670" b="11430"/>
                <wp:wrapNone/>
                <wp:docPr id="1" name="Text Box 1"/>
                <wp:cNvGraphicFramePr/>
                <a:graphic xmlns:a="http://schemas.openxmlformats.org/drawingml/2006/main">
                  <a:graphicData uri="http://schemas.microsoft.com/office/word/2010/wordprocessingShape">
                    <wps:wsp>
                      <wps:cNvSpPr txBox="1"/>
                      <wps:spPr>
                        <a:xfrm>
                          <a:off x="0" y="0"/>
                          <a:ext cx="1021080" cy="541020"/>
                        </a:xfrm>
                        <a:prstGeom prst="rect">
                          <a:avLst/>
                        </a:prstGeom>
                      </wps:spPr>
                      <wps:style>
                        <a:lnRef idx="2">
                          <a:schemeClr val="accent1"/>
                        </a:lnRef>
                        <a:fillRef idx="1">
                          <a:schemeClr val="lt1"/>
                        </a:fillRef>
                        <a:effectRef idx="0">
                          <a:schemeClr val="accent1"/>
                        </a:effectRef>
                        <a:fontRef idx="minor">
                          <a:schemeClr val="dk1"/>
                        </a:fontRef>
                      </wps:style>
                      <wps:txbx>
                        <w:txbxContent>
                          <w:p w14:paraId="3B9314BA" w14:textId="77777777" w:rsidR="00873393" w:rsidRPr="00873393" w:rsidRDefault="00F729AF">
                            <w:pPr>
                              <w:rPr>
                                <w:lang w:val="en-US"/>
                              </w:rPr>
                            </w:pPr>
                            <w:r>
                              <w:rPr>
                                <w:lang w:val="en-US"/>
                              </w:rPr>
                              <w:t>Change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C2BF66C" id="Text Box 1" o:spid="_x0000_s1027" type="#_x0000_t202" style="position:absolute;left:0;text-align:left;margin-left:109.8pt;margin-top:119.1pt;width:80.4pt;height:42.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" fillcolor="white [3201]" strokecolor="#5b9bd5 [3204]" strokeweight="1pt">
                <v:textbox>
                  <w:txbxContent>
                    <w:p w14:paraId="3B9314BA" w14:textId="77777777" w:rsidR="00873393" w:rsidRPr="00873393" w:rsidRDefault="00F729AF">
                      <w:pPr>
                        <w:rPr>
                          <w:lang w:val="en-US"/>
                        </w:rPr>
                      </w:pPr>
                      <w:r>
                        <w:rPr>
                          <w:lang w:val="en-US"/>
                        </w:rPr>
                        <w:t>Change Management</w:t>
                      </w:r>
                    </w:p>
                  </w:txbxContent>
                </v:textbox>
              </v:shape>
            </w:pict>
          </mc:Fallback>
        </mc:AlternateContent>
      </w:r>
      <w:r w:rsidR="009B3183">
        <w:rPr>
          <w:rFonts w:ascii="Arial" w:hAnsi="Arial" w:cs="Arial"/>
          <w:noProof/>
          <w:sz w:val="24"/>
          <w:szCs w:val="24"/>
        </w:rPr>
        <w:drawing>
          <wp:inline distT="0" distB="0" distL="0" distR="0" wp14:anchorId="4B71167F" wp14:editId="4C78DCAE">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5D5A9B8" w14:textId="3F2B9C05" w:rsidR="00D065A0" w:rsidRDefault="003E08EA" w:rsidP="003E08EA">
      <w:pPr>
        <w:spacing w:line="360" w:lineRule="auto"/>
        <w:jc w:val="right"/>
        <w:rPr>
          <w:rFonts w:ascii="Arial" w:hAnsi="Arial" w:cs="Arial"/>
          <w:sz w:val="24"/>
          <w:szCs w:val="24"/>
        </w:rPr>
      </w:pPr>
      <w:r>
        <w:rPr>
          <w:rFonts w:ascii="Arial" w:hAnsi="Arial" w:cs="Arial"/>
          <w:sz w:val="24"/>
          <w:szCs w:val="24"/>
        </w:rPr>
        <w:t>(Created by myself)</w:t>
      </w:r>
    </w:p>
    <w:p w14:paraId="20DCDE59" w14:textId="77777777" w:rsidR="008E421D" w:rsidRDefault="00F729AF" w:rsidP="00E203E8">
      <w:pPr>
        <w:spacing w:line="360" w:lineRule="auto"/>
        <w:jc w:val="both"/>
        <w:rPr>
          <w:rFonts w:ascii="Arial" w:hAnsi="Arial" w:cs="Arial"/>
          <w:sz w:val="24"/>
          <w:szCs w:val="24"/>
        </w:rPr>
      </w:pPr>
      <w:r>
        <w:rPr>
          <w:rFonts w:ascii="Arial" w:hAnsi="Arial" w:cs="Arial"/>
          <w:sz w:val="24"/>
          <w:szCs w:val="24"/>
        </w:rPr>
        <w:t xml:space="preserve">The companies’ objectives by using Zero-based budgeting </w:t>
      </w:r>
      <w:r w:rsidR="00B54D61">
        <w:rPr>
          <w:rFonts w:ascii="Arial" w:hAnsi="Arial" w:cs="Arial"/>
          <w:sz w:val="24"/>
          <w:szCs w:val="24"/>
        </w:rPr>
        <w:t>are</w:t>
      </w:r>
      <w:r>
        <w:rPr>
          <w:rFonts w:ascii="Arial" w:hAnsi="Arial" w:cs="Arial"/>
          <w:sz w:val="24"/>
          <w:szCs w:val="24"/>
        </w:rPr>
        <w:t xml:space="preserve"> to reduce the costs and make savings, </w:t>
      </w:r>
      <w:r w:rsidR="00B54D61">
        <w:rPr>
          <w:rFonts w:ascii="Arial" w:hAnsi="Arial" w:cs="Arial"/>
          <w:sz w:val="24"/>
          <w:szCs w:val="24"/>
        </w:rPr>
        <w:t>therefore,</w:t>
      </w:r>
      <w:r>
        <w:rPr>
          <w:rFonts w:ascii="Arial" w:hAnsi="Arial" w:cs="Arial"/>
          <w:sz w:val="24"/>
          <w:szCs w:val="24"/>
        </w:rPr>
        <w:t xml:space="preserve"> to establish a </w:t>
      </w:r>
      <w:r w:rsidR="00B54D61">
        <w:rPr>
          <w:rFonts w:ascii="Arial" w:hAnsi="Arial" w:cs="Arial"/>
          <w:sz w:val="24"/>
          <w:szCs w:val="24"/>
        </w:rPr>
        <w:t>better control</w:t>
      </w:r>
      <w:r>
        <w:rPr>
          <w:rFonts w:ascii="Arial" w:hAnsi="Arial" w:cs="Arial"/>
          <w:sz w:val="24"/>
          <w:szCs w:val="24"/>
        </w:rPr>
        <w:t xml:space="preserve"> overspending.</w:t>
      </w:r>
    </w:p>
    <w:p w14:paraId="544AC264" w14:textId="77777777" w:rsidR="00D065A0" w:rsidRDefault="00F729AF" w:rsidP="00E203E8">
      <w:pPr>
        <w:spacing w:line="360" w:lineRule="auto"/>
        <w:jc w:val="both"/>
        <w:rPr>
          <w:rFonts w:ascii="Arial" w:hAnsi="Arial" w:cs="Arial"/>
          <w:sz w:val="24"/>
          <w:szCs w:val="24"/>
        </w:rPr>
      </w:pPr>
      <w:r>
        <w:rPr>
          <w:rFonts w:ascii="Arial" w:hAnsi="Arial" w:cs="Arial"/>
          <w:sz w:val="24"/>
          <w:szCs w:val="24"/>
        </w:rPr>
        <w:t xml:space="preserve">The visibility step in introducing the zero-based budgeting is that help the lenders to know exactly how much need to invest to make the economy and help this budget plan to have success within the company which can be challenging. </w:t>
      </w:r>
    </w:p>
    <w:p w14:paraId="531049CC" w14:textId="77777777" w:rsidR="00D065A0" w:rsidRDefault="00F729AF" w:rsidP="00E203E8">
      <w:pPr>
        <w:spacing w:line="360" w:lineRule="auto"/>
        <w:jc w:val="both"/>
        <w:rPr>
          <w:rFonts w:ascii="Arial" w:hAnsi="Arial" w:cs="Arial"/>
          <w:sz w:val="24"/>
          <w:szCs w:val="24"/>
        </w:rPr>
      </w:pPr>
      <w:r>
        <w:rPr>
          <w:rFonts w:ascii="Arial" w:hAnsi="Arial" w:cs="Arial"/>
          <w:sz w:val="24"/>
          <w:szCs w:val="24"/>
        </w:rPr>
        <w:t xml:space="preserve">In the visibility stage, the managers can have </w:t>
      </w:r>
      <w:r w:rsidR="00210622">
        <w:rPr>
          <w:rFonts w:ascii="Arial" w:hAnsi="Arial" w:cs="Arial"/>
          <w:sz w:val="24"/>
          <w:szCs w:val="24"/>
        </w:rPr>
        <w:t>access</w:t>
      </w:r>
      <w:r>
        <w:rPr>
          <w:rFonts w:ascii="Arial" w:hAnsi="Arial" w:cs="Arial"/>
          <w:sz w:val="24"/>
          <w:szCs w:val="24"/>
        </w:rPr>
        <w:t xml:space="preserve"> to the financial </w:t>
      </w:r>
      <w:r w:rsidR="00210622">
        <w:rPr>
          <w:rFonts w:ascii="Arial" w:hAnsi="Arial" w:cs="Arial"/>
          <w:sz w:val="24"/>
          <w:szCs w:val="24"/>
        </w:rPr>
        <w:t>information</w:t>
      </w:r>
      <w:r>
        <w:rPr>
          <w:rFonts w:ascii="Arial" w:hAnsi="Arial" w:cs="Arial"/>
          <w:sz w:val="24"/>
          <w:szCs w:val="24"/>
        </w:rPr>
        <w:t>, but also to non-</w:t>
      </w:r>
      <w:r w:rsidR="00210622">
        <w:rPr>
          <w:rFonts w:ascii="Arial" w:hAnsi="Arial" w:cs="Arial"/>
          <w:sz w:val="24"/>
          <w:szCs w:val="24"/>
        </w:rPr>
        <w:t xml:space="preserve">financial drivers that can be easier to understand and influence their decisions. </w:t>
      </w:r>
    </w:p>
    <w:p w14:paraId="32EBFE49" w14:textId="77777777" w:rsidR="00D065A0" w:rsidRDefault="00F729AF" w:rsidP="00E203E8">
      <w:pPr>
        <w:spacing w:line="360" w:lineRule="auto"/>
        <w:jc w:val="both"/>
        <w:rPr>
          <w:rFonts w:ascii="Arial" w:hAnsi="Arial" w:cs="Arial"/>
          <w:sz w:val="24"/>
          <w:szCs w:val="24"/>
        </w:rPr>
      </w:pPr>
      <w:r>
        <w:rPr>
          <w:rFonts w:ascii="Arial" w:hAnsi="Arial" w:cs="Arial"/>
          <w:sz w:val="24"/>
          <w:szCs w:val="24"/>
        </w:rPr>
        <w:lastRenderedPageBreak/>
        <w:t>The template plays an important role in building zero-based budgeting because can be easier created in the finance system</w:t>
      </w:r>
      <w:r w:rsidR="00A44783">
        <w:rPr>
          <w:rFonts w:ascii="Arial" w:hAnsi="Arial" w:cs="Arial"/>
          <w:sz w:val="24"/>
          <w:szCs w:val="24"/>
        </w:rPr>
        <w:t xml:space="preserve"> or even in Excel for the smaller companies and can be flexible. </w:t>
      </w:r>
    </w:p>
    <w:p w14:paraId="228714EE" w14:textId="178DD5DF" w:rsidR="00954056" w:rsidRDefault="00F729AF" w:rsidP="00E203E8">
      <w:pPr>
        <w:spacing w:line="360" w:lineRule="auto"/>
        <w:jc w:val="both"/>
        <w:rPr>
          <w:rFonts w:ascii="Arial" w:hAnsi="Arial" w:cs="Arial"/>
          <w:sz w:val="24"/>
          <w:szCs w:val="24"/>
        </w:rPr>
      </w:pPr>
      <w:r w:rsidRPr="00954056">
        <w:rPr>
          <w:rFonts w:ascii="Arial" w:hAnsi="Arial" w:cs="Arial"/>
          <w:sz w:val="24"/>
          <w:szCs w:val="24"/>
        </w:rPr>
        <w:t>Change management is a key interaction with the company that should be incorporated throughout the zero-based budgeting process. The faster the change process starts, the better the company will adopt Z</w:t>
      </w:r>
      <w:r>
        <w:rPr>
          <w:rFonts w:ascii="Arial" w:hAnsi="Arial" w:cs="Arial"/>
          <w:sz w:val="24"/>
          <w:szCs w:val="24"/>
        </w:rPr>
        <w:t>ero-base</w:t>
      </w:r>
      <w:r w:rsidR="003B6AED">
        <w:rPr>
          <w:rFonts w:ascii="Arial" w:hAnsi="Arial" w:cs="Arial"/>
          <w:sz w:val="24"/>
          <w:szCs w:val="24"/>
        </w:rPr>
        <w:t>d</w:t>
      </w:r>
      <w:r>
        <w:rPr>
          <w:rFonts w:ascii="Arial" w:hAnsi="Arial" w:cs="Arial"/>
          <w:sz w:val="24"/>
          <w:szCs w:val="24"/>
        </w:rPr>
        <w:t xml:space="preserve"> budgeting</w:t>
      </w:r>
      <w:r w:rsidRPr="00954056">
        <w:rPr>
          <w:rFonts w:ascii="Arial" w:hAnsi="Arial" w:cs="Arial"/>
          <w:sz w:val="24"/>
          <w:szCs w:val="24"/>
        </w:rPr>
        <w:t>.</w:t>
      </w:r>
    </w:p>
    <w:p w14:paraId="333AC335" w14:textId="77777777" w:rsidR="00954056" w:rsidRDefault="00F729AF" w:rsidP="00E203E8">
      <w:pPr>
        <w:spacing w:line="360" w:lineRule="auto"/>
        <w:jc w:val="both"/>
        <w:rPr>
          <w:rFonts w:ascii="Arial" w:hAnsi="Arial" w:cs="Arial"/>
          <w:sz w:val="24"/>
          <w:szCs w:val="24"/>
        </w:rPr>
      </w:pPr>
      <w:r>
        <w:rPr>
          <w:rFonts w:ascii="Arial" w:hAnsi="Arial" w:cs="Arial"/>
          <w:sz w:val="24"/>
          <w:szCs w:val="24"/>
        </w:rPr>
        <w:t xml:space="preserve">The fifth stage of implementing zero-based budgeting is about choices that are focused on spending and reduction and here the manager </w:t>
      </w:r>
      <w:r w:rsidR="00727B8F">
        <w:rPr>
          <w:rFonts w:ascii="Arial" w:hAnsi="Arial" w:cs="Arial"/>
          <w:sz w:val="24"/>
          <w:szCs w:val="24"/>
        </w:rPr>
        <w:t>has</w:t>
      </w:r>
      <w:r>
        <w:rPr>
          <w:rFonts w:ascii="Arial" w:hAnsi="Arial" w:cs="Arial"/>
          <w:sz w:val="24"/>
          <w:szCs w:val="24"/>
        </w:rPr>
        <w:t xml:space="preserve"> an important role to provide accurate </w:t>
      </w:r>
      <w:r w:rsidR="005B0E5E">
        <w:rPr>
          <w:rFonts w:ascii="Arial" w:hAnsi="Arial" w:cs="Arial"/>
          <w:sz w:val="24"/>
          <w:szCs w:val="24"/>
        </w:rPr>
        <w:t>data in any changes for the entire team in order to be followed</w:t>
      </w:r>
      <w:r w:rsidR="00727B8F">
        <w:rPr>
          <w:rFonts w:ascii="Arial" w:hAnsi="Arial" w:cs="Arial"/>
          <w:sz w:val="24"/>
          <w:szCs w:val="24"/>
        </w:rPr>
        <w:t xml:space="preserve"> (FPA,2022).</w:t>
      </w:r>
      <w:r w:rsidR="005B0E5E">
        <w:rPr>
          <w:rFonts w:ascii="Arial" w:hAnsi="Arial" w:cs="Arial"/>
          <w:sz w:val="24"/>
          <w:szCs w:val="24"/>
        </w:rPr>
        <w:t xml:space="preserve"> </w:t>
      </w:r>
    </w:p>
    <w:p w14:paraId="705F8C70" w14:textId="77777777" w:rsidR="005F1241" w:rsidRPr="005B0E5E" w:rsidRDefault="00F729AF" w:rsidP="005B0E5E">
      <w:pPr>
        <w:spacing w:line="360" w:lineRule="auto"/>
        <w:jc w:val="both"/>
        <w:rPr>
          <w:rFonts w:ascii="Arial" w:hAnsi="Arial" w:cs="Arial"/>
          <w:sz w:val="24"/>
          <w:szCs w:val="24"/>
        </w:rPr>
      </w:pPr>
      <w:r w:rsidRPr="005B0E5E">
        <w:rPr>
          <w:rFonts w:ascii="Arial" w:hAnsi="Arial" w:cs="Arial"/>
          <w:sz w:val="24"/>
          <w:szCs w:val="24"/>
        </w:rPr>
        <w:t>Monitoring the budget over the year is the most evident control. It's important to recognise and correct unfavourable variances as soon as they appear.</w:t>
      </w:r>
    </w:p>
    <w:p w14:paraId="1C9B89C5" w14:textId="515E786A" w:rsidR="00E4628E" w:rsidRPr="00E203E8" w:rsidRDefault="00F729AF" w:rsidP="00E203E8">
      <w:pPr>
        <w:spacing w:line="360" w:lineRule="auto"/>
        <w:jc w:val="both"/>
        <w:rPr>
          <w:rFonts w:ascii="Arial" w:hAnsi="Arial" w:cs="Arial"/>
          <w:sz w:val="24"/>
          <w:szCs w:val="24"/>
        </w:rPr>
      </w:pPr>
      <w:r w:rsidRPr="00E203E8">
        <w:rPr>
          <w:rFonts w:ascii="Arial" w:hAnsi="Arial" w:cs="Arial"/>
          <w:sz w:val="24"/>
          <w:szCs w:val="24"/>
        </w:rPr>
        <w:t>This is because Z</w:t>
      </w:r>
      <w:r w:rsidR="00E84089">
        <w:rPr>
          <w:rFonts w:ascii="Arial" w:hAnsi="Arial" w:cs="Arial"/>
          <w:sz w:val="24"/>
          <w:szCs w:val="24"/>
        </w:rPr>
        <w:t>ero-based budgeting</w:t>
      </w:r>
      <w:r w:rsidRPr="00E203E8">
        <w:rPr>
          <w:rFonts w:ascii="Arial" w:hAnsi="Arial" w:cs="Arial"/>
          <w:sz w:val="24"/>
          <w:szCs w:val="24"/>
        </w:rPr>
        <w:t xml:space="preserve"> forces managers to create expense forecasts from the beginning and explain spending instead of moving them backwards. This is seen to be especially effective for costs that have no direct link to production </w:t>
      </w:r>
      <w:r w:rsidR="003B6AED">
        <w:rPr>
          <w:rFonts w:ascii="Arial" w:hAnsi="Arial" w:cs="Arial"/>
          <w:sz w:val="24"/>
          <w:szCs w:val="24"/>
        </w:rPr>
        <w:t xml:space="preserve">e.g., </w:t>
      </w:r>
      <w:r w:rsidRPr="00E203E8">
        <w:rPr>
          <w:rFonts w:ascii="Arial" w:hAnsi="Arial" w:cs="Arial"/>
          <w:sz w:val="24"/>
          <w:szCs w:val="24"/>
        </w:rPr>
        <w:t>sales, as well as general expenses. Z</w:t>
      </w:r>
      <w:r w:rsidR="00E84089">
        <w:rPr>
          <w:rFonts w:ascii="Arial" w:hAnsi="Arial" w:cs="Arial"/>
          <w:sz w:val="24"/>
          <w:szCs w:val="24"/>
        </w:rPr>
        <w:t>ero-based budgeting</w:t>
      </w:r>
      <w:r w:rsidRPr="00E203E8">
        <w:rPr>
          <w:rFonts w:ascii="Arial" w:hAnsi="Arial" w:cs="Arial"/>
          <w:sz w:val="24"/>
          <w:szCs w:val="24"/>
        </w:rPr>
        <w:t xml:space="preserve"> functions as a way of ‘strictly controlling resources' by compelling managers to plan their expenses from the bottom </w:t>
      </w:r>
      <w:r w:rsidR="00E84089" w:rsidRPr="00E203E8">
        <w:rPr>
          <w:rFonts w:ascii="Arial" w:hAnsi="Arial" w:cs="Arial"/>
          <w:sz w:val="24"/>
          <w:szCs w:val="24"/>
        </w:rPr>
        <w:t>up (</w:t>
      </w:r>
      <w:r w:rsidR="005F1241" w:rsidRPr="00E203E8">
        <w:rPr>
          <w:rFonts w:ascii="Arial" w:hAnsi="Arial" w:cs="Arial"/>
          <w:sz w:val="24"/>
          <w:szCs w:val="24"/>
        </w:rPr>
        <w:t>Becker</w:t>
      </w:r>
      <w:r w:rsidR="00B30D37" w:rsidRPr="00E203E8">
        <w:rPr>
          <w:rFonts w:ascii="Arial" w:hAnsi="Arial" w:cs="Arial"/>
          <w:sz w:val="24"/>
          <w:szCs w:val="24"/>
        </w:rPr>
        <w:t xml:space="preserve"> et al</w:t>
      </w:r>
      <w:r w:rsidR="005F1241" w:rsidRPr="00E203E8">
        <w:rPr>
          <w:rFonts w:ascii="Arial" w:hAnsi="Arial" w:cs="Arial"/>
          <w:sz w:val="24"/>
          <w:szCs w:val="24"/>
        </w:rPr>
        <w:t>, 2016).</w:t>
      </w:r>
    </w:p>
    <w:p w14:paraId="1600FF65" w14:textId="77777777" w:rsidR="008B14ED" w:rsidRPr="00720D8A" w:rsidRDefault="00F729AF" w:rsidP="00E203E8">
      <w:pPr>
        <w:spacing w:line="360" w:lineRule="auto"/>
        <w:jc w:val="both"/>
        <w:rPr>
          <w:rFonts w:ascii="Arial" w:hAnsi="Arial" w:cs="Arial"/>
          <w:sz w:val="24"/>
          <w:szCs w:val="24"/>
        </w:rPr>
      </w:pPr>
      <w:r w:rsidRPr="00720D8A">
        <w:rPr>
          <w:rFonts w:ascii="Arial" w:hAnsi="Arial" w:cs="Arial"/>
          <w:sz w:val="24"/>
          <w:szCs w:val="24"/>
        </w:rPr>
        <w:t xml:space="preserve"> </w:t>
      </w:r>
      <w:r w:rsidR="009B67A7" w:rsidRPr="00720D8A">
        <w:rPr>
          <w:rFonts w:ascii="Arial" w:hAnsi="Arial" w:cs="Arial"/>
          <w:sz w:val="24"/>
          <w:szCs w:val="24"/>
        </w:rPr>
        <w:t xml:space="preserve">Lengthy and lasting </w:t>
      </w:r>
      <w:r w:rsidR="00E84089" w:rsidRPr="00720D8A">
        <w:rPr>
          <w:rFonts w:ascii="Arial" w:hAnsi="Arial" w:cs="Arial"/>
          <w:sz w:val="24"/>
          <w:szCs w:val="24"/>
        </w:rPr>
        <w:t>Zero-based budgeting</w:t>
      </w:r>
      <w:r w:rsidR="009B67A7" w:rsidRPr="00720D8A">
        <w:rPr>
          <w:rFonts w:ascii="Arial" w:hAnsi="Arial" w:cs="Arial"/>
          <w:sz w:val="24"/>
          <w:szCs w:val="24"/>
        </w:rPr>
        <w:t xml:space="preserve"> savings can be achieved not just through reducing discretionary expenditures such as travel and phone calls, but also by trying new things. The terms zero base thinking, technology, and management processing methods are generally used interchangeably (Stretch, 2020).</w:t>
      </w:r>
    </w:p>
    <w:p w14:paraId="3F527B57" w14:textId="2B4CB405" w:rsidR="00B7190F" w:rsidRPr="00B7190F" w:rsidRDefault="00DE44F9" w:rsidP="00B7190F">
      <w:pPr>
        <w:spacing w:line="360" w:lineRule="auto"/>
        <w:jc w:val="both"/>
        <w:rPr>
          <w:rFonts w:ascii="Arial" w:hAnsi="Arial" w:cs="Arial"/>
          <w:sz w:val="24"/>
          <w:szCs w:val="24"/>
        </w:rPr>
      </w:pPr>
      <w:r w:rsidRPr="00DE44F9">
        <w:rPr>
          <w:rFonts w:ascii="Arial" w:hAnsi="Arial" w:cs="Arial"/>
          <w:sz w:val="24"/>
          <w:szCs w:val="24"/>
        </w:rPr>
        <w:t>Managers are encouraged to make judgments about where they want to spend or, more specifically, where they don't want to spend using zero-based budgeting. Making the actual spending decision is the most challenging part of zero-based budgeting.</w:t>
      </w:r>
      <w:r>
        <w:rPr>
          <w:rFonts w:ascii="Arial" w:hAnsi="Arial" w:cs="Arial"/>
          <w:sz w:val="24"/>
          <w:szCs w:val="24"/>
        </w:rPr>
        <w:t xml:space="preserve"> </w:t>
      </w:r>
      <w:r w:rsidR="00441EB8">
        <w:rPr>
          <w:rFonts w:ascii="Arial" w:hAnsi="Arial" w:cs="Arial"/>
          <w:sz w:val="24"/>
          <w:szCs w:val="24"/>
        </w:rPr>
        <w:t>According to Cooper and Chew (1997) d</w:t>
      </w:r>
      <w:r w:rsidR="00F729AF" w:rsidRPr="00B7190F">
        <w:rPr>
          <w:rFonts w:ascii="Arial" w:hAnsi="Arial" w:cs="Arial"/>
          <w:sz w:val="24"/>
          <w:szCs w:val="24"/>
        </w:rPr>
        <w:t>uring th</w:t>
      </w:r>
      <w:r w:rsidR="00F729AF">
        <w:rPr>
          <w:rFonts w:ascii="Arial" w:hAnsi="Arial" w:cs="Arial"/>
          <w:sz w:val="24"/>
          <w:szCs w:val="24"/>
        </w:rPr>
        <w:t>is</w:t>
      </w:r>
      <w:r w:rsidR="00F729AF" w:rsidRPr="00B7190F">
        <w:rPr>
          <w:rFonts w:ascii="Arial" w:hAnsi="Arial" w:cs="Arial"/>
          <w:sz w:val="24"/>
          <w:szCs w:val="24"/>
        </w:rPr>
        <w:t xml:space="preserve"> </w:t>
      </w:r>
      <w:r w:rsidR="00F729AF">
        <w:rPr>
          <w:rFonts w:ascii="Arial" w:hAnsi="Arial" w:cs="Arial"/>
          <w:sz w:val="24"/>
          <w:szCs w:val="24"/>
        </w:rPr>
        <w:t>technique</w:t>
      </w:r>
      <w:r w:rsidR="00F729AF" w:rsidRPr="00B7190F">
        <w:rPr>
          <w:rFonts w:ascii="Arial" w:hAnsi="Arial" w:cs="Arial"/>
          <w:sz w:val="24"/>
          <w:szCs w:val="24"/>
        </w:rPr>
        <w:t xml:space="preserve">, </w:t>
      </w:r>
      <w:r w:rsidR="00F729AF">
        <w:rPr>
          <w:rFonts w:ascii="Arial" w:hAnsi="Arial" w:cs="Arial"/>
          <w:sz w:val="24"/>
          <w:szCs w:val="24"/>
        </w:rPr>
        <w:t>the managers will occur</w:t>
      </w:r>
      <w:r w:rsidR="00F729AF" w:rsidRPr="00B7190F">
        <w:rPr>
          <w:rFonts w:ascii="Arial" w:hAnsi="Arial" w:cs="Arial"/>
          <w:sz w:val="24"/>
          <w:szCs w:val="24"/>
        </w:rPr>
        <w:t xml:space="preserve"> cost-cutting options that are also worthwhile initiatives. Someone must make the decision on which projects to support and others to postpone.</w:t>
      </w:r>
    </w:p>
    <w:p w14:paraId="5A52948B" w14:textId="77777777" w:rsidR="00B7190F" w:rsidRDefault="00F729AF" w:rsidP="00B7190F">
      <w:pPr>
        <w:spacing w:line="360" w:lineRule="auto"/>
        <w:jc w:val="both"/>
        <w:rPr>
          <w:rFonts w:ascii="Arial" w:hAnsi="Arial" w:cs="Arial"/>
          <w:sz w:val="24"/>
          <w:szCs w:val="24"/>
        </w:rPr>
      </w:pPr>
      <w:r w:rsidRPr="00B7190F">
        <w:rPr>
          <w:rFonts w:ascii="Arial" w:hAnsi="Arial" w:cs="Arial"/>
          <w:sz w:val="24"/>
          <w:szCs w:val="24"/>
        </w:rPr>
        <w:t xml:space="preserve">Early in the process, establish and </w:t>
      </w:r>
      <w:r w:rsidR="00713C55" w:rsidRPr="00B7190F">
        <w:rPr>
          <w:rFonts w:ascii="Arial" w:hAnsi="Arial" w:cs="Arial"/>
          <w:sz w:val="24"/>
          <w:szCs w:val="24"/>
        </w:rPr>
        <w:t>distribute</w:t>
      </w:r>
      <w:r w:rsidRPr="00B7190F">
        <w:rPr>
          <w:rFonts w:ascii="Arial" w:hAnsi="Arial" w:cs="Arial"/>
          <w:sz w:val="24"/>
          <w:szCs w:val="24"/>
        </w:rPr>
        <w:t xml:space="preserve"> the choice organization. It might be a group or a single person. The final decision-maker must be experienced and </w:t>
      </w:r>
      <w:r w:rsidRPr="00B7190F">
        <w:rPr>
          <w:rFonts w:ascii="Arial" w:hAnsi="Arial" w:cs="Arial"/>
          <w:sz w:val="24"/>
          <w:szCs w:val="24"/>
        </w:rPr>
        <w:lastRenderedPageBreak/>
        <w:t>knowledgeable enough in the company for the choice to be respected and followed - which is easier that way</w:t>
      </w:r>
      <w:r w:rsidR="00AC2775">
        <w:rPr>
          <w:rFonts w:ascii="Arial" w:hAnsi="Arial" w:cs="Arial"/>
          <w:sz w:val="24"/>
          <w:szCs w:val="24"/>
        </w:rPr>
        <w:t xml:space="preserve"> (Gordon, Haka and Schick, 1984).</w:t>
      </w:r>
    </w:p>
    <w:p w14:paraId="2D196D77" w14:textId="77777777" w:rsidR="009521A6" w:rsidRDefault="009521A6" w:rsidP="00B7190F">
      <w:pPr>
        <w:spacing w:line="360" w:lineRule="auto"/>
        <w:jc w:val="both"/>
        <w:rPr>
          <w:rFonts w:ascii="Arial" w:hAnsi="Arial" w:cs="Arial"/>
          <w:sz w:val="24"/>
          <w:szCs w:val="24"/>
        </w:rPr>
      </w:pPr>
    </w:p>
    <w:p w14:paraId="43894752" w14:textId="77777777" w:rsidR="00822FB2" w:rsidRDefault="00F729AF" w:rsidP="00935E17">
      <w:pPr>
        <w:pStyle w:val="Heading1"/>
        <w:numPr>
          <w:ilvl w:val="0"/>
          <w:numId w:val="1"/>
        </w:numPr>
      </w:pPr>
      <w:bookmarkStart w:id="6" w:name="_Toc98852650"/>
      <w:r>
        <w:t>Importance of budgeting in the Hospitality industry</w:t>
      </w:r>
      <w:bookmarkEnd w:id="6"/>
    </w:p>
    <w:p w14:paraId="0481ED82" w14:textId="77777777" w:rsidR="00822FB2" w:rsidRPr="00822FB2" w:rsidRDefault="00822FB2" w:rsidP="00822FB2"/>
    <w:p w14:paraId="07814A1B" w14:textId="77777777" w:rsidR="008B14ED" w:rsidRPr="00822FB2" w:rsidRDefault="00F729AF" w:rsidP="00822FB2">
      <w:pPr>
        <w:spacing w:line="360" w:lineRule="auto"/>
        <w:jc w:val="both"/>
        <w:rPr>
          <w:rFonts w:ascii="Arial" w:hAnsi="Arial" w:cs="Arial"/>
          <w:sz w:val="24"/>
          <w:szCs w:val="24"/>
        </w:rPr>
      </w:pPr>
      <w:r>
        <w:rPr>
          <w:rFonts w:ascii="Arial" w:hAnsi="Arial" w:cs="Arial"/>
          <w:sz w:val="24"/>
          <w:szCs w:val="24"/>
        </w:rPr>
        <w:t xml:space="preserve">According to Dean and Cowen (1979), </w:t>
      </w:r>
      <w:r w:rsidR="00AC2775">
        <w:rPr>
          <w:rFonts w:ascii="Arial" w:hAnsi="Arial" w:cs="Arial"/>
          <w:sz w:val="24"/>
          <w:szCs w:val="24"/>
        </w:rPr>
        <w:t>m</w:t>
      </w:r>
      <w:r w:rsidR="00AC2775" w:rsidRPr="00822FB2">
        <w:rPr>
          <w:rFonts w:ascii="Arial" w:hAnsi="Arial" w:cs="Arial"/>
          <w:sz w:val="24"/>
          <w:szCs w:val="24"/>
        </w:rPr>
        <w:t>arketing, promotions</w:t>
      </w:r>
      <w:r w:rsidR="00822FB2" w:rsidRPr="00822FB2">
        <w:rPr>
          <w:rFonts w:ascii="Arial" w:hAnsi="Arial" w:cs="Arial"/>
          <w:sz w:val="24"/>
          <w:szCs w:val="24"/>
        </w:rPr>
        <w:t>, integration, and hotel positioning have all benefited from budgeting in the hospitality industry</w:t>
      </w:r>
      <w:r>
        <w:rPr>
          <w:rFonts w:ascii="Arial" w:hAnsi="Arial" w:cs="Arial"/>
          <w:sz w:val="24"/>
          <w:szCs w:val="24"/>
        </w:rPr>
        <w:t>.</w:t>
      </w:r>
    </w:p>
    <w:p w14:paraId="060491EE" w14:textId="77777777" w:rsidR="00822FB2" w:rsidRPr="00822FB2" w:rsidRDefault="00F729AF" w:rsidP="00822FB2">
      <w:pPr>
        <w:spacing w:line="360" w:lineRule="auto"/>
        <w:jc w:val="both"/>
        <w:rPr>
          <w:rFonts w:ascii="Arial" w:hAnsi="Arial" w:cs="Arial"/>
          <w:sz w:val="24"/>
          <w:szCs w:val="24"/>
        </w:rPr>
      </w:pPr>
      <w:r w:rsidRPr="00822FB2">
        <w:rPr>
          <w:rFonts w:ascii="Arial" w:hAnsi="Arial" w:cs="Arial"/>
          <w:sz w:val="24"/>
          <w:szCs w:val="24"/>
        </w:rPr>
        <w:t xml:space="preserve">Because most businesses have distinct management and control structures, budgeting and capital budgeting are particularly challenging tasks for the hospitality business (Hesford and Potter,2010) </w:t>
      </w:r>
    </w:p>
    <w:p w14:paraId="785EF9B3" w14:textId="77777777" w:rsidR="00822FB2" w:rsidRDefault="00F729AF" w:rsidP="00822FB2">
      <w:pPr>
        <w:spacing w:line="360" w:lineRule="auto"/>
        <w:jc w:val="both"/>
        <w:rPr>
          <w:rFonts w:ascii="Arial" w:hAnsi="Arial" w:cs="Arial"/>
          <w:sz w:val="24"/>
          <w:szCs w:val="24"/>
        </w:rPr>
      </w:pPr>
      <w:r w:rsidRPr="00822FB2">
        <w:rPr>
          <w:rFonts w:ascii="Arial" w:hAnsi="Arial" w:cs="Arial"/>
          <w:sz w:val="24"/>
          <w:szCs w:val="24"/>
        </w:rPr>
        <w:t xml:space="preserve">Budgets are used to review and determine appropriate future plans and measures, as well as to report on and support the organization's identity and </w:t>
      </w:r>
      <w:proofErr w:type="gramStart"/>
      <w:r w:rsidRPr="00822FB2">
        <w:rPr>
          <w:rFonts w:ascii="Arial" w:hAnsi="Arial" w:cs="Arial"/>
          <w:sz w:val="24"/>
          <w:szCs w:val="24"/>
        </w:rPr>
        <w:t>aim.(</w:t>
      </w:r>
      <w:proofErr w:type="gramEnd"/>
      <w:r w:rsidRPr="00822FB2">
        <w:rPr>
          <w:rFonts w:ascii="Arial" w:hAnsi="Arial" w:cs="Arial"/>
          <w:sz w:val="24"/>
          <w:szCs w:val="24"/>
        </w:rPr>
        <w:t>(LinkedIn, 2022).</w:t>
      </w:r>
    </w:p>
    <w:p w14:paraId="6E9E489A" w14:textId="77777777" w:rsidR="009521A6" w:rsidRPr="00822FB2" w:rsidRDefault="009521A6" w:rsidP="00822FB2">
      <w:pPr>
        <w:spacing w:line="360" w:lineRule="auto"/>
        <w:jc w:val="both"/>
        <w:rPr>
          <w:rFonts w:ascii="Arial" w:hAnsi="Arial" w:cs="Arial"/>
          <w:sz w:val="24"/>
          <w:szCs w:val="24"/>
        </w:rPr>
      </w:pPr>
    </w:p>
    <w:p w14:paraId="49543075" w14:textId="77777777" w:rsidR="008B14ED" w:rsidRDefault="00F729AF" w:rsidP="008B14ED">
      <w:pPr>
        <w:pStyle w:val="Heading1"/>
        <w:numPr>
          <w:ilvl w:val="0"/>
          <w:numId w:val="1"/>
        </w:numPr>
      </w:pPr>
      <w:bookmarkStart w:id="7" w:name="_Toc98852651"/>
      <w:r>
        <w:t>Conclusion</w:t>
      </w:r>
      <w:bookmarkEnd w:id="7"/>
    </w:p>
    <w:p w14:paraId="3DD3E3BA" w14:textId="77777777" w:rsidR="0092712C" w:rsidRDefault="0092712C" w:rsidP="0092712C"/>
    <w:p w14:paraId="04D42DA4" w14:textId="77777777" w:rsidR="00B7190F" w:rsidRPr="00B7190F" w:rsidRDefault="00F729AF" w:rsidP="00B7190F">
      <w:pPr>
        <w:spacing w:line="360" w:lineRule="auto"/>
        <w:jc w:val="both"/>
        <w:rPr>
          <w:rFonts w:ascii="Arial" w:hAnsi="Arial" w:cs="Arial"/>
          <w:sz w:val="24"/>
          <w:szCs w:val="24"/>
        </w:rPr>
      </w:pPr>
      <w:r w:rsidRPr="00B7190F">
        <w:rPr>
          <w:rFonts w:ascii="Arial" w:hAnsi="Arial" w:cs="Arial"/>
          <w:sz w:val="24"/>
          <w:szCs w:val="24"/>
        </w:rPr>
        <w:t xml:space="preserve">In these </w:t>
      </w:r>
      <w:r w:rsidR="00E84089">
        <w:rPr>
          <w:rFonts w:ascii="Arial" w:hAnsi="Arial" w:cs="Arial"/>
          <w:sz w:val="24"/>
          <w:szCs w:val="24"/>
        </w:rPr>
        <w:t>unpredictable times, zero-based budgeting</w:t>
      </w:r>
      <w:r w:rsidRPr="00B7190F">
        <w:rPr>
          <w:rFonts w:ascii="Arial" w:hAnsi="Arial" w:cs="Arial"/>
          <w:sz w:val="24"/>
          <w:szCs w:val="24"/>
        </w:rPr>
        <w:t xml:space="preserve"> is a practise that should be utilised with caution and only when absolutely required. Temporary expenditure freezes and postponed irreversible decisions are likely to be desirable until demand patterns have stabilised. The fundamental principles for Z</w:t>
      </w:r>
      <w:r w:rsidR="00E84089">
        <w:rPr>
          <w:rFonts w:ascii="Arial" w:hAnsi="Arial" w:cs="Arial"/>
          <w:sz w:val="24"/>
          <w:szCs w:val="24"/>
        </w:rPr>
        <w:t>ero-based budgeting</w:t>
      </w:r>
      <w:r w:rsidRPr="00B7190F">
        <w:rPr>
          <w:rFonts w:ascii="Arial" w:hAnsi="Arial" w:cs="Arial"/>
          <w:sz w:val="24"/>
          <w:szCs w:val="24"/>
        </w:rPr>
        <w:t xml:space="preserve"> thinking, on the other hand, </w:t>
      </w:r>
      <w:r w:rsidR="00E84089">
        <w:rPr>
          <w:rFonts w:ascii="Arial" w:hAnsi="Arial" w:cs="Arial"/>
          <w:sz w:val="24"/>
          <w:szCs w:val="24"/>
        </w:rPr>
        <w:t>can be</w:t>
      </w:r>
      <w:r w:rsidRPr="00B7190F">
        <w:rPr>
          <w:rFonts w:ascii="Arial" w:hAnsi="Arial" w:cs="Arial"/>
          <w:sz w:val="24"/>
          <w:szCs w:val="24"/>
        </w:rPr>
        <w:t xml:space="preserve"> implemented immediately.</w:t>
      </w:r>
    </w:p>
    <w:p w14:paraId="5AE7A29A" w14:textId="77777777" w:rsidR="0092712C" w:rsidRDefault="00F729AF" w:rsidP="00B7190F">
      <w:pPr>
        <w:spacing w:line="360" w:lineRule="auto"/>
        <w:jc w:val="both"/>
        <w:rPr>
          <w:rFonts w:ascii="Arial" w:hAnsi="Arial" w:cs="Arial"/>
          <w:sz w:val="24"/>
          <w:szCs w:val="24"/>
        </w:rPr>
      </w:pPr>
      <w:r w:rsidRPr="00B7190F">
        <w:rPr>
          <w:rFonts w:ascii="Arial" w:hAnsi="Arial" w:cs="Arial"/>
          <w:sz w:val="24"/>
          <w:szCs w:val="24"/>
        </w:rPr>
        <w:t>Managers may use this time to acquire a comprehensive understanding of their spending and underlying cost drivers, as well as establish demanding but achievable goals. ZBB will assist you in determining which operations are mission-critical and which are not, as well as identifying duplicate and non-value-adding tasks.</w:t>
      </w:r>
    </w:p>
    <w:p w14:paraId="5BFBD4F7" w14:textId="45070BED" w:rsidR="00DE44F9" w:rsidRDefault="00DE44F9" w:rsidP="0092712C"/>
    <w:p w14:paraId="3A614ACE" w14:textId="417F9428" w:rsidR="00DE44F9" w:rsidRDefault="00DE44F9" w:rsidP="0092712C"/>
    <w:p w14:paraId="56639BC5" w14:textId="1433FFD6" w:rsidR="00DE44F9" w:rsidRDefault="00DE44F9" w:rsidP="0092712C"/>
    <w:p w14:paraId="29EA764E" w14:textId="77777777" w:rsidR="00DE44F9" w:rsidRDefault="00DE44F9" w:rsidP="0092712C"/>
    <w:p w14:paraId="156AF2C5" w14:textId="77777777" w:rsidR="0092712C" w:rsidRDefault="00F729AF" w:rsidP="00935E17">
      <w:pPr>
        <w:pStyle w:val="Heading1"/>
        <w:numPr>
          <w:ilvl w:val="0"/>
          <w:numId w:val="1"/>
        </w:numPr>
      </w:pPr>
      <w:bookmarkStart w:id="8" w:name="_Toc98852652"/>
      <w:r>
        <w:lastRenderedPageBreak/>
        <w:t>Budget Calculations</w:t>
      </w:r>
      <w:bookmarkEnd w:id="8"/>
    </w:p>
    <w:p w14:paraId="42F036AC" w14:textId="77777777" w:rsidR="0092712C" w:rsidRPr="0092712C" w:rsidRDefault="0092712C" w:rsidP="0092712C"/>
    <w:p w14:paraId="5D26B38F" w14:textId="77777777" w:rsidR="00DE44F9" w:rsidRPr="00DE44F9" w:rsidRDefault="00DE44F9" w:rsidP="00DE44F9">
      <w:pPr>
        <w:spacing w:line="360" w:lineRule="auto"/>
        <w:jc w:val="both"/>
        <w:rPr>
          <w:rFonts w:ascii="Arial" w:hAnsi="Arial" w:cs="Arial"/>
          <w:sz w:val="24"/>
          <w:szCs w:val="24"/>
        </w:rPr>
      </w:pPr>
      <w:r w:rsidRPr="00DE44F9">
        <w:rPr>
          <w:rFonts w:ascii="Arial" w:hAnsi="Arial" w:cs="Arial"/>
          <w:sz w:val="24"/>
          <w:szCs w:val="24"/>
        </w:rPr>
        <w:t>Budgets are used by governments, organisations, and individuals to forecast revenue and spending for a future time. Planning for a specified length of time, generally a year, has been found to boost the success of any financial action significantly.</w:t>
      </w:r>
    </w:p>
    <w:p w14:paraId="0C3AC0E7" w14:textId="77777777" w:rsidR="00DE44F9" w:rsidRDefault="00DE44F9" w:rsidP="00DE44F9">
      <w:pPr>
        <w:spacing w:line="360" w:lineRule="auto"/>
        <w:jc w:val="both"/>
        <w:rPr>
          <w:rFonts w:ascii="Arial" w:hAnsi="Arial" w:cs="Arial"/>
          <w:sz w:val="24"/>
          <w:szCs w:val="24"/>
        </w:rPr>
      </w:pPr>
      <w:r w:rsidRPr="00DE44F9">
        <w:rPr>
          <w:rFonts w:ascii="Arial" w:hAnsi="Arial" w:cs="Arial"/>
          <w:sz w:val="24"/>
          <w:szCs w:val="24"/>
        </w:rPr>
        <w:t>The gap between actual expenses and income represents budget deviations.</w:t>
      </w:r>
    </w:p>
    <w:p w14:paraId="066997F2" w14:textId="547AF5F6" w:rsidR="006E1C23" w:rsidRPr="009C3B98" w:rsidRDefault="00F729AF" w:rsidP="00DE44F9">
      <w:pPr>
        <w:spacing w:line="360" w:lineRule="auto"/>
        <w:jc w:val="both"/>
        <w:rPr>
          <w:rFonts w:ascii="Arial" w:hAnsi="Arial" w:cs="Arial"/>
          <w:sz w:val="24"/>
          <w:szCs w:val="24"/>
        </w:rPr>
      </w:pPr>
      <w:r w:rsidRPr="009C3B98">
        <w:rPr>
          <w:rFonts w:ascii="Arial" w:hAnsi="Arial" w:cs="Arial"/>
          <w:sz w:val="24"/>
          <w:szCs w:val="24"/>
        </w:rPr>
        <w:t>Formula:</w:t>
      </w:r>
    </w:p>
    <w:p w14:paraId="1BF6C25C" w14:textId="77777777" w:rsidR="006E1C23" w:rsidRPr="003B6AED" w:rsidRDefault="00F729AF" w:rsidP="00713C55">
      <w:pPr>
        <w:spacing w:line="360" w:lineRule="auto"/>
        <w:jc w:val="both"/>
        <w:rPr>
          <w:rFonts w:ascii="Arial" w:hAnsi="Arial" w:cs="Arial"/>
          <w:b/>
          <w:bCs/>
          <w:sz w:val="24"/>
          <w:szCs w:val="24"/>
        </w:rPr>
      </w:pPr>
      <w:r w:rsidRPr="003B6AED">
        <w:rPr>
          <w:rFonts w:ascii="Arial" w:hAnsi="Arial" w:cs="Arial"/>
          <w:b/>
          <w:bCs/>
          <w:sz w:val="24"/>
          <w:szCs w:val="24"/>
        </w:rPr>
        <w:t>Variance%= Budgeted Result-Actual result/Budgeted result*100</w:t>
      </w:r>
    </w:p>
    <w:p w14:paraId="648AF3AC" w14:textId="77777777" w:rsidR="00E51A1C" w:rsidRPr="00720D8A" w:rsidRDefault="00F729AF" w:rsidP="00713C55">
      <w:pPr>
        <w:spacing w:line="360" w:lineRule="auto"/>
        <w:jc w:val="both"/>
        <w:rPr>
          <w:rFonts w:ascii="Arial" w:hAnsi="Arial" w:cs="Arial"/>
          <w:sz w:val="24"/>
          <w:szCs w:val="24"/>
        </w:rPr>
      </w:pPr>
      <w:r w:rsidRPr="00720D8A">
        <w:rPr>
          <w:rFonts w:ascii="Arial" w:hAnsi="Arial" w:cs="Arial"/>
          <w:sz w:val="24"/>
          <w:szCs w:val="24"/>
        </w:rPr>
        <w:t>Budget variance refers to inconsistencies in a company's budgeting. The term is usually associated with several adverse circumstances. When a business lacks to appropriately budget for its spending, a gap in financial assets budgeting can also be known as negative variance</w:t>
      </w:r>
      <w:r w:rsidR="00720D8A" w:rsidRPr="00720D8A">
        <w:rPr>
          <w:rFonts w:ascii="Arial" w:hAnsi="Arial" w:cs="Arial"/>
          <w:sz w:val="24"/>
          <w:szCs w:val="24"/>
        </w:rPr>
        <w:t xml:space="preserve"> (</w:t>
      </w:r>
      <w:r w:rsidR="00720D8A" w:rsidRPr="00720D8A">
        <w:rPr>
          <w:rFonts w:ascii="Arial" w:hAnsi="Arial" w:cs="Arial"/>
          <w:color w:val="000000"/>
          <w:sz w:val="24"/>
          <w:szCs w:val="24"/>
          <w:shd w:val="clear" w:color="auto" w:fill="FFFFFF"/>
        </w:rPr>
        <w:t>Corporate Finance Institute. 2022)</w:t>
      </w:r>
    </w:p>
    <w:p w14:paraId="41B30CCA" w14:textId="77777777" w:rsidR="007E3D63" w:rsidRDefault="00F729AF" w:rsidP="00713C55">
      <w:pPr>
        <w:spacing w:line="360" w:lineRule="auto"/>
        <w:jc w:val="both"/>
        <w:rPr>
          <w:rFonts w:ascii="Arial" w:hAnsi="Arial" w:cs="Arial"/>
          <w:sz w:val="24"/>
          <w:szCs w:val="24"/>
        </w:rPr>
      </w:pPr>
      <w:r w:rsidRPr="007E3D63">
        <w:rPr>
          <w:rFonts w:ascii="Arial" w:hAnsi="Arial" w:cs="Arial"/>
          <w:sz w:val="24"/>
          <w:szCs w:val="24"/>
        </w:rPr>
        <w:t xml:space="preserve">Poor forecasting of future spending is one of the most common causes of adverse budget variance in businesses. Due to a lack of reliable cost estimation or unexpected expenses, the corporation may anticipate that a project will cost less than it </w:t>
      </w:r>
      <w:r w:rsidR="00720D8A" w:rsidRPr="007E3D63">
        <w:rPr>
          <w:rFonts w:ascii="Arial" w:hAnsi="Arial" w:cs="Arial"/>
          <w:sz w:val="24"/>
          <w:szCs w:val="24"/>
        </w:rPr>
        <w:t>does</w:t>
      </w:r>
      <w:r w:rsidRPr="007E3D63">
        <w:rPr>
          <w:rFonts w:ascii="Arial" w:hAnsi="Arial" w:cs="Arial"/>
          <w:sz w:val="24"/>
          <w:szCs w:val="24"/>
        </w:rPr>
        <w:t>. Negative variance can also occur if a corporation enables the business or industry dynamics to influence an unacceptably low target level of spending</w:t>
      </w:r>
      <w:r w:rsidR="00935E17">
        <w:rPr>
          <w:rFonts w:ascii="Arial" w:hAnsi="Arial" w:cs="Arial"/>
          <w:sz w:val="24"/>
          <w:szCs w:val="24"/>
        </w:rPr>
        <w:t xml:space="preserve"> (Finance, 2022).</w:t>
      </w:r>
    </w:p>
    <w:p w14:paraId="0CFE6C2A" w14:textId="77777777" w:rsidR="00E51A1C" w:rsidRPr="009C3B98" w:rsidRDefault="00F729AF" w:rsidP="00713C55">
      <w:pPr>
        <w:spacing w:line="360" w:lineRule="auto"/>
        <w:jc w:val="both"/>
        <w:rPr>
          <w:rFonts w:ascii="Arial" w:hAnsi="Arial" w:cs="Arial"/>
          <w:sz w:val="24"/>
          <w:szCs w:val="24"/>
        </w:rPr>
      </w:pPr>
      <w:r w:rsidRPr="00720D8A">
        <w:rPr>
          <w:rFonts w:ascii="Arial" w:hAnsi="Arial" w:cs="Arial"/>
          <w:sz w:val="24"/>
          <w:szCs w:val="24"/>
        </w:rPr>
        <w:t>Companies view a positive variance as a good opportunity to create a stable budget for individual projects or activities while remaining concise and designed to allow for expenditures and having always extra funds to protect against unexpected costs.</w:t>
      </w:r>
    </w:p>
    <w:p w14:paraId="17884560" w14:textId="77777777" w:rsidR="006E1C23" w:rsidRDefault="006E1C23" w:rsidP="00713C55">
      <w:pPr>
        <w:spacing w:line="360" w:lineRule="auto"/>
        <w:jc w:val="both"/>
      </w:pPr>
    </w:p>
    <w:p w14:paraId="61DA3D9A" w14:textId="77777777" w:rsidR="00713C55" w:rsidRDefault="00713C55" w:rsidP="00713C55"/>
    <w:p w14:paraId="0C7A32F6" w14:textId="77777777" w:rsidR="009C3B98" w:rsidRDefault="009C3B98" w:rsidP="00713C55"/>
    <w:p w14:paraId="4701BE11" w14:textId="77777777" w:rsidR="00727B8F" w:rsidRDefault="00727B8F" w:rsidP="00713C55"/>
    <w:p w14:paraId="28E55C95" w14:textId="77777777" w:rsidR="00727B8F" w:rsidRDefault="00727B8F" w:rsidP="00713C55"/>
    <w:p w14:paraId="021D81C5" w14:textId="3B67F675" w:rsidR="00727B8F" w:rsidRDefault="00727B8F" w:rsidP="00713C55"/>
    <w:p w14:paraId="1E66B362" w14:textId="64FC7803" w:rsidR="00991394" w:rsidRDefault="00991394" w:rsidP="00713C55"/>
    <w:p w14:paraId="4494FAE2" w14:textId="77777777" w:rsidR="00991394" w:rsidRDefault="00991394" w:rsidP="00713C55"/>
    <w:p w14:paraId="41081A8A" w14:textId="77777777" w:rsidR="009C3B98" w:rsidRPr="00713C55" w:rsidRDefault="009C3B98" w:rsidP="00713C55"/>
    <w:p w14:paraId="6EEEEDE8" w14:textId="77777777" w:rsidR="008B14ED" w:rsidRDefault="00F729AF" w:rsidP="009C3B98">
      <w:pPr>
        <w:pStyle w:val="Heading1"/>
        <w:numPr>
          <w:ilvl w:val="0"/>
          <w:numId w:val="1"/>
        </w:numPr>
      </w:pPr>
      <w:bookmarkStart w:id="9" w:name="_Toc98852653"/>
      <w:r>
        <w:lastRenderedPageBreak/>
        <w:t>Reference List</w:t>
      </w:r>
      <w:bookmarkEnd w:id="9"/>
    </w:p>
    <w:p w14:paraId="5F29E2F4" w14:textId="77777777" w:rsidR="00AC2775" w:rsidRPr="00720D8A" w:rsidRDefault="00AC2775" w:rsidP="00AC2775">
      <w:pPr>
        <w:spacing w:line="360" w:lineRule="auto"/>
        <w:jc w:val="both"/>
        <w:rPr>
          <w:rFonts w:ascii="Arial" w:hAnsi="Arial" w:cs="Arial"/>
          <w:sz w:val="24"/>
          <w:szCs w:val="24"/>
        </w:rPr>
      </w:pPr>
    </w:p>
    <w:p w14:paraId="6CF0481D"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sz w:val="24"/>
          <w:szCs w:val="24"/>
          <w:shd w:val="clear" w:color="auto" w:fill="FFFFFF"/>
        </w:rPr>
        <w:t>Anonymous, (2021) Budget 2021: What is zero-based budgeting [Business]</w:t>
      </w:r>
      <w:r w:rsidRPr="003B6AED">
        <w:rPr>
          <w:rFonts w:ascii="Arial" w:hAnsi="Arial" w:cs="Arial"/>
          <w:i/>
          <w:iCs/>
          <w:sz w:val="24"/>
          <w:szCs w:val="24"/>
          <w:shd w:val="clear" w:color="auto" w:fill="FFFFFF"/>
        </w:rPr>
        <w:t>. The Times of India</w:t>
      </w:r>
      <w:r w:rsidRPr="003B6AED">
        <w:rPr>
          <w:rFonts w:ascii="Arial" w:hAnsi="Arial" w:cs="Arial"/>
          <w:sz w:val="24"/>
          <w:szCs w:val="24"/>
          <w:shd w:val="clear" w:color="auto" w:fill="FFFFFF"/>
        </w:rPr>
        <w:t>.</w:t>
      </w:r>
    </w:p>
    <w:p w14:paraId="590B7A84"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sz w:val="24"/>
          <w:szCs w:val="24"/>
        </w:rPr>
        <w:t xml:space="preserve">Becker S.D., Mahlendorf M.D., Schaffer U. and Thaten M. (2016) Budgeting in times of economic crisis, </w:t>
      </w:r>
      <w:r w:rsidRPr="003B6AED">
        <w:rPr>
          <w:rFonts w:ascii="Arial" w:hAnsi="Arial" w:cs="Arial"/>
          <w:i/>
          <w:iCs/>
          <w:sz w:val="24"/>
          <w:szCs w:val="24"/>
        </w:rPr>
        <w:t xml:space="preserve">Contemporary Accounting Research 33, </w:t>
      </w:r>
      <w:r w:rsidRPr="003B6AED">
        <w:rPr>
          <w:rFonts w:ascii="Arial" w:hAnsi="Arial" w:cs="Arial"/>
          <w:sz w:val="24"/>
          <w:szCs w:val="24"/>
        </w:rPr>
        <w:t>1489-1517</w:t>
      </w:r>
    </w:p>
    <w:p w14:paraId="28680F11"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sz w:val="24"/>
          <w:szCs w:val="24"/>
        </w:rPr>
        <w:t>Callaghan, S., Hawke, K. and Mignerey, C. (2014) Five myths and realities about zero-based budgeting. Mckinsey Online</w:t>
      </w:r>
    </w:p>
    <w:p w14:paraId="3B16D558"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sz w:val="24"/>
          <w:szCs w:val="24"/>
        </w:rPr>
        <w:t>Cooper, R., and Chew W.B., (1996) Control tomorrow's costs through today's designs, </w:t>
      </w:r>
      <w:r w:rsidRPr="003B6AED">
        <w:rPr>
          <w:rFonts w:ascii="Arial" w:hAnsi="Arial" w:cs="Arial"/>
          <w:i/>
          <w:iCs/>
          <w:sz w:val="24"/>
          <w:szCs w:val="24"/>
        </w:rPr>
        <w:t>Harvard Business Review</w:t>
      </w:r>
      <w:r w:rsidRPr="003B6AED">
        <w:rPr>
          <w:rFonts w:ascii="Arial" w:hAnsi="Arial" w:cs="Arial"/>
          <w:sz w:val="24"/>
          <w:szCs w:val="24"/>
        </w:rPr>
        <w:t> 74, 88–97.</w:t>
      </w:r>
    </w:p>
    <w:p w14:paraId="76036675" w14:textId="77777777" w:rsidR="003B6AED" w:rsidRPr="003B6AED" w:rsidRDefault="003B6AED" w:rsidP="00AC2775">
      <w:pPr>
        <w:spacing w:line="360" w:lineRule="auto"/>
        <w:jc w:val="both"/>
        <w:rPr>
          <w:rFonts w:ascii="Arial" w:hAnsi="Arial" w:cs="Arial"/>
          <w:sz w:val="24"/>
          <w:szCs w:val="24"/>
          <w:shd w:val="clear" w:color="auto" w:fill="FFFFFF"/>
        </w:rPr>
      </w:pPr>
      <w:r w:rsidRPr="003B6AED">
        <w:rPr>
          <w:rFonts w:ascii="Arial" w:hAnsi="Arial" w:cs="Arial"/>
          <w:sz w:val="24"/>
          <w:szCs w:val="24"/>
          <w:shd w:val="clear" w:color="auto" w:fill="FFFFFF"/>
        </w:rPr>
        <w:t>Corporate Finance Institute, (2022) [online] Available at: &lt;https://www.youtube.com/c/Corporatefinanceinstitute-CFI/featured&gt; [Accessed 17 March 2022].</w:t>
      </w:r>
    </w:p>
    <w:p w14:paraId="7B7EA05E" w14:textId="77777777" w:rsidR="003B6AED" w:rsidRPr="003B6AED" w:rsidRDefault="003B6AED" w:rsidP="00AC2775">
      <w:pPr>
        <w:spacing w:line="360" w:lineRule="auto"/>
        <w:jc w:val="both"/>
        <w:rPr>
          <w:rFonts w:ascii="Arial" w:hAnsi="Arial" w:cs="Arial"/>
          <w:color w:val="000000"/>
          <w:sz w:val="24"/>
          <w:szCs w:val="24"/>
          <w:shd w:val="clear" w:color="auto" w:fill="FFFFFF"/>
        </w:rPr>
      </w:pPr>
      <w:r w:rsidRPr="003B6AED">
        <w:rPr>
          <w:rFonts w:ascii="Arial" w:hAnsi="Arial" w:cs="Arial"/>
          <w:color w:val="000000"/>
          <w:sz w:val="24"/>
          <w:szCs w:val="24"/>
          <w:shd w:val="clear" w:color="auto" w:fill="FFFFFF"/>
        </w:rPr>
        <w:t>Corporate Finance Institute, (2022) </w:t>
      </w:r>
      <w:r w:rsidRPr="003B6AED">
        <w:rPr>
          <w:rFonts w:ascii="Arial" w:hAnsi="Arial" w:cs="Arial"/>
          <w:i/>
          <w:iCs/>
          <w:color w:val="000000"/>
          <w:sz w:val="24"/>
          <w:szCs w:val="24"/>
          <w:shd w:val="clear" w:color="auto" w:fill="FFFFFF"/>
        </w:rPr>
        <w:t>Budget Variance</w:t>
      </w:r>
      <w:r w:rsidRPr="003B6AED">
        <w:rPr>
          <w:rFonts w:ascii="Arial" w:hAnsi="Arial" w:cs="Arial"/>
          <w:color w:val="000000"/>
          <w:sz w:val="24"/>
          <w:szCs w:val="24"/>
          <w:shd w:val="clear" w:color="auto" w:fill="FFFFFF"/>
        </w:rPr>
        <w:t>. [online] Available at: &lt;https://corporatefinanceinstitute.com/resources/knowledge/finance/budget-variance/&gt; [Accessed 18 March 2022].</w:t>
      </w:r>
    </w:p>
    <w:p w14:paraId="43DB3EBE"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sz w:val="24"/>
          <w:szCs w:val="24"/>
        </w:rPr>
        <w:t xml:space="preserve">Dean, B. V., and S. S. Cowen, (1979) The use of zero-base budgeting in the industry: some observations, </w:t>
      </w:r>
      <w:r w:rsidRPr="003B6AED">
        <w:rPr>
          <w:rFonts w:ascii="Arial" w:hAnsi="Arial" w:cs="Arial"/>
          <w:i/>
          <w:iCs/>
          <w:sz w:val="24"/>
          <w:szCs w:val="24"/>
        </w:rPr>
        <w:t>Interfaces</w:t>
      </w:r>
      <w:r w:rsidRPr="003B6AED">
        <w:rPr>
          <w:rFonts w:ascii="Arial" w:hAnsi="Arial" w:cs="Arial"/>
          <w:sz w:val="24"/>
          <w:szCs w:val="24"/>
        </w:rPr>
        <w:t> 9, 55–60.</w:t>
      </w:r>
    </w:p>
    <w:p w14:paraId="4D02DDF5"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color w:val="000000"/>
          <w:sz w:val="24"/>
          <w:szCs w:val="24"/>
          <w:shd w:val="clear" w:color="auto" w:fill="FFFFFF"/>
        </w:rPr>
        <w:t>Deloitte, (2022). </w:t>
      </w:r>
      <w:r w:rsidRPr="003B6AED">
        <w:rPr>
          <w:rFonts w:ascii="Arial" w:hAnsi="Arial" w:cs="Arial"/>
          <w:i/>
          <w:iCs/>
          <w:color w:val="000000"/>
          <w:sz w:val="24"/>
          <w:szCs w:val="24"/>
          <w:shd w:val="clear" w:color="auto" w:fill="FFFFFF"/>
        </w:rPr>
        <w:t>Zero-Based Budgeting | Deloitte US</w:t>
      </w:r>
      <w:r w:rsidRPr="003B6AED">
        <w:rPr>
          <w:rFonts w:ascii="Arial" w:hAnsi="Arial" w:cs="Arial"/>
          <w:color w:val="000000"/>
          <w:sz w:val="24"/>
          <w:szCs w:val="24"/>
          <w:shd w:val="clear" w:color="auto" w:fill="FFFFFF"/>
        </w:rPr>
        <w:t>. [online] Available at: &lt;https://www2.deloitte.com/us/en/pages/operations/articles/zero-based-budgeting.html&gt; [Accessed 18 March 2022].</w:t>
      </w:r>
    </w:p>
    <w:p w14:paraId="0209DF2B"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sz w:val="24"/>
          <w:szCs w:val="24"/>
        </w:rPr>
        <w:t>Deloitte, (2015) </w:t>
      </w:r>
      <w:r w:rsidRPr="003B6AED">
        <w:rPr>
          <w:rFonts w:ascii="Arial" w:hAnsi="Arial" w:cs="Arial"/>
          <w:i/>
          <w:iCs/>
          <w:sz w:val="24"/>
          <w:szCs w:val="24"/>
        </w:rPr>
        <w:t>Zero-based budgeting: zero or hero?</w:t>
      </w:r>
      <w:r w:rsidRPr="003B6AED">
        <w:rPr>
          <w:rFonts w:ascii="Arial" w:hAnsi="Arial" w:cs="Arial"/>
          <w:sz w:val="24"/>
          <w:szCs w:val="24"/>
        </w:rPr>
        <w:t> Available at: </w:t>
      </w:r>
      <w:hyperlink r:id="rId16" w:history="1">
        <w:r w:rsidRPr="003B6AED">
          <w:rPr>
            <w:rStyle w:val="Hyperlink"/>
            <w:rFonts w:ascii="Arial" w:hAnsi="Arial" w:cs="Arial"/>
            <w:color w:val="auto"/>
            <w:sz w:val="24"/>
            <w:szCs w:val="24"/>
            <w:u w:val="none"/>
          </w:rPr>
          <w:t>https://www2.deloitte.com/content/dam/Deloitte/global/Documents/Process-and-Operations/gx-us-operations-cons-zero-based-budgeting.pdf</w:t>
        </w:r>
      </w:hyperlink>
      <w:r w:rsidRPr="003B6AED">
        <w:rPr>
          <w:rFonts w:ascii="Arial" w:hAnsi="Arial" w:cs="Arial"/>
          <w:sz w:val="24"/>
          <w:szCs w:val="24"/>
        </w:rPr>
        <w:t>.</w:t>
      </w:r>
    </w:p>
    <w:p w14:paraId="4FC31BF5"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color w:val="000000"/>
          <w:sz w:val="24"/>
          <w:szCs w:val="24"/>
          <w:shd w:val="clear" w:color="auto" w:fill="FFFFFF"/>
        </w:rPr>
        <w:t>Finance, (2022) </w:t>
      </w:r>
      <w:r w:rsidRPr="003B6AED">
        <w:rPr>
          <w:rFonts w:ascii="Arial" w:hAnsi="Arial" w:cs="Arial"/>
          <w:i/>
          <w:iCs/>
          <w:color w:val="000000"/>
          <w:sz w:val="24"/>
          <w:szCs w:val="24"/>
          <w:shd w:val="clear" w:color="auto" w:fill="FFFFFF"/>
        </w:rPr>
        <w:t>What is a variance? | Finance Division</w:t>
      </w:r>
      <w:r w:rsidRPr="003B6AED">
        <w:rPr>
          <w:rFonts w:ascii="Arial" w:hAnsi="Arial" w:cs="Arial"/>
          <w:color w:val="000000"/>
          <w:sz w:val="24"/>
          <w:szCs w:val="24"/>
          <w:shd w:val="clear" w:color="auto" w:fill="FFFFFF"/>
        </w:rPr>
        <w:t>. [online] Available at: &lt;https://www.finance.admin.cam.ac.uk/policy-and-procedures/financial-procedures/chapter-2-budgetary-planning-control/monitoring-and/what&gt; [Accessed 17 March 2022].</w:t>
      </w:r>
    </w:p>
    <w:p w14:paraId="0B146DB6"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color w:val="000000"/>
          <w:sz w:val="24"/>
          <w:szCs w:val="24"/>
          <w:shd w:val="clear" w:color="auto" w:fill="FFFFFF"/>
        </w:rPr>
        <w:lastRenderedPageBreak/>
        <w:t>FPA-trends, (2022) Zero</w:t>
      </w:r>
      <w:r w:rsidRPr="003B6AED">
        <w:rPr>
          <w:rFonts w:ascii="Arial" w:hAnsi="Arial" w:cs="Arial"/>
          <w:i/>
          <w:iCs/>
          <w:color w:val="000000"/>
          <w:sz w:val="24"/>
          <w:szCs w:val="24"/>
          <w:shd w:val="clear" w:color="auto" w:fill="FFFFFF"/>
        </w:rPr>
        <w:t>-Based Budgeting Implementation - an Overview</w:t>
      </w:r>
      <w:r w:rsidRPr="003B6AED">
        <w:rPr>
          <w:rFonts w:ascii="Arial" w:hAnsi="Arial" w:cs="Arial"/>
          <w:color w:val="000000"/>
          <w:sz w:val="24"/>
          <w:szCs w:val="24"/>
          <w:shd w:val="clear" w:color="auto" w:fill="FFFFFF"/>
        </w:rPr>
        <w:t>. [online] Available at: &lt;https://fpa-trends.com/article/zero-based-budgeting-implementation-overview&gt; [Accessed 20 March 2022].</w:t>
      </w:r>
    </w:p>
    <w:p w14:paraId="29C19238"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sz w:val="24"/>
          <w:szCs w:val="24"/>
        </w:rPr>
        <w:t>Gordon, L. A., Haka S., and Schick A.G., (1984) Strategies for information systems implementation: the case of zero-base budgeting, </w:t>
      </w:r>
      <w:r w:rsidRPr="003B6AED">
        <w:rPr>
          <w:rFonts w:ascii="Arial" w:hAnsi="Arial" w:cs="Arial"/>
          <w:i/>
          <w:iCs/>
          <w:sz w:val="24"/>
          <w:szCs w:val="24"/>
        </w:rPr>
        <w:t>Accounting, Organizations and Society</w:t>
      </w:r>
      <w:r w:rsidRPr="003B6AED">
        <w:rPr>
          <w:rFonts w:ascii="Arial" w:hAnsi="Arial" w:cs="Arial"/>
          <w:sz w:val="24"/>
          <w:szCs w:val="24"/>
        </w:rPr>
        <w:t> 9, 111–123.</w:t>
      </w:r>
    </w:p>
    <w:p w14:paraId="0213438B" w14:textId="77777777" w:rsidR="003B6AED" w:rsidRPr="003B6AED" w:rsidRDefault="003B6AED" w:rsidP="00AC2775">
      <w:pPr>
        <w:spacing w:line="360" w:lineRule="auto"/>
        <w:jc w:val="both"/>
        <w:rPr>
          <w:rFonts w:ascii="Arial" w:hAnsi="Arial" w:cs="Arial"/>
          <w:sz w:val="24"/>
          <w:szCs w:val="24"/>
          <w:shd w:val="clear" w:color="auto" w:fill="FFFFFF"/>
        </w:rPr>
      </w:pPr>
      <w:r w:rsidRPr="003B6AED">
        <w:rPr>
          <w:rFonts w:ascii="Arial" w:hAnsi="Arial" w:cs="Arial"/>
          <w:sz w:val="24"/>
          <w:szCs w:val="24"/>
          <w:shd w:val="clear" w:color="auto" w:fill="FFFFFF"/>
        </w:rPr>
        <w:t>GUIDO, J., (2014) ‘Market with a zero-based budget’, </w:t>
      </w:r>
      <w:r w:rsidRPr="003B6AED">
        <w:rPr>
          <w:rFonts w:ascii="Arial" w:hAnsi="Arial" w:cs="Arial"/>
          <w:i/>
          <w:iCs/>
          <w:sz w:val="24"/>
          <w:szCs w:val="24"/>
          <w:shd w:val="clear" w:color="auto" w:fill="FFFFFF"/>
        </w:rPr>
        <w:t>Landscape Management</w:t>
      </w:r>
      <w:r w:rsidRPr="003B6AED">
        <w:rPr>
          <w:rFonts w:ascii="Arial" w:hAnsi="Arial" w:cs="Arial"/>
          <w:sz w:val="24"/>
          <w:szCs w:val="24"/>
          <w:shd w:val="clear" w:color="auto" w:fill="FFFFFF"/>
        </w:rPr>
        <w:t>, 53(10), pp. 70–72. Available at: https://search-ebscohost-com.ezproxy.uwtsd.ac.uk/login.aspx?direct=true&amp;db=bth&amp;AN=99055698&amp;site=ehost-live (Accessed: 17 March 2022).</w:t>
      </w:r>
    </w:p>
    <w:p w14:paraId="3812CCC4" w14:textId="77777777" w:rsidR="003B6AED" w:rsidRPr="003B6AED" w:rsidRDefault="003B6AED" w:rsidP="00AC2775">
      <w:pPr>
        <w:pStyle w:val="NormalWeb"/>
        <w:spacing w:before="80" w:beforeAutospacing="0" w:after="80" w:afterAutospacing="0" w:line="360" w:lineRule="auto"/>
        <w:jc w:val="both"/>
        <w:rPr>
          <w:rFonts w:ascii="Arial" w:hAnsi="Arial" w:cs="Arial"/>
        </w:rPr>
      </w:pPr>
      <w:r w:rsidRPr="003B6AED">
        <w:rPr>
          <w:rFonts w:ascii="Arial" w:eastAsiaTheme="minorEastAsia" w:hAnsi="Arial" w:cs="Arial"/>
          <w:kern w:val="24"/>
        </w:rPr>
        <w:t>Hesford, J.W. and Potter, G., (2010) ‘Accounting Research in the Cornell Quarterly: A Review with Suggestions for Future Research’, Cornell hospitality quarterly, 51(4), pp. 502–512. doi:10.1177/1938965510375030.</w:t>
      </w:r>
    </w:p>
    <w:p w14:paraId="4446478F" w14:textId="77777777" w:rsidR="003B6AED" w:rsidRPr="003B6AED" w:rsidRDefault="003B6AED" w:rsidP="00AC2775">
      <w:pPr>
        <w:spacing w:line="360" w:lineRule="auto"/>
        <w:jc w:val="both"/>
        <w:rPr>
          <w:rFonts w:ascii="Arial" w:hAnsi="Arial" w:cs="Arial"/>
          <w:sz w:val="24"/>
          <w:szCs w:val="24"/>
          <w:shd w:val="clear" w:color="auto" w:fill="FFFFFF"/>
        </w:rPr>
      </w:pPr>
      <w:r w:rsidRPr="003B6AED">
        <w:rPr>
          <w:rFonts w:ascii="Arial" w:hAnsi="Arial" w:cs="Arial"/>
          <w:sz w:val="24"/>
          <w:szCs w:val="24"/>
          <w:shd w:val="clear" w:color="auto" w:fill="FFFFFF"/>
        </w:rPr>
        <w:t xml:space="preserve">  Kristin Broughton, (2020) ‘Companies Turn to Zero-Based Budgeting to Cut Costs During the Pandemic; The tactic is helping finance chiefs trim expenses and prepare for possible long-term changes in business travel and other spending areas’, The Wall Street journal. Eastern edition.</w:t>
      </w:r>
    </w:p>
    <w:p w14:paraId="573406F3" w14:textId="77777777" w:rsidR="003B6AED" w:rsidRPr="003B6AED" w:rsidRDefault="003B6AED" w:rsidP="00AC2775">
      <w:pPr>
        <w:pStyle w:val="NormalWeb"/>
        <w:spacing w:before="80" w:beforeAutospacing="0" w:after="80" w:afterAutospacing="0" w:line="360" w:lineRule="auto"/>
        <w:jc w:val="both"/>
        <w:rPr>
          <w:rFonts w:ascii="Arial" w:hAnsi="Arial" w:cs="Arial"/>
        </w:rPr>
      </w:pPr>
      <w:r w:rsidRPr="003B6AED">
        <w:rPr>
          <w:rFonts w:ascii="Arial" w:eastAsiaTheme="minorEastAsia" w:hAnsi="Arial" w:cs="Arial"/>
          <w:kern w:val="24"/>
        </w:rPr>
        <w:t xml:space="preserve">LinkedIn, (2022) </w:t>
      </w:r>
      <w:r w:rsidRPr="003B6AED">
        <w:rPr>
          <w:rFonts w:ascii="Arial" w:eastAsiaTheme="minorEastAsia" w:hAnsi="Arial" w:cs="Arial"/>
          <w:i/>
          <w:iCs/>
          <w:kern w:val="24"/>
        </w:rPr>
        <w:t>Budgeting in Hotels</w:t>
      </w:r>
      <w:r w:rsidRPr="003B6AED">
        <w:rPr>
          <w:rFonts w:ascii="Arial" w:eastAsiaTheme="minorEastAsia" w:hAnsi="Arial" w:cs="Arial"/>
          <w:kern w:val="24"/>
        </w:rPr>
        <w:t>. [online] Available at: &lt;https://www.linkedin.com/pulse/budgeting-hotels-abhishek-debnath&gt; [Accessed 18 March 2022].</w:t>
      </w:r>
    </w:p>
    <w:p w14:paraId="01FB757E" w14:textId="77777777" w:rsidR="003B6AED" w:rsidRPr="003B6AED" w:rsidRDefault="003B6AED" w:rsidP="00AC2775">
      <w:pPr>
        <w:spacing w:line="360" w:lineRule="auto"/>
        <w:jc w:val="both"/>
        <w:rPr>
          <w:rFonts w:ascii="Arial" w:hAnsi="Arial" w:cs="Arial"/>
          <w:sz w:val="24"/>
          <w:szCs w:val="24"/>
          <w:shd w:val="clear" w:color="auto" w:fill="FFFFFF"/>
        </w:rPr>
      </w:pPr>
      <w:r w:rsidRPr="003B6AED">
        <w:rPr>
          <w:rFonts w:ascii="Arial" w:hAnsi="Arial" w:cs="Arial"/>
          <w:sz w:val="24"/>
          <w:szCs w:val="24"/>
          <w:shd w:val="clear" w:color="auto" w:fill="FFFFFF"/>
        </w:rPr>
        <w:t>McKinsey Insights, (2017) Zero</w:t>
      </w:r>
      <w:r w:rsidRPr="003B6AED">
        <w:rPr>
          <w:rFonts w:ascii="Arial" w:hAnsi="Arial" w:cs="Arial"/>
          <w:i/>
          <w:iCs/>
          <w:sz w:val="24"/>
          <w:szCs w:val="24"/>
          <w:shd w:val="clear" w:color="auto" w:fill="FFFFFF"/>
        </w:rPr>
        <w:t>-based budgeting then and now</w:t>
      </w:r>
      <w:r w:rsidRPr="003B6AED">
        <w:rPr>
          <w:rFonts w:ascii="Arial" w:hAnsi="Arial" w:cs="Arial"/>
          <w:sz w:val="24"/>
          <w:szCs w:val="24"/>
          <w:shd w:val="clear" w:color="auto" w:fill="FFFFFF"/>
        </w:rPr>
        <w:t xml:space="preserve">: Technology remakes the ZBB rules. </w:t>
      </w:r>
    </w:p>
    <w:p w14:paraId="26D714C1"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sz w:val="24"/>
          <w:szCs w:val="24"/>
        </w:rPr>
        <w:t xml:space="preserve">  New Straits Times, (2018) ‘ZERO-BASED BUDGETING APPROACH’.</w:t>
      </w:r>
    </w:p>
    <w:p w14:paraId="2443E983" w14:textId="77777777" w:rsidR="003B6AED" w:rsidRPr="003B6AED" w:rsidRDefault="003B6AED" w:rsidP="00AC2775">
      <w:pPr>
        <w:spacing w:line="360" w:lineRule="auto"/>
        <w:jc w:val="both"/>
        <w:rPr>
          <w:rFonts w:ascii="Arial" w:hAnsi="Arial" w:cs="Arial"/>
          <w:sz w:val="24"/>
          <w:szCs w:val="24"/>
          <w:shd w:val="clear" w:color="auto" w:fill="FFFFFF"/>
        </w:rPr>
      </w:pPr>
      <w:r w:rsidRPr="003B6AED">
        <w:rPr>
          <w:rFonts w:ascii="Arial" w:hAnsi="Arial" w:cs="Arial"/>
          <w:sz w:val="24"/>
          <w:szCs w:val="24"/>
          <w:shd w:val="clear" w:color="auto" w:fill="FFFFFF"/>
        </w:rPr>
        <w:t>News, T., (2022) </w:t>
      </w:r>
      <w:r w:rsidRPr="003B6AED">
        <w:rPr>
          <w:rFonts w:ascii="Arial" w:hAnsi="Arial" w:cs="Arial"/>
          <w:i/>
          <w:iCs/>
          <w:sz w:val="24"/>
          <w:szCs w:val="24"/>
          <w:shd w:val="clear" w:color="auto" w:fill="FFFFFF"/>
        </w:rPr>
        <w:t>The Usefulness of Traditional Budgeting in Today’s Business Environment » Turkish Tax News</w:t>
      </w:r>
      <w:r w:rsidRPr="003B6AED">
        <w:rPr>
          <w:rFonts w:ascii="Arial" w:hAnsi="Arial" w:cs="Arial"/>
          <w:sz w:val="24"/>
          <w:szCs w:val="24"/>
          <w:shd w:val="clear" w:color="auto" w:fill="FFFFFF"/>
        </w:rPr>
        <w:t>. [online] Turkish Tax News. Available at: &lt;https://turkishtaxnews.com/the-usefulness-of-traditional-budgeting-in-today-s-business&gt; [Accessed 18 March 2022].</w:t>
      </w:r>
    </w:p>
    <w:p w14:paraId="5C621650" w14:textId="77777777" w:rsidR="003B6AED" w:rsidRPr="003B6AED" w:rsidRDefault="003B6AED" w:rsidP="00AC2775">
      <w:pPr>
        <w:spacing w:line="360" w:lineRule="auto"/>
        <w:jc w:val="both"/>
        <w:rPr>
          <w:rFonts w:ascii="Arial" w:hAnsi="Arial" w:cs="Arial"/>
          <w:sz w:val="24"/>
          <w:szCs w:val="24"/>
        </w:rPr>
      </w:pPr>
      <w:r w:rsidRPr="003B6AED">
        <w:rPr>
          <w:rFonts w:ascii="Arial" w:hAnsi="Arial" w:cs="Arial"/>
          <w:sz w:val="24"/>
          <w:szCs w:val="24"/>
          <w:shd w:val="clear" w:color="auto" w:fill="FFFFFF"/>
        </w:rPr>
        <w:t xml:space="preserve">  Strauss, M., (2015) ‘“Zero-based budgeting” a boost for Tim Hortons. (Report on Business)’, Globe and mail, p. B1–.</w:t>
      </w:r>
    </w:p>
    <w:p w14:paraId="39FEDF18" w14:textId="162C19CC" w:rsidR="003B6AED" w:rsidRDefault="003B6AED" w:rsidP="00AC2775">
      <w:pPr>
        <w:spacing w:line="360" w:lineRule="auto"/>
        <w:jc w:val="both"/>
        <w:rPr>
          <w:rFonts w:ascii="Arial" w:hAnsi="Arial" w:cs="Arial"/>
          <w:sz w:val="24"/>
          <w:szCs w:val="24"/>
        </w:rPr>
      </w:pPr>
      <w:r w:rsidRPr="003B6AED">
        <w:rPr>
          <w:rFonts w:ascii="Arial" w:hAnsi="Arial" w:cs="Arial"/>
          <w:sz w:val="24"/>
          <w:szCs w:val="24"/>
        </w:rPr>
        <w:lastRenderedPageBreak/>
        <w:t xml:space="preserve">  Stretch J., (2020). ZERO-BASED BUDGETING A practical understanding. Accountancy SA, 90–96.</w:t>
      </w:r>
    </w:p>
    <w:p w14:paraId="34E669A6" w14:textId="066FC42C" w:rsidR="0098355B" w:rsidRDefault="0098355B" w:rsidP="00AC2775">
      <w:pPr>
        <w:spacing w:line="360" w:lineRule="auto"/>
        <w:jc w:val="both"/>
        <w:rPr>
          <w:rFonts w:ascii="Arial" w:hAnsi="Arial" w:cs="Arial"/>
          <w:sz w:val="24"/>
          <w:szCs w:val="24"/>
        </w:rPr>
      </w:pPr>
    </w:p>
    <w:p w14:paraId="08C58EAD" w14:textId="1DFF294A" w:rsidR="0098355B" w:rsidRDefault="0098355B" w:rsidP="00AC2775">
      <w:pPr>
        <w:spacing w:line="360" w:lineRule="auto"/>
        <w:jc w:val="both"/>
        <w:rPr>
          <w:rFonts w:ascii="Arial" w:hAnsi="Arial" w:cs="Arial"/>
          <w:sz w:val="24"/>
          <w:szCs w:val="24"/>
        </w:rPr>
      </w:pPr>
    </w:p>
    <w:p w14:paraId="60DFB653" w14:textId="01628212" w:rsidR="0098355B" w:rsidRDefault="0098355B" w:rsidP="00AC2775">
      <w:pPr>
        <w:spacing w:line="360" w:lineRule="auto"/>
        <w:jc w:val="both"/>
        <w:rPr>
          <w:rFonts w:ascii="Arial" w:hAnsi="Arial" w:cs="Arial"/>
          <w:sz w:val="24"/>
          <w:szCs w:val="24"/>
        </w:rPr>
      </w:pPr>
    </w:p>
    <w:p w14:paraId="3B249FF1" w14:textId="6E28224B" w:rsidR="0098355B" w:rsidRDefault="0098355B" w:rsidP="0098355B">
      <w:pPr>
        <w:pStyle w:val="Heading1"/>
        <w:numPr>
          <w:ilvl w:val="0"/>
          <w:numId w:val="1"/>
        </w:numPr>
      </w:pPr>
      <w:bookmarkStart w:id="10" w:name="_Toc98852654"/>
      <w:r>
        <w:t>Appendix A</w:t>
      </w:r>
      <w:bookmarkEnd w:id="10"/>
    </w:p>
    <w:p w14:paraId="14B885C5" w14:textId="77777777" w:rsidR="0098355B" w:rsidRPr="0098355B" w:rsidRDefault="0098355B" w:rsidP="0098355B"/>
    <w:p w14:paraId="7BF83462" w14:textId="7BFE8890" w:rsidR="0098355B" w:rsidRDefault="0098355B" w:rsidP="0098355B"/>
    <w:p w14:paraId="6EC9EAFB" w14:textId="64B733E0" w:rsidR="0098355B" w:rsidRPr="0098355B" w:rsidRDefault="0098355B" w:rsidP="0098355B">
      <w:r>
        <w:object w:dxaOrig="1520" w:dyaOrig="985" w14:anchorId="0047FC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25pt" o:ole="">
            <v:imagedata r:id="rId17" o:title=""/>
          </v:shape>
          <o:OLEObject Type="Embed" ProgID="PowerPoint.Show.12" ShapeID="_x0000_i1025" DrawAspect="Icon" ObjectID="_1709465385" r:id="rId18"/>
        </w:object>
      </w:r>
    </w:p>
    <w:sectPr w:rsidR="0098355B" w:rsidRPr="0098355B" w:rsidSect="008B14ED">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D25E7" w14:textId="77777777" w:rsidR="000D46E7" w:rsidRDefault="000D46E7">
      <w:pPr>
        <w:spacing w:after="0" w:line="240" w:lineRule="auto"/>
      </w:pPr>
      <w:r>
        <w:separator/>
      </w:r>
    </w:p>
  </w:endnote>
  <w:endnote w:type="continuationSeparator" w:id="0">
    <w:p w14:paraId="2BF8DF6B" w14:textId="77777777" w:rsidR="000D46E7" w:rsidRDefault="000D4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6C2F9D3B" w14:textId="77777777" w:rsidR="008B14ED" w:rsidRDefault="00F729AF">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9AFD8D7"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6E0A9" w14:textId="77777777" w:rsidR="000D46E7" w:rsidRDefault="000D46E7">
      <w:pPr>
        <w:spacing w:after="0" w:line="240" w:lineRule="auto"/>
      </w:pPr>
      <w:r>
        <w:separator/>
      </w:r>
    </w:p>
  </w:footnote>
  <w:footnote w:type="continuationSeparator" w:id="0">
    <w:p w14:paraId="59CE1914" w14:textId="77777777" w:rsidR="000D46E7" w:rsidRDefault="000D46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423417BA"/>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 w15:restartNumberingAfterBreak="0">
    <w:nsid w:val="444F45EA"/>
    <w:multiLevelType w:val="hybridMultilevel"/>
    <w:tmpl w:val="D97E42F0"/>
    <w:lvl w:ilvl="0" w:tplc="8E9EAA4A">
      <w:start w:val="1"/>
      <w:numFmt w:val="bullet"/>
      <w:lvlText w:val="•"/>
      <w:lvlJc w:val="left"/>
      <w:pPr>
        <w:tabs>
          <w:tab w:val="num" w:pos="720"/>
        </w:tabs>
        <w:ind w:left="720" w:hanging="360"/>
      </w:pPr>
      <w:rPr>
        <w:rFonts w:ascii="Times New Roman" w:hAnsi="Times New Roman" w:hint="default"/>
      </w:rPr>
    </w:lvl>
    <w:lvl w:ilvl="1" w:tplc="7ACEA7E2" w:tentative="1">
      <w:start w:val="1"/>
      <w:numFmt w:val="bullet"/>
      <w:lvlText w:val="•"/>
      <w:lvlJc w:val="left"/>
      <w:pPr>
        <w:tabs>
          <w:tab w:val="num" w:pos="1440"/>
        </w:tabs>
        <w:ind w:left="1440" w:hanging="360"/>
      </w:pPr>
      <w:rPr>
        <w:rFonts w:ascii="Times New Roman" w:hAnsi="Times New Roman" w:hint="default"/>
      </w:rPr>
    </w:lvl>
    <w:lvl w:ilvl="2" w:tplc="FDC291F8" w:tentative="1">
      <w:start w:val="1"/>
      <w:numFmt w:val="bullet"/>
      <w:lvlText w:val="•"/>
      <w:lvlJc w:val="left"/>
      <w:pPr>
        <w:tabs>
          <w:tab w:val="num" w:pos="2160"/>
        </w:tabs>
        <w:ind w:left="2160" w:hanging="360"/>
      </w:pPr>
      <w:rPr>
        <w:rFonts w:ascii="Times New Roman" w:hAnsi="Times New Roman" w:hint="default"/>
      </w:rPr>
    </w:lvl>
    <w:lvl w:ilvl="3" w:tplc="6F00DC28" w:tentative="1">
      <w:start w:val="1"/>
      <w:numFmt w:val="bullet"/>
      <w:lvlText w:val="•"/>
      <w:lvlJc w:val="left"/>
      <w:pPr>
        <w:tabs>
          <w:tab w:val="num" w:pos="2880"/>
        </w:tabs>
        <w:ind w:left="2880" w:hanging="360"/>
      </w:pPr>
      <w:rPr>
        <w:rFonts w:ascii="Times New Roman" w:hAnsi="Times New Roman" w:hint="default"/>
      </w:rPr>
    </w:lvl>
    <w:lvl w:ilvl="4" w:tplc="946695CE" w:tentative="1">
      <w:start w:val="1"/>
      <w:numFmt w:val="bullet"/>
      <w:lvlText w:val="•"/>
      <w:lvlJc w:val="left"/>
      <w:pPr>
        <w:tabs>
          <w:tab w:val="num" w:pos="3600"/>
        </w:tabs>
        <w:ind w:left="3600" w:hanging="360"/>
      </w:pPr>
      <w:rPr>
        <w:rFonts w:ascii="Times New Roman" w:hAnsi="Times New Roman" w:hint="default"/>
      </w:rPr>
    </w:lvl>
    <w:lvl w:ilvl="5" w:tplc="9266D436" w:tentative="1">
      <w:start w:val="1"/>
      <w:numFmt w:val="bullet"/>
      <w:lvlText w:val="•"/>
      <w:lvlJc w:val="left"/>
      <w:pPr>
        <w:tabs>
          <w:tab w:val="num" w:pos="4320"/>
        </w:tabs>
        <w:ind w:left="4320" w:hanging="360"/>
      </w:pPr>
      <w:rPr>
        <w:rFonts w:ascii="Times New Roman" w:hAnsi="Times New Roman" w:hint="default"/>
      </w:rPr>
    </w:lvl>
    <w:lvl w:ilvl="6" w:tplc="A98ABC52" w:tentative="1">
      <w:start w:val="1"/>
      <w:numFmt w:val="bullet"/>
      <w:lvlText w:val="•"/>
      <w:lvlJc w:val="left"/>
      <w:pPr>
        <w:tabs>
          <w:tab w:val="num" w:pos="5040"/>
        </w:tabs>
        <w:ind w:left="5040" w:hanging="360"/>
      </w:pPr>
      <w:rPr>
        <w:rFonts w:ascii="Times New Roman" w:hAnsi="Times New Roman" w:hint="default"/>
      </w:rPr>
    </w:lvl>
    <w:lvl w:ilvl="7" w:tplc="2AAC927C" w:tentative="1">
      <w:start w:val="1"/>
      <w:numFmt w:val="bullet"/>
      <w:lvlText w:val="•"/>
      <w:lvlJc w:val="left"/>
      <w:pPr>
        <w:tabs>
          <w:tab w:val="num" w:pos="5760"/>
        </w:tabs>
        <w:ind w:left="5760" w:hanging="360"/>
      </w:pPr>
      <w:rPr>
        <w:rFonts w:ascii="Times New Roman" w:hAnsi="Times New Roman" w:hint="default"/>
      </w:rPr>
    </w:lvl>
    <w:lvl w:ilvl="8" w:tplc="1476609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0D84052"/>
    <w:multiLevelType w:val="hybridMultilevel"/>
    <w:tmpl w:val="49EAEB80"/>
    <w:lvl w:ilvl="0" w:tplc="3D960958">
      <w:start w:val="1"/>
      <w:numFmt w:val="lowerLetter"/>
      <w:lvlText w:val="(%1)"/>
      <w:lvlJc w:val="left"/>
      <w:pPr>
        <w:ind w:left="720" w:hanging="360"/>
      </w:pPr>
      <w:rPr>
        <w:rFonts w:hint="default"/>
      </w:rPr>
    </w:lvl>
    <w:lvl w:ilvl="1" w:tplc="F110AF8A" w:tentative="1">
      <w:start w:val="1"/>
      <w:numFmt w:val="lowerLetter"/>
      <w:lvlText w:val="%2."/>
      <w:lvlJc w:val="left"/>
      <w:pPr>
        <w:ind w:left="1440" w:hanging="360"/>
      </w:pPr>
    </w:lvl>
    <w:lvl w:ilvl="2" w:tplc="C546A4E8" w:tentative="1">
      <w:start w:val="1"/>
      <w:numFmt w:val="lowerRoman"/>
      <w:lvlText w:val="%3."/>
      <w:lvlJc w:val="right"/>
      <w:pPr>
        <w:ind w:left="2160" w:hanging="180"/>
      </w:pPr>
    </w:lvl>
    <w:lvl w:ilvl="3" w:tplc="C6320A24" w:tentative="1">
      <w:start w:val="1"/>
      <w:numFmt w:val="decimal"/>
      <w:lvlText w:val="%4."/>
      <w:lvlJc w:val="left"/>
      <w:pPr>
        <w:ind w:left="2880" w:hanging="360"/>
      </w:pPr>
    </w:lvl>
    <w:lvl w:ilvl="4" w:tplc="77E88876" w:tentative="1">
      <w:start w:val="1"/>
      <w:numFmt w:val="lowerLetter"/>
      <w:lvlText w:val="%5."/>
      <w:lvlJc w:val="left"/>
      <w:pPr>
        <w:ind w:left="3600" w:hanging="360"/>
      </w:pPr>
    </w:lvl>
    <w:lvl w:ilvl="5" w:tplc="A80AF3D0" w:tentative="1">
      <w:start w:val="1"/>
      <w:numFmt w:val="lowerRoman"/>
      <w:lvlText w:val="%6."/>
      <w:lvlJc w:val="right"/>
      <w:pPr>
        <w:ind w:left="4320" w:hanging="180"/>
      </w:pPr>
    </w:lvl>
    <w:lvl w:ilvl="6" w:tplc="F2FC6816" w:tentative="1">
      <w:start w:val="1"/>
      <w:numFmt w:val="decimal"/>
      <w:lvlText w:val="%7."/>
      <w:lvlJc w:val="left"/>
      <w:pPr>
        <w:ind w:left="5040" w:hanging="360"/>
      </w:pPr>
    </w:lvl>
    <w:lvl w:ilvl="7" w:tplc="6FB83E04" w:tentative="1">
      <w:start w:val="1"/>
      <w:numFmt w:val="lowerLetter"/>
      <w:lvlText w:val="%8."/>
      <w:lvlJc w:val="left"/>
      <w:pPr>
        <w:ind w:left="5760" w:hanging="360"/>
      </w:pPr>
    </w:lvl>
    <w:lvl w:ilvl="8" w:tplc="8B7A5A30" w:tentative="1">
      <w:start w:val="1"/>
      <w:numFmt w:val="lowerRoman"/>
      <w:lvlText w:val="%9."/>
      <w:lvlJc w:val="right"/>
      <w:pPr>
        <w:ind w:left="6480" w:hanging="180"/>
      </w:pPr>
    </w:lvl>
  </w:abstractNum>
  <w:abstractNum w:abstractNumId="3" w15:restartNumberingAfterBreak="0">
    <w:nsid w:val="5A8A3C66"/>
    <w:multiLevelType w:val="hybridMultilevel"/>
    <w:tmpl w:val="A66C0CD4"/>
    <w:lvl w:ilvl="0" w:tplc="1F624AC2">
      <w:start w:val="1"/>
      <w:numFmt w:val="bullet"/>
      <w:lvlText w:val="•"/>
      <w:lvlJc w:val="left"/>
      <w:pPr>
        <w:tabs>
          <w:tab w:val="num" w:pos="720"/>
        </w:tabs>
        <w:ind w:left="720" w:hanging="360"/>
      </w:pPr>
      <w:rPr>
        <w:rFonts w:ascii="Times New Roman" w:hAnsi="Times New Roman" w:hint="default"/>
      </w:rPr>
    </w:lvl>
    <w:lvl w:ilvl="1" w:tplc="452E5426" w:tentative="1">
      <w:start w:val="1"/>
      <w:numFmt w:val="bullet"/>
      <w:lvlText w:val="•"/>
      <w:lvlJc w:val="left"/>
      <w:pPr>
        <w:tabs>
          <w:tab w:val="num" w:pos="1440"/>
        </w:tabs>
        <w:ind w:left="1440" w:hanging="360"/>
      </w:pPr>
      <w:rPr>
        <w:rFonts w:ascii="Times New Roman" w:hAnsi="Times New Roman" w:hint="default"/>
      </w:rPr>
    </w:lvl>
    <w:lvl w:ilvl="2" w:tplc="B41E8FE0" w:tentative="1">
      <w:start w:val="1"/>
      <w:numFmt w:val="bullet"/>
      <w:lvlText w:val="•"/>
      <w:lvlJc w:val="left"/>
      <w:pPr>
        <w:tabs>
          <w:tab w:val="num" w:pos="2160"/>
        </w:tabs>
        <w:ind w:left="2160" w:hanging="360"/>
      </w:pPr>
      <w:rPr>
        <w:rFonts w:ascii="Times New Roman" w:hAnsi="Times New Roman" w:hint="default"/>
      </w:rPr>
    </w:lvl>
    <w:lvl w:ilvl="3" w:tplc="E5BC0800" w:tentative="1">
      <w:start w:val="1"/>
      <w:numFmt w:val="bullet"/>
      <w:lvlText w:val="•"/>
      <w:lvlJc w:val="left"/>
      <w:pPr>
        <w:tabs>
          <w:tab w:val="num" w:pos="2880"/>
        </w:tabs>
        <w:ind w:left="2880" w:hanging="360"/>
      </w:pPr>
      <w:rPr>
        <w:rFonts w:ascii="Times New Roman" w:hAnsi="Times New Roman" w:hint="default"/>
      </w:rPr>
    </w:lvl>
    <w:lvl w:ilvl="4" w:tplc="636EF1CC" w:tentative="1">
      <w:start w:val="1"/>
      <w:numFmt w:val="bullet"/>
      <w:lvlText w:val="•"/>
      <w:lvlJc w:val="left"/>
      <w:pPr>
        <w:tabs>
          <w:tab w:val="num" w:pos="3600"/>
        </w:tabs>
        <w:ind w:left="3600" w:hanging="360"/>
      </w:pPr>
      <w:rPr>
        <w:rFonts w:ascii="Times New Roman" w:hAnsi="Times New Roman" w:hint="default"/>
      </w:rPr>
    </w:lvl>
    <w:lvl w:ilvl="5" w:tplc="A17A4894" w:tentative="1">
      <w:start w:val="1"/>
      <w:numFmt w:val="bullet"/>
      <w:lvlText w:val="•"/>
      <w:lvlJc w:val="left"/>
      <w:pPr>
        <w:tabs>
          <w:tab w:val="num" w:pos="4320"/>
        </w:tabs>
        <w:ind w:left="4320" w:hanging="360"/>
      </w:pPr>
      <w:rPr>
        <w:rFonts w:ascii="Times New Roman" w:hAnsi="Times New Roman" w:hint="default"/>
      </w:rPr>
    </w:lvl>
    <w:lvl w:ilvl="6" w:tplc="D598E672" w:tentative="1">
      <w:start w:val="1"/>
      <w:numFmt w:val="bullet"/>
      <w:lvlText w:val="•"/>
      <w:lvlJc w:val="left"/>
      <w:pPr>
        <w:tabs>
          <w:tab w:val="num" w:pos="5040"/>
        </w:tabs>
        <w:ind w:left="5040" w:hanging="360"/>
      </w:pPr>
      <w:rPr>
        <w:rFonts w:ascii="Times New Roman" w:hAnsi="Times New Roman" w:hint="default"/>
      </w:rPr>
    </w:lvl>
    <w:lvl w:ilvl="7" w:tplc="5C8823FE" w:tentative="1">
      <w:start w:val="1"/>
      <w:numFmt w:val="bullet"/>
      <w:lvlText w:val="•"/>
      <w:lvlJc w:val="left"/>
      <w:pPr>
        <w:tabs>
          <w:tab w:val="num" w:pos="5760"/>
        </w:tabs>
        <w:ind w:left="5760" w:hanging="360"/>
      </w:pPr>
      <w:rPr>
        <w:rFonts w:ascii="Times New Roman" w:hAnsi="Times New Roman" w:hint="default"/>
      </w:rPr>
    </w:lvl>
    <w:lvl w:ilvl="8" w:tplc="458ECC1A" w:tentative="1">
      <w:start w:val="1"/>
      <w:numFmt w:val="bullet"/>
      <w:lvlText w:val="•"/>
      <w:lvlJc w:val="left"/>
      <w:pPr>
        <w:tabs>
          <w:tab w:val="num" w:pos="6480"/>
        </w:tabs>
        <w:ind w:left="6480" w:hanging="360"/>
      </w:pPr>
      <w:rPr>
        <w:rFonts w:ascii="Times New Roman" w:hAnsi="Times New Roman" w:hint="default"/>
      </w:rPr>
    </w:lvl>
  </w:abstractNum>
  <w:num w:numId="1" w16cid:durableId="524371387">
    <w:abstractNumId w:val="0"/>
  </w:num>
  <w:num w:numId="2" w16cid:durableId="826702631">
    <w:abstractNumId w:val="2"/>
  </w:num>
  <w:num w:numId="3" w16cid:durableId="2035615806">
    <w:abstractNumId w:val="1"/>
  </w:num>
  <w:num w:numId="4" w16cid:durableId="10934743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232D3"/>
    <w:rsid w:val="00034E07"/>
    <w:rsid w:val="000610A4"/>
    <w:rsid w:val="000628F8"/>
    <w:rsid w:val="0008525A"/>
    <w:rsid w:val="000D46E7"/>
    <w:rsid w:val="000F6797"/>
    <w:rsid w:val="00150DE4"/>
    <w:rsid w:val="001A5277"/>
    <w:rsid w:val="00202861"/>
    <w:rsid w:val="00210622"/>
    <w:rsid w:val="00214B43"/>
    <w:rsid w:val="002A2522"/>
    <w:rsid w:val="002F7308"/>
    <w:rsid w:val="003370F7"/>
    <w:rsid w:val="0034370B"/>
    <w:rsid w:val="003B6AED"/>
    <w:rsid w:val="003C6539"/>
    <w:rsid w:val="003E08EA"/>
    <w:rsid w:val="00401E71"/>
    <w:rsid w:val="00413228"/>
    <w:rsid w:val="00427C32"/>
    <w:rsid w:val="00441EB8"/>
    <w:rsid w:val="004912B5"/>
    <w:rsid w:val="004C7221"/>
    <w:rsid w:val="004F3CBB"/>
    <w:rsid w:val="004F4206"/>
    <w:rsid w:val="00524D02"/>
    <w:rsid w:val="005B0E5E"/>
    <w:rsid w:val="005D7E96"/>
    <w:rsid w:val="005F1241"/>
    <w:rsid w:val="00606CF3"/>
    <w:rsid w:val="006637DA"/>
    <w:rsid w:val="006E1C23"/>
    <w:rsid w:val="006F0D49"/>
    <w:rsid w:val="00713C55"/>
    <w:rsid w:val="00720D8A"/>
    <w:rsid w:val="0072532E"/>
    <w:rsid w:val="00727B8F"/>
    <w:rsid w:val="00797FB0"/>
    <w:rsid w:val="007B172B"/>
    <w:rsid w:val="007B3ACE"/>
    <w:rsid w:val="007B55CC"/>
    <w:rsid w:val="007E3D63"/>
    <w:rsid w:val="007E3D9E"/>
    <w:rsid w:val="00815E5E"/>
    <w:rsid w:val="00822FB2"/>
    <w:rsid w:val="0082513C"/>
    <w:rsid w:val="00873393"/>
    <w:rsid w:val="008B14ED"/>
    <w:rsid w:val="008E421D"/>
    <w:rsid w:val="0092712C"/>
    <w:rsid w:val="00935E17"/>
    <w:rsid w:val="009521A6"/>
    <w:rsid w:val="00954056"/>
    <w:rsid w:val="00956780"/>
    <w:rsid w:val="0098355B"/>
    <w:rsid w:val="00991394"/>
    <w:rsid w:val="009B3183"/>
    <w:rsid w:val="009B67A7"/>
    <w:rsid w:val="009C3B98"/>
    <w:rsid w:val="00A44783"/>
    <w:rsid w:val="00A53EA6"/>
    <w:rsid w:val="00A7780F"/>
    <w:rsid w:val="00AC2775"/>
    <w:rsid w:val="00AD0A2C"/>
    <w:rsid w:val="00AD4592"/>
    <w:rsid w:val="00AF094D"/>
    <w:rsid w:val="00B30D37"/>
    <w:rsid w:val="00B54D61"/>
    <w:rsid w:val="00B7190F"/>
    <w:rsid w:val="00BE2E2F"/>
    <w:rsid w:val="00C31D55"/>
    <w:rsid w:val="00C72774"/>
    <w:rsid w:val="00CB0944"/>
    <w:rsid w:val="00CE792F"/>
    <w:rsid w:val="00CF01BF"/>
    <w:rsid w:val="00D049DD"/>
    <w:rsid w:val="00D065A0"/>
    <w:rsid w:val="00D3000D"/>
    <w:rsid w:val="00D31A6F"/>
    <w:rsid w:val="00DD0874"/>
    <w:rsid w:val="00DE44F9"/>
    <w:rsid w:val="00DF59D6"/>
    <w:rsid w:val="00E203E8"/>
    <w:rsid w:val="00E22C4C"/>
    <w:rsid w:val="00E35A08"/>
    <w:rsid w:val="00E4628E"/>
    <w:rsid w:val="00E51A1C"/>
    <w:rsid w:val="00E84089"/>
    <w:rsid w:val="00E9056C"/>
    <w:rsid w:val="00EA5BAE"/>
    <w:rsid w:val="00F2016B"/>
    <w:rsid w:val="00F3385B"/>
    <w:rsid w:val="00F44038"/>
    <w:rsid w:val="00F729AF"/>
    <w:rsid w:val="00F81D76"/>
    <w:rsid w:val="00FA1D2E"/>
    <w:rsid w:val="00FF3EE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BA87B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author">
    <w:name w:val="author"/>
    <w:basedOn w:val="DefaultParagraphFont"/>
    <w:rsid w:val="00AF094D"/>
  </w:style>
  <w:style w:type="character" w:customStyle="1" w:styleId="pubyear">
    <w:name w:val="pubyear"/>
    <w:basedOn w:val="DefaultParagraphFont"/>
    <w:rsid w:val="00AF094D"/>
  </w:style>
  <w:style w:type="character" w:customStyle="1" w:styleId="othertitle">
    <w:name w:val="othertitle"/>
    <w:basedOn w:val="DefaultParagraphFont"/>
    <w:rsid w:val="00AF094D"/>
  </w:style>
  <w:style w:type="character" w:customStyle="1" w:styleId="articletitle">
    <w:name w:val="articletitle"/>
    <w:basedOn w:val="DefaultParagraphFont"/>
    <w:rsid w:val="00AF094D"/>
  </w:style>
  <w:style w:type="character" w:customStyle="1" w:styleId="journaltitle">
    <w:name w:val="journaltitle"/>
    <w:basedOn w:val="DefaultParagraphFont"/>
    <w:rsid w:val="00AF094D"/>
  </w:style>
  <w:style w:type="character" w:customStyle="1" w:styleId="vol">
    <w:name w:val="vol"/>
    <w:basedOn w:val="DefaultParagraphFont"/>
    <w:rsid w:val="00AF094D"/>
  </w:style>
  <w:style w:type="character" w:customStyle="1" w:styleId="pagefirst">
    <w:name w:val="pagefirst"/>
    <w:basedOn w:val="DefaultParagraphFont"/>
    <w:rsid w:val="00AF094D"/>
  </w:style>
  <w:style w:type="character" w:customStyle="1" w:styleId="pagelast">
    <w:name w:val="pagelast"/>
    <w:basedOn w:val="DefaultParagraphFont"/>
    <w:rsid w:val="00AF094D"/>
  </w:style>
  <w:style w:type="paragraph" w:styleId="NormalWeb">
    <w:name w:val="Normal (Web)"/>
    <w:basedOn w:val="Normal"/>
    <w:uiPriority w:val="99"/>
    <w:semiHidden/>
    <w:unhideWhenUsed/>
    <w:rsid w:val="00822F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CE79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package" Target="embeddings/Microsoft_PowerPoint_Presentation.pptx"/><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3.emf"/><Relationship Id="rId2" Type="http://schemas.openxmlformats.org/officeDocument/2006/relationships/customXml" Target="../customXml/item2.xml"/><Relationship Id="rId16" Type="http://schemas.openxmlformats.org/officeDocument/2006/relationships/hyperlink" Target="https://www2.deloitte.com/content/dam/Deloitte/global/Documents/Process-and-Operations/gx-us-operations-cons-zero-based-budgeting.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1688CB-6A52-4819-8C83-296B6B0BDD06}" type="doc">
      <dgm:prSet loTypeId="urn:microsoft.com/office/officeart/2005/8/layout/target1" loCatId="relationship" qsTypeId="urn:microsoft.com/office/officeart/2005/8/quickstyle/simple1" qsCatId="simple" csTypeId="urn:microsoft.com/office/officeart/2005/8/colors/accent1_5" csCatId="accent1" phldr="1"/>
      <dgm:spPr/>
    </dgm:pt>
    <dgm:pt modelId="{45D1B280-6ED6-43F2-A8F2-BAC513AC9FBD}">
      <dgm:prSet phldrT="[Text]"/>
      <dgm:spPr/>
      <dgm:t>
        <a:bodyPr/>
        <a:lstStyle/>
        <a:p>
          <a:r>
            <a:rPr lang="en-GB"/>
            <a:t>Objective</a:t>
          </a:r>
        </a:p>
      </dgm:t>
    </dgm:pt>
    <dgm:pt modelId="{736F6E47-4F47-4484-82C7-706831F1AC22}" type="parTrans" cxnId="{2CC8D355-D9BF-45B5-BFA9-179A0F8018BB}">
      <dgm:prSet/>
      <dgm:spPr/>
      <dgm:t>
        <a:bodyPr/>
        <a:lstStyle/>
        <a:p>
          <a:endParaRPr lang="en-GB"/>
        </a:p>
      </dgm:t>
    </dgm:pt>
    <dgm:pt modelId="{26EB36E0-5916-4C73-8564-62AA675F11B3}" type="sibTrans" cxnId="{2CC8D355-D9BF-45B5-BFA9-179A0F8018BB}">
      <dgm:prSet/>
      <dgm:spPr/>
      <dgm:t>
        <a:bodyPr/>
        <a:lstStyle/>
        <a:p>
          <a:endParaRPr lang="en-GB"/>
        </a:p>
      </dgm:t>
    </dgm:pt>
    <dgm:pt modelId="{0BE29070-90DD-4072-9418-A45D0B0B2634}">
      <dgm:prSet phldrT="[Text]"/>
      <dgm:spPr/>
      <dgm:t>
        <a:bodyPr/>
        <a:lstStyle/>
        <a:p>
          <a:r>
            <a:rPr lang="en-GB"/>
            <a:t>Visibility</a:t>
          </a:r>
        </a:p>
      </dgm:t>
    </dgm:pt>
    <dgm:pt modelId="{2A74AD0D-A8C2-4532-B0E0-2AE982931F4B}" type="parTrans" cxnId="{8FFEAF7B-9735-44AC-B0C8-5C41513E5BC9}">
      <dgm:prSet/>
      <dgm:spPr/>
      <dgm:t>
        <a:bodyPr/>
        <a:lstStyle/>
        <a:p>
          <a:endParaRPr lang="en-GB"/>
        </a:p>
      </dgm:t>
    </dgm:pt>
    <dgm:pt modelId="{34AFB68C-52C8-4607-9DF3-D10B64C000E7}" type="sibTrans" cxnId="{8FFEAF7B-9735-44AC-B0C8-5C41513E5BC9}">
      <dgm:prSet/>
      <dgm:spPr/>
      <dgm:t>
        <a:bodyPr/>
        <a:lstStyle/>
        <a:p>
          <a:endParaRPr lang="en-GB"/>
        </a:p>
      </dgm:t>
    </dgm:pt>
    <dgm:pt modelId="{46166D86-C6DD-4357-B4F6-6AE8BE836861}">
      <dgm:prSet phldrT="[Text]"/>
      <dgm:spPr/>
      <dgm:t>
        <a:bodyPr/>
        <a:lstStyle/>
        <a:p>
          <a:r>
            <a:rPr lang="en-GB"/>
            <a:t>Template</a:t>
          </a:r>
        </a:p>
      </dgm:t>
    </dgm:pt>
    <dgm:pt modelId="{9CAEF25C-0166-40B6-92C5-6B06AAFDA557}" type="parTrans" cxnId="{8B7E42BD-AEB5-4262-A3AF-75754A459373}">
      <dgm:prSet/>
      <dgm:spPr/>
      <dgm:t>
        <a:bodyPr/>
        <a:lstStyle/>
        <a:p>
          <a:endParaRPr lang="en-GB"/>
        </a:p>
      </dgm:t>
    </dgm:pt>
    <dgm:pt modelId="{F2A4D448-F977-44B3-94CF-31C7D63E01A1}" type="sibTrans" cxnId="{8B7E42BD-AEB5-4262-A3AF-75754A459373}">
      <dgm:prSet/>
      <dgm:spPr/>
      <dgm:t>
        <a:bodyPr/>
        <a:lstStyle/>
        <a:p>
          <a:endParaRPr lang="en-GB"/>
        </a:p>
      </dgm:t>
    </dgm:pt>
    <dgm:pt modelId="{111C338E-794F-4F40-B77D-FF6B9EFC0A03}">
      <dgm:prSet/>
      <dgm:spPr/>
      <dgm:t>
        <a:bodyPr/>
        <a:lstStyle/>
        <a:p>
          <a:r>
            <a:rPr lang="en-GB"/>
            <a:t>Choices</a:t>
          </a:r>
        </a:p>
      </dgm:t>
    </dgm:pt>
    <dgm:pt modelId="{74093FE1-8AEC-4703-B6EE-6716E9813CCB}" type="parTrans" cxnId="{2054B8E4-3591-46C8-8A28-A53BC2B009D4}">
      <dgm:prSet/>
      <dgm:spPr/>
      <dgm:t>
        <a:bodyPr/>
        <a:lstStyle/>
        <a:p>
          <a:endParaRPr lang="en-GB"/>
        </a:p>
      </dgm:t>
    </dgm:pt>
    <dgm:pt modelId="{2ECC5442-FDAA-453C-9FB9-A30D569BB78F}" type="sibTrans" cxnId="{2054B8E4-3591-46C8-8A28-A53BC2B009D4}">
      <dgm:prSet/>
      <dgm:spPr/>
      <dgm:t>
        <a:bodyPr/>
        <a:lstStyle/>
        <a:p>
          <a:endParaRPr lang="en-GB"/>
        </a:p>
      </dgm:t>
    </dgm:pt>
    <dgm:pt modelId="{0490A3DF-F200-4514-B0F7-28C8488A6CC4}">
      <dgm:prSet/>
      <dgm:spPr/>
      <dgm:t>
        <a:bodyPr/>
        <a:lstStyle/>
        <a:p>
          <a:r>
            <a:rPr lang="en-GB"/>
            <a:t>Control</a:t>
          </a:r>
        </a:p>
      </dgm:t>
    </dgm:pt>
    <dgm:pt modelId="{CF4238E2-0F44-4CDA-A14D-48DCB5DA0D90}" type="parTrans" cxnId="{8BE345A0-C486-4A41-9780-FB35A68DBA75}">
      <dgm:prSet/>
      <dgm:spPr/>
      <dgm:t>
        <a:bodyPr/>
        <a:lstStyle/>
        <a:p>
          <a:endParaRPr lang="en-GB"/>
        </a:p>
      </dgm:t>
    </dgm:pt>
    <dgm:pt modelId="{97D5505D-EE2C-4F76-871B-889E560BE88C}" type="sibTrans" cxnId="{8BE345A0-C486-4A41-9780-FB35A68DBA75}">
      <dgm:prSet/>
      <dgm:spPr/>
      <dgm:t>
        <a:bodyPr/>
        <a:lstStyle/>
        <a:p>
          <a:endParaRPr lang="en-GB"/>
        </a:p>
      </dgm:t>
    </dgm:pt>
    <dgm:pt modelId="{02920B19-0F61-4A3F-AA2D-680742B05390}" type="pres">
      <dgm:prSet presAssocID="{9F1688CB-6A52-4819-8C83-296B6B0BDD06}" presName="composite" presStyleCnt="0">
        <dgm:presLayoutVars>
          <dgm:chMax val="5"/>
          <dgm:dir/>
          <dgm:resizeHandles val="exact"/>
        </dgm:presLayoutVars>
      </dgm:prSet>
      <dgm:spPr/>
    </dgm:pt>
    <dgm:pt modelId="{BF7EAA1F-781E-4B08-B633-51C92F618A4C}" type="pres">
      <dgm:prSet presAssocID="{45D1B280-6ED6-43F2-A8F2-BAC513AC9FBD}" presName="circle1" presStyleLbl="lnNode1" presStyleIdx="0" presStyleCnt="5" custScaleX="354108"/>
      <dgm:spPr/>
    </dgm:pt>
    <dgm:pt modelId="{DB0B8891-330B-461A-9AE0-A09B0F12D154}" type="pres">
      <dgm:prSet presAssocID="{45D1B280-6ED6-43F2-A8F2-BAC513AC9FBD}" presName="text1" presStyleLbl="revTx" presStyleIdx="0" presStyleCnt="5">
        <dgm:presLayoutVars>
          <dgm:bulletEnabled val="1"/>
        </dgm:presLayoutVars>
      </dgm:prSet>
      <dgm:spPr/>
    </dgm:pt>
    <dgm:pt modelId="{E3B7ABCC-C152-434C-B0E9-9403B9AD37B1}" type="pres">
      <dgm:prSet presAssocID="{45D1B280-6ED6-43F2-A8F2-BAC513AC9FBD}" presName="line1" presStyleLbl="callout" presStyleIdx="0" presStyleCnt="10"/>
      <dgm:spPr/>
    </dgm:pt>
    <dgm:pt modelId="{D66EC591-1DD9-4945-BBAA-84F111029009}" type="pres">
      <dgm:prSet presAssocID="{45D1B280-6ED6-43F2-A8F2-BAC513AC9FBD}" presName="d1" presStyleLbl="callout" presStyleIdx="1" presStyleCnt="10"/>
      <dgm:spPr/>
    </dgm:pt>
    <dgm:pt modelId="{849D18E3-F633-4B39-8B02-8382BAA529ED}" type="pres">
      <dgm:prSet presAssocID="{0BE29070-90DD-4072-9418-A45D0B0B2634}" presName="circle2" presStyleLbl="lnNode1" presStyleIdx="1" presStyleCnt="5"/>
      <dgm:spPr/>
    </dgm:pt>
    <dgm:pt modelId="{933F1F18-9C85-4662-B072-2BB42F952340}" type="pres">
      <dgm:prSet presAssocID="{0BE29070-90DD-4072-9418-A45D0B0B2634}" presName="text2" presStyleLbl="revTx" presStyleIdx="1" presStyleCnt="5">
        <dgm:presLayoutVars>
          <dgm:bulletEnabled val="1"/>
        </dgm:presLayoutVars>
      </dgm:prSet>
      <dgm:spPr/>
    </dgm:pt>
    <dgm:pt modelId="{A70270B5-3CA3-4057-B475-D39E70D1E7A7}" type="pres">
      <dgm:prSet presAssocID="{0BE29070-90DD-4072-9418-A45D0B0B2634}" presName="line2" presStyleLbl="callout" presStyleIdx="2" presStyleCnt="10"/>
      <dgm:spPr/>
    </dgm:pt>
    <dgm:pt modelId="{A8DA5927-4CD7-4AD4-B156-59024947B53B}" type="pres">
      <dgm:prSet presAssocID="{0BE29070-90DD-4072-9418-A45D0B0B2634}" presName="d2" presStyleLbl="callout" presStyleIdx="3" presStyleCnt="10"/>
      <dgm:spPr/>
    </dgm:pt>
    <dgm:pt modelId="{7D6A6ABF-AF99-4413-817D-90FD26275189}" type="pres">
      <dgm:prSet presAssocID="{46166D86-C6DD-4357-B4F6-6AE8BE836861}" presName="circle3" presStyleLbl="lnNode1" presStyleIdx="2" presStyleCnt="5"/>
      <dgm:spPr/>
    </dgm:pt>
    <dgm:pt modelId="{20E70C16-C8A3-4421-BE36-405ACBBEB137}" type="pres">
      <dgm:prSet presAssocID="{46166D86-C6DD-4357-B4F6-6AE8BE836861}" presName="text3" presStyleLbl="revTx" presStyleIdx="2" presStyleCnt="5">
        <dgm:presLayoutVars>
          <dgm:bulletEnabled val="1"/>
        </dgm:presLayoutVars>
      </dgm:prSet>
      <dgm:spPr/>
    </dgm:pt>
    <dgm:pt modelId="{35AC49C0-CD42-43E2-A06E-B712DD27F32F}" type="pres">
      <dgm:prSet presAssocID="{46166D86-C6DD-4357-B4F6-6AE8BE836861}" presName="line3" presStyleLbl="callout" presStyleIdx="4" presStyleCnt="10"/>
      <dgm:spPr/>
    </dgm:pt>
    <dgm:pt modelId="{CF61E442-61BB-4690-9759-991145DB4C0C}" type="pres">
      <dgm:prSet presAssocID="{46166D86-C6DD-4357-B4F6-6AE8BE836861}" presName="d3" presStyleLbl="callout" presStyleIdx="5" presStyleCnt="10"/>
      <dgm:spPr/>
    </dgm:pt>
    <dgm:pt modelId="{5159F47E-623F-40A6-8665-7E77C8656EC3}" type="pres">
      <dgm:prSet presAssocID="{111C338E-794F-4F40-B77D-FF6B9EFC0A03}" presName="circle4" presStyleLbl="lnNode1" presStyleIdx="3" presStyleCnt="5"/>
      <dgm:spPr/>
    </dgm:pt>
    <dgm:pt modelId="{A8D01369-D30D-4EE7-A2A2-10BA3404EA96}" type="pres">
      <dgm:prSet presAssocID="{111C338E-794F-4F40-B77D-FF6B9EFC0A03}" presName="text4" presStyleLbl="revTx" presStyleIdx="3" presStyleCnt="5">
        <dgm:presLayoutVars>
          <dgm:bulletEnabled val="1"/>
        </dgm:presLayoutVars>
      </dgm:prSet>
      <dgm:spPr/>
    </dgm:pt>
    <dgm:pt modelId="{331C217F-EFFC-47C5-98D1-A2235BFC2079}" type="pres">
      <dgm:prSet presAssocID="{111C338E-794F-4F40-B77D-FF6B9EFC0A03}" presName="line4" presStyleLbl="callout" presStyleIdx="6" presStyleCnt="10"/>
      <dgm:spPr/>
    </dgm:pt>
    <dgm:pt modelId="{09435839-5307-4ABD-B4F3-1E68AA5F16E6}" type="pres">
      <dgm:prSet presAssocID="{111C338E-794F-4F40-B77D-FF6B9EFC0A03}" presName="d4" presStyleLbl="callout" presStyleIdx="7" presStyleCnt="10"/>
      <dgm:spPr/>
    </dgm:pt>
    <dgm:pt modelId="{AF456982-6449-4EF9-B7CC-5ACC9651E91E}" type="pres">
      <dgm:prSet presAssocID="{0490A3DF-F200-4514-B0F7-28C8488A6CC4}" presName="circle5" presStyleLbl="lnNode1" presStyleIdx="4" presStyleCnt="5"/>
      <dgm:spPr/>
    </dgm:pt>
    <dgm:pt modelId="{B6523CC5-2047-477B-8150-A8804418D7EC}" type="pres">
      <dgm:prSet presAssocID="{0490A3DF-F200-4514-B0F7-28C8488A6CC4}" presName="text5" presStyleLbl="revTx" presStyleIdx="4" presStyleCnt="5">
        <dgm:presLayoutVars>
          <dgm:bulletEnabled val="1"/>
        </dgm:presLayoutVars>
      </dgm:prSet>
      <dgm:spPr/>
    </dgm:pt>
    <dgm:pt modelId="{4C684CB8-595D-43FC-8F31-A714C9F2F2C3}" type="pres">
      <dgm:prSet presAssocID="{0490A3DF-F200-4514-B0F7-28C8488A6CC4}" presName="line5" presStyleLbl="callout" presStyleIdx="8" presStyleCnt="10"/>
      <dgm:spPr/>
    </dgm:pt>
    <dgm:pt modelId="{C5977C2E-F716-43AE-A1F3-3E9BDCAB78C7}" type="pres">
      <dgm:prSet presAssocID="{0490A3DF-F200-4514-B0F7-28C8488A6CC4}" presName="d5" presStyleLbl="callout" presStyleIdx="9" presStyleCnt="10"/>
      <dgm:spPr/>
    </dgm:pt>
  </dgm:ptLst>
  <dgm:cxnLst>
    <dgm:cxn modelId="{DDD90D0B-B19E-415A-8B0A-2756F6B96866}" type="presOf" srcId="{9F1688CB-6A52-4819-8C83-296B6B0BDD06}" destId="{02920B19-0F61-4A3F-AA2D-680742B05390}" srcOrd="0" destOrd="0" presId="urn:microsoft.com/office/officeart/2005/8/layout/target1"/>
    <dgm:cxn modelId="{5CB4B418-BC96-4570-89E1-A7E67ED1DD58}" type="presOf" srcId="{45D1B280-6ED6-43F2-A8F2-BAC513AC9FBD}" destId="{DB0B8891-330B-461A-9AE0-A09B0F12D154}" srcOrd="0" destOrd="0" presId="urn:microsoft.com/office/officeart/2005/8/layout/target1"/>
    <dgm:cxn modelId="{BD135E21-7CA8-4259-9BE7-4C357485CB3A}" type="presOf" srcId="{0490A3DF-F200-4514-B0F7-28C8488A6CC4}" destId="{B6523CC5-2047-477B-8150-A8804418D7EC}" srcOrd="0" destOrd="0" presId="urn:microsoft.com/office/officeart/2005/8/layout/target1"/>
    <dgm:cxn modelId="{F57CC53E-1465-476F-8CF7-E7D3D130FAC0}" type="presOf" srcId="{46166D86-C6DD-4357-B4F6-6AE8BE836861}" destId="{20E70C16-C8A3-4421-BE36-405ACBBEB137}" srcOrd="0" destOrd="0" presId="urn:microsoft.com/office/officeart/2005/8/layout/target1"/>
    <dgm:cxn modelId="{2CC8D355-D9BF-45B5-BFA9-179A0F8018BB}" srcId="{9F1688CB-6A52-4819-8C83-296B6B0BDD06}" destId="{45D1B280-6ED6-43F2-A8F2-BAC513AC9FBD}" srcOrd="0" destOrd="0" parTransId="{736F6E47-4F47-4484-82C7-706831F1AC22}" sibTransId="{26EB36E0-5916-4C73-8564-62AA675F11B3}"/>
    <dgm:cxn modelId="{8FFEAF7B-9735-44AC-B0C8-5C41513E5BC9}" srcId="{9F1688CB-6A52-4819-8C83-296B6B0BDD06}" destId="{0BE29070-90DD-4072-9418-A45D0B0B2634}" srcOrd="1" destOrd="0" parTransId="{2A74AD0D-A8C2-4532-B0E0-2AE982931F4B}" sibTransId="{34AFB68C-52C8-4607-9DF3-D10B64C000E7}"/>
    <dgm:cxn modelId="{8BE345A0-C486-4A41-9780-FB35A68DBA75}" srcId="{9F1688CB-6A52-4819-8C83-296B6B0BDD06}" destId="{0490A3DF-F200-4514-B0F7-28C8488A6CC4}" srcOrd="4" destOrd="0" parTransId="{CF4238E2-0F44-4CDA-A14D-48DCB5DA0D90}" sibTransId="{97D5505D-EE2C-4F76-871B-889E560BE88C}"/>
    <dgm:cxn modelId="{8B7E42BD-AEB5-4262-A3AF-75754A459373}" srcId="{9F1688CB-6A52-4819-8C83-296B6B0BDD06}" destId="{46166D86-C6DD-4357-B4F6-6AE8BE836861}" srcOrd="2" destOrd="0" parTransId="{9CAEF25C-0166-40B6-92C5-6B06AAFDA557}" sibTransId="{F2A4D448-F977-44B3-94CF-31C7D63E01A1}"/>
    <dgm:cxn modelId="{6C8A3AD5-B77D-439D-99D9-3314997E5DB2}" type="presOf" srcId="{111C338E-794F-4F40-B77D-FF6B9EFC0A03}" destId="{A8D01369-D30D-4EE7-A2A2-10BA3404EA96}" srcOrd="0" destOrd="0" presId="urn:microsoft.com/office/officeart/2005/8/layout/target1"/>
    <dgm:cxn modelId="{C81B55D8-22BB-4C96-8C89-A40BA2B87EA4}" type="presOf" srcId="{0BE29070-90DD-4072-9418-A45D0B0B2634}" destId="{933F1F18-9C85-4662-B072-2BB42F952340}" srcOrd="0" destOrd="0" presId="urn:microsoft.com/office/officeart/2005/8/layout/target1"/>
    <dgm:cxn modelId="{2054B8E4-3591-46C8-8A28-A53BC2B009D4}" srcId="{9F1688CB-6A52-4819-8C83-296B6B0BDD06}" destId="{111C338E-794F-4F40-B77D-FF6B9EFC0A03}" srcOrd="3" destOrd="0" parTransId="{74093FE1-8AEC-4703-B6EE-6716E9813CCB}" sibTransId="{2ECC5442-FDAA-453C-9FB9-A30D569BB78F}"/>
    <dgm:cxn modelId="{0DCAB062-30BB-4216-8AD3-0F7BC7A8F63B}" type="presParOf" srcId="{02920B19-0F61-4A3F-AA2D-680742B05390}" destId="{BF7EAA1F-781E-4B08-B633-51C92F618A4C}" srcOrd="0" destOrd="0" presId="urn:microsoft.com/office/officeart/2005/8/layout/target1"/>
    <dgm:cxn modelId="{3CF234AD-564F-46DD-8AEC-376ECF791247}" type="presParOf" srcId="{02920B19-0F61-4A3F-AA2D-680742B05390}" destId="{DB0B8891-330B-461A-9AE0-A09B0F12D154}" srcOrd="1" destOrd="0" presId="urn:microsoft.com/office/officeart/2005/8/layout/target1"/>
    <dgm:cxn modelId="{D7F379B3-B3E6-4932-88F0-E45E19EF1A65}" type="presParOf" srcId="{02920B19-0F61-4A3F-AA2D-680742B05390}" destId="{E3B7ABCC-C152-434C-B0E9-9403B9AD37B1}" srcOrd="2" destOrd="0" presId="urn:microsoft.com/office/officeart/2005/8/layout/target1"/>
    <dgm:cxn modelId="{9D54CE6E-C7A2-4425-AE66-CA7C7F746867}" type="presParOf" srcId="{02920B19-0F61-4A3F-AA2D-680742B05390}" destId="{D66EC591-1DD9-4945-BBAA-84F111029009}" srcOrd="3" destOrd="0" presId="urn:microsoft.com/office/officeart/2005/8/layout/target1"/>
    <dgm:cxn modelId="{BEFD30F7-912C-40B3-BC25-E960CE8D65CD}" type="presParOf" srcId="{02920B19-0F61-4A3F-AA2D-680742B05390}" destId="{849D18E3-F633-4B39-8B02-8382BAA529ED}" srcOrd="4" destOrd="0" presId="urn:microsoft.com/office/officeart/2005/8/layout/target1"/>
    <dgm:cxn modelId="{1B481C92-19F1-47AE-BEBF-CB41C2DFD2D9}" type="presParOf" srcId="{02920B19-0F61-4A3F-AA2D-680742B05390}" destId="{933F1F18-9C85-4662-B072-2BB42F952340}" srcOrd="5" destOrd="0" presId="urn:microsoft.com/office/officeart/2005/8/layout/target1"/>
    <dgm:cxn modelId="{65BFD927-86A6-4E6B-8EF6-ED43DEB3C183}" type="presParOf" srcId="{02920B19-0F61-4A3F-AA2D-680742B05390}" destId="{A70270B5-3CA3-4057-B475-D39E70D1E7A7}" srcOrd="6" destOrd="0" presId="urn:microsoft.com/office/officeart/2005/8/layout/target1"/>
    <dgm:cxn modelId="{81908620-5A88-453C-B9C2-AB11E31FD440}" type="presParOf" srcId="{02920B19-0F61-4A3F-AA2D-680742B05390}" destId="{A8DA5927-4CD7-4AD4-B156-59024947B53B}" srcOrd="7" destOrd="0" presId="urn:microsoft.com/office/officeart/2005/8/layout/target1"/>
    <dgm:cxn modelId="{68B3F012-3F71-478F-A25A-6868F3BE3831}" type="presParOf" srcId="{02920B19-0F61-4A3F-AA2D-680742B05390}" destId="{7D6A6ABF-AF99-4413-817D-90FD26275189}" srcOrd="8" destOrd="0" presId="urn:microsoft.com/office/officeart/2005/8/layout/target1"/>
    <dgm:cxn modelId="{B40FCC28-6FD9-4630-982E-0C28335F1DEF}" type="presParOf" srcId="{02920B19-0F61-4A3F-AA2D-680742B05390}" destId="{20E70C16-C8A3-4421-BE36-405ACBBEB137}" srcOrd="9" destOrd="0" presId="urn:microsoft.com/office/officeart/2005/8/layout/target1"/>
    <dgm:cxn modelId="{D62E8410-B684-40E1-B459-97B34FBB16E0}" type="presParOf" srcId="{02920B19-0F61-4A3F-AA2D-680742B05390}" destId="{35AC49C0-CD42-43E2-A06E-B712DD27F32F}" srcOrd="10" destOrd="0" presId="urn:microsoft.com/office/officeart/2005/8/layout/target1"/>
    <dgm:cxn modelId="{AADAF17F-2655-42F8-AFF9-3AEE401822FD}" type="presParOf" srcId="{02920B19-0F61-4A3F-AA2D-680742B05390}" destId="{CF61E442-61BB-4690-9759-991145DB4C0C}" srcOrd="11" destOrd="0" presId="urn:microsoft.com/office/officeart/2005/8/layout/target1"/>
    <dgm:cxn modelId="{A577A092-3D57-4F15-A61F-B57D2AC5177F}" type="presParOf" srcId="{02920B19-0F61-4A3F-AA2D-680742B05390}" destId="{5159F47E-623F-40A6-8665-7E77C8656EC3}" srcOrd="12" destOrd="0" presId="urn:microsoft.com/office/officeart/2005/8/layout/target1"/>
    <dgm:cxn modelId="{3D938AEA-B26F-40ED-BA17-F9C53FCE95EE}" type="presParOf" srcId="{02920B19-0F61-4A3F-AA2D-680742B05390}" destId="{A8D01369-D30D-4EE7-A2A2-10BA3404EA96}" srcOrd="13" destOrd="0" presId="urn:microsoft.com/office/officeart/2005/8/layout/target1"/>
    <dgm:cxn modelId="{01016C70-1A55-47F0-A217-C85F44A7314D}" type="presParOf" srcId="{02920B19-0F61-4A3F-AA2D-680742B05390}" destId="{331C217F-EFFC-47C5-98D1-A2235BFC2079}" srcOrd="14" destOrd="0" presId="urn:microsoft.com/office/officeart/2005/8/layout/target1"/>
    <dgm:cxn modelId="{664CEBF0-7EE1-414E-9C80-E580DE14963D}" type="presParOf" srcId="{02920B19-0F61-4A3F-AA2D-680742B05390}" destId="{09435839-5307-4ABD-B4F3-1E68AA5F16E6}" srcOrd="15" destOrd="0" presId="urn:microsoft.com/office/officeart/2005/8/layout/target1"/>
    <dgm:cxn modelId="{DBFF1E4F-5D37-44DE-B799-395611EFADDA}" type="presParOf" srcId="{02920B19-0F61-4A3F-AA2D-680742B05390}" destId="{AF456982-6449-4EF9-B7CC-5ACC9651E91E}" srcOrd="16" destOrd="0" presId="urn:microsoft.com/office/officeart/2005/8/layout/target1"/>
    <dgm:cxn modelId="{F4BF3A3D-1ADA-479A-9CE2-85E3B2D1F917}" type="presParOf" srcId="{02920B19-0F61-4A3F-AA2D-680742B05390}" destId="{B6523CC5-2047-477B-8150-A8804418D7EC}" srcOrd="17" destOrd="0" presId="urn:microsoft.com/office/officeart/2005/8/layout/target1"/>
    <dgm:cxn modelId="{B7873DAC-D7E6-44CE-8AC8-643D2DA2D382}" type="presParOf" srcId="{02920B19-0F61-4A3F-AA2D-680742B05390}" destId="{4C684CB8-595D-43FC-8F31-A714C9F2F2C3}" srcOrd="18" destOrd="0" presId="urn:microsoft.com/office/officeart/2005/8/layout/target1"/>
    <dgm:cxn modelId="{262B106E-5F93-4369-910B-9A5566E92AE3}" type="presParOf" srcId="{02920B19-0F61-4A3F-AA2D-680742B05390}" destId="{C5977C2E-F716-43AE-A1F3-3E9BDCAB78C7}" srcOrd="19" destOrd="0" presId="urn:microsoft.com/office/officeart/2005/8/layout/targe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456982-6449-4EF9-B7CC-5ACC9651E91E}">
      <dsp:nvSpPr>
        <dsp:cNvPr id="0" name=""/>
        <dsp:cNvSpPr/>
      </dsp:nvSpPr>
      <dsp:spPr>
        <a:xfrm>
          <a:off x="742950" y="698007"/>
          <a:ext cx="2400300" cy="2400300"/>
        </a:xfrm>
        <a:prstGeom prst="ellipse">
          <a:avLst/>
        </a:prstGeom>
        <a:solidFill>
          <a:schemeClr val="accent1">
            <a:shade val="90000"/>
            <a:hueOff val="350915"/>
            <a:satOff val="-3215"/>
            <a:lumOff val="27754"/>
            <a:alphaOff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159F47E-623F-40A6-8665-7E77C8656EC3}">
      <dsp:nvSpPr>
        <dsp:cNvPr id="0" name=""/>
        <dsp:cNvSpPr/>
      </dsp:nvSpPr>
      <dsp:spPr>
        <a:xfrm>
          <a:off x="1009583" y="964640"/>
          <a:ext cx="1867033" cy="1867033"/>
        </a:xfrm>
        <a:prstGeom prst="ellipse">
          <a:avLst/>
        </a:prstGeom>
        <a:solidFill>
          <a:schemeClr val="accent1">
            <a:shade val="90000"/>
            <a:hueOff val="263186"/>
            <a:satOff val="-2411"/>
            <a:lumOff val="20815"/>
            <a:alphaOff val="-375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D6A6ABF-AF99-4413-817D-90FD26275189}">
      <dsp:nvSpPr>
        <dsp:cNvPr id="0" name=""/>
        <dsp:cNvSpPr/>
      </dsp:nvSpPr>
      <dsp:spPr>
        <a:xfrm>
          <a:off x="1276216" y="1231273"/>
          <a:ext cx="1333766" cy="1333766"/>
        </a:xfrm>
        <a:prstGeom prst="ellipse">
          <a:avLst/>
        </a:prstGeom>
        <a:solidFill>
          <a:schemeClr val="accent1">
            <a:shade val="90000"/>
            <a:hueOff val="175458"/>
            <a:satOff val="-1607"/>
            <a:lumOff val="13877"/>
            <a:alphaOff val="-2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9D18E3-F633-4B39-8B02-8382BAA529ED}">
      <dsp:nvSpPr>
        <dsp:cNvPr id="0" name=""/>
        <dsp:cNvSpPr/>
      </dsp:nvSpPr>
      <dsp:spPr>
        <a:xfrm>
          <a:off x="1543050" y="1498107"/>
          <a:ext cx="800100" cy="800100"/>
        </a:xfrm>
        <a:prstGeom prst="ellipse">
          <a:avLst/>
        </a:prstGeom>
        <a:solidFill>
          <a:schemeClr val="accent1">
            <a:shade val="90000"/>
            <a:hueOff val="87729"/>
            <a:satOff val="-804"/>
            <a:lumOff val="6938"/>
            <a:alphaOff val="-125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F7EAA1F-781E-4B08-B633-51C92F618A4C}">
      <dsp:nvSpPr>
        <dsp:cNvPr id="0" name=""/>
        <dsp:cNvSpPr/>
      </dsp:nvSpPr>
      <dsp:spPr>
        <a:xfrm>
          <a:off x="1470660" y="1764740"/>
          <a:ext cx="944878" cy="266833"/>
        </a:xfrm>
        <a:prstGeom prst="ellipse">
          <a:avLst/>
        </a:prstGeom>
        <a:solidFill>
          <a:schemeClr val="accent1">
            <a:shade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B0B8891-330B-461A-9AE0-A09B0F12D154}">
      <dsp:nvSpPr>
        <dsp:cNvPr id="0" name=""/>
        <dsp:cNvSpPr/>
      </dsp:nvSpPr>
      <dsp:spPr>
        <a:xfrm>
          <a:off x="3543300" y="102092"/>
          <a:ext cx="1200150" cy="4237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25400" rIns="25400" bIns="25400" numCol="1" spcCol="1270" anchor="ctr" anchorCtr="0">
          <a:noAutofit/>
        </a:bodyPr>
        <a:lstStyle/>
        <a:p>
          <a:pPr marL="0" lvl="0" indent="0" algn="l" defTabSz="889000">
            <a:lnSpc>
              <a:spcPct val="90000"/>
            </a:lnSpc>
            <a:spcBef>
              <a:spcPct val="0"/>
            </a:spcBef>
            <a:spcAft>
              <a:spcPct val="35000"/>
            </a:spcAft>
            <a:buNone/>
          </a:pPr>
          <a:r>
            <a:rPr lang="en-GB" sz="2000" kern="1200"/>
            <a:t>Objective</a:t>
          </a:r>
        </a:p>
      </dsp:txBody>
      <dsp:txXfrm>
        <a:off x="3543300" y="102092"/>
        <a:ext cx="1200150" cy="423732"/>
      </dsp:txXfrm>
    </dsp:sp>
    <dsp:sp modelId="{E3B7ABCC-C152-434C-B0E9-9403B9AD37B1}">
      <dsp:nvSpPr>
        <dsp:cNvPr id="0" name=""/>
        <dsp:cNvSpPr/>
      </dsp:nvSpPr>
      <dsp:spPr>
        <a:xfrm>
          <a:off x="3243262" y="313959"/>
          <a:ext cx="300037"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66EC591-1DD9-4945-BBAA-84F111029009}">
      <dsp:nvSpPr>
        <dsp:cNvPr id="0" name=""/>
        <dsp:cNvSpPr/>
      </dsp:nvSpPr>
      <dsp:spPr>
        <a:xfrm rot="5400000">
          <a:off x="1800082" y="456977"/>
          <a:ext cx="1584198" cy="1298162"/>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3F1F18-9C85-4662-B072-2BB42F952340}">
      <dsp:nvSpPr>
        <dsp:cNvPr id="0" name=""/>
        <dsp:cNvSpPr/>
      </dsp:nvSpPr>
      <dsp:spPr>
        <a:xfrm>
          <a:off x="3543300" y="550148"/>
          <a:ext cx="1200150" cy="4237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25400" rIns="25400" bIns="25400" numCol="1" spcCol="1270" anchor="ctr" anchorCtr="0">
          <a:noAutofit/>
        </a:bodyPr>
        <a:lstStyle/>
        <a:p>
          <a:pPr marL="0" lvl="0" indent="0" algn="l" defTabSz="889000">
            <a:lnSpc>
              <a:spcPct val="90000"/>
            </a:lnSpc>
            <a:spcBef>
              <a:spcPct val="0"/>
            </a:spcBef>
            <a:spcAft>
              <a:spcPct val="35000"/>
            </a:spcAft>
            <a:buNone/>
          </a:pPr>
          <a:r>
            <a:rPr lang="en-GB" sz="2000" kern="1200"/>
            <a:t>Visibility</a:t>
          </a:r>
        </a:p>
      </dsp:txBody>
      <dsp:txXfrm>
        <a:off x="3543300" y="550148"/>
        <a:ext cx="1200150" cy="423732"/>
      </dsp:txXfrm>
    </dsp:sp>
    <dsp:sp modelId="{A70270B5-3CA3-4057-B475-D39E70D1E7A7}">
      <dsp:nvSpPr>
        <dsp:cNvPr id="0" name=""/>
        <dsp:cNvSpPr/>
      </dsp:nvSpPr>
      <dsp:spPr>
        <a:xfrm>
          <a:off x="3243262" y="762015"/>
          <a:ext cx="300037"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8DA5927-4CD7-4AD4-B156-59024947B53B}">
      <dsp:nvSpPr>
        <dsp:cNvPr id="0" name=""/>
        <dsp:cNvSpPr/>
      </dsp:nvSpPr>
      <dsp:spPr>
        <a:xfrm rot="5400000">
          <a:off x="2032871" y="870988"/>
          <a:ext cx="1319044" cy="1100137"/>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0E70C16-C8A3-4421-BE36-405ACBBEB137}">
      <dsp:nvSpPr>
        <dsp:cNvPr id="0" name=""/>
        <dsp:cNvSpPr/>
      </dsp:nvSpPr>
      <dsp:spPr>
        <a:xfrm>
          <a:off x="3543300" y="998204"/>
          <a:ext cx="1200150" cy="4237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25400" rIns="25400" bIns="25400" numCol="1" spcCol="1270" anchor="ctr" anchorCtr="0">
          <a:noAutofit/>
        </a:bodyPr>
        <a:lstStyle/>
        <a:p>
          <a:pPr marL="0" lvl="0" indent="0" algn="l" defTabSz="889000">
            <a:lnSpc>
              <a:spcPct val="90000"/>
            </a:lnSpc>
            <a:spcBef>
              <a:spcPct val="0"/>
            </a:spcBef>
            <a:spcAft>
              <a:spcPct val="35000"/>
            </a:spcAft>
            <a:buNone/>
          </a:pPr>
          <a:r>
            <a:rPr lang="en-GB" sz="2000" kern="1200"/>
            <a:t>Template</a:t>
          </a:r>
        </a:p>
      </dsp:txBody>
      <dsp:txXfrm>
        <a:off x="3543300" y="998204"/>
        <a:ext cx="1200150" cy="423732"/>
      </dsp:txXfrm>
    </dsp:sp>
    <dsp:sp modelId="{35AC49C0-CD42-43E2-A06E-B712DD27F32F}">
      <dsp:nvSpPr>
        <dsp:cNvPr id="0" name=""/>
        <dsp:cNvSpPr/>
      </dsp:nvSpPr>
      <dsp:spPr>
        <a:xfrm>
          <a:off x="3243262" y="1210071"/>
          <a:ext cx="300037"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F61E442-61BB-4690-9759-991145DB4C0C}">
      <dsp:nvSpPr>
        <dsp:cNvPr id="0" name=""/>
        <dsp:cNvSpPr/>
      </dsp:nvSpPr>
      <dsp:spPr>
        <a:xfrm rot="5400000">
          <a:off x="2261139" y="1268078"/>
          <a:ext cx="1040130" cy="924115"/>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8D01369-D30D-4EE7-A2A2-10BA3404EA96}">
      <dsp:nvSpPr>
        <dsp:cNvPr id="0" name=""/>
        <dsp:cNvSpPr/>
      </dsp:nvSpPr>
      <dsp:spPr>
        <a:xfrm>
          <a:off x="3543300" y="1436659"/>
          <a:ext cx="1200150" cy="4237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25400" rIns="25400" bIns="25400" numCol="1" spcCol="1270" anchor="ctr" anchorCtr="0">
          <a:noAutofit/>
        </a:bodyPr>
        <a:lstStyle/>
        <a:p>
          <a:pPr marL="0" lvl="0" indent="0" algn="l" defTabSz="889000">
            <a:lnSpc>
              <a:spcPct val="90000"/>
            </a:lnSpc>
            <a:spcBef>
              <a:spcPct val="0"/>
            </a:spcBef>
            <a:spcAft>
              <a:spcPct val="35000"/>
            </a:spcAft>
            <a:buNone/>
          </a:pPr>
          <a:r>
            <a:rPr lang="en-GB" sz="2000" kern="1200"/>
            <a:t>Choices</a:t>
          </a:r>
        </a:p>
      </dsp:txBody>
      <dsp:txXfrm>
        <a:off x="3543300" y="1436659"/>
        <a:ext cx="1200150" cy="423732"/>
      </dsp:txXfrm>
    </dsp:sp>
    <dsp:sp modelId="{331C217F-EFFC-47C5-98D1-A2235BFC2079}">
      <dsp:nvSpPr>
        <dsp:cNvPr id="0" name=""/>
        <dsp:cNvSpPr/>
      </dsp:nvSpPr>
      <dsp:spPr>
        <a:xfrm>
          <a:off x="3243262" y="1648526"/>
          <a:ext cx="300037"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9435839-5307-4ABD-B4F3-1E68AA5F16E6}">
      <dsp:nvSpPr>
        <dsp:cNvPr id="0" name=""/>
        <dsp:cNvSpPr/>
      </dsp:nvSpPr>
      <dsp:spPr>
        <a:xfrm rot="5400000">
          <a:off x="2488368" y="1687330"/>
          <a:ext cx="793699" cy="716089"/>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6523CC5-2047-477B-8150-A8804418D7EC}">
      <dsp:nvSpPr>
        <dsp:cNvPr id="0" name=""/>
        <dsp:cNvSpPr/>
      </dsp:nvSpPr>
      <dsp:spPr>
        <a:xfrm>
          <a:off x="3543300" y="1862312"/>
          <a:ext cx="1200150" cy="4237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25400" rIns="25400" bIns="25400" numCol="1" spcCol="1270" anchor="ctr" anchorCtr="0">
          <a:noAutofit/>
        </a:bodyPr>
        <a:lstStyle/>
        <a:p>
          <a:pPr marL="0" lvl="0" indent="0" algn="l" defTabSz="889000">
            <a:lnSpc>
              <a:spcPct val="90000"/>
            </a:lnSpc>
            <a:spcBef>
              <a:spcPct val="0"/>
            </a:spcBef>
            <a:spcAft>
              <a:spcPct val="35000"/>
            </a:spcAft>
            <a:buNone/>
          </a:pPr>
          <a:r>
            <a:rPr lang="en-GB" sz="2000" kern="1200"/>
            <a:t>Control</a:t>
          </a:r>
        </a:p>
      </dsp:txBody>
      <dsp:txXfrm>
        <a:off x="3543300" y="1862312"/>
        <a:ext cx="1200150" cy="423732"/>
      </dsp:txXfrm>
    </dsp:sp>
    <dsp:sp modelId="{4C684CB8-595D-43FC-8F31-A714C9F2F2C3}">
      <dsp:nvSpPr>
        <dsp:cNvPr id="0" name=""/>
        <dsp:cNvSpPr/>
      </dsp:nvSpPr>
      <dsp:spPr>
        <a:xfrm>
          <a:off x="3243262" y="2074179"/>
          <a:ext cx="300037"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5977C2E-F716-43AE-A1F3-3E9BDCAB78C7}">
      <dsp:nvSpPr>
        <dsp:cNvPr id="0" name=""/>
        <dsp:cNvSpPr/>
      </dsp:nvSpPr>
      <dsp:spPr>
        <a:xfrm rot="5400000">
          <a:off x="2703195" y="2094181"/>
          <a:ext cx="560070" cy="520065"/>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2022-03-23T00:00:00</PublishDate>
  <Abstract/>
  <CompanyAddress>Continental Hotel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3DC74-7F8B-414A-B6C5-D6AB7349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2301</Words>
  <Characters>13120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Zero-based budgeting</vt:lpstr>
    </vt:vector>
  </TitlesOfParts>
  <Company>University of Wales Trinity Saint David</Company>
  <LinksUpToDate>false</LinksUpToDate>
  <CharactersWithSpaces>15391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Zero-based budgeting</dc:title>
  <dc:subject>Report</dc:subject>
  <dc:creator>Sorin Ionut Boata (2014248)</dc:creator>
  <cp:lastModifiedBy>Sorin Boata</cp:lastModifiedBy>
  <cp:revision>12</cp:revision>
  <dcterms:created xsi:type="dcterms:W3CDTF">2022-03-20T18:15:00Z</dcterms:created>
  <dcterms:modified xsi:type="dcterms:W3CDTF">2022-03-22T14:43:00Z</dcterms:modified>
</cp:coreProperties>
</file>