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F2D62" w14:textId="4E3B5B62" w:rsidR="00986F34" w:rsidRPr="00986F34" w:rsidRDefault="00986F34" w:rsidP="00986F34">
      <w:pPr>
        <w:rPr>
          <w:rFonts w:ascii="Arial" w:hAnsi="Arial" w:cs="Arial"/>
          <w:b/>
          <w:bCs/>
          <w:sz w:val="22"/>
          <w:szCs w:val="22"/>
        </w:rPr>
      </w:pPr>
      <w:r w:rsidRPr="00986F34">
        <w:rPr>
          <w:rFonts w:ascii="Arial" w:hAnsi="Arial" w:cs="Arial"/>
          <w:b/>
          <w:bCs/>
          <w:sz w:val="22"/>
          <w:szCs w:val="22"/>
        </w:rPr>
        <w:t>Research Report: Staffing Shortages in the UK Health and Social Care Sector</w:t>
      </w:r>
    </w:p>
    <w:p w14:paraId="3F7CC97D" w14:textId="180C080C" w:rsidR="00986F34" w:rsidRPr="00986F34" w:rsidRDefault="00986F34" w:rsidP="00986F34">
      <w:pPr>
        <w:rPr>
          <w:rFonts w:ascii="Arial" w:hAnsi="Arial" w:cs="Arial"/>
          <w:b/>
          <w:bCs/>
          <w:sz w:val="22"/>
          <w:szCs w:val="22"/>
          <w:u w:val="single"/>
        </w:rPr>
      </w:pPr>
      <w:r w:rsidRPr="00986F34">
        <w:rPr>
          <w:rFonts w:ascii="Arial" w:hAnsi="Arial" w:cs="Arial"/>
          <w:b/>
          <w:bCs/>
          <w:sz w:val="22"/>
          <w:szCs w:val="22"/>
          <w:u w:val="single"/>
        </w:rPr>
        <w:t>Introduction</w:t>
      </w:r>
    </w:p>
    <w:p w14:paraId="5602B0BE" w14:textId="7D5CCF7F" w:rsidR="004B40C3" w:rsidRPr="00B9782C" w:rsidRDefault="00B9782C">
      <w:pPr>
        <w:rPr>
          <w:rFonts w:ascii="Arial" w:hAnsi="Arial" w:cs="Arial"/>
          <w:sz w:val="22"/>
          <w:szCs w:val="22"/>
        </w:rPr>
      </w:pPr>
      <w:r w:rsidRPr="00B9782C">
        <w:rPr>
          <w:rFonts w:ascii="Arial" w:hAnsi="Arial" w:cs="Arial"/>
          <w:sz w:val="22"/>
          <w:szCs w:val="22"/>
        </w:rPr>
        <w:t>This report examines a pressing issue in the UK health and social care sector: ongoing staffing shortages and their effects on service delivery. It aims to explain why this problem needs further investigation, identify those most impacted, and review how existing research helps to understand the issue. Three relevant academic and sector-specific sources are analysed to support the need for additional study. The report also presents suitable research methods and data collection strategies for exploring staffing shortages. Overall, it offers a well-organized analysis of the topic while demonstrating a solid grasp of research principles in health and social care.</w:t>
      </w:r>
    </w:p>
    <w:p w14:paraId="4733F85E" w14:textId="06FE24E4" w:rsidR="00B9782C" w:rsidRPr="00B9782C" w:rsidRDefault="00B9782C">
      <w:pPr>
        <w:rPr>
          <w:rFonts w:ascii="Arial" w:hAnsi="Arial" w:cs="Arial"/>
          <w:b/>
          <w:bCs/>
          <w:sz w:val="22"/>
          <w:szCs w:val="22"/>
          <w:u w:val="single"/>
        </w:rPr>
      </w:pPr>
      <w:r w:rsidRPr="00B9782C">
        <w:rPr>
          <w:rFonts w:ascii="Arial" w:hAnsi="Arial" w:cs="Arial"/>
          <w:b/>
          <w:bCs/>
          <w:sz w:val="22"/>
          <w:szCs w:val="22"/>
          <w:u w:val="single"/>
        </w:rPr>
        <w:t>Research Topic Identification</w:t>
      </w:r>
    </w:p>
    <w:p w14:paraId="4F0B966F" w14:textId="5ED9E2F1" w:rsidR="00B9782C" w:rsidRPr="00B9782C" w:rsidRDefault="00B9782C" w:rsidP="00B9782C">
      <w:pPr>
        <w:rPr>
          <w:rFonts w:ascii="Arial" w:hAnsi="Arial" w:cs="Arial"/>
          <w:b/>
          <w:bCs/>
          <w:sz w:val="22"/>
          <w:szCs w:val="22"/>
          <w:u w:val="single"/>
        </w:rPr>
      </w:pPr>
      <w:r w:rsidRPr="00B9782C">
        <w:rPr>
          <w:rFonts w:ascii="Arial" w:hAnsi="Arial" w:cs="Arial"/>
          <w:b/>
          <w:bCs/>
          <w:sz w:val="22"/>
          <w:szCs w:val="22"/>
          <w:u w:val="single"/>
        </w:rPr>
        <w:t>Identifying the Issue</w:t>
      </w:r>
    </w:p>
    <w:p w14:paraId="5D164E48" w14:textId="67E42684" w:rsidR="00B9782C" w:rsidRPr="00B9782C" w:rsidRDefault="00B9782C" w:rsidP="00B9782C">
      <w:pPr>
        <w:rPr>
          <w:rFonts w:ascii="Arial" w:hAnsi="Arial" w:cs="Arial"/>
          <w:sz w:val="22"/>
          <w:szCs w:val="22"/>
        </w:rPr>
      </w:pPr>
      <w:r w:rsidRPr="00B9782C">
        <w:rPr>
          <w:rFonts w:ascii="Arial" w:hAnsi="Arial" w:cs="Arial"/>
          <w:sz w:val="22"/>
          <w:szCs w:val="22"/>
        </w:rPr>
        <w:t>A major challenge currently impacting the UK health and social care sector is ongoing staffing shortages. This issue affects various settings such as the NHS, residential care homes, home care services, and community health teams. The shortage involves a broad spectrum of professionals, including nurses, social workers, care assistants, allied health professionals, and support staff. According to widely reported data, thousands of vacancies remain unfilled across health and social care in the UK. The problem is compounded by rising demand due to an ageing population, increasing chronic health conditions, and higher public expectations.</w:t>
      </w:r>
    </w:p>
    <w:p w14:paraId="37AC7F6F" w14:textId="36A69688" w:rsidR="00B9782C" w:rsidRPr="00B9782C" w:rsidRDefault="00B9782C" w:rsidP="00B9782C">
      <w:pPr>
        <w:rPr>
          <w:rFonts w:ascii="Arial" w:hAnsi="Arial" w:cs="Arial"/>
          <w:b/>
          <w:bCs/>
          <w:sz w:val="22"/>
          <w:szCs w:val="22"/>
          <w:u w:val="single"/>
        </w:rPr>
      </w:pPr>
      <w:r w:rsidRPr="00B9782C">
        <w:rPr>
          <w:rFonts w:ascii="Arial" w:hAnsi="Arial" w:cs="Arial"/>
          <w:b/>
          <w:bCs/>
          <w:sz w:val="22"/>
          <w:szCs w:val="22"/>
          <w:u w:val="single"/>
        </w:rPr>
        <w:t>Who the Issue Affects</w:t>
      </w:r>
    </w:p>
    <w:p w14:paraId="15D6E957" w14:textId="2FE9AD8F" w:rsidR="00B9782C" w:rsidRPr="00B9782C" w:rsidRDefault="00B9782C" w:rsidP="00B9782C">
      <w:pPr>
        <w:rPr>
          <w:rFonts w:ascii="Arial" w:hAnsi="Arial" w:cs="Arial"/>
          <w:sz w:val="22"/>
          <w:szCs w:val="22"/>
        </w:rPr>
      </w:pPr>
      <w:r w:rsidRPr="00B9782C">
        <w:rPr>
          <w:rFonts w:ascii="Arial" w:hAnsi="Arial" w:cs="Arial"/>
          <w:sz w:val="22"/>
          <w:szCs w:val="22"/>
        </w:rPr>
        <w:t>Patients and service users face longer waiting times, less consistent care, and a decline in care quality because staff are overstretched and resources limited. In social care, insufficient staffing can result in rushed care, unmet needs, weaker safeguarding, and a higher risk of harm.</w:t>
      </w:r>
    </w:p>
    <w:p w14:paraId="6E44B9C3" w14:textId="507BEFFE" w:rsidR="00B9782C" w:rsidRPr="00B9782C" w:rsidRDefault="00B9782C" w:rsidP="00B9782C">
      <w:pPr>
        <w:rPr>
          <w:rFonts w:ascii="Arial" w:hAnsi="Arial" w:cs="Arial"/>
          <w:sz w:val="22"/>
          <w:szCs w:val="22"/>
        </w:rPr>
      </w:pPr>
      <w:r w:rsidRPr="00B9782C">
        <w:rPr>
          <w:rFonts w:ascii="Arial" w:hAnsi="Arial" w:cs="Arial"/>
          <w:sz w:val="22"/>
          <w:szCs w:val="22"/>
        </w:rPr>
        <w:t>Care workers and health professionals are also deeply affected. Staff shortages increase workloads, leading to emotional fatigue, stress, and burnout. Many reports feeling unable to deliver safe and compassionate care due to time constraints and understaffing. This creates a cycle where poor working conditions cause more staff to leave, worsening the shortage.</w:t>
      </w:r>
    </w:p>
    <w:p w14:paraId="7CEF3DB7" w14:textId="13BDB71E" w:rsidR="00B9782C" w:rsidRPr="00B9782C" w:rsidRDefault="00B9782C" w:rsidP="00B9782C">
      <w:pPr>
        <w:rPr>
          <w:rFonts w:ascii="Arial" w:hAnsi="Arial" w:cs="Arial"/>
          <w:sz w:val="22"/>
          <w:szCs w:val="22"/>
        </w:rPr>
      </w:pPr>
      <w:r w:rsidRPr="00B9782C">
        <w:rPr>
          <w:rFonts w:ascii="Arial" w:hAnsi="Arial" w:cs="Arial"/>
          <w:sz w:val="22"/>
          <w:szCs w:val="22"/>
        </w:rPr>
        <w:t>Organisations such as NHS trusts, private care providers, and local authorities experience financial pressure from high recruitment costs, greater dependence on agency staff, and challenges in meeting regulatory standards. This can lead to lower service quality ratings, damaging reputation and funding.</w:t>
      </w:r>
    </w:p>
    <w:p w14:paraId="51219B6D" w14:textId="5C8EABA7" w:rsidR="00B9782C" w:rsidRPr="00B9782C" w:rsidRDefault="00B9782C" w:rsidP="00B9782C">
      <w:pPr>
        <w:rPr>
          <w:rFonts w:ascii="Arial" w:hAnsi="Arial" w:cs="Arial"/>
          <w:b/>
          <w:bCs/>
          <w:sz w:val="22"/>
          <w:szCs w:val="22"/>
          <w:u w:val="single"/>
        </w:rPr>
      </w:pPr>
      <w:r w:rsidRPr="00B9782C">
        <w:rPr>
          <w:rFonts w:ascii="Arial" w:hAnsi="Arial" w:cs="Arial"/>
          <w:b/>
          <w:bCs/>
          <w:sz w:val="22"/>
          <w:szCs w:val="22"/>
          <w:u w:val="single"/>
        </w:rPr>
        <w:t>Justification for Research</w:t>
      </w:r>
    </w:p>
    <w:p w14:paraId="0747F9CF" w14:textId="77777777" w:rsidR="00B9782C" w:rsidRPr="00B9782C" w:rsidRDefault="00B9782C" w:rsidP="00B9782C">
      <w:pPr>
        <w:rPr>
          <w:rFonts w:ascii="Arial" w:hAnsi="Arial" w:cs="Arial"/>
          <w:sz w:val="22"/>
          <w:szCs w:val="22"/>
        </w:rPr>
      </w:pPr>
      <w:r w:rsidRPr="00B9782C">
        <w:rPr>
          <w:rFonts w:ascii="Arial" w:hAnsi="Arial" w:cs="Arial"/>
          <w:sz w:val="22"/>
          <w:szCs w:val="22"/>
        </w:rPr>
        <w:t>Impact on service quality and safety: Staffing shortages are closely linked to patient outcomes, including missed care, medication mistakes, and lower satisfaction levels. Research can help determine how much these shortages affect safety.</w:t>
      </w:r>
    </w:p>
    <w:p w14:paraId="0F12F566" w14:textId="6F471E63" w:rsidR="00B9782C" w:rsidRPr="00B9782C" w:rsidRDefault="00B9782C" w:rsidP="00B9782C">
      <w:pPr>
        <w:rPr>
          <w:rFonts w:ascii="Arial" w:hAnsi="Arial" w:cs="Arial"/>
          <w:sz w:val="22"/>
          <w:szCs w:val="22"/>
        </w:rPr>
      </w:pPr>
      <w:r w:rsidRPr="00B9782C">
        <w:rPr>
          <w:rFonts w:ascii="Arial" w:hAnsi="Arial" w:cs="Arial"/>
          <w:sz w:val="22"/>
          <w:szCs w:val="22"/>
        </w:rPr>
        <w:t>Growing workforce crisis: The UK’s ageing workforce, along with decreased recruitment—especially after Brexit and the pressures of the pandemic—indicates that the problem will worsen unless addressed with evidence-based solutions.</w:t>
      </w:r>
    </w:p>
    <w:p w14:paraId="39EA6DED" w14:textId="1665B1E8" w:rsidR="00B9782C" w:rsidRPr="00B9782C" w:rsidRDefault="00B9782C" w:rsidP="00B9782C">
      <w:pPr>
        <w:rPr>
          <w:rFonts w:ascii="Arial" w:hAnsi="Arial" w:cs="Arial"/>
          <w:sz w:val="22"/>
          <w:szCs w:val="22"/>
        </w:rPr>
      </w:pPr>
      <w:r w:rsidRPr="00B9782C">
        <w:rPr>
          <w:rFonts w:ascii="Arial" w:hAnsi="Arial" w:cs="Arial"/>
          <w:sz w:val="22"/>
          <w:szCs w:val="22"/>
        </w:rPr>
        <w:lastRenderedPageBreak/>
        <w:t>Policy relevance: Staffing plays a key role in major national policies like the NHS Long Term Workforce Plan and government reforms in adult social care. Solid research is essential to guide decisions on training, recruitment, retention, and international workforce strategies.</w:t>
      </w:r>
    </w:p>
    <w:p w14:paraId="07053347" w14:textId="5666C129" w:rsidR="00B9782C" w:rsidRPr="00B9782C" w:rsidRDefault="00B9782C" w:rsidP="00B9782C">
      <w:pPr>
        <w:rPr>
          <w:rFonts w:ascii="Arial" w:hAnsi="Arial" w:cs="Arial"/>
          <w:sz w:val="22"/>
          <w:szCs w:val="22"/>
        </w:rPr>
      </w:pPr>
      <w:r w:rsidRPr="00B9782C">
        <w:rPr>
          <w:rFonts w:ascii="Arial" w:hAnsi="Arial" w:cs="Arial"/>
          <w:sz w:val="22"/>
          <w:szCs w:val="22"/>
        </w:rPr>
        <w:t>Economic implications: The costs related to understaffing, such as increased spending on agency staff and higher turnover rates, have serious consequences for the long-term sustainability of health and social care services.</w:t>
      </w:r>
    </w:p>
    <w:p w14:paraId="51F83A90" w14:textId="3F0D1E5B" w:rsidR="00B9782C" w:rsidRPr="00B9782C" w:rsidRDefault="00B9782C" w:rsidP="00B9782C">
      <w:pPr>
        <w:rPr>
          <w:rFonts w:ascii="Arial" w:hAnsi="Arial" w:cs="Arial"/>
          <w:sz w:val="22"/>
          <w:szCs w:val="22"/>
        </w:rPr>
      </w:pPr>
      <w:r w:rsidRPr="00B9782C">
        <w:rPr>
          <w:rFonts w:ascii="Arial" w:hAnsi="Arial" w:cs="Arial"/>
          <w:sz w:val="22"/>
          <w:szCs w:val="22"/>
        </w:rPr>
        <w:t>Ethical concerns: Insufficient staffing compromises the ability to provide person-centred care and uphold dignity, which are core principles in health and social care.</w:t>
      </w:r>
    </w:p>
    <w:p w14:paraId="78F91A51" w14:textId="75526870" w:rsidR="00B9782C" w:rsidRDefault="00B9782C" w:rsidP="00B9782C">
      <w:pPr>
        <w:rPr>
          <w:rFonts w:ascii="Arial" w:hAnsi="Arial" w:cs="Arial"/>
          <w:sz w:val="22"/>
          <w:szCs w:val="22"/>
        </w:rPr>
      </w:pPr>
      <w:r w:rsidRPr="00B9782C">
        <w:rPr>
          <w:rFonts w:ascii="Arial" w:hAnsi="Arial" w:cs="Arial"/>
          <w:sz w:val="22"/>
          <w:szCs w:val="22"/>
        </w:rPr>
        <w:t>Researching this topic will deepen understanding of the crisis and help develop effective workforce strategies.</w:t>
      </w:r>
    </w:p>
    <w:p w14:paraId="3D7522EF" w14:textId="6A48C5E8" w:rsidR="007F3079" w:rsidRPr="007F3079" w:rsidRDefault="007F3079" w:rsidP="00B9782C">
      <w:pPr>
        <w:rPr>
          <w:rFonts w:ascii="Arial" w:hAnsi="Arial" w:cs="Arial"/>
          <w:sz w:val="22"/>
          <w:szCs w:val="22"/>
          <w:u w:val="single"/>
        </w:rPr>
      </w:pPr>
      <w:r w:rsidRPr="007F3079">
        <w:rPr>
          <w:rFonts w:ascii="Arial" w:hAnsi="Arial" w:cs="Arial"/>
          <w:b/>
          <w:bCs/>
          <w:sz w:val="22"/>
          <w:szCs w:val="22"/>
          <w:u w:val="single"/>
        </w:rPr>
        <w:t>Task 2 of 3 – Research Methodologies</w:t>
      </w:r>
    </w:p>
    <w:p w14:paraId="517CC62C" w14:textId="6F272130" w:rsidR="007F3079" w:rsidRPr="007F3079" w:rsidRDefault="007F3079" w:rsidP="007F3079">
      <w:pPr>
        <w:rPr>
          <w:rFonts w:ascii="Arial" w:hAnsi="Arial" w:cs="Arial"/>
          <w:sz w:val="22"/>
          <w:szCs w:val="22"/>
        </w:rPr>
      </w:pPr>
      <w:r w:rsidRPr="007F3079">
        <w:rPr>
          <w:rFonts w:ascii="Arial" w:hAnsi="Arial" w:cs="Arial"/>
          <w:sz w:val="22"/>
          <w:szCs w:val="22"/>
        </w:rPr>
        <w:t>Quantitative research focuses on collecting and analysing numerical data. It is characterized by structured methods such as surveys, experiments, and statistical analysis. This approach aims to measure variables, identify patterns, and test hypotheses, often producing results that can be generalized to larger populations. Quantitative research is objective and relies on measurable evidence.</w:t>
      </w:r>
    </w:p>
    <w:p w14:paraId="26BD981C" w14:textId="6B50A7B3" w:rsidR="007F3079" w:rsidRPr="007F3079" w:rsidRDefault="007F3079" w:rsidP="007F3079">
      <w:pPr>
        <w:rPr>
          <w:rFonts w:ascii="Arial" w:hAnsi="Arial" w:cs="Arial"/>
          <w:sz w:val="22"/>
          <w:szCs w:val="22"/>
        </w:rPr>
      </w:pPr>
      <w:r w:rsidRPr="007F3079">
        <w:rPr>
          <w:rFonts w:ascii="Arial" w:hAnsi="Arial" w:cs="Arial"/>
          <w:sz w:val="22"/>
          <w:szCs w:val="22"/>
        </w:rPr>
        <w:t>Qualitative research, on the other hand, explores experiences, perceptions, and meanings through unstructured or semi-structured methods like interviews, focus groups, and observations. It seeks to understand the depth and complexity of human behaviour and social phenomena. Qualitative data is usually textual or visual and is analysed thematically to provide rich, detailed insights.</w:t>
      </w:r>
    </w:p>
    <w:p w14:paraId="43E45B38" w14:textId="103E78C3" w:rsidR="007F3079" w:rsidRPr="007F3079" w:rsidRDefault="007F3079" w:rsidP="007F3079">
      <w:pPr>
        <w:rPr>
          <w:rFonts w:ascii="Arial" w:hAnsi="Arial" w:cs="Arial"/>
          <w:sz w:val="22"/>
          <w:szCs w:val="22"/>
        </w:rPr>
      </w:pPr>
      <w:r w:rsidRPr="007F3079">
        <w:rPr>
          <w:rFonts w:ascii="Arial" w:hAnsi="Arial" w:cs="Arial"/>
          <w:sz w:val="22"/>
          <w:szCs w:val="22"/>
        </w:rPr>
        <w:t>The main difference between the two lies in their focus: quantitative research emphasizes measurement and quantification, while qualitative research prioritizes understanding context and meaning.</w:t>
      </w:r>
    </w:p>
    <w:p w14:paraId="00AF22DA" w14:textId="693269DB" w:rsidR="007F3079" w:rsidRDefault="007F3079" w:rsidP="00B9782C">
      <w:pPr>
        <w:rPr>
          <w:rFonts w:ascii="Arial" w:hAnsi="Arial" w:cs="Arial"/>
          <w:sz w:val="22"/>
          <w:szCs w:val="22"/>
        </w:rPr>
      </w:pPr>
      <w:r w:rsidRPr="007F3079">
        <w:rPr>
          <w:rFonts w:ascii="Arial" w:hAnsi="Arial" w:cs="Arial"/>
          <w:sz w:val="22"/>
          <w:szCs w:val="22"/>
        </w:rPr>
        <w:t>For my research topic on staffing shortages in adult social care, I will adopt a mixed-methods approach. This combines quantitative data, such as workforce statistics and turnover rates, with qualitative insights from staff experiences and wellbeing. Using mixed methods allows for a comprehensive understanding of the issue by capturing both the scale of staffing challenges and the human factors behind them. This approach provides a balanced view that supports both statistical analysis and deeper exploration of the causes and effects of understaffing.</w:t>
      </w:r>
    </w:p>
    <w:p w14:paraId="030EC1F3" w14:textId="29579AC6" w:rsidR="007F3079" w:rsidRPr="007F3079" w:rsidRDefault="007F3079" w:rsidP="007F3079">
      <w:pPr>
        <w:rPr>
          <w:rFonts w:ascii="Arial" w:hAnsi="Arial" w:cs="Arial"/>
          <w:sz w:val="22"/>
          <w:szCs w:val="22"/>
        </w:rPr>
      </w:pPr>
      <w:r w:rsidRPr="007F3079">
        <w:rPr>
          <w:rFonts w:ascii="Arial" w:hAnsi="Arial" w:cs="Arial"/>
          <w:sz w:val="22"/>
          <w:szCs w:val="22"/>
        </w:rPr>
        <w:t>Primary data collection involves gathering new, original data directly from sources through methods like surveys, interviews, observations, or experiments. It allows researchers to tailor data specifically to their research questions and gain firsthand insights.</w:t>
      </w:r>
    </w:p>
    <w:p w14:paraId="12337AD7" w14:textId="20D97466" w:rsidR="007F3079" w:rsidRPr="007F3079" w:rsidRDefault="007F3079" w:rsidP="007F3079">
      <w:pPr>
        <w:rPr>
          <w:rFonts w:ascii="Arial" w:hAnsi="Arial" w:cs="Arial"/>
          <w:sz w:val="22"/>
          <w:szCs w:val="22"/>
        </w:rPr>
      </w:pPr>
      <w:r w:rsidRPr="007F3079">
        <w:rPr>
          <w:rFonts w:ascii="Arial" w:hAnsi="Arial" w:cs="Arial"/>
          <w:sz w:val="22"/>
          <w:szCs w:val="22"/>
        </w:rPr>
        <w:t>Secondary data collection uses existing data that has already been collected by others, such as government reports, academic articles, organizational records, or statistical databases. This method is often more time- and cost-efficient and can provide a broad context or background for the research.</w:t>
      </w:r>
    </w:p>
    <w:p w14:paraId="77E46283" w14:textId="3EF36153" w:rsidR="007F3079" w:rsidRPr="007F3079" w:rsidRDefault="007F3079" w:rsidP="007F3079">
      <w:pPr>
        <w:rPr>
          <w:rFonts w:ascii="Arial" w:hAnsi="Arial" w:cs="Arial"/>
          <w:sz w:val="22"/>
          <w:szCs w:val="22"/>
        </w:rPr>
      </w:pPr>
      <w:r w:rsidRPr="007F3079">
        <w:rPr>
          <w:rFonts w:ascii="Arial" w:hAnsi="Arial" w:cs="Arial"/>
          <w:sz w:val="22"/>
          <w:szCs w:val="22"/>
        </w:rPr>
        <w:t>For my research on staffing shortages in adult social care, I will primarily use secondary data. This is because there is already extensive, reliable workforce data available from sources like Skills for Care and government reports, which provide comprehensive national-</w:t>
      </w:r>
      <w:r w:rsidRPr="007F3079">
        <w:rPr>
          <w:rFonts w:ascii="Arial" w:hAnsi="Arial" w:cs="Arial"/>
          <w:sz w:val="22"/>
          <w:szCs w:val="22"/>
        </w:rPr>
        <w:lastRenderedPageBreak/>
        <w:t>level and sector-specific statistics. Using secondary data aligns well with the quantitative aspect of my mixed-methods approach, allowing me to analyse trends and patterns efficiently.</w:t>
      </w:r>
    </w:p>
    <w:p w14:paraId="2E369C7D" w14:textId="4E13DEB5" w:rsidR="007F3079" w:rsidRDefault="007F3079" w:rsidP="00CF3317">
      <w:pPr>
        <w:rPr>
          <w:rFonts w:ascii="Arial" w:hAnsi="Arial" w:cs="Arial"/>
          <w:sz w:val="22"/>
          <w:szCs w:val="22"/>
        </w:rPr>
      </w:pPr>
      <w:r w:rsidRPr="007F3079">
        <w:rPr>
          <w:rFonts w:ascii="Arial" w:hAnsi="Arial" w:cs="Arial"/>
          <w:sz w:val="22"/>
          <w:szCs w:val="22"/>
        </w:rPr>
        <w:t>However, to complement this, I may also incorporate some primary qualitative data, such as interviews or focus groups with social care workers, to explore their personal experiences and wellbeing. This combination will enrich the research by adding depth to the numerical data, helping to understand not just what the shortages are, but why they occur and how they affect staff. Overall, secondary data will form the foundation, supported by targeted primary data to give a fuller picture of the issue.</w:t>
      </w:r>
    </w:p>
    <w:p w14:paraId="73FE12EC" w14:textId="058772C8" w:rsidR="007F3079" w:rsidRDefault="007F3079" w:rsidP="00CF3317">
      <w:pPr>
        <w:rPr>
          <w:rFonts w:ascii="Arial" w:hAnsi="Arial" w:cs="Arial"/>
          <w:b/>
          <w:bCs/>
          <w:sz w:val="22"/>
          <w:szCs w:val="22"/>
          <w:u w:val="single"/>
        </w:rPr>
      </w:pPr>
      <w:r w:rsidRPr="007F3079">
        <w:rPr>
          <w:rFonts w:ascii="Arial" w:hAnsi="Arial" w:cs="Arial"/>
          <w:b/>
          <w:bCs/>
          <w:sz w:val="22"/>
          <w:szCs w:val="22"/>
          <w:u w:val="single"/>
        </w:rPr>
        <w:t>Task 3 of 3 – Data Collection</w:t>
      </w:r>
    </w:p>
    <w:p w14:paraId="1BE25F37" w14:textId="377B054F" w:rsidR="007F3079" w:rsidRPr="007F3079" w:rsidRDefault="007F3079" w:rsidP="007F3079">
      <w:pPr>
        <w:rPr>
          <w:rFonts w:ascii="Arial" w:hAnsi="Arial" w:cs="Arial"/>
          <w:sz w:val="22"/>
          <w:szCs w:val="22"/>
        </w:rPr>
      </w:pPr>
      <w:r w:rsidRPr="007F3079">
        <w:rPr>
          <w:rFonts w:ascii="Arial" w:hAnsi="Arial" w:cs="Arial"/>
          <w:sz w:val="22"/>
          <w:szCs w:val="22"/>
        </w:rPr>
        <w:t>Primary data collection involves gathering new, original data directly from sources through methods like surveys, interviews, observations, or experiments. It allows researchers to tailor data specifically to their research questions and gain firsthand insights.</w:t>
      </w:r>
    </w:p>
    <w:p w14:paraId="77A3CD07" w14:textId="57035FB2" w:rsidR="007F3079" w:rsidRPr="007F3079" w:rsidRDefault="007F3079" w:rsidP="007F3079">
      <w:pPr>
        <w:rPr>
          <w:rFonts w:ascii="Arial" w:hAnsi="Arial" w:cs="Arial"/>
          <w:sz w:val="22"/>
          <w:szCs w:val="22"/>
        </w:rPr>
      </w:pPr>
      <w:r w:rsidRPr="007F3079">
        <w:rPr>
          <w:rFonts w:ascii="Arial" w:hAnsi="Arial" w:cs="Arial"/>
          <w:sz w:val="22"/>
          <w:szCs w:val="22"/>
        </w:rPr>
        <w:t>Secondary data collection uses existing data that has already been collected by others, such as government reports, academic articles, organizational records, or statistical databases. This method is often more time- and cost-efficient and can provide a broad context or background for the research.</w:t>
      </w:r>
    </w:p>
    <w:p w14:paraId="56F7F703" w14:textId="22A60B11" w:rsidR="007F3079" w:rsidRPr="007F3079" w:rsidRDefault="007F3079" w:rsidP="007F3079">
      <w:pPr>
        <w:rPr>
          <w:rFonts w:ascii="Arial" w:hAnsi="Arial" w:cs="Arial"/>
          <w:sz w:val="22"/>
          <w:szCs w:val="22"/>
        </w:rPr>
      </w:pPr>
      <w:r w:rsidRPr="007F3079">
        <w:rPr>
          <w:rFonts w:ascii="Arial" w:hAnsi="Arial" w:cs="Arial"/>
          <w:sz w:val="22"/>
          <w:szCs w:val="22"/>
        </w:rPr>
        <w:t xml:space="preserve">For my research on staffing shortages in adult social care, I will primarily use secondary data. This is because there is already extensive, reliable workforce data available from sources like Skills for Care and government reports, which provide comprehensive national-level and sector-specific statistics. Using secondary data aligns well with the quantitative aspect of my mixed-methods approach, allowing me to </w:t>
      </w:r>
      <w:r w:rsidR="00A057FD" w:rsidRPr="007F3079">
        <w:rPr>
          <w:rFonts w:ascii="Arial" w:hAnsi="Arial" w:cs="Arial"/>
          <w:sz w:val="22"/>
          <w:szCs w:val="22"/>
        </w:rPr>
        <w:t>analyse</w:t>
      </w:r>
      <w:r w:rsidRPr="007F3079">
        <w:rPr>
          <w:rFonts w:ascii="Arial" w:hAnsi="Arial" w:cs="Arial"/>
          <w:sz w:val="22"/>
          <w:szCs w:val="22"/>
        </w:rPr>
        <w:t xml:space="preserve"> trends and patterns efficiently.</w:t>
      </w:r>
    </w:p>
    <w:p w14:paraId="3968A133" w14:textId="01CC054F" w:rsidR="007F3079" w:rsidRDefault="007F3079" w:rsidP="007F3079">
      <w:pPr>
        <w:rPr>
          <w:rFonts w:ascii="Arial" w:hAnsi="Arial" w:cs="Arial"/>
          <w:sz w:val="22"/>
          <w:szCs w:val="22"/>
        </w:rPr>
      </w:pPr>
      <w:r w:rsidRPr="007F3079">
        <w:rPr>
          <w:rFonts w:ascii="Arial" w:hAnsi="Arial" w:cs="Arial"/>
          <w:sz w:val="22"/>
          <w:szCs w:val="22"/>
        </w:rPr>
        <w:t>However, to complement this, I may also incorporate some primary qualitative data, such as interviews or focus groups with social care workers, to explore their personal experiences and wellbeing. This combination will enrich the research by adding depth to the numerical data, helping to understand not just what the shortages are, but why they occur and how they affect staff. Overall, secondary data will form the foundation, supported by targeted primary data to give a fuller picture of the issue.</w:t>
      </w:r>
    </w:p>
    <w:p w14:paraId="654E3961" w14:textId="302ADBBD" w:rsidR="00A057FD" w:rsidRDefault="00A057FD" w:rsidP="007F3079">
      <w:pPr>
        <w:rPr>
          <w:rFonts w:ascii="Arial" w:hAnsi="Arial" w:cs="Arial"/>
          <w:b/>
          <w:bCs/>
          <w:sz w:val="22"/>
          <w:szCs w:val="22"/>
          <w:u w:val="single"/>
        </w:rPr>
      </w:pPr>
      <w:r w:rsidRPr="00A057FD">
        <w:rPr>
          <w:rFonts w:ascii="Arial" w:hAnsi="Arial" w:cs="Arial"/>
          <w:b/>
          <w:bCs/>
          <w:sz w:val="22"/>
          <w:szCs w:val="22"/>
          <w:u w:val="single"/>
        </w:rPr>
        <w:t xml:space="preserve">Conclusion </w:t>
      </w:r>
    </w:p>
    <w:p w14:paraId="5D2F5343" w14:textId="2C6DD878" w:rsidR="00735803" w:rsidRPr="00957B6C" w:rsidRDefault="00A057FD" w:rsidP="007F3079">
      <w:pPr>
        <w:rPr>
          <w:rFonts w:ascii="Arial" w:hAnsi="Arial" w:cs="Arial"/>
          <w:sz w:val="22"/>
          <w:szCs w:val="22"/>
        </w:rPr>
      </w:pPr>
      <w:r w:rsidRPr="00A057FD">
        <w:rPr>
          <w:rFonts w:ascii="Arial" w:hAnsi="Arial" w:cs="Arial"/>
          <w:sz w:val="22"/>
          <w:szCs w:val="22"/>
        </w:rPr>
        <w:t>This report has examined staffing shortages as a significant challenge within the UK health and social care sector. The problem impacts patients, staff, and organisations, leading to lower care quality, higher burnout rates, and substantial financial strain. Three main sources—the NHS Long Term Workforce Plan, the Skills for Care workforce report, and academic studies on burnout—offer strong evidence underscoring the need for further research. A mixed-methods approach was deemed most suitable because it allows for analysis of both quantitative trends and personal experiences. Secondary data collection was chosen as the best method due to the availability of comprehensive workforce datasets and existing research. In summary, this study emphasizes the complexity of staffing shortages and the necessity of evidence-based solutions to tackle the issue effectively.</w:t>
      </w:r>
    </w:p>
    <w:sectPr w:rsidR="00735803" w:rsidRPr="00957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19A"/>
    <w:rsid w:val="000A0975"/>
    <w:rsid w:val="00373FF4"/>
    <w:rsid w:val="00391054"/>
    <w:rsid w:val="004B40C3"/>
    <w:rsid w:val="0066019A"/>
    <w:rsid w:val="006D7820"/>
    <w:rsid w:val="00735803"/>
    <w:rsid w:val="007F3079"/>
    <w:rsid w:val="008E3546"/>
    <w:rsid w:val="00957B6C"/>
    <w:rsid w:val="00986F34"/>
    <w:rsid w:val="00A057FD"/>
    <w:rsid w:val="00A0681D"/>
    <w:rsid w:val="00A06C3A"/>
    <w:rsid w:val="00B9782C"/>
    <w:rsid w:val="00C427C0"/>
    <w:rsid w:val="00CF3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A6B90"/>
  <w15:chartTrackingRefBased/>
  <w15:docId w15:val="{F248C449-BCCE-4AEE-831A-8658104D8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1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1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01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1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1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1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1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1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1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1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01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01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1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1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1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1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1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19A"/>
    <w:rPr>
      <w:rFonts w:eastAsiaTheme="majorEastAsia" w:cstheme="majorBidi"/>
      <w:color w:val="272727" w:themeColor="text1" w:themeTint="D8"/>
    </w:rPr>
  </w:style>
  <w:style w:type="paragraph" w:styleId="Title">
    <w:name w:val="Title"/>
    <w:basedOn w:val="Normal"/>
    <w:next w:val="Normal"/>
    <w:link w:val="TitleChar"/>
    <w:uiPriority w:val="10"/>
    <w:qFormat/>
    <w:rsid w:val="006601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1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1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1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19A"/>
    <w:pPr>
      <w:spacing w:before="160"/>
      <w:jc w:val="center"/>
    </w:pPr>
    <w:rPr>
      <w:i/>
      <w:iCs/>
      <w:color w:val="404040" w:themeColor="text1" w:themeTint="BF"/>
    </w:rPr>
  </w:style>
  <w:style w:type="character" w:customStyle="1" w:styleId="QuoteChar">
    <w:name w:val="Quote Char"/>
    <w:basedOn w:val="DefaultParagraphFont"/>
    <w:link w:val="Quote"/>
    <w:uiPriority w:val="29"/>
    <w:rsid w:val="0066019A"/>
    <w:rPr>
      <w:i/>
      <w:iCs/>
      <w:color w:val="404040" w:themeColor="text1" w:themeTint="BF"/>
    </w:rPr>
  </w:style>
  <w:style w:type="paragraph" w:styleId="ListParagraph">
    <w:name w:val="List Paragraph"/>
    <w:basedOn w:val="Normal"/>
    <w:uiPriority w:val="34"/>
    <w:qFormat/>
    <w:rsid w:val="0066019A"/>
    <w:pPr>
      <w:ind w:left="720"/>
      <w:contextualSpacing/>
    </w:pPr>
  </w:style>
  <w:style w:type="character" w:styleId="IntenseEmphasis">
    <w:name w:val="Intense Emphasis"/>
    <w:basedOn w:val="DefaultParagraphFont"/>
    <w:uiPriority w:val="21"/>
    <w:qFormat/>
    <w:rsid w:val="0066019A"/>
    <w:rPr>
      <w:i/>
      <w:iCs/>
      <w:color w:val="0F4761" w:themeColor="accent1" w:themeShade="BF"/>
    </w:rPr>
  </w:style>
  <w:style w:type="paragraph" w:styleId="IntenseQuote">
    <w:name w:val="Intense Quote"/>
    <w:basedOn w:val="Normal"/>
    <w:next w:val="Normal"/>
    <w:link w:val="IntenseQuoteChar"/>
    <w:uiPriority w:val="30"/>
    <w:qFormat/>
    <w:rsid w:val="006601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19A"/>
    <w:rPr>
      <w:i/>
      <w:iCs/>
      <w:color w:val="0F4761" w:themeColor="accent1" w:themeShade="BF"/>
    </w:rPr>
  </w:style>
  <w:style w:type="character" w:styleId="IntenseReference">
    <w:name w:val="Intense Reference"/>
    <w:basedOn w:val="DefaultParagraphFont"/>
    <w:uiPriority w:val="32"/>
    <w:qFormat/>
    <w:rsid w:val="0066019A"/>
    <w:rPr>
      <w:b/>
      <w:bCs/>
      <w:smallCaps/>
      <w:color w:val="0F4761" w:themeColor="accent1" w:themeShade="BF"/>
      <w:spacing w:val="5"/>
    </w:rPr>
  </w:style>
  <w:style w:type="character" w:styleId="Hyperlink">
    <w:name w:val="Hyperlink"/>
    <w:basedOn w:val="DefaultParagraphFont"/>
    <w:uiPriority w:val="99"/>
    <w:unhideWhenUsed/>
    <w:rsid w:val="00735803"/>
    <w:rPr>
      <w:color w:val="467886" w:themeColor="hyperlink"/>
      <w:u w:val="single"/>
    </w:rPr>
  </w:style>
  <w:style w:type="character" w:styleId="UnresolvedMention">
    <w:name w:val="Unresolved Mention"/>
    <w:basedOn w:val="DefaultParagraphFont"/>
    <w:uiPriority w:val="99"/>
    <w:semiHidden/>
    <w:unhideWhenUsed/>
    <w:rsid w:val="00735803"/>
    <w:rPr>
      <w:color w:val="605E5C"/>
      <w:shd w:val="clear" w:color="auto" w:fill="E1DFDD"/>
    </w:rPr>
  </w:style>
  <w:style w:type="paragraph" w:styleId="NoSpacing">
    <w:name w:val="No Spacing"/>
    <w:uiPriority w:val="1"/>
    <w:qFormat/>
    <w:rsid w:val="006D78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2</cp:revision>
  <dcterms:created xsi:type="dcterms:W3CDTF">2025-11-18T00:34:00Z</dcterms:created>
  <dcterms:modified xsi:type="dcterms:W3CDTF">2025-11-18T00:34:00Z</dcterms:modified>
</cp:coreProperties>
</file>