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EA92CF" w14:textId="6153D3CD" w:rsidR="001B7BF9" w:rsidRPr="00AD549F" w:rsidRDefault="00286766" w:rsidP="00D62C23">
      <w:pPr>
        <w:pStyle w:val="Heading1"/>
        <w:rPr>
          <w:shd w:val="clear" w:color="auto" w:fill="FFFFFF"/>
        </w:rPr>
      </w:pPr>
      <w:r w:rsidRPr="00AD549F">
        <w:rPr>
          <w:shd w:val="clear" w:color="auto" w:fill="FFFFFF"/>
        </w:rPr>
        <w:t>'God wills it!': to what extent does this represent people's motives for going on Crusade?</w:t>
      </w:r>
    </w:p>
    <w:p w14:paraId="67F15303" w14:textId="7A504019" w:rsidR="00AD549F" w:rsidRDefault="00AD549F">
      <w:pPr>
        <w:rPr>
          <w:rFonts w:ascii="Segoe UI" w:hAnsi="Segoe UI" w:cs="Segoe UI"/>
          <w:b/>
          <w:bCs/>
          <w:color w:val="373A3C"/>
          <w:u w:val="single"/>
          <w:shd w:val="clear" w:color="auto" w:fill="FFFFFF"/>
        </w:rPr>
      </w:pPr>
    </w:p>
    <w:p w14:paraId="73B7FA30" w14:textId="09549A41" w:rsidR="00AD549F" w:rsidRDefault="00286766">
      <w:pPr>
        <w:rPr>
          <w:rFonts w:asciiTheme="majorHAnsi" w:hAnsiTheme="majorHAnsi" w:cstheme="majorHAnsi"/>
          <w:color w:val="202122"/>
          <w:shd w:val="clear" w:color="auto" w:fill="FFFFFF"/>
        </w:rPr>
      </w:pPr>
      <w:r>
        <w:rPr>
          <w:rFonts w:asciiTheme="majorHAnsi" w:hAnsiTheme="majorHAnsi" w:cstheme="majorHAnsi"/>
          <w:color w:val="373A3C"/>
          <w:shd w:val="clear" w:color="auto" w:fill="FFFFFF"/>
        </w:rPr>
        <w:t xml:space="preserve">The phrase ‘God wills it’ is translated from the Latin word </w:t>
      </w:r>
      <w:r w:rsidRPr="00D62C23">
        <w:rPr>
          <w:rFonts w:asciiTheme="majorHAnsi" w:hAnsiTheme="majorHAnsi" w:cstheme="majorHAnsi"/>
          <w:i/>
          <w:iCs/>
          <w:color w:val="373A3C"/>
          <w:shd w:val="clear" w:color="auto" w:fill="FFFFFF"/>
        </w:rPr>
        <w:t>Deus Vault</w:t>
      </w:r>
      <w:r>
        <w:rPr>
          <w:rFonts w:asciiTheme="majorHAnsi" w:hAnsiTheme="majorHAnsi" w:cstheme="majorHAnsi"/>
          <w:color w:val="373A3C"/>
          <w:shd w:val="clear" w:color="auto" w:fill="FFFFFF"/>
        </w:rPr>
        <w:t xml:space="preserve">. It was first chanted during the First Crusade in 1096 as a rallying cry as reported first in the chronicle </w:t>
      </w:r>
      <w:r w:rsidRPr="00D62C23">
        <w:rPr>
          <w:rFonts w:asciiTheme="majorHAnsi" w:hAnsiTheme="majorHAnsi" w:cstheme="majorHAnsi"/>
          <w:i/>
          <w:iCs/>
          <w:color w:val="373A3C"/>
          <w:shd w:val="clear" w:color="auto" w:fill="FFFFFF"/>
        </w:rPr>
        <w:t>Gesta Francorum</w:t>
      </w:r>
      <w:r>
        <w:rPr>
          <w:rFonts w:asciiTheme="majorHAnsi" w:hAnsiTheme="majorHAnsi" w:cstheme="majorHAnsi"/>
          <w:color w:val="373A3C"/>
          <w:shd w:val="clear" w:color="auto" w:fill="FFFFFF"/>
        </w:rPr>
        <w:t xml:space="preserve">. In later years, a figure known as Robert the Monk rewrote the </w:t>
      </w:r>
      <w:r w:rsidRPr="009344FB">
        <w:rPr>
          <w:rFonts w:asciiTheme="majorHAnsi" w:hAnsiTheme="majorHAnsi" w:cstheme="majorHAnsi"/>
          <w:i/>
          <w:iCs/>
          <w:color w:val="373A3C"/>
          <w:shd w:val="clear" w:color="auto" w:fill="FFFFFF"/>
        </w:rPr>
        <w:t>Gesta Francorum</w:t>
      </w:r>
      <w:r>
        <w:rPr>
          <w:rFonts w:asciiTheme="majorHAnsi" w:hAnsiTheme="majorHAnsi" w:cstheme="majorHAnsi"/>
          <w:color w:val="373A3C"/>
          <w:shd w:val="clear" w:color="auto" w:fill="FFFFFF"/>
        </w:rPr>
        <w:t xml:space="preserve"> in 1120 and added an account of a speech made by Pope Urban II at the Council of Clermont, a mixture of </w:t>
      </w:r>
      <w:r w:rsidR="001F7BF6">
        <w:rPr>
          <w:rFonts w:asciiTheme="majorHAnsi" w:hAnsiTheme="majorHAnsi" w:cstheme="majorHAnsi"/>
          <w:color w:val="373A3C"/>
          <w:shd w:val="clear" w:color="auto" w:fill="FFFFFF"/>
        </w:rPr>
        <w:t xml:space="preserve">Priests and layman with the Catholic Church held </w:t>
      </w:r>
      <w:r w:rsidR="00D62C23">
        <w:rPr>
          <w:rFonts w:asciiTheme="majorHAnsi" w:hAnsiTheme="majorHAnsi" w:cstheme="majorHAnsi"/>
          <w:color w:val="373A3C"/>
          <w:shd w:val="clear" w:color="auto" w:fill="FFFFFF"/>
        </w:rPr>
        <w:t>on</w:t>
      </w:r>
      <w:r w:rsidR="001F7BF6">
        <w:rPr>
          <w:rFonts w:asciiTheme="majorHAnsi" w:hAnsiTheme="majorHAnsi" w:cstheme="majorHAnsi"/>
          <w:color w:val="373A3C"/>
          <w:shd w:val="clear" w:color="auto" w:fill="FFFFFF"/>
        </w:rPr>
        <w:t xml:space="preserve"> the 18</w:t>
      </w:r>
      <w:r w:rsidR="001F7BF6" w:rsidRPr="001F7BF6">
        <w:rPr>
          <w:rFonts w:asciiTheme="majorHAnsi" w:hAnsiTheme="majorHAnsi" w:cstheme="majorHAnsi"/>
          <w:color w:val="373A3C"/>
          <w:shd w:val="clear" w:color="auto" w:fill="FFFFFF"/>
          <w:vertAlign w:val="superscript"/>
        </w:rPr>
        <w:t>th</w:t>
      </w:r>
      <w:r w:rsidR="001F7BF6">
        <w:rPr>
          <w:rFonts w:asciiTheme="majorHAnsi" w:hAnsiTheme="majorHAnsi" w:cstheme="majorHAnsi"/>
          <w:color w:val="373A3C"/>
          <w:shd w:val="clear" w:color="auto" w:fill="FFFFFF"/>
        </w:rPr>
        <w:t xml:space="preserve"> November </w:t>
      </w:r>
      <w:r w:rsidR="00D62C23">
        <w:rPr>
          <w:rFonts w:asciiTheme="majorHAnsi" w:hAnsiTheme="majorHAnsi" w:cstheme="majorHAnsi"/>
          <w:color w:val="373A3C"/>
          <w:shd w:val="clear" w:color="auto" w:fill="FFFFFF"/>
        </w:rPr>
        <w:t xml:space="preserve">1095 until </w:t>
      </w:r>
      <w:r w:rsidR="001F7BF6">
        <w:rPr>
          <w:rFonts w:asciiTheme="majorHAnsi" w:hAnsiTheme="majorHAnsi" w:cstheme="majorHAnsi"/>
          <w:color w:val="373A3C"/>
          <w:shd w:val="clear" w:color="auto" w:fill="FFFFFF"/>
        </w:rPr>
        <w:t>28</w:t>
      </w:r>
      <w:r w:rsidR="001F7BF6" w:rsidRPr="001F7BF6">
        <w:rPr>
          <w:rFonts w:asciiTheme="majorHAnsi" w:hAnsiTheme="majorHAnsi" w:cstheme="majorHAnsi"/>
          <w:color w:val="373A3C"/>
          <w:shd w:val="clear" w:color="auto" w:fill="FFFFFF"/>
          <w:vertAlign w:val="superscript"/>
        </w:rPr>
        <w:t>th</w:t>
      </w:r>
      <w:r w:rsidR="001F7BF6">
        <w:rPr>
          <w:rFonts w:asciiTheme="majorHAnsi" w:hAnsiTheme="majorHAnsi" w:cstheme="majorHAnsi"/>
          <w:color w:val="373A3C"/>
          <w:shd w:val="clear" w:color="auto" w:fill="FFFFFF"/>
        </w:rPr>
        <w:t xml:space="preserve"> November 1095 in Clermont, Auvergne. Robert writes the following transcription “</w:t>
      </w:r>
      <w:r w:rsidR="001F7BF6" w:rsidRPr="001F7BF6">
        <w:rPr>
          <w:rFonts w:asciiTheme="majorHAnsi" w:hAnsiTheme="majorHAnsi" w:cstheme="majorHAnsi"/>
          <w:color w:val="202122"/>
          <w:shd w:val="clear" w:color="auto" w:fill="FFFFFF"/>
        </w:rPr>
        <w:t>When Pope Urban had said these and very many similar things in his urbane discourse, he so influenced to one purpose the desires of all who were present, that they cried out, 'It is the will of God! It is the will of God!</w:t>
      </w:r>
      <w:r w:rsidR="001F7BF6">
        <w:rPr>
          <w:rFonts w:asciiTheme="majorHAnsi" w:hAnsiTheme="majorHAnsi" w:cstheme="majorHAnsi"/>
          <w:color w:val="202122"/>
          <w:shd w:val="clear" w:color="auto" w:fill="FFFFFF"/>
        </w:rPr>
        <w:t>”</w:t>
      </w:r>
      <w:r>
        <w:rPr>
          <w:rStyle w:val="FootnoteReference"/>
          <w:rFonts w:asciiTheme="majorHAnsi" w:hAnsiTheme="majorHAnsi" w:cstheme="majorHAnsi"/>
          <w:color w:val="202122"/>
          <w:shd w:val="clear" w:color="auto" w:fill="FFFFFF"/>
        </w:rPr>
        <w:footnoteReference w:id="1"/>
      </w:r>
      <w:r w:rsidR="001F7BF6">
        <w:rPr>
          <w:rFonts w:asciiTheme="majorHAnsi" w:hAnsiTheme="majorHAnsi" w:cstheme="majorHAnsi"/>
          <w:color w:val="202122"/>
          <w:shd w:val="clear" w:color="auto" w:fill="FFFFFF"/>
        </w:rPr>
        <w:t xml:space="preserve"> Furthermore, this shows how the term 'God wills it' dates back to the First Crusade and how it was used to motivate people into the 'noble' quest of the Crusade as willed by God. It is estimated that because of the idea of this being God's will, an estimate of 90,000 men, women, and children were persuaded by religious leaders to participate and support the Crusade.</w:t>
      </w:r>
      <w:r>
        <w:rPr>
          <w:rStyle w:val="FootnoteReference"/>
          <w:rFonts w:asciiTheme="majorHAnsi" w:hAnsiTheme="majorHAnsi" w:cstheme="majorHAnsi"/>
          <w:color w:val="202122"/>
          <w:shd w:val="clear" w:color="auto" w:fill="FFFFFF"/>
        </w:rPr>
        <w:footnoteReference w:id="2"/>
      </w:r>
      <w:r w:rsidR="001F7BF6">
        <w:rPr>
          <w:rFonts w:asciiTheme="majorHAnsi" w:hAnsiTheme="majorHAnsi" w:cstheme="majorHAnsi"/>
          <w:color w:val="202122"/>
          <w:shd w:val="clear" w:color="auto" w:fill="FFFFFF"/>
        </w:rPr>
        <w:t xml:space="preserve"> </w:t>
      </w:r>
      <w:r w:rsidR="00E02CD2">
        <w:rPr>
          <w:rFonts w:asciiTheme="majorHAnsi" w:hAnsiTheme="majorHAnsi" w:cstheme="majorHAnsi"/>
          <w:color w:val="202122"/>
          <w:shd w:val="clear" w:color="auto" w:fill="FFFFFF"/>
        </w:rPr>
        <w:t xml:space="preserve">However, was the phrase 'God wills it' instrumental to the </w:t>
      </w:r>
      <w:r w:rsidR="00D62C23">
        <w:rPr>
          <w:rFonts w:asciiTheme="majorHAnsi" w:hAnsiTheme="majorHAnsi" w:cstheme="majorHAnsi"/>
          <w:color w:val="202122"/>
          <w:shd w:val="clear" w:color="auto" w:fill="FFFFFF"/>
        </w:rPr>
        <w:t>F</w:t>
      </w:r>
      <w:r w:rsidR="00E02CD2">
        <w:rPr>
          <w:rFonts w:asciiTheme="majorHAnsi" w:hAnsiTheme="majorHAnsi" w:cstheme="majorHAnsi"/>
          <w:color w:val="202122"/>
          <w:shd w:val="clear" w:color="auto" w:fill="FFFFFF"/>
        </w:rPr>
        <w:t>irst Crusade's support, or were there other factors in play for everyone involved?</w:t>
      </w:r>
    </w:p>
    <w:p w14:paraId="62B6C25E" w14:textId="184B7D2C" w:rsidR="00AE3033" w:rsidRDefault="00AE3033">
      <w:pPr>
        <w:rPr>
          <w:rFonts w:asciiTheme="majorHAnsi" w:hAnsiTheme="majorHAnsi" w:cstheme="majorHAnsi"/>
          <w:color w:val="202122"/>
          <w:shd w:val="clear" w:color="auto" w:fill="FFFFFF"/>
        </w:rPr>
      </w:pPr>
    </w:p>
    <w:p w14:paraId="230DBF7A" w14:textId="1099F890" w:rsidR="00AE3033" w:rsidRDefault="00286766">
      <w:pPr>
        <w:rPr>
          <w:rFonts w:asciiTheme="majorHAnsi" w:hAnsiTheme="majorHAnsi" w:cstheme="majorHAnsi"/>
          <w:color w:val="202122"/>
          <w:shd w:val="clear" w:color="auto" w:fill="FFFFFF"/>
        </w:rPr>
      </w:pPr>
      <w:r w:rsidRPr="009344FB">
        <w:rPr>
          <w:rFonts w:asciiTheme="majorHAnsi" w:hAnsiTheme="majorHAnsi" w:cstheme="majorHAnsi"/>
          <w:shd w:val="clear" w:color="auto" w:fill="FFFFFF"/>
        </w:rPr>
        <w:t>Firstly, though, what were the Crusades all about? When asked about the crusades, the most straightforward answer given is that God wanted the Holy Land, Jerusalem, liberated and the Saracens drove out.</w:t>
      </w:r>
      <w:r w:rsidRPr="009344FB">
        <w:rPr>
          <w:rStyle w:val="FootnoteReference"/>
          <w:rFonts w:asciiTheme="majorHAnsi" w:hAnsiTheme="majorHAnsi" w:cstheme="majorHAnsi"/>
          <w:shd w:val="clear" w:color="auto" w:fill="FFFFFF"/>
        </w:rPr>
        <w:footnoteReference w:id="3"/>
      </w:r>
      <w:r w:rsidR="00206B51" w:rsidRPr="009344FB">
        <w:rPr>
          <w:rFonts w:asciiTheme="majorHAnsi" w:hAnsiTheme="majorHAnsi" w:cstheme="majorHAnsi"/>
          <w:shd w:val="clear" w:color="auto" w:fill="FFFFFF"/>
        </w:rPr>
        <w:t xml:space="preserve"> </w:t>
      </w:r>
      <w:r w:rsidR="00206B51">
        <w:rPr>
          <w:rFonts w:asciiTheme="majorHAnsi" w:hAnsiTheme="majorHAnsi" w:cstheme="majorHAnsi"/>
          <w:color w:val="202122"/>
          <w:shd w:val="clear" w:color="auto" w:fill="FFFFFF"/>
        </w:rPr>
        <w:t>However, if we look more closely, it is clear that this was not God's only aim. God apparently wanted the Holy Land liberated and possessed by people without sin, and to do that he would send the Christian army to liberate the Holy Land as a test of faith and belief.</w:t>
      </w:r>
      <w:r w:rsidR="009344FB">
        <w:rPr>
          <w:rStyle w:val="FootnoteReference"/>
          <w:rFonts w:asciiTheme="majorHAnsi" w:hAnsiTheme="majorHAnsi" w:cstheme="majorHAnsi"/>
          <w:color w:val="202122"/>
          <w:shd w:val="clear" w:color="auto" w:fill="FFFFFF"/>
        </w:rPr>
        <w:footnoteReference w:id="4"/>
      </w:r>
      <w:r w:rsidR="00206B51">
        <w:rPr>
          <w:rFonts w:asciiTheme="majorHAnsi" w:hAnsiTheme="majorHAnsi" w:cstheme="majorHAnsi"/>
          <w:color w:val="202122"/>
          <w:shd w:val="clear" w:color="auto" w:fill="FFFFFF"/>
        </w:rPr>
        <w:t xml:space="preserve"> Obviously, it is unclear whether these Crusades' success depended on how sinful the crusaders and the people who inhabited the lands claimed during the Crusades or the entire Christian World. It seems that to the Christians, the Crusades are a noble quest, and if God wills it, they will win their fights against the Byzanti</w:t>
      </w:r>
      <w:r w:rsidR="00D62C23">
        <w:rPr>
          <w:rFonts w:asciiTheme="majorHAnsi" w:hAnsiTheme="majorHAnsi" w:cstheme="majorHAnsi"/>
          <w:color w:val="202122"/>
          <w:shd w:val="clear" w:color="auto" w:fill="FFFFFF"/>
        </w:rPr>
        <w:t>ne</w:t>
      </w:r>
      <w:r w:rsidR="00206B51">
        <w:rPr>
          <w:rFonts w:asciiTheme="majorHAnsi" w:hAnsiTheme="majorHAnsi" w:cstheme="majorHAnsi"/>
          <w:color w:val="202122"/>
          <w:shd w:val="clear" w:color="auto" w:fill="FFFFFF"/>
        </w:rPr>
        <w:t xml:space="preserve"> Empire under God's banner and protection, and if they lose, then God deems them unworthy to occupy the Holy Land due to their sinfulness. </w:t>
      </w:r>
      <w:r w:rsidR="008374C9">
        <w:rPr>
          <w:rFonts w:asciiTheme="majorHAnsi" w:hAnsiTheme="majorHAnsi" w:cstheme="majorHAnsi"/>
          <w:color w:val="202122"/>
          <w:shd w:val="clear" w:color="auto" w:fill="FFFFFF"/>
        </w:rPr>
        <w:t>This idea is confirmed by another journal stating why the First Crusades were not just a spontaneous action from the church to suddenly head into the Middle East. A reviewed journal written</w:t>
      </w:r>
      <w:r w:rsidR="004F77BB">
        <w:rPr>
          <w:rFonts w:asciiTheme="majorHAnsi" w:hAnsiTheme="majorHAnsi" w:cstheme="majorHAnsi"/>
          <w:color w:val="202122"/>
          <w:shd w:val="clear" w:color="auto" w:fill="FFFFFF"/>
        </w:rPr>
        <w:t xml:space="preserve"> included a comment made</w:t>
      </w:r>
      <w:r w:rsidR="008374C9">
        <w:rPr>
          <w:rFonts w:asciiTheme="majorHAnsi" w:hAnsiTheme="majorHAnsi" w:cstheme="majorHAnsi"/>
          <w:color w:val="202122"/>
          <w:shd w:val="clear" w:color="auto" w:fill="FFFFFF"/>
        </w:rPr>
        <w:t xml:space="preserve"> by Rodney Stark </w:t>
      </w:r>
      <w:r w:rsidR="004F77BB">
        <w:rPr>
          <w:rFonts w:asciiTheme="majorHAnsi" w:hAnsiTheme="majorHAnsi" w:cstheme="majorHAnsi"/>
          <w:color w:val="202122"/>
          <w:shd w:val="clear" w:color="auto" w:fill="FFFFFF"/>
        </w:rPr>
        <w:t>stating</w:t>
      </w:r>
      <w:r w:rsidR="008374C9">
        <w:rPr>
          <w:rFonts w:asciiTheme="majorHAnsi" w:hAnsiTheme="majorHAnsi" w:cstheme="majorHAnsi"/>
          <w:color w:val="202122"/>
          <w:shd w:val="clear" w:color="auto" w:fill="FFFFFF"/>
        </w:rPr>
        <w:t xml:space="preserve"> “the history of the Crusades started four centuries earlier with the rise of Islam. This new religion united formally warring Arab tribes into a virulent army that would capture the Middle East and North Africa within decades and establish a Muslim domain on the Iberian Peninsula. The advance of Islam eroded the Byzantine Empire and was poised at Europe’s frontiers.”</w:t>
      </w:r>
      <w:r w:rsidR="008374C9">
        <w:rPr>
          <w:rStyle w:val="FootnoteReference"/>
          <w:rFonts w:asciiTheme="majorHAnsi" w:hAnsiTheme="majorHAnsi" w:cstheme="majorHAnsi"/>
          <w:color w:val="202122"/>
          <w:shd w:val="clear" w:color="auto" w:fill="FFFFFF"/>
        </w:rPr>
        <w:footnoteReference w:id="5"/>
      </w:r>
      <w:r w:rsidR="008374C9">
        <w:rPr>
          <w:rFonts w:asciiTheme="majorHAnsi" w:hAnsiTheme="majorHAnsi" w:cstheme="majorHAnsi"/>
          <w:color w:val="202122"/>
          <w:shd w:val="clear" w:color="auto" w:fill="FFFFFF"/>
        </w:rPr>
        <w:t xml:space="preserve"> </w:t>
      </w:r>
      <w:r w:rsidR="008935DC">
        <w:rPr>
          <w:rFonts w:asciiTheme="majorHAnsi" w:hAnsiTheme="majorHAnsi" w:cstheme="majorHAnsi"/>
          <w:color w:val="202122"/>
          <w:shd w:val="clear" w:color="auto" w:fill="FFFFFF"/>
        </w:rPr>
        <w:t xml:space="preserve">and because of this it shows that it was a war of religion rather than land in some ways. </w:t>
      </w:r>
      <w:r w:rsidR="00313E82">
        <w:rPr>
          <w:rFonts w:asciiTheme="majorHAnsi" w:hAnsiTheme="majorHAnsi" w:cstheme="majorHAnsi"/>
          <w:color w:val="202122"/>
          <w:shd w:val="clear" w:color="auto" w:fill="FFFFFF"/>
        </w:rPr>
        <w:t xml:space="preserve">The phrase ‘God wills it’ in this case would definitely be a rallying cry to preserve their religion and to fight against the threat of Islam and this would surely be a motivating factor that we are investigating. We know that Islam is a threat to </w:t>
      </w:r>
      <w:r w:rsidR="00313E82">
        <w:rPr>
          <w:rFonts w:asciiTheme="majorHAnsi" w:hAnsiTheme="majorHAnsi" w:cstheme="majorHAnsi"/>
          <w:color w:val="202122"/>
          <w:shd w:val="clear" w:color="auto" w:fill="FFFFFF"/>
        </w:rPr>
        <w:lastRenderedPageBreak/>
        <w:t>Christianity during this era and was growing rapidly threatening the current momentum in Europe. In this case ‘God wills it’ means God wants you to defend his honour and religion against the invading force</w:t>
      </w:r>
      <w:r w:rsidR="00D82ED9">
        <w:rPr>
          <w:rFonts w:asciiTheme="majorHAnsi" w:hAnsiTheme="majorHAnsi" w:cstheme="majorHAnsi"/>
          <w:color w:val="202122"/>
          <w:shd w:val="clear" w:color="auto" w:fill="FFFFFF"/>
        </w:rPr>
        <w:t xml:space="preserve">. </w:t>
      </w:r>
    </w:p>
    <w:p w14:paraId="1BF58386" w14:textId="34C37915" w:rsidR="004F57E2" w:rsidRDefault="004F57E2">
      <w:pPr>
        <w:rPr>
          <w:rFonts w:asciiTheme="majorHAnsi" w:hAnsiTheme="majorHAnsi" w:cstheme="majorHAnsi"/>
          <w:color w:val="202122"/>
          <w:shd w:val="clear" w:color="auto" w:fill="FFFFFF"/>
        </w:rPr>
      </w:pPr>
    </w:p>
    <w:p w14:paraId="527DE973" w14:textId="77777777" w:rsidR="004F57E2" w:rsidRDefault="00286766" w:rsidP="004F57E2">
      <w:pPr>
        <w:rPr>
          <w:rFonts w:asciiTheme="majorHAnsi" w:hAnsiTheme="majorHAnsi" w:cstheme="majorHAnsi"/>
          <w:shd w:val="clear" w:color="auto" w:fill="FFFFFF"/>
        </w:rPr>
      </w:pPr>
      <w:r>
        <w:rPr>
          <w:rFonts w:asciiTheme="majorHAnsi" w:hAnsiTheme="majorHAnsi" w:cstheme="majorHAnsi"/>
          <w:shd w:val="clear" w:color="auto" w:fill="FFFFFF"/>
        </w:rPr>
        <w:t>It is also clear how much God was revered and relied on during this time. A letter sent from Anselm of Ribemont to Manassas II, Archbishop of Reims, shows the height of religion in the way he writes to the bishop stating, "</w:t>
      </w:r>
      <w:r w:rsidRPr="00D62C23">
        <w:rPr>
          <w:rFonts w:asciiTheme="majorHAnsi" w:hAnsiTheme="majorHAnsi" w:cstheme="majorHAnsi"/>
          <w:color w:val="000000"/>
        </w:rPr>
        <w:t>I ask, moreover, that you and all whom this letter reaches Pray for us and for our departed brethren. Those who have fallen in battle are: at Nicaea, Baldwin of Ghent, Baldwin </w:t>
      </w:r>
      <w:r w:rsidRPr="00D62C23">
        <w:rPr>
          <w:rFonts w:asciiTheme="majorHAnsi" w:hAnsiTheme="majorHAnsi" w:cstheme="majorHAnsi"/>
          <w:i/>
          <w:iCs/>
          <w:color w:val="000000"/>
        </w:rPr>
        <w:t>Chalderuns, </w:t>
      </w:r>
      <w:r w:rsidRPr="00D62C23">
        <w:rPr>
          <w:rFonts w:asciiTheme="majorHAnsi" w:hAnsiTheme="majorHAnsi" w:cstheme="majorHAnsi"/>
          <w:color w:val="000000"/>
        </w:rPr>
        <w:t>who was the first to make an attack upon the Turks and who fell in battle on the Kalends of July, Robert of Paris, Lisiard of Flanders, Hilduin</w:t>
      </w:r>
      <w:r>
        <w:rPr>
          <w:rFonts w:asciiTheme="majorHAnsi" w:hAnsiTheme="majorHAnsi" w:cstheme="majorHAnsi"/>
          <w:color w:val="000000"/>
        </w:rPr>
        <w:t xml:space="preserve"> </w:t>
      </w:r>
      <w:r w:rsidRPr="00D62C23">
        <w:rPr>
          <w:rFonts w:asciiTheme="majorHAnsi" w:hAnsiTheme="majorHAnsi" w:cstheme="majorHAnsi"/>
          <w:color w:val="000000"/>
        </w:rPr>
        <w:t>of </w:t>
      </w:r>
      <w:r w:rsidRPr="00D62C23">
        <w:rPr>
          <w:rFonts w:asciiTheme="majorHAnsi" w:hAnsiTheme="majorHAnsi" w:cstheme="majorHAnsi"/>
          <w:i/>
          <w:iCs/>
          <w:color w:val="000000"/>
        </w:rPr>
        <w:t>Mansgarbio </w:t>
      </w:r>
      <w:r w:rsidRPr="00D62C23">
        <w:rPr>
          <w:rFonts w:asciiTheme="majorHAnsi" w:hAnsiTheme="majorHAnsi" w:cstheme="majorHAnsi"/>
          <w:color w:val="000000"/>
        </w:rPr>
        <w:t>[Mazingarbe], </w:t>
      </w:r>
      <w:r w:rsidRPr="00D62C23">
        <w:rPr>
          <w:rFonts w:asciiTheme="majorHAnsi" w:hAnsiTheme="majorHAnsi" w:cstheme="majorHAnsi"/>
          <w:i/>
          <w:iCs/>
          <w:color w:val="000000"/>
        </w:rPr>
        <w:t>Ansellus </w:t>
      </w:r>
      <w:r w:rsidRPr="00D62C23">
        <w:rPr>
          <w:rFonts w:asciiTheme="majorHAnsi" w:hAnsiTheme="majorHAnsi" w:cstheme="majorHAnsi"/>
          <w:color w:val="000000"/>
        </w:rPr>
        <w:t>of </w:t>
      </w:r>
      <w:r w:rsidRPr="00D62C23">
        <w:rPr>
          <w:rFonts w:asciiTheme="majorHAnsi" w:hAnsiTheme="majorHAnsi" w:cstheme="majorHAnsi"/>
          <w:i/>
          <w:iCs/>
          <w:color w:val="000000"/>
        </w:rPr>
        <w:t>Caium </w:t>
      </w:r>
      <w:r w:rsidRPr="00D62C23">
        <w:rPr>
          <w:rFonts w:asciiTheme="majorHAnsi" w:hAnsiTheme="majorHAnsi" w:cstheme="majorHAnsi"/>
          <w:color w:val="000000"/>
        </w:rPr>
        <w:t>[Anseau of Caien], Manasses of </w:t>
      </w:r>
      <w:r w:rsidRPr="00D62C23">
        <w:rPr>
          <w:rFonts w:asciiTheme="majorHAnsi" w:hAnsiTheme="majorHAnsi" w:cstheme="majorHAnsi"/>
          <w:i/>
          <w:iCs/>
          <w:color w:val="000000"/>
        </w:rPr>
        <w:t>Claromonte </w:t>
      </w:r>
      <w:r w:rsidRPr="00D62C23">
        <w:rPr>
          <w:rFonts w:asciiTheme="majorHAnsi" w:hAnsiTheme="majorHAnsi" w:cstheme="majorHAnsi"/>
          <w:color w:val="000000"/>
        </w:rPr>
        <w:t>[Clerr"t], </w:t>
      </w:r>
      <w:r w:rsidRPr="00D62C23">
        <w:rPr>
          <w:rFonts w:asciiTheme="majorHAnsi" w:hAnsiTheme="majorHAnsi" w:cstheme="majorHAnsi"/>
          <w:i/>
          <w:iCs/>
          <w:color w:val="000000"/>
        </w:rPr>
        <w:t>Lauclunensis.</w:t>
      </w:r>
      <w:r>
        <w:rPr>
          <w:rFonts w:asciiTheme="majorHAnsi" w:hAnsiTheme="majorHAnsi" w:cstheme="majorHAnsi"/>
          <w:i/>
          <w:iCs/>
          <w:color w:val="000000"/>
        </w:rPr>
        <w:t>”</w:t>
      </w:r>
      <w:r>
        <w:rPr>
          <w:rStyle w:val="FootnoteReference"/>
          <w:rFonts w:asciiTheme="majorHAnsi" w:hAnsiTheme="majorHAnsi" w:cstheme="majorHAnsi"/>
          <w:i/>
          <w:iCs/>
          <w:color w:val="000000"/>
        </w:rPr>
        <w:footnoteReference w:id="6"/>
      </w:r>
      <w:r>
        <w:rPr>
          <w:rFonts w:asciiTheme="majorHAnsi" w:hAnsiTheme="majorHAnsi" w:cstheme="majorHAnsi"/>
          <w:i/>
          <w:iCs/>
          <w:color w:val="000000"/>
        </w:rPr>
        <w:t xml:space="preserve">. </w:t>
      </w:r>
      <w:r w:rsidRPr="004F57E2">
        <w:rPr>
          <w:rFonts w:asciiTheme="majorHAnsi" w:hAnsiTheme="majorHAnsi" w:cstheme="majorHAnsi"/>
          <w:color w:val="000000"/>
        </w:rPr>
        <w:t xml:space="preserve">Its obvious God was a considerable influence on society during the Crusades. Whether a soldier or citizen, everything people did would be in the name of God or under God's guidance. </w:t>
      </w:r>
      <w:r>
        <w:rPr>
          <w:rFonts w:asciiTheme="majorHAnsi" w:hAnsiTheme="majorHAnsi" w:cstheme="majorHAnsi"/>
          <w:color w:val="000000"/>
        </w:rPr>
        <w:t>This presumption is further proven by another letter from husband to wife saying, "</w:t>
      </w:r>
      <w:r w:rsidRPr="004F57E2">
        <w:rPr>
          <w:rFonts w:asciiTheme="majorHAnsi" w:hAnsiTheme="majorHAnsi" w:cstheme="majorHAnsi"/>
          <w:color w:val="000000"/>
        </w:rPr>
        <w:t>You may be very sure, dearest, that the messenger whom I sent to give you pleasure, left me before Antioch safe and unharmed and through God's grace in the greatest prosperity</w:t>
      </w:r>
      <w:r>
        <w:rPr>
          <w:rFonts w:ascii="Tahoma" w:hAnsi="Tahoma" w:cs="Tahoma"/>
          <w:color w:val="000000"/>
          <w:sz w:val="18"/>
          <w:szCs w:val="18"/>
        </w:rPr>
        <w:t>.</w:t>
      </w:r>
      <w:r>
        <w:rPr>
          <w:rFonts w:asciiTheme="majorHAnsi" w:hAnsiTheme="majorHAnsi" w:cstheme="majorHAnsi"/>
          <w:color w:val="000000"/>
        </w:rPr>
        <w:t xml:space="preserve"> “</w:t>
      </w:r>
      <w:r>
        <w:rPr>
          <w:rStyle w:val="FootnoteReference"/>
          <w:rFonts w:asciiTheme="majorHAnsi" w:hAnsiTheme="majorHAnsi" w:cstheme="majorHAnsi"/>
          <w:color w:val="000000"/>
        </w:rPr>
        <w:footnoteReference w:id="7"/>
      </w:r>
      <w:r>
        <w:rPr>
          <w:rFonts w:asciiTheme="majorHAnsi" w:hAnsiTheme="majorHAnsi" w:cstheme="majorHAnsi"/>
          <w:color w:val="000000"/>
        </w:rPr>
        <w:t xml:space="preserve">. Whether this man's belief in God providing him protection is true or false, it further exemplifies the major, and in his personal view, strength in God's powers and influence over him and countless others. </w:t>
      </w:r>
      <w:r w:rsidRPr="004F57E2">
        <w:rPr>
          <w:rFonts w:asciiTheme="majorHAnsi" w:hAnsiTheme="majorHAnsi" w:cstheme="majorHAnsi"/>
          <w:color w:val="000000"/>
        </w:rPr>
        <w:t>Under this presumption, we can investigate whether this Crusade was indeed God's will or if, because of society's extensive belief system, religion was used under false pretences.</w:t>
      </w:r>
      <w:r>
        <w:rPr>
          <w:rFonts w:asciiTheme="majorHAnsi" w:hAnsiTheme="majorHAnsi" w:cstheme="majorHAnsi"/>
          <w:color w:val="000000"/>
        </w:rPr>
        <w:t xml:space="preserve"> </w:t>
      </w:r>
    </w:p>
    <w:p w14:paraId="5471875A" w14:textId="77777777" w:rsidR="00182D1A" w:rsidRDefault="00182D1A">
      <w:pPr>
        <w:rPr>
          <w:rFonts w:asciiTheme="majorHAnsi" w:hAnsiTheme="majorHAnsi" w:cstheme="majorHAnsi"/>
          <w:color w:val="202122"/>
          <w:shd w:val="clear" w:color="auto" w:fill="FFFFFF"/>
        </w:rPr>
      </w:pPr>
    </w:p>
    <w:p w14:paraId="2D6A1208" w14:textId="6AC2F658" w:rsidR="00E02CD2" w:rsidRDefault="00286766">
      <w:pPr>
        <w:rPr>
          <w:rFonts w:asciiTheme="majorHAnsi" w:hAnsiTheme="majorHAnsi" w:cstheme="majorHAnsi"/>
          <w:shd w:val="clear" w:color="auto" w:fill="FFFFFF"/>
        </w:rPr>
      </w:pPr>
      <w:r>
        <w:rPr>
          <w:rFonts w:asciiTheme="majorHAnsi" w:hAnsiTheme="majorHAnsi" w:cstheme="majorHAnsi"/>
          <w:color w:val="202122"/>
          <w:shd w:val="clear" w:color="auto" w:fill="FFFFFF"/>
        </w:rPr>
        <w:t xml:space="preserve">Valentin Portnykh </w:t>
      </w:r>
      <w:r w:rsidR="00D62C23">
        <w:rPr>
          <w:rFonts w:asciiTheme="majorHAnsi" w:hAnsiTheme="majorHAnsi" w:cstheme="majorHAnsi"/>
          <w:color w:val="202122"/>
          <w:shd w:val="clear" w:color="auto" w:fill="FFFFFF"/>
        </w:rPr>
        <w:t xml:space="preserve">writes </w:t>
      </w:r>
      <w:r>
        <w:rPr>
          <w:rFonts w:asciiTheme="majorHAnsi" w:hAnsiTheme="majorHAnsi" w:cstheme="majorHAnsi"/>
          <w:color w:val="202122"/>
          <w:shd w:val="clear" w:color="auto" w:fill="FFFFFF"/>
        </w:rPr>
        <w:t>about the purification of crusaders, writing, "</w:t>
      </w:r>
      <w:r w:rsidRPr="00E02CD2">
        <w:rPr>
          <w:rFonts w:asciiTheme="majorHAnsi" w:hAnsiTheme="majorHAnsi" w:cstheme="majorHAnsi"/>
          <w:shd w:val="clear" w:color="auto" w:fill="FFFFFF"/>
        </w:rPr>
        <w:t>During the First Crusade, the eastward march of the crusaders was not always successful; the chroniclers had therefore to explain these local defeats, trying to reconcile them with the idea that God supported the crusaders. Elisabeth Siberry has demonstrated with a number of examples that crusader chroniclers ascribed all these defeats to sinfulness.</w:t>
      </w:r>
      <w:r>
        <w:rPr>
          <w:rFonts w:asciiTheme="majorHAnsi" w:hAnsiTheme="majorHAnsi" w:cstheme="majorHAnsi"/>
          <w:color w:val="373A3C"/>
          <w:shd w:val="clear" w:color="auto" w:fill="FFFFFF"/>
        </w:rPr>
        <w:t>”</w:t>
      </w:r>
      <w:r>
        <w:rPr>
          <w:rStyle w:val="FootnoteReference"/>
          <w:rFonts w:asciiTheme="majorHAnsi" w:hAnsiTheme="majorHAnsi" w:cstheme="majorHAnsi"/>
          <w:color w:val="373A3C"/>
          <w:shd w:val="clear" w:color="auto" w:fill="FFFFFF"/>
        </w:rPr>
        <w:footnoteReference w:id="8"/>
      </w:r>
      <w:r w:rsidR="003C39BC">
        <w:rPr>
          <w:rFonts w:asciiTheme="majorHAnsi" w:hAnsiTheme="majorHAnsi" w:cstheme="majorHAnsi"/>
          <w:color w:val="373A3C"/>
          <w:shd w:val="clear" w:color="auto" w:fill="FFFFFF"/>
        </w:rPr>
        <w:t xml:space="preserve">. </w:t>
      </w:r>
      <w:r w:rsidR="003C39BC">
        <w:rPr>
          <w:rFonts w:asciiTheme="majorHAnsi" w:hAnsiTheme="majorHAnsi" w:cstheme="majorHAnsi"/>
          <w:shd w:val="clear" w:color="auto" w:fill="FFFFFF"/>
        </w:rPr>
        <w:t xml:space="preserve">This shows how religion was used to explain </w:t>
      </w:r>
      <w:r w:rsidR="00D62C23">
        <w:rPr>
          <w:rFonts w:asciiTheme="majorHAnsi" w:hAnsiTheme="majorHAnsi" w:cstheme="majorHAnsi"/>
          <w:shd w:val="clear" w:color="auto" w:fill="FFFFFF"/>
        </w:rPr>
        <w:t>victories</w:t>
      </w:r>
      <w:r w:rsidR="003C39BC">
        <w:rPr>
          <w:rFonts w:asciiTheme="majorHAnsi" w:hAnsiTheme="majorHAnsi" w:cstheme="majorHAnsi"/>
          <w:shd w:val="clear" w:color="auto" w:fill="FFFFFF"/>
        </w:rPr>
        <w:t xml:space="preserve"> and defeats during the crusades when it was just due to an army's size and tactics in actuality. However, to keep the hope and support for this Crusade, they would</w:t>
      </w:r>
      <w:r w:rsidR="00A75DBE">
        <w:rPr>
          <w:rFonts w:asciiTheme="majorHAnsi" w:hAnsiTheme="majorHAnsi" w:cstheme="majorHAnsi"/>
          <w:shd w:val="clear" w:color="auto" w:fill="FFFFFF"/>
        </w:rPr>
        <w:t xml:space="preserve"> not</w:t>
      </w:r>
      <w:r w:rsidR="003C39BC">
        <w:rPr>
          <w:rFonts w:asciiTheme="majorHAnsi" w:hAnsiTheme="majorHAnsi" w:cstheme="majorHAnsi"/>
          <w:shd w:val="clear" w:color="auto" w:fill="FFFFFF"/>
        </w:rPr>
        <w:t xml:space="preserve"> be able to just say this and needed a credible explanation as to why they were defeated, and thus it would be 'God wills it'. As Valentin explains, every defeat towards the Latin Church was blamed on their people's sinfulness, that they were not worthy of reclaiming the Holy Land yet. First, they must purify themselves of sin, and God would support their Crusade and lead them on the way to victory. As Valentin goes on to say, "</w:t>
      </w:r>
      <w:r w:rsidR="003C39BC" w:rsidRPr="003C39BC">
        <w:rPr>
          <w:rFonts w:asciiTheme="majorHAnsi" w:hAnsiTheme="majorHAnsi" w:cstheme="majorHAnsi"/>
          <w:shd w:val="clear" w:color="auto" w:fill="FFFFFF"/>
        </w:rPr>
        <w:t>sinfulness was a traditional explanation for various disasters which can be found in sources produced throughout the Middle Ages. Such cause-and-effect relationships can of course, be found in the Bible, the most known example being that of Sodom and Gomorrah.</w:t>
      </w:r>
      <w:r w:rsidR="003C39BC">
        <w:rPr>
          <w:rFonts w:asciiTheme="majorHAnsi" w:hAnsiTheme="majorHAnsi" w:cstheme="majorHAnsi"/>
          <w:shd w:val="clear" w:color="auto" w:fill="FFFFFF"/>
        </w:rPr>
        <w:t>”</w:t>
      </w:r>
      <w:r>
        <w:rPr>
          <w:rStyle w:val="FootnoteReference"/>
          <w:rFonts w:asciiTheme="majorHAnsi" w:hAnsiTheme="majorHAnsi" w:cstheme="majorHAnsi"/>
          <w:shd w:val="clear" w:color="auto" w:fill="FFFFFF"/>
        </w:rPr>
        <w:footnoteReference w:id="9"/>
      </w:r>
      <w:r w:rsidR="00AE3033">
        <w:rPr>
          <w:rFonts w:asciiTheme="majorHAnsi" w:hAnsiTheme="majorHAnsi" w:cstheme="majorHAnsi"/>
          <w:shd w:val="clear" w:color="auto" w:fill="FFFFFF"/>
        </w:rPr>
        <w:t xml:space="preserve"> highlighting the various use of religion to explain disasters and losses instead of looking for reasonable cause. This was as asked in the question that it was to motivate people then as it was during the crusades providing morale to the troops and people that God is on their side. God can indeed be a motivating factor for war seen today with </w:t>
      </w:r>
      <w:r w:rsidR="00AE3033">
        <w:rPr>
          <w:rFonts w:asciiTheme="majorHAnsi" w:hAnsiTheme="majorHAnsi" w:cstheme="majorHAnsi"/>
          <w:shd w:val="clear" w:color="auto" w:fill="FFFFFF"/>
        </w:rPr>
        <w:lastRenderedPageBreak/>
        <w:t>terrorist groups such as Isis with them repeatedly stating Allah Ackbar, translated into God is Great in English, showing the severe impact that God can have on war and, in this case, Crusades.</w:t>
      </w:r>
    </w:p>
    <w:p w14:paraId="28DB8D61" w14:textId="52DFA8F8" w:rsidR="00AE3033" w:rsidRDefault="00AE3033">
      <w:pPr>
        <w:rPr>
          <w:rFonts w:asciiTheme="majorHAnsi" w:hAnsiTheme="majorHAnsi" w:cstheme="majorHAnsi"/>
          <w:shd w:val="clear" w:color="auto" w:fill="FFFFFF"/>
        </w:rPr>
      </w:pPr>
    </w:p>
    <w:p w14:paraId="5E9A1CA7" w14:textId="23E132EE" w:rsidR="00D62C23" w:rsidRDefault="00286766">
      <w:pPr>
        <w:rPr>
          <w:rFonts w:asciiTheme="majorHAnsi" w:hAnsiTheme="majorHAnsi" w:cstheme="majorHAnsi"/>
          <w:shd w:val="clear" w:color="auto" w:fill="FFFFFF"/>
        </w:rPr>
      </w:pPr>
      <w:r>
        <w:rPr>
          <w:rFonts w:asciiTheme="majorHAnsi" w:hAnsiTheme="majorHAnsi" w:cstheme="majorHAnsi"/>
          <w:shd w:val="clear" w:color="auto" w:fill="FFFFFF"/>
        </w:rPr>
        <w:t xml:space="preserve">Despite God's supposed will being a factor in the Crusade, other factors played into the Crusade disguised by the will of God's propaganda by the Church. The Pope wanted to expand and strengthen his papacy in Italy and allow him to ascend to the Church's head by uniting the (West) Catholic and (East) </w:t>
      </w:r>
      <w:r w:rsidR="00E04DC2">
        <w:rPr>
          <w:rFonts w:asciiTheme="majorHAnsi" w:hAnsiTheme="majorHAnsi" w:cstheme="majorHAnsi"/>
          <w:shd w:val="clear" w:color="auto" w:fill="FFFFFF"/>
        </w:rPr>
        <w:t>Orthodox</w:t>
      </w:r>
      <w:r>
        <w:rPr>
          <w:rFonts w:asciiTheme="majorHAnsi" w:hAnsiTheme="majorHAnsi" w:cstheme="majorHAnsi"/>
          <w:shd w:val="clear" w:color="auto" w:fill="FFFFFF"/>
        </w:rPr>
        <w:t xml:space="preserve"> Churches together. This might be God's will to spread his message and religion across the land. However, it also shows personal intentions from the Pope to increase his reach and power across the world, becoming a more significant influence on society in the world</w:t>
      </w:r>
      <w:r w:rsidR="00B30D02">
        <w:rPr>
          <w:rFonts w:asciiTheme="majorHAnsi" w:hAnsiTheme="majorHAnsi" w:cstheme="majorHAnsi"/>
          <w:shd w:val="clear" w:color="auto" w:fill="FFFFFF"/>
        </w:rPr>
        <w:t>. To do this, he would need an army to believe that God is on their side, and he accomplished this with the use of indulgence. At the beginning of the Crusade, Pope Urban II gave the first full form of indulgence to those who would die fighting or who were intending to fight the Saracens</w:t>
      </w:r>
      <w:r w:rsidR="00863934">
        <w:rPr>
          <w:rFonts w:asciiTheme="majorHAnsi" w:hAnsiTheme="majorHAnsi" w:cstheme="majorHAnsi"/>
          <w:shd w:val="clear" w:color="auto" w:fill="FFFFFF"/>
        </w:rPr>
        <w:t>. Then it was realized that these indulgences could be used to create an army and increase revenue for the Catholic Church. This increase of indulgences then led to an increase in power for the Medieval papacy</w:t>
      </w:r>
      <w:r w:rsidR="002629C6">
        <w:rPr>
          <w:rFonts w:asciiTheme="majorHAnsi" w:hAnsiTheme="majorHAnsi" w:cstheme="majorHAnsi"/>
          <w:shd w:val="clear" w:color="auto" w:fill="FFFFFF"/>
        </w:rPr>
        <w:t xml:space="preserve">, and it provides a way out essentially from your sinfulness. It offers a chance to reduce your punishment by serving the army in God's name by retaking Jerusalem and its surrounding areas. Whilst this worked well for them, and abuse of indulgence given by the Church was apparent. It ultimately led to their demise, forming a </w:t>
      </w:r>
      <w:r w:rsidR="000C1297">
        <w:rPr>
          <w:rFonts w:asciiTheme="majorHAnsi" w:hAnsiTheme="majorHAnsi" w:cstheme="majorHAnsi"/>
          <w:shd w:val="clear" w:color="auto" w:fill="FFFFFF"/>
        </w:rPr>
        <w:t>Protestant</w:t>
      </w:r>
      <w:r w:rsidR="002629C6">
        <w:rPr>
          <w:rFonts w:asciiTheme="majorHAnsi" w:hAnsiTheme="majorHAnsi" w:cstheme="majorHAnsi"/>
          <w:shd w:val="clear" w:color="auto" w:fill="FFFFFF"/>
        </w:rPr>
        <w:t xml:space="preserve"> reformation and the dissolution of the Universal Church</w:t>
      </w:r>
      <w:r w:rsidR="002629C6">
        <w:t>.</w:t>
      </w:r>
      <w:r>
        <w:rPr>
          <w:rStyle w:val="FootnoteReference"/>
        </w:rPr>
        <w:footnoteReference w:id="10"/>
      </w:r>
    </w:p>
    <w:p w14:paraId="0858CE34" w14:textId="77777777" w:rsidR="00D62C23" w:rsidRDefault="00D62C23">
      <w:pPr>
        <w:rPr>
          <w:rFonts w:asciiTheme="majorHAnsi" w:hAnsiTheme="majorHAnsi" w:cstheme="majorHAnsi"/>
          <w:shd w:val="clear" w:color="auto" w:fill="FFFFFF"/>
        </w:rPr>
      </w:pPr>
    </w:p>
    <w:p w14:paraId="696226E8" w14:textId="2DEB24E6" w:rsidR="0077713C" w:rsidRDefault="00286766">
      <w:pPr>
        <w:rPr>
          <w:rFonts w:asciiTheme="majorHAnsi" w:hAnsiTheme="majorHAnsi" w:cstheme="majorHAnsi"/>
          <w:shd w:val="clear" w:color="auto" w:fill="FFFFFF"/>
        </w:rPr>
      </w:pPr>
      <w:r>
        <w:rPr>
          <w:rFonts w:asciiTheme="majorHAnsi" w:hAnsiTheme="majorHAnsi" w:cstheme="majorHAnsi"/>
          <w:shd w:val="clear" w:color="auto" w:fill="FFFFFF"/>
        </w:rPr>
        <w:t>The Ancient History Encyclopaedia stated that the Crusades were influenced by "</w:t>
      </w:r>
      <w:r w:rsidRPr="00D32BDB">
        <w:rPr>
          <w:rFonts w:asciiTheme="majorHAnsi" w:hAnsiTheme="majorHAnsi" w:cstheme="majorHAnsi"/>
          <w:shd w:val="clear" w:color="auto" w:fill="FFFFFF"/>
        </w:rPr>
        <w:t>a perfect storm of moral outrage, personal gain, institutionalized political and religious propaganda, peer pressure, societal expectations, and a thirst for adventure, which all combined to inspire people to leave their homes and embark on a perilous journey to a destination they knew nothing about and where they might meet glory and</w:t>
      </w:r>
      <w:r>
        <w:rPr>
          <w:rFonts w:asciiTheme="majorHAnsi" w:hAnsiTheme="majorHAnsi" w:cstheme="majorHAnsi"/>
          <w:shd w:val="clear" w:color="auto" w:fill="FFFFFF"/>
        </w:rPr>
        <w:t xml:space="preserve"> death </w:t>
      </w:r>
      <w:r w:rsidRPr="00D32BDB">
        <w:rPr>
          <w:rFonts w:asciiTheme="majorHAnsi" w:hAnsiTheme="majorHAnsi" w:cstheme="majorHAnsi"/>
          <w:shd w:val="clear" w:color="auto" w:fill="FFFFFF"/>
        </w:rPr>
        <w:t>or just death</w:t>
      </w:r>
      <w:r>
        <w:rPr>
          <w:rFonts w:ascii="Palatino Linotype" w:hAnsi="Palatino Linotype"/>
          <w:color w:val="333333"/>
          <w:shd w:val="clear" w:color="auto" w:fill="FFFFFF"/>
        </w:rPr>
        <w:t>.”</w:t>
      </w:r>
      <w:r>
        <w:rPr>
          <w:rStyle w:val="FootnoteReference"/>
          <w:rFonts w:ascii="Palatino Linotype" w:hAnsi="Palatino Linotype"/>
          <w:color w:val="333333"/>
          <w:shd w:val="clear" w:color="auto" w:fill="FFFFFF"/>
        </w:rPr>
        <w:footnoteReference w:id="11"/>
      </w:r>
      <w:r>
        <w:rPr>
          <w:rFonts w:ascii="Palatino Linotype" w:hAnsi="Palatino Linotype"/>
          <w:color w:val="333333"/>
          <w:shd w:val="clear" w:color="auto" w:fill="FFFFFF"/>
        </w:rPr>
        <w:t xml:space="preserve"> </w:t>
      </w:r>
      <w:r>
        <w:rPr>
          <w:rFonts w:asciiTheme="majorHAnsi" w:hAnsiTheme="majorHAnsi" w:cstheme="majorHAnsi"/>
          <w:shd w:val="clear" w:color="auto" w:fill="FFFFFF"/>
        </w:rPr>
        <w:t xml:space="preserve">Moreover, it proves my point that the Crusade's motives were disguised under the banner of God and the phrase 'God wills it'. I am reminded of a film called 'Kingdom of Heaven' where knights were defending Jerusalem against the vastly huge Muslim army. The local bishop would exclaim the astronomical </w:t>
      </w:r>
      <w:r w:rsidR="00065824">
        <w:rPr>
          <w:rFonts w:asciiTheme="majorHAnsi" w:hAnsiTheme="majorHAnsi" w:cstheme="majorHAnsi"/>
          <w:shd w:val="clear" w:color="auto" w:fill="FFFFFF"/>
        </w:rPr>
        <w:t>odds,</w:t>
      </w:r>
      <w:r>
        <w:rPr>
          <w:rFonts w:asciiTheme="majorHAnsi" w:hAnsiTheme="majorHAnsi" w:cstheme="majorHAnsi"/>
          <w:shd w:val="clear" w:color="auto" w:fill="FFFFFF"/>
        </w:rPr>
        <w:t xml:space="preserve"> they would have to survive the battle and continued to suggest riding away from Jerusalem before the army arrived, leaving the people defenceless and sure to die, and his explanation for this suggestion was "it is Gods will". </w:t>
      </w:r>
      <w:r w:rsidR="00065824">
        <w:rPr>
          <w:rFonts w:asciiTheme="majorHAnsi" w:hAnsiTheme="majorHAnsi" w:cstheme="majorHAnsi"/>
          <w:shd w:val="clear" w:color="auto" w:fill="FFFFFF"/>
        </w:rPr>
        <w:t>To me, this shows how God's will was used in every situation to explain the reasons and motives behind all decisions rather than to acknowledge the selfish motives with</w:t>
      </w:r>
      <w:r w:rsidR="000C1297">
        <w:rPr>
          <w:rFonts w:asciiTheme="majorHAnsi" w:hAnsiTheme="majorHAnsi" w:cstheme="majorHAnsi"/>
          <w:shd w:val="clear" w:color="auto" w:fill="FFFFFF"/>
        </w:rPr>
        <w:t xml:space="preserve">in. Despite this, we cannot escape the fact that religion was dominant during the First Crusade and the Catholic Church had ultimate power over society, and their influence was sufficient. The phrase 'God wills it' may have hidden the churches and others' true intentions, but it scarcely did not matter in the Crusade era. Religion was a way of life, and following God's will </w:t>
      </w:r>
      <w:r w:rsidR="009344FB">
        <w:rPr>
          <w:rFonts w:asciiTheme="majorHAnsi" w:hAnsiTheme="majorHAnsi" w:cstheme="majorHAnsi"/>
          <w:shd w:val="clear" w:color="auto" w:fill="FFFFFF"/>
        </w:rPr>
        <w:t>become</w:t>
      </w:r>
      <w:r w:rsidR="000C1297">
        <w:rPr>
          <w:rFonts w:asciiTheme="majorHAnsi" w:hAnsiTheme="majorHAnsi" w:cstheme="majorHAnsi"/>
          <w:shd w:val="clear" w:color="auto" w:fill="FFFFFF"/>
        </w:rPr>
        <w:t xml:space="preserve"> the norm in society. No matter what ulterior motives would be apparent, people would genuinely believe that this was God's will and therefore was a noble undertaking to attempt in his name.</w:t>
      </w:r>
    </w:p>
    <w:p w14:paraId="57210D11" w14:textId="29FF1BB8" w:rsidR="000C1297" w:rsidRDefault="000C1297">
      <w:pPr>
        <w:rPr>
          <w:rFonts w:asciiTheme="majorHAnsi" w:hAnsiTheme="majorHAnsi" w:cstheme="majorHAnsi"/>
          <w:shd w:val="clear" w:color="auto" w:fill="FFFFFF"/>
        </w:rPr>
      </w:pPr>
    </w:p>
    <w:p w14:paraId="3AD733D1" w14:textId="30CABEFD" w:rsidR="000C1297" w:rsidRPr="000C1297" w:rsidRDefault="00286766" w:rsidP="000C1297">
      <w:pPr>
        <w:pStyle w:val="ListParagraph"/>
        <w:numPr>
          <w:ilvl w:val="0"/>
          <w:numId w:val="1"/>
        </w:numPr>
        <w:rPr>
          <w:rFonts w:asciiTheme="majorHAnsi" w:hAnsiTheme="majorHAnsi" w:cstheme="majorHAnsi"/>
          <w:shd w:val="clear" w:color="auto" w:fill="FFFFFF"/>
        </w:rPr>
      </w:pPr>
      <w:r>
        <w:rPr>
          <w:rFonts w:asciiTheme="majorHAnsi" w:hAnsiTheme="majorHAnsi" w:cstheme="majorHAnsi"/>
          <w:shd w:val="clear" w:color="auto" w:fill="FFFFFF"/>
        </w:rPr>
        <w:t>Michael Bowen</w:t>
      </w:r>
    </w:p>
    <w:p w14:paraId="13E8BE57" w14:textId="62DADE47" w:rsidR="00D32BDB" w:rsidRDefault="00D32BDB">
      <w:pPr>
        <w:rPr>
          <w:rFonts w:asciiTheme="majorHAnsi" w:hAnsiTheme="majorHAnsi" w:cstheme="majorHAnsi"/>
          <w:shd w:val="clear" w:color="auto" w:fill="FFFFFF"/>
        </w:rPr>
      </w:pPr>
    </w:p>
    <w:p w14:paraId="018E3F5C" w14:textId="77777777" w:rsidR="00D32BDB" w:rsidRPr="003C39BC" w:rsidRDefault="00D32BDB">
      <w:pPr>
        <w:rPr>
          <w:rFonts w:asciiTheme="majorHAnsi" w:hAnsiTheme="majorHAnsi" w:cstheme="majorHAnsi"/>
          <w:shd w:val="clear" w:color="auto" w:fill="FFFFFF"/>
        </w:rPr>
      </w:pPr>
    </w:p>
    <w:p w14:paraId="1C927D30" w14:textId="77777777" w:rsidR="00AD549F" w:rsidRPr="00AD549F" w:rsidRDefault="00AD549F">
      <w:pPr>
        <w:rPr>
          <w:rFonts w:asciiTheme="majorHAnsi" w:hAnsiTheme="majorHAnsi" w:cstheme="majorHAnsi"/>
        </w:rPr>
      </w:pPr>
    </w:p>
    <w:sectPr w:rsidR="00AD549F" w:rsidRPr="00AD54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4D7856" w14:textId="77777777" w:rsidR="00544624" w:rsidRDefault="00286766">
      <w:pPr>
        <w:spacing w:after="0" w:line="240" w:lineRule="auto"/>
      </w:pPr>
      <w:r>
        <w:separator/>
      </w:r>
    </w:p>
  </w:endnote>
  <w:endnote w:type="continuationSeparator" w:id="0">
    <w:p w14:paraId="014E9ABA" w14:textId="77777777" w:rsidR="00544624" w:rsidRDefault="00286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1DD2F" w14:textId="77777777" w:rsidR="00902EEC" w:rsidRDefault="00286766" w:rsidP="001F7BF6">
      <w:pPr>
        <w:spacing w:after="0" w:line="240" w:lineRule="auto"/>
      </w:pPr>
      <w:r>
        <w:separator/>
      </w:r>
    </w:p>
  </w:footnote>
  <w:footnote w:type="continuationSeparator" w:id="0">
    <w:p w14:paraId="4CA5549F" w14:textId="77777777" w:rsidR="00902EEC" w:rsidRDefault="00286766" w:rsidP="001F7BF6">
      <w:pPr>
        <w:spacing w:after="0" w:line="240" w:lineRule="auto"/>
      </w:pPr>
      <w:r>
        <w:continuationSeparator/>
      </w:r>
    </w:p>
  </w:footnote>
  <w:footnote w:id="1">
    <w:p w14:paraId="3719A6F8" w14:textId="349A1361" w:rsidR="001F7BF6" w:rsidRDefault="00286766">
      <w:pPr>
        <w:pStyle w:val="FootnoteText"/>
      </w:pPr>
      <w:r>
        <w:rPr>
          <w:rStyle w:val="FootnoteReference"/>
        </w:rPr>
        <w:footnoteRef/>
      </w:r>
      <w:r>
        <w:t xml:space="preserve"> Wikipedia, ‘Deus Vault’, &lt; </w:t>
      </w:r>
      <w:hyperlink r:id="rId1" w:history="1">
        <w:r w:rsidRPr="009A476C">
          <w:rPr>
            <w:rStyle w:val="Hyperlink"/>
          </w:rPr>
          <w:t>https://en.wikipedia.org/wiki/Deus_vult</w:t>
        </w:r>
      </w:hyperlink>
      <w:r>
        <w:t xml:space="preserve"> &gt;, [Accessed 22/02/2021]</w:t>
      </w:r>
    </w:p>
  </w:footnote>
  <w:footnote w:id="2">
    <w:p w14:paraId="3BBDF095" w14:textId="7C4CA6E9" w:rsidR="00A57DF7" w:rsidRDefault="00286766">
      <w:pPr>
        <w:pStyle w:val="FootnoteText"/>
      </w:pPr>
      <w:r>
        <w:rPr>
          <w:rStyle w:val="FootnoteReference"/>
        </w:rPr>
        <w:footnoteRef/>
      </w:r>
      <w:r>
        <w:t xml:space="preserve"> Ancient History Encyclopaedia, ‘The Crusades: Causes &amp; Goals’, &lt; </w:t>
      </w:r>
      <w:hyperlink r:id="rId2" w:history="1">
        <w:r w:rsidRPr="009A476C">
          <w:rPr>
            <w:rStyle w:val="Hyperlink"/>
          </w:rPr>
          <w:t>https://www.ancient.eu/article/1249/the-crusades-causes--goals/</w:t>
        </w:r>
      </w:hyperlink>
      <w:r>
        <w:t xml:space="preserve"> &gt;, [Accessed 22/02/2021]</w:t>
      </w:r>
    </w:p>
  </w:footnote>
  <w:footnote w:id="3">
    <w:p w14:paraId="28F04E1E" w14:textId="5D83270C" w:rsidR="00AE3033" w:rsidRPr="00182D1A" w:rsidRDefault="00286766">
      <w:pPr>
        <w:pStyle w:val="FootnoteText"/>
      </w:pPr>
      <w:r>
        <w:rPr>
          <w:rStyle w:val="FootnoteReference"/>
        </w:rPr>
        <w:footnoteRef/>
      </w:r>
      <w:r>
        <w:t xml:space="preserve"> </w:t>
      </w:r>
      <w:r w:rsidRPr="00182D1A">
        <w:rPr>
          <w:rFonts w:asciiTheme="majorHAnsi" w:hAnsiTheme="majorHAnsi" w:cstheme="majorHAnsi"/>
          <w:shd w:val="clear" w:color="auto" w:fill="FFFFFF"/>
        </w:rPr>
        <w:t>Valentin Portnykh</w:t>
      </w:r>
      <w:r w:rsidRPr="00182D1A">
        <w:t xml:space="preserve">, ‘God Wills It! Supplementary Divine Purposes for the crusades according to Crusades Propaganda’, </w:t>
      </w:r>
      <w:r w:rsidRPr="00182D1A">
        <w:rPr>
          <w:rFonts w:asciiTheme="majorHAnsi" w:hAnsiTheme="majorHAnsi" w:cstheme="majorHAnsi"/>
          <w:i/>
          <w:iCs/>
          <w:shd w:val="clear" w:color="auto" w:fill="FFFFFF"/>
        </w:rPr>
        <w:t>The Journal of Ecclesiastical History, 00220469, 70, (2019), 472-486, p(473)</w:t>
      </w:r>
    </w:p>
  </w:footnote>
  <w:footnote w:id="4">
    <w:p w14:paraId="6DE09E8D" w14:textId="30F3D7D6" w:rsidR="009344FB" w:rsidRDefault="009344FB">
      <w:pPr>
        <w:pStyle w:val="FootnoteText"/>
      </w:pPr>
      <w:r>
        <w:rPr>
          <w:rStyle w:val="FootnoteReference"/>
        </w:rPr>
        <w:footnoteRef/>
      </w:r>
      <w:r>
        <w:t xml:space="preserve"> </w:t>
      </w:r>
      <w:r w:rsidRPr="00182D1A">
        <w:rPr>
          <w:rFonts w:asciiTheme="majorHAnsi" w:hAnsiTheme="majorHAnsi" w:cstheme="majorHAnsi"/>
          <w:shd w:val="clear" w:color="auto" w:fill="FFFFFF"/>
        </w:rPr>
        <w:t>Valentin Portnykh</w:t>
      </w:r>
      <w:r w:rsidRPr="00182D1A">
        <w:t xml:space="preserve">, ‘God Wills It! Supplementary Divine Purposes for the crusades according to Crusades Propaganda’, </w:t>
      </w:r>
      <w:r w:rsidRPr="00182D1A">
        <w:rPr>
          <w:rFonts w:asciiTheme="majorHAnsi" w:hAnsiTheme="majorHAnsi" w:cstheme="majorHAnsi"/>
          <w:i/>
          <w:iCs/>
          <w:shd w:val="clear" w:color="auto" w:fill="FFFFFF"/>
        </w:rPr>
        <w:t xml:space="preserve">The Journal of Ecclesiastical History, 00220469, 70, (2019), 472-486, </w:t>
      </w:r>
      <w:proofErr w:type="gramStart"/>
      <w:r w:rsidRPr="00182D1A">
        <w:rPr>
          <w:rFonts w:asciiTheme="majorHAnsi" w:hAnsiTheme="majorHAnsi" w:cstheme="majorHAnsi"/>
          <w:i/>
          <w:iCs/>
          <w:shd w:val="clear" w:color="auto" w:fill="FFFFFF"/>
        </w:rPr>
        <w:t>p(</w:t>
      </w:r>
      <w:proofErr w:type="gramEnd"/>
      <w:r w:rsidRPr="00182D1A">
        <w:rPr>
          <w:rFonts w:asciiTheme="majorHAnsi" w:hAnsiTheme="majorHAnsi" w:cstheme="majorHAnsi"/>
          <w:i/>
          <w:iCs/>
          <w:shd w:val="clear" w:color="auto" w:fill="FFFFFF"/>
        </w:rPr>
        <w:t>473)</w:t>
      </w:r>
    </w:p>
  </w:footnote>
  <w:footnote w:id="5">
    <w:p w14:paraId="798D63BF" w14:textId="662401FC" w:rsidR="008374C9" w:rsidRDefault="008374C9">
      <w:pPr>
        <w:pStyle w:val="FootnoteText"/>
      </w:pPr>
      <w:r>
        <w:rPr>
          <w:rStyle w:val="FootnoteReference"/>
        </w:rPr>
        <w:footnoteRef/>
      </w:r>
      <w:r w:rsidR="008935DC" w:rsidRPr="008935DC">
        <w:rPr>
          <w:rFonts w:asciiTheme="majorHAnsi" w:hAnsiTheme="majorHAnsi" w:cstheme="majorHAnsi"/>
          <w:color w:val="000000"/>
          <w:spacing w:val="-5"/>
          <w:shd w:val="clear" w:color="auto" w:fill="FFFFFF"/>
        </w:rPr>
        <w:t xml:space="preserve">McConnell, Robert Day, </w:t>
      </w:r>
      <w:r w:rsidRPr="008935DC">
        <w:rPr>
          <w:rFonts w:asciiTheme="majorHAnsi" w:hAnsiTheme="majorHAnsi" w:cstheme="majorHAnsi"/>
          <w:i/>
          <w:iCs/>
          <w:color w:val="000000"/>
          <w:spacing w:val="-5"/>
          <w:shd w:val="clear" w:color="auto" w:fill="FFFFFF"/>
        </w:rPr>
        <w:t>Journal for the Scientific Study of Religion</w:t>
      </w:r>
      <w:r w:rsidRPr="008935DC">
        <w:rPr>
          <w:rFonts w:asciiTheme="majorHAnsi" w:hAnsiTheme="majorHAnsi" w:cstheme="majorHAnsi"/>
          <w:color w:val="000000"/>
          <w:spacing w:val="-5"/>
          <w:shd w:val="clear" w:color="auto" w:fill="FFFFFF"/>
        </w:rPr>
        <w:t>, vol. 50, no. 2, 2011, pp. 433–435. </w:t>
      </w:r>
      <w:proofErr w:type="spellStart"/>
      <w:r w:rsidRPr="008935DC">
        <w:rPr>
          <w:rFonts w:asciiTheme="majorHAnsi" w:hAnsiTheme="majorHAnsi" w:cstheme="majorHAnsi"/>
          <w:i/>
          <w:iCs/>
          <w:color w:val="000000"/>
          <w:spacing w:val="-5"/>
          <w:shd w:val="clear" w:color="auto" w:fill="FFFFFF"/>
        </w:rPr>
        <w:t>JSTOR</w:t>
      </w:r>
      <w:proofErr w:type="spellEnd"/>
      <w:r w:rsidRPr="008935DC">
        <w:rPr>
          <w:rFonts w:asciiTheme="majorHAnsi" w:hAnsiTheme="majorHAnsi" w:cstheme="majorHAnsi"/>
          <w:color w:val="000000"/>
          <w:spacing w:val="-5"/>
          <w:shd w:val="clear" w:color="auto" w:fill="FFFFFF"/>
        </w:rPr>
        <w:t xml:space="preserve">, </w:t>
      </w:r>
      <w:r w:rsidR="008935DC">
        <w:rPr>
          <w:rFonts w:asciiTheme="majorHAnsi" w:hAnsiTheme="majorHAnsi" w:cstheme="majorHAnsi"/>
          <w:color w:val="000000"/>
          <w:spacing w:val="-5"/>
          <w:shd w:val="clear" w:color="auto" w:fill="FFFFFF"/>
        </w:rPr>
        <w:t xml:space="preserve">&lt; </w:t>
      </w:r>
      <w:hyperlink r:id="rId3" w:history="1">
        <w:r w:rsidR="008935DC" w:rsidRPr="00CE6EE7">
          <w:rPr>
            <w:rStyle w:val="Hyperlink"/>
            <w:rFonts w:asciiTheme="majorHAnsi" w:hAnsiTheme="majorHAnsi" w:cstheme="majorHAnsi"/>
            <w:spacing w:val="-5"/>
            <w:shd w:val="clear" w:color="auto" w:fill="FFFFFF"/>
          </w:rPr>
          <w:t>www.jstor.org/stable/41307092</w:t>
        </w:r>
      </w:hyperlink>
      <w:r w:rsidR="008935DC">
        <w:rPr>
          <w:rFonts w:asciiTheme="majorHAnsi" w:hAnsiTheme="majorHAnsi" w:cstheme="majorHAnsi"/>
          <w:color w:val="000000"/>
          <w:spacing w:val="-5"/>
          <w:shd w:val="clear" w:color="auto" w:fill="FFFFFF"/>
        </w:rPr>
        <w:t xml:space="preserve"> &gt;,</w:t>
      </w:r>
      <w:r w:rsidRPr="008935DC">
        <w:rPr>
          <w:rFonts w:asciiTheme="majorHAnsi" w:hAnsiTheme="majorHAnsi" w:cstheme="majorHAnsi"/>
          <w:color w:val="000000"/>
          <w:spacing w:val="-5"/>
          <w:shd w:val="clear" w:color="auto" w:fill="FFFFFF"/>
        </w:rPr>
        <w:t xml:space="preserve"> </w:t>
      </w:r>
      <w:r w:rsidR="008935DC">
        <w:rPr>
          <w:rFonts w:asciiTheme="majorHAnsi" w:hAnsiTheme="majorHAnsi" w:cstheme="majorHAnsi"/>
          <w:color w:val="000000"/>
          <w:spacing w:val="-5"/>
          <w:shd w:val="clear" w:color="auto" w:fill="FFFFFF"/>
        </w:rPr>
        <w:t>[</w:t>
      </w:r>
      <w:r w:rsidRPr="008935DC">
        <w:rPr>
          <w:rFonts w:asciiTheme="majorHAnsi" w:hAnsiTheme="majorHAnsi" w:cstheme="majorHAnsi"/>
          <w:color w:val="000000"/>
          <w:spacing w:val="-5"/>
          <w:shd w:val="clear" w:color="auto" w:fill="FFFFFF"/>
        </w:rPr>
        <w:t>Accessed 28 Feb. 2021</w:t>
      </w:r>
      <w:r w:rsidR="008935DC">
        <w:rPr>
          <w:rFonts w:asciiTheme="majorHAnsi" w:hAnsiTheme="majorHAnsi" w:cstheme="majorHAnsi"/>
          <w:color w:val="000000"/>
          <w:spacing w:val="-5"/>
          <w:shd w:val="clear" w:color="auto" w:fill="FFFFFF"/>
        </w:rPr>
        <w:t>]</w:t>
      </w:r>
    </w:p>
  </w:footnote>
  <w:footnote w:id="6">
    <w:p w14:paraId="4371BD8A" w14:textId="77777777" w:rsidR="004F57E2" w:rsidRPr="00182D1A" w:rsidRDefault="00286766" w:rsidP="004F57E2">
      <w:pPr>
        <w:pStyle w:val="FootnoteText"/>
        <w:rPr>
          <w:rFonts w:asciiTheme="majorHAnsi" w:hAnsiTheme="majorHAnsi" w:cstheme="majorHAnsi"/>
        </w:rPr>
      </w:pPr>
      <w:r w:rsidRPr="00182D1A">
        <w:rPr>
          <w:rStyle w:val="FootnoteReference"/>
        </w:rPr>
        <w:footnoteRef/>
      </w:r>
      <w:r w:rsidRPr="00182D1A">
        <w:t xml:space="preserve"> </w:t>
      </w:r>
      <w:r w:rsidRPr="00182D1A">
        <w:rPr>
          <w:rFonts w:asciiTheme="majorHAnsi" w:hAnsiTheme="majorHAnsi" w:cstheme="majorHAnsi"/>
          <w:color w:val="000000"/>
        </w:rPr>
        <w:t>Dana C. Munro, "Letters of the Crusaders", </w:t>
      </w:r>
      <w:r w:rsidRPr="00182D1A">
        <w:rPr>
          <w:rFonts w:asciiTheme="majorHAnsi" w:hAnsiTheme="majorHAnsi" w:cstheme="majorHAnsi"/>
          <w:i/>
          <w:iCs/>
          <w:color w:val="000000"/>
        </w:rPr>
        <w:t>Translations and Reprints from the Original Sources of European History</w:t>
      </w:r>
      <w:r w:rsidRPr="00182D1A">
        <w:rPr>
          <w:rFonts w:asciiTheme="majorHAnsi" w:hAnsiTheme="majorHAnsi" w:cstheme="majorHAnsi"/>
          <w:color w:val="000000"/>
        </w:rPr>
        <w:t>, Vol 1:4, (Philadelphia: University of Pennsylvania, 1896), 2-5</w:t>
      </w:r>
    </w:p>
  </w:footnote>
  <w:footnote w:id="7">
    <w:p w14:paraId="7D812C06" w14:textId="77777777" w:rsidR="004F57E2" w:rsidRDefault="00286766" w:rsidP="004F57E2">
      <w:pPr>
        <w:pStyle w:val="FootnoteText"/>
      </w:pPr>
      <w:r>
        <w:rPr>
          <w:rStyle w:val="FootnoteReference"/>
        </w:rPr>
        <w:footnoteRef/>
      </w:r>
      <w:r>
        <w:t xml:space="preserve"> </w:t>
      </w:r>
      <w:r w:rsidRPr="004F57E2">
        <w:rPr>
          <w:rFonts w:asciiTheme="majorHAnsi" w:hAnsiTheme="majorHAnsi" w:cstheme="majorHAnsi"/>
          <w:color w:val="000000"/>
        </w:rPr>
        <w:t>Dana C. Munro, "Letters of the Crusaders", </w:t>
      </w:r>
      <w:r w:rsidRPr="004F57E2">
        <w:rPr>
          <w:rFonts w:asciiTheme="majorHAnsi" w:hAnsiTheme="majorHAnsi" w:cstheme="majorHAnsi"/>
          <w:i/>
          <w:iCs/>
          <w:color w:val="000000"/>
        </w:rPr>
        <w:t>Translations and Reprints from the Original Sources of European History</w:t>
      </w:r>
      <w:r w:rsidRPr="004F57E2">
        <w:rPr>
          <w:rFonts w:asciiTheme="majorHAnsi" w:hAnsiTheme="majorHAnsi" w:cstheme="majorHAnsi"/>
          <w:color w:val="000000"/>
        </w:rPr>
        <w:t>, Vol 1:4, (Philadelphia: University of Pennsylvania, 1896), 5-8</w:t>
      </w:r>
    </w:p>
  </w:footnote>
  <w:footnote w:id="8">
    <w:p w14:paraId="4F2E6C1F" w14:textId="0F5E0468" w:rsidR="00E02CD2" w:rsidRDefault="00286766">
      <w:pPr>
        <w:pStyle w:val="FootnoteText"/>
      </w:pPr>
      <w:r w:rsidRPr="00E02CD2">
        <w:rPr>
          <w:rStyle w:val="FootnoteReference"/>
        </w:rPr>
        <w:footnoteRef/>
      </w:r>
      <w:r w:rsidRPr="00E02CD2">
        <w:t xml:space="preserve"> </w:t>
      </w:r>
      <w:r w:rsidR="0060777C" w:rsidRPr="0060777C">
        <w:rPr>
          <w:rFonts w:asciiTheme="majorHAnsi" w:hAnsiTheme="majorHAnsi" w:cstheme="majorHAnsi"/>
          <w:sz w:val="22"/>
          <w:szCs w:val="22"/>
          <w:shd w:val="clear" w:color="auto" w:fill="FFFFFF"/>
        </w:rPr>
        <w:t>Valentin Portnykh</w:t>
      </w:r>
      <w:r w:rsidR="0060777C" w:rsidRPr="0060777C">
        <w:t>,</w:t>
      </w:r>
      <w:r w:rsidR="0060777C">
        <w:t xml:space="preserve"> ‘</w:t>
      </w:r>
      <w:r>
        <w:t>God Wills It! Supplementary Divine Purposes for the crusades according to Crusades Propaganda’</w:t>
      </w:r>
      <w:r w:rsidR="0060777C">
        <w:t xml:space="preserve">, </w:t>
      </w:r>
      <w:r w:rsidR="0060777C" w:rsidRPr="0060777C">
        <w:rPr>
          <w:rFonts w:asciiTheme="majorHAnsi" w:hAnsiTheme="majorHAnsi" w:cstheme="majorHAnsi"/>
          <w:i/>
          <w:iCs/>
          <w:sz w:val="22"/>
          <w:szCs w:val="22"/>
          <w:shd w:val="clear" w:color="auto" w:fill="FFFFFF"/>
        </w:rPr>
        <w:t>The Journal of Ecclesiastical History</w:t>
      </w:r>
      <w:r w:rsidR="0060777C">
        <w:rPr>
          <w:rFonts w:asciiTheme="majorHAnsi" w:hAnsiTheme="majorHAnsi" w:cstheme="majorHAnsi"/>
          <w:i/>
          <w:iCs/>
          <w:sz w:val="22"/>
          <w:szCs w:val="22"/>
          <w:shd w:val="clear" w:color="auto" w:fill="FFFFFF"/>
        </w:rPr>
        <w:t>, 00220469, 70, (2019), 472-486, p(</w:t>
      </w:r>
      <w:r w:rsidR="003C39BC">
        <w:rPr>
          <w:rFonts w:asciiTheme="majorHAnsi" w:hAnsiTheme="majorHAnsi" w:cstheme="majorHAnsi"/>
          <w:i/>
          <w:iCs/>
          <w:sz w:val="22"/>
          <w:szCs w:val="22"/>
          <w:shd w:val="clear" w:color="auto" w:fill="FFFFFF"/>
        </w:rPr>
        <w:t>474)</w:t>
      </w:r>
    </w:p>
  </w:footnote>
  <w:footnote w:id="9">
    <w:p w14:paraId="1C7E9185" w14:textId="6F6ADDB5" w:rsidR="003C39BC" w:rsidRPr="004F57E2" w:rsidRDefault="00286766">
      <w:pPr>
        <w:pStyle w:val="FootnoteText"/>
      </w:pPr>
      <w:r>
        <w:rPr>
          <w:rStyle w:val="FootnoteReference"/>
        </w:rPr>
        <w:footnoteRef/>
      </w:r>
      <w:r>
        <w:t xml:space="preserve"> </w:t>
      </w:r>
      <w:r w:rsidRPr="004F57E2">
        <w:rPr>
          <w:rFonts w:asciiTheme="majorHAnsi" w:hAnsiTheme="majorHAnsi" w:cstheme="majorHAnsi"/>
          <w:shd w:val="clear" w:color="auto" w:fill="FFFFFF"/>
        </w:rPr>
        <w:t>Valentin Portnykh</w:t>
      </w:r>
      <w:r w:rsidRPr="004F57E2">
        <w:t xml:space="preserve">, ‘God Wills It! Supplementary Divine Purposes for the crusades according to Crusades Propaganda’, </w:t>
      </w:r>
      <w:r w:rsidRPr="004F57E2">
        <w:rPr>
          <w:rFonts w:asciiTheme="majorHAnsi" w:hAnsiTheme="majorHAnsi" w:cstheme="majorHAnsi"/>
          <w:i/>
          <w:iCs/>
          <w:shd w:val="clear" w:color="auto" w:fill="FFFFFF"/>
        </w:rPr>
        <w:t>The Journal of Ecclesiastical History, 00220469, 70, (2019), 472-486, p(474)</w:t>
      </w:r>
    </w:p>
  </w:footnote>
  <w:footnote w:id="10">
    <w:p w14:paraId="116B91AE" w14:textId="3143DF35" w:rsidR="000C1297" w:rsidRDefault="00286766">
      <w:pPr>
        <w:pStyle w:val="FootnoteText"/>
      </w:pPr>
      <w:r>
        <w:rPr>
          <w:rStyle w:val="FootnoteReference"/>
        </w:rPr>
        <w:footnoteRef/>
      </w:r>
      <w:r>
        <w:t xml:space="preserve"> Lagrange, &lt; </w:t>
      </w:r>
      <w:hyperlink r:id="rId4" w:history="1">
        <w:r w:rsidRPr="00C03A26">
          <w:rPr>
            <w:rStyle w:val="Hyperlink"/>
          </w:rPr>
          <w:t>https://www.lagrange.edu/resources/pdf/citations/2009/21History_Vest.pdf</w:t>
        </w:r>
      </w:hyperlink>
      <w:r>
        <w:t xml:space="preserve"> &gt;, [Accessed 26/02/2021]</w:t>
      </w:r>
    </w:p>
  </w:footnote>
  <w:footnote w:id="11">
    <w:p w14:paraId="20870155" w14:textId="71C8558C" w:rsidR="00D32BDB" w:rsidRDefault="00286766">
      <w:pPr>
        <w:pStyle w:val="FootnoteText"/>
      </w:pPr>
      <w:r>
        <w:rPr>
          <w:rStyle w:val="FootnoteReference"/>
        </w:rPr>
        <w:footnoteRef/>
      </w:r>
      <w:r>
        <w:t xml:space="preserve"> Ancient History Encyclopaedia, ‘The Crusades: Causes &amp; Goals’, &lt; </w:t>
      </w:r>
      <w:hyperlink r:id="rId5" w:history="1">
        <w:r w:rsidRPr="009A476C">
          <w:rPr>
            <w:rStyle w:val="Hyperlink"/>
          </w:rPr>
          <w:t>https://www.ancient.eu/article/1249/the-crusades-causes--goals/</w:t>
        </w:r>
      </w:hyperlink>
      <w:r>
        <w:t xml:space="preserve"> &gt;, [Accessed 22/02/2021]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BD2E14"/>
    <w:multiLevelType w:val="hybridMultilevel"/>
    <w:tmpl w:val="B9A80AFE"/>
    <w:lvl w:ilvl="0" w:tplc="85604AFE">
      <w:numFmt w:val="bullet"/>
      <w:lvlText w:val="-"/>
      <w:lvlJc w:val="left"/>
      <w:pPr>
        <w:ind w:left="720" w:hanging="360"/>
      </w:pPr>
      <w:rPr>
        <w:rFonts w:ascii="Calibri Light" w:eastAsiaTheme="minorHAnsi" w:hAnsi="Calibri Light" w:cs="Calibri Light" w:hint="default"/>
      </w:rPr>
    </w:lvl>
    <w:lvl w:ilvl="1" w:tplc="4510C482" w:tentative="1">
      <w:start w:val="1"/>
      <w:numFmt w:val="bullet"/>
      <w:lvlText w:val="o"/>
      <w:lvlJc w:val="left"/>
      <w:pPr>
        <w:ind w:left="1440" w:hanging="360"/>
      </w:pPr>
      <w:rPr>
        <w:rFonts w:ascii="Courier New" w:hAnsi="Courier New" w:cs="Courier New" w:hint="default"/>
      </w:rPr>
    </w:lvl>
    <w:lvl w:ilvl="2" w:tplc="603EA136" w:tentative="1">
      <w:start w:val="1"/>
      <w:numFmt w:val="bullet"/>
      <w:lvlText w:val=""/>
      <w:lvlJc w:val="left"/>
      <w:pPr>
        <w:ind w:left="2160" w:hanging="360"/>
      </w:pPr>
      <w:rPr>
        <w:rFonts w:ascii="Wingdings" w:hAnsi="Wingdings" w:hint="default"/>
      </w:rPr>
    </w:lvl>
    <w:lvl w:ilvl="3" w:tplc="26D2C828" w:tentative="1">
      <w:start w:val="1"/>
      <w:numFmt w:val="bullet"/>
      <w:lvlText w:val=""/>
      <w:lvlJc w:val="left"/>
      <w:pPr>
        <w:ind w:left="2880" w:hanging="360"/>
      </w:pPr>
      <w:rPr>
        <w:rFonts w:ascii="Symbol" w:hAnsi="Symbol" w:hint="default"/>
      </w:rPr>
    </w:lvl>
    <w:lvl w:ilvl="4" w:tplc="2B3C2A82" w:tentative="1">
      <w:start w:val="1"/>
      <w:numFmt w:val="bullet"/>
      <w:lvlText w:val="o"/>
      <w:lvlJc w:val="left"/>
      <w:pPr>
        <w:ind w:left="3600" w:hanging="360"/>
      </w:pPr>
      <w:rPr>
        <w:rFonts w:ascii="Courier New" w:hAnsi="Courier New" w:cs="Courier New" w:hint="default"/>
      </w:rPr>
    </w:lvl>
    <w:lvl w:ilvl="5" w:tplc="4234103E" w:tentative="1">
      <w:start w:val="1"/>
      <w:numFmt w:val="bullet"/>
      <w:lvlText w:val=""/>
      <w:lvlJc w:val="left"/>
      <w:pPr>
        <w:ind w:left="4320" w:hanging="360"/>
      </w:pPr>
      <w:rPr>
        <w:rFonts w:ascii="Wingdings" w:hAnsi="Wingdings" w:hint="default"/>
      </w:rPr>
    </w:lvl>
    <w:lvl w:ilvl="6" w:tplc="92AE99DC" w:tentative="1">
      <w:start w:val="1"/>
      <w:numFmt w:val="bullet"/>
      <w:lvlText w:val=""/>
      <w:lvlJc w:val="left"/>
      <w:pPr>
        <w:ind w:left="5040" w:hanging="360"/>
      </w:pPr>
      <w:rPr>
        <w:rFonts w:ascii="Symbol" w:hAnsi="Symbol" w:hint="default"/>
      </w:rPr>
    </w:lvl>
    <w:lvl w:ilvl="7" w:tplc="05086B20" w:tentative="1">
      <w:start w:val="1"/>
      <w:numFmt w:val="bullet"/>
      <w:lvlText w:val="o"/>
      <w:lvlJc w:val="left"/>
      <w:pPr>
        <w:ind w:left="5760" w:hanging="360"/>
      </w:pPr>
      <w:rPr>
        <w:rFonts w:ascii="Courier New" w:hAnsi="Courier New" w:cs="Courier New" w:hint="default"/>
      </w:rPr>
    </w:lvl>
    <w:lvl w:ilvl="8" w:tplc="03228C4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49F"/>
    <w:rsid w:val="00065824"/>
    <w:rsid w:val="000C1297"/>
    <w:rsid w:val="00182D1A"/>
    <w:rsid w:val="001B7BF9"/>
    <w:rsid w:val="001F7BF6"/>
    <w:rsid w:val="00206B51"/>
    <w:rsid w:val="002629C6"/>
    <w:rsid w:val="00286766"/>
    <w:rsid w:val="00313E82"/>
    <w:rsid w:val="003C0417"/>
    <w:rsid w:val="003C39BC"/>
    <w:rsid w:val="004F57E2"/>
    <w:rsid w:val="004F77BB"/>
    <w:rsid w:val="00544624"/>
    <w:rsid w:val="0060777C"/>
    <w:rsid w:val="0077713C"/>
    <w:rsid w:val="008374C9"/>
    <w:rsid w:val="00863934"/>
    <w:rsid w:val="008935DC"/>
    <w:rsid w:val="00902EEC"/>
    <w:rsid w:val="009344FB"/>
    <w:rsid w:val="009A476C"/>
    <w:rsid w:val="00A57DF7"/>
    <w:rsid w:val="00A75DBE"/>
    <w:rsid w:val="00AD549F"/>
    <w:rsid w:val="00AE3033"/>
    <w:rsid w:val="00B30D02"/>
    <w:rsid w:val="00C03A26"/>
    <w:rsid w:val="00D32BDB"/>
    <w:rsid w:val="00D62C23"/>
    <w:rsid w:val="00D82ED9"/>
    <w:rsid w:val="00E02CD2"/>
    <w:rsid w:val="00E04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CA985"/>
  <w15:chartTrackingRefBased/>
  <w15:docId w15:val="{3B95DF8F-1076-423E-AC02-6C5332D0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2C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F7B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7BF6"/>
    <w:rPr>
      <w:sz w:val="20"/>
      <w:szCs w:val="20"/>
    </w:rPr>
  </w:style>
  <w:style w:type="character" w:styleId="FootnoteReference">
    <w:name w:val="footnote reference"/>
    <w:basedOn w:val="DefaultParagraphFont"/>
    <w:uiPriority w:val="99"/>
    <w:semiHidden/>
    <w:unhideWhenUsed/>
    <w:rsid w:val="001F7BF6"/>
    <w:rPr>
      <w:vertAlign w:val="superscript"/>
    </w:rPr>
  </w:style>
  <w:style w:type="character" w:styleId="Hyperlink">
    <w:name w:val="Hyperlink"/>
    <w:basedOn w:val="DefaultParagraphFont"/>
    <w:uiPriority w:val="99"/>
    <w:unhideWhenUsed/>
    <w:rsid w:val="001F7BF6"/>
    <w:rPr>
      <w:color w:val="0563C1" w:themeColor="hyperlink"/>
      <w:u w:val="single"/>
    </w:rPr>
  </w:style>
  <w:style w:type="character" w:customStyle="1" w:styleId="UnresolvedMention1">
    <w:name w:val="Unresolved Mention1"/>
    <w:basedOn w:val="DefaultParagraphFont"/>
    <w:uiPriority w:val="99"/>
    <w:semiHidden/>
    <w:unhideWhenUsed/>
    <w:rsid w:val="001F7BF6"/>
    <w:rPr>
      <w:color w:val="605E5C"/>
      <w:shd w:val="clear" w:color="auto" w:fill="E1DFDD"/>
    </w:rPr>
  </w:style>
  <w:style w:type="character" w:styleId="CommentReference">
    <w:name w:val="annotation reference"/>
    <w:basedOn w:val="DefaultParagraphFont"/>
    <w:uiPriority w:val="99"/>
    <w:semiHidden/>
    <w:unhideWhenUsed/>
    <w:rsid w:val="00A75DBE"/>
    <w:rPr>
      <w:sz w:val="16"/>
      <w:szCs w:val="16"/>
    </w:rPr>
  </w:style>
  <w:style w:type="paragraph" w:styleId="CommentText">
    <w:name w:val="annotation text"/>
    <w:basedOn w:val="Normal"/>
    <w:link w:val="CommentTextChar"/>
    <w:uiPriority w:val="99"/>
    <w:semiHidden/>
    <w:unhideWhenUsed/>
    <w:rsid w:val="00A75DBE"/>
    <w:pPr>
      <w:spacing w:line="240" w:lineRule="auto"/>
    </w:pPr>
    <w:rPr>
      <w:sz w:val="20"/>
      <w:szCs w:val="20"/>
    </w:rPr>
  </w:style>
  <w:style w:type="character" w:customStyle="1" w:styleId="CommentTextChar">
    <w:name w:val="Comment Text Char"/>
    <w:basedOn w:val="DefaultParagraphFont"/>
    <w:link w:val="CommentText"/>
    <w:uiPriority w:val="99"/>
    <w:semiHidden/>
    <w:rsid w:val="00A75DBE"/>
    <w:rPr>
      <w:sz w:val="20"/>
      <w:szCs w:val="20"/>
    </w:rPr>
  </w:style>
  <w:style w:type="paragraph" w:styleId="CommentSubject">
    <w:name w:val="annotation subject"/>
    <w:basedOn w:val="CommentText"/>
    <w:next w:val="CommentText"/>
    <w:link w:val="CommentSubjectChar"/>
    <w:uiPriority w:val="99"/>
    <w:semiHidden/>
    <w:unhideWhenUsed/>
    <w:rsid w:val="00A75DBE"/>
    <w:rPr>
      <w:b/>
      <w:bCs/>
    </w:rPr>
  </w:style>
  <w:style w:type="character" w:customStyle="1" w:styleId="CommentSubjectChar">
    <w:name w:val="Comment Subject Char"/>
    <w:basedOn w:val="CommentTextChar"/>
    <w:link w:val="CommentSubject"/>
    <w:uiPriority w:val="99"/>
    <w:semiHidden/>
    <w:rsid w:val="00A75DBE"/>
    <w:rPr>
      <w:b/>
      <w:bCs/>
      <w:sz w:val="20"/>
      <w:szCs w:val="20"/>
    </w:rPr>
  </w:style>
  <w:style w:type="character" w:customStyle="1" w:styleId="Heading1Char">
    <w:name w:val="Heading 1 Char"/>
    <w:basedOn w:val="DefaultParagraphFont"/>
    <w:link w:val="Heading1"/>
    <w:uiPriority w:val="9"/>
    <w:rsid w:val="00D62C2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C1297"/>
    <w:pPr>
      <w:ind w:left="720"/>
      <w:contextualSpacing/>
    </w:pPr>
  </w:style>
  <w:style w:type="character" w:styleId="UnresolvedMention">
    <w:name w:val="Unresolved Mention"/>
    <w:basedOn w:val="DefaultParagraphFont"/>
    <w:uiPriority w:val="99"/>
    <w:rsid w:val="00893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41307092" TargetMode="External"/><Relationship Id="rId2" Type="http://schemas.openxmlformats.org/officeDocument/2006/relationships/hyperlink" Target="https://www.ancient.eu/article/1249/the-crusades-causes--goals/" TargetMode="External"/><Relationship Id="rId1" Type="http://schemas.openxmlformats.org/officeDocument/2006/relationships/hyperlink" Target="https://en.wikipedia.org/wiki/Deus_vult" TargetMode="External"/><Relationship Id="rId5" Type="http://schemas.openxmlformats.org/officeDocument/2006/relationships/hyperlink" Target="https://www.ancient.eu/article/1249/the-crusades-causes--goals/" TargetMode="External"/><Relationship Id="rId4" Type="http://schemas.openxmlformats.org/officeDocument/2006/relationships/hyperlink" Target="https://www.lagrange.edu/resources/pdf/citations/2009/21History_Ves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74D72-4536-4F1E-AD78-D56D9037A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bowen</dc:creator>
  <cp:lastModifiedBy>neil bowen</cp:lastModifiedBy>
  <cp:revision>2</cp:revision>
  <dcterms:created xsi:type="dcterms:W3CDTF">2021-02-28T21:30:00Z</dcterms:created>
  <dcterms:modified xsi:type="dcterms:W3CDTF">2021-02-28T21:30:00Z</dcterms:modified>
</cp:coreProperties>
</file>