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60FD" w:rsidRDefault="004760FD" w:rsidP="004760FD">
      <w:pPr>
        <w:pStyle w:val="NormalWeb"/>
        <w:spacing w:before="0" w:beforeAutospacing="0" w:after="0" w:afterAutospacing="0"/>
        <w:ind w:left="-180" w:right="-334"/>
        <w:rPr>
          <w:lang w:val="cy-GB"/>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4760FD" w:rsidRDefault="004760FD" w:rsidP="004760FD">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rsidR="004760FD" w:rsidRPr="002E67CE" w:rsidRDefault="004760FD" w:rsidP="004760FD">
      <w:pPr>
        <w:rPr>
          <w:lang w:val="cy-GB"/>
        </w:rPr>
      </w:pPr>
    </w:p>
    <w:p w:rsidR="004760FD" w:rsidRDefault="004760FD" w:rsidP="004760FD">
      <w:pPr>
        <w:pStyle w:val="Heading3"/>
        <w:jc w:val="center"/>
        <w:rPr>
          <w:lang w:val="cy-GB"/>
        </w:rPr>
      </w:pPr>
      <w:r>
        <w:rPr>
          <w:lang w:val="cy-GB"/>
        </w:rPr>
        <w:t>THIS SHEET MUST BE THE FIRST PAGE OF THE ASSIGNMENT YOU ARE SUBMITTING  (DO NOT SEND AS A SEPARATE FILE)</w:t>
      </w:r>
    </w:p>
    <w:p w:rsidR="004760FD" w:rsidRDefault="004760FD" w:rsidP="004760F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4760FD" w:rsidRPr="002F467C" w:rsidTr="001C0849">
        <w:trPr>
          <w:gridAfter w:val="1"/>
          <w:wAfter w:w="101" w:type="dxa"/>
          <w:trHeight w:val="614"/>
        </w:trPr>
        <w:tc>
          <w:tcPr>
            <w:tcW w:w="8755" w:type="dxa"/>
            <w:gridSpan w:val="6"/>
          </w:tcPr>
          <w:p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4760FD" w:rsidRPr="002F467C" w:rsidTr="001C0849">
        <w:trPr>
          <w:gridAfter w:val="1"/>
          <w:wAfter w:w="101" w:type="dxa"/>
          <w:trHeight w:val="718"/>
        </w:trPr>
        <w:tc>
          <w:tcPr>
            <w:tcW w:w="8755" w:type="dxa"/>
            <w:gridSpan w:val="6"/>
          </w:tcPr>
          <w:p w:rsidR="004760FD" w:rsidRPr="00F76C18" w:rsidRDefault="004760FD" w:rsidP="000004C1">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sidR="00EF0612">
              <w:rPr>
                <w:rFonts w:ascii="Calibri" w:hAnsi="Calibri" w:cs="Tahoma"/>
                <w:i/>
                <w:sz w:val="24"/>
                <w:szCs w:val="24"/>
              </w:rPr>
              <w:t xml:space="preserve">: </w:t>
            </w:r>
            <w:r w:rsidR="00EF0612" w:rsidRPr="00EF0612">
              <w:rPr>
                <w:rFonts w:ascii="Calibri" w:hAnsi="Calibri" w:cs="Tahoma"/>
                <w:sz w:val="24"/>
                <w:szCs w:val="24"/>
              </w:rPr>
              <w:t>Daniel Enrique Zagari</w:t>
            </w:r>
          </w:p>
          <w:p w:rsidR="004760FD" w:rsidRPr="002F467C" w:rsidRDefault="004760FD" w:rsidP="00EF061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EF0612" w:rsidRPr="00EF0612">
              <w:rPr>
                <w:rFonts w:ascii="Calibri" w:hAnsi="Calibri" w:cs="Tahoma"/>
                <w:sz w:val="24"/>
                <w:szCs w:val="24"/>
              </w:rPr>
              <w:t>1200193@student.tsd.ac.uk</w:t>
            </w:r>
          </w:p>
        </w:tc>
      </w:tr>
      <w:tr w:rsidR="004760FD" w:rsidRPr="002F467C" w:rsidTr="001C0849">
        <w:trPr>
          <w:gridAfter w:val="1"/>
          <w:wAfter w:w="101" w:type="dxa"/>
          <w:trHeight w:val="849"/>
        </w:trPr>
        <w:tc>
          <w:tcPr>
            <w:tcW w:w="4788" w:type="dxa"/>
          </w:tcPr>
          <w:p w:rsidR="004760FD"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p>
          <w:p w:rsidR="00EF0612" w:rsidRPr="00EF0612" w:rsidRDefault="00EF0612" w:rsidP="000004C1">
            <w:pPr>
              <w:pStyle w:val="NormalWeb"/>
              <w:spacing w:before="0" w:beforeAutospacing="0" w:after="0" w:afterAutospacing="0"/>
              <w:ind w:right="34"/>
              <w:rPr>
                <w:rFonts w:ascii="Calibri" w:hAnsi="Calibri" w:cs="Tahoma"/>
                <w:i/>
                <w:sz w:val="24"/>
                <w:szCs w:val="24"/>
              </w:rPr>
            </w:pPr>
            <w:r w:rsidRPr="00EF0612">
              <w:rPr>
                <w:rFonts w:ascii="Verdana" w:hAnsi="Verdana"/>
                <w:color w:val="000000" w:themeColor="text1"/>
                <w:sz w:val="24"/>
                <w:szCs w:val="24"/>
              </w:rPr>
              <w:t>AHAN7042</w:t>
            </w:r>
          </w:p>
        </w:tc>
        <w:tc>
          <w:tcPr>
            <w:tcW w:w="2266" w:type="dxa"/>
            <w:gridSpan w:val="4"/>
          </w:tcPr>
          <w:p w:rsidR="004760FD" w:rsidRPr="00EF0612" w:rsidRDefault="004760FD" w:rsidP="000004C1">
            <w:pPr>
              <w:pStyle w:val="NormalWeb"/>
              <w:spacing w:before="0" w:beforeAutospacing="0" w:after="0" w:afterAutospacing="0"/>
              <w:ind w:right="34"/>
              <w:rPr>
                <w:rFonts w:ascii="Calibri" w:hAnsi="Calibri" w:cs="Tahoma"/>
                <w:i/>
                <w:color w:val="000000" w:themeColor="text1"/>
                <w:sz w:val="24"/>
                <w:szCs w:val="24"/>
              </w:rPr>
            </w:pPr>
            <w:r w:rsidRPr="00EF0612">
              <w:rPr>
                <w:rFonts w:ascii="Calibri" w:hAnsi="Calibri" w:cs="Tahoma"/>
                <w:i/>
                <w:color w:val="000000" w:themeColor="text1"/>
                <w:sz w:val="24"/>
                <w:szCs w:val="24"/>
              </w:rPr>
              <w:t>Student ID number:</w:t>
            </w:r>
          </w:p>
          <w:p w:rsidR="00EF0612" w:rsidRPr="00EF0612" w:rsidRDefault="00EF0612" w:rsidP="00EF0612">
            <w:pPr>
              <w:pStyle w:val="NormalWeb"/>
              <w:spacing w:before="0" w:beforeAutospacing="0" w:after="0" w:afterAutospacing="0"/>
              <w:ind w:right="34"/>
              <w:rPr>
                <w:rFonts w:ascii="Calibri" w:hAnsi="Calibri" w:cs="Tahoma"/>
                <w:i/>
                <w:sz w:val="24"/>
                <w:szCs w:val="24"/>
              </w:rPr>
            </w:pPr>
            <w:r w:rsidRPr="00EF0612">
              <w:rPr>
                <w:rFonts w:ascii="Verdana" w:hAnsi="Verdana"/>
                <w:color w:val="000000" w:themeColor="text1"/>
                <w:sz w:val="24"/>
                <w:szCs w:val="24"/>
              </w:rPr>
              <w:t>1200193</w:t>
            </w:r>
          </w:p>
        </w:tc>
        <w:tc>
          <w:tcPr>
            <w:tcW w:w="1701" w:type="dxa"/>
          </w:tcPr>
          <w:p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4760FD" w:rsidRPr="002F467C" w:rsidTr="001C0849">
        <w:trPr>
          <w:gridAfter w:val="1"/>
          <w:wAfter w:w="101" w:type="dxa"/>
          <w:trHeight w:val="820"/>
        </w:trPr>
        <w:tc>
          <w:tcPr>
            <w:tcW w:w="8755" w:type="dxa"/>
            <w:gridSpan w:val="6"/>
          </w:tcPr>
          <w:p w:rsidR="004760FD"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rsidR="00EF0612" w:rsidRDefault="00EF0612" w:rsidP="000004C1">
            <w:pPr>
              <w:pStyle w:val="NormalWeb"/>
              <w:spacing w:before="0" w:beforeAutospacing="0" w:after="0" w:afterAutospacing="0"/>
              <w:ind w:right="34"/>
              <w:rPr>
                <w:rFonts w:ascii="Calibri" w:hAnsi="Calibri" w:cs="Tahoma"/>
                <w:i/>
                <w:sz w:val="24"/>
                <w:szCs w:val="24"/>
              </w:rPr>
            </w:pPr>
          </w:p>
          <w:p w:rsidR="004760FD" w:rsidRPr="00337E07" w:rsidRDefault="00EF0612" w:rsidP="000004C1">
            <w:pPr>
              <w:pStyle w:val="NormalWeb"/>
              <w:spacing w:before="0" w:beforeAutospacing="0" w:after="0" w:afterAutospacing="0"/>
              <w:ind w:right="34"/>
              <w:rPr>
                <w:rFonts w:ascii="Calibri" w:hAnsi="Calibri" w:cs="Tahoma"/>
                <w:b/>
                <w:i/>
                <w:sz w:val="36"/>
                <w:szCs w:val="24"/>
              </w:rPr>
            </w:pPr>
            <w:r w:rsidRPr="00337E07">
              <w:rPr>
                <w:rFonts w:ascii="Arial" w:hAnsi="Arial" w:cs="Arial"/>
                <w:b/>
                <w:color w:val="000000" w:themeColor="text1"/>
                <w:sz w:val="24"/>
                <w:szCs w:val="24"/>
                <w:lang w:val="en-US"/>
              </w:rPr>
              <w:t>The assimilation of the planet Uranus into the practice of astrology in England in the period 1781</w:t>
            </w:r>
            <w:r w:rsidRPr="00337E07">
              <w:rPr>
                <w:rFonts w:ascii="Arial" w:hAnsi="Arial" w:cs="Arial"/>
                <w:b/>
                <w:color w:val="000000" w:themeColor="text1"/>
                <w:sz w:val="24"/>
                <w:szCs w:val="24"/>
                <w:lang w:val="en-US"/>
              </w:rPr>
              <w:sym w:font="Symbol" w:char="F02D"/>
            </w:r>
            <w:r w:rsidRPr="00337E07">
              <w:rPr>
                <w:rFonts w:ascii="Arial" w:hAnsi="Arial" w:cs="Arial"/>
                <w:b/>
                <w:color w:val="000000" w:themeColor="text1"/>
                <w:sz w:val="24"/>
                <w:szCs w:val="24"/>
                <w:lang w:val="en-US"/>
              </w:rPr>
              <w:t>1890</w:t>
            </w:r>
          </w:p>
        </w:tc>
      </w:tr>
      <w:tr w:rsidR="004760FD" w:rsidRPr="002F467C" w:rsidTr="001C0849">
        <w:trPr>
          <w:gridAfter w:val="1"/>
          <w:wAfter w:w="101" w:type="dxa"/>
          <w:trHeight w:val="539"/>
        </w:trPr>
        <w:tc>
          <w:tcPr>
            <w:tcW w:w="5495" w:type="dxa"/>
            <w:gridSpan w:val="3"/>
            <w:tcBorders>
              <w:bottom w:val="single" w:sz="4" w:space="0" w:color="000000"/>
            </w:tcBorders>
          </w:tcPr>
          <w:p w:rsidR="004760FD"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p>
          <w:p w:rsidR="00EF0612" w:rsidRPr="00EF0612" w:rsidRDefault="00EF0612" w:rsidP="000004C1">
            <w:pPr>
              <w:pStyle w:val="NormalWeb"/>
              <w:spacing w:before="0" w:beforeAutospacing="0" w:after="0" w:afterAutospacing="0"/>
              <w:ind w:right="34"/>
              <w:rPr>
                <w:rFonts w:ascii="Calibri" w:hAnsi="Calibri" w:cs="Tahoma"/>
                <w:sz w:val="24"/>
                <w:szCs w:val="24"/>
              </w:rPr>
            </w:pPr>
            <w:r w:rsidRPr="00EF0612">
              <w:rPr>
                <w:rFonts w:ascii="Calibri" w:hAnsi="Calibri" w:cs="Tahoma"/>
                <w:sz w:val="24"/>
                <w:szCs w:val="24"/>
              </w:rPr>
              <w:t>Garry Phillipson</w:t>
            </w:r>
          </w:p>
        </w:tc>
        <w:tc>
          <w:tcPr>
            <w:tcW w:w="3260" w:type="dxa"/>
            <w:gridSpan w:val="3"/>
            <w:tcBorders>
              <w:bottom w:val="single" w:sz="4" w:space="0" w:color="000000"/>
            </w:tcBorders>
          </w:tcPr>
          <w:p w:rsidR="004760FD"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p>
          <w:p w:rsidR="00EF0612" w:rsidRPr="00EF0612" w:rsidRDefault="00B1158B" w:rsidP="003732A9">
            <w:pPr>
              <w:pStyle w:val="NormalWeb"/>
              <w:spacing w:before="0" w:beforeAutospacing="0" w:after="0" w:afterAutospacing="0"/>
              <w:ind w:right="34"/>
              <w:rPr>
                <w:rFonts w:ascii="Calibri" w:hAnsi="Calibri" w:cs="Tahoma"/>
                <w:sz w:val="24"/>
                <w:szCs w:val="24"/>
              </w:rPr>
            </w:pPr>
            <w:r>
              <w:rPr>
                <w:rFonts w:ascii="Calibri" w:hAnsi="Calibri" w:cs="Tahoma"/>
                <w:sz w:val="24"/>
                <w:szCs w:val="24"/>
              </w:rPr>
              <w:t>15,05</w:t>
            </w:r>
            <w:r w:rsidR="003732A9">
              <w:rPr>
                <w:rFonts w:ascii="Calibri" w:hAnsi="Calibri" w:cs="Tahoma"/>
                <w:sz w:val="24"/>
                <w:szCs w:val="24"/>
              </w:rPr>
              <w:t>9</w:t>
            </w:r>
            <w:r>
              <w:rPr>
                <w:rFonts w:ascii="Calibri" w:hAnsi="Calibri" w:cs="Tahoma"/>
                <w:sz w:val="24"/>
                <w:szCs w:val="24"/>
              </w:rPr>
              <w:t xml:space="preserve"> words</w:t>
            </w:r>
          </w:p>
        </w:tc>
      </w:tr>
      <w:tr w:rsidR="004760FD" w:rsidRPr="002F467C" w:rsidTr="001C0849">
        <w:trPr>
          <w:gridAfter w:val="1"/>
          <w:wAfter w:w="101" w:type="dxa"/>
          <w:trHeight w:val="978"/>
        </w:trPr>
        <w:tc>
          <w:tcPr>
            <w:tcW w:w="8755" w:type="dxa"/>
            <w:gridSpan w:val="6"/>
            <w:shd w:val="clear" w:color="auto" w:fill="D9D9D9"/>
          </w:tcPr>
          <w:p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 xml:space="preserve">Signed </w:t>
            </w:r>
            <w:r w:rsidR="00EF0612">
              <w:rPr>
                <w:rFonts w:ascii="Calibri" w:hAnsi="Calibri" w:cs="Tahoma"/>
                <w:color w:val="auto"/>
                <w:sz w:val="24"/>
                <w:szCs w:val="24"/>
              </w:rPr>
              <w:t>Daniel Enrique Zagari</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rsidR="004760FD" w:rsidRPr="00BB1492" w:rsidRDefault="004760FD" w:rsidP="000004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r w:rsidRPr="00BB1492">
              <w:rPr>
                <w:rFonts w:ascii="Calibri" w:hAnsi="Calibri" w:cs="Tahoma"/>
                <w:b/>
                <w:color w:val="auto"/>
                <w:sz w:val="24"/>
                <w:szCs w:val="24"/>
              </w:rPr>
              <w:t>submission:if</w:t>
            </w:r>
            <w:proofErr w:type="spellEnd"/>
            <w:r w:rsidRPr="00BB1492">
              <w:rPr>
                <w:rFonts w:ascii="Calibri" w:hAnsi="Calibri" w:cs="Tahoma"/>
                <w:b/>
                <w:color w:val="auto"/>
                <w:sz w:val="24"/>
                <w:szCs w:val="24"/>
              </w:rPr>
              <w:t xml:space="preserve"> you are submitting this form via email, please tick this box </w:t>
            </w:r>
            <w:r w:rsidR="007C0EEE">
              <w:rPr>
                <w:rFonts w:ascii="Calibri" w:hAnsi="Calibri" w:cs="Calibri"/>
                <w:b/>
                <w:color w:val="auto"/>
                <w:sz w:val="44"/>
                <w:szCs w:val="44"/>
              </w:rPr>
              <w:sym w:font="Wingdings" w:char="F078"/>
            </w:r>
          </w:p>
          <w:p w:rsidR="004760FD" w:rsidRPr="00BB1492" w:rsidRDefault="004760FD" w:rsidP="000004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w:t>
            </w:r>
            <w:proofErr w:type="gramStart"/>
            <w:r w:rsidRPr="00BB1492">
              <w:rPr>
                <w:rFonts w:ascii="Calibri" w:hAnsi="Calibri" w:cs="Tahoma"/>
                <w:b/>
                <w:color w:val="auto"/>
                <w:sz w:val="24"/>
                <w:szCs w:val="24"/>
              </w:rPr>
              <w:t>as</w:t>
            </w:r>
            <w:proofErr w:type="gramEnd"/>
            <w:r w:rsidRPr="00BB1492">
              <w:rPr>
                <w:rFonts w:ascii="Calibri" w:hAnsi="Calibri" w:cs="Tahoma"/>
                <w:b/>
                <w:color w:val="auto"/>
                <w:sz w:val="24"/>
                <w:szCs w:val="24"/>
              </w:rPr>
              <w:t xml:space="preserve"> a substitute for your signature) to confirm that you agree to the above declaration.</w:t>
            </w:r>
          </w:p>
        </w:tc>
      </w:tr>
      <w:tr w:rsidR="004760FD" w:rsidRPr="002F467C" w:rsidTr="001C0849">
        <w:trPr>
          <w:gridAfter w:val="1"/>
          <w:wAfter w:w="101" w:type="dxa"/>
          <w:trHeight w:val="3972"/>
        </w:trPr>
        <w:tc>
          <w:tcPr>
            <w:tcW w:w="8755" w:type="dxa"/>
            <w:gridSpan w:val="6"/>
          </w:tcPr>
          <w:p w:rsidR="004760FD" w:rsidRPr="002F467C" w:rsidRDefault="004760FD" w:rsidP="000004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rsidR="004760FD" w:rsidRDefault="004760FD" w:rsidP="000004C1">
            <w:pPr>
              <w:pStyle w:val="NormalWeb"/>
              <w:rPr>
                <w:rFonts w:ascii="Calibri" w:hAnsi="Calibri" w:cs="Tahoma"/>
                <w:i/>
                <w:sz w:val="24"/>
                <w:szCs w:val="24"/>
              </w:rPr>
            </w:pPr>
            <w:r w:rsidRPr="002F467C">
              <w:rPr>
                <w:rFonts w:ascii="Calibri" w:hAnsi="Calibri" w:cs="Tahoma"/>
                <w:i/>
                <w:sz w:val="24"/>
                <w:szCs w:val="24"/>
              </w:rPr>
              <w:t>Comments:</w:t>
            </w:r>
          </w:p>
          <w:p w:rsidR="009207D1" w:rsidRPr="009207D1" w:rsidRDefault="009207D1" w:rsidP="009207D1">
            <w:r w:rsidRPr="009207D1">
              <w:t>This is an excellent dissertation in many ways. It is clearly written and structured, contains a clear academic rationale, review of the secondary literature and an extensive examination of the primary sources. My comments are relatively short precisely because you have achieved your goal coherently, consistently and always with citation and support from primary or secondary sources.</w:t>
            </w:r>
          </w:p>
          <w:p w:rsidR="009207D1" w:rsidRPr="009207D1" w:rsidRDefault="009207D1" w:rsidP="009207D1">
            <w:r w:rsidRPr="009207D1">
              <w:t xml:space="preserve"> Your review of the secondary literature is comprehensive and includes both classic literature from the early phase of the modern history of astrology (</w:t>
            </w:r>
            <w:proofErr w:type="spellStart"/>
            <w:r w:rsidRPr="009207D1">
              <w:t>Cumont</w:t>
            </w:r>
            <w:proofErr w:type="spellEnd"/>
            <w:r w:rsidRPr="009207D1">
              <w:t xml:space="preserve"> and Bouche Leclerc) through to recent (Curry, Howe, Perkins, </w:t>
            </w:r>
            <w:proofErr w:type="spellStart"/>
            <w:proofErr w:type="gramStart"/>
            <w:r w:rsidRPr="009207D1">
              <w:t>Schechner</w:t>
            </w:r>
            <w:proofErr w:type="spellEnd"/>
            <w:proofErr w:type="gramEnd"/>
            <w:r w:rsidRPr="009207D1">
              <w:t>). You identify the main historiographical problems</w:t>
            </w:r>
          </w:p>
          <w:p w:rsidR="009207D1" w:rsidRPr="009207D1" w:rsidRDefault="009207D1" w:rsidP="009207D1">
            <w:pPr>
              <w:pStyle w:val="ListParagraph"/>
              <w:numPr>
                <w:ilvl w:val="0"/>
                <w:numId w:val="1"/>
              </w:numPr>
              <w:rPr>
                <w:sz w:val="24"/>
                <w:szCs w:val="24"/>
              </w:rPr>
            </w:pPr>
            <w:r w:rsidRPr="009207D1">
              <w:rPr>
                <w:sz w:val="24"/>
                <w:szCs w:val="24"/>
              </w:rPr>
              <w:t>Even though the modern generation of scholars (Curry) is aware that astrology didn’t die, the earlier view, that it did, remains strange.</w:t>
            </w:r>
          </w:p>
          <w:p w:rsidR="009207D1" w:rsidRPr="009207D1" w:rsidRDefault="009207D1" w:rsidP="009207D1">
            <w:pPr>
              <w:pStyle w:val="ListParagraph"/>
              <w:numPr>
                <w:ilvl w:val="0"/>
                <w:numId w:val="1"/>
              </w:numPr>
              <w:rPr>
                <w:sz w:val="24"/>
                <w:szCs w:val="24"/>
              </w:rPr>
            </w:pPr>
            <w:r w:rsidRPr="009207D1">
              <w:rPr>
                <w:sz w:val="24"/>
                <w:szCs w:val="24"/>
              </w:rPr>
              <w:lastRenderedPageBreak/>
              <w:t>Most histories deal with ‘external’ matters, usually sociological or social-historical.</w:t>
            </w:r>
          </w:p>
          <w:p w:rsidR="009207D1" w:rsidRPr="009207D1" w:rsidRDefault="009207D1" w:rsidP="009207D1">
            <w:r w:rsidRPr="009207D1">
              <w:t xml:space="preserve">Your review of the primary sources included most of what one could reasonably consult, both astronomical and astrological: it is extensive and close to comprehensive and you gently tease out the appropriate conclusions. Your suggestion that editorial quirks may be partly responsible for the development of the astrological Uranus (pp. 29, 31) is a plausible one and relates to the dominance use of the </w:t>
            </w:r>
            <w:proofErr w:type="spellStart"/>
            <w:r w:rsidRPr="009207D1">
              <w:t>Placidus</w:t>
            </w:r>
            <w:proofErr w:type="spellEnd"/>
            <w:r w:rsidRPr="009207D1">
              <w:t xml:space="preserve"> house system amongst British astrologers due to its use in Raphael’s ephemeris. You have framed the whole question in issues of reform (</w:t>
            </w:r>
            <w:proofErr w:type="spellStart"/>
            <w:r w:rsidRPr="009207D1">
              <w:t>eg</w:t>
            </w:r>
            <w:proofErr w:type="spellEnd"/>
            <w:r w:rsidRPr="009207D1">
              <w:t>. p 54) which is good, but could perhaps be further explained, especially as you discuss the rejection of traditional astrology (p. 55). Your final sentence, that astrology is a system in perpetual development provides a suitable conclusion.</w:t>
            </w:r>
          </w:p>
          <w:p w:rsidR="009207D1" w:rsidRDefault="009207D1" w:rsidP="009207D1"/>
          <w:p w:rsidR="009207D1" w:rsidRPr="009207D1" w:rsidRDefault="009207D1" w:rsidP="009207D1">
            <w:r w:rsidRPr="009207D1">
              <w:t xml:space="preserve">I am left with only minor questions of the kind that any editor would have when faced with an article submitted for publication. For example, </w:t>
            </w:r>
          </w:p>
          <w:p w:rsidR="009207D1" w:rsidRPr="009207D1" w:rsidRDefault="009207D1" w:rsidP="009207D1">
            <w:r w:rsidRPr="009207D1">
              <w:t xml:space="preserve">On p 16 (and see also p. 18) it is not clear whether Harrington himself uses the term ‘natural astrology’.  </w:t>
            </w:r>
          </w:p>
          <w:p w:rsidR="009207D1" w:rsidRPr="009207D1" w:rsidRDefault="009207D1" w:rsidP="009207D1">
            <w:r w:rsidRPr="009207D1">
              <w:t xml:space="preserve">You make the distinction between science and the occult in a number of places (pp, 16, 19, for example) but you need to be </w:t>
            </w:r>
            <w:proofErr w:type="spellStart"/>
            <w:r w:rsidRPr="009207D1">
              <w:t>cler</w:t>
            </w:r>
            <w:proofErr w:type="spellEnd"/>
            <w:r w:rsidRPr="009207D1">
              <w:t xml:space="preserve"> exactly what these mean in early 19</w:t>
            </w:r>
            <w:r w:rsidRPr="009207D1">
              <w:rPr>
                <w:vertAlign w:val="superscript"/>
              </w:rPr>
              <w:t>th</w:t>
            </w:r>
            <w:r w:rsidRPr="009207D1">
              <w:t xml:space="preserve"> century terms.</w:t>
            </w:r>
          </w:p>
          <w:p w:rsidR="009207D1" w:rsidRPr="009207D1" w:rsidRDefault="009207D1" w:rsidP="009207D1">
            <w:r w:rsidRPr="009207D1">
              <w:t xml:space="preserve">I am still not completely clear who first used related Uranus to revolution (see </w:t>
            </w:r>
            <w:proofErr w:type="spellStart"/>
            <w:r w:rsidRPr="009207D1">
              <w:t>esp</w:t>
            </w:r>
            <w:proofErr w:type="spellEnd"/>
            <w:r w:rsidRPr="009207D1">
              <w:t xml:space="preserve"> pp. 42-3) – have you looked at </w:t>
            </w:r>
            <w:proofErr w:type="spellStart"/>
            <w:r w:rsidRPr="009207D1">
              <w:t>Sibly’s</w:t>
            </w:r>
            <w:proofErr w:type="spellEnd"/>
            <w:r w:rsidRPr="009207D1">
              <w:t xml:space="preserve"> chart for the USA?</w:t>
            </w:r>
          </w:p>
          <w:p w:rsidR="009207D1" w:rsidRPr="009207D1" w:rsidRDefault="009207D1" w:rsidP="009207D1">
            <w:r w:rsidRPr="009207D1">
              <w:t xml:space="preserve">There are previous sources who could be referred to, such as </w:t>
            </w:r>
            <w:proofErr w:type="spellStart"/>
            <w:r w:rsidRPr="009207D1">
              <w:t>Fludd</w:t>
            </w:r>
            <w:proofErr w:type="spellEnd"/>
            <w:r w:rsidRPr="009207D1">
              <w:t xml:space="preserve"> (p. 30), Plotinus (p.23)</w:t>
            </w:r>
          </w:p>
          <w:p w:rsidR="009207D1" w:rsidRPr="009207D1" w:rsidRDefault="009207D1" w:rsidP="009207D1">
            <w:r w:rsidRPr="009207D1">
              <w:t>I can see where you placed the section in naming where did (p. 59 on) but on balance I think this needs to be raised in the introduction even if extended here. In relation to which Tarnas’s archetypal perspective needs a Platonic context.</w:t>
            </w:r>
          </w:p>
          <w:p w:rsidR="009207D1" w:rsidRDefault="009207D1" w:rsidP="009207D1"/>
          <w:p w:rsidR="009207D1" w:rsidRPr="009207D1" w:rsidRDefault="009207D1" w:rsidP="009207D1">
            <w:r w:rsidRPr="009207D1">
              <w:t>Style points:</w:t>
            </w:r>
          </w:p>
          <w:p w:rsidR="009207D1" w:rsidRPr="009207D1" w:rsidRDefault="009207D1" w:rsidP="009207D1">
            <w:r w:rsidRPr="009207D1">
              <w:t>There is no need to identify every academic by their nationality unless it is relevant.</w:t>
            </w:r>
          </w:p>
          <w:p w:rsidR="009207D1" w:rsidRPr="009207D1" w:rsidRDefault="009207D1" w:rsidP="009207D1">
            <w:r w:rsidRPr="009207D1">
              <w:t xml:space="preserve">Your tense use varies between the past and the historic present. If you edit this </w:t>
            </w:r>
            <w:proofErr w:type="gramStart"/>
            <w:r w:rsidRPr="009207D1">
              <w:t>them</w:t>
            </w:r>
            <w:proofErr w:type="gramEnd"/>
            <w:r w:rsidRPr="009207D1">
              <w:t xml:space="preserve"> stick to the former.</w:t>
            </w:r>
          </w:p>
          <w:p w:rsidR="009207D1" w:rsidRPr="009207D1" w:rsidRDefault="009207D1" w:rsidP="009207D1">
            <w:r w:rsidRPr="009207D1">
              <w:t>You tend to use the superfluous words ‘At this point it should be noted’ – there is no need.</w:t>
            </w:r>
          </w:p>
          <w:p w:rsidR="009207D1" w:rsidRDefault="009207D1" w:rsidP="009207D1"/>
          <w:p w:rsidR="009207D1" w:rsidRPr="009207D1" w:rsidRDefault="009207D1" w:rsidP="009207D1">
            <w:r w:rsidRPr="009207D1">
              <w:t>In summary, I hope you will consider revising your text for publication.</w:t>
            </w:r>
          </w:p>
          <w:p w:rsidR="009207D1" w:rsidRPr="009207D1" w:rsidRDefault="009207D1" w:rsidP="000004C1">
            <w:pPr>
              <w:pStyle w:val="NormalWeb"/>
              <w:rPr>
                <w:rFonts w:ascii="Calibri" w:hAnsi="Calibri" w:cs="Tahoma"/>
                <w:sz w:val="24"/>
                <w:szCs w:val="24"/>
              </w:rPr>
            </w:pPr>
          </w:p>
          <w:p w:rsidR="004760FD" w:rsidRPr="002F467C" w:rsidRDefault="004760FD" w:rsidP="000004C1">
            <w:pPr>
              <w:pStyle w:val="NormalWeb"/>
              <w:rPr>
                <w:rFonts w:ascii="Calibri" w:hAnsi="Calibri" w:cs="Tahoma"/>
                <w:i/>
                <w:sz w:val="24"/>
                <w:szCs w:val="24"/>
              </w:rPr>
            </w:pPr>
          </w:p>
        </w:tc>
      </w:tr>
      <w:tr w:rsidR="004760FD" w:rsidRPr="002F467C" w:rsidTr="001C0849">
        <w:trPr>
          <w:gridAfter w:val="1"/>
          <w:wAfter w:w="101" w:type="dxa"/>
          <w:trHeight w:val="492"/>
        </w:trPr>
        <w:tc>
          <w:tcPr>
            <w:tcW w:w="6768" w:type="dxa"/>
            <w:gridSpan w:val="4"/>
          </w:tcPr>
          <w:p w:rsidR="004760FD" w:rsidRPr="00B12C4F" w:rsidRDefault="004760FD" w:rsidP="000004C1">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9207D1">
              <w:rPr>
                <w:rFonts w:ascii="Calibri" w:hAnsi="Calibri" w:cs="Tahoma"/>
                <w:sz w:val="24"/>
                <w:szCs w:val="24"/>
              </w:rPr>
              <w:t xml:space="preserve"> 72%</w:t>
            </w:r>
          </w:p>
          <w:p w:rsidR="004760FD" w:rsidRPr="002F467C" w:rsidRDefault="004760FD" w:rsidP="000004C1">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9207D1">
              <w:rPr>
                <w:rFonts w:ascii="Calibri" w:hAnsi="Calibri" w:cs="Tahoma"/>
                <w:i/>
                <w:sz w:val="24"/>
                <w:szCs w:val="24"/>
              </w:rPr>
              <w:t>Nick Campion</w:t>
            </w:r>
          </w:p>
        </w:tc>
        <w:tc>
          <w:tcPr>
            <w:tcW w:w="1987" w:type="dxa"/>
            <w:gridSpan w:val="2"/>
          </w:tcPr>
          <w:p w:rsidR="004760FD" w:rsidRPr="002F467C" w:rsidRDefault="004760FD" w:rsidP="000004C1">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9207D1">
              <w:rPr>
                <w:rFonts w:ascii="Calibri" w:hAnsi="Calibri" w:cs="Tahoma"/>
                <w:i/>
                <w:sz w:val="24"/>
                <w:szCs w:val="24"/>
              </w:rPr>
              <w:t xml:space="preserve"> 8 April 2016</w:t>
            </w:r>
          </w:p>
        </w:tc>
      </w:tr>
      <w:tr w:rsidR="004760FD" w:rsidRPr="002F467C" w:rsidTr="008E5C50">
        <w:tc>
          <w:tcPr>
            <w:tcW w:w="8856" w:type="dxa"/>
            <w:gridSpan w:val="7"/>
            <w:tcMar>
              <w:right w:w="510" w:type="dxa"/>
            </w:tcMar>
          </w:tcPr>
          <w:p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1C0849" w:rsidRDefault="001C0849" w:rsidP="000004C1">
            <w:pPr>
              <w:pStyle w:val="NormalWeb"/>
              <w:spacing w:before="0" w:beforeAutospacing="0" w:after="0" w:afterAutospacing="0"/>
              <w:ind w:right="-334"/>
              <w:rPr>
                <w:rFonts w:ascii="Calibri" w:hAnsi="Calibri" w:cs="Tahoma"/>
                <w:bCs/>
                <w:sz w:val="24"/>
                <w:szCs w:val="24"/>
              </w:rPr>
            </w:pPr>
          </w:p>
          <w:p w:rsidR="00194152" w:rsidRDefault="001C0849"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This </w:t>
            </w:r>
            <w:r w:rsidR="00194152">
              <w:rPr>
                <w:rFonts w:ascii="Calibri" w:hAnsi="Calibri" w:cs="Tahoma"/>
                <w:bCs/>
                <w:sz w:val="24"/>
                <w:szCs w:val="24"/>
              </w:rPr>
              <w:t xml:space="preserve">is a really ambitious </w:t>
            </w:r>
            <w:r>
              <w:rPr>
                <w:rFonts w:ascii="Calibri" w:hAnsi="Calibri" w:cs="Tahoma"/>
                <w:bCs/>
                <w:sz w:val="24"/>
                <w:szCs w:val="24"/>
              </w:rPr>
              <w:t>dissertation</w:t>
            </w:r>
            <w:r w:rsidR="00194152">
              <w:rPr>
                <w:rFonts w:ascii="Calibri" w:hAnsi="Calibri" w:cs="Tahoma"/>
                <w:bCs/>
                <w:sz w:val="24"/>
                <w:szCs w:val="24"/>
              </w:rPr>
              <w:t xml:space="preserve">, because in order to complete it satisfactorily you </w:t>
            </w:r>
            <w:r w:rsidR="00194152">
              <w:rPr>
                <w:rFonts w:ascii="Calibri" w:hAnsi="Calibri" w:cs="Tahoma"/>
                <w:bCs/>
                <w:sz w:val="24"/>
                <w:szCs w:val="24"/>
              </w:rPr>
              <w:lastRenderedPageBreak/>
              <w:t xml:space="preserve">needed to combine a </w:t>
            </w:r>
            <w:r w:rsidR="00F31CEF">
              <w:rPr>
                <w:rFonts w:ascii="Calibri" w:hAnsi="Calibri" w:cs="Tahoma"/>
                <w:bCs/>
                <w:sz w:val="24"/>
                <w:szCs w:val="24"/>
              </w:rPr>
              <w:t xml:space="preserve">detailed </w:t>
            </w:r>
            <w:r w:rsidR="00194152">
              <w:rPr>
                <w:rFonts w:ascii="Calibri" w:hAnsi="Calibri" w:cs="Tahoma"/>
                <w:bCs/>
                <w:sz w:val="24"/>
                <w:szCs w:val="24"/>
              </w:rPr>
              <w:t>analysis of historical texts with analysis of the underlying currents and developments represented therein from sociological and philosophical perspective</w:t>
            </w:r>
            <w:r w:rsidR="00EC043E">
              <w:rPr>
                <w:rFonts w:ascii="Calibri" w:hAnsi="Calibri" w:cs="Tahoma"/>
                <w:bCs/>
                <w:sz w:val="24"/>
                <w:szCs w:val="24"/>
              </w:rPr>
              <w:t>s</w:t>
            </w:r>
            <w:r w:rsidR="00194152">
              <w:rPr>
                <w:rFonts w:ascii="Calibri" w:hAnsi="Calibri" w:cs="Tahoma"/>
                <w:bCs/>
                <w:sz w:val="24"/>
                <w:szCs w:val="24"/>
              </w:rPr>
              <w:t xml:space="preserve">. You have succeeded to a very high standard on </w:t>
            </w:r>
            <w:r w:rsidR="00F31CEF">
              <w:rPr>
                <w:rFonts w:ascii="Calibri" w:hAnsi="Calibri" w:cs="Tahoma"/>
                <w:bCs/>
                <w:sz w:val="24"/>
                <w:szCs w:val="24"/>
              </w:rPr>
              <w:t>both</w:t>
            </w:r>
            <w:r w:rsidR="00EC043E">
              <w:rPr>
                <w:rFonts w:ascii="Calibri" w:hAnsi="Calibri" w:cs="Tahoma"/>
                <w:bCs/>
                <w:sz w:val="24"/>
                <w:szCs w:val="24"/>
              </w:rPr>
              <w:t xml:space="preserve"> </w:t>
            </w:r>
            <w:r w:rsidR="00194152">
              <w:rPr>
                <w:rFonts w:ascii="Calibri" w:hAnsi="Calibri" w:cs="Tahoma"/>
                <w:bCs/>
                <w:sz w:val="24"/>
                <w:szCs w:val="24"/>
              </w:rPr>
              <w:t>counts, and the result is an absolutely excellent dissertation</w:t>
            </w:r>
            <w:r w:rsidR="00E551EC">
              <w:rPr>
                <w:rFonts w:ascii="Calibri" w:hAnsi="Calibri" w:cs="Tahoma"/>
                <w:bCs/>
                <w:sz w:val="24"/>
                <w:szCs w:val="24"/>
              </w:rPr>
              <w:t xml:space="preserve"> which adds to the established understanding of </w:t>
            </w:r>
            <w:r w:rsidR="00F31CEF">
              <w:rPr>
                <w:rFonts w:ascii="Calibri" w:hAnsi="Calibri" w:cs="Tahoma"/>
                <w:bCs/>
                <w:sz w:val="24"/>
                <w:szCs w:val="24"/>
              </w:rPr>
              <w:t xml:space="preserve">how </w:t>
            </w:r>
            <w:r w:rsidR="00E551EC">
              <w:rPr>
                <w:rFonts w:ascii="Calibri" w:hAnsi="Calibri" w:cs="Tahoma"/>
                <w:bCs/>
                <w:sz w:val="24"/>
                <w:szCs w:val="24"/>
              </w:rPr>
              <w:t xml:space="preserve">astrological </w:t>
            </w:r>
            <w:r w:rsidR="00F31CEF">
              <w:rPr>
                <w:rFonts w:ascii="Calibri" w:hAnsi="Calibri" w:cs="Tahoma"/>
                <w:bCs/>
                <w:sz w:val="24"/>
                <w:szCs w:val="24"/>
              </w:rPr>
              <w:t xml:space="preserve">concepts are established and </w:t>
            </w:r>
            <w:r w:rsidR="00E551EC">
              <w:rPr>
                <w:rFonts w:ascii="Calibri" w:hAnsi="Calibri" w:cs="Tahoma"/>
                <w:bCs/>
                <w:sz w:val="24"/>
                <w:szCs w:val="24"/>
              </w:rPr>
              <w:t>reform</w:t>
            </w:r>
            <w:r w:rsidR="00F31CEF">
              <w:rPr>
                <w:rFonts w:ascii="Calibri" w:hAnsi="Calibri" w:cs="Tahoma"/>
                <w:bCs/>
                <w:sz w:val="24"/>
                <w:szCs w:val="24"/>
              </w:rPr>
              <w:t>ed</w:t>
            </w:r>
            <w:r w:rsidR="00194152">
              <w:rPr>
                <w:rFonts w:ascii="Calibri" w:hAnsi="Calibri" w:cs="Tahoma"/>
                <w:bCs/>
                <w:sz w:val="24"/>
                <w:szCs w:val="24"/>
              </w:rPr>
              <w:t>.  The fact that you have managed to present a balanced and coherent account of the entire complex story within the word-limit merits praise</w:t>
            </w:r>
            <w:r w:rsidR="00F31CEF">
              <w:rPr>
                <w:rFonts w:ascii="Calibri" w:hAnsi="Calibri" w:cs="Tahoma"/>
                <w:bCs/>
                <w:sz w:val="24"/>
                <w:szCs w:val="24"/>
              </w:rPr>
              <w:t xml:space="preserve"> in itself</w:t>
            </w:r>
            <w:r w:rsidR="009A6523">
              <w:rPr>
                <w:rFonts w:ascii="Calibri" w:hAnsi="Calibri" w:cs="Tahoma"/>
                <w:bCs/>
                <w:sz w:val="24"/>
                <w:szCs w:val="24"/>
              </w:rPr>
              <w:t xml:space="preserve">, given the </w:t>
            </w:r>
            <w:r w:rsidR="00E551EC">
              <w:rPr>
                <w:rFonts w:ascii="Calibri" w:hAnsi="Calibri" w:cs="Tahoma"/>
                <w:bCs/>
                <w:sz w:val="24"/>
                <w:szCs w:val="24"/>
              </w:rPr>
              <w:t xml:space="preserve">broad </w:t>
            </w:r>
            <w:r w:rsidR="009A6523">
              <w:rPr>
                <w:rFonts w:ascii="Calibri" w:hAnsi="Calibri" w:cs="Tahoma"/>
                <w:bCs/>
                <w:sz w:val="24"/>
                <w:szCs w:val="24"/>
              </w:rPr>
              <w:t>scope of your enquiry.</w:t>
            </w:r>
          </w:p>
          <w:p w:rsidR="00EC043E" w:rsidRDefault="00EC043E" w:rsidP="000004C1">
            <w:pPr>
              <w:pStyle w:val="NormalWeb"/>
              <w:spacing w:before="0" w:beforeAutospacing="0" w:after="0" w:afterAutospacing="0"/>
              <w:ind w:right="-334"/>
              <w:rPr>
                <w:rFonts w:ascii="Calibri" w:hAnsi="Calibri" w:cs="Tahoma"/>
                <w:bCs/>
                <w:sz w:val="24"/>
                <w:szCs w:val="24"/>
              </w:rPr>
            </w:pPr>
          </w:p>
          <w:p w:rsidR="00602D84" w:rsidRDefault="00EC043E"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The amount of work you have </w:t>
            </w:r>
            <w:r w:rsidR="00D30C98">
              <w:rPr>
                <w:rFonts w:ascii="Calibri" w:hAnsi="Calibri" w:cs="Tahoma"/>
                <w:bCs/>
                <w:sz w:val="24"/>
                <w:szCs w:val="24"/>
              </w:rPr>
              <w:t>put into textual research is particularly impressive</w:t>
            </w:r>
            <w:r w:rsidR="00255271">
              <w:rPr>
                <w:rFonts w:ascii="Calibri" w:hAnsi="Calibri" w:cs="Tahoma"/>
                <w:bCs/>
                <w:sz w:val="24"/>
                <w:szCs w:val="24"/>
              </w:rPr>
              <w:t>. Your ability to draw on Spanish and Italian sources is of course an asset, and you refer to a good range of contemporary and near-contemporary secondary material. Most impressive however are the fruits of your</w:t>
            </w:r>
            <w:r w:rsidR="00F31CEF">
              <w:rPr>
                <w:rFonts w:ascii="Calibri" w:hAnsi="Calibri" w:cs="Tahoma"/>
                <w:bCs/>
                <w:sz w:val="24"/>
                <w:szCs w:val="24"/>
              </w:rPr>
              <w:t xml:space="preserve"> research</w:t>
            </w:r>
            <w:r w:rsidR="00255271">
              <w:rPr>
                <w:rFonts w:ascii="Calibri" w:hAnsi="Calibri" w:cs="Tahoma"/>
                <w:bCs/>
                <w:sz w:val="24"/>
                <w:szCs w:val="24"/>
              </w:rPr>
              <w:t xml:space="preserve"> in </w:t>
            </w:r>
            <w:r w:rsidR="00B25663">
              <w:rPr>
                <w:rFonts w:ascii="Calibri" w:hAnsi="Calibri" w:cs="Tahoma"/>
                <w:bCs/>
                <w:sz w:val="24"/>
                <w:szCs w:val="24"/>
              </w:rPr>
              <w:t xml:space="preserve">the </w:t>
            </w:r>
            <w:r w:rsidR="00D30C98">
              <w:rPr>
                <w:rFonts w:ascii="Calibri" w:hAnsi="Calibri" w:cs="Tahoma"/>
                <w:bCs/>
                <w:sz w:val="24"/>
                <w:szCs w:val="24"/>
              </w:rPr>
              <w:t>British Library</w:t>
            </w:r>
            <w:r w:rsidR="00B25663">
              <w:rPr>
                <w:rFonts w:ascii="Calibri" w:hAnsi="Calibri" w:cs="Tahoma"/>
                <w:bCs/>
                <w:sz w:val="24"/>
                <w:szCs w:val="24"/>
              </w:rPr>
              <w:t xml:space="preserve"> </w:t>
            </w:r>
            <w:r w:rsidR="00F31CEF">
              <w:rPr>
                <w:rFonts w:ascii="Calibri" w:hAnsi="Calibri" w:cs="Tahoma"/>
                <w:bCs/>
                <w:sz w:val="24"/>
                <w:szCs w:val="24"/>
              </w:rPr>
              <w:t xml:space="preserve">with texts such as </w:t>
            </w:r>
            <w:r w:rsidR="00B25663" w:rsidRPr="00B25663">
              <w:rPr>
                <w:rFonts w:ascii="Calibri" w:hAnsi="Calibri" w:cs="Tahoma"/>
                <w:bCs/>
                <w:i/>
                <w:sz w:val="24"/>
                <w:szCs w:val="24"/>
              </w:rPr>
              <w:t>The Gentleman’s Magazine</w:t>
            </w:r>
            <w:r w:rsidR="00B25663">
              <w:rPr>
                <w:rFonts w:ascii="Calibri" w:hAnsi="Calibri" w:cs="Tahoma"/>
                <w:bCs/>
                <w:sz w:val="24"/>
                <w:szCs w:val="24"/>
              </w:rPr>
              <w:t xml:space="preserve"> and </w:t>
            </w:r>
            <w:r w:rsidR="00B25663" w:rsidRPr="00B25663">
              <w:rPr>
                <w:rFonts w:ascii="Calibri" w:hAnsi="Calibri" w:cs="Tahoma"/>
                <w:bCs/>
                <w:i/>
                <w:sz w:val="24"/>
                <w:szCs w:val="24"/>
              </w:rPr>
              <w:t>The Urania</w:t>
            </w:r>
            <w:r w:rsidR="00255271">
              <w:rPr>
                <w:rFonts w:ascii="Calibri" w:hAnsi="Calibri" w:cs="Tahoma"/>
                <w:bCs/>
                <w:sz w:val="24"/>
                <w:szCs w:val="24"/>
              </w:rPr>
              <w:t xml:space="preserve">. These have resulted in you breaking new ground in the area </w:t>
            </w:r>
            <w:r w:rsidR="006816F4">
              <w:rPr>
                <w:rFonts w:ascii="Calibri" w:hAnsi="Calibri" w:cs="Tahoma"/>
                <w:bCs/>
                <w:sz w:val="24"/>
                <w:szCs w:val="24"/>
              </w:rPr>
              <w:t>– for instance, y</w:t>
            </w:r>
            <w:r w:rsidR="00D30C98">
              <w:rPr>
                <w:rFonts w:ascii="Calibri" w:hAnsi="Calibri" w:cs="Tahoma"/>
                <w:bCs/>
                <w:sz w:val="24"/>
                <w:szCs w:val="24"/>
              </w:rPr>
              <w:t xml:space="preserve">our discovery of Corfield’s </w:t>
            </w:r>
            <w:r w:rsidR="006816F4">
              <w:rPr>
                <w:rFonts w:ascii="Calibri" w:hAnsi="Calibri" w:cs="Tahoma"/>
                <w:bCs/>
                <w:sz w:val="24"/>
                <w:szCs w:val="24"/>
              </w:rPr>
              <w:t>annotations i</w:t>
            </w:r>
            <w:r w:rsidR="00D30C98">
              <w:rPr>
                <w:rFonts w:ascii="Calibri" w:hAnsi="Calibri" w:cs="Tahoma"/>
                <w:bCs/>
                <w:sz w:val="24"/>
                <w:szCs w:val="24"/>
              </w:rPr>
              <w:t xml:space="preserve">n </w:t>
            </w:r>
            <w:r w:rsidR="00D30C98" w:rsidRPr="006816F4">
              <w:rPr>
                <w:rFonts w:ascii="Calibri" w:hAnsi="Calibri" w:cs="Tahoma"/>
                <w:bCs/>
                <w:i/>
                <w:sz w:val="24"/>
                <w:szCs w:val="24"/>
              </w:rPr>
              <w:t>The Urania</w:t>
            </w:r>
            <w:r w:rsidR="00D30C98">
              <w:rPr>
                <w:rFonts w:ascii="Calibri" w:hAnsi="Calibri" w:cs="Tahoma"/>
                <w:bCs/>
                <w:sz w:val="24"/>
                <w:szCs w:val="24"/>
              </w:rPr>
              <w:t xml:space="preserve"> is quite a find</w:t>
            </w:r>
            <w:r w:rsidR="00255271">
              <w:rPr>
                <w:rFonts w:ascii="Calibri" w:hAnsi="Calibri" w:cs="Tahoma"/>
                <w:bCs/>
                <w:sz w:val="24"/>
                <w:szCs w:val="24"/>
              </w:rPr>
              <w:t xml:space="preserve"> (p. 39). Although in that particular case, I would have liked you to explain (probably in a footnote) </w:t>
            </w:r>
            <w:r w:rsidR="00255271" w:rsidRPr="00255271">
              <w:rPr>
                <w:rFonts w:ascii="Calibri" w:hAnsi="Calibri" w:cs="Tahoma"/>
                <w:bCs/>
                <w:i/>
                <w:sz w:val="24"/>
                <w:szCs w:val="24"/>
              </w:rPr>
              <w:t>how</w:t>
            </w:r>
            <w:r w:rsidR="00255271">
              <w:rPr>
                <w:rFonts w:ascii="Calibri" w:hAnsi="Calibri" w:cs="Tahoma"/>
                <w:bCs/>
                <w:sz w:val="24"/>
                <w:szCs w:val="24"/>
              </w:rPr>
              <w:t xml:space="preserve"> you know that the handwriting is that of Corfield.</w:t>
            </w:r>
          </w:p>
          <w:p w:rsidR="00255271" w:rsidRDefault="00255271" w:rsidP="000004C1">
            <w:pPr>
              <w:pStyle w:val="NormalWeb"/>
              <w:spacing w:before="0" w:beforeAutospacing="0" w:after="0" w:afterAutospacing="0"/>
              <w:ind w:right="-334"/>
              <w:rPr>
                <w:rFonts w:ascii="Calibri" w:hAnsi="Calibri" w:cs="Tahoma"/>
                <w:bCs/>
                <w:sz w:val="24"/>
                <w:szCs w:val="24"/>
              </w:rPr>
            </w:pPr>
          </w:p>
          <w:p w:rsidR="00E551EC" w:rsidRDefault="00602D84" w:rsidP="00E551EC">
            <w:pPr>
              <w:pStyle w:val="NormalWeb"/>
              <w:spacing w:before="0" w:beforeAutospacing="0" w:after="0" w:afterAutospacing="0"/>
              <w:ind w:right="-334"/>
              <w:rPr>
                <w:rFonts w:ascii="Calibri" w:hAnsi="Calibri" w:cs="Tahoma"/>
                <w:bCs/>
                <w:sz w:val="24"/>
                <w:szCs w:val="24"/>
                <w:lang w:val="en-US"/>
              </w:rPr>
            </w:pPr>
            <w:r>
              <w:rPr>
                <w:rFonts w:ascii="Calibri" w:hAnsi="Calibri" w:cs="Tahoma"/>
                <w:bCs/>
                <w:sz w:val="24"/>
                <w:szCs w:val="24"/>
                <w:lang w:val="en-US"/>
              </w:rPr>
              <w:t>The analysis you apply to the source material is well thought-out and clearly presented.</w:t>
            </w:r>
            <w:r w:rsidR="006816F4">
              <w:rPr>
                <w:rFonts w:ascii="Calibri" w:hAnsi="Calibri" w:cs="Tahoma"/>
                <w:bCs/>
                <w:sz w:val="24"/>
                <w:szCs w:val="24"/>
                <w:lang w:val="en-US"/>
              </w:rPr>
              <w:t xml:space="preserve"> I think here for example of the distinction you draw between</w:t>
            </w:r>
            <w:r w:rsidR="006816F4" w:rsidRPr="00602D84">
              <w:rPr>
                <w:rFonts w:ascii="Calibri" w:hAnsi="Calibri" w:cs="Tahoma"/>
                <w:bCs/>
                <w:sz w:val="24"/>
                <w:szCs w:val="24"/>
                <w:lang w:val="en-US"/>
              </w:rPr>
              <w:t xml:space="preserve"> ‘internal’</w:t>
            </w:r>
            <w:r w:rsidR="006816F4">
              <w:rPr>
                <w:rFonts w:ascii="Calibri" w:hAnsi="Calibri" w:cs="Tahoma"/>
                <w:bCs/>
                <w:sz w:val="24"/>
                <w:szCs w:val="24"/>
                <w:lang w:val="en-US"/>
              </w:rPr>
              <w:t xml:space="preserve"> (</w:t>
            </w:r>
            <w:r w:rsidR="006816F4" w:rsidRPr="00602D84">
              <w:rPr>
                <w:rFonts w:ascii="Calibri" w:hAnsi="Calibri" w:cs="Tahoma"/>
                <w:bCs/>
                <w:sz w:val="24"/>
                <w:szCs w:val="24"/>
                <w:lang w:val="en-US"/>
              </w:rPr>
              <w:t>astrological</w:t>
            </w:r>
            <w:r w:rsidR="006816F4">
              <w:rPr>
                <w:rFonts w:ascii="Calibri" w:hAnsi="Calibri" w:cs="Tahoma"/>
                <w:bCs/>
                <w:sz w:val="24"/>
                <w:szCs w:val="24"/>
                <w:lang w:val="en-US"/>
              </w:rPr>
              <w:t xml:space="preserve">) and </w:t>
            </w:r>
            <w:r w:rsidR="006816F4" w:rsidRPr="00602D84">
              <w:rPr>
                <w:rFonts w:ascii="Calibri" w:hAnsi="Calibri" w:cs="Tahoma"/>
                <w:bCs/>
                <w:sz w:val="24"/>
                <w:szCs w:val="24"/>
                <w:lang w:val="en-US"/>
              </w:rPr>
              <w:t>‘external’</w:t>
            </w:r>
            <w:r w:rsidR="006816F4">
              <w:rPr>
                <w:rFonts w:ascii="Calibri" w:hAnsi="Calibri" w:cs="Tahoma"/>
                <w:bCs/>
                <w:sz w:val="24"/>
                <w:szCs w:val="24"/>
                <w:lang w:val="en-US"/>
              </w:rPr>
              <w:t xml:space="preserve"> (academic) perspectives (p. 3), and between views of astrology as a ‘closed’ or ‘open’ system (p. 71).</w:t>
            </w:r>
            <w:r>
              <w:rPr>
                <w:rFonts w:ascii="Calibri" w:hAnsi="Calibri" w:cs="Tahoma"/>
                <w:bCs/>
                <w:sz w:val="24"/>
                <w:szCs w:val="24"/>
                <w:lang w:val="en-US"/>
              </w:rPr>
              <w:t xml:space="preserve"> It is clear to the reader that you have thought things through for yourself, albeit with due deference and reference to </w:t>
            </w:r>
            <w:r w:rsidR="00F31CEF">
              <w:rPr>
                <w:rFonts w:ascii="Calibri" w:hAnsi="Calibri" w:cs="Tahoma"/>
                <w:bCs/>
                <w:sz w:val="24"/>
                <w:szCs w:val="24"/>
                <w:lang w:val="en-US"/>
              </w:rPr>
              <w:t xml:space="preserve">the major </w:t>
            </w:r>
            <w:r>
              <w:rPr>
                <w:rFonts w:ascii="Calibri" w:hAnsi="Calibri" w:cs="Tahoma"/>
                <w:bCs/>
                <w:sz w:val="24"/>
                <w:szCs w:val="24"/>
                <w:lang w:val="en-US"/>
              </w:rPr>
              <w:t xml:space="preserve">commentators </w:t>
            </w:r>
            <w:r w:rsidR="00F31CEF">
              <w:rPr>
                <w:rFonts w:ascii="Calibri" w:hAnsi="Calibri" w:cs="Tahoma"/>
                <w:bCs/>
                <w:sz w:val="24"/>
                <w:szCs w:val="24"/>
                <w:lang w:val="en-US"/>
              </w:rPr>
              <w:t xml:space="preserve">in the field </w:t>
            </w:r>
            <w:r>
              <w:rPr>
                <w:rFonts w:ascii="Calibri" w:hAnsi="Calibri" w:cs="Tahoma"/>
                <w:bCs/>
                <w:sz w:val="24"/>
                <w:szCs w:val="24"/>
                <w:lang w:val="en-US"/>
              </w:rPr>
              <w:t>such as Campion, Capp and Curry</w:t>
            </w:r>
            <w:r w:rsidR="00F31CEF">
              <w:rPr>
                <w:rFonts w:ascii="Calibri" w:hAnsi="Calibri" w:cs="Tahoma"/>
                <w:bCs/>
                <w:sz w:val="24"/>
                <w:szCs w:val="24"/>
                <w:lang w:val="en-US"/>
              </w:rPr>
              <w:t>.</w:t>
            </w:r>
          </w:p>
          <w:p w:rsidR="00F31CEF" w:rsidRDefault="00F31CEF" w:rsidP="00E551EC">
            <w:pPr>
              <w:pStyle w:val="NormalWeb"/>
              <w:spacing w:before="0" w:beforeAutospacing="0" w:after="0" w:afterAutospacing="0"/>
              <w:ind w:right="-334"/>
              <w:rPr>
                <w:rFonts w:ascii="Calibri" w:hAnsi="Calibri" w:cs="Tahoma"/>
                <w:bCs/>
                <w:sz w:val="24"/>
                <w:szCs w:val="24"/>
                <w:lang w:val="en-US"/>
              </w:rPr>
            </w:pPr>
          </w:p>
          <w:p w:rsidR="00E551EC" w:rsidRDefault="00E551EC" w:rsidP="00E551E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In conclusion, this is an exceptional piece of work. It deserves publication in an academic journal and I hope that you will pursue that option.</w:t>
            </w:r>
          </w:p>
          <w:p w:rsidR="00602D84" w:rsidRDefault="00602D84" w:rsidP="000004C1">
            <w:pPr>
              <w:pStyle w:val="NormalWeb"/>
              <w:spacing w:before="0" w:beforeAutospacing="0" w:after="0" w:afterAutospacing="0"/>
              <w:ind w:right="-334"/>
              <w:rPr>
                <w:rFonts w:ascii="Calibri" w:hAnsi="Calibri" w:cs="Tahoma"/>
                <w:bCs/>
                <w:sz w:val="24"/>
                <w:szCs w:val="24"/>
                <w:lang w:val="en-US"/>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bookmarkStart w:id="0" w:name="_GoBack"/>
            <w:bookmarkEnd w:id="0"/>
          </w:p>
        </w:tc>
      </w:tr>
      <w:tr w:rsidR="004760FD" w:rsidRPr="002F467C" w:rsidTr="001C0849">
        <w:trPr>
          <w:trHeight w:val="720"/>
        </w:trPr>
        <w:tc>
          <w:tcPr>
            <w:tcW w:w="5211" w:type="dxa"/>
            <w:gridSpan w:val="2"/>
          </w:tcPr>
          <w:p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E551EC">
              <w:rPr>
                <w:rFonts w:ascii="Calibri" w:hAnsi="Calibri" w:cs="Tahoma"/>
                <w:bCs/>
                <w:sz w:val="24"/>
                <w:szCs w:val="24"/>
              </w:rPr>
              <w:t xml:space="preserve"> 73%</w:t>
            </w:r>
          </w:p>
          <w:p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E551EC">
              <w:rPr>
                <w:rFonts w:ascii="Calibri" w:hAnsi="Calibri" w:cs="Tahoma"/>
                <w:bCs/>
                <w:sz w:val="24"/>
                <w:szCs w:val="24"/>
              </w:rPr>
              <w:t xml:space="preserve"> Garry Phillipson</w:t>
            </w:r>
          </w:p>
        </w:tc>
        <w:tc>
          <w:tcPr>
            <w:tcW w:w="3645" w:type="dxa"/>
            <w:gridSpan w:val="5"/>
          </w:tcPr>
          <w:p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E551EC">
              <w:rPr>
                <w:rFonts w:ascii="Calibri" w:hAnsi="Calibri" w:cs="Tahoma"/>
                <w:bCs/>
                <w:sz w:val="24"/>
                <w:szCs w:val="24"/>
              </w:rPr>
              <w:t xml:space="preserve"> 20</w:t>
            </w:r>
            <w:r w:rsidR="00E551EC" w:rsidRPr="00E551EC">
              <w:rPr>
                <w:rFonts w:ascii="Calibri" w:hAnsi="Calibri" w:cs="Tahoma"/>
                <w:bCs/>
                <w:sz w:val="24"/>
                <w:szCs w:val="24"/>
                <w:vertAlign w:val="superscript"/>
              </w:rPr>
              <w:t>th</w:t>
            </w:r>
            <w:r w:rsidR="00E551EC">
              <w:rPr>
                <w:rFonts w:ascii="Calibri" w:hAnsi="Calibri" w:cs="Tahoma"/>
                <w:bCs/>
                <w:sz w:val="24"/>
                <w:szCs w:val="24"/>
              </w:rPr>
              <w:t xml:space="preserve"> April 2016</w:t>
            </w:r>
          </w:p>
        </w:tc>
      </w:tr>
      <w:tr w:rsidR="004760FD" w:rsidRPr="002F467C" w:rsidTr="001C0849">
        <w:trPr>
          <w:trHeight w:val="720"/>
        </w:trPr>
        <w:tc>
          <w:tcPr>
            <w:tcW w:w="5211" w:type="dxa"/>
            <w:gridSpan w:val="2"/>
          </w:tcPr>
          <w:p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rsidR="004760FD" w:rsidRDefault="004760FD" w:rsidP="000004C1">
            <w:pPr>
              <w:pStyle w:val="NormalWeb"/>
              <w:spacing w:before="0" w:beforeAutospacing="0" w:after="0" w:afterAutospacing="0"/>
              <w:ind w:right="-334"/>
              <w:rPr>
                <w:rFonts w:ascii="Calibri" w:hAnsi="Calibri" w:cs="Tahoma"/>
                <w:bCs/>
                <w:sz w:val="24"/>
                <w:szCs w:val="24"/>
              </w:rPr>
            </w:pPr>
          </w:p>
        </w:tc>
        <w:tc>
          <w:tcPr>
            <w:tcW w:w="3645" w:type="dxa"/>
            <w:gridSpan w:val="5"/>
          </w:tcPr>
          <w:p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4760FD" w:rsidRPr="002F467C" w:rsidTr="001C0849">
        <w:trPr>
          <w:trHeight w:val="720"/>
        </w:trPr>
        <w:tc>
          <w:tcPr>
            <w:tcW w:w="8856" w:type="dxa"/>
            <w:gridSpan w:val="7"/>
          </w:tcPr>
          <w:p w:rsidR="004760FD" w:rsidRPr="00BB1492" w:rsidRDefault="004760FD" w:rsidP="000004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rsidR="004760FD" w:rsidRPr="00C87244" w:rsidRDefault="004760FD" w:rsidP="000004C1">
            <w:pPr>
              <w:pStyle w:val="NormalWeb"/>
              <w:spacing w:before="0" w:beforeAutospacing="0" w:after="0" w:afterAutospacing="0"/>
              <w:ind w:left="142" w:right="34"/>
              <w:rPr>
                <w:rFonts w:ascii="Calibri" w:hAnsi="Calibri" w:cs="Tahoma"/>
                <w:b/>
                <w:i/>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rsidTr="001C0849">
        <w:trPr>
          <w:trHeight w:val="720"/>
        </w:trPr>
        <w:tc>
          <w:tcPr>
            <w:tcW w:w="8856" w:type="dxa"/>
            <w:gridSpan w:val="7"/>
          </w:tcPr>
          <w:p w:rsidR="004760FD" w:rsidRPr="00C87244" w:rsidRDefault="004760FD" w:rsidP="000004C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rsidR="004760FD" w:rsidRPr="002F467C" w:rsidRDefault="004760FD" w:rsidP="000004C1">
            <w:pPr>
              <w:pStyle w:val="NormalWeb"/>
              <w:spacing w:before="0" w:beforeAutospacing="0" w:after="0" w:afterAutospacing="0"/>
              <w:ind w:left="142" w:right="34"/>
              <w:rPr>
                <w:rFonts w:ascii="Calibri" w:hAnsi="Calibri" w:cs="Tahoma"/>
                <w:b/>
                <w:i/>
                <w:sz w:val="24"/>
                <w:szCs w:val="24"/>
              </w:rPr>
            </w:pPr>
          </w:p>
        </w:tc>
      </w:tr>
    </w:tbl>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p w:rsidR="004760FD" w:rsidRDefault="004760FD" w:rsidP="004760F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4760FD" w:rsidRPr="002F467C" w:rsidTr="000004C1">
        <w:tc>
          <w:tcPr>
            <w:tcW w:w="8856" w:type="dxa"/>
          </w:tcPr>
          <w:p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rsidR="004760FD" w:rsidRDefault="004760FD" w:rsidP="000004C1">
            <w:pPr>
              <w:pStyle w:val="NormalWeb"/>
              <w:spacing w:before="0" w:beforeAutospacing="0" w:after="0" w:afterAutospacing="0"/>
              <w:ind w:right="-334"/>
              <w:rPr>
                <w:rFonts w:ascii="Calibri" w:hAnsi="Calibri" w:cs="Tahoma"/>
                <w:bCs/>
                <w:sz w:val="24"/>
                <w:szCs w:val="24"/>
              </w:rPr>
            </w:pPr>
          </w:p>
          <w:p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rsidTr="000004C1">
        <w:trPr>
          <w:trHeight w:val="720"/>
        </w:trPr>
        <w:tc>
          <w:tcPr>
            <w:tcW w:w="8856" w:type="dxa"/>
          </w:tcPr>
          <w:p w:rsidR="004760FD" w:rsidRPr="002F467C"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4760FD" w:rsidRPr="002F467C" w:rsidTr="000004C1">
        <w:trPr>
          <w:trHeight w:val="720"/>
        </w:trPr>
        <w:tc>
          <w:tcPr>
            <w:tcW w:w="8856" w:type="dxa"/>
          </w:tcPr>
          <w:p w:rsidR="004760FD"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rsidR="004760FD" w:rsidRPr="00D67BF8" w:rsidRDefault="004760FD" w:rsidP="004760FD">
      <w:pPr>
        <w:pStyle w:val="NormalWeb"/>
        <w:spacing w:before="0" w:beforeAutospacing="0" w:after="0" w:afterAutospacing="0"/>
        <w:ind w:right="-334"/>
        <w:rPr>
          <w:rFonts w:ascii="Trebuchet MS" w:hAnsi="Trebuchet MS" w:cs="Tahoma"/>
          <w:bCs/>
          <w:sz w:val="24"/>
          <w:szCs w:val="24"/>
        </w:rPr>
      </w:pPr>
    </w:p>
    <w:p w:rsidR="007E70C5" w:rsidRDefault="007E70C5"/>
    <w:sectPr w:rsidR="007E70C5" w:rsidSect="00F73533">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A7F40" w:rsidRDefault="00AA7F40">
      <w:r>
        <w:separator/>
      </w:r>
    </w:p>
  </w:endnote>
  <w:endnote w:type="continuationSeparator" w:id="0">
    <w:p w:rsidR="00AA7F40" w:rsidRDefault="00AA7F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53A2" w:rsidRPr="00337A70" w:rsidRDefault="004760F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A7F40" w:rsidRDefault="00AA7F40">
      <w:r>
        <w:separator/>
      </w:r>
    </w:p>
  </w:footnote>
  <w:footnote w:type="continuationSeparator" w:id="0">
    <w:p w:rsidR="00AA7F40" w:rsidRDefault="00AA7F4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CF7A4E"/>
    <w:multiLevelType w:val="hybridMultilevel"/>
    <w:tmpl w:val="F6605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60FD"/>
    <w:rsid w:val="0004318C"/>
    <w:rsid w:val="000F4677"/>
    <w:rsid w:val="000F6665"/>
    <w:rsid w:val="00121E6A"/>
    <w:rsid w:val="001300FF"/>
    <w:rsid w:val="0017784F"/>
    <w:rsid w:val="00194152"/>
    <w:rsid w:val="001C0849"/>
    <w:rsid w:val="001F6C83"/>
    <w:rsid w:val="00255271"/>
    <w:rsid w:val="003201E1"/>
    <w:rsid w:val="00337E07"/>
    <w:rsid w:val="003732A9"/>
    <w:rsid w:val="0043181E"/>
    <w:rsid w:val="004602EA"/>
    <w:rsid w:val="004760FD"/>
    <w:rsid w:val="004D2EE6"/>
    <w:rsid w:val="005B5BD3"/>
    <w:rsid w:val="005D7C9D"/>
    <w:rsid w:val="00602D84"/>
    <w:rsid w:val="00626A39"/>
    <w:rsid w:val="006816F4"/>
    <w:rsid w:val="007C0EEE"/>
    <w:rsid w:val="007D5B7E"/>
    <w:rsid w:val="007E70C5"/>
    <w:rsid w:val="007F11DB"/>
    <w:rsid w:val="008E5C50"/>
    <w:rsid w:val="009207D1"/>
    <w:rsid w:val="00924DA0"/>
    <w:rsid w:val="009A6523"/>
    <w:rsid w:val="00A44F0B"/>
    <w:rsid w:val="00A73E4A"/>
    <w:rsid w:val="00AA7F40"/>
    <w:rsid w:val="00B1158B"/>
    <w:rsid w:val="00B25663"/>
    <w:rsid w:val="00B95D34"/>
    <w:rsid w:val="00CB0844"/>
    <w:rsid w:val="00D30C98"/>
    <w:rsid w:val="00E32305"/>
    <w:rsid w:val="00E551EC"/>
    <w:rsid w:val="00EC043E"/>
    <w:rsid w:val="00EF0612"/>
    <w:rsid w:val="00EF38F4"/>
    <w:rsid w:val="00F31CEF"/>
    <w:rsid w:val="00F55A74"/>
    <w:rsid w:val="00FE5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60FD"/>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4760FD"/>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4760F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760FD"/>
    <w:rPr>
      <w:rFonts w:ascii="Tahoma" w:eastAsia="SimSun" w:hAnsi="Tahoma" w:cs="Tahoma"/>
      <w:b/>
      <w:bCs/>
      <w:sz w:val="20"/>
      <w:szCs w:val="20"/>
      <w:lang w:eastAsia="zh-CN"/>
    </w:rPr>
  </w:style>
  <w:style w:type="paragraph" w:styleId="NormalWeb">
    <w:name w:val="Normal (Web)"/>
    <w:basedOn w:val="Normal"/>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rsid w:val="004760FD"/>
    <w:rPr>
      <w:rFonts w:ascii="Tahoma" w:eastAsia="SimSun" w:hAnsi="Tahoma" w:cs="Tahoma"/>
      <w:sz w:val="16"/>
      <w:szCs w:val="16"/>
      <w:lang w:eastAsia="zh-CN"/>
    </w:rPr>
  </w:style>
  <w:style w:type="paragraph" w:styleId="ListParagraph">
    <w:name w:val="List Paragraph"/>
    <w:basedOn w:val="Normal"/>
    <w:uiPriority w:val="34"/>
    <w:qFormat/>
    <w:rsid w:val="009207D1"/>
    <w:pPr>
      <w:spacing w:after="160" w:line="259" w:lineRule="auto"/>
      <w:ind w:left="720"/>
      <w:contextualSpacing/>
    </w:pPr>
    <w:rPr>
      <w:rFonts w:asciiTheme="minorHAnsi" w:eastAsiaTheme="minorHAnsi" w:hAnsiTheme="minorHAnsi" w:cstheme="minorBidi"/>
      <w:sz w:val="22"/>
      <w:szCs w:val="22"/>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60FD"/>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4760FD"/>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4760F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760FD"/>
    <w:rPr>
      <w:rFonts w:ascii="Tahoma" w:eastAsia="SimSun" w:hAnsi="Tahoma" w:cs="Tahoma"/>
      <w:b/>
      <w:bCs/>
      <w:sz w:val="20"/>
      <w:szCs w:val="20"/>
      <w:lang w:eastAsia="zh-CN"/>
    </w:rPr>
  </w:style>
  <w:style w:type="paragraph" w:styleId="NormalWeb">
    <w:name w:val="Normal (Web)"/>
    <w:basedOn w:val="Normal"/>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rsid w:val="004760FD"/>
    <w:rPr>
      <w:rFonts w:ascii="Tahoma" w:eastAsia="SimSun" w:hAnsi="Tahoma" w:cs="Tahoma"/>
      <w:sz w:val="16"/>
      <w:szCs w:val="16"/>
      <w:lang w:eastAsia="zh-CN"/>
    </w:rPr>
  </w:style>
  <w:style w:type="paragraph" w:styleId="ListParagraph">
    <w:name w:val="List Paragraph"/>
    <w:basedOn w:val="Normal"/>
    <w:uiPriority w:val="34"/>
    <w:qFormat/>
    <w:rsid w:val="009207D1"/>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184</TotalTime>
  <Pages>5</Pages>
  <Words>988</Words>
  <Characters>5635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Garry</cp:lastModifiedBy>
  <cp:revision>6</cp:revision>
  <dcterms:created xsi:type="dcterms:W3CDTF">2016-04-11T17:20:00Z</dcterms:created>
  <dcterms:modified xsi:type="dcterms:W3CDTF">2016-04-20T15:06:00Z</dcterms:modified>
</cp:coreProperties>
</file>