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852ED9" w14:textId="2336DC42" w:rsidR="00E207D0" w:rsidRDefault="00CE7D83" w:rsidP="00CE7D83">
      <w:pPr>
        <w:jc w:val="center"/>
        <w:rPr>
          <w:rFonts w:ascii="Times New Roman" w:hAnsi="Times New Roman" w:cs="Times New Roman"/>
          <w:b/>
          <w:sz w:val="36"/>
          <w:szCs w:val="36"/>
          <w:u w:val="single"/>
        </w:rPr>
      </w:pPr>
      <w:r>
        <w:rPr>
          <w:rFonts w:ascii="Times New Roman" w:hAnsi="Times New Roman" w:cs="Times New Roman"/>
          <w:b/>
          <w:sz w:val="36"/>
          <w:szCs w:val="36"/>
          <w:u w:val="single"/>
        </w:rPr>
        <w:t>Scholarly Reply: Pericles</w:t>
      </w:r>
      <w:r w:rsidR="00CA6513">
        <w:rPr>
          <w:rFonts w:ascii="Times New Roman" w:hAnsi="Times New Roman" w:cs="Times New Roman"/>
          <w:b/>
          <w:sz w:val="36"/>
          <w:szCs w:val="36"/>
          <w:u w:val="single"/>
        </w:rPr>
        <w:t>’</w:t>
      </w:r>
      <w:r>
        <w:rPr>
          <w:rFonts w:ascii="Times New Roman" w:hAnsi="Times New Roman" w:cs="Times New Roman"/>
          <w:b/>
          <w:sz w:val="36"/>
          <w:szCs w:val="36"/>
          <w:u w:val="single"/>
        </w:rPr>
        <w:t xml:space="preserve"> Cavalry Strategy by J. H. Hunter</w:t>
      </w:r>
    </w:p>
    <w:p w14:paraId="64CF4063" w14:textId="7DE603E2" w:rsidR="00CE7D83" w:rsidRDefault="00CE7D83" w:rsidP="00CE7D83">
      <w:pPr>
        <w:jc w:val="center"/>
        <w:rPr>
          <w:rFonts w:ascii="Times New Roman" w:hAnsi="Times New Roman" w:cs="Times New Roman"/>
          <w:b/>
          <w:sz w:val="36"/>
          <w:szCs w:val="36"/>
          <w:u w:val="single"/>
        </w:rPr>
      </w:pPr>
    </w:p>
    <w:p w14:paraId="28D8ED16" w14:textId="695ADEF9" w:rsidR="00DF18BE" w:rsidRDefault="004568AB" w:rsidP="008273CF">
      <w:pPr>
        <w:spacing w:line="360" w:lineRule="auto"/>
        <w:jc w:val="both"/>
        <w:rPr>
          <w:rFonts w:ascii="Times New Roman" w:hAnsi="Times New Roman" w:cs="Times New Roman"/>
        </w:rPr>
      </w:pPr>
      <w:r>
        <w:rPr>
          <w:rFonts w:ascii="Times New Roman" w:hAnsi="Times New Roman" w:cs="Times New Roman"/>
        </w:rPr>
        <w:t>In this article</w:t>
      </w:r>
      <w:r w:rsidR="00E56927">
        <w:rPr>
          <w:rFonts w:ascii="Times New Roman" w:hAnsi="Times New Roman" w:cs="Times New Roman"/>
        </w:rPr>
        <w:t xml:space="preserve">, </w:t>
      </w:r>
      <w:r>
        <w:rPr>
          <w:rFonts w:ascii="Times New Roman" w:hAnsi="Times New Roman" w:cs="Times New Roman"/>
        </w:rPr>
        <w:t xml:space="preserve">Hunter </w:t>
      </w:r>
      <w:r w:rsidR="00E56927">
        <w:rPr>
          <w:rFonts w:ascii="Times New Roman" w:hAnsi="Times New Roman" w:cs="Times New Roman"/>
        </w:rPr>
        <w:t xml:space="preserve">discusses </w:t>
      </w:r>
      <w:r>
        <w:rPr>
          <w:rFonts w:ascii="Times New Roman" w:hAnsi="Times New Roman" w:cs="Times New Roman"/>
        </w:rPr>
        <w:t>Spence</w:t>
      </w:r>
      <w:r w:rsidR="00E56927">
        <w:rPr>
          <w:rFonts w:ascii="Times New Roman" w:hAnsi="Times New Roman" w:cs="Times New Roman"/>
        </w:rPr>
        <w:t>’s argument on</w:t>
      </w:r>
      <w:r>
        <w:rPr>
          <w:rFonts w:ascii="Times New Roman" w:hAnsi="Times New Roman" w:cs="Times New Roman"/>
        </w:rPr>
        <w:t xml:space="preserve"> Pericles and the defence of Attica during the Peloponnesian </w:t>
      </w:r>
      <w:r w:rsidR="00CA6513">
        <w:rPr>
          <w:rFonts w:ascii="Times New Roman" w:hAnsi="Times New Roman" w:cs="Times New Roman"/>
        </w:rPr>
        <w:t>W</w:t>
      </w:r>
      <w:r>
        <w:rPr>
          <w:rFonts w:ascii="Times New Roman" w:hAnsi="Times New Roman" w:cs="Times New Roman"/>
        </w:rPr>
        <w:t>ar.</w:t>
      </w:r>
      <w:r>
        <w:rPr>
          <w:rStyle w:val="FootnoteReference"/>
          <w:rFonts w:ascii="Times New Roman" w:hAnsi="Times New Roman" w:cs="Times New Roman"/>
        </w:rPr>
        <w:footnoteReference w:id="1"/>
      </w:r>
      <w:r w:rsidR="008273CF">
        <w:rPr>
          <w:rFonts w:ascii="Times New Roman" w:hAnsi="Times New Roman" w:cs="Times New Roman"/>
        </w:rPr>
        <w:t xml:space="preserve"> Spence argue</w:t>
      </w:r>
      <w:r w:rsidR="00E56927">
        <w:rPr>
          <w:rFonts w:ascii="Times New Roman" w:hAnsi="Times New Roman" w:cs="Times New Roman"/>
        </w:rPr>
        <w:t>d</w:t>
      </w:r>
      <w:r w:rsidR="008273CF">
        <w:rPr>
          <w:rFonts w:ascii="Times New Roman" w:hAnsi="Times New Roman" w:cs="Times New Roman"/>
        </w:rPr>
        <w:t xml:space="preserve"> that Pericles had no general concept of military strategy and that the use of cavalry in the defence of Attica was</w:t>
      </w:r>
      <w:r w:rsidR="00ED032D">
        <w:rPr>
          <w:rFonts w:ascii="Times New Roman" w:hAnsi="Times New Roman" w:cs="Times New Roman"/>
        </w:rPr>
        <w:t xml:space="preserve"> ‘not part of a detailed battle plan worked out by Pericles in advance but was part of the measures he adopted to ensure his basic strategy actually worked’.</w:t>
      </w:r>
      <w:r w:rsidR="00ED032D">
        <w:rPr>
          <w:rStyle w:val="FootnoteReference"/>
          <w:rFonts w:ascii="Times New Roman" w:hAnsi="Times New Roman" w:cs="Times New Roman"/>
        </w:rPr>
        <w:footnoteReference w:id="2"/>
      </w:r>
      <w:r w:rsidR="00ED032D">
        <w:rPr>
          <w:rFonts w:ascii="Times New Roman" w:hAnsi="Times New Roman" w:cs="Times New Roman"/>
        </w:rPr>
        <w:t xml:space="preserve"> Hunter </w:t>
      </w:r>
      <w:r w:rsidR="00D85209">
        <w:rPr>
          <w:rFonts w:ascii="Times New Roman" w:hAnsi="Times New Roman" w:cs="Times New Roman"/>
        </w:rPr>
        <w:t>on the other hand, using primary sources such as</w:t>
      </w:r>
      <w:r w:rsidR="00ED032D">
        <w:rPr>
          <w:rFonts w:ascii="Times New Roman" w:hAnsi="Times New Roman" w:cs="Times New Roman"/>
        </w:rPr>
        <w:t xml:space="preserve"> Thucydides</w:t>
      </w:r>
      <w:r w:rsidR="00624709">
        <w:rPr>
          <w:rFonts w:ascii="Times New Roman" w:hAnsi="Times New Roman" w:cs="Times New Roman"/>
        </w:rPr>
        <w:t xml:space="preserve"> argues</w:t>
      </w:r>
      <w:r w:rsidR="00ED032D">
        <w:rPr>
          <w:rFonts w:ascii="Times New Roman" w:hAnsi="Times New Roman" w:cs="Times New Roman"/>
        </w:rPr>
        <w:t xml:space="preserve"> </w:t>
      </w:r>
      <w:r w:rsidR="00624709">
        <w:rPr>
          <w:rFonts w:ascii="Times New Roman" w:hAnsi="Times New Roman" w:cs="Times New Roman"/>
        </w:rPr>
        <w:t>that Pericles was a master of strategy who knew how to effectively use cavalry and that the Greeks who came after Pericles were indebted to him for this strategic insight.</w:t>
      </w:r>
      <w:r w:rsidR="00624709">
        <w:rPr>
          <w:rStyle w:val="FootnoteReference"/>
          <w:rFonts w:ascii="Times New Roman" w:hAnsi="Times New Roman" w:cs="Times New Roman"/>
        </w:rPr>
        <w:footnoteReference w:id="3"/>
      </w:r>
      <w:r w:rsidR="00624709">
        <w:rPr>
          <w:rFonts w:ascii="Times New Roman" w:hAnsi="Times New Roman" w:cs="Times New Roman"/>
        </w:rPr>
        <w:t xml:space="preserve"> While both scholars have a convincing argument, Hunter ultimately gives Pericles too much praise as a strategist and fails to fully understand the argument Spence has raised.</w:t>
      </w:r>
      <w:r w:rsidR="003263BF">
        <w:rPr>
          <w:rFonts w:ascii="Times New Roman" w:hAnsi="Times New Roman" w:cs="Times New Roman"/>
        </w:rPr>
        <w:t xml:space="preserve"> </w:t>
      </w:r>
      <w:r w:rsidR="005B3E06">
        <w:rPr>
          <w:rFonts w:ascii="Times New Roman" w:hAnsi="Times New Roman" w:cs="Times New Roman"/>
        </w:rPr>
        <w:t>The purpose of this reply is to argue that Hunter</w:t>
      </w:r>
      <w:r w:rsidR="00C12649">
        <w:rPr>
          <w:rFonts w:ascii="Times New Roman" w:hAnsi="Times New Roman" w:cs="Times New Roman"/>
        </w:rPr>
        <w:t xml:space="preserve">’s argument </w:t>
      </w:r>
      <w:r w:rsidR="006F008E">
        <w:rPr>
          <w:rFonts w:ascii="Times New Roman" w:hAnsi="Times New Roman" w:cs="Times New Roman"/>
        </w:rPr>
        <w:t xml:space="preserve">that Pericles </w:t>
      </w:r>
      <w:r w:rsidR="00CC0B68">
        <w:rPr>
          <w:rFonts w:ascii="Times New Roman" w:hAnsi="Times New Roman" w:cs="Times New Roman"/>
        </w:rPr>
        <w:t xml:space="preserve">had a cavalry strategy and </w:t>
      </w:r>
      <w:r w:rsidR="006F008E">
        <w:rPr>
          <w:rFonts w:ascii="Times New Roman" w:hAnsi="Times New Roman" w:cs="Times New Roman"/>
        </w:rPr>
        <w:t xml:space="preserve">was a skilled cavalry strategist </w:t>
      </w:r>
      <w:r w:rsidR="001126C1">
        <w:rPr>
          <w:rFonts w:ascii="Times New Roman" w:hAnsi="Times New Roman" w:cs="Times New Roman"/>
        </w:rPr>
        <w:t>is wrong, which will be done by discussing several points he makes in his argument and arguing how they are incorrect.</w:t>
      </w:r>
      <w:r w:rsidR="00C80CDF">
        <w:rPr>
          <w:rFonts w:ascii="Times New Roman" w:hAnsi="Times New Roman" w:cs="Times New Roman"/>
        </w:rPr>
        <w:t xml:space="preserve"> </w:t>
      </w:r>
      <w:r w:rsidR="00DF18BE">
        <w:rPr>
          <w:rFonts w:ascii="Times New Roman" w:hAnsi="Times New Roman" w:cs="Times New Roman"/>
        </w:rPr>
        <w:t xml:space="preserve">The first </w:t>
      </w:r>
      <w:r w:rsidR="00CC0B68">
        <w:rPr>
          <w:rFonts w:ascii="Times New Roman" w:hAnsi="Times New Roman" w:cs="Times New Roman"/>
        </w:rPr>
        <w:t>reply to Hunter’s argument will address his whole argument about Pericles’ cavalry strategy</w:t>
      </w:r>
      <w:r w:rsidR="00C80CDF">
        <w:rPr>
          <w:rFonts w:ascii="Times New Roman" w:hAnsi="Times New Roman" w:cs="Times New Roman"/>
        </w:rPr>
        <w:t>, while the following paragraphs will respond to specific parts of Hunter’s argument.</w:t>
      </w:r>
    </w:p>
    <w:p w14:paraId="37835B49" w14:textId="4551D8B0" w:rsidR="003845D5" w:rsidRDefault="00A40CC2" w:rsidP="008273CF">
      <w:pPr>
        <w:spacing w:line="360" w:lineRule="auto"/>
        <w:jc w:val="both"/>
        <w:rPr>
          <w:rFonts w:ascii="Times New Roman" w:hAnsi="Times New Roman" w:cs="Times New Roman"/>
        </w:rPr>
      </w:pPr>
      <w:r>
        <w:rPr>
          <w:rFonts w:ascii="Times New Roman" w:hAnsi="Times New Roman" w:cs="Times New Roman"/>
        </w:rPr>
        <w:t>Hunter starts his article by highlighting the arguments Spence makes in his article against Pericles and begins his response to these arguments. In this, Hunter takes issue with Spence’s argument that</w:t>
      </w:r>
      <w:r w:rsidR="004653C3">
        <w:rPr>
          <w:rFonts w:ascii="Times New Roman" w:hAnsi="Times New Roman" w:cs="Times New Roman"/>
        </w:rPr>
        <w:t xml:space="preserve"> the use of cavalry ‘was not part of a detailed battle plan worked out by Pericles’</w:t>
      </w:r>
      <w:r w:rsidR="00867A4E">
        <w:rPr>
          <w:rFonts w:ascii="Times New Roman" w:hAnsi="Times New Roman" w:cs="Times New Roman"/>
        </w:rPr>
        <w:t xml:space="preserve"> and argues that Spence offers little evidence for this</w:t>
      </w:r>
      <w:r w:rsidR="007F04BC">
        <w:rPr>
          <w:rFonts w:ascii="Times New Roman" w:hAnsi="Times New Roman" w:cs="Times New Roman"/>
        </w:rPr>
        <w:t>.</w:t>
      </w:r>
      <w:r w:rsidR="007F04BC">
        <w:rPr>
          <w:rStyle w:val="FootnoteReference"/>
          <w:rFonts w:ascii="Times New Roman" w:hAnsi="Times New Roman" w:cs="Times New Roman"/>
        </w:rPr>
        <w:footnoteReference w:id="4"/>
      </w:r>
      <w:r w:rsidR="008849AC">
        <w:rPr>
          <w:rFonts w:ascii="Times New Roman" w:hAnsi="Times New Roman" w:cs="Times New Roman"/>
        </w:rPr>
        <w:t xml:space="preserve"> </w:t>
      </w:r>
      <w:r w:rsidR="00867A4E">
        <w:rPr>
          <w:rFonts w:ascii="Times New Roman" w:hAnsi="Times New Roman" w:cs="Times New Roman"/>
        </w:rPr>
        <w:t>The response to this is that throughout Thucydides 1.140-</w:t>
      </w:r>
      <w:r w:rsidR="00764F1A">
        <w:rPr>
          <w:rFonts w:ascii="Times New Roman" w:hAnsi="Times New Roman" w:cs="Times New Roman"/>
        </w:rPr>
        <w:t>5, which details Pericles speech and call to war, there is not a single mention of the use of cavalry in the defence of Attica, which puts Hunter’s entire argument into question.</w:t>
      </w:r>
      <w:r w:rsidR="00764F1A">
        <w:rPr>
          <w:rStyle w:val="FootnoteReference"/>
          <w:rFonts w:ascii="Times New Roman" w:hAnsi="Times New Roman" w:cs="Times New Roman"/>
        </w:rPr>
        <w:footnoteReference w:id="5"/>
      </w:r>
      <w:r w:rsidR="00764F1A">
        <w:rPr>
          <w:rFonts w:ascii="Times New Roman" w:hAnsi="Times New Roman" w:cs="Times New Roman"/>
        </w:rPr>
        <w:t xml:space="preserve"> </w:t>
      </w:r>
      <w:r w:rsidR="00011B11">
        <w:rPr>
          <w:rFonts w:ascii="Times New Roman" w:hAnsi="Times New Roman" w:cs="Times New Roman"/>
        </w:rPr>
        <w:t xml:space="preserve">Assuming that Thucydides successfully detailed </w:t>
      </w:r>
      <w:r w:rsidR="00C4299D">
        <w:rPr>
          <w:rFonts w:ascii="Times New Roman" w:hAnsi="Times New Roman" w:cs="Times New Roman"/>
        </w:rPr>
        <w:t xml:space="preserve">the speech, it is unlikely that Pericles would not mention the use of cavalry in a speech in which details his strategy for the war. </w:t>
      </w:r>
      <w:r w:rsidR="00764F1A">
        <w:rPr>
          <w:rFonts w:ascii="Times New Roman" w:hAnsi="Times New Roman" w:cs="Times New Roman"/>
        </w:rPr>
        <w:t xml:space="preserve">What is discussed in </w:t>
      </w:r>
      <w:r w:rsidR="00011B11">
        <w:rPr>
          <w:rFonts w:ascii="Times New Roman" w:hAnsi="Times New Roman" w:cs="Times New Roman"/>
        </w:rPr>
        <w:t>detail</w:t>
      </w:r>
      <w:r w:rsidR="00764F1A">
        <w:rPr>
          <w:rFonts w:ascii="Times New Roman" w:hAnsi="Times New Roman" w:cs="Times New Roman"/>
        </w:rPr>
        <w:t xml:space="preserve"> is</w:t>
      </w:r>
      <w:r w:rsidR="00011B11">
        <w:rPr>
          <w:rFonts w:ascii="Times New Roman" w:hAnsi="Times New Roman" w:cs="Times New Roman"/>
        </w:rPr>
        <w:t xml:space="preserve"> the withdrawal of</w:t>
      </w:r>
      <w:r w:rsidR="00C4299D">
        <w:rPr>
          <w:rFonts w:ascii="Times New Roman" w:hAnsi="Times New Roman" w:cs="Times New Roman"/>
        </w:rPr>
        <w:t xml:space="preserve"> the Athenian people into the city of Athens</w:t>
      </w:r>
      <w:r w:rsidR="006C6441">
        <w:rPr>
          <w:rFonts w:ascii="Times New Roman" w:hAnsi="Times New Roman" w:cs="Times New Roman"/>
        </w:rPr>
        <w:t>.</w:t>
      </w:r>
      <w:r w:rsidR="00426166">
        <w:rPr>
          <w:rFonts w:ascii="Times New Roman" w:hAnsi="Times New Roman" w:cs="Times New Roman"/>
        </w:rPr>
        <w:t xml:space="preserve"> In 431 BC, Pericles calls the Athenian people outside of Athens to abandon their land and stay within the walls of Athens, as Pericles believed that if they could defend Athens from the Spartans and avoid fighting them directly</w:t>
      </w:r>
      <w:r w:rsidR="009576F7">
        <w:rPr>
          <w:rFonts w:ascii="Times New Roman" w:hAnsi="Times New Roman" w:cs="Times New Roman"/>
        </w:rPr>
        <w:t xml:space="preserve">, </w:t>
      </w:r>
      <w:r w:rsidR="00426166">
        <w:rPr>
          <w:rFonts w:ascii="Times New Roman" w:hAnsi="Times New Roman" w:cs="Times New Roman"/>
        </w:rPr>
        <w:t xml:space="preserve">they could </w:t>
      </w:r>
      <w:r w:rsidR="009576F7">
        <w:rPr>
          <w:rFonts w:ascii="Times New Roman" w:hAnsi="Times New Roman" w:cs="Times New Roman"/>
        </w:rPr>
        <w:t>secure victory.</w:t>
      </w:r>
      <w:r w:rsidR="002734EA">
        <w:rPr>
          <w:rStyle w:val="FootnoteReference"/>
          <w:rFonts w:ascii="Times New Roman" w:hAnsi="Times New Roman" w:cs="Times New Roman"/>
        </w:rPr>
        <w:footnoteReference w:id="6"/>
      </w:r>
      <w:r w:rsidR="002734EA">
        <w:rPr>
          <w:rFonts w:ascii="Times New Roman" w:hAnsi="Times New Roman" w:cs="Times New Roman"/>
        </w:rPr>
        <w:t xml:space="preserve"> Hunter mentions this part of Pericles’ strategy as the cavalry would defend the land, but fails to discuss it further, which in my opinion is a missed opportunity as there is some debate over whether this was </w:t>
      </w:r>
      <w:r w:rsidR="00FD2B6B">
        <w:rPr>
          <w:rFonts w:ascii="Times New Roman" w:hAnsi="Times New Roman" w:cs="Times New Roman"/>
        </w:rPr>
        <w:t>a good idea.</w:t>
      </w:r>
      <w:r w:rsidR="00E11ACF">
        <w:rPr>
          <w:rStyle w:val="FootnoteReference"/>
          <w:rFonts w:ascii="Times New Roman" w:hAnsi="Times New Roman" w:cs="Times New Roman"/>
        </w:rPr>
        <w:footnoteReference w:id="7"/>
      </w:r>
      <w:r w:rsidR="00C2418E">
        <w:rPr>
          <w:rFonts w:ascii="Times New Roman" w:hAnsi="Times New Roman" w:cs="Times New Roman"/>
        </w:rPr>
        <w:t xml:space="preserve"> Boardman supports Hunter by stating that the Spartan strategy of invading Attica every year in the hope of making </w:t>
      </w:r>
      <w:r w:rsidR="00C2418E">
        <w:rPr>
          <w:rFonts w:ascii="Times New Roman" w:hAnsi="Times New Roman" w:cs="Times New Roman"/>
        </w:rPr>
        <w:lastRenderedPageBreak/>
        <w:t>the Athenians submit was bound to fail as with the population in Athens and the harbour town of Piraeus which provided all the provisions Athens needed through its superior navy and trade, there was very little the Spartans could do.</w:t>
      </w:r>
      <w:r w:rsidR="00860070">
        <w:rPr>
          <w:rStyle w:val="FootnoteReference"/>
          <w:rFonts w:ascii="Times New Roman" w:hAnsi="Times New Roman" w:cs="Times New Roman"/>
        </w:rPr>
        <w:footnoteReference w:id="8"/>
      </w:r>
      <w:r w:rsidR="008D6E60">
        <w:rPr>
          <w:rFonts w:ascii="Times New Roman" w:hAnsi="Times New Roman" w:cs="Times New Roman"/>
        </w:rPr>
        <w:t xml:space="preserve"> Also, most of the produce of Attica was olives and grapes which are difficult to burn or uproot, and would eventually grow back if not destroyed properly.</w:t>
      </w:r>
      <w:r w:rsidR="008D6E60">
        <w:rPr>
          <w:rStyle w:val="FootnoteReference"/>
          <w:rFonts w:ascii="Times New Roman" w:hAnsi="Times New Roman" w:cs="Times New Roman"/>
        </w:rPr>
        <w:footnoteReference w:id="9"/>
      </w:r>
      <w:r w:rsidR="00FD445F">
        <w:rPr>
          <w:rFonts w:ascii="Times New Roman" w:hAnsi="Times New Roman" w:cs="Times New Roman"/>
        </w:rPr>
        <w:t xml:space="preserve"> As Athens imported most of its grain, this loss of food was minimal to the Athenians and not enough to support the Spartans during their invasions.</w:t>
      </w:r>
      <w:r w:rsidR="00FD445F">
        <w:rPr>
          <w:rStyle w:val="FootnoteReference"/>
          <w:rFonts w:ascii="Times New Roman" w:hAnsi="Times New Roman" w:cs="Times New Roman"/>
        </w:rPr>
        <w:footnoteReference w:id="10"/>
      </w:r>
      <w:r w:rsidR="00625C87">
        <w:rPr>
          <w:rFonts w:ascii="Times New Roman" w:hAnsi="Times New Roman" w:cs="Times New Roman"/>
        </w:rPr>
        <w:t xml:space="preserve"> </w:t>
      </w:r>
      <w:r w:rsidR="003920B8">
        <w:rPr>
          <w:rFonts w:ascii="Times New Roman" w:hAnsi="Times New Roman" w:cs="Times New Roman"/>
        </w:rPr>
        <w:t xml:space="preserve">However, the first response against this argument is that regardless of how effective the strategy of </w:t>
      </w:r>
      <w:r w:rsidR="00373FB5">
        <w:rPr>
          <w:rFonts w:ascii="Times New Roman" w:hAnsi="Times New Roman" w:cs="Times New Roman"/>
        </w:rPr>
        <w:t>recalling everyone behind the walls of Athens was, it does not support the argument of Pericles being a skilled cavalry strategist</w:t>
      </w:r>
      <w:r w:rsidR="00190CEA">
        <w:rPr>
          <w:rFonts w:ascii="Times New Roman" w:hAnsi="Times New Roman" w:cs="Times New Roman"/>
        </w:rPr>
        <w:t>. While this proves that at least part of Pericles strategy had worked</w:t>
      </w:r>
      <w:r w:rsidR="006E0D6C">
        <w:rPr>
          <w:rFonts w:ascii="Times New Roman" w:hAnsi="Times New Roman" w:cs="Times New Roman"/>
        </w:rPr>
        <w:t xml:space="preserve">, Hunter fails to consider that </w:t>
      </w:r>
      <w:r w:rsidR="00770534">
        <w:rPr>
          <w:rFonts w:ascii="Times New Roman" w:hAnsi="Times New Roman" w:cs="Times New Roman"/>
        </w:rPr>
        <w:t>this does not support his main argument.</w:t>
      </w:r>
    </w:p>
    <w:p w14:paraId="5E28E02E" w14:textId="02BD6975" w:rsidR="006D6B91" w:rsidRDefault="00770534" w:rsidP="008273CF">
      <w:pPr>
        <w:spacing w:line="360" w:lineRule="auto"/>
        <w:jc w:val="both"/>
        <w:rPr>
          <w:rFonts w:ascii="Times New Roman" w:hAnsi="Times New Roman" w:cs="Times New Roman"/>
        </w:rPr>
      </w:pPr>
      <w:r>
        <w:rPr>
          <w:rFonts w:ascii="Times New Roman" w:hAnsi="Times New Roman" w:cs="Times New Roman"/>
        </w:rPr>
        <w:t>The second response is to look at where this strategy failed</w:t>
      </w:r>
      <w:r w:rsidR="00634509">
        <w:rPr>
          <w:rFonts w:ascii="Times New Roman" w:hAnsi="Times New Roman" w:cs="Times New Roman"/>
        </w:rPr>
        <w:t>, such how the opinion of the Athenian people changed throughout this period.</w:t>
      </w:r>
      <w:r w:rsidR="001A7894">
        <w:rPr>
          <w:rFonts w:ascii="Times New Roman" w:hAnsi="Times New Roman" w:cs="Times New Roman"/>
        </w:rPr>
        <w:t xml:space="preserve"> While this may not seem important when looking at Pericles’ strategy, it does show where Pericles failed, such as with the great plague of 430-428 that left a quarter of the cities population dead, as well as Pericles</w:t>
      </w:r>
      <w:r w:rsidR="00F73ACC">
        <w:rPr>
          <w:rFonts w:ascii="Times New Roman" w:hAnsi="Times New Roman" w:cs="Times New Roman"/>
        </w:rPr>
        <w:t xml:space="preserve"> himself.</w:t>
      </w:r>
      <w:r w:rsidR="00F73ACC">
        <w:rPr>
          <w:rStyle w:val="FootnoteReference"/>
          <w:rFonts w:ascii="Times New Roman" w:hAnsi="Times New Roman" w:cs="Times New Roman"/>
        </w:rPr>
        <w:footnoteReference w:id="11"/>
      </w:r>
      <w:r w:rsidR="00BD59AB">
        <w:rPr>
          <w:rFonts w:ascii="Times New Roman" w:hAnsi="Times New Roman" w:cs="Times New Roman"/>
        </w:rPr>
        <w:t xml:space="preserve"> It would be unreasonable to expect that Pericles could have done anything to against this</w:t>
      </w:r>
      <w:r w:rsidR="00F13846">
        <w:rPr>
          <w:rFonts w:ascii="Times New Roman" w:hAnsi="Times New Roman" w:cs="Times New Roman"/>
        </w:rPr>
        <w:t xml:space="preserve"> even if he was aware </w:t>
      </w:r>
      <w:r w:rsidR="009A773F">
        <w:rPr>
          <w:rFonts w:ascii="Times New Roman" w:hAnsi="Times New Roman" w:cs="Times New Roman"/>
        </w:rPr>
        <w:t xml:space="preserve">of the possibility of a pandemic, but ultimately he called the </w:t>
      </w:r>
      <w:r w:rsidR="003D56DC">
        <w:rPr>
          <w:rFonts w:ascii="Times New Roman" w:hAnsi="Times New Roman" w:cs="Times New Roman"/>
        </w:rPr>
        <w:t>people to Athens as part of his strategy</w:t>
      </w:r>
      <w:r w:rsidR="00FF4D98">
        <w:rPr>
          <w:rFonts w:ascii="Times New Roman" w:hAnsi="Times New Roman" w:cs="Times New Roman"/>
        </w:rPr>
        <w:t xml:space="preserve"> so it’s his fault</w:t>
      </w:r>
      <w:r w:rsidR="003D56DC">
        <w:rPr>
          <w:rFonts w:ascii="Times New Roman" w:hAnsi="Times New Roman" w:cs="Times New Roman"/>
        </w:rPr>
        <w:t>.</w:t>
      </w:r>
      <w:r w:rsidR="004E13CF">
        <w:rPr>
          <w:rFonts w:ascii="Times New Roman" w:hAnsi="Times New Roman" w:cs="Times New Roman"/>
        </w:rPr>
        <w:t xml:space="preserve"> </w:t>
      </w:r>
      <w:r w:rsidR="00FF4D98">
        <w:rPr>
          <w:rFonts w:ascii="Times New Roman" w:hAnsi="Times New Roman" w:cs="Times New Roman"/>
        </w:rPr>
        <w:t xml:space="preserve">The Athenian people were furious with </w:t>
      </w:r>
      <w:r w:rsidR="005318BA">
        <w:rPr>
          <w:rFonts w:ascii="Times New Roman" w:hAnsi="Times New Roman" w:cs="Times New Roman"/>
        </w:rPr>
        <w:t>the results of this strategy as can be seen with ‘</w:t>
      </w:r>
      <w:r w:rsidR="008210E4" w:rsidRPr="008210E4">
        <w:rPr>
          <w:rFonts w:ascii="Times New Roman" w:hAnsi="Times New Roman" w:cs="Times New Roman"/>
        </w:rPr>
        <w:t>the common people having been deprived of the little that they ever possessed, while the higher orders had lost fine properties with costly establishments and buildings in the country, and, worst of all, had war instead of peace.</w:t>
      </w:r>
      <w:r w:rsidR="008210E4">
        <w:rPr>
          <w:rFonts w:ascii="Times New Roman" w:hAnsi="Times New Roman" w:cs="Times New Roman"/>
        </w:rPr>
        <w:t xml:space="preserve"> </w:t>
      </w:r>
      <w:r w:rsidR="008210E4" w:rsidRPr="008210E4">
        <w:rPr>
          <w:rFonts w:ascii="Times New Roman" w:hAnsi="Times New Roman" w:cs="Times New Roman"/>
        </w:rPr>
        <w:t>In fact, the public feeling against him did not subside until he had been fined</w:t>
      </w:r>
      <w:r w:rsidR="008210E4">
        <w:rPr>
          <w:rFonts w:ascii="Times New Roman" w:hAnsi="Times New Roman" w:cs="Times New Roman"/>
        </w:rPr>
        <w:t>’.</w:t>
      </w:r>
      <w:r w:rsidR="008210E4">
        <w:rPr>
          <w:rStyle w:val="FootnoteReference"/>
          <w:rFonts w:ascii="Times New Roman" w:hAnsi="Times New Roman" w:cs="Times New Roman"/>
        </w:rPr>
        <w:footnoteReference w:id="12"/>
      </w:r>
      <w:r w:rsidR="008210E4">
        <w:rPr>
          <w:rFonts w:ascii="Times New Roman" w:hAnsi="Times New Roman" w:cs="Times New Roman"/>
        </w:rPr>
        <w:t xml:space="preserve"> As the Spartans had free-reign in wider Attica as the cavalry only defended the area around the city of Athens, many people lost property and possessions when they returned to their land.</w:t>
      </w:r>
      <w:r w:rsidR="008210E4">
        <w:rPr>
          <w:rStyle w:val="FootnoteReference"/>
          <w:rFonts w:ascii="Times New Roman" w:hAnsi="Times New Roman" w:cs="Times New Roman"/>
        </w:rPr>
        <w:footnoteReference w:id="13"/>
      </w:r>
      <w:r w:rsidR="005561D9">
        <w:rPr>
          <w:rFonts w:ascii="Times New Roman" w:hAnsi="Times New Roman" w:cs="Times New Roman"/>
        </w:rPr>
        <w:t xml:space="preserve"> This is where Pericles strategy failed</w:t>
      </w:r>
      <w:r w:rsidR="00606F91">
        <w:rPr>
          <w:rFonts w:ascii="Times New Roman" w:hAnsi="Times New Roman" w:cs="Times New Roman"/>
        </w:rPr>
        <w:t>,</w:t>
      </w:r>
      <w:r w:rsidR="005561D9">
        <w:rPr>
          <w:rFonts w:ascii="Times New Roman" w:hAnsi="Times New Roman" w:cs="Times New Roman"/>
        </w:rPr>
        <w:t xml:space="preserve"> as by only defending the area around Athens</w:t>
      </w:r>
      <w:r w:rsidR="00606F91">
        <w:rPr>
          <w:rFonts w:ascii="Times New Roman" w:hAnsi="Times New Roman" w:cs="Times New Roman"/>
        </w:rPr>
        <w:t xml:space="preserve"> and letting wider Attica fall to the Spartans, the cavalry is not really being properly used to defend Attica. </w:t>
      </w:r>
      <w:r w:rsidR="008210E4">
        <w:rPr>
          <w:rFonts w:ascii="Times New Roman" w:hAnsi="Times New Roman" w:cs="Times New Roman"/>
        </w:rPr>
        <w:t xml:space="preserve">Overall, </w:t>
      </w:r>
      <w:r w:rsidR="005B1E3B">
        <w:rPr>
          <w:rFonts w:ascii="Times New Roman" w:hAnsi="Times New Roman" w:cs="Times New Roman"/>
        </w:rPr>
        <w:t xml:space="preserve">Hunter is correct in that </w:t>
      </w:r>
      <w:r w:rsidR="008210E4">
        <w:rPr>
          <w:rFonts w:ascii="Times New Roman" w:hAnsi="Times New Roman" w:cs="Times New Roman"/>
        </w:rPr>
        <w:t>the recall into the city of Athens was an effective strategy in that the Spartans could do little against the Athenians.</w:t>
      </w:r>
      <w:r w:rsidR="00606F91">
        <w:rPr>
          <w:rFonts w:ascii="Times New Roman" w:hAnsi="Times New Roman" w:cs="Times New Roman"/>
        </w:rPr>
        <w:t xml:space="preserve"> </w:t>
      </w:r>
      <w:r w:rsidR="005B1E3B">
        <w:rPr>
          <w:rFonts w:ascii="Times New Roman" w:hAnsi="Times New Roman" w:cs="Times New Roman"/>
        </w:rPr>
        <w:t>However, this did result in multiple issues for Athens, such as disease and unrest amongst the people.</w:t>
      </w:r>
    </w:p>
    <w:p w14:paraId="290747C9" w14:textId="093055D3" w:rsidR="00F717E5" w:rsidRDefault="00A17D24" w:rsidP="008273CF">
      <w:pPr>
        <w:spacing w:line="360" w:lineRule="auto"/>
        <w:jc w:val="both"/>
        <w:rPr>
          <w:rFonts w:ascii="Times New Roman" w:hAnsi="Times New Roman" w:cs="Times New Roman"/>
        </w:rPr>
      </w:pPr>
      <w:r>
        <w:rPr>
          <w:rFonts w:ascii="Times New Roman" w:hAnsi="Times New Roman" w:cs="Times New Roman"/>
        </w:rPr>
        <w:t xml:space="preserve">One problem in Hunter’s argument can be seen when he attempts to use the battle at Rheiti during the first invasion of Attica </w:t>
      </w:r>
      <w:r w:rsidR="00CD7D7D">
        <w:rPr>
          <w:rFonts w:ascii="Times New Roman" w:hAnsi="Times New Roman" w:cs="Times New Roman"/>
        </w:rPr>
        <w:t xml:space="preserve">by </w:t>
      </w:r>
      <w:r w:rsidR="008A6DB7">
        <w:rPr>
          <w:rFonts w:ascii="Times New Roman" w:hAnsi="Times New Roman" w:cs="Times New Roman"/>
        </w:rPr>
        <w:t xml:space="preserve">king Archidamus </w:t>
      </w:r>
      <w:r w:rsidR="00EC65F6">
        <w:rPr>
          <w:rFonts w:ascii="Times New Roman" w:hAnsi="Times New Roman" w:cs="Times New Roman"/>
        </w:rPr>
        <w:t xml:space="preserve">in 431 BC </w:t>
      </w:r>
      <w:r>
        <w:rPr>
          <w:rFonts w:ascii="Times New Roman" w:hAnsi="Times New Roman" w:cs="Times New Roman"/>
        </w:rPr>
        <w:t>as proof</w:t>
      </w:r>
      <w:r w:rsidR="008A6DB7">
        <w:rPr>
          <w:rFonts w:ascii="Times New Roman" w:hAnsi="Times New Roman" w:cs="Times New Roman"/>
        </w:rPr>
        <w:t xml:space="preserve"> that Pericles cavalry strategy was effective against the enemy.</w:t>
      </w:r>
      <w:r w:rsidR="008A6DB7">
        <w:rPr>
          <w:rStyle w:val="FootnoteReference"/>
          <w:rFonts w:ascii="Times New Roman" w:hAnsi="Times New Roman" w:cs="Times New Roman"/>
        </w:rPr>
        <w:footnoteReference w:id="14"/>
      </w:r>
      <w:r w:rsidR="008A6DB7">
        <w:rPr>
          <w:rFonts w:ascii="Times New Roman" w:hAnsi="Times New Roman" w:cs="Times New Roman"/>
        </w:rPr>
        <w:t xml:space="preserve"> </w:t>
      </w:r>
      <w:r w:rsidR="00CF5B98">
        <w:rPr>
          <w:rFonts w:ascii="Times New Roman" w:hAnsi="Times New Roman" w:cs="Times New Roman"/>
        </w:rPr>
        <w:t xml:space="preserve">During this battle, the Spartans </w:t>
      </w:r>
      <w:r w:rsidR="00EC65F6">
        <w:rPr>
          <w:rFonts w:ascii="Times New Roman" w:hAnsi="Times New Roman" w:cs="Times New Roman"/>
        </w:rPr>
        <w:t>fought ‘keeping Mount Aegaleus on their right’ and were able to defeat the Athenian cavalry.</w:t>
      </w:r>
      <w:r w:rsidR="00B02219">
        <w:rPr>
          <w:rStyle w:val="FootnoteReference"/>
          <w:rFonts w:ascii="Times New Roman" w:hAnsi="Times New Roman" w:cs="Times New Roman"/>
        </w:rPr>
        <w:footnoteReference w:id="15"/>
      </w:r>
      <w:r w:rsidR="00944B7A">
        <w:rPr>
          <w:rFonts w:ascii="Times New Roman" w:hAnsi="Times New Roman" w:cs="Times New Roman"/>
        </w:rPr>
        <w:t xml:space="preserve"> This detail, according to Hunter is significant as any phalanx </w:t>
      </w:r>
      <w:r w:rsidR="00276F2C">
        <w:rPr>
          <w:rFonts w:ascii="Times New Roman" w:hAnsi="Times New Roman" w:cs="Times New Roman"/>
        </w:rPr>
        <w:t>was</w:t>
      </w:r>
      <w:r w:rsidR="00944B7A">
        <w:rPr>
          <w:rFonts w:ascii="Times New Roman" w:hAnsi="Times New Roman" w:cs="Times New Roman"/>
        </w:rPr>
        <w:t xml:space="preserve"> vulnerable on its </w:t>
      </w:r>
      <w:r w:rsidR="00276F2C">
        <w:rPr>
          <w:rFonts w:ascii="Times New Roman" w:hAnsi="Times New Roman" w:cs="Times New Roman"/>
        </w:rPr>
        <w:t xml:space="preserve">right flank as the centre and left were protected by shields, so by </w:t>
      </w:r>
      <w:r w:rsidR="00276F2C">
        <w:rPr>
          <w:rFonts w:ascii="Times New Roman" w:hAnsi="Times New Roman" w:cs="Times New Roman"/>
        </w:rPr>
        <w:lastRenderedPageBreak/>
        <w:t>keeping the unprotected side up-hill, it was harder for the Athenian cavalry to exploit this weakness.</w:t>
      </w:r>
      <w:r w:rsidR="00276F2C">
        <w:rPr>
          <w:rStyle w:val="FootnoteReference"/>
          <w:rFonts w:ascii="Times New Roman" w:hAnsi="Times New Roman" w:cs="Times New Roman"/>
        </w:rPr>
        <w:footnoteReference w:id="16"/>
      </w:r>
      <w:r w:rsidR="00276F2C">
        <w:rPr>
          <w:rFonts w:ascii="Times New Roman" w:hAnsi="Times New Roman" w:cs="Times New Roman"/>
        </w:rPr>
        <w:t xml:space="preserve"> </w:t>
      </w:r>
      <w:r w:rsidR="007F7804">
        <w:rPr>
          <w:rFonts w:ascii="Times New Roman" w:hAnsi="Times New Roman" w:cs="Times New Roman"/>
        </w:rPr>
        <w:t xml:space="preserve">Hunter argues that the reason as to why </w:t>
      </w:r>
      <w:r w:rsidR="00CF5B98">
        <w:rPr>
          <w:rFonts w:ascii="Times New Roman" w:hAnsi="Times New Roman" w:cs="Times New Roman"/>
        </w:rPr>
        <w:t xml:space="preserve">the Spartans </w:t>
      </w:r>
      <w:r w:rsidR="00276F2C">
        <w:rPr>
          <w:rFonts w:ascii="Times New Roman" w:hAnsi="Times New Roman" w:cs="Times New Roman"/>
        </w:rPr>
        <w:t>won the battle was because of this strategy which is not a bad argument, however the problem is that</w:t>
      </w:r>
      <w:r w:rsidR="00B66B88">
        <w:rPr>
          <w:rFonts w:ascii="Times New Roman" w:hAnsi="Times New Roman" w:cs="Times New Roman"/>
        </w:rPr>
        <w:t xml:space="preserve"> Hunter believes that the Spartans only adapted this strategy because of the effectiveness of the Athenian cavalry.</w:t>
      </w:r>
      <w:r w:rsidR="00B66B88">
        <w:rPr>
          <w:rStyle w:val="FootnoteReference"/>
          <w:rFonts w:ascii="Times New Roman" w:hAnsi="Times New Roman" w:cs="Times New Roman"/>
        </w:rPr>
        <w:footnoteReference w:id="17"/>
      </w:r>
      <w:r w:rsidR="004B7DA7">
        <w:rPr>
          <w:rFonts w:ascii="Times New Roman" w:hAnsi="Times New Roman" w:cs="Times New Roman"/>
        </w:rPr>
        <w:t xml:space="preserve"> </w:t>
      </w:r>
      <w:r w:rsidR="00F717E5">
        <w:rPr>
          <w:rFonts w:ascii="Times New Roman" w:hAnsi="Times New Roman" w:cs="Times New Roman"/>
        </w:rPr>
        <w:t xml:space="preserve">The first </w:t>
      </w:r>
      <w:r w:rsidR="000C3CFD">
        <w:rPr>
          <w:rFonts w:ascii="Times New Roman" w:hAnsi="Times New Roman" w:cs="Times New Roman"/>
        </w:rPr>
        <w:t>response</w:t>
      </w:r>
      <w:r w:rsidR="00F717E5">
        <w:rPr>
          <w:rFonts w:ascii="Times New Roman" w:hAnsi="Times New Roman" w:cs="Times New Roman"/>
        </w:rPr>
        <w:t xml:space="preserve"> to this argument is that the Spartans </w:t>
      </w:r>
      <w:r w:rsidR="00F80960">
        <w:rPr>
          <w:rFonts w:ascii="Times New Roman" w:hAnsi="Times New Roman" w:cs="Times New Roman"/>
        </w:rPr>
        <w:t>were most likely aware of the lack of protection their phalanx had on its left side. Hunter argues that by the time of Thucydides</w:t>
      </w:r>
      <w:r w:rsidR="00B71D0D">
        <w:rPr>
          <w:rFonts w:ascii="Times New Roman" w:hAnsi="Times New Roman" w:cs="Times New Roman"/>
        </w:rPr>
        <w:t xml:space="preserve"> ‘this weakness was common knowledge</w:t>
      </w:r>
      <w:r w:rsidR="002F6653">
        <w:rPr>
          <w:rFonts w:ascii="Times New Roman" w:hAnsi="Times New Roman" w:cs="Times New Roman"/>
        </w:rPr>
        <w:t xml:space="preserve">’ which means that both the Spartans and Athenians were </w:t>
      </w:r>
      <w:r w:rsidR="000C3CFD">
        <w:rPr>
          <w:rFonts w:ascii="Times New Roman" w:hAnsi="Times New Roman" w:cs="Times New Roman"/>
        </w:rPr>
        <w:t xml:space="preserve">most likely </w:t>
      </w:r>
      <w:r w:rsidR="002F6653">
        <w:rPr>
          <w:rFonts w:ascii="Times New Roman" w:hAnsi="Times New Roman" w:cs="Times New Roman"/>
        </w:rPr>
        <w:t>aware of this weakness.</w:t>
      </w:r>
      <w:r w:rsidR="000477F5">
        <w:rPr>
          <w:rFonts w:ascii="Times New Roman" w:hAnsi="Times New Roman" w:cs="Times New Roman"/>
        </w:rPr>
        <w:t xml:space="preserve"> </w:t>
      </w:r>
      <w:r w:rsidR="0049370A">
        <w:rPr>
          <w:rFonts w:ascii="Times New Roman" w:hAnsi="Times New Roman" w:cs="Times New Roman"/>
        </w:rPr>
        <w:t>Hanson also supports this idea, as he argues that both the Spartans and Athenians learned much from the Persian invasion with the most important lesson being and understanding of ‘how vulnerable and how inadequate the hoplite phalanx might become before any adversary who was not always willing</w:t>
      </w:r>
      <w:r w:rsidR="00D83E94">
        <w:rPr>
          <w:rFonts w:ascii="Times New Roman" w:hAnsi="Times New Roman" w:cs="Times New Roman"/>
        </w:rPr>
        <w:t xml:space="preserve"> to face it in a single land battle with heavy infantry’.</w:t>
      </w:r>
      <w:r w:rsidR="00D83E94">
        <w:rPr>
          <w:rStyle w:val="FootnoteReference"/>
          <w:rFonts w:ascii="Times New Roman" w:hAnsi="Times New Roman" w:cs="Times New Roman"/>
        </w:rPr>
        <w:footnoteReference w:id="18"/>
      </w:r>
      <w:r w:rsidR="00D83E94">
        <w:rPr>
          <w:rFonts w:ascii="Times New Roman" w:hAnsi="Times New Roman" w:cs="Times New Roman"/>
        </w:rPr>
        <w:t xml:space="preserve"> </w:t>
      </w:r>
      <w:r w:rsidR="000477F5">
        <w:rPr>
          <w:rFonts w:ascii="Times New Roman" w:hAnsi="Times New Roman" w:cs="Times New Roman"/>
        </w:rPr>
        <w:t>The Spartans most likely kept the less protected site of their phalanx uphill to make it difficult for any force to take advantage of it, not just specifically the Athenian cavalry.</w:t>
      </w:r>
      <w:r w:rsidR="005B1F41">
        <w:rPr>
          <w:rStyle w:val="FootnoteReference"/>
          <w:rFonts w:ascii="Times New Roman" w:hAnsi="Times New Roman" w:cs="Times New Roman"/>
        </w:rPr>
        <w:footnoteReference w:id="19"/>
      </w:r>
      <w:r w:rsidR="00D05A66">
        <w:rPr>
          <w:rFonts w:ascii="Times New Roman" w:hAnsi="Times New Roman" w:cs="Times New Roman"/>
        </w:rPr>
        <w:t xml:space="preserve"> Continuing from this argument, this adaptation in strategy by the Spartans does not prove that Periclean cavalry strategy was working.</w:t>
      </w:r>
      <w:r w:rsidR="000C3CFD">
        <w:rPr>
          <w:rFonts w:ascii="Times New Roman" w:hAnsi="Times New Roman" w:cs="Times New Roman"/>
        </w:rPr>
        <w:t xml:space="preserve"> If the Spartans were aware </w:t>
      </w:r>
      <w:r w:rsidR="00336491">
        <w:rPr>
          <w:rFonts w:ascii="Times New Roman" w:hAnsi="Times New Roman" w:cs="Times New Roman"/>
        </w:rPr>
        <w:t>of the weakness of the left flank, it is unlikely that they would do nothing to try and protect it.</w:t>
      </w:r>
      <w:r w:rsidR="00296929">
        <w:rPr>
          <w:rFonts w:ascii="Times New Roman" w:hAnsi="Times New Roman" w:cs="Times New Roman"/>
        </w:rPr>
        <w:t xml:space="preserve"> </w:t>
      </w:r>
      <w:r w:rsidR="00BA04C5">
        <w:rPr>
          <w:rFonts w:ascii="Times New Roman" w:hAnsi="Times New Roman" w:cs="Times New Roman"/>
        </w:rPr>
        <w:t>Furthermore, it is difficult to believe that the Spartans would have been able to identify and exploit a weakness in the Athenian cavalry so quickly into the war</w:t>
      </w:r>
      <w:r w:rsidR="00631E7D">
        <w:rPr>
          <w:rFonts w:ascii="Times New Roman" w:hAnsi="Times New Roman" w:cs="Times New Roman"/>
        </w:rPr>
        <w:t xml:space="preserve">. </w:t>
      </w:r>
      <w:r w:rsidR="00296929">
        <w:rPr>
          <w:rFonts w:ascii="Times New Roman" w:hAnsi="Times New Roman" w:cs="Times New Roman"/>
        </w:rPr>
        <w:t>This change in strategy by the Spartans was not necessarily forced by the Athenian cavalry, but rather an understanding of the terrain and the weakness of their left flank.</w:t>
      </w:r>
    </w:p>
    <w:p w14:paraId="4D0E952A" w14:textId="12DAB390" w:rsidR="00B0524D" w:rsidRDefault="004B7DA7" w:rsidP="008273CF">
      <w:pPr>
        <w:spacing w:line="360" w:lineRule="auto"/>
        <w:jc w:val="both"/>
        <w:rPr>
          <w:rFonts w:ascii="Times New Roman" w:hAnsi="Times New Roman" w:cs="Times New Roman"/>
        </w:rPr>
      </w:pPr>
      <w:r>
        <w:rPr>
          <w:rFonts w:ascii="Times New Roman" w:hAnsi="Times New Roman" w:cs="Times New Roman"/>
        </w:rPr>
        <w:t xml:space="preserve">The </w:t>
      </w:r>
      <w:r w:rsidR="00F717E5">
        <w:rPr>
          <w:rFonts w:ascii="Times New Roman" w:hAnsi="Times New Roman" w:cs="Times New Roman"/>
        </w:rPr>
        <w:t>second</w:t>
      </w:r>
      <w:r>
        <w:rPr>
          <w:rFonts w:ascii="Times New Roman" w:hAnsi="Times New Roman" w:cs="Times New Roman"/>
        </w:rPr>
        <w:t xml:space="preserve"> </w:t>
      </w:r>
      <w:r w:rsidR="00296929">
        <w:rPr>
          <w:rFonts w:ascii="Times New Roman" w:hAnsi="Times New Roman" w:cs="Times New Roman"/>
        </w:rPr>
        <w:t>response</w:t>
      </w:r>
      <w:r>
        <w:rPr>
          <w:rFonts w:ascii="Times New Roman" w:hAnsi="Times New Roman" w:cs="Times New Roman"/>
        </w:rPr>
        <w:t xml:space="preserve"> to this argument is that this was not the first example of an army using the terrain to its advantage. For example, during the battle of</w:t>
      </w:r>
      <w:r w:rsidR="0094624F">
        <w:rPr>
          <w:rFonts w:ascii="Times New Roman" w:hAnsi="Times New Roman" w:cs="Times New Roman"/>
        </w:rPr>
        <w:t xml:space="preserve"> Marathon in 490 BC</w:t>
      </w:r>
      <w:r w:rsidR="00BA4067">
        <w:rPr>
          <w:rFonts w:ascii="Times New Roman" w:hAnsi="Times New Roman" w:cs="Times New Roman"/>
        </w:rPr>
        <w:t>, in which the Athenians defeated a Persian invasion force by utilising the terrain to limit their capability.</w:t>
      </w:r>
      <w:r w:rsidR="00310E05">
        <w:rPr>
          <w:rStyle w:val="FootnoteReference"/>
          <w:rFonts w:ascii="Times New Roman" w:hAnsi="Times New Roman" w:cs="Times New Roman"/>
        </w:rPr>
        <w:footnoteReference w:id="20"/>
      </w:r>
      <w:r w:rsidR="00310E05">
        <w:rPr>
          <w:rFonts w:ascii="Times New Roman" w:hAnsi="Times New Roman" w:cs="Times New Roman"/>
        </w:rPr>
        <w:t xml:space="preserve"> </w:t>
      </w:r>
      <w:r w:rsidR="00361E4E">
        <w:rPr>
          <w:rFonts w:ascii="Times New Roman" w:hAnsi="Times New Roman" w:cs="Times New Roman"/>
        </w:rPr>
        <w:t>The t</w:t>
      </w:r>
      <w:r w:rsidR="006A5103">
        <w:rPr>
          <w:rFonts w:ascii="Times New Roman" w:hAnsi="Times New Roman" w:cs="Times New Roman"/>
        </w:rPr>
        <w:t>wo generals, Miltiades and Callimachus were aware that they could not challenge the Persian force of between 20,000 and 30,000 with only 10,000</w:t>
      </w:r>
      <w:r w:rsidR="0043765F">
        <w:rPr>
          <w:rFonts w:ascii="Times New Roman" w:hAnsi="Times New Roman" w:cs="Times New Roman"/>
        </w:rPr>
        <w:t xml:space="preserve"> so with this smaller force, they blocked access from the plains of Marathon, forcing the battle to take place in an area with marshes and mountainous terrain.</w:t>
      </w:r>
      <w:r w:rsidR="0043765F">
        <w:rPr>
          <w:rStyle w:val="FootnoteReference"/>
          <w:rFonts w:ascii="Times New Roman" w:hAnsi="Times New Roman" w:cs="Times New Roman"/>
        </w:rPr>
        <w:footnoteReference w:id="21"/>
      </w:r>
      <w:r w:rsidR="00EE3DDD">
        <w:rPr>
          <w:rFonts w:ascii="Times New Roman" w:hAnsi="Times New Roman" w:cs="Times New Roman"/>
        </w:rPr>
        <w:t xml:space="preserve"> By limiting the terrain for the Persians, they could not use their cavalry in the battle,</w:t>
      </w:r>
      <w:r w:rsidR="00A22D6A">
        <w:rPr>
          <w:rFonts w:ascii="Times New Roman" w:hAnsi="Times New Roman" w:cs="Times New Roman"/>
        </w:rPr>
        <w:t xml:space="preserve"> which was needed to outflank the Athenian Hoplites,</w:t>
      </w:r>
      <w:r w:rsidR="00EE3DDD">
        <w:rPr>
          <w:rFonts w:ascii="Times New Roman" w:hAnsi="Times New Roman" w:cs="Times New Roman"/>
        </w:rPr>
        <w:t xml:space="preserve"> which gave the Athenians and their allies an advantage</w:t>
      </w:r>
      <w:r w:rsidR="00A22D6A">
        <w:rPr>
          <w:rFonts w:ascii="Times New Roman" w:hAnsi="Times New Roman" w:cs="Times New Roman"/>
        </w:rPr>
        <w:t>.</w:t>
      </w:r>
      <w:r w:rsidR="0066266C">
        <w:rPr>
          <w:rStyle w:val="FootnoteReference"/>
          <w:rFonts w:ascii="Times New Roman" w:hAnsi="Times New Roman" w:cs="Times New Roman"/>
        </w:rPr>
        <w:footnoteReference w:id="22"/>
      </w:r>
      <w:r w:rsidR="0066266C">
        <w:rPr>
          <w:rFonts w:ascii="Times New Roman" w:hAnsi="Times New Roman" w:cs="Times New Roman"/>
        </w:rPr>
        <w:t xml:space="preserve"> </w:t>
      </w:r>
      <w:r w:rsidR="00FC1CB4">
        <w:rPr>
          <w:rFonts w:ascii="Times New Roman" w:hAnsi="Times New Roman" w:cs="Times New Roman"/>
        </w:rPr>
        <w:t>With this advantage, the left and right wing of the Athenian army encircled the Persians</w:t>
      </w:r>
      <w:r w:rsidR="00577BC3">
        <w:rPr>
          <w:rFonts w:ascii="Times New Roman" w:hAnsi="Times New Roman" w:cs="Times New Roman"/>
        </w:rPr>
        <w:t xml:space="preserve"> causing chaos amongst the soldiers and eventual retreat to their ships.</w:t>
      </w:r>
      <w:r w:rsidR="00577BC3">
        <w:rPr>
          <w:rStyle w:val="FootnoteReference"/>
          <w:rFonts w:ascii="Times New Roman" w:hAnsi="Times New Roman" w:cs="Times New Roman"/>
        </w:rPr>
        <w:footnoteReference w:id="23"/>
      </w:r>
      <w:r w:rsidR="00577BC3">
        <w:rPr>
          <w:rFonts w:ascii="Times New Roman" w:hAnsi="Times New Roman" w:cs="Times New Roman"/>
        </w:rPr>
        <w:t xml:space="preserve"> As the Battle of Marathon shows</w:t>
      </w:r>
      <w:r w:rsidR="00B72F48">
        <w:rPr>
          <w:rFonts w:ascii="Times New Roman" w:hAnsi="Times New Roman" w:cs="Times New Roman"/>
        </w:rPr>
        <w:t xml:space="preserve">, utilising </w:t>
      </w:r>
      <w:r w:rsidR="00E65365">
        <w:rPr>
          <w:rFonts w:ascii="Times New Roman" w:hAnsi="Times New Roman" w:cs="Times New Roman"/>
        </w:rPr>
        <w:t xml:space="preserve">the </w:t>
      </w:r>
      <w:r w:rsidR="00B72F48">
        <w:rPr>
          <w:rFonts w:ascii="Times New Roman" w:hAnsi="Times New Roman" w:cs="Times New Roman"/>
        </w:rPr>
        <w:t>terrain in battle was not a new strategy</w:t>
      </w:r>
      <w:r w:rsidR="009C7C3D">
        <w:rPr>
          <w:rFonts w:ascii="Times New Roman" w:hAnsi="Times New Roman" w:cs="Times New Roman"/>
        </w:rPr>
        <w:t xml:space="preserve">. The Battle of Marathon also shows that the limits of cavalry were understood in 490 BC, which means that it is possible that the Spartans </w:t>
      </w:r>
      <w:r w:rsidR="00D40766">
        <w:rPr>
          <w:rFonts w:ascii="Times New Roman" w:hAnsi="Times New Roman" w:cs="Times New Roman"/>
        </w:rPr>
        <w:t xml:space="preserve">were aware of them as well, which also means that Hunter’s </w:t>
      </w:r>
      <w:r w:rsidR="00D40766">
        <w:rPr>
          <w:rFonts w:ascii="Times New Roman" w:hAnsi="Times New Roman" w:cs="Times New Roman"/>
        </w:rPr>
        <w:lastRenderedPageBreak/>
        <w:t>argument that the Spartans used the terrain to their advantage to specifically counter the Athenian cavalry is possible.</w:t>
      </w:r>
      <w:r w:rsidR="00D40766">
        <w:rPr>
          <w:rStyle w:val="FootnoteReference"/>
          <w:rFonts w:ascii="Times New Roman" w:hAnsi="Times New Roman" w:cs="Times New Roman"/>
        </w:rPr>
        <w:footnoteReference w:id="24"/>
      </w:r>
      <w:r w:rsidR="00D40766">
        <w:rPr>
          <w:rFonts w:ascii="Times New Roman" w:hAnsi="Times New Roman" w:cs="Times New Roman"/>
        </w:rPr>
        <w:t xml:space="preserve"> </w:t>
      </w:r>
      <w:r w:rsidR="00ED04FC">
        <w:rPr>
          <w:rFonts w:ascii="Times New Roman" w:hAnsi="Times New Roman" w:cs="Times New Roman"/>
        </w:rPr>
        <w:t>However, a response to this is that it still does not prove that Pericles’ cavalry strategy was working, only that the Spartans were aware of the Athenian cavalry and how to effectively counter it. Overall, the response to Hunter</w:t>
      </w:r>
      <w:r w:rsidR="00AE2624">
        <w:rPr>
          <w:rFonts w:ascii="Times New Roman" w:hAnsi="Times New Roman" w:cs="Times New Roman"/>
        </w:rPr>
        <w:t>’s argument that The Battle at Rheiti shows that Pericles’ cavalry strategy was effective as the Spartans were forced to adapt and change strategy is that while the Spartans may have adapted to specifically counter the Athenian cavalry, it does not prove that the cavalry was effective.</w:t>
      </w:r>
      <w:r w:rsidR="00C30534">
        <w:rPr>
          <w:rFonts w:ascii="Times New Roman" w:hAnsi="Times New Roman" w:cs="Times New Roman"/>
        </w:rPr>
        <w:t xml:space="preserve"> Also using the terrain to disadvantage the enemy was not a new strategy and as the weaknesses of cavalry were </w:t>
      </w:r>
      <w:r w:rsidR="00F065AF">
        <w:rPr>
          <w:rFonts w:ascii="Times New Roman" w:hAnsi="Times New Roman" w:cs="Times New Roman"/>
        </w:rPr>
        <w:t xml:space="preserve">most likely </w:t>
      </w:r>
      <w:r w:rsidR="00C30534">
        <w:rPr>
          <w:rFonts w:ascii="Times New Roman" w:hAnsi="Times New Roman" w:cs="Times New Roman"/>
        </w:rPr>
        <w:t>understood</w:t>
      </w:r>
      <w:r w:rsidR="00F065AF">
        <w:rPr>
          <w:rFonts w:ascii="Times New Roman" w:hAnsi="Times New Roman" w:cs="Times New Roman"/>
        </w:rPr>
        <w:t xml:space="preserve"> by the Spartans, using the terrain to counter the cavalry would have been obvious to the Spartans.</w:t>
      </w:r>
    </w:p>
    <w:p w14:paraId="334B7D03" w14:textId="0CD77E16" w:rsidR="00900525" w:rsidRDefault="00094C2B" w:rsidP="008273CF">
      <w:pPr>
        <w:spacing w:line="360" w:lineRule="auto"/>
        <w:jc w:val="both"/>
        <w:rPr>
          <w:rFonts w:ascii="Times New Roman" w:hAnsi="Times New Roman" w:cs="Times New Roman"/>
        </w:rPr>
      </w:pPr>
      <w:r>
        <w:rPr>
          <w:rFonts w:ascii="Times New Roman" w:hAnsi="Times New Roman" w:cs="Times New Roman"/>
        </w:rPr>
        <w:t xml:space="preserve">Another problem </w:t>
      </w:r>
      <w:r w:rsidR="00501F02">
        <w:rPr>
          <w:rFonts w:ascii="Times New Roman" w:hAnsi="Times New Roman" w:cs="Times New Roman"/>
        </w:rPr>
        <w:t xml:space="preserve">with Hunter’s argument can be seen when </w:t>
      </w:r>
      <w:r w:rsidR="00834AC9">
        <w:rPr>
          <w:rFonts w:ascii="Times New Roman" w:hAnsi="Times New Roman" w:cs="Times New Roman"/>
        </w:rPr>
        <w:t xml:space="preserve">discussing </w:t>
      </w:r>
      <w:r w:rsidR="001B1786">
        <w:rPr>
          <w:rFonts w:ascii="Times New Roman" w:hAnsi="Times New Roman" w:cs="Times New Roman"/>
        </w:rPr>
        <w:t xml:space="preserve">how the Athenian people abandoned their land </w:t>
      </w:r>
      <w:r w:rsidR="00C15284">
        <w:rPr>
          <w:rFonts w:ascii="Times New Roman" w:hAnsi="Times New Roman" w:cs="Times New Roman"/>
        </w:rPr>
        <w:t>and moved into the city of Athens.</w:t>
      </w:r>
      <w:r w:rsidR="00C15284">
        <w:rPr>
          <w:rStyle w:val="FootnoteReference"/>
          <w:rFonts w:ascii="Times New Roman" w:hAnsi="Times New Roman" w:cs="Times New Roman"/>
        </w:rPr>
        <w:footnoteReference w:id="25"/>
      </w:r>
      <w:r w:rsidR="00C15284">
        <w:rPr>
          <w:rFonts w:ascii="Times New Roman" w:hAnsi="Times New Roman" w:cs="Times New Roman"/>
        </w:rPr>
        <w:t xml:space="preserve"> </w:t>
      </w:r>
      <w:r w:rsidR="00993509">
        <w:rPr>
          <w:rFonts w:ascii="Times New Roman" w:hAnsi="Times New Roman" w:cs="Times New Roman"/>
        </w:rPr>
        <w:t>When discussing this, he references an argument made by Ober which states that Pericles went as far to say that if the people left their land in his care it would be protected by the cavalry</w:t>
      </w:r>
      <w:r w:rsidR="00B32CCB">
        <w:rPr>
          <w:rFonts w:ascii="Times New Roman" w:hAnsi="Times New Roman" w:cs="Times New Roman"/>
        </w:rPr>
        <w:t xml:space="preserve">, which is entirely plausible </w:t>
      </w:r>
      <w:r w:rsidR="0061293F">
        <w:rPr>
          <w:rFonts w:ascii="Times New Roman" w:hAnsi="Times New Roman" w:cs="Times New Roman"/>
        </w:rPr>
        <w:t xml:space="preserve">according to Hunter </w:t>
      </w:r>
      <w:r w:rsidR="00B32CCB">
        <w:rPr>
          <w:rFonts w:ascii="Times New Roman" w:hAnsi="Times New Roman" w:cs="Times New Roman"/>
        </w:rPr>
        <w:t>i</w:t>
      </w:r>
      <w:r w:rsidR="0061293F">
        <w:rPr>
          <w:rFonts w:ascii="Times New Roman" w:hAnsi="Times New Roman" w:cs="Times New Roman"/>
        </w:rPr>
        <w:t>f</w:t>
      </w:r>
      <w:r w:rsidR="00B32CCB">
        <w:rPr>
          <w:rFonts w:ascii="Times New Roman" w:hAnsi="Times New Roman" w:cs="Times New Roman"/>
        </w:rPr>
        <w:t xml:space="preserve"> one believed that Pericles planned this strategy before the battle</w:t>
      </w:r>
      <w:r w:rsidR="0061293F">
        <w:rPr>
          <w:rFonts w:ascii="Times New Roman" w:hAnsi="Times New Roman" w:cs="Times New Roman"/>
        </w:rPr>
        <w:t xml:space="preserve"> began.</w:t>
      </w:r>
      <w:r w:rsidR="0061293F">
        <w:rPr>
          <w:rStyle w:val="FootnoteReference"/>
          <w:rFonts w:ascii="Times New Roman" w:hAnsi="Times New Roman" w:cs="Times New Roman"/>
        </w:rPr>
        <w:footnoteReference w:id="26"/>
      </w:r>
      <w:r w:rsidR="0061293F">
        <w:rPr>
          <w:rFonts w:ascii="Times New Roman" w:hAnsi="Times New Roman" w:cs="Times New Roman"/>
        </w:rPr>
        <w:t xml:space="preserve"> Spence rightfully objects to this and states that there is no way Pericles could have known his strategy would have been able to offer protection to the people and land.</w:t>
      </w:r>
      <w:r w:rsidR="0061293F">
        <w:rPr>
          <w:rStyle w:val="FootnoteReference"/>
          <w:rFonts w:ascii="Times New Roman" w:hAnsi="Times New Roman" w:cs="Times New Roman"/>
        </w:rPr>
        <w:footnoteReference w:id="27"/>
      </w:r>
      <w:r w:rsidR="005B32F4">
        <w:rPr>
          <w:rFonts w:ascii="Times New Roman" w:hAnsi="Times New Roman" w:cs="Times New Roman"/>
        </w:rPr>
        <w:t xml:space="preserve"> Ober and Hunter attempt to counter this by stating that Pericles could have lied for the greater good that could be achieved by implementing his plan.</w:t>
      </w:r>
      <w:r w:rsidR="005B32F4">
        <w:rPr>
          <w:rStyle w:val="FootnoteReference"/>
          <w:rFonts w:ascii="Times New Roman" w:hAnsi="Times New Roman" w:cs="Times New Roman"/>
        </w:rPr>
        <w:footnoteReference w:id="28"/>
      </w:r>
      <w:r w:rsidR="005B32F4">
        <w:rPr>
          <w:rFonts w:ascii="Times New Roman" w:hAnsi="Times New Roman" w:cs="Times New Roman"/>
        </w:rPr>
        <w:t xml:space="preserve"> Needless to say, there are several issues with this argument. The first response to this is that this a bold statement to make without offering any evidence to support it.</w:t>
      </w:r>
      <w:r w:rsidR="00F304D2">
        <w:rPr>
          <w:rFonts w:ascii="Times New Roman" w:hAnsi="Times New Roman" w:cs="Times New Roman"/>
        </w:rPr>
        <w:t xml:space="preserve"> </w:t>
      </w:r>
      <w:r w:rsidR="008C7947">
        <w:rPr>
          <w:rFonts w:ascii="Times New Roman" w:hAnsi="Times New Roman" w:cs="Times New Roman"/>
        </w:rPr>
        <w:t xml:space="preserve">While it is entirely possible that Pericles could have lied to implement his </w:t>
      </w:r>
      <w:r w:rsidR="006902C4">
        <w:rPr>
          <w:rFonts w:ascii="Times New Roman" w:hAnsi="Times New Roman" w:cs="Times New Roman"/>
        </w:rPr>
        <w:t>strategy,</w:t>
      </w:r>
      <w:r w:rsidR="008C7947">
        <w:rPr>
          <w:rFonts w:ascii="Times New Roman" w:hAnsi="Times New Roman" w:cs="Times New Roman"/>
        </w:rPr>
        <w:t xml:space="preserve"> Thucydides mentions nothing of this </w:t>
      </w:r>
      <w:r w:rsidR="006902C4">
        <w:rPr>
          <w:rFonts w:ascii="Times New Roman" w:hAnsi="Times New Roman" w:cs="Times New Roman"/>
        </w:rPr>
        <w:t>possibility,</w:t>
      </w:r>
      <w:r w:rsidR="008C7947">
        <w:rPr>
          <w:rFonts w:ascii="Times New Roman" w:hAnsi="Times New Roman" w:cs="Times New Roman"/>
        </w:rPr>
        <w:t xml:space="preserve"> so it cannot properly support Hunter’s argument</w:t>
      </w:r>
      <w:r w:rsidR="006902C4">
        <w:rPr>
          <w:rFonts w:ascii="Times New Roman" w:hAnsi="Times New Roman" w:cs="Times New Roman"/>
        </w:rPr>
        <w:t xml:space="preserve"> without a degree of controversy</w:t>
      </w:r>
      <w:r w:rsidR="008C7947">
        <w:rPr>
          <w:rFonts w:ascii="Times New Roman" w:hAnsi="Times New Roman" w:cs="Times New Roman"/>
        </w:rPr>
        <w:t>. The second response to this is</w:t>
      </w:r>
      <w:r w:rsidR="00340B18">
        <w:rPr>
          <w:rFonts w:ascii="Times New Roman" w:hAnsi="Times New Roman" w:cs="Times New Roman"/>
        </w:rPr>
        <w:t xml:space="preserve"> that he wouldn’t have had to lie if he knew the strategy would work. It seems more plausible that he would only have to of lied </w:t>
      </w:r>
      <w:r w:rsidR="00E06CCE">
        <w:rPr>
          <w:rFonts w:ascii="Times New Roman" w:hAnsi="Times New Roman" w:cs="Times New Roman"/>
        </w:rPr>
        <w:t xml:space="preserve">if he </w:t>
      </w:r>
      <w:r w:rsidR="00DB6745">
        <w:rPr>
          <w:rFonts w:ascii="Times New Roman" w:hAnsi="Times New Roman" w:cs="Times New Roman"/>
        </w:rPr>
        <w:t>had doubts about the effectiveness of using the cavalry to defend Attica.</w:t>
      </w:r>
      <w:r w:rsidR="00612FD3">
        <w:rPr>
          <w:rFonts w:ascii="Times New Roman" w:hAnsi="Times New Roman" w:cs="Times New Roman"/>
        </w:rPr>
        <w:t xml:space="preserve"> </w:t>
      </w:r>
      <w:r w:rsidR="00900525">
        <w:rPr>
          <w:rFonts w:ascii="Times New Roman" w:hAnsi="Times New Roman" w:cs="Times New Roman"/>
        </w:rPr>
        <w:t>So,</w:t>
      </w:r>
      <w:r w:rsidR="00612FD3">
        <w:rPr>
          <w:rFonts w:ascii="Times New Roman" w:hAnsi="Times New Roman" w:cs="Times New Roman"/>
        </w:rPr>
        <w:t xml:space="preserve"> while it is possible that Pericles did lie so he implement his strategy for the good of the people, this would also mean that he had doubts about the effectiveness of his own strategy</w:t>
      </w:r>
      <w:r w:rsidR="006B346A">
        <w:rPr>
          <w:rFonts w:ascii="Times New Roman" w:hAnsi="Times New Roman" w:cs="Times New Roman"/>
        </w:rPr>
        <w:t xml:space="preserve"> and was not certain </w:t>
      </w:r>
      <w:r w:rsidR="006C71EA">
        <w:rPr>
          <w:rFonts w:ascii="Times New Roman" w:hAnsi="Times New Roman" w:cs="Times New Roman"/>
        </w:rPr>
        <w:t>whether</w:t>
      </w:r>
      <w:r w:rsidR="006B346A">
        <w:rPr>
          <w:rFonts w:ascii="Times New Roman" w:hAnsi="Times New Roman" w:cs="Times New Roman"/>
        </w:rPr>
        <w:t xml:space="preserve"> it would </w:t>
      </w:r>
      <w:r w:rsidR="006C71EA">
        <w:rPr>
          <w:rFonts w:ascii="Times New Roman" w:hAnsi="Times New Roman" w:cs="Times New Roman"/>
        </w:rPr>
        <w:t>be</w:t>
      </w:r>
      <w:r w:rsidR="006B346A">
        <w:rPr>
          <w:rFonts w:ascii="Times New Roman" w:hAnsi="Times New Roman" w:cs="Times New Roman"/>
        </w:rPr>
        <w:t xml:space="preserve"> able to defend the property of the people</w:t>
      </w:r>
      <w:r w:rsidR="005231F9">
        <w:rPr>
          <w:rFonts w:ascii="Times New Roman" w:hAnsi="Times New Roman" w:cs="Times New Roman"/>
        </w:rPr>
        <w:t>.</w:t>
      </w:r>
    </w:p>
    <w:p w14:paraId="172B562E" w14:textId="495E39FC" w:rsidR="0049102D" w:rsidRDefault="00863810" w:rsidP="008273CF">
      <w:pPr>
        <w:spacing w:line="360" w:lineRule="auto"/>
        <w:jc w:val="both"/>
        <w:rPr>
          <w:rFonts w:ascii="Times New Roman" w:hAnsi="Times New Roman" w:cs="Times New Roman"/>
        </w:rPr>
      </w:pPr>
      <w:r>
        <w:rPr>
          <w:rFonts w:ascii="Times New Roman" w:hAnsi="Times New Roman" w:cs="Times New Roman"/>
        </w:rPr>
        <w:t xml:space="preserve">Another flaw in Hunter’s argument can be seen when </w:t>
      </w:r>
      <w:r w:rsidR="00C01CC9">
        <w:rPr>
          <w:rFonts w:ascii="Times New Roman" w:hAnsi="Times New Roman" w:cs="Times New Roman"/>
        </w:rPr>
        <w:t>he further attempts to validate the effectiveness of cavalry under Pericles by discussing the construction of horse transports in 430 BC.</w:t>
      </w:r>
      <w:r w:rsidR="00C01CC9">
        <w:rPr>
          <w:rStyle w:val="FootnoteReference"/>
          <w:rFonts w:ascii="Times New Roman" w:hAnsi="Times New Roman" w:cs="Times New Roman"/>
        </w:rPr>
        <w:footnoteReference w:id="29"/>
      </w:r>
      <w:r w:rsidR="00C01CC9">
        <w:rPr>
          <w:rFonts w:ascii="Times New Roman" w:hAnsi="Times New Roman" w:cs="Times New Roman"/>
        </w:rPr>
        <w:t xml:space="preserve"> </w:t>
      </w:r>
      <w:r w:rsidR="00C6544E">
        <w:rPr>
          <w:rFonts w:ascii="Times New Roman" w:hAnsi="Times New Roman" w:cs="Times New Roman"/>
        </w:rPr>
        <w:t>Thucydides shows this by stating that ‘On board the ships he took four thousand Athenian heavy infantry, and three hundred cavalry in horse transport’.</w:t>
      </w:r>
      <w:r w:rsidR="00583D46">
        <w:rPr>
          <w:rStyle w:val="FootnoteReference"/>
          <w:rFonts w:ascii="Times New Roman" w:hAnsi="Times New Roman" w:cs="Times New Roman"/>
        </w:rPr>
        <w:footnoteReference w:id="30"/>
      </w:r>
      <w:r w:rsidR="00583D46">
        <w:rPr>
          <w:rFonts w:ascii="Times New Roman" w:hAnsi="Times New Roman" w:cs="Times New Roman"/>
        </w:rPr>
        <w:t xml:space="preserve"> The response to this argument from Hunter is that this does not </w:t>
      </w:r>
      <w:r w:rsidR="00583D46">
        <w:rPr>
          <w:rFonts w:ascii="Times New Roman" w:hAnsi="Times New Roman" w:cs="Times New Roman"/>
        </w:rPr>
        <w:lastRenderedPageBreak/>
        <w:t>prove that the cavalry under Pericles was effective in defending Attica or that Pericles was a skilled cavalry strategist</w:t>
      </w:r>
      <w:r w:rsidR="00226CD3">
        <w:rPr>
          <w:rFonts w:ascii="Times New Roman" w:hAnsi="Times New Roman" w:cs="Times New Roman"/>
        </w:rPr>
        <w:t xml:space="preserve">, but rather leads to the question as to why </w:t>
      </w:r>
      <w:r w:rsidR="00F53E81">
        <w:rPr>
          <w:rFonts w:ascii="Times New Roman" w:hAnsi="Times New Roman" w:cs="Times New Roman"/>
        </w:rPr>
        <w:t>part of this defensive force was being shipped to fight somewhere else.</w:t>
      </w:r>
      <w:r w:rsidR="003C3056">
        <w:rPr>
          <w:rFonts w:ascii="Times New Roman" w:hAnsi="Times New Roman" w:cs="Times New Roman"/>
        </w:rPr>
        <w:t xml:space="preserve"> Considering that cavalry is fast-moving it would be impractical to ship it from one side of Attica to another as it would be quicker for it to move across land. Hunter explains that it would be used to </w:t>
      </w:r>
      <w:r w:rsidR="006E6F01">
        <w:rPr>
          <w:rFonts w:ascii="Times New Roman" w:hAnsi="Times New Roman" w:cs="Times New Roman"/>
        </w:rPr>
        <w:t xml:space="preserve">‘take the cavalry to the enemy’ </w:t>
      </w:r>
      <w:r w:rsidR="004657AD">
        <w:rPr>
          <w:rFonts w:ascii="Times New Roman" w:hAnsi="Times New Roman" w:cs="Times New Roman"/>
        </w:rPr>
        <w:t xml:space="preserve">in numerous coastal raids by the Athenian navy </w:t>
      </w:r>
      <w:r w:rsidR="006E6F01">
        <w:rPr>
          <w:rFonts w:ascii="Times New Roman" w:hAnsi="Times New Roman" w:cs="Times New Roman"/>
        </w:rPr>
        <w:t xml:space="preserve">and argues this in Pericles favour as </w:t>
      </w:r>
      <w:r w:rsidR="004657AD">
        <w:rPr>
          <w:rFonts w:ascii="Times New Roman" w:hAnsi="Times New Roman" w:cs="Times New Roman"/>
        </w:rPr>
        <w:t>it shows that Pericles was adapting his strategy.</w:t>
      </w:r>
      <w:r w:rsidR="004657AD">
        <w:rPr>
          <w:rStyle w:val="FootnoteReference"/>
          <w:rFonts w:ascii="Times New Roman" w:hAnsi="Times New Roman" w:cs="Times New Roman"/>
        </w:rPr>
        <w:footnoteReference w:id="31"/>
      </w:r>
      <w:r w:rsidR="004657AD">
        <w:rPr>
          <w:rFonts w:ascii="Times New Roman" w:hAnsi="Times New Roman" w:cs="Times New Roman"/>
        </w:rPr>
        <w:t xml:space="preserve"> However, it still does not prove that Pericles’ cavalry strategy was effective in the defence of Attica</w:t>
      </w:r>
      <w:r w:rsidR="009C5315">
        <w:rPr>
          <w:rFonts w:ascii="Times New Roman" w:hAnsi="Times New Roman" w:cs="Times New Roman"/>
        </w:rPr>
        <w:t>, but leads to another issue, being that why is an already small defensive force being sent to take part in raids against the Spartans.</w:t>
      </w:r>
      <w:r w:rsidR="00C17868">
        <w:rPr>
          <w:rStyle w:val="FootnoteReference"/>
          <w:rFonts w:ascii="Times New Roman" w:hAnsi="Times New Roman" w:cs="Times New Roman"/>
        </w:rPr>
        <w:footnoteReference w:id="32"/>
      </w:r>
      <w:r w:rsidR="00C17868">
        <w:rPr>
          <w:rFonts w:ascii="Times New Roman" w:hAnsi="Times New Roman" w:cs="Times New Roman"/>
        </w:rPr>
        <w:t xml:space="preserve"> Thucydides details that the Athenian cavalry numbered 1,200</w:t>
      </w:r>
      <w:r w:rsidR="00D91734">
        <w:rPr>
          <w:rFonts w:ascii="Times New Roman" w:hAnsi="Times New Roman" w:cs="Times New Roman"/>
        </w:rPr>
        <w:t xml:space="preserve"> including mounted archers, with 1,600 unmounted archers and 300 galleys fit for service.</w:t>
      </w:r>
      <w:r w:rsidR="00D91734">
        <w:rPr>
          <w:rStyle w:val="FootnoteReference"/>
          <w:rFonts w:ascii="Times New Roman" w:hAnsi="Times New Roman" w:cs="Times New Roman"/>
        </w:rPr>
        <w:footnoteReference w:id="33"/>
      </w:r>
      <w:r w:rsidR="00752836">
        <w:rPr>
          <w:rFonts w:ascii="Times New Roman" w:hAnsi="Times New Roman" w:cs="Times New Roman"/>
        </w:rPr>
        <w:t xml:space="preserve"> It seems careless that Pericles would divide an already small defensive force and use it on offensive operations, especially when the size of the Spartan forces are considered. </w:t>
      </w:r>
      <w:r w:rsidR="00450052">
        <w:rPr>
          <w:rFonts w:ascii="Times New Roman" w:hAnsi="Times New Roman" w:cs="Times New Roman"/>
        </w:rPr>
        <w:t xml:space="preserve">At this time in the war, the Spartan forces numbered </w:t>
      </w:r>
      <w:r w:rsidR="00667C87">
        <w:rPr>
          <w:rFonts w:ascii="Times New Roman" w:hAnsi="Times New Roman" w:cs="Times New Roman"/>
        </w:rPr>
        <w:t>somewhere between 30,000 and 60,000 strong, while the Athenians only had less than 20,000 hoplites.</w:t>
      </w:r>
      <w:r w:rsidR="00667C87">
        <w:rPr>
          <w:rStyle w:val="FootnoteReference"/>
          <w:rFonts w:ascii="Times New Roman" w:hAnsi="Times New Roman" w:cs="Times New Roman"/>
        </w:rPr>
        <w:footnoteReference w:id="34"/>
      </w:r>
      <w:r w:rsidR="00301A04">
        <w:rPr>
          <w:rFonts w:ascii="Times New Roman" w:hAnsi="Times New Roman" w:cs="Times New Roman"/>
        </w:rPr>
        <w:t xml:space="preserve"> While the number of amphibious raids which took place during 425 and 424 BC</w:t>
      </w:r>
      <w:r w:rsidR="008F4F23">
        <w:rPr>
          <w:rFonts w:ascii="Times New Roman" w:hAnsi="Times New Roman" w:cs="Times New Roman"/>
        </w:rPr>
        <w:t xml:space="preserve"> show that they must have been some success for the Athenians to repeatedly do them, it does not prove that Pericles was an effective </w:t>
      </w:r>
      <w:r w:rsidR="00D4247C">
        <w:rPr>
          <w:rFonts w:ascii="Times New Roman" w:hAnsi="Times New Roman" w:cs="Times New Roman"/>
        </w:rPr>
        <w:t>cavalry strategist, or that they were successful in the defence of Attica.</w:t>
      </w:r>
      <w:r w:rsidR="00676FBB">
        <w:rPr>
          <w:rStyle w:val="FootnoteReference"/>
          <w:rFonts w:ascii="Times New Roman" w:hAnsi="Times New Roman" w:cs="Times New Roman"/>
        </w:rPr>
        <w:footnoteReference w:id="35"/>
      </w:r>
    </w:p>
    <w:p w14:paraId="3EE3590E" w14:textId="483F72B2" w:rsidR="007B6C35" w:rsidRDefault="007B6C35" w:rsidP="008273CF">
      <w:pPr>
        <w:spacing w:line="360" w:lineRule="auto"/>
        <w:jc w:val="both"/>
        <w:rPr>
          <w:rFonts w:ascii="Times New Roman" w:hAnsi="Times New Roman" w:cs="Times New Roman"/>
        </w:rPr>
      </w:pPr>
      <w:r>
        <w:rPr>
          <w:rFonts w:ascii="Times New Roman" w:hAnsi="Times New Roman" w:cs="Times New Roman"/>
        </w:rPr>
        <w:t>Overall,</w:t>
      </w:r>
      <w:r w:rsidR="003845D5">
        <w:rPr>
          <w:rFonts w:ascii="Times New Roman" w:hAnsi="Times New Roman" w:cs="Times New Roman"/>
        </w:rPr>
        <w:t xml:space="preserve"> I would say that Hunter is wrong with his argument that Pericles was </w:t>
      </w:r>
      <w:r w:rsidR="00401DDE">
        <w:rPr>
          <w:rFonts w:ascii="Times New Roman" w:hAnsi="Times New Roman" w:cs="Times New Roman"/>
        </w:rPr>
        <w:t>a skilled cavalry strategist or that he had a cavalry strategist.</w:t>
      </w:r>
      <w:r w:rsidR="0053530A">
        <w:rPr>
          <w:rFonts w:ascii="Times New Roman" w:hAnsi="Times New Roman" w:cs="Times New Roman"/>
        </w:rPr>
        <w:t xml:space="preserve"> </w:t>
      </w:r>
      <w:r>
        <w:rPr>
          <w:rFonts w:ascii="Times New Roman" w:hAnsi="Times New Roman" w:cs="Times New Roman"/>
        </w:rPr>
        <w:t xml:space="preserve">He fails to consider possible contradictions or counters to his arguments </w:t>
      </w:r>
      <w:r w:rsidR="00A90A40">
        <w:rPr>
          <w:rFonts w:ascii="Times New Roman" w:hAnsi="Times New Roman" w:cs="Times New Roman"/>
        </w:rPr>
        <w:t xml:space="preserve">such as </w:t>
      </w:r>
      <w:r w:rsidR="007D5ABC">
        <w:rPr>
          <w:rFonts w:ascii="Times New Roman" w:hAnsi="Times New Roman" w:cs="Times New Roman"/>
        </w:rPr>
        <w:t>his claim that the Spartans kept Mount Aegaleus on their right only because of the effect of the Athenian cavalry</w:t>
      </w:r>
      <w:r w:rsidR="00091B8D">
        <w:rPr>
          <w:rFonts w:ascii="Times New Roman" w:hAnsi="Times New Roman" w:cs="Times New Roman"/>
        </w:rPr>
        <w:t xml:space="preserve"> and proved that Pericles’ cavalry strategy was working</w:t>
      </w:r>
      <w:r w:rsidR="007D5ABC">
        <w:rPr>
          <w:rFonts w:ascii="Times New Roman" w:hAnsi="Times New Roman" w:cs="Times New Roman"/>
        </w:rPr>
        <w:t>.</w:t>
      </w:r>
      <w:r w:rsidR="007D5ABC">
        <w:rPr>
          <w:rStyle w:val="FootnoteReference"/>
          <w:rFonts w:ascii="Times New Roman" w:hAnsi="Times New Roman" w:cs="Times New Roman"/>
        </w:rPr>
        <w:footnoteReference w:id="36"/>
      </w:r>
      <w:r w:rsidR="007D5ABC">
        <w:rPr>
          <w:rFonts w:ascii="Times New Roman" w:hAnsi="Times New Roman" w:cs="Times New Roman"/>
        </w:rPr>
        <w:t xml:space="preserve"> </w:t>
      </w:r>
      <w:r w:rsidR="006E5063">
        <w:rPr>
          <w:rFonts w:ascii="Times New Roman" w:hAnsi="Times New Roman" w:cs="Times New Roman"/>
        </w:rPr>
        <w:t xml:space="preserve">Some of his arguments are </w:t>
      </w:r>
      <w:r w:rsidR="00ED5AC9">
        <w:rPr>
          <w:rFonts w:ascii="Times New Roman" w:hAnsi="Times New Roman" w:cs="Times New Roman"/>
        </w:rPr>
        <w:t>poorly argued and there is a lack of research such as when looking at Pericles speech where he lists his reasons and strategy for war.</w:t>
      </w:r>
      <w:r w:rsidR="00FC0EFE">
        <w:rPr>
          <w:rFonts w:ascii="Times New Roman" w:hAnsi="Times New Roman" w:cs="Times New Roman"/>
        </w:rPr>
        <w:t xml:space="preserve"> However, </w:t>
      </w:r>
      <w:r w:rsidR="00750CFB">
        <w:rPr>
          <w:rFonts w:ascii="Times New Roman" w:hAnsi="Times New Roman" w:cs="Times New Roman"/>
        </w:rPr>
        <w:t>while Hunter does give too much praise to Pericles as a master strategist, I would agree with the claim that Spence does not give Pericles enough credit as a strategist. While the retreat of the people into the city of Athens was costly in public opinion</w:t>
      </w:r>
      <w:r w:rsidR="009B4259">
        <w:rPr>
          <w:rFonts w:ascii="Times New Roman" w:hAnsi="Times New Roman" w:cs="Times New Roman"/>
        </w:rPr>
        <w:t xml:space="preserve"> and in the deaths caused by the plague, the Spartans were incapable of doing anything against Athens other than destruction in Attica which, as already discussed, proved difficult.</w:t>
      </w:r>
      <w:r w:rsidR="00306FC9">
        <w:rPr>
          <w:rFonts w:ascii="Times New Roman" w:hAnsi="Times New Roman" w:cs="Times New Roman"/>
        </w:rPr>
        <w:t xml:space="preserve"> Ultimately, Pericles cavalry strategy was poor throughout the war, but despite this, his overall strategy was not given enough credit by Spence.</w:t>
      </w:r>
    </w:p>
    <w:p w14:paraId="3B59BEAA" w14:textId="77777777" w:rsidR="007B6C35" w:rsidRDefault="007B6C35">
      <w:pPr>
        <w:rPr>
          <w:rFonts w:ascii="Times New Roman" w:hAnsi="Times New Roman" w:cs="Times New Roman"/>
        </w:rPr>
      </w:pPr>
      <w:r>
        <w:rPr>
          <w:rFonts w:ascii="Times New Roman" w:hAnsi="Times New Roman" w:cs="Times New Roman"/>
        </w:rPr>
        <w:br w:type="page"/>
      </w:r>
    </w:p>
    <w:p w14:paraId="41D09851" w14:textId="267C9534" w:rsidR="003845D5" w:rsidRDefault="007B6C35" w:rsidP="008273CF">
      <w:pPr>
        <w:spacing w:line="360" w:lineRule="auto"/>
        <w:jc w:val="both"/>
        <w:rPr>
          <w:rFonts w:ascii="Times New Roman" w:hAnsi="Times New Roman" w:cs="Times New Roman"/>
          <w:b/>
          <w:u w:val="single"/>
        </w:rPr>
      </w:pPr>
      <w:r>
        <w:rPr>
          <w:rFonts w:ascii="Times New Roman" w:hAnsi="Times New Roman" w:cs="Times New Roman"/>
          <w:b/>
          <w:u w:val="single"/>
        </w:rPr>
        <w:lastRenderedPageBreak/>
        <w:t>Bibliography</w:t>
      </w:r>
    </w:p>
    <w:p w14:paraId="1474BA7E" w14:textId="6C65338A" w:rsidR="007B6C35" w:rsidRDefault="003E3FEB" w:rsidP="003E3FEB">
      <w:pPr>
        <w:spacing w:line="360" w:lineRule="auto"/>
        <w:rPr>
          <w:rFonts w:ascii="Times New Roman" w:hAnsi="Times New Roman" w:cs="Times New Roman"/>
          <w:b/>
          <w:u w:val="single"/>
        </w:rPr>
      </w:pPr>
      <w:r>
        <w:rPr>
          <w:rFonts w:ascii="Times New Roman" w:hAnsi="Times New Roman" w:cs="Times New Roman"/>
          <w:b/>
          <w:u w:val="single"/>
        </w:rPr>
        <w:t>Ancient Sources</w:t>
      </w:r>
    </w:p>
    <w:p w14:paraId="0177320B" w14:textId="16412164" w:rsidR="003E3FEB" w:rsidRDefault="002F2A67" w:rsidP="003E3FEB">
      <w:pPr>
        <w:spacing w:line="360" w:lineRule="auto"/>
        <w:rPr>
          <w:rFonts w:ascii="Times New Roman" w:hAnsi="Times New Roman" w:cs="Times New Roman"/>
        </w:rPr>
      </w:pPr>
      <w:r>
        <w:rPr>
          <w:rFonts w:ascii="Times New Roman" w:hAnsi="Times New Roman" w:cs="Times New Roman"/>
        </w:rPr>
        <w:t>Herodot</w:t>
      </w:r>
      <w:r w:rsidR="00E13529">
        <w:rPr>
          <w:rFonts w:ascii="Times New Roman" w:hAnsi="Times New Roman" w:cs="Times New Roman"/>
        </w:rPr>
        <w:t xml:space="preserve">us, </w:t>
      </w:r>
      <w:r w:rsidR="00E13529">
        <w:rPr>
          <w:rFonts w:ascii="Times New Roman" w:hAnsi="Times New Roman" w:cs="Times New Roman"/>
          <w:i/>
        </w:rPr>
        <w:t>The Histories</w:t>
      </w:r>
      <w:r w:rsidR="00E13529">
        <w:rPr>
          <w:rFonts w:ascii="Times New Roman" w:hAnsi="Times New Roman" w:cs="Times New Roman"/>
        </w:rPr>
        <w:t>. A. D. Godley (trans.). 1920. Cambridge: Harvard University Press.</w:t>
      </w:r>
    </w:p>
    <w:p w14:paraId="5BAAC3F5" w14:textId="7C248322" w:rsidR="00E13529" w:rsidRDefault="00F13E92" w:rsidP="003E3FEB">
      <w:pPr>
        <w:spacing w:line="360" w:lineRule="auto"/>
        <w:rPr>
          <w:rFonts w:ascii="Times New Roman" w:hAnsi="Times New Roman" w:cs="Times New Roman"/>
        </w:rPr>
      </w:pPr>
      <w:r>
        <w:rPr>
          <w:rFonts w:ascii="Times New Roman" w:hAnsi="Times New Roman" w:cs="Times New Roman"/>
        </w:rPr>
        <w:t xml:space="preserve">Thucydides, </w:t>
      </w:r>
      <w:r>
        <w:rPr>
          <w:rFonts w:ascii="Times New Roman" w:hAnsi="Times New Roman" w:cs="Times New Roman"/>
          <w:i/>
        </w:rPr>
        <w:t>The Peloponnesian War</w:t>
      </w:r>
      <w:r>
        <w:rPr>
          <w:rFonts w:ascii="Times New Roman" w:hAnsi="Times New Roman" w:cs="Times New Roman"/>
        </w:rPr>
        <w:t>. J. M. Dent (trans.). 1910. New York: E. P. Dutton.</w:t>
      </w:r>
    </w:p>
    <w:p w14:paraId="1FC79927" w14:textId="4A848B53" w:rsidR="00F13E92" w:rsidRDefault="00F13E92" w:rsidP="003E3FEB">
      <w:pPr>
        <w:spacing w:line="360" w:lineRule="auto"/>
        <w:rPr>
          <w:rFonts w:ascii="Times New Roman" w:hAnsi="Times New Roman" w:cs="Times New Roman"/>
          <w:b/>
          <w:u w:val="single"/>
        </w:rPr>
      </w:pPr>
      <w:r>
        <w:rPr>
          <w:rFonts w:ascii="Times New Roman" w:hAnsi="Times New Roman" w:cs="Times New Roman"/>
          <w:b/>
          <w:u w:val="single"/>
        </w:rPr>
        <w:t>Modern Sources</w:t>
      </w:r>
    </w:p>
    <w:p w14:paraId="59E1C2EC" w14:textId="13B33DA3" w:rsidR="00F13E92" w:rsidRDefault="00FF12E2" w:rsidP="003E3FEB">
      <w:pPr>
        <w:spacing w:line="360" w:lineRule="auto"/>
        <w:rPr>
          <w:rFonts w:ascii="Times New Roman" w:hAnsi="Times New Roman" w:cs="Times New Roman"/>
        </w:rPr>
      </w:pPr>
      <w:r>
        <w:rPr>
          <w:rFonts w:ascii="Times New Roman" w:hAnsi="Times New Roman" w:cs="Times New Roman"/>
        </w:rPr>
        <w:t xml:space="preserve">Boardman, J., Griffin, J. and Murray, O. 1992. </w:t>
      </w:r>
      <w:r>
        <w:rPr>
          <w:rFonts w:ascii="Times New Roman" w:hAnsi="Times New Roman" w:cs="Times New Roman"/>
          <w:i/>
        </w:rPr>
        <w:t>The Oxford History of the Classical World</w:t>
      </w:r>
      <w:r>
        <w:rPr>
          <w:rFonts w:ascii="Times New Roman" w:hAnsi="Times New Roman" w:cs="Times New Roman"/>
        </w:rPr>
        <w:t>. Oxford: Oxford University Press.</w:t>
      </w:r>
    </w:p>
    <w:p w14:paraId="5E504664" w14:textId="7DF78723" w:rsidR="00110F74" w:rsidRDefault="00110F74" w:rsidP="003E3FEB">
      <w:pPr>
        <w:spacing w:line="360" w:lineRule="auto"/>
        <w:rPr>
          <w:rFonts w:ascii="Times New Roman" w:hAnsi="Times New Roman" w:cs="Times New Roman"/>
        </w:rPr>
      </w:pPr>
      <w:r>
        <w:rPr>
          <w:rFonts w:ascii="Times New Roman" w:hAnsi="Times New Roman" w:cs="Times New Roman"/>
        </w:rPr>
        <w:t xml:space="preserve">Hanson, V. D. 2005. </w:t>
      </w:r>
      <w:r>
        <w:rPr>
          <w:rFonts w:ascii="Times New Roman" w:hAnsi="Times New Roman" w:cs="Times New Roman"/>
          <w:i/>
        </w:rPr>
        <w:t>A War like no Other</w:t>
      </w:r>
      <w:r>
        <w:rPr>
          <w:rFonts w:ascii="Times New Roman" w:hAnsi="Times New Roman" w:cs="Times New Roman"/>
        </w:rPr>
        <w:t>. London: Methuen.</w:t>
      </w:r>
    </w:p>
    <w:p w14:paraId="1C0855C2" w14:textId="079C38D3" w:rsidR="00110F74" w:rsidRDefault="00110F74" w:rsidP="003E3FEB">
      <w:pPr>
        <w:spacing w:line="360" w:lineRule="auto"/>
        <w:rPr>
          <w:rFonts w:ascii="Times New Roman" w:hAnsi="Times New Roman" w:cs="Times New Roman"/>
        </w:rPr>
      </w:pPr>
      <w:r>
        <w:rPr>
          <w:rFonts w:ascii="Times New Roman" w:hAnsi="Times New Roman" w:cs="Times New Roman"/>
        </w:rPr>
        <w:t xml:space="preserve">Hanson, V. D. 1999. </w:t>
      </w:r>
      <w:r w:rsidR="0092135D">
        <w:rPr>
          <w:rFonts w:ascii="Times New Roman" w:hAnsi="Times New Roman" w:cs="Times New Roman"/>
          <w:i/>
        </w:rPr>
        <w:t>The Wars of the Ancient Greeks</w:t>
      </w:r>
      <w:r w:rsidR="0092135D">
        <w:rPr>
          <w:rFonts w:ascii="Times New Roman" w:hAnsi="Times New Roman" w:cs="Times New Roman"/>
        </w:rPr>
        <w:t>. London: Cassell.</w:t>
      </w:r>
    </w:p>
    <w:p w14:paraId="0F3CA449" w14:textId="67CC50F1" w:rsidR="0092135D" w:rsidRDefault="0092135D" w:rsidP="003E3FEB">
      <w:pPr>
        <w:spacing w:line="360" w:lineRule="auto"/>
        <w:rPr>
          <w:rFonts w:ascii="Times New Roman" w:hAnsi="Times New Roman" w:cs="Times New Roman"/>
        </w:rPr>
      </w:pPr>
      <w:r>
        <w:rPr>
          <w:rFonts w:ascii="Times New Roman" w:hAnsi="Times New Roman" w:cs="Times New Roman"/>
        </w:rPr>
        <w:t xml:space="preserve">Holland, T. 2006. </w:t>
      </w:r>
      <w:r>
        <w:rPr>
          <w:rFonts w:ascii="Times New Roman" w:hAnsi="Times New Roman" w:cs="Times New Roman"/>
          <w:i/>
        </w:rPr>
        <w:t>Persian fire: The First World Empire and the Battle for the west</w:t>
      </w:r>
      <w:r>
        <w:rPr>
          <w:rFonts w:ascii="Times New Roman" w:hAnsi="Times New Roman" w:cs="Times New Roman"/>
        </w:rPr>
        <w:t>. London: Abacus.</w:t>
      </w:r>
    </w:p>
    <w:p w14:paraId="244A1C4C" w14:textId="72663A4B" w:rsidR="0092135D" w:rsidRDefault="00B67EE3" w:rsidP="003E3FEB">
      <w:pPr>
        <w:spacing w:line="360" w:lineRule="auto"/>
        <w:rPr>
          <w:rFonts w:ascii="Times New Roman" w:hAnsi="Times New Roman" w:cs="Times New Roman"/>
        </w:rPr>
      </w:pPr>
      <w:r>
        <w:rPr>
          <w:rFonts w:ascii="Times New Roman" w:hAnsi="Times New Roman" w:cs="Times New Roman"/>
        </w:rPr>
        <w:t xml:space="preserve">Hunter, J. H. 2005. ‘Pericles’ Cavalry Strategy’, </w:t>
      </w:r>
      <w:proofErr w:type="spellStart"/>
      <w:r w:rsidRPr="00B67EE3">
        <w:rPr>
          <w:rFonts w:ascii="Times New Roman" w:hAnsi="Times New Roman" w:cs="Times New Roman"/>
          <w:i/>
        </w:rPr>
        <w:t>Quaderni</w:t>
      </w:r>
      <w:proofErr w:type="spellEnd"/>
      <w:r w:rsidRPr="00B67EE3">
        <w:rPr>
          <w:rFonts w:ascii="Times New Roman" w:hAnsi="Times New Roman" w:cs="Times New Roman"/>
          <w:i/>
        </w:rPr>
        <w:t xml:space="preserve"> </w:t>
      </w:r>
      <w:proofErr w:type="spellStart"/>
      <w:r w:rsidRPr="00B67EE3">
        <w:rPr>
          <w:rFonts w:ascii="Times New Roman" w:hAnsi="Times New Roman" w:cs="Times New Roman"/>
          <w:i/>
        </w:rPr>
        <w:t>Urbinati</w:t>
      </w:r>
      <w:proofErr w:type="spellEnd"/>
      <w:r w:rsidRPr="00B67EE3">
        <w:rPr>
          <w:rFonts w:ascii="Times New Roman" w:hAnsi="Times New Roman" w:cs="Times New Roman"/>
          <w:i/>
        </w:rPr>
        <w:t xml:space="preserve"> di </w:t>
      </w:r>
      <w:proofErr w:type="spellStart"/>
      <w:r w:rsidRPr="00B67EE3">
        <w:rPr>
          <w:rFonts w:ascii="Times New Roman" w:hAnsi="Times New Roman" w:cs="Times New Roman"/>
          <w:i/>
        </w:rPr>
        <w:t>Cultura</w:t>
      </w:r>
      <w:proofErr w:type="spellEnd"/>
      <w:r w:rsidRPr="00B67EE3">
        <w:rPr>
          <w:rFonts w:ascii="Times New Roman" w:hAnsi="Times New Roman" w:cs="Times New Roman"/>
          <w:i/>
        </w:rPr>
        <w:t xml:space="preserve"> Classica</w:t>
      </w:r>
      <w:r>
        <w:rPr>
          <w:rFonts w:ascii="Times New Roman" w:hAnsi="Times New Roman" w:cs="Times New Roman"/>
        </w:rPr>
        <w:t>, 81, 3, 101-108.</w:t>
      </w:r>
    </w:p>
    <w:p w14:paraId="56D73812" w14:textId="7E66667F" w:rsidR="00B67EE3" w:rsidRDefault="00082961" w:rsidP="003E3FEB">
      <w:pPr>
        <w:spacing w:line="360" w:lineRule="auto"/>
        <w:rPr>
          <w:rFonts w:ascii="Times New Roman" w:hAnsi="Times New Roman" w:cs="Times New Roman"/>
        </w:rPr>
      </w:pPr>
      <w:r>
        <w:rPr>
          <w:rFonts w:ascii="Times New Roman" w:hAnsi="Times New Roman" w:cs="Times New Roman"/>
        </w:rPr>
        <w:t xml:space="preserve">Samons II, </w:t>
      </w:r>
      <w:r w:rsidR="00A642DB">
        <w:rPr>
          <w:rFonts w:ascii="Times New Roman" w:hAnsi="Times New Roman" w:cs="Times New Roman"/>
        </w:rPr>
        <w:t xml:space="preserve">L. J. 2016. </w:t>
      </w:r>
      <w:r w:rsidR="00A642DB">
        <w:rPr>
          <w:rFonts w:ascii="Times New Roman" w:hAnsi="Times New Roman" w:cs="Times New Roman"/>
          <w:i/>
        </w:rPr>
        <w:t>Pericles and the Conquest of History</w:t>
      </w:r>
      <w:r w:rsidR="00A642DB">
        <w:rPr>
          <w:rFonts w:ascii="Times New Roman" w:hAnsi="Times New Roman" w:cs="Times New Roman"/>
        </w:rPr>
        <w:t>. New York: Cambridge University Press.</w:t>
      </w:r>
    </w:p>
    <w:p w14:paraId="397723AD" w14:textId="5D1E367D" w:rsidR="00A642DB" w:rsidRDefault="00A642DB" w:rsidP="003E3FEB">
      <w:pPr>
        <w:spacing w:line="360" w:lineRule="auto"/>
        <w:rPr>
          <w:rFonts w:ascii="Times New Roman" w:hAnsi="Times New Roman" w:cs="Times New Roman"/>
        </w:rPr>
      </w:pPr>
      <w:r>
        <w:rPr>
          <w:rFonts w:ascii="Times New Roman" w:hAnsi="Times New Roman" w:cs="Times New Roman"/>
        </w:rPr>
        <w:t>Spence, I. G. 1990. ‘</w:t>
      </w:r>
      <w:proofErr w:type="spellStart"/>
      <w:r>
        <w:rPr>
          <w:rFonts w:ascii="Times New Roman" w:hAnsi="Times New Roman" w:cs="Times New Roman"/>
        </w:rPr>
        <w:t>Perikles</w:t>
      </w:r>
      <w:proofErr w:type="spellEnd"/>
      <w:r>
        <w:rPr>
          <w:rFonts w:ascii="Times New Roman" w:hAnsi="Times New Roman" w:cs="Times New Roman"/>
        </w:rPr>
        <w:t xml:space="preserve"> and the Defence of Attica during the Peloponnesian War’, </w:t>
      </w:r>
      <w:r>
        <w:rPr>
          <w:rFonts w:ascii="Times New Roman" w:hAnsi="Times New Roman" w:cs="Times New Roman"/>
          <w:i/>
        </w:rPr>
        <w:t>The Journal of Hellenistic Studies</w:t>
      </w:r>
      <w:r>
        <w:rPr>
          <w:rFonts w:ascii="Times New Roman" w:hAnsi="Times New Roman" w:cs="Times New Roman"/>
        </w:rPr>
        <w:t>, 110, 91-109.</w:t>
      </w:r>
    </w:p>
    <w:p w14:paraId="6B1D33FF" w14:textId="1F0312A5" w:rsidR="00A642DB" w:rsidRPr="00A642DB" w:rsidRDefault="00A642DB" w:rsidP="003E3FEB">
      <w:pPr>
        <w:spacing w:line="360" w:lineRule="auto"/>
        <w:rPr>
          <w:rFonts w:ascii="Times New Roman" w:hAnsi="Times New Roman" w:cs="Times New Roman"/>
        </w:rPr>
      </w:pPr>
      <w:r>
        <w:rPr>
          <w:rFonts w:ascii="Times New Roman" w:hAnsi="Times New Roman" w:cs="Times New Roman"/>
        </w:rPr>
        <w:t xml:space="preserve">Wees, H. V. 2016. </w:t>
      </w:r>
      <w:r>
        <w:rPr>
          <w:rFonts w:ascii="Times New Roman" w:hAnsi="Times New Roman" w:cs="Times New Roman"/>
          <w:i/>
        </w:rPr>
        <w:t>Greek Warfare Myths and Realities</w:t>
      </w:r>
      <w:r>
        <w:rPr>
          <w:rFonts w:ascii="Times New Roman" w:hAnsi="Times New Roman" w:cs="Times New Roman"/>
        </w:rPr>
        <w:t>. London: Bloomsbury.</w:t>
      </w:r>
      <w:bookmarkStart w:id="0" w:name="_GoBack"/>
      <w:bookmarkEnd w:id="0"/>
    </w:p>
    <w:sectPr w:rsidR="00A642DB" w:rsidRPr="00A642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17A3A" w14:textId="77777777" w:rsidR="00996BF6" w:rsidRDefault="00996BF6" w:rsidP="004568AB">
      <w:pPr>
        <w:spacing w:after="0" w:line="240" w:lineRule="auto"/>
      </w:pPr>
      <w:r>
        <w:separator/>
      </w:r>
    </w:p>
  </w:endnote>
  <w:endnote w:type="continuationSeparator" w:id="0">
    <w:p w14:paraId="7756DF26" w14:textId="77777777" w:rsidR="00996BF6" w:rsidRDefault="00996BF6" w:rsidP="00456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6FF71" w14:textId="77777777" w:rsidR="00996BF6" w:rsidRDefault="00996BF6" w:rsidP="004568AB">
      <w:pPr>
        <w:spacing w:after="0" w:line="240" w:lineRule="auto"/>
      </w:pPr>
      <w:r>
        <w:separator/>
      </w:r>
    </w:p>
  </w:footnote>
  <w:footnote w:type="continuationSeparator" w:id="0">
    <w:p w14:paraId="25F3824D" w14:textId="77777777" w:rsidR="00996BF6" w:rsidRDefault="00996BF6" w:rsidP="004568AB">
      <w:pPr>
        <w:spacing w:after="0" w:line="240" w:lineRule="auto"/>
      </w:pPr>
      <w:r>
        <w:continuationSeparator/>
      </w:r>
    </w:p>
  </w:footnote>
  <w:footnote w:id="1">
    <w:p w14:paraId="35F776D6" w14:textId="06FCC183" w:rsidR="00F017B5" w:rsidRPr="00624709" w:rsidRDefault="00F017B5">
      <w:pPr>
        <w:pStyle w:val="FootnoteText"/>
        <w:rPr>
          <w:rFonts w:ascii="Times New Roman" w:hAnsi="Times New Roman" w:cs="Times New Roman"/>
        </w:rPr>
      </w:pPr>
      <w:r w:rsidRPr="00624709">
        <w:rPr>
          <w:rStyle w:val="FootnoteReference"/>
          <w:rFonts w:ascii="Times New Roman" w:hAnsi="Times New Roman" w:cs="Times New Roman"/>
        </w:rPr>
        <w:footnoteRef/>
      </w:r>
      <w:r w:rsidRPr="00624709">
        <w:rPr>
          <w:rFonts w:ascii="Times New Roman" w:hAnsi="Times New Roman" w:cs="Times New Roman"/>
        </w:rPr>
        <w:t xml:space="preserve"> Hunter 2005: 101</w:t>
      </w:r>
    </w:p>
  </w:footnote>
  <w:footnote w:id="2">
    <w:p w14:paraId="7C3A977B" w14:textId="0C4C180C" w:rsidR="00F017B5" w:rsidRPr="00624709" w:rsidRDefault="00F017B5">
      <w:pPr>
        <w:pStyle w:val="FootnoteText"/>
        <w:rPr>
          <w:rFonts w:ascii="Times New Roman" w:hAnsi="Times New Roman" w:cs="Times New Roman"/>
        </w:rPr>
      </w:pPr>
      <w:r w:rsidRPr="00624709">
        <w:rPr>
          <w:rStyle w:val="FootnoteReference"/>
          <w:rFonts w:ascii="Times New Roman" w:hAnsi="Times New Roman" w:cs="Times New Roman"/>
        </w:rPr>
        <w:footnoteRef/>
      </w:r>
      <w:r w:rsidRPr="00624709">
        <w:rPr>
          <w:rFonts w:ascii="Times New Roman" w:hAnsi="Times New Roman" w:cs="Times New Roman"/>
        </w:rPr>
        <w:t xml:space="preserve"> Spence </w:t>
      </w:r>
      <w:r w:rsidR="00A642DB">
        <w:rPr>
          <w:rFonts w:ascii="Times New Roman" w:hAnsi="Times New Roman" w:cs="Times New Roman"/>
        </w:rPr>
        <w:t>1990</w:t>
      </w:r>
      <w:r w:rsidRPr="00624709">
        <w:rPr>
          <w:rFonts w:ascii="Times New Roman" w:hAnsi="Times New Roman" w:cs="Times New Roman"/>
        </w:rPr>
        <w:t>: 91-109</w:t>
      </w:r>
    </w:p>
  </w:footnote>
  <w:footnote w:id="3">
    <w:p w14:paraId="18A995D3" w14:textId="0511E6E7" w:rsidR="00F017B5" w:rsidRPr="008A6DB7" w:rsidRDefault="00F017B5">
      <w:pPr>
        <w:pStyle w:val="FootnoteText"/>
        <w:rPr>
          <w:rFonts w:ascii="Times New Roman" w:hAnsi="Times New Roman" w:cs="Times New Roman"/>
        </w:rPr>
      </w:pPr>
      <w:r w:rsidRPr="008A6DB7">
        <w:rPr>
          <w:rStyle w:val="FootnoteReference"/>
          <w:rFonts w:ascii="Times New Roman" w:hAnsi="Times New Roman" w:cs="Times New Roman"/>
        </w:rPr>
        <w:footnoteRef/>
      </w:r>
      <w:r w:rsidRPr="008A6DB7">
        <w:rPr>
          <w:rFonts w:ascii="Times New Roman" w:hAnsi="Times New Roman" w:cs="Times New Roman"/>
        </w:rPr>
        <w:t xml:space="preserve"> Hunter 2005: 108</w:t>
      </w:r>
    </w:p>
  </w:footnote>
  <w:footnote w:id="4">
    <w:p w14:paraId="3BB702BA" w14:textId="5B75E0E4" w:rsidR="007F04BC" w:rsidRPr="008849AC" w:rsidRDefault="007F04BC">
      <w:pPr>
        <w:pStyle w:val="FootnoteText"/>
        <w:rPr>
          <w:rFonts w:ascii="Times New Roman" w:hAnsi="Times New Roman" w:cs="Times New Roman"/>
        </w:rPr>
      </w:pPr>
      <w:r w:rsidRPr="008849AC">
        <w:rPr>
          <w:rStyle w:val="FootnoteReference"/>
          <w:rFonts w:ascii="Times New Roman" w:hAnsi="Times New Roman" w:cs="Times New Roman"/>
        </w:rPr>
        <w:footnoteRef/>
      </w:r>
      <w:r w:rsidRPr="008849AC">
        <w:rPr>
          <w:rFonts w:ascii="Times New Roman" w:hAnsi="Times New Roman" w:cs="Times New Roman"/>
        </w:rPr>
        <w:t xml:space="preserve"> </w:t>
      </w:r>
      <w:r w:rsidR="008849AC" w:rsidRPr="008849AC">
        <w:rPr>
          <w:rFonts w:ascii="Times New Roman" w:hAnsi="Times New Roman" w:cs="Times New Roman"/>
        </w:rPr>
        <w:t xml:space="preserve">Spence </w:t>
      </w:r>
      <w:r w:rsidR="00A642DB">
        <w:rPr>
          <w:rFonts w:ascii="Times New Roman" w:hAnsi="Times New Roman" w:cs="Times New Roman"/>
        </w:rPr>
        <w:t>1990</w:t>
      </w:r>
      <w:r w:rsidR="008849AC" w:rsidRPr="008849AC">
        <w:rPr>
          <w:rFonts w:ascii="Times New Roman" w:hAnsi="Times New Roman" w:cs="Times New Roman"/>
        </w:rPr>
        <w:t>: 91-109</w:t>
      </w:r>
    </w:p>
  </w:footnote>
  <w:footnote w:id="5">
    <w:p w14:paraId="278ABF20" w14:textId="32EEB837" w:rsidR="00764F1A" w:rsidRPr="00764F1A" w:rsidRDefault="00764F1A">
      <w:pPr>
        <w:pStyle w:val="FootnoteText"/>
        <w:rPr>
          <w:rFonts w:ascii="Times New Roman" w:hAnsi="Times New Roman" w:cs="Times New Roman"/>
        </w:rPr>
      </w:pPr>
      <w:r w:rsidRPr="00764F1A">
        <w:rPr>
          <w:rStyle w:val="FootnoteReference"/>
          <w:rFonts w:ascii="Times New Roman" w:hAnsi="Times New Roman" w:cs="Times New Roman"/>
        </w:rPr>
        <w:footnoteRef/>
      </w:r>
      <w:r w:rsidRPr="00764F1A">
        <w:rPr>
          <w:rFonts w:ascii="Times New Roman" w:hAnsi="Times New Roman" w:cs="Times New Roman"/>
        </w:rPr>
        <w:t xml:space="preserve"> Thuc 1.140-5</w:t>
      </w:r>
    </w:p>
  </w:footnote>
  <w:footnote w:id="6">
    <w:p w14:paraId="24A0ED94" w14:textId="4BF3BDD3" w:rsidR="002734EA" w:rsidRPr="002734EA" w:rsidRDefault="002734EA">
      <w:pPr>
        <w:pStyle w:val="FootnoteText"/>
        <w:rPr>
          <w:rFonts w:ascii="Times New Roman" w:hAnsi="Times New Roman" w:cs="Times New Roman"/>
        </w:rPr>
      </w:pPr>
      <w:r w:rsidRPr="002734EA">
        <w:rPr>
          <w:rStyle w:val="FootnoteReference"/>
          <w:rFonts w:ascii="Times New Roman" w:hAnsi="Times New Roman" w:cs="Times New Roman"/>
        </w:rPr>
        <w:footnoteRef/>
      </w:r>
      <w:r w:rsidRPr="002734EA">
        <w:rPr>
          <w:rFonts w:ascii="Times New Roman" w:hAnsi="Times New Roman" w:cs="Times New Roman"/>
        </w:rPr>
        <w:t xml:space="preserve"> Hanson 2005: 35</w:t>
      </w:r>
    </w:p>
  </w:footnote>
  <w:footnote w:id="7">
    <w:p w14:paraId="2FD04C1E" w14:textId="0D18E013" w:rsidR="00E11ACF" w:rsidRPr="00E11ACF" w:rsidRDefault="00E11ACF">
      <w:pPr>
        <w:pStyle w:val="FootnoteText"/>
        <w:rPr>
          <w:rFonts w:ascii="Times New Roman" w:hAnsi="Times New Roman" w:cs="Times New Roman"/>
        </w:rPr>
      </w:pPr>
      <w:r w:rsidRPr="00E11ACF">
        <w:rPr>
          <w:rStyle w:val="FootnoteReference"/>
          <w:rFonts w:ascii="Times New Roman" w:hAnsi="Times New Roman" w:cs="Times New Roman"/>
        </w:rPr>
        <w:footnoteRef/>
      </w:r>
      <w:r w:rsidRPr="00E11ACF">
        <w:rPr>
          <w:rFonts w:ascii="Times New Roman" w:hAnsi="Times New Roman" w:cs="Times New Roman"/>
        </w:rPr>
        <w:t xml:space="preserve"> Hunter 2005: 104</w:t>
      </w:r>
    </w:p>
  </w:footnote>
  <w:footnote w:id="8">
    <w:p w14:paraId="48B5AC0D" w14:textId="479975D7" w:rsidR="00860070" w:rsidRPr="008D6E60" w:rsidRDefault="00860070">
      <w:pPr>
        <w:pStyle w:val="FootnoteText"/>
        <w:rPr>
          <w:rFonts w:ascii="Times New Roman" w:hAnsi="Times New Roman" w:cs="Times New Roman"/>
        </w:rPr>
      </w:pPr>
      <w:r w:rsidRPr="008D6E60">
        <w:rPr>
          <w:rStyle w:val="FootnoteReference"/>
          <w:rFonts w:ascii="Times New Roman" w:hAnsi="Times New Roman" w:cs="Times New Roman"/>
        </w:rPr>
        <w:footnoteRef/>
      </w:r>
      <w:r w:rsidRPr="008D6E60">
        <w:rPr>
          <w:rFonts w:ascii="Times New Roman" w:hAnsi="Times New Roman" w:cs="Times New Roman"/>
        </w:rPr>
        <w:t xml:space="preserve"> Boardman, Griffin, Murray </w:t>
      </w:r>
      <w:r w:rsidR="00824469" w:rsidRPr="008D6E60">
        <w:rPr>
          <w:rFonts w:ascii="Times New Roman" w:hAnsi="Times New Roman" w:cs="Times New Roman"/>
        </w:rPr>
        <w:t>19</w:t>
      </w:r>
      <w:r w:rsidR="00FF12E2">
        <w:rPr>
          <w:rFonts w:ascii="Times New Roman" w:hAnsi="Times New Roman" w:cs="Times New Roman"/>
        </w:rPr>
        <w:t>92</w:t>
      </w:r>
      <w:r w:rsidR="00824469" w:rsidRPr="008D6E60">
        <w:rPr>
          <w:rFonts w:ascii="Times New Roman" w:hAnsi="Times New Roman" w:cs="Times New Roman"/>
        </w:rPr>
        <w:t>:</w:t>
      </w:r>
      <w:r w:rsidR="008D6E60" w:rsidRPr="008D6E60">
        <w:rPr>
          <w:rFonts w:ascii="Times New Roman" w:hAnsi="Times New Roman" w:cs="Times New Roman"/>
        </w:rPr>
        <w:t xml:space="preserve"> 144</w:t>
      </w:r>
    </w:p>
  </w:footnote>
  <w:footnote w:id="9">
    <w:p w14:paraId="5A002F8D" w14:textId="5C01001D" w:rsidR="008D6E60" w:rsidRPr="008D6E60" w:rsidRDefault="008D6E60">
      <w:pPr>
        <w:pStyle w:val="FootnoteText"/>
        <w:rPr>
          <w:rFonts w:ascii="Times New Roman" w:hAnsi="Times New Roman" w:cs="Times New Roman"/>
        </w:rPr>
      </w:pPr>
      <w:r w:rsidRPr="008D6E60">
        <w:rPr>
          <w:rStyle w:val="FootnoteReference"/>
          <w:rFonts w:ascii="Times New Roman" w:hAnsi="Times New Roman" w:cs="Times New Roman"/>
        </w:rPr>
        <w:footnoteRef/>
      </w:r>
      <w:r w:rsidRPr="008D6E60">
        <w:rPr>
          <w:rFonts w:ascii="Times New Roman" w:hAnsi="Times New Roman" w:cs="Times New Roman"/>
        </w:rPr>
        <w:t xml:space="preserve"> Hanson 2005: 35-36</w:t>
      </w:r>
    </w:p>
  </w:footnote>
  <w:footnote w:id="10">
    <w:p w14:paraId="2320D2BC" w14:textId="3E30EBBA" w:rsidR="00FD445F" w:rsidRPr="007E63A0" w:rsidRDefault="00FD445F">
      <w:pPr>
        <w:pStyle w:val="FootnoteText"/>
        <w:rPr>
          <w:rFonts w:ascii="Times New Roman" w:hAnsi="Times New Roman" w:cs="Times New Roman"/>
        </w:rPr>
      </w:pPr>
      <w:r w:rsidRPr="007E63A0">
        <w:rPr>
          <w:rStyle w:val="FootnoteReference"/>
          <w:rFonts w:ascii="Times New Roman" w:hAnsi="Times New Roman" w:cs="Times New Roman"/>
        </w:rPr>
        <w:footnoteRef/>
      </w:r>
      <w:r w:rsidRPr="007E63A0">
        <w:rPr>
          <w:rFonts w:ascii="Times New Roman" w:hAnsi="Times New Roman" w:cs="Times New Roman"/>
        </w:rPr>
        <w:t xml:space="preserve"> Hanson 2005: </w:t>
      </w:r>
      <w:r w:rsidR="007E63A0" w:rsidRPr="007E63A0">
        <w:rPr>
          <w:rFonts w:ascii="Times New Roman" w:hAnsi="Times New Roman" w:cs="Times New Roman"/>
        </w:rPr>
        <w:t>35</w:t>
      </w:r>
    </w:p>
  </w:footnote>
  <w:footnote w:id="11">
    <w:p w14:paraId="5C25EEBC" w14:textId="009DFBB4" w:rsidR="00F73ACC" w:rsidRPr="00F73ACC" w:rsidRDefault="00F73ACC">
      <w:pPr>
        <w:pStyle w:val="FootnoteText"/>
        <w:rPr>
          <w:rFonts w:ascii="Times New Roman" w:hAnsi="Times New Roman" w:cs="Times New Roman"/>
        </w:rPr>
      </w:pPr>
      <w:r w:rsidRPr="00F73ACC">
        <w:rPr>
          <w:rStyle w:val="FootnoteReference"/>
          <w:rFonts w:ascii="Times New Roman" w:hAnsi="Times New Roman" w:cs="Times New Roman"/>
        </w:rPr>
        <w:footnoteRef/>
      </w:r>
      <w:r w:rsidRPr="00F73ACC">
        <w:rPr>
          <w:rFonts w:ascii="Times New Roman" w:hAnsi="Times New Roman" w:cs="Times New Roman"/>
        </w:rPr>
        <w:t xml:space="preserve"> Hanson 1999: 111</w:t>
      </w:r>
    </w:p>
  </w:footnote>
  <w:footnote w:id="12">
    <w:p w14:paraId="522EAA51" w14:textId="648F5011" w:rsidR="008210E4" w:rsidRPr="008210E4" w:rsidRDefault="008210E4">
      <w:pPr>
        <w:pStyle w:val="FootnoteText"/>
        <w:rPr>
          <w:rFonts w:ascii="Times New Roman" w:hAnsi="Times New Roman" w:cs="Times New Roman"/>
        </w:rPr>
      </w:pPr>
      <w:r w:rsidRPr="008210E4">
        <w:rPr>
          <w:rStyle w:val="FootnoteReference"/>
          <w:rFonts w:ascii="Times New Roman" w:hAnsi="Times New Roman" w:cs="Times New Roman"/>
        </w:rPr>
        <w:footnoteRef/>
      </w:r>
      <w:r w:rsidRPr="008210E4">
        <w:rPr>
          <w:rFonts w:ascii="Times New Roman" w:hAnsi="Times New Roman" w:cs="Times New Roman"/>
        </w:rPr>
        <w:t xml:space="preserve"> Thuc. 2.65</w:t>
      </w:r>
    </w:p>
  </w:footnote>
  <w:footnote w:id="13">
    <w:p w14:paraId="28345B00" w14:textId="2DBDDB47" w:rsidR="008210E4" w:rsidRPr="008210E4" w:rsidRDefault="008210E4">
      <w:pPr>
        <w:pStyle w:val="FootnoteText"/>
        <w:rPr>
          <w:rFonts w:ascii="Times New Roman" w:hAnsi="Times New Roman" w:cs="Times New Roman"/>
        </w:rPr>
      </w:pPr>
      <w:r w:rsidRPr="008210E4">
        <w:rPr>
          <w:rStyle w:val="FootnoteReference"/>
          <w:rFonts w:ascii="Times New Roman" w:hAnsi="Times New Roman" w:cs="Times New Roman"/>
        </w:rPr>
        <w:footnoteRef/>
      </w:r>
      <w:r w:rsidRPr="008210E4">
        <w:rPr>
          <w:rFonts w:ascii="Times New Roman" w:hAnsi="Times New Roman" w:cs="Times New Roman"/>
        </w:rPr>
        <w:t xml:space="preserve"> Samons II 2016: 155-156</w:t>
      </w:r>
    </w:p>
  </w:footnote>
  <w:footnote w:id="14">
    <w:p w14:paraId="52383DB1" w14:textId="4AF92F0B" w:rsidR="008A6DB7" w:rsidRDefault="008A6DB7">
      <w:pPr>
        <w:pStyle w:val="FootnoteText"/>
      </w:pPr>
      <w:r w:rsidRPr="008D6E60">
        <w:rPr>
          <w:rStyle w:val="FootnoteReference"/>
          <w:rFonts w:ascii="Times New Roman" w:hAnsi="Times New Roman" w:cs="Times New Roman"/>
        </w:rPr>
        <w:footnoteRef/>
      </w:r>
      <w:r w:rsidRPr="008D6E60">
        <w:rPr>
          <w:rFonts w:ascii="Times New Roman" w:hAnsi="Times New Roman" w:cs="Times New Roman"/>
        </w:rPr>
        <w:t xml:space="preserve"> Hunter 2005: 105</w:t>
      </w:r>
    </w:p>
  </w:footnote>
  <w:footnote w:id="15">
    <w:p w14:paraId="63D908B0" w14:textId="7AAE0032" w:rsidR="00B02219" w:rsidRPr="00944B7A" w:rsidRDefault="00B02219">
      <w:pPr>
        <w:pStyle w:val="FootnoteText"/>
        <w:rPr>
          <w:rFonts w:ascii="Times New Roman" w:hAnsi="Times New Roman" w:cs="Times New Roman"/>
        </w:rPr>
      </w:pPr>
      <w:r w:rsidRPr="00944B7A">
        <w:rPr>
          <w:rStyle w:val="FootnoteReference"/>
          <w:rFonts w:ascii="Times New Roman" w:hAnsi="Times New Roman" w:cs="Times New Roman"/>
        </w:rPr>
        <w:footnoteRef/>
      </w:r>
      <w:r w:rsidRPr="00944B7A">
        <w:rPr>
          <w:rFonts w:ascii="Times New Roman" w:hAnsi="Times New Roman" w:cs="Times New Roman"/>
        </w:rPr>
        <w:t xml:space="preserve"> Thuc</w:t>
      </w:r>
      <w:r w:rsidR="00944B7A" w:rsidRPr="00944B7A">
        <w:rPr>
          <w:rFonts w:ascii="Times New Roman" w:hAnsi="Times New Roman" w:cs="Times New Roman"/>
        </w:rPr>
        <w:t>.</w:t>
      </w:r>
      <w:r w:rsidR="00577BC3">
        <w:rPr>
          <w:rFonts w:ascii="Times New Roman" w:hAnsi="Times New Roman" w:cs="Times New Roman"/>
        </w:rPr>
        <w:t xml:space="preserve"> </w:t>
      </w:r>
      <w:r w:rsidR="00944B7A" w:rsidRPr="00944B7A">
        <w:rPr>
          <w:rFonts w:ascii="Times New Roman" w:hAnsi="Times New Roman" w:cs="Times New Roman"/>
        </w:rPr>
        <w:t>2.19.2</w:t>
      </w:r>
    </w:p>
  </w:footnote>
  <w:footnote w:id="16">
    <w:p w14:paraId="239DFEFB" w14:textId="1B7B1EEE" w:rsidR="00276F2C" w:rsidRPr="00B66B88" w:rsidRDefault="00276F2C">
      <w:pPr>
        <w:pStyle w:val="FootnoteText"/>
        <w:rPr>
          <w:rFonts w:ascii="Times New Roman" w:hAnsi="Times New Roman" w:cs="Times New Roman"/>
        </w:rPr>
      </w:pPr>
      <w:r w:rsidRPr="00B66B88">
        <w:rPr>
          <w:rStyle w:val="FootnoteReference"/>
          <w:rFonts w:ascii="Times New Roman" w:hAnsi="Times New Roman" w:cs="Times New Roman"/>
        </w:rPr>
        <w:footnoteRef/>
      </w:r>
      <w:r w:rsidRPr="00B66B88">
        <w:rPr>
          <w:rFonts w:ascii="Times New Roman" w:hAnsi="Times New Roman" w:cs="Times New Roman"/>
        </w:rPr>
        <w:t xml:space="preserve"> Hunter 2005: 105</w:t>
      </w:r>
    </w:p>
  </w:footnote>
  <w:footnote w:id="17">
    <w:p w14:paraId="04BE3853" w14:textId="4E398EB4" w:rsidR="00B66B88" w:rsidRDefault="00B66B88">
      <w:pPr>
        <w:pStyle w:val="FootnoteText"/>
      </w:pPr>
      <w:r w:rsidRPr="00B66B88">
        <w:rPr>
          <w:rStyle w:val="FootnoteReference"/>
          <w:rFonts w:ascii="Times New Roman" w:hAnsi="Times New Roman" w:cs="Times New Roman"/>
        </w:rPr>
        <w:footnoteRef/>
      </w:r>
      <w:r w:rsidRPr="00B66B88">
        <w:rPr>
          <w:rFonts w:ascii="Times New Roman" w:hAnsi="Times New Roman" w:cs="Times New Roman"/>
        </w:rPr>
        <w:t xml:space="preserve"> Hunter 2005: 105</w:t>
      </w:r>
    </w:p>
  </w:footnote>
  <w:footnote w:id="18">
    <w:p w14:paraId="1E593E98" w14:textId="451B2D4C" w:rsidR="00D83E94" w:rsidRPr="00D83E94" w:rsidRDefault="00D83E94">
      <w:pPr>
        <w:pStyle w:val="FootnoteText"/>
        <w:rPr>
          <w:rFonts w:ascii="Times New Roman" w:hAnsi="Times New Roman" w:cs="Times New Roman"/>
        </w:rPr>
      </w:pPr>
      <w:r w:rsidRPr="00D83E94">
        <w:rPr>
          <w:rStyle w:val="FootnoteReference"/>
          <w:rFonts w:ascii="Times New Roman" w:hAnsi="Times New Roman" w:cs="Times New Roman"/>
        </w:rPr>
        <w:footnoteRef/>
      </w:r>
      <w:r w:rsidRPr="00D83E94">
        <w:rPr>
          <w:rFonts w:ascii="Times New Roman" w:hAnsi="Times New Roman" w:cs="Times New Roman"/>
        </w:rPr>
        <w:t xml:space="preserve"> Hanson 1999: 106</w:t>
      </w:r>
    </w:p>
  </w:footnote>
  <w:footnote w:id="19">
    <w:p w14:paraId="46FE9A32" w14:textId="70AF2E50" w:rsidR="005B1F41" w:rsidRPr="005B1F41" w:rsidRDefault="005B1F41">
      <w:pPr>
        <w:pStyle w:val="FootnoteText"/>
        <w:rPr>
          <w:rFonts w:ascii="Times New Roman" w:hAnsi="Times New Roman" w:cs="Times New Roman"/>
        </w:rPr>
      </w:pPr>
      <w:r w:rsidRPr="005B1F41">
        <w:rPr>
          <w:rStyle w:val="FootnoteReference"/>
          <w:rFonts w:ascii="Times New Roman" w:hAnsi="Times New Roman" w:cs="Times New Roman"/>
        </w:rPr>
        <w:footnoteRef/>
      </w:r>
      <w:r w:rsidRPr="005B1F41">
        <w:rPr>
          <w:rFonts w:ascii="Times New Roman" w:hAnsi="Times New Roman" w:cs="Times New Roman"/>
        </w:rPr>
        <w:t xml:space="preserve"> Hunter 2005: 105</w:t>
      </w:r>
    </w:p>
  </w:footnote>
  <w:footnote w:id="20">
    <w:p w14:paraId="4CDF6847" w14:textId="5614B9A2" w:rsidR="00310E05" w:rsidRPr="00310E05" w:rsidRDefault="00310E05">
      <w:pPr>
        <w:pStyle w:val="FootnoteText"/>
        <w:rPr>
          <w:rFonts w:ascii="Times New Roman" w:hAnsi="Times New Roman" w:cs="Times New Roman"/>
        </w:rPr>
      </w:pPr>
      <w:r w:rsidRPr="00310E05">
        <w:rPr>
          <w:rStyle w:val="FootnoteReference"/>
          <w:rFonts w:ascii="Times New Roman" w:hAnsi="Times New Roman" w:cs="Times New Roman"/>
        </w:rPr>
        <w:footnoteRef/>
      </w:r>
      <w:r w:rsidRPr="00310E05">
        <w:rPr>
          <w:rFonts w:ascii="Times New Roman" w:hAnsi="Times New Roman" w:cs="Times New Roman"/>
        </w:rPr>
        <w:t xml:space="preserve"> Wees 2016: 177</w:t>
      </w:r>
    </w:p>
  </w:footnote>
  <w:footnote w:id="21">
    <w:p w14:paraId="02A3F1EB" w14:textId="2993981A" w:rsidR="0043765F" w:rsidRPr="00EE3DDD" w:rsidRDefault="0043765F">
      <w:pPr>
        <w:pStyle w:val="FootnoteText"/>
        <w:rPr>
          <w:rFonts w:ascii="Times New Roman" w:hAnsi="Times New Roman" w:cs="Times New Roman"/>
        </w:rPr>
      </w:pPr>
      <w:r w:rsidRPr="00EE3DDD">
        <w:rPr>
          <w:rStyle w:val="FootnoteReference"/>
          <w:rFonts w:ascii="Times New Roman" w:hAnsi="Times New Roman" w:cs="Times New Roman"/>
        </w:rPr>
        <w:footnoteRef/>
      </w:r>
      <w:r w:rsidRPr="00EE3DDD">
        <w:rPr>
          <w:rFonts w:ascii="Times New Roman" w:hAnsi="Times New Roman" w:cs="Times New Roman"/>
        </w:rPr>
        <w:t xml:space="preserve"> Hanson</w:t>
      </w:r>
      <w:r w:rsidR="00EE3DDD" w:rsidRPr="00EE3DDD">
        <w:rPr>
          <w:rFonts w:ascii="Times New Roman" w:hAnsi="Times New Roman" w:cs="Times New Roman"/>
        </w:rPr>
        <w:t xml:space="preserve"> 1999: 83-85</w:t>
      </w:r>
    </w:p>
  </w:footnote>
  <w:footnote w:id="22">
    <w:p w14:paraId="3A3882F1" w14:textId="65375A04" w:rsidR="0066266C" w:rsidRPr="0066266C" w:rsidRDefault="0066266C">
      <w:pPr>
        <w:pStyle w:val="FootnoteText"/>
        <w:rPr>
          <w:rFonts w:ascii="Times New Roman" w:hAnsi="Times New Roman" w:cs="Times New Roman"/>
        </w:rPr>
      </w:pPr>
      <w:r w:rsidRPr="0066266C">
        <w:rPr>
          <w:rStyle w:val="FootnoteReference"/>
          <w:rFonts w:ascii="Times New Roman" w:hAnsi="Times New Roman" w:cs="Times New Roman"/>
        </w:rPr>
        <w:footnoteRef/>
      </w:r>
      <w:r w:rsidRPr="0066266C">
        <w:rPr>
          <w:rFonts w:ascii="Times New Roman" w:hAnsi="Times New Roman" w:cs="Times New Roman"/>
        </w:rPr>
        <w:t xml:space="preserve"> Holland 2006: 191-195</w:t>
      </w:r>
    </w:p>
  </w:footnote>
  <w:footnote w:id="23">
    <w:p w14:paraId="5547DB21" w14:textId="408CF55E" w:rsidR="00577BC3" w:rsidRPr="00BA04C5" w:rsidRDefault="00577BC3">
      <w:pPr>
        <w:pStyle w:val="FootnoteText"/>
        <w:rPr>
          <w:rFonts w:ascii="Times New Roman" w:hAnsi="Times New Roman" w:cs="Times New Roman"/>
        </w:rPr>
      </w:pPr>
      <w:r w:rsidRPr="00BA04C5">
        <w:rPr>
          <w:rStyle w:val="FootnoteReference"/>
          <w:rFonts w:ascii="Times New Roman" w:hAnsi="Times New Roman" w:cs="Times New Roman"/>
        </w:rPr>
        <w:footnoteRef/>
      </w:r>
      <w:r w:rsidRPr="00BA04C5">
        <w:rPr>
          <w:rFonts w:ascii="Times New Roman" w:hAnsi="Times New Roman" w:cs="Times New Roman"/>
        </w:rPr>
        <w:t xml:space="preserve"> Hdt. 6.113</w:t>
      </w:r>
    </w:p>
  </w:footnote>
  <w:footnote w:id="24">
    <w:p w14:paraId="1110A91F" w14:textId="0A52266A" w:rsidR="00D40766" w:rsidRPr="00ED04FC" w:rsidRDefault="00D40766">
      <w:pPr>
        <w:pStyle w:val="FootnoteText"/>
        <w:rPr>
          <w:rFonts w:ascii="Times New Roman" w:hAnsi="Times New Roman" w:cs="Times New Roman"/>
        </w:rPr>
      </w:pPr>
      <w:r w:rsidRPr="00ED04FC">
        <w:rPr>
          <w:rStyle w:val="FootnoteReference"/>
          <w:rFonts w:ascii="Times New Roman" w:hAnsi="Times New Roman" w:cs="Times New Roman"/>
        </w:rPr>
        <w:footnoteRef/>
      </w:r>
      <w:r w:rsidRPr="00ED04FC">
        <w:rPr>
          <w:rFonts w:ascii="Times New Roman" w:hAnsi="Times New Roman" w:cs="Times New Roman"/>
        </w:rPr>
        <w:t xml:space="preserve"> </w:t>
      </w:r>
      <w:r w:rsidR="00ED04FC" w:rsidRPr="00ED04FC">
        <w:rPr>
          <w:rFonts w:ascii="Times New Roman" w:hAnsi="Times New Roman" w:cs="Times New Roman"/>
        </w:rPr>
        <w:t>Wees 2016: 177</w:t>
      </w:r>
    </w:p>
  </w:footnote>
  <w:footnote w:id="25">
    <w:p w14:paraId="01E73A0F" w14:textId="1F92B67C" w:rsidR="00C15284" w:rsidRPr="00C15284" w:rsidRDefault="00C15284">
      <w:pPr>
        <w:pStyle w:val="FootnoteText"/>
        <w:rPr>
          <w:rFonts w:ascii="Times New Roman" w:hAnsi="Times New Roman" w:cs="Times New Roman"/>
        </w:rPr>
      </w:pPr>
      <w:r w:rsidRPr="00C15284">
        <w:rPr>
          <w:rStyle w:val="FootnoteReference"/>
          <w:rFonts w:ascii="Times New Roman" w:hAnsi="Times New Roman" w:cs="Times New Roman"/>
        </w:rPr>
        <w:footnoteRef/>
      </w:r>
      <w:r w:rsidRPr="00C15284">
        <w:rPr>
          <w:rFonts w:ascii="Times New Roman" w:hAnsi="Times New Roman" w:cs="Times New Roman"/>
        </w:rPr>
        <w:t xml:space="preserve"> Hunter 2005: 104</w:t>
      </w:r>
    </w:p>
  </w:footnote>
  <w:footnote w:id="26">
    <w:p w14:paraId="06737D0F" w14:textId="5BE533F2" w:rsidR="0061293F" w:rsidRPr="0061293F" w:rsidRDefault="0061293F">
      <w:pPr>
        <w:pStyle w:val="FootnoteText"/>
        <w:rPr>
          <w:rFonts w:ascii="Times New Roman" w:hAnsi="Times New Roman" w:cs="Times New Roman"/>
        </w:rPr>
      </w:pPr>
      <w:r w:rsidRPr="0061293F">
        <w:rPr>
          <w:rStyle w:val="FootnoteReference"/>
          <w:rFonts w:ascii="Times New Roman" w:hAnsi="Times New Roman" w:cs="Times New Roman"/>
        </w:rPr>
        <w:footnoteRef/>
      </w:r>
      <w:r w:rsidRPr="0061293F">
        <w:rPr>
          <w:rFonts w:ascii="Times New Roman" w:hAnsi="Times New Roman" w:cs="Times New Roman"/>
        </w:rPr>
        <w:t xml:space="preserve"> Hunter 2005: 104</w:t>
      </w:r>
    </w:p>
  </w:footnote>
  <w:footnote w:id="27">
    <w:p w14:paraId="545DE64C" w14:textId="50169BCD" w:rsidR="0061293F" w:rsidRPr="0061293F" w:rsidRDefault="0061293F">
      <w:pPr>
        <w:pStyle w:val="FootnoteText"/>
        <w:rPr>
          <w:rFonts w:ascii="Times New Roman" w:hAnsi="Times New Roman" w:cs="Times New Roman"/>
        </w:rPr>
      </w:pPr>
      <w:r w:rsidRPr="0061293F">
        <w:rPr>
          <w:rStyle w:val="FootnoteReference"/>
          <w:rFonts w:ascii="Times New Roman" w:hAnsi="Times New Roman" w:cs="Times New Roman"/>
        </w:rPr>
        <w:footnoteRef/>
      </w:r>
      <w:r w:rsidRPr="0061293F">
        <w:rPr>
          <w:rFonts w:ascii="Times New Roman" w:hAnsi="Times New Roman" w:cs="Times New Roman"/>
        </w:rPr>
        <w:t xml:space="preserve"> </w:t>
      </w:r>
      <w:r w:rsidR="00AA2E09">
        <w:rPr>
          <w:rFonts w:ascii="Times New Roman" w:hAnsi="Times New Roman" w:cs="Times New Roman"/>
        </w:rPr>
        <w:t>Spence</w:t>
      </w:r>
      <w:r w:rsidRPr="0061293F">
        <w:rPr>
          <w:rFonts w:ascii="Times New Roman" w:hAnsi="Times New Roman" w:cs="Times New Roman"/>
        </w:rPr>
        <w:t xml:space="preserve"> </w:t>
      </w:r>
      <w:r w:rsidR="00A642DB">
        <w:rPr>
          <w:rFonts w:ascii="Times New Roman" w:hAnsi="Times New Roman" w:cs="Times New Roman"/>
        </w:rPr>
        <w:t>1990</w:t>
      </w:r>
      <w:r w:rsidRPr="0061293F">
        <w:rPr>
          <w:rFonts w:ascii="Times New Roman" w:hAnsi="Times New Roman" w:cs="Times New Roman"/>
        </w:rPr>
        <w:t>: 10</w:t>
      </w:r>
      <w:r w:rsidR="005D17AE">
        <w:rPr>
          <w:rFonts w:ascii="Times New Roman" w:hAnsi="Times New Roman" w:cs="Times New Roman"/>
        </w:rPr>
        <w:t>0-102</w:t>
      </w:r>
    </w:p>
  </w:footnote>
  <w:footnote w:id="28">
    <w:p w14:paraId="17B4B1CD" w14:textId="7DAFE9A4" w:rsidR="005B32F4" w:rsidRPr="005B32F4" w:rsidRDefault="005B32F4">
      <w:pPr>
        <w:pStyle w:val="FootnoteText"/>
        <w:rPr>
          <w:rFonts w:ascii="Times New Roman" w:hAnsi="Times New Roman" w:cs="Times New Roman"/>
        </w:rPr>
      </w:pPr>
      <w:r w:rsidRPr="005B32F4">
        <w:rPr>
          <w:rStyle w:val="FootnoteReference"/>
          <w:rFonts w:ascii="Times New Roman" w:hAnsi="Times New Roman" w:cs="Times New Roman"/>
        </w:rPr>
        <w:footnoteRef/>
      </w:r>
      <w:r w:rsidRPr="005B32F4">
        <w:rPr>
          <w:rFonts w:ascii="Times New Roman" w:hAnsi="Times New Roman" w:cs="Times New Roman"/>
        </w:rPr>
        <w:t xml:space="preserve"> Hunter 2005: 104-105</w:t>
      </w:r>
    </w:p>
  </w:footnote>
  <w:footnote w:id="29">
    <w:p w14:paraId="193C0DD4" w14:textId="398B0E50" w:rsidR="00C01CC9" w:rsidRPr="00C01CC9" w:rsidRDefault="00C01CC9">
      <w:pPr>
        <w:pStyle w:val="FootnoteText"/>
        <w:rPr>
          <w:rFonts w:ascii="Times New Roman" w:hAnsi="Times New Roman" w:cs="Times New Roman"/>
        </w:rPr>
      </w:pPr>
      <w:r w:rsidRPr="00C01CC9">
        <w:rPr>
          <w:rStyle w:val="FootnoteReference"/>
          <w:rFonts w:ascii="Times New Roman" w:hAnsi="Times New Roman" w:cs="Times New Roman"/>
        </w:rPr>
        <w:footnoteRef/>
      </w:r>
      <w:r w:rsidRPr="00C01CC9">
        <w:rPr>
          <w:rFonts w:ascii="Times New Roman" w:hAnsi="Times New Roman" w:cs="Times New Roman"/>
        </w:rPr>
        <w:t xml:space="preserve"> Hunter 2005: 106</w:t>
      </w:r>
    </w:p>
  </w:footnote>
  <w:footnote w:id="30">
    <w:p w14:paraId="3425C2D7" w14:textId="3A7912D2" w:rsidR="00583D46" w:rsidRPr="00583D46" w:rsidRDefault="00583D46">
      <w:pPr>
        <w:pStyle w:val="FootnoteText"/>
        <w:rPr>
          <w:rFonts w:ascii="Times New Roman" w:hAnsi="Times New Roman" w:cs="Times New Roman"/>
        </w:rPr>
      </w:pPr>
      <w:r w:rsidRPr="00583D46">
        <w:rPr>
          <w:rStyle w:val="FootnoteReference"/>
          <w:rFonts w:ascii="Times New Roman" w:hAnsi="Times New Roman" w:cs="Times New Roman"/>
        </w:rPr>
        <w:footnoteRef/>
      </w:r>
      <w:r w:rsidRPr="00583D46">
        <w:rPr>
          <w:rFonts w:ascii="Times New Roman" w:hAnsi="Times New Roman" w:cs="Times New Roman"/>
        </w:rPr>
        <w:t xml:space="preserve"> Thuc. 2.56.2</w:t>
      </w:r>
    </w:p>
  </w:footnote>
  <w:footnote w:id="31">
    <w:p w14:paraId="108C904F" w14:textId="43B47774" w:rsidR="004657AD" w:rsidRPr="004657AD" w:rsidRDefault="004657AD">
      <w:pPr>
        <w:pStyle w:val="FootnoteText"/>
        <w:rPr>
          <w:rFonts w:ascii="Times New Roman" w:hAnsi="Times New Roman" w:cs="Times New Roman"/>
        </w:rPr>
      </w:pPr>
      <w:r w:rsidRPr="004657AD">
        <w:rPr>
          <w:rStyle w:val="FootnoteReference"/>
          <w:rFonts w:ascii="Times New Roman" w:hAnsi="Times New Roman" w:cs="Times New Roman"/>
        </w:rPr>
        <w:footnoteRef/>
      </w:r>
      <w:r w:rsidRPr="004657AD">
        <w:rPr>
          <w:rFonts w:ascii="Times New Roman" w:hAnsi="Times New Roman" w:cs="Times New Roman"/>
        </w:rPr>
        <w:t xml:space="preserve"> Hunter 2005: 106</w:t>
      </w:r>
    </w:p>
  </w:footnote>
  <w:footnote w:id="32">
    <w:p w14:paraId="0B467774" w14:textId="5625978E" w:rsidR="00C17868" w:rsidRPr="00667C87" w:rsidRDefault="00C17868">
      <w:pPr>
        <w:pStyle w:val="FootnoteText"/>
        <w:rPr>
          <w:rFonts w:ascii="Times New Roman" w:hAnsi="Times New Roman" w:cs="Times New Roman"/>
        </w:rPr>
      </w:pPr>
      <w:r w:rsidRPr="00667C87">
        <w:rPr>
          <w:rStyle w:val="FootnoteReference"/>
          <w:rFonts w:ascii="Times New Roman" w:hAnsi="Times New Roman" w:cs="Times New Roman"/>
        </w:rPr>
        <w:footnoteRef/>
      </w:r>
      <w:r w:rsidRPr="00667C87">
        <w:rPr>
          <w:rFonts w:ascii="Times New Roman" w:hAnsi="Times New Roman" w:cs="Times New Roman"/>
        </w:rPr>
        <w:t xml:space="preserve"> Hunter 2005: 106</w:t>
      </w:r>
    </w:p>
  </w:footnote>
  <w:footnote w:id="33">
    <w:p w14:paraId="34B0D9A9" w14:textId="1BB4576A" w:rsidR="00D91734" w:rsidRPr="00667C87" w:rsidRDefault="00D91734">
      <w:pPr>
        <w:pStyle w:val="FootnoteText"/>
        <w:rPr>
          <w:rFonts w:ascii="Times New Roman" w:hAnsi="Times New Roman" w:cs="Times New Roman"/>
        </w:rPr>
      </w:pPr>
      <w:r w:rsidRPr="00667C87">
        <w:rPr>
          <w:rStyle w:val="FootnoteReference"/>
          <w:rFonts w:ascii="Times New Roman" w:hAnsi="Times New Roman" w:cs="Times New Roman"/>
        </w:rPr>
        <w:footnoteRef/>
      </w:r>
      <w:r w:rsidRPr="00667C87">
        <w:rPr>
          <w:rFonts w:ascii="Times New Roman" w:hAnsi="Times New Roman" w:cs="Times New Roman"/>
        </w:rPr>
        <w:t xml:space="preserve"> Thuc. 2.13.8</w:t>
      </w:r>
    </w:p>
  </w:footnote>
  <w:footnote w:id="34">
    <w:p w14:paraId="24474386" w14:textId="1125E0F6" w:rsidR="00667C87" w:rsidRDefault="00667C87">
      <w:pPr>
        <w:pStyle w:val="FootnoteText"/>
      </w:pPr>
      <w:r w:rsidRPr="00667C87">
        <w:rPr>
          <w:rStyle w:val="FootnoteReference"/>
          <w:rFonts w:ascii="Times New Roman" w:hAnsi="Times New Roman" w:cs="Times New Roman"/>
        </w:rPr>
        <w:footnoteRef/>
      </w:r>
      <w:r w:rsidRPr="00667C87">
        <w:rPr>
          <w:rFonts w:ascii="Times New Roman" w:hAnsi="Times New Roman" w:cs="Times New Roman"/>
        </w:rPr>
        <w:t xml:space="preserve"> Hanson 1999: 109</w:t>
      </w:r>
    </w:p>
  </w:footnote>
  <w:footnote w:id="35">
    <w:p w14:paraId="1FBC78F3" w14:textId="70CE5076" w:rsidR="00676FBB" w:rsidRPr="00E13529" w:rsidRDefault="00676FBB">
      <w:pPr>
        <w:pStyle w:val="FootnoteText"/>
        <w:rPr>
          <w:rFonts w:ascii="Times New Roman" w:hAnsi="Times New Roman" w:cs="Times New Roman"/>
        </w:rPr>
      </w:pPr>
      <w:r w:rsidRPr="00E13529">
        <w:rPr>
          <w:rStyle w:val="FootnoteReference"/>
          <w:rFonts w:ascii="Times New Roman" w:hAnsi="Times New Roman" w:cs="Times New Roman"/>
        </w:rPr>
        <w:footnoteRef/>
      </w:r>
      <w:r w:rsidRPr="00E13529">
        <w:rPr>
          <w:rFonts w:ascii="Times New Roman" w:hAnsi="Times New Roman" w:cs="Times New Roman"/>
        </w:rPr>
        <w:t xml:space="preserve"> Hunter 2005: 106</w:t>
      </w:r>
    </w:p>
  </w:footnote>
  <w:footnote w:id="36">
    <w:p w14:paraId="59A80FBA" w14:textId="79C7DD9C" w:rsidR="007D5ABC" w:rsidRDefault="007D5ABC">
      <w:pPr>
        <w:pStyle w:val="FootnoteText"/>
      </w:pPr>
      <w:r w:rsidRPr="00E13529">
        <w:rPr>
          <w:rStyle w:val="FootnoteReference"/>
          <w:rFonts w:ascii="Times New Roman" w:hAnsi="Times New Roman" w:cs="Times New Roman"/>
        </w:rPr>
        <w:footnoteRef/>
      </w:r>
      <w:r w:rsidRPr="00E13529">
        <w:rPr>
          <w:rFonts w:ascii="Times New Roman" w:hAnsi="Times New Roman" w:cs="Times New Roman"/>
        </w:rPr>
        <w:t xml:space="preserve"> Hunter 2005: 105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83"/>
    <w:rsid w:val="00011B11"/>
    <w:rsid w:val="00017161"/>
    <w:rsid w:val="00020C80"/>
    <w:rsid w:val="000477F5"/>
    <w:rsid w:val="00047C9D"/>
    <w:rsid w:val="00082961"/>
    <w:rsid w:val="00091B8D"/>
    <w:rsid w:val="00094C2B"/>
    <w:rsid w:val="000C3CFD"/>
    <w:rsid w:val="001044DF"/>
    <w:rsid w:val="00110F74"/>
    <w:rsid w:val="001126C1"/>
    <w:rsid w:val="001608F0"/>
    <w:rsid w:val="00190CEA"/>
    <w:rsid w:val="001A7894"/>
    <w:rsid w:val="001B1786"/>
    <w:rsid w:val="00220E97"/>
    <w:rsid w:val="002211E6"/>
    <w:rsid w:val="00226CD3"/>
    <w:rsid w:val="002734EA"/>
    <w:rsid w:val="00276F2C"/>
    <w:rsid w:val="00296929"/>
    <w:rsid w:val="00297509"/>
    <w:rsid w:val="002A5CB9"/>
    <w:rsid w:val="002F2A67"/>
    <w:rsid w:val="002F6653"/>
    <w:rsid w:val="00301A04"/>
    <w:rsid w:val="00306118"/>
    <w:rsid w:val="00306FC9"/>
    <w:rsid w:val="00310E05"/>
    <w:rsid w:val="003263BF"/>
    <w:rsid w:val="00336491"/>
    <w:rsid w:val="00340B18"/>
    <w:rsid w:val="00361E4E"/>
    <w:rsid w:val="00373FB5"/>
    <w:rsid w:val="003845D5"/>
    <w:rsid w:val="003920B8"/>
    <w:rsid w:val="003924DF"/>
    <w:rsid w:val="003C3056"/>
    <w:rsid w:val="003D56DC"/>
    <w:rsid w:val="003E3FEB"/>
    <w:rsid w:val="003E4C16"/>
    <w:rsid w:val="003E778C"/>
    <w:rsid w:val="00401DDE"/>
    <w:rsid w:val="00410DA0"/>
    <w:rsid w:val="00411999"/>
    <w:rsid w:val="00426166"/>
    <w:rsid w:val="0043765F"/>
    <w:rsid w:val="00450052"/>
    <w:rsid w:val="004568AB"/>
    <w:rsid w:val="004653C3"/>
    <w:rsid w:val="004657AD"/>
    <w:rsid w:val="004750E4"/>
    <w:rsid w:val="0049102D"/>
    <w:rsid w:val="0049370A"/>
    <w:rsid w:val="00496EE7"/>
    <w:rsid w:val="004B7DA7"/>
    <w:rsid w:val="004C749D"/>
    <w:rsid w:val="004E13CF"/>
    <w:rsid w:val="00501F02"/>
    <w:rsid w:val="005231F9"/>
    <w:rsid w:val="00525373"/>
    <w:rsid w:val="005318BA"/>
    <w:rsid w:val="0053530A"/>
    <w:rsid w:val="005561D9"/>
    <w:rsid w:val="00577BC3"/>
    <w:rsid w:val="0058345B"/>
    <w:rsid w:val="00583D46"/>
    <w:rsid w:val="005B1E3B"/>
    <w:rsid w:val="005B1F41"/>
    <w:rsid w:val="005B32F4"/>
    <w:rsid w:val="005B3E06"/>
    <w:rsid w:val="005C103D"/>
    <w:rsid w:val="005C5840"/>
    <w:rsid w:val="005D17AE"/>
    <w:rsid w:val="00606F91"/>
    <w:rsid w:val="0061187E"/>
    <w:rsid w:val="0061293F"/>
    <w:rsid w:val="00612FD3"/>
    <w:rsid w:val="00624709"/>
    <w:rsid w:val="00625C87"/>
    <w:rsid w:val="00631E7D"/>
    <w:rsid w:val="00634509"/>
    <w:rsid w:val="0066266C"/>
    <w:rsid w:val="006641CB"/>
    <w:rsid w:val="00667C87"/>
    <w:rsid w:val="00676FBB"/>
    <w:rsid w:val="006902C4"/>
    <w:rsid w:val="006A5103"/>
    <w:rsid w:val="006B346A"/>
    <w:rsid w:val="006C6441"/>
    <w:rsid w:val="006C71EA"/>
    <w:rsid w:val="006D6B91"/>
    <w:rsid w:val="006E0D6C"/>
    <w:rsid w:val="006E5063"/>
    <w:rsid w:val="006E6F01"/>
    <w:rsid w:val="006F008E"/>
    <w:rsid w:val="00704F5A"/>
    <w:rsid w:val="007054D6"/>
    <w:rsid w:val="00705778"/>
    <w:rsid w:val="00750CFB"/>
    <w:rsid w:val="00752836"/>
    <w:rsid w:val="00764F1A"/>
    <w:rsid w:val="00770534"/>
    <w:rsid w:val="007B6C35"/>
    <w:rsid w:val="007C02BC"/>
    <w:rsid w:val="007D5ABC"/>
    <w:rsid w:val="007E63A0"/>
    <w:rsid w:val="007F04BC"/>
    <w:rsid w:val="007F7804"/>
    <w:rsid w:val="00800E67"/>
    <w:rsid w:val="00803EE4"/>
    <w:rsid w:val="00820CC9"/>
    <w:rsid w:val="008210E4"/>
    <w:rsid w:val="00824469"/>
    <w:rsid w:val="008273CF"/>
    <w:rsid w:val="00827BBB"/>
    <w:rsid w:val="00827F2D"/>
    <w:rsid w:val="00834AC9"/>
    <w:rsid w:val="0084167D"/>
    <w:rsid w:val="00860070"/>
    <w:rsid w:val="00863810"/>
    <w:rsid w:val="00867A4E"/>
    <w:rsid w:val="008849AC"/>
    <w:rsid w:val="00886FA2"/>
    <w:rsid w:val="008A6DB7"/>
    <w:rsid w:val="008C7947"/>
    <w:rsid w:val="008D6E60"/>
    <w:rsid w:val="008E0D72"/>
    <w:rsid w:val="008E1620"/>
    <w:rsid w:val="008E5BE3"/>
    <w:rsid w:val="008F4F23"/>
    <w:rsid w:val="00900525"/>
    <w:rsid w:val="00903A9E"/>
    <w:rsid w:val="0092135D"/>
    <w:rsid w:val="00944B7A"/>
    <w:rsid w:val="0094624F"/>
    <w:rsid w:val="009576F7"/>
    <w:rsid w:val="00993509"/>
    <w:rsid w:val="00996BF6"/>
    <w:rsid w:val="009A773F"/>
    <w:rsid w:val="009A7E88"/>
    <w:rsid w:val="009B4259"/>
    <w:rsid w:val="009C5315"/>
    <w:rsid w:val="009C7C3D"/>
    <w:rsid w:val="009C7E00"/>
    <w:rsid w:val="009E584F"/>
    <w:rsid w:val="00A17D24"/>
    <w:rsid w:val="00A22D6A"/>
    <w:rsid w:val="00A40CC2"/>
    <w:rsid w:val="00A642DB"/>
    <w:rsid w:val="00A90A40"/>
    <w:rsid w:val="00AA2E09"/>
    <w:rsid w:val="00AB3E53"/>
    <w:rsid w:val="00AE2624"/>
    <w:rsid w:val="00AF2C4C"/>
    <w:rsid w:val="00B02219"/>
    <w:rsid w:val="00B0524D"/>
    <w:rsid w:val="00B0650C"/>
    <w:rsid w:val="00B27B91"/>
    <w:rsid w:val="00B32CCB"/>
    <w:rsid w:val="00B460D7"/>
    <w:rsid w:val="00B66B88"/>
    <w:rsid w:val="00B67EE3"/>
    <w:rsid w:val="00B71D0D"/>
    <w:rsid w:val="00B72F48"/>
    <w:rsid w:val="00BA04C5"/>
    <w:rsid w:val="00BA4067"/>
    <w:rsid w:val="00BC072B"/>
    <w:rsid w:val="00BD59AB"/>
    <w:rsid w:val="00C01CC9"/>
    <w:rsid w:val="00C12649"/>
    <w:rsid w:val="00C133BD"/>
    <w:rsid w:val="00C15284"/>
    <w:rsid w:val="00C17868"/>
    <w:rsid w:val="00C2418E"/>
    <w:rsid w:val="00C30534"/>
    <w:rsid w:val="00C4299D"/>
    <w:rsid w:val="00C43CF8"/>
    <w:rsid w:val="00C511F4"/>
    <w:rsid w:val="00C54526"/>
    <w:rsid w:val="00C6544E"/>
    <w:rsid w:val="00C80CDF"/>
    <w:rsid w:val="00C979FE"/>
    <w:rsid w:val="00CA6513"/>
    <w:rsid w:val="00CB30AE"/>
    <w:rsid w:val="00CB4D12"/>
    <w:rsid w:val="00CC0B68"/>
    <w:rsid w:val="00CC2E94"/>
    <w:rsid w:val="00CD7D7D"/>
    <w:rsid w:val="00CE2583"/>
    <w:rsid w:val="00CE7D83"/>
    <w:rsid w:val="00CF5B98"/>
    <w:rsid w:val="00D05A66"/>
    <w:rsid w:val="00D35918"/>
    <w:rsid w:val="00D40766"/>
    <w:rsid w:val="00D4247C"/>
    <w:rsid w:val="00D5495D"/>
    <w:rsid w:val="00D71219"/>
    <w:rsid w:val="00D83E94"/>
    <w:rsid w:val="00D85209"/>
    <w:rsid w:val="00D85686"/>
    <w:rsid w:val="00D91734"/>
    <w:rsid w:val="00DA370D"/>
    <w:rsid w:val="00DA4AC9"/>
    <w:rsid w:val="00DB6745"/>
    <w:rsid w:val="00DF18BE"/>
    <w:rsid w:val="00E06CCE"/>
    <w:rsid w:val="00E11ACF"/>
    <w:rsid w:val="00E13529"/>
    <w:rsid w:val="00E207D0"/>
    <w:rsid w:val="00E33AD3"/>
    <w:rsid w:val="00E56927"/>
    <w:rsid w:val="00E631A9"/>
    <w:rsid w:val="00E65365"/>
    <w:rsid w:val="00E67F7E"/>
    <w:rsid w:val="00E83FD5"/>
    <w:rsid w:val="00E861C9"/>
    <w:rsid w:val="00E86CEB"/>
    <w:rsid w:val="00EC65F6"/>
    <w:rsid w:val="00ED032D"/>
    <w:rsid w:val="00ED04FC"/>
    <w:rsid w:val="00ED5AC9"/>
    <w:rsid w:val="00EE3DDD"/>
    <w:rsid w:val="00EF04B1"/>
    <w:rsid w:val="00F017B5"/>
    <w:rsid w:val="00F065AF"/>
    <w:rsid w:val="00F070E2"/>
    <w:rsid w:val="00F11BFB"/>
    <w:rsid w:val="00F13846"/>
    <w:rsid w:val="00F13E92"/>
    <w:rsid w:val="00F304D2"/>
    <w:rsid w:val="00F53E81"/>
    <w:rsid w:val="00F56963"/>
    <w:rsid w:val="00F717E5"/>
    <w:rsid w:val="00F73ACC"/>
    <w:rsid w:val="00F80960"/>
    <w:rsid w:val="00F97FA8"/>
    <w:rsid w:val="00FC0EFE"/>
    <w:rsid w:val="00FC1CB4"/>
    <w:rsid w:val="00FD2B6B"/>
    <w:rsid w:val="00FD445F"/>
    <w:rsid w:val="00FE4EFC"/>
    <w:rsid w:val="00FF12E2"/>
    <w:rsid w:val="00FF3F5C"/>
    <w:rsid w:val="00FF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53733"/>
  <w15:chartTrackingRefBased/>
  <w15:docId w15:val="{CEE462D8-3C98-4084-9358-6DA86E9F0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68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68AB"/>
    <w:rPr>
      <w:sz w:val="20"/>
      <w:szCs w:val="20"/>
    </w:rPr>
  </w:style>
  <w:style w:type="character" w:styleId="FootnoteReference">
    <w:name w:val="footnote reference"/>
    <w:basedOn w:val="DefaultParagraphFont"/>
    <w:uiPriority w:val="99"/>
    <w:semiHidden/>
    <w:unhideWhenUsed/>
    <w:rsid w:val="004568A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2B5B1-DD60-4830-A5CA-75C688E0B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10549</TotalTime>
  <Pages>6</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151</cp:revision>
  <dcterms:created xsi:type="dcterms:W3CDTF">2018-02-20T14:46:00Z</dcterms:created>
  <dcterms:modified xsi:type="dcterms:W3CDTF">2018-03-15T18:16:00Z</dcterms:modified>
</cp:coreProperties>
</file>