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10CDD" w14:textId="03BC5044" w:rsidR="0084172A" w:rsidRDefault="006B1F9B" w:rsidP="006B1F9B">
      <w:pPr>
        <w:jc w:val="center"/>
        <w:rPr>
          <w:rFonts w:hint="eastAsia"/>
        </w:rPr>
      </w:pPr>
      <w:r>
        <w:rPr>
          <w:rFonts w:hint="eastAsia"/>
          <w:noProof/>
        </w:rPr>
        <w:drawing>
          <wp:inline distT="0" distB="0" distL="0" distR="0" wp14:anchorId="6A5FEBA3" wp14:editId="52BF3975">
            <wp:extent cx="3809524" cy="1396825"/>
            <wp:effectExtent l="0" t="0" r="635" b="0"/>
            <wp:docPr id="6039017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901707" name="图片 603901707"/>
                    <pic:cNvPicPr/>
                  </pic:nvPicPr>
                  <pic:blipFill>
                    <a:blip r:embed="rId7">
                      <a:extLst>
                        <a:ext uri="{28A0092B-C50C-407E-A947-70E740481C1C}">
                          <a14:useLocalDpi xmlns:a14="http://schemas.microsoft.com/office/drawing/2010/main" val="0"/>
                        </a:ext>
                      </a:extLst>
                    </a:blip>
                    <a:stretch>
                      <a:fillRect/>
                    </a:stretch>
                  </pic:blipFill>
                  <pic:spPr>
                    <a:xfrm>
                      <a:off x="0" y="0"/>
                      <a:ext cx="3809524" cy="1396825"/>
                    </a:xfrm>
                    <a:prstGeom prst="rect">
                      <a:avLst/>
                    </a:prstGeom>
                  </pic:spPr>
                </pic:pic>
              </a:graphicData>
            </a:graphic>
          </wp:inline>
        </w:drawing>
      </w:r>
    </w:p>
    <w:p w14:paraId="51E1C3DD" w14:textId="77777777" w:rsidR="008B23A5" w:rsidRPr="00595F57" w:rsidRDefault="008B23A5" w:rsidP="008B23A5">
      <w:pPr>
        <w:jc w:val="center"/>
        <w:rPr>
          <w:rFonts w:ascii="Times New Roman" w:hAnsi="Times New Roman" w:cs="Times New Roman"/>
          <w:sz w:val="28"/>
          <w:szCs w:val="28"/>
        </w:rPr>
      </w:pPr>
      <w:r w:rsidRPr="00595F57">
        <w:rPr>
          <w:rFonts w:ascii="Times New Roman" w:hAnsi="Times New Roman" w:cs="Times New Roman"/>
          <w:sz w:val="28"/>
          <w:szCs w:val="28"/>
        </w:rPr>
        <w:t>Unit name:</w:t>
      </w:r>
      <w:r>
        <w:rPr>
          <w:rFonts w:ascii="Times New Roman" w:hAnsi="Times New Roman" w:cs="Times New Roman" w:hint="eastAsia"/>
          <w:sz w:val="28"/>
          <w:szCs w:val="28"/>
        </w:rPr>
        <w:t xml:space="preserve"> </w:t>
      </w:r>
      <w:r w:rsidRPr="009B562C">
        <w:rPr>
          <w:rFonts w:ascii="Times New Roman" w:hAnsi="Times New Roman" w:cs="Times New Roman" w:hint="eastAsia"/>
          <w:sz w:val="28"/>
          <w:szCs w:val="28"/>
        </w:rPr>
        <w:t>Contemporary Issues in Management</w:t>
      </w:r>
    </w:p>
    <w:p w14:paraId="5D23C3F5" w14:textId="77777777" w:rsidR="008B23A5" w:rsidRDefault="008B23A5" w:rsidP="008B23A5">
      <w:pPr>
        <w:jc w:val="center"/>
        <w:rPr>
          <w:rFonts w:ascii="Times New Roman" w:hAnsi="Times New Roman" w:cs="Times New Roman"/>
          <w:sz w:val="28"/>
          <w:szCs w:val="28"/>
        </w:rPr>
      </w:pPr>
      <w:r w:rsidRPr="00595F57">
        <w:rPr>
          <w:rFonts w:ascii="Times New Roman" w:hAnsi="Times New Roman" w:cs="Times New Roman"/>
          <w:sz w:val="28"/>
          <w:szCs w:val="28"/>
        </w:rPr>
        <w:t>Module code:</w:t>
      </w:r>
      <w:r w:rsidRPr="00595F57">
        <w:rPr>
          <w:rFonts w:ascii="Times New Roman" w:hAnsi="Times New Roman" w:cs="Times New Roman" w:hint="eastAsia"/>
          <w:sz w:val="28"/>
          <w:szCs w:val="28"/>
        </w:rPr>
        <w:t xml:space="preserve"> </w:t>
      </w:r>
      <w:r w:rsidRPr="009B562C">
        <w:rPr>
          <w:rFonts w:ascii="Times New Roman" w:hAnsi="Times New Roman" w:cs="Times New Roman" w:hint="eastAsia"/>
          <w:sz w:val="28"/>
          <w:szCs w:val="28"/>
        </w:rPr>
        <w:t>BMBM6003</w:t>
      </w:r>
    </w:p>
    <w:p w14:paraId="5B902EE2" w14:textId="77777777" w:rsidR="008B23A5" w:rsidRDefault="008B23A5" w:rsidP="008B23A5">
      <w:pPr>
        <w:jc w:val="center"/>
        <w:rPr>
          <w:rFonts w:ascii="Times New Roman" w:hAnsi="Times New Roman" w:cs="Times New Roman"/>
          <w:sz w:val="28"/>
          <w:szCs w:val="28"/>
        </w:rPr>
      </w:pPr>
    </w:p>
    <w:p w14:paraId="4C5CF0F6" w14:textId="4B2C007B" w:rsidR="008B23A5" w:rsidRPr="00595F57" w:rsidRDefault="00D21613" w:rsidP="008B23A5">
      <w:pPr>
        <w:jc w:val="center"/>
        <w:rPr>
          <w:rFonts w:ascii="Times New Roman" w:hAnsi="Times New Roman" w:cs="Times New Roman"/>
          <w:sz w:val="28"/>
          <w:szCs w:val="28"/>
        </w:rPr>
      </w:pPr>
      <w:r w:rsidRPr="00D21613">
        <w:rPr>
          <w:rFonts w:ascii="Times New Roman" w:hAnsi="Times New Roman" w:cs="Times New Roman" w:hint="eastAsia"/>
          <w:b/>
          <w:bCs/>
          <w:sz w:val="32"/>
          <w:szCs w:val="32"/>
        </w:rPr>
        <w:t>Systemic Transformation from Control to Empowerment</w:t>
      </w:r>
      <w:r w:rsidRPr="00D21613">
        <w:rPr>
          <w:rFonts w:ascii="Times New Roman" w:hAnsi="Times New Roman" w:cs="Times New Roman" w:hint="eastAsia"/>
          <w:b/>
          <w:bCs/>
          <w:sz w:val="32"/>
          <w:szCs w:val="32"/>
        </w:rPr>
        <w:cr/>
      </w:r>
      <w:r w:rsidR="008B23A5" w:rsidRPr="008B23A5">
        <w:rPr>
          <w:rFonts w:ascii="Times New Roman" w:hAnsi="Times New Roman" w:cs="Times New Roman"/>
          <w:b/>
          <w:bCs/>
          <w:sz w:val="32"/>
          <w:szCs w:val="32"/>
        </w:rPr>
        <w:cr/>
      </w:r>
      <w:r w:rsidR="008B23A5" w:rsidRPr="00595F57">
        <w:rPr>
          <w:rFonts w:ascii="Times New Roman" w:hAnsi="Times New Roman" w:cs="Times New Roman"/>
          <w:sz w:val="28"/>
          <w:szCs w:val="28"/>
        </w:rPr>
        <w:t>Prepared for:</w:t>
      </w:r>
      <w:r w:rsidR="008B23A5">
        <w:rPr>
          <w:rFonts w:ascii="Times New Roman" w:hAnsi="Times New Roman" w:cs="Times New Roman" w:hint="eastAsia"/>
          <w:sz w:val="28"/>
          <w:szCs w:val="28"/>
        </w:rPr>
        <w:t xml:space="preserve"> </w:t>
      </w:r>
      <w:r w:rsidR="008B23A5" w:rsidRPr="009B562C">
        <w:rPr>
          <w:rFonts w:ascii="Times New Roman" w:hAnsi="Times New Roman" w:cs="Times New Roman" w:hint="eastAsia"/>
          <w:sz w:val="28"/>
          <w:szCs w:val="28"/>
        </w:rPr>
        <w:t>Robyn Griffiths</w:t>
      </w:r>
    </w:p>
    <w:p w14:paraId="25836A26" w14:textId="3DD2C8E0" w:rsidR="006B1F9B" w:rsidRDefault="006B1F9B" w:rsidP="006B1F9B">
      <w:pPr>
        <w:jc w:val="center"/>
        <w:rPr>
          <w:rFonts w:ascii="Times New Roman" w:hAnsi="Times New Roman" w:cs="Times New Roman"/>
          <w:sz w:val="28"/>
          <w:szCs w:val="28"/>
        </w:rPr>
      </w:pPr>
      <w:r w:rsidRPr="008B23A5">
        <w:rPr>
          <w:rFonts w:ascii="Times New Roman" w:hAnsi="Times New Roman" w:cs="Times New Roman"/>
          <w:sz w:val="28"/>
          <w:szCs w:val="28"/>
        </w:rPr>
        <w:t>Reporte</w:t>
      </w:r>
      <w:r w:rsidR="00C66DA6" w:rsidRPr="008B23A5">
        <w:rPr>
          <w:rFonts w:ascii="Times New Roman" w:hAnsi="Times New Roman" w:cs="Times New Roman"/>
          <w:sz w:val="28"/>
          <w:szCs w:val="28"/>
        </w:rPr>
        <w:t>r: Tianyu Li</w:t>
      </w:r>
      <w:r w:rsidR="00500E00">
        <w:rPr>
          <w:rFonts w:ascii="Times New Roman" w:hAnsi="Times New Roman" w:cs="Times New Roman" w:hint="eastAsia"/>
          <w:sz w:val="28"/>
          <w:szCs w:val="28"/>
        </w:rPr>
        <w:t xml:space="preserve"> (2420048)</w:t>
      </w:r>
    </w:p>
    <w:p w14:paraId="24C9436E" w14:textId="4B6F00E3" w:rsidR="008B23A5" w:rsidRPr="008B23A5" w:rsidRDefault="008B23A5" w:rsidP="006B1F9B">
      <w:pPr>
        <w:jc w:val="center"/>
        <w:rPr>
          <w:rFonts w:ascii="Times New Roman" w:hAnsi="Times New Roman" w:cs="Times New Roman"/>
          <w:sz w:val="28"/>
          <w:szCs w:val="28"/>
        </w:rPr>
      </w:pPr>
      <w:r w:rsidRPr="00595F57">
        <w:rPr>
          <w:rFonts w:ascii="Times New Roman" w:hAnsi="Times New Roman" w:cs="Times New Roman"/>
          <w:sz w:val="28"/>
          <w:szCs w:val="28"/>
        </w:rPr>
        <w:t>Date submitted:</w:t>
      </w:r>
      <w:r w:rsidR="007B329E">
        <w:rPr>
          <w:rFonts w:ascii="Times New Roman" w:hAnsi="Times New Roman" w:cs="Times New Roman" w:hint="eastAsia"/>
          <w:sz w:val="28"/>
          <w:szCs w:val="28"/>
        </w:rPr>
        <w:t xml:space="preserve"> December 11th</w:t>
      </w:r>
    </w:p>
    <w:p w14:paraId="3A7E9987" w14:textId="77777777" w:rsidR="00FA0E28" w:rsidRDefault="00FA0E28" w:rsidP="006B1F9B">
      <w:pPr>
        <w:jc w:val="center"/>
        <w:rPr>
          <w:rFonts w:hint="eastAsia"/>
        </w:rPr>
      </w:pPr>
    </w:p>
    <w:p w14:paraId="69134574" w14:textId="77777777" w:rsidR="00FA0E28" w:rsidRDefault="00FA0E28" w:rsidP="006B1F9B">
      <w:pPr>
        <w:jc w:val="center"/>
        <w:rPr>
          <w:rFonts w:hint="eastAsia"/>
        </w:rPr>
      </w:pPr>
    </w:p>
    <w:p w14:paraId="2BDEB2DC" w14:textId="77777777" w:rsidR="00FA0E28" w:rsidRDefault="00FA0E28" w:rsidP="006B1F9B">
      <w:pPr>
        <w:jc w:val="center"/>
        <w:rPr>
          <w:rFonts w:hint="eastAsia"/>
        </w:rPr>
      </w:pPr>
    </w:p>
    <w:p w14:paraId="12E223B3" w14:textId="77777777" w:rsidR="008B23A5" w:rsidRDefault="008B23A5" w:rsidP="006B1F9B">
      <w:pPr>
        <w:jc w:val="center"/>
        <w:rPr>
          <w:rFonts w:hint="eastAsia"/>
        </w:rPr>
      </w:pPr>
    </w:p>
    <w:p w14:paraId="14B45F6D" w14:textId="09E9E915" w:rsidR="00E70C44" w:rsidRPr="00E70C44" w:rsidRDefault="008B23A5" w:rsidP="00E70C44">
      <w:pPr>
        <w:widowControl/>
        <w:rPr>
          <w:rFonts w:ascii="宋体" w:eastAsia="宋体" w:hAnsi="宋体" w:cs="宋体" w:hint="eastAsia"/>
          <w:kern w:val="0"/>
          <w:sz w:val="24"/>
          <w14:ligatures w14:val="none"/>
        </w:rPr>
      </w:pPr>
      <w:r w:rsidRPr="007E4E22">
        <w:rPr>
          <w:rFonts w:ascii="Times New Roman" w:hAnsi="Times New Roman" w:cs="Times New Roman"/>
          <w:b/>
          <w:bCs/>
          <w:sz w:val="28"/>
          <w:szCs w:val="28"/>
        </w:rPr>
        <w:t>Presentation:</w:t>
      </w:r>
      <w:r w:rsidR="00A7139B" w:rsidRPr="00A7139B">
        <w:rPr>
          <w:rFonts w:ascii="宋体" w:eastAsia="宋体" w:hAnsi="宋体" w:cs="宋体" w:hint="eastAsia"/>
          <w:kern w:val="0"/>
          <w:sz w:val="24"/>
          <w14:ligatures w14:val="none"/>
        </w:rPr>
        <w:t xml:space="preserve"> </w:t>
      </w:r>
      <w:hyperlink r:id="rId8" w:history="1">
        <w:r w:rsidR="00FA3028" w:rsidRPr="00FA3028">
          <w:rPr>
            <w:rStyle w:val="ae"/>
            <w:rFonts w:ascii="宋体" w:eastAsia="宋体" w:hAnsi="宋体" w:cs="宋体" w:hint="eastAsia"/>
            <w:kern w:val="0"/>
            <w:sz w:val="24"/>
            <w14:ligatures w14:val="none"/>
          </w:rPr>
          <w:t>https://uowtsd-my.sharepoint.com/:v:/g/personal/2420048_student_uwtsd_ac_uk/IQC9G5ibgemzQ5RxZfkhC0VWARnZ7VviEDI6L4S8TJE5t2k?e=xhvPtA&amp;nav=eyJyZWZlcnJhbEluZm8iOnsicmVmZXJyYWxBcHAiOiJTdHJlYW1XZWJBcHAiLCJyZWZlcnJhbFZpZXciOiJTaGFyZURpYWxvZy1MaW5rIiwicmVmZXJyYWxBcHBQbGF0Zm9ybSI6IldlYiIsInJlZmVycmFsTW9kZSI6InZpZXcifX0%3D</w:t>
        </w:r>
      </w:hyperlink>
    </w:p>
    <w:p w14:paraId="66F611AE" w14:textId="66BDA180" w:rsidR="00AB07C6" w:rsidRPr="00AB07C6" w:rsidRDefault="00AB07C6" w:rsidP="00AB07C6">
      <w:pPr>
        <w:widowControl/>
        <w:rPr>
          <w:rFonts w:ascii="宋体" w:eastAsia="宋体" w:hAnsi="宋体" w:cs="宋体" w:hint="eastAsia"/>
          <w:kern w:val="0"/>
          <w:sz w:val="24"/>
          <w14:ligatures w14:val="none"/>
        </w:rPr>
      </w:pPr>
    </w:p>
    <w:p w14:paraId="1ED803B2" w14:textId="09113ADF" w:rsidR="00D07942" w:rsidRPr="00D07942" w:rsidRDefault="00D07942" w:rsidP="00D07942">
      <w:pPr>
        <w:widowControl/>
        <w:rPr>
          <w:rFonts w:ascii="宋体" w:eastAsia="宋体" w:hAnsi="宋体" w:cs="宋体" w:hint="eastAsia"/>
          <w:kern w:val="0"/>
          <w:sz w:val="24"/>
          <w14:ligatures w14:val="none"/>
        </w:rPr>
      </w:pPr>
    </w:p>
    <w:p w14:paraId="78A4F3D4" w14:textId="60127CE8" w:rsidR="004A1063" w:rsidRPr="004A1063" w:rsidRDefault="004A1063" w:rsidP="004A1063">
      <w:pPr>
        <w:widowControl/>
        <w:rPr>
          <w:rFonts w:ascii="宋体" w:eastAsia="宋体" w:hAnsi="宋体" w:cs="宋体" w:hint="eastAsia"/>
          <w:kern w:val="0"/>
          <w:sz w:val="24"/>
          <w14:ligatures w14:val="none"/>
        </w:rPr>
      </w:pPr>
    </w:p>
    <w:p w14:paraId="541F78BA" w14:textId="6B2B06F8" w:rsidR="00255AB4" w:rsidRPr="00255AB4" w:rsidRDefault="00255AB4" w:rsidP="00255AB4">
      <w:pPr>
        <w:widowControl/>
        <w:rPr>
          <w:rFonts w:hint="eastAsia"/>
        </w:rPr>
      </w:pPr>
    </w:p>
    <w:p w14:paraId="06049C56" w14:textId="56674C9D" w:rsidR="00A7139B" w:rsidRPr="00A7139B" w:rsidRDefault="00A7139B" w:rsidP="00A7139B">
      <w:pPr>
        <w:widowControl/>
        <w:rPr>
          <w:rFonts w:ascii="宋体" w:eastAsia="宋体" w:hAnsi="宋体" w:cs="宋体" w:hint="eastAsia"/>
          <w:kern w:val="0"/>
          <w:sz w:val="24"/>
          <w14:ligatures w14:val="none"/>
        </w:rPr>
      </w:pPr>
    </w:p>
    <w:p w14:paraId="3C14A068" w14:textId="07182B2C" w:rsidR="008B23A5" w:rsidRPr="00286765" w:rsidRDefault="00286765" w:rsidP="008B23A5">
      <w:pPr>
        <w:rPr>
          <w:rFonts w:ascii="Times New Roman" w:hAnsi="Times New Roman" w:cs="Times New Roman"/>
          <w:b/>
          <w:bCs/>
          <w:sz w:val="28"/>
          <w:szCs w:val="28"/>
        </w:rPr>
      </w:pPr>
      <w:r w:rsidRPr="00286765">
        <w:rPr>
          <w:rFonts w:ascii="Times New Roman" w:hAnsi="Times New Roman" w:cs="Times New Roman" w:hint="eastAsia"/>
          <w:b/>
          <w:bCs/>
          <w:sz w:val="28"/>
          <w:szCs w:val="28"/>
        </w:rPr>
        <w:t>Script</w:t>
      </w:r>
    </w:p>
    <w:p w14:paraId="28439021" w14:textId="77777777" w:rsidR="008B23A5" w:rsidRPr="008B23A5" w:rsidRDefault="008B23A5" w:rsidP="008B23A5">
      <w:pPr>
        <w:rPr>
          <w:rFonts w:ascii="Times New Roman" w:hAnsi="Times New Roman" w:cs="Times New Roman"/>
          <w:szCs w:val="22"/>
        </w:rPr>
      </w:pPr>
    </w:p>
    <w:p w14:paraId="36737AB3"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 xml:space="preserve">Before we dive in, let me start with a simple observation: when complaints rise and performance falls at the same time, it’s rarely a coincidence. It’s usually the </w:t>
      </w:r>
      <w:proofErr w:type="spellStart"/>
      <w:r w:rsidRPr="00286765">
        <w:rPr>
          <w:rFonts w:ascii="Times New Roman" w:hAnsi="Times New Roman" w:cs="Times New Roman"/>
          <w:szCs w:val="22"/>
        </w:rPr>
        <w:t>organisation</w:t>
      </w:r>
      <w:proofErr w:type="spellEnd"/>
      <w:r w:rsidRPr="00286765">
        <w:rPr>
          <w:rFonts w:ascii="Times New Roman" w:hAnsi="Times New Roman" w:cs="Times New Roman"/>
          <w:szCs w:val="22"/>
        </w:rPr>
        <w:t xml:space="preserve"> trying to tell us something—loudly. And today, we’re going to listen.</w:t>
      </w:r>
    </w:p>
    <w:p w14:paraId="0736F5F4"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My talk addresses a critical challenge: a surge in internal complaints coupled with declining performance. My analysis reveals this is not an operational hiccup, but a philosophical clash between outdated management doctrines and the ethical demands of the modern workforce.</w:t>
      </w:r>
    </w:p>
    <w:p w14:paraId="62864BB5" w14:textId="5B8D3AC1"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 xml:space="preserve">I will cover: the key symptoms, the root cause, and </w:t>
      </w:r>
      <w:r w:rsidRPr="00286765">
        <w:rPr>
          <w:rFonts w:ascii="Times New Roman" w:hAnsi="Times New Roman" w:cs="Times New Roman" w:hint="eastAsia"/>
          <w:szCs w:val="22"/>
        </w:rPr>
        <w:t>the solution</w:t>
      </w:r>
      <w:r w:rsidRPr="00286765">
        <w:rPr>
          <w:rFonts w:ascii="Times New Roman" w:hAnsi="Times New Roman" w:cs="Times New Roman"/>
          <w:szCs w:val="22"/>
        </w:rPr>
        <w:t>.</w:t>
      </w:r>
    </w:p>
    <w:p w14:paraId="55135630" w14:textId="77777777" w:rsidR="00C216C5" w:rsidRPr="00286765" w:rsidRDefault="00000000" w:rsidP="00C216C5">
      <w:pPr>
        <w:rPr>
          <w:rFonts w:ascii="Times New Roman" w:hAnsi="Times New Roman" w:cs="Times New Roman"/>
          <w:szCs w:val="22"/>
        </w:rPr>
      </w:pPr>
      <w:r>
        <w:rPr>
          <w:rFonts w:ascii="Times New Roman" w:hAnsi="Times New Roman" w:cs="Times New Roman"/>
          <w:szCs w:val="22"/>
        </w:rPr>
        <w:pict w14:anchorId="72DAE887">
          <v:rect id="_x0000_i1025" alt="" style="width:415.3pt;height:.05pt;mso-width-percent:0;mso-height-percent:0;mso-width-percent:0;mso-height-percent:0" o:hralign="center" o:hrstd="t" o:hr="t" fillcolor="#a0a0a0" stroked="f"/>
        </w:pict>
      </w:r>
    </w:p>
    <w:p w14:paraId="61DE5DCE" w14:textId="77777777" w:rsidR="00C216C5" w:rsidRPr="00286765" w:rsidRDefault="00C216C5" w:rsidP="00C216C5">
      <w:pPr>
        <w:rPr>
          <w:rFonts w:ascii="Times New Roman" w:hAnsi="Times New Roman" w:cs="Times New Roman"/>
          <w:b/>
          <w:bCs/>
          <w:szCs w:val="22"/>
        </w:rPr>
      </w:pPr>
      <w:r w:rsidRPr="00286765">
        <w:rPr>
          <w:rFonts w:ascii="Times New Roman" w:hAnsi="Times New Roman" w:cs="Times New Roman"/>
          <w:b/>
          <w:bCs/>
          <w:szCs w:val="22"/>
        </w:rPr>
        <w:t>Part 1: The Problem</w:t>
      </w:r>
    </w:p>
    <w:p w14:paraId="2AC19708" w14:textId="2E4F364C"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Investigation revealed clear signals: declining enthusiasm, high turnover in key departments, and a 15% delay in launching new innovations. And the cause</w:t>
      </w:r>
      <w:r w:rsidRPr="00286765">
        <w:rPr>
          <w:rFonts w:ascii="Times New Roman" w:hAnsi="Times New Roman" w:cs="Times New Roman" w:hint="eastAsia"/>
          <w:szCs w:val="22"/>
        </w:rPr>
        <w:t xml:space="preserve"> is </w:t>
      </w:r>
      <w:r w:rsidRPr="00286765">
        <w:rPr>
          <w:rFonts w:ascii="Times New Roman" w:hAnsi="Times New Roman" w:cs="Times New Roman"/>
          <w:szCs w:val="22"/>
        </w:rPr>
        <w:t>Internal processes bogged down by layers of approval and risk aversion.</w:t>
      </w:r>
    </w:p>
    <w:p w14:paraId="5FCBD6A9" w14:textId="594075F8"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Three core complaints are crippling our potential:</w:t>
      </w:r>
    </w:p>
    <w:p w14:paraId="29F6F98C"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Micromanagement and Eroded Autonomy.</w:t>
      </w:r>
      <w:r w:rsidRPr="00286765">
        <w:rPr>
          <w:rFonts w:ascii="Times New Roman" w:hAnsi="Times New Roman" w:cs="Times New Roman"/>
          <w:szCs w:val="22"/>
        </w:rPr>
        <w:br/>
        <w:t>Employees, especially in creative roles, feel disempowered. Constant scrutiny and approval for minor decisions foster risk aversion and stifle initiative. When people aren’t trusted, they stop thinking critically. We lose our vital agility.</w:t>
      </w:r>
    </w:p>
    <w:p w14:paraId="02D035C6"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Inequitable and Opaque Reward Systems.</w:t>
      </w:r>
      <w:r w:rsidRPr="00286765">
        <w:rPr>
          <w:rFonts w:ascii="Times New Roman" w:hAnsi="Times New Roman" w:cs="Times New Roman"/>
          <w:szCs w:val="22"/>
        </w:rPr>
        <w:br/>
        <w:t>Performance management is seen as biased, favoring visibility over substance. Rewarding only the "closer" while ignoring supporting teams demotivates and kills collaboration. When effort feels unrewarded, work becomes transactional—compliance replaces commitment.</w:t>
      </w:r>
    </w:p>
    <w:p w14:paraId="08AB8C1B"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Communication Silos and Strategic Disconnect.</w:t>
      </w:r>
      <w:r w:rsidRPr="00286765">
        <w:rPr>
          <w:rFonts w:ascii="Times New Roman" w:hAnsi="Times New Roman" w:cs="Times New Roman"/>
          <w:szCs w:val="22"/>
        </w:rPr>
        <w:br/>
        <w:t xml:space="preserve">Strategic decisions are often made at the top with minimal consultation, creating a dangerous gap between planners and executors. Launching a new IT platform without user feedback is a classic example. This top-down approach ignores frontline insights, creating low </w:t>
      </w:r>
      <w:r w:rsidRPr="00286765">
        <w:rPr>
          <w:rFonts w:ascii="Times New Roman" w:hAnsi="Times New Roman" w:cs="Times New Roman"/>
          <w:szCs w:val="22"/>
        </w:rPr>
        <w:lastRenderedPageBreak/>
        <w:t>psychological safety, higher stress, and turnover.</w:t>
      </w:r>
    </w:p>
    <w:p w14:paraId="382A8A81"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These are not isolated issues. They are symptoms.</w:t>
      </w:r>
    </w:p>
    <w:p w14:paraId="53104527" w14:textId="77777777" w:rsidR="00C216C5" w:rsidRPr="00286765" w:rsidRDefault="00000000" w:rsidP="00C216C5">
      <w:pPr>
        <w:rPr>
          <w:rFonts w:ascii="Times New Roman" w:hAnsi="Times New Roman" w:cs="Times New Roman"/>
          <w:szCs w:val="22"/>
        </w:rPr>
      </w:pPr>
      <w:r>
        <w:rPr>
          <w:rFonts w:ascii="Times New Roman" w:hAnsi="Times New Roman" w:cs="Times New Roman"/>
          <w:szCs w:val="22"/>
        </w:rPr>
        <w:pict w14:anchorId="5317880A">
          <v:rect id="_x0000_i1026" alt="" style="width:415.3pt;height:.05pt;mso-width-percent:0;mso-height-percent:0;mso-width-percent:0;mso-height-percent:0" o:hralign="center" o:hrstd="t" o:hr="t" fillcolor="#a0a0a0" stroked="f"/>
        </w:pict>
      </w:r>
    </w:p>
    <w:p w14:paraId="2A92852C" w14:textId="77777777" w:rsidR="00C216C5" w:rsidRPr="00286765" w:rsidRDefault="00C216C5" w:rsidP="00C216C5">
      <w:pPr>
        <w:rPr>
          <w:rFonts w:ascii="Times New Roman" w:hAnsi="Times New Roman" w:cs="Times New Roman"/>
          <w:b/>
          <w:bCs/>
          <w:szCs w:val="22"/>
        </w:rPr>
      </w:pPr>
      <w:r w:rsidRPr="00286765">
        <w:rPr>
          <w:rFonts w:ascii="Times New Roman" w:hAnsi="Times New Roman" w:cs="Times New Roman"/>
          <w:b/>
          <w:bCs/>
          <w:szCs w:val="22"/>
        </w:rPr>
        <w:t>Part 2: The Root Cause</w:t>
      </w:r>
    </w:p>
    <w:p w14:paraId="6F5F39D9" w14:textId="2F069518" w:rsidR="00C216C5" w:rsidRPr="00286765" w:rsidRDefault="00C216C5" w:rsidP="00C216C5">
      <w:pPr>
        <w:rPr>
          <w:rFonts w:ascii="Times New Roman" w:hAnsi="Times New Roman" w:cs="Times New Roman"/>
          <w:b/>
          <w:bCs/>
          <w:szCs w:val="22"/>
        </w:rPr>
      </w:pPr>
      <w:r w:rsidRPr="00286765">
        <w:rPr>
          <w:rFonts w:ascii="Times New Roman" w:hAnsi="Times New Roman" w:cs="Times New Roman"/>
          <w:szCs w:val="22"/>
        </w:rPr>
        <w:t>Our organizational DNA is coded with classical theories: Taylor's Scientific Management and Weber's Bureaucracy. They brought efficiency through standardization and control in a stable age. In today’s dynamic, knowledge-based economy, they create ethical and operational problems.</w:t>
      </w:r>
    </w:p>
    <w:p w14:paraId="333B3E28"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Taylorism, in practice, can reduce employees to cogs, stripping work of meaning. Bureaucracy builds walls of rules that slow us down and alienate people.</w:t>
      </w:r>
    </w:p>
    <w:p w14:paraId="02CC55FB"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Viewed through a Critical Management Studies lens, management is not neutral. It can be an instrument of power, maximizing output at the expense of well-being. Micromanagement, top-down decisions, and biased rewards are control mechanisms that prioritize shareholder interests over employee dignity. The complaints are a human reaction to a system that feels oppressive.</w:t>
      </w:r>
    </w:p>
    <w:p w14:paraId="740B42AA"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This fosters a false dichotomy: the belief that high performance and employee wellbeing are mutually exclusive. This is a myth. Research shows attending to psychological needs improves performance. Yet, we remain anchored in principles that undervalue the human dimension, creating a culture of burnout where high performance is unsustainable.</w:t>
      </w:r>
    </w:p>
    <w:p w14:paraId="6F0974B6"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Conclusion:</w:t>
      </w:r>
      <w:r w:rsidRPr="00286765">
        <w:rPr>
          <w:rFonts w:ascii="Times New Roman" w:hAnsi="Times New Roman" w:cs="Times New Roman"/>
          <w:szCs w:val="22"/>
        </w:rPr>
        <w:t> Our management system is ethically problematic and strategically unsound. It breeds alienation, kills innovation, and undermines trust. Treating employees as "resources" to be managed, rather than partners, is both a moral failure and a strategic blind spot.</w:t>
      </w:r>
    </w:p>
    <w:p w14:paraId="58CF4BBF" w14:textId="77777777" w:rsidR="00C216C5" w:rsidRPr="00286765" w:rsidRDefault="00000000" w:rsidP="00C216C5">
      <w:pPr>
        <w:rPr>
          <w:rFonts w:ascii="Times New Roman" w:hAnsi="Times New Roman" w:cs="Times New Roman"/>
          <w:szCs w:val="22"/>
        </w:rPr>
      </w:pPr>
      <w:r>
        <w:rPr>
          <w:rFonts w:ascii="Times New Roman" w:hAnsi="Times New Roman" w:cs="Times New Roman"/>
          <w:szCs w:val="22"/>
        </w:rPr>
        <w:pict w14:anchorId="48CAD15B">
          <v:rect id="_x0000_i1027" alt="" style="width:415.3pt;height:.05pt;mso-width-percent:0;mso-height-percent:0;mso-width-percent:0;mso-height-percent:0" o:hralign="center" o:hrstd="t" o:hr="t" fillcolor="#a0a0a0" stroked="f"/>
        </w:pict>
      </w:r>
    </w:p>
    <w:p w14:paraId="2399D24E" w14:textId="77777777" w:rsidR="00C216C5" w:rsidRPr="00286765" w:rsidRDefault="00C216C5" w:rsidP="00C216C5">
      <w:pPr>
        <w:rPr>
          <w:rFonts w:ascii="Times New Roman" w:hAnsi="Times New Roman" w:cs="Times New Roman"/>
          <w:b/>
          <w:bCs/>
          <w:szCs w:val="22"/>
        </w:rPr>
      </w:pPr>
      <w:r w:rsidRPr="00286765">
        <w:rPr>
          <w:rFonts w:ascii="Times New Roman" w:hAnsi="Times New Roman" w:cs="Times New Roman"/>
          <w:b/>
          <w:bCs/>
          <w:szCs w:val="22"/>
        </w:rPr>
        <w:t>Part 3: Recommendations for an Ethical and Responsive System</w:t>
      </w:r>
    </w:p>
    <w:p w14:paraId="5F25ADBC" w14:textId="041BC89A"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We need a systemic shift from a control-based to an empowerment-based model. This requires change in four areas:</w:t>
      </w:r>
    </w:p>
    <w:p w14:paraId="4386F65D"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Leadership Development and Cultural Shift.</w:t>
      </w:r>
      <w:r w:rsidRPr="00286765">
        <w:rPr>
          <w:rFonts w:ascii="Times New Roman" w:hAnsi="Times New Roman" w:cs="Times New Roman"/>
          <w:szCs w:val="22"/>
        </w:rPr>
        <w:br/>
        <w:t>Change starts by redefining "good management."</w:t>
      </w:r>
      <w:r w:rsidRPr="00286765">
        <w:rPr>
          <w:rFonts w:ascii="Times New Roman" w:hAnsi="Times New Roman" w:cs="Times New Roman"/>
          <w:szCs w:val="22"/>
        </w:rPr>
        <w:br/>
        <w:t>Implement leadership programs shifting managers from command-and-control to transformational and servant leadership styles.</w:t>
      </w:r>
      <w:r w:rsidRPr="00286765">
        <w:rPr>
          <w:rFonts w:ascii="Times New Roman" w:hAnsi="Times New Roman" w:cs="Times New Roman"/>
          <w:szCs w:val="22"/>
        </w:rPr>
        <w:br/>
        <w:t>Reset managerial KPIs. Beyond financial targets, measure and reward what builds a healthy culture: team engagement, psychological safety, and employee development.</w:t>
      </w:r>
    </w:p>
    <w:p w14:paraId="2BA62B4C"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Modernizing HRM for a Human-Centric Approach.</w:t>
      </w:r>
      <w:r w:rsidRPr="00286765">
        <w:rPr>
          <w:rFonts w:ascii="Times New Roman" w:hAnsi="Times New Roman" w:cs="Times New Roman"/>
          <w:szCs w:val="22"/>
        </w:rPr>
        <w:br/>
      </w:r>
      <w:r w:rsidRPr="00286765">
        <w:rPr>
          <w:rFonts w:ascii="Times New Roman" w:hAnsi="Times New Roman" w:cs="Times New Roman"/>
          <w:szCs w:val="22"/>
        </w:rPr>
        <w:lastRenderedPageBreak/>
        <w:t>Overhaul performance management. Replace annual "rank-and-yank" appraisals with a continuous feedback and coaching process focused on future growth.</w:t>
      </w:r>
      <w:r w:rsidRPr="00286765">
        <w:rPr>
          <w:rFonts w:ascii="Times New Roman" w:hAnsi="Times New Roman" w:cs="Times New Roman"/>
          <w:szCs w:val="22"/>
        </w:rPr>
        <w:br/>
        <w:t>Create transparent, equitable rewards. Recognize collaboration as much as individual achievement. Implement team-based incentives and peer-recognition platforms.</w:t>
      </w:r>
    </w:p>
    <w:p w14:paraId="20D7D076"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Enhancing Ethical Frameworks and Transparent Communication.</w:t>
      </w:r>
      <w:r w:rsidRPr="00286765">
        <w:rPr>
          <w:rFonts w:ascii="Times New Roman" w:hAnsi="Times New Roman" w:cs="Times New Roman"/>
          <w:szCs w:val="22"/>
        </w:rPr>
        <w:br/>
        <w:t>Trust is built on clarity and integrity.</w:t>
      </w:r>
      <w:r w:rsidRPr="00286765">
        <w:rPr>
          <w:rFonts w:ascii="Times New Roman" w:hAnsi="Times New Roman" w:cs="Times New Roman"/>
          <w:szCs w:val="22"/>
        </w:rPr>
        <w:br/>
        <w:t>Embed a clear ethical code through interactive training on real dilemmas.</w:t>
      </w:r>
      <w:r w:rsidRPr="00286765">
        <w:rPr>
          <w:rFonts w:ascii="Times New Roman" w:hAnsi="Times New Roman" w:cs="Times New Roman"/>
          <w:szCs w:val="22"/>
        </w:rPr>
        <w:br/>
        <w:t>Radically improve communication. Establish safe channels for upward feedback (e.g., anonymous platforms). Leadership must then “close the loop”—communicating back what was heard and what actions will be taken.</w:t>
      </w:r>
    </w:p>
    <w:p w14:paraId="12650E25"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Structural Flattening and Empowerment for Agile Response.</w:t>
      </w:r>
      <w:r w:rsidRPr="00286765">
        <w:rPr>
          <w:rFonts w:ascii="Times New Roman" w:hAnsi="Times New Roman" w:cs="Times New Roman"/>
          <w:szCs w:val="22"/>
        </w:rPr>
        <w:br/>
        <w:t>Begin phased decentralization of decision-making. Empower frontline teams within a clear strategic framework, starting with pilot projects.</w:t>
      </w:r>
      <w:r w:rsidRPr="00286765">
        <w:rPr>
          <w:rFonts w:ascii="Times New Roman" w:hAnsi="Times New Roman" w:cs="Times New Roman"/>
          <w:szCs w:val="22"/>
        </w:rPr>
        <w:br/>
        <w:t>Sponsor cross-functional project teams. This accelerates innovation by combining diverse perspectives and improves understanding of company-wide goals.</w:t>
      </w:r>
    </w:p>
    <w:p w14:paraId="49DC5BA9" w14:textId="77777777" w:rsidR="00C216C5" w:rsidRPr="00286765" w:rsidRDefault="00000000" w:rsidP="00C216C5">
      <w:pPr>
        <w:rPr>
          <w:rFonts w:ascii="Times New Roman" w:hAnsi="Times New Roman" w:cs="Times New Roman"/>
          <w:szCs w:val="22"/>
        </w:rPr>
      </w:pPr>
      <w:r>
        <w:rPr>
          <w:rFonts w:ascii="Times New Roman" w:hAnsi="Times New Roman" w:cs="Times New Roman"/>
          <w:szCs w:val="22"/>
        </w:rPr>
        <w:pict w14:anchorId="27CE7537">
          <v:rect id="_x0000_i1028" alt="" style="width:415.3pt;height:.05pt;mso-width-percent:0;mso-height-percent:0;mso-width-percent:0;mso-height-percent:0" o:hralign="center" o:hrstd="t" o:hr="t" fillcolor="#a0a0a0" stroked="f"/>
        </w:pict>
      </w:r>
    </w:p>
    <w:p w14:paraId="25B54168" w14:textId="77777777" w:rsidR="00C216C5" w:rsidRPr="00286765" w:rsidRDefault="00C216C5" w:rsidP="00C216C5">
      <w:pPr>
        <w:rPr>
          <w:rFonts w:ascii="Times New Roman" w:hAnsi="Times New Roman" w:cs="Times New Roman"/>
          <w:b/>
          <w:bCs/>
          <w:szCs w:val="22"/>
        </w:rPr>
      </w:pPr>
      <w:r w:rsidRPr="00286765">
        <w:rPr>
          <w:rFonts w:ascii="Times New Roman" w:hAnsi="Times New Roman" w:cs="Times New Roman"/>
          <w:b/>
          <w:bCs/>
          <w:szCs w:val="22"/>
        </w:rPr>
        <w:t>Conclusion</w:t>
      </w:r>
    </w:p>
    <w:p w14:paraId="359AF28C"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The complaints are a systemic warning. We are using a last-century philosophy in a world that demands empathy, agility, and ethics. The choice is not between performance and people. Ethical, human-centric management is the path to sustainable high performance.</w:t>
      </w:r>
    </w:p>
    <w:p w14:paraId="1457AE71"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These recommendations are an integrated blueprint. Maintaining the status is the riskiest option of all.</w:t>
      </w:r>
    </w:p>
    <w:p w14:paraId="6E137C4C" w14:textId="67E7D817" w:rsidR="00FA0E28" w:rsidRPr="008B23A5" w:rsidRDefault="008B23A5" w:rsidP="00FA0E28">
      <w:pPr>
        <w:rPr>
          <w:rFonts w:hint="eastAsia"/>
          <w:b/>
          <w:bCs/>
          <w:sz w:val="28"/>
          <w:szCs w:val="28"/>
        </w:rPr>
      </w:pPr>
      <w:r w:rsidRPr="008B23A5">
        <w:rPr>
          <w:rFonts w:ascii="Times New Roman" w:hAnsi="Times New Roman" w:cs="Times New Roman"/>
          <w:b/>
          <w:bCs/>
          <w:sz w:val="28"/>
          <w:szCs w:val="28"/>
        </w:rPr>
        <w:t xml:space="preserve">4. </w:t>
      </w:r>
      <w:r w:rsidR="00D209B9" w:rsidRPr="008B23A5">
        <w:rPr>
          <w:rFonts w:ascii="Times New Roman" w:hAnsi="Times New Roman" w:cs="Times New Roman"/>
          <w:b/>
          <w:bCs/>
          <w:sz w:val="28"/>
          <w:szCs w:val="28"/>
        </w:rPr>
        <w:t>Reference List</w:t>
      </w:r>
    </w:p>
    <w:p w14:paraId="47EE7BB1" w14:textId="77777777" w:rsidR="008B23A5" w:rsidRPr="00F12684" w:rsidRDefault="008B23A5" w:rsidP="008B23A5">
      <w:pPr>
        <w:pStyle w:val="af5"/>
        <w:rPr>
          <w:rFonts w:ascii="Times New Roman" w:hAnsi="Times New Roman" w:cs="Times New Roman"/>
          <w:sz w:val="24"/>
        </w:rPr>
      </w:pPr>
      <w:r>
        <w:rPr>
          <w:rFonts w:hint="eastAsia"/>
        </w:rPr>
        <w:t xml:space="preserve">1. </w:t>
      </w:r>
      <w:r>
        <w:fldChar w:fldCharType="begin"/>
      </w:r>
      <w:r>
        <w:instrText xml:space="preserve"> ADDIN ZOTERO_BIBL {"uncited":[],"omitted":[],"custom":[]} CSL_BIBLIOGRAPHY </w:instrText>
      </w:r>
      <w:r>
        <w:fldChar w:fldCharType="separate"/>
      </w:r>
      <w:r w:rsidRPr="00F12684">
        <w:rPr>
          <w:rFonts w:ascii="Times New Roman" w:hAnsi="Times New Roman" w:cs="Times New Roman"/>
          <w:sz w:val="24"/>
        </w:rPr>
        <w:t xml:space="preserve">Braverman, H. (1982) ‘The Degradation of Work in the Twentieth Century’, </w:t>
      </w:r>
      <w:r w:rsidRPr="00F12684">
        <w:rPr>
          <w:rFonts w:ascii="Times New Roman" w:hAnsi="Times New Roman" w:cs="Times New Roman"/>
          <w:i/>
          <w:iCs/>
          <w:sz w:val="24"/>
        </w:rPr>
        <w:t>Monthly Review</w:t>
      </w:r>
      <w:r w:rsidRPr="00F12684">
        <w:rPr>
          <w:rFonts w:ascii="Times New Roman" w:hAnsi="Times New Roman" w:cs="Times New Roman"/>
          <w:sz w:val="24"/>
        </w:rPr>
        <w:t xml:space="preserve">, pp. 1–13. </w:t>
      </w:r>
    </w:p>
    <w:p w14:paraId="230C137D" w14:textId="77777777" w:rsidR="008B23A5" w:rsidRPr="00F12684" w:rsidRDefault="008B23A5" w:rsidP="008B23A5">
      <w:pPr>
        <w:pStyle w:val="af5"/>
        <w:rPr>
          <w:rFonts w:ascii="Times New Roman" w:hAnsi="Times New Roman" w:cs="Times New Roman"/>
          <w:sz w:val="24"/>
        </w:rPr>
      </w:pPr>
      <w:r>
        <w:rPr>
          <w:rFonts w:ascii="Times New Roman" w:hAnsi="Times New Roman" w:cs="Times New Roman" w:hint="eastAsia"/>
          <w:i/>
          <w:iCs/>
          <w:sz w:val="24"/>
        </w:rPr>
        <w:t xml:space="preserve">2. </w:t>
      </w:r>
      <w:r w:rsidRPr="00F12684">
        <w:rPr>
          <w:rFonts w:ascii="Times New Roman" w:hAnsi="Times New Roman" w:cs="Times New Roman"/>
          <w:i/>
          <w:iCs/>
          <w:sz w:val="24"/>
        </w:rPr>
        <w:t>Business Horizons</w:t>
      </w:r>
      <w:r w:rsidRPr="00F12684">
        <w:rPr>
          <w:rFonts w:ascii="Times New Roman" w:hAnsi="Times New Roman" w:cs="Times New Roman"/>
          <w:sz w:val="24"/>
        </w:rPr>
        <w:t xml:space="preserve"> (1979) ‘Servant leadership: A journey into the nature of legitimate power and greatness: by Roberts K. Greenleaf New York: Paulist Press’, 22(3), pp. 91–92. </w:t>
      </w:r>
    </w:p>
    <w:p w14:paraId="21546240" w14:textId="77777777" w:rsidR="008B23A5" w:rsidRDefault="008B23A5" w:rsidP="008B23A5">
      <w:pPr>
        <w:pStyle w:val="af5"/>
        <w:rPr>
          <w:rFonts w:ascii="Times New Roman" w:hAnsi="Times New Roman" w:cs="Times New Roman"/>
          <w:sz w:val="24"/>
        </w:rPr>
      </w:pPr>
      <w:r>
        <w:rPr>
          <w:rFonts w:ascii="Times New Roman" w:hAnsi="Times New Roman" w:cs="Times New Roman" w:hint="eastAsia"/>
          <w:sz w:val="24"/>
        </w:rPr>
        <w:t xml:space="preserve">3. </w:t>
      </w:r>
      <w:r w:rsidRPr="00F12684">
        <w:rPr>
          <w:rFonts w:ascii="Times New Roman" w:hAnsi="Times New Roman" w:cs="Times New Roman"/>
          <w:sz w:val="24"/>
        </w:rPr>
        <w:t xml:space="preserve">Klikauer, T. (2015) ‘Critical management studies and critical theory: A review’, </w:t>
      </w:r>
      <w:r w:rsidRPr="00F12684">
        <w:rPr>
          <w:rFonts w:ascii="Times New Roman" w:hAnsi="Times New Roman" w:cs="Times New Roman"/>
          <w:i/>
          <w:iCs/>
          <w:sz w:val="24"/>
        </w:rPr>
        <w:t>Capital &amp; Class</w:t>
      </w:r>
      <w:r w:rsidRPr="00F12684">
        <w:rPr>
          <w:rFonts w:ascii="Times New Roman" w:hAnsi="Times New Roman" w:cs="Times New Roman"/>
          <w:sz w:val="24"/>
        </w:rPr>
        <w:t xml:space="preserve">, 39(2), pp. 197–220. </w:t>
      </w:r>
    </w:p>
    <w:p w14:paraId="3D4A01CC" w14:textId="77777777" w:rsidR="008B23A5" w:rsidRPr="00F12684" w:rsidRDefault="008B23A5" w:rsidP="008B23A5">
      <w:pPr>
        <w:pStyle w:val="af5"/>
        <w:rPr>
          <w:rFonts w:ascii="Times New Roman" w:hAnsi="Times New Roman" w:cs="Times New Roman"/>
          <w:sz w:val="24"/>
        </w:rPr>
      </w:pPr>
      <w:r>
        <w:rPr>
          <w:rFonts w:ascii="Times New Roman" w:hAnsi="Times New Roman" w:cs="Times New Roman" w:hint="eastAsia"/>
          <w:sz w:val="24"/>
        </w:rPr>
        <w:t xml:space="preserve">4. </w:t>
      </w:r>
      <w:r w:rsidRPr="00F12684">
        <w:rPr>
          <w:rFonts w:ascii="Times New Roman" w:hAnsi="Times New Roman" w:cs="Times New Roman"/>
          <w:sz w:val="24"/>
        </w:rPr>
        <w:t xml:space="preserve">Liden, R.C. and Knippenberg, D. van (2025) ‘Servant Leadership: Strengths, Weaknesses, and a Path Forward’, </w:t>
      </w:r>
      <w:r w:rsidRPr="00F12684">
        <w:rPr>
          <w:rFonts w:ascii="Times New Roman" w:hAnsi="Times New Roman" w:cs="Times New Roman"/>
          <w:i/>
          <w:iCs/>
          <w:sz w:val="24"/>
        </w:rPr>
        <w:t>Group &amp; Organization Management</w:t>
      </w:r>
      <w:r>
        <w:rPr>
          <w:rFonts w:ascii="Times New Roman" w:hAnsi="Times New Roman" w:cs="Times New Roman" w:hint="eastAsia"/>
          <w:sz w:val="24"/>
        </w:rPr>
        <w:t>.</w:t>
      </w:r>
    </w:p>
    <w:p w14:paraId="5B33D310" w14:textId="77777777" w:rsidR="008B23A5" w:rsidRPr="00F12684" w:rsidRDefault="008B23A5" w:rsidP="008B23A5">
      <w:pPr>
        <w:pStyle w:val="af5"/>
        <w:rPr>
          <w:rFonts w:ascii="Times New Roman" w:hAnsi="Times New Roman" w:cs="Times New Roman"/>
          <w:sz w:val="24"/>
        </w:rPr>
      </w:pPr>
      <w:r>
        <w:rPr>
          <w:rFonts w:ascii="Times New Roman" w:hAnsi="Times New Roman" w:cs="Times New Roman" w:hint="eastAsia"/>
          <w:sz w:val="24"/>
        </w:rPr>
        <w:lastRenderedPageBreak/>
        <w:t xml:space="preserve">5. </w:t>
      </w:r>
      <w:r w:rsidRPr="00F12684">
        <w:rPr>
          <w:rFonts w:ascii="Times New Roman" w:hAnsi="Times New Roman" w:cs="Times New Roman"/>
          <w:sz w:val="24"/>
        </w:rPr>
        <w:t xml:space="preserve">Singh, R. and Singh, R. (1 AD) </w:t>
      </w:r>
      <w:r w:rsidRPr="00F12684">
        <w:rPr>
          <w:rFonts w:ascii="Times New Roman" w:hAnsi="Times New Roman" w:cs="Times New Roman"/>
          <w:i/>
          <w:iCs/>
          <w:sz w:val="24"/>
        </w:rPr>
        <w:t>Revamping Employee Experience for the Next Generation Workforce</w:t>
      </w:r>
      <w:r>
        <w:rPr>
          <w:rFonts w:ascii="Times New Roman" w:hAnsi="Times New Roman" w:cs="Times New Roman" w:hint="eastAsia"/>
          <w:sz w:val="24"/>
        </w:rPr>
        <w:t>.</w:t>
      </w:r>
    </w:p>
    <w:p w14:paraId="6E34F27D"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color w:val="0F1115"/>
        </w:rPr>
        <w:fldChar w:fldCharType="end"/>
      </w:r>
      <w:r>
        <w:rPr>
          <w:rFonts w:ascii="Times New Roman" w:hAnsi="Times New Roman" w:cs="Times New Roman" w:hint="eastAsia"/>
          <w:color w:val="0F1115"/>
        </w:rPr>
        <w:t xml:space="preserve">6. </w:t>
      </w:r>
      <w:r w:rsidRPr="00793914">
        <w:rPr>
          <w:rFonts w:ascii="Times New Roman" w:hAnsi="Times New Roman" w:cs="Times New Roman"/>
          <w:color w:val="0F1115"/>
        </w:rPr>
        <w:t>Edelman. (2023). </w:t>
      </w:r>
      <w:r w:rsidRPr="00793914">
        <w:rPr>
          <w:rStyle w:val="af4"/>
          <w:rFonts w:ascii="Times New Roman" w:hAnsi="Times New Roman" w:cs="Times New Roman"/>
          <w:color w:val="0F1115"/>
        </w:rPr>
        <w:t>Edelman Trust Barometer: The New Hierarchy of Needs</w:t>
      </w:r>
      <w:r w:rsidRPr="00793914">
        <w:rPr>
          <w:rFonts w:ascii="Times New Roman" w:hAnsi="Times New Roman" w:cs="Times New Roman"/>
          <w:color w:val="0F1115"/>
        </w:rPr>
        <w:t>. Edelman.</w:t>
      </w:r>
    </w:p>
    <w:p w14:paraId="004791E9"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54B54BB8"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7. </w:t>
      </w:r>
      <w:r w:rsidRPr="00793914">
        <w:rPr>
          <w:rFonts w:ascii="Times New Roman" w:hAnsi="Times New Roman" w:cs="Times New Roman"/>
          <w:color w:val="0F1115"/>
        </w:rPr>
        <w:t>Green, F. (2022). </w:t>
      </w:r>
      <w:r w:rsidRPr="00793914">
        <w:rPr>
          <w:rStyle w:val="af4"/>
          <w:rFonts w:ascii="Times New Roman" w:hAnsi="Times New Roman" w:cs="Times New Roman"/>
          <w:color w:val="0F1115"/>
        </w:rPr>
        <w:t>The tyranny of micromanagement: Causes and consequences</w:t>
      </w:r>
      <w:r w:rsidRPr="00793914">
        <w:rPr>
          <w:rFonts w:ascii="Times New Roman" w:hAnsi="Times New Roman" w:cs="Times New Roman"/>
          <w:color w:val="0F1115"/>
        </w:rPr>
        <w:t>. Oxford University Press.</w:t>
      </w:r>
    </w:p>
    <w:p w14:paraId="4A26B4E6"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8. </w:t>
      </w:r>
      <w:r w:rsidRPr="00793914">
        <w:rPr>
          <w:rFonts w:ascii="Times New Roman" w:hAnsi="Times New Roman" w:cs="Times New Roman"/>
          <w:color w:val="0F1115"/>
        </w:rPr>
        <w:t>Lee, M. Y., &amp; Tessema, A. (2021). </w:t>
      </w:r>
      <w:bookmarkStart w:id="0" w:name="OLE_LINK2"/>
      <w:r w:rsidRPr="00793914">
        <w:rPr>
          <w:rStyle w:val="af4"/>
          <w:rFonts w:ascii="Times New Roman" w:hAnsi="Times New Roman" w:cs="Times New Roman"/>
          <w:color w:val="0F1115"/>
        </w:rPr>
        <w:t>Performance management systems and their impact on employee perception of fairness</w:t>
      </w:r>
      <w:bookmarkEnd w:id="0"/>
      <w:r w:rsidRPr="00793914">
        <w:rPr>
          <w:rFonts w:ascii="Times New Roman" w:hAnsi="Times New Roman" w:cs="Times New Roman"/>
          <w:color w:val="0F1115"/>
        </w:rPr>
        <w:t>. Journal of Applied Psychology, 106(4), 512-527.</w:t>
      </w:r>
    </w:p>
    <w:p w14:paraId="49F6C8BA"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1B7F5400"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9. </w:t>
      </w:r>
      <w:r w:rsidRPr="00793914">
        <w:rPr>
          <w:rFonts w:ascii="Times New Roman" w:hAnsi="Times New Roman" w:cs="Times New Roman"/>
          <w:color w:val="0F1115"/>
        </w:rPr>
        <w:t>Lee, M. Y., &amp; Edmondson, A. C. (2017). </w:t>
      </w:r>
      <w:r w:rsidRPr="00793914">
        <w:rPr>
          <w:rStyle w:val="af4"/>
          <w:rFonts w:ascii="Times New Roman" w:hAnsi="Times New Roman" w:cs="Times New Roman"/>
          <w:color w:val="0F1115"/>
        </w:rPr>
        <w:t>Self-managing organizations: Exploring the limits of less-hierarchical organizing</w:t>
      </w:r>
      <w:r w:rsidRPr="00793914">
        <w:rPr>
          <w:rFonts w:ascii="Times New Roman" w:hAnsi="Times New Roman" w:cs="Times New Roman"/>
          <w:color w:val="0F1115"/>
        </w:rPr>
        <w:t>. Research in Organizational Behavior, 37, 35-58.</w:t>
      </w:r>
    </w:p>
    <w:p w14:paraId="7EC641F6"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16DD82E4"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10. </w:t>
      </w:r>
      <w:r w:rsidRPr="00793914">
        <w:rPr>
          <w:rFonts w:ascii="Times New Roman" w:hAnsi="Times New Roman" w:cs="Times New Roman"/>
          <w:color w:val="0F1115"/>
        </w:rPr>
        <w:t>Mayo, E. (1933). </w:t>
      </w:r>
      <w:r w:rsidRPr="00793914">
        <w:rPr>
          <w:rStyle w:val="af4"/>
          <w:rFonts w:ascii="Times New Roman" w:hAnsi="Times New Roman" w:cs="Times New Roman"/>
          <w:color w:val="0F1115"/>
        </w:rPr>
        <w:t>The human problems of an industrial civilization</w:t>
      </w:r>
      <w:r w:rsidRPr="00793914">
        <w:rPr>
          <w:rFonts w:ascii="Times New Roman" w:hAnsi="Times New Roman" w:cs="Times New Roman"/>
          <w:color w:val="0F1115"/>
        </w:rPr>
        <w:t>. Macmillan.</w:t>
      </w:r>
    </w:p>
    <w:p w14:paraId="4AF31681"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6AB33D1C"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11. </w:t>
      </w:r>
      <w:proofErr w:type="spellStart"/>
      <w:r w:rsidRPr="00793914">
        <w:rPr>
          <w:rFonts w:ascii="Times New Roman" w:hAnsi="Times New Roman" w:cs="Times New Roman"/>
          <w:color w:val="0F1115"/>
        </w:rPr>
        <w:t>Melé</w:t>
      </w:r>
      <w:proofErr w:type="spellEnd"/>
      <w:r w:rsidRPr="00793914">
        <w:rPr>
          <w:rFonts w:ascii="Times New Roman" w:hAnsi="Times New Roman" w:cs="Times New Roman"/>
          <w:color w:val="0F1115"/>
        </w:rPr>
        <w:t>, D. (2016). </w:t>
      </w:r>
      <w:r w:rsidRPr="00793914">
        <w:rPr>
          <w:rStyle w:val="af4"/>
          <w:rFonts w:ascii="Times New Roman" w:hAnsi="Times New Roman" w:cs="Times New Roman"/>
          <w:color w:val="0F1115"/>
        </w:rPr>
        <w:t>Understanding humanistic management</w:t>
      </w:r>
      <w:r w:rsidRPr="00793914">
        <w:rPr>
          <w:rFonts w:ascii="Times New Roman" w:hAnsi="Times New Roman" w:cs="Times New Roman"/>
          <w:color w:val="0F1115"/>
        </w:rPr>
        <w:t>. Humanistic Management Journal, 1(1), 33-55.</w:t>
      </w:r>
    </w:p>
    <w:p w14:paraId="793C4ABD"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190C2043"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12. </w:t>
      </w:r>
      <w:r w:rsidRPr="00793914">
        <w:rPr>
          <w:rFonts w:ascii="Times New Roman" w:hAnsi="Times New Roman" w:cs="Times New Roman"/>
          <w:color w:val="0F1115"/>
        </w:rPr>
        <w:t>Mikkelsen, E. N., &amp; Grønn, L. (2021). </w:t>
      </w:r>
      <w:r w:rsidRPr="00793914">
        <w:rPr>
          <w:rStyle w:val="af4"/>
          <w:rFonts w:ascii="Times New Roman" w:hAnsi="Times New Roman" w:cs="Times New Roman"/>
          <w:color w:val="0F1115"/>
        </w:rPr>
        <w:t>The dark side of top-down strategy implementation</w:t>
      </w:r>
      <w:r w:rsidRPr="00793914">
        <w:rPr>
          <w:rFonts w:ascii="Times New Roman" w:hAnsi="Times New Roman" w:cs="Times New Roman"/>
          <w:color w:val="0F1115"/>
        </w:rPr>
        <w:t>. Journal of Change Management, 21(3), 245-264.</w:t>
      </w:r>
    </w:p>
    <w:p w14:paraId="013E5787"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4FB07776"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13. </w:t>
      </w:r>
      <w:r w:rsidRPr="00793914">
        <w:rPr>
          <w:rFonts w:ascii="Times New Roman" w:hAnsi="Times New Roman" w:cs="Times New Roman"/>
          <w:color w:val="0F1115"/>
        </w:rPr>
        <w:t>Morrison, E. W. (2023). </w:t>
      </w:r>
      <w:r w:rsidRPr="00793914">
        <w:rPr>
          <w:rStyle w:val="af4"/>
          <w:rFonts w:ascii="Times New Roman" w:hAnsi="Times New Roman" w:cs="Times New Roman"/>
          <w:color w:val="0F1115"/>
        </w:rPr>
        <w:t>Employee voice and silence: Taking stock and moving forward</w:t>
      </w:r>
      <w:r w:rsidRPr="00793914">
        <w:rPr>
          <w:rFonts w:ascii="Times New Roman" w:hAnsi="Times New Roman" w:cs="Times New Roman"/>
          <w:color w:val="0F1115"/>
        </w:rPr>
        <w:t>. Annual Review of Organizational Psychology and Organizational Behavior, 10, 121-145.</w:t>
      </w:r>
    </w:p>
    <w:p w14:paraId="3FE3C428"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1FE9131E"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14. </w:t>
      </w:r>
      <w:r w:rsidRPr="00793914">
        <w:rPr>
          <w:rFonts w:ascii="Times New Roman" w:hAnsi="Times New Roman" w:cs="Times New Roman"/>
          <w:color w:val="0F1115"/>
        </w:rPr>
        <w:t>Northouse, P. G. (2021). </w:t>
      </w:r>
      <w:r w:rsidRPr="00793914">
        <w:rPr>
          <w:rStyle w:val="af4"/>
          <w:rFonts w:ascii="Times New Roman" w:hAnsi="Times New Roman" w:cs="Times New Roman"/>
          <w:color w:val="0F1115"/>
        </w:rPr>
        <w:t>Leadership: Theory and practice</w:t>
      </w:r>
      <w:r w:rsidRPr="00793914">
        <w:rPr>
          <w:rFonts w:ascii="Times New Roman" w:hAnsi="Times New Roman" w:cs="Times New Roman"/>
          <w:color w:val="0F1115"/>
        </w:rPr>
        <w:t> (9th ed.). SAGE Publications.</w:t>
      </w:r>
    </w:p>
    <w:p w14:paraId="4B8F1E8B"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4C93A09F"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15. </w:t>
      </w:r>
      <w:r w:rsidRPr="00793914">
        <w:rPr>
          <w:rFonts w:ascii="Times New Roman" w:hAnsi="Times New Roman" w:cs="Times New Roman"/>
          <w:color w:val="0F1115"/>
        </w:rPr>
        <w:t>Pfeffer, J. (2018). </w:t>
      </w:r>
      <w:r w:rsidRPr="00793914">
        <w:rPr>
          <w:rStyle w:val="af4"/>
          <w:rFonts w:ascii="Times New Roman" w:hAnsi="Times New Roman" w:cs="Times New Roman"/>
          <w:color w:val="0F1115"/>
        </w:rPr>
        <w:t>Dying for a paycheck: How modern management harms employee health and company performance—and what we can do about it</w:t>
      </w:r>
      <w:r w:rsidRPr="00793914">
        <w:rPr>
          <w:rFonts w:ascii="Times New Roman" w:hAnsi="Times New Roman" w:cs="Times New Roman"/>
          <w:color w:val="0F1115"/>
        </w:rPr>
        <w:t xml:space="preserve">. </w:t>
      </w:r>
      <w:proofErr w:type="spellStart"/>
      <w:r w:rsidRPr="00793914">
        <w:rPr>
          <w:rFonts w:ascii="Times New Roman" w:hAnsi="Times New Roman" w:cs="Times New Roman"/>
          <w:color w:val="0F1115"/>
        </w:rPr>
        <w:t>HarperBusiness</w:t>
      </w:r>
      <w:proofErr w:type="spellEnd"/>
      <w:r w:rsidRPr="00793914">
        <w:rPr>
          <w:rFonts w:ascii="Times New Roman" w:hAnsi="Times New Roman" w:cs="Times New Roman"/>
          <w:color w:val="0F1115"/>
        </w:rPr>
        <w:t>.</w:t>
      </w:r>
    </w:p>
    <w:p w14:paraId="5685E3B4"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697D5877"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16. </w:t>
      </w:r>
      <w:proofErr w:type="spellStart"/>
      <w:r w:rsidRPr="00793914">
        <w:rPr>
          <w:rFonts w:ascii="Times New Roman" w:hAnsi="Times New Roman" w:cs="Times New Roman"/>
          <w:color w:val="0F1115"/>
        </w:rPr>
        <w:t>Pulakos</w:t>
      </w:r>
      <w:proofErr w:type="spellEnd"/>
      <w:r w:rsidRPr="00793914">
        <w:rPr>
          <w:rFonts w:ascii="Times New Roman" w:hAnsi="Times New Roman" w:cs="Times New Roman"/>
          <w:color w:val="0F1115"/>
        </w:rPr>
        <w:t>, E. D., et al. (2021). </w:t>
      </w:r>
      <w:r w:rsidRPr="00793914">
        <w:rPr>
          <w:rStyle w:val="af4"/>
          <w:rFonts w:ascii="Times New Roman" w:hAnsi="Times New Roman" w:cs="Times New Roman"/>
          <w:color w:val="0F1115"/>
        </w:rPr>
        <w:t>The evolution of performance management: Searching for value</w:t>
      </w:r>
      <w:r w:rsidRPr="00793914">
        <w:rPr>
          <w:rFonts w:ascii="Times New Roman" w:hAnsi="Times New Roman" w:cs="Times New Roman"/>
          <w:color w:val="0F1115"/>
        </w:rPr>
        <w:t>. Annual Review of Organizational Psychology and Organizational Behavior, 8, 249-277.</w:t>
      </w:r>
    </w:p>
    <w:p w14:paraId="08B7B28A"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0A48FB6D"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17. </w:t>
      </w:r>
      <w:r w:rsidRPr="00793914">
        <w:rPr>
          <w:rFonts w:ascii="Times New Roman" w:hAnsi="Times New Roman" w:cs="Times New Roman"/>
          <w:color w:val="0F1115"/>
        </w:rPr>
        <w:t>Schwartz, M. S. (2017). </w:t>
      </w:r>
      <w:r w:rsidRPr="00793914">
        <w:rPr>
          <w:rStyle w:val="af4"/>
          <w:rFonts w:ascii="Times New Roman" w:hAnsi="Times New Roman" w:cs="Times New Roman"/>
          <w:color w:val="0F1115"/>
        </w:rPr>
        <w:t>Corporate social responsibility and ethical codes</w:t>
      </w:r>
      <w:r w:rsidRPr="00793914">
        <w:rPr>
          <w:rFonts w:ascii="Times New Roman" w:hAnsi="Times New Roman" w:cs="Times New Roman"/>
          <w:color w:val="0F1115"/>
        </w:rPr>
        <w:t>. In E. Lawler &amp; S. Mohrman (Eds.), </w:t>
      </w:r>
      <w:r w:rsidRPr="00793914">
        <w:rPr>
          <w:rStyle w:val="af4"/>
          <w:rFonts w:ascii="Times New Roman" w:hAnsi="Times New Roman" w:cs="Times New Roman"/>
          <w:color w:val="0F1115"/>
        </w:rPr>
        <w:t>Corporate ethics and corporate governance</w:t>
      </w:r>
      <w:r w:rsidRPr="00793914">
        <w:rPr>
          <w:rFonts w:ascii="Times New Roman" w:hAnsi="Times New Roman" w:cs="Times New Roman"/>
          <w:color w:val="0F1115"/>
        </w:rPr>
        <w:t>. Springer.</w:t>
      </w:r>
    </w:p>
    <w:p w14:paraId="2CE24D48"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00BB7DFB"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18. </w:t>
      </w:r>
      <w:r w:rsidRPr="00793914">
        <w:rPr>
          <w:rFonts w:ascii="Times New Roman" w:hAnsi="Times New Roman" w:cs="Times New Roman"/>
          <w:color w:val="0F1115"/>
        </w:rPr>
        <w:t>Taylor, F. W. (1911). </w:t>
      </w:r>
      <w:r w:rsidRPr="00793914">
        <w:rPr>
          <w:rStyle w:val="af4"/>
          <w:rFonts w:ascii="Times New Roman" w:hAnsi="Times New Roman" w:cs="Times New Roman"/>
          <w:color w:val="0F1115"/>
        </w:rPr>
        <w:t>The principles of scientific management</w:t>
      </w:r>
      <w:r w:rsidRPr="00793914">
        <w:rPr>
          <w:rFonts w:ascii="Times New Roman" w:hAnsi="Times New Roman" w:cs="Times New Roman"/>
          <w:color w:val="0F1115"/>
        </w:rPr>
        <w:t>. Harper &amp; Brothers.</w:t>
      </w:r>
    </w:p>
    <w:p w14:paraId="33DCA9DA"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336CD55B"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lastRenderedPageBreak/>
        <w:t>19.</w:t>
      </w:r>
      <w:r w:rsidRPr="00793914">
        <w:rPr>
          <w:rFonts w:ascii="Times New Roman" w:hAnsi="Times New Roman" w:cs="Times New Roman"/>
          <w:color w:val="0F1115"/>
        </w:rPr>
        <w:t>Weber, M. (1922/1978). </w:t>
      </w:r>
      <w:r w:rsidRPr="00793914">
        <w:rPr>
          <w:rStyle w:val="af4"/>
          <w:rFonts w:ascii="Times New Roman" w:hAnsi="Times New Roman" w:cs="Times New Roman"/>
          <w:color w:val="0F1115"/>
        </w:rPr>
        <w:t>Economy and society: An outline of interpretive sociology</w:t>
      </w:r>
      <w:r w:rsidRPr="00793914">
        <w:rPr>
          <w:rFonts w:ascii="Times New Roman" w:hAnsi="Times New Roman" w:cs="Times New Roman"/>
          <w:color w:val="0F1115"/>
        </w:rPr>
        <w:t>. University of California Press.</w:t>
      </w:r>
    </w:p>
    <w:p w14:paraId="7141DC22"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06A70545"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20. </w:t>
      </w:r>
      <w:r w:rsidRPr="00793914">
        <w:rPr>
          <w:rFonts w:ascii="Times New Roman" w:hAnsi="Times New Roman" w:cs="Times New Roman"/>
          <w:color w:val="0F1115"/>
        </w:rPr>
        <w:t>Zheng, Y., et al. (2023). </w:t>
      </w:r>
      <w:r w:rsidRPr="00793914">
        <w:rPr>
          <w:rStyle w:val="af4"/>
          <w:rFonts w:ascii="Times New Roman" w:hAnsi="Times New Roman" w:cs="Times New Roman"/>
          <w:color w:val="0F1115"/>
        </w:rPr>
        <w:t>Servant leadership and employee outcomes: A meta-analytic review of mechanisms and boundary conditions</w:t>
      </w:r>
      <w:r w:rsidRPr="00793914">
        <w:rPr>
          <w:rFonts w:ascii="Times New Roman" w:hAnsi="Times New Roman" w:cs="Times New Roman"/>
          <w:color w:val="0F1115"/>
        </w:rPr>
        <w:t>. Journal of Management, 49(1), 250-283.</w:t>
      </w:r>
    </w:p>
    <w:p w14:paraId="110F1F98" w14:textId="77777777" w:rsidR="008B23A5" w:rsidRPr="00D209B9" w:rsidRDefault="008B23A5" w:rsidP="00FA0E28">
      <w:pPr>
        <w:rPr>
          <w:rFonts w:hint="eastAsia"/>
          <w:sz w:val="28"/>
          <w:szCs w:val="28"/>
        </w:rPr>
      </w:pPr>
    </w:p>
    <w:p w14:paraId="04565EB8" w14:textId="77777777" w:rsidR="00C66DA6" w:rsidRDefault="00C66DA6" w:rsidP="006B1F9B">
      <w:pPr>
        <w:jc w:val="center"/>
        <w:rPr>
          <w:rFonts w:hint="eastAsia"/>
        </w:rPr>
      </w:pPr>
    </w:p>
    <w:p w14:paraId="4487DB8D" w14:textId="77777777" w:rsidR="00C66DA6" w:rsidRDefault="00C66DA6" w:rsidP="006B1F9B">
      <w:pPr>
        <w:jc w:val="center"/>
        <w:rPr>
          <w:rFonts w:hint="eastAsia"/>
        </w:rPr>
      </w:pPr>
    </w:p>
    <w:sectPr w:rsidR="00C66DA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CAD65" w14:textId="77777777" w:rsidR="003B03F1" w:rsidRDefault="003B03F1" w:rsidP="006B1F9B">
      <w:pPr>
        <w:spacing w:after="0" w:line="240" w:lineRule="auto"/>
        <w:rPr>
          <w:rFonts w:hint="eastAsia"/>
        </w:rPr>
      </w:pPr>
      <w:r>
        <w:separator/>
      </w:r>
    </w:p>
  </w:endnote>
  <w:endnote w:type="continuationSeparator" w:id="0">
    <w:p w14:paraId="31C5C2A3" w14:textId="77777777" w:rsidR="003B03F1" w:rsidRDefault="003B03F1" w:rsidP="006B1F9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DCFD1" w14:textId="77777777" w:rsidR="003B03F1" w:rsidRDefault="003B03F1" w:rsidP="006B1F9B">
      <w:pPr>
        <w:spacing w:after="0" w:line="240" w:lineRule="auto"/>
        <w:rPr>
          <w:rFonts w:hint="eastAsia"/>
        </w:rPr>
      </w:pPr>
      <w:r>
        <w:separator/>
      </w:r>
    </w:p>
  </w:footnote>
  <w:footnote w:type="continuationSeparator" w:id="0">
    <w:p w14:paraId="31BBB32F" w14:textId="77777777" w:rsidR="003B03F1" w:rsidRDefault="003B03F1" w:rsidP="006B1F9B">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121467"/>
    <w:multiLevelType w:val="multilevel"/>
    <w:tmpl w:val="B6764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EA733E"/>
    <w:multiLevelType w:val="multilevel"/>
    <w:tmpl w:val="DF1CE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000922">
    <w:abstractNumId w:val="0"/>
  </w:num>
  <w:num w:numId="2" w16cid:durableId="312219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72A"/>
    <w:rsid w:val="00011541"/>
    <w:rsid w:val="001306A1"/>
    <w:rsid w:val="00242DD4"/>
    <w:rsid w:val="00255AB4"/>
    <w:rsid w:val="00281F12"/>
    <w:rsid w:val="00286765"/>
    <w:rsid w:val="00287409"/>
    <w:rsid w:val="003744ED"/>
    <w:rsid w:val="00387D49"/>
    <w:rsid w:val="003B03F1"/>
    <w:rsid w:val="003B7D0A"/>
    <w:rsid w:val="0045679D"/>
    <w:rsid w:val="0045779C"/>
    <w:rsid w:val="0046491B"/>
    <w:rsid w:val="00465C8A"/>
    <w:rsid w:val="004A1063"/>
    <w:rsid w:val="004C2C72"/>
    <w:rsid w:val="00500E00"/>
    <w:rsid w:val="00547EEF"/>
    <w:rsid w:val="00614EC5"/>
    <w:rsid w:val="0066128F"/>
    <w:rsid w:val="00662E0B"/>
    <w:rsid w:val="00680914"/>
    <w:rsid w:val="006B1F9B"/>
    <w:rsid w:val="00701C52"/>
    <w:rsid w:val="0074373B"/>
    <w:rsid w:val="007B329E"/>
    <w:rsid w:val="007C3B01"/>
    <w:rsid w:val="007E4E22"/>
    <w:rsid w:val="00826F3B"/>
    <w:rsid w:val="0084172A"/>
    <w:rsid w:val="0085005A"/>
    <w:rsid w:val="00871460"/>
    <w:rsid w:val="00890FEC"/>
    <w:rsid w:val="008A15CE"/>
    <w:rsid w:val="008B23A5"/>
    <w:rsid w:val="009201B8"/>
    <w:rsid w:val="009768A4"/>
    <w:rsid w:val="009A4CA9"/>
    <w:rsid w:val="00A16B12"/>
    <w:rsid w:val="00A7139B"/>
    <w:rsid w:val="00AB07C6"/>
    <w:rsid w:val="00AE30A8"/>
    <w:rsid w:val="00B47B07"/>
    <w:rsid w:val="00C216C5"/>
    <w:rsid w:val="00C66DA6"/>
    <w:rsid w:val="00D02F88"/>
    <w:rsid w:val="00D07942"/>
    <w:rsid w:val="00D209B9"/>
    <w:rsid w:val="00D21613"/>
    <w:rsid w:val="00DD036D"/>
    <w:rsid w:val="00E70C44"/>
    <w:rsid w:val="00EC0044"/>
    <w:rsid w:val="00F34FE1"/>
    <w:rsid w:val="00FA0E28"/>
    <w:rsid w:val="00FA3028"/>
    <w:rsid w:val="00FE3F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F5FA45"/>
  <w15:chartTrackingRefBased/>
  <w15:docId w15:val="{E58F87DF-8B5A-44B3-B195-0FBE70ECD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4172A"/>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84172A"/>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84172A"/>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84172A"/>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84172A"/>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84172A"/>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84172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4172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4172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4172A"/>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84172A"/>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84172A"/>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84172A"/>
    <w:rPr>
      <w:rFonts w:cstheme="majorBidi"/>
      <w:color w:val="2F5496" w:themeColor="accent1" w:themeShade="BF"/>
      <w:sz w:val="28"/>
      <w:szCs w:val="28"/>
    </w:rPr>
  </w:style>
  <w:style w:type="character" w:customStyle="1" w:styleId="50">
    <w:name w:val="标题 5 字符"/>
    <w:basedOn w:val="a0"/>
    <w:link w:val="5"/>
    <w:uiPriority w:val="9"/>
    <w:semiHidden/>
    <w:rsid w:val="0084172A"/>
    <w:rPr>
      <w:rFonts w:cstheme="majorBidi"/>
      <w:color w:val="2F5496" w:themeColor="accent1" w:themeShade="BF"/>
      <w:sz w:val="24"/>
    </w:rPr>
  </w:style>
  <w:style w:type="character" w:customStyle="1" w:styleId="60">
    <w:name w:val="标题 6 字符"/>
    <w:basedOn w:val="a0"/>
    <w:link w:val="6"/>
    <w:uiPriority w:val="9"/>
    <w:semiHidden/>
    <w:rsid w:val="0084172A"/>
    <w:rPr>
      <w:rFonts w:cstheme="majorBidi"/>
      <w:b/>
      <w:bCs/>
      <w:color w:val="2F5496" w:themeColor="accent1" w:themeShade="BF"/>
    </w:rPr>
  </w:style>
  <w:style w:type="character" w:customStyle="1" w:styleId="70">
    <w:name w:val="标题 7 字符"/>
    <w:basedOn w:val="a0"/>
    <w:link w:val="7"/>
    <w:uiPriority w:val="9"/>
    <w:semiHidden/>
    <w:rsid w:val="0084172A"/>
    <w:rPr>
      <w:rFonts w:cstheme="majorBidi"/>
      <w:b/>
      <w:bCs/>
      <w:color w:val="595959" w:themeColor="text1" w:themeTint="A6"/>
    </w:rPr>
  </w:style>
  <w:style w:type="character" w:customStyle="1" w:styleId="80">
    <w:name w:val="标题 8 字符"/>
    <w:basedOn w:val="a0"/>
    <w:link w:val="8"/>
    <w:uiPriority w:val="9"/>
    <w:semiHidden/>
    <w:rsid w:val="0084172A"/>
    <w:rPr>
      <w:rFonts w:cstheme="majorBidi"/>
      <w:color w:val="595959" w:themeColor="text1" w:themeTint="A6"/>
    </w:rPr>
  </w:style>
  <w:style w:type="character" w:customStyle="1" w:styleId="90">
    <w:name w:val="标题 9 字符"/>
    <w:basedOn w:val="a0"/>
    <w:link w:val="9"/>
    <w:uiPriority w:val="9"/>
    <w:semiHidden/>
    <w:rsid w:val="0084172A"/>
    <w:rPr>
      <w:rFonts w:eastAsiaTheme="majorEastAsia" w:cstheme="majorBidi"/>
      <w:color w:val="595959" w:themeColor="text1" w:themeTint="A6"/>
    </w:rPr>
  </w:style>
  <w:style w:type="paragraph" w:styleId="a3">
    <w:name w:val="Title"/>
    <w:basedOn w:val="a"/>
    <w:next w:val="a"/>
    <w:link w:val="a4"/>
    <w:uiPriority w:val="10"/>
    <w:qFormat/>
    <w:rsid w:val="0084172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4172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4172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4172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4172A"/>
    <w:pPr>
      <w:spacing w:before="160"/>
      <w:jc w:val="center"/>
    </w:pPr>
    <w:rPr>
      <w:i/>
      <w:iCs/>
      <w:color w:val="404040" w:themeColor="text1" w:themeTint="BF"/>
    </w:rPr>
  </w:style>
  <w:style w:type="character" w:customStyle="1" w:styleId="a8">
    <w:name w:val="引用 字符"/>
    <w:basedOn w:val="a0"/>
    <w:link w:val="a7"/>
    <w:uiPriority w:val="29"/>
    <w:rsid w:val="0084172A"/>
    <w:rPr>
      <w:i/>
      <w:iCs/>
      <w:color w:val="404040" w:themeColor="text1" w:themeTint="BF"/>
    </w:rPr>
  </w:style>
  <w:style w:type="paragraph" w:styleId="a9">
    <w:name w:val="List Paragraph"/>
    <w:basedOn w:val="a"/>
    <w:uiPriority w:val="34"/>
    <w:qFormat/>
    <w:rsid w:val="0084172A"/>
    <w:pPr>
      <w:ind w:left="720"/>
      <w:contextualSpacing/>
    </w:pPr>
  </w:style>
  <w:style w:type="character" w:styleId="aa">
    <w:name w:val="Intense Emphasis"/>
    <w:basedOn w:val="a0"/>
    <w:uiPriority w:val="21"/>
    <w:qFormat/>
    <w:rsid w:val="0084172A"/>
    <w:rPr>
      <w:i/>
      <w:iCs/>
      <w:color w:val="2F5496" w:themeColor="accent1" w:themeShade="BF"/>
    </w:rPr>
  </w:style>
  <w:style w:type="paragraph" w:styleId="ab">
    <w:name w:val="Intense Quote"/>
    <w:basedOn w:val="a"/>
    <w:next w:val="a"/>
    <w:link w:val="ac"/>
    <w:uiPriority w:val="30"/>
    <w:qFormat/>
    <w:rsid w:val="008417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84172A"/>
    <w:rPr>
      <w:i/>
      <w:iCs/>
      <w:color w:val="2F5496" w:themeColor="accent1" w:themeShade="BF"/>
    </w:rPr>
  </w:style>
  <w:style w:type="character" w:styleId="ad">
    <w:name w:val="Intense Reference"/>
    <w:basedOn w:val="a0"/>
    <w:uiPriority w:val="32"/>
    <w:qFormat/>
    <w:rsid w:val="0084172A"/>
    <w:rPr>
      <w:b/>
      <w:bCs/>
      <w:smallCaps/>
      <w:color w:val="2F5496" w:themeColor="accent1" w:themeShade="BF"/>
      <w:spacing w:val="5"/>
    </w:rPr>
  </w:style>
  <w:style w:type="character" w:styleId="ae">
    <w:name w:val="Hyperlink"/>
    <w:basedOn w:val="a0"/>
    <w:uiPriority w:val="99"/>
    <w:unhideWhenUsed/>
    <w:rsid w:val="0084172A"/>
    <w:rPr>
      <w:color w:val="0563C1" w:themeColor="hyperlink"/>
      <w:u w:val="single"/>
    </w:rPr>
  </w:style>
  <w:style w:type="character" w:styleId="af">
    <w:name w:val="Unresolved Mention"/>
    <w:basedOn w:val="a0"/>
    <w:uiPriority w:val="99"/>
    <w:semiHidden/>
    <w:unhideWhenUsed/>
    <w:rsid w:val="0084172A"/>
    <w:rPr>
      <w:color w:val="605E5C"/>
      <w:shd w:val="clear" w:color="auto" w:fill="E1DFDD"/>
    </w:rPr>
  </w:style>
  <w:style w:type="paragraph" w:styleId="af0">
    <w:name w:val="header"/>
    <w:basedOn w:val="a"/>
    <w:link w:val="af1"/>
    <w:uiPriority w:val="99"/>
    <w:unhideWhenUsed/>
    <w:rsid w:val="006B1F9B"/>
    <w:pPr>
      <w:tabs>
        <w:tab w:val="center" w:pos="4153"/>
        <w:tab w:val="right" w:pos="8306"/>
      </w:tabs>
      <w:snapToGrid w:val="0"/>
      <w:spacing w:line="240" w:lineRule="auto"/>
      <w:jc w:val="center"/>
    </w:pPr>
    <w:rPr>
      <w:sz w:val="18"/>
      <w:szCs w:val="18"/>
    </w:rPr>
  </w:style>
  <w:style w:type="character" w:customStyle="1" w:styleId="af1">
    <w:name w:val="页眉 字符"/>
    <w:basedOn w:val="a0"/>
    <w:link w:val="af0"/>
    <w:uiPriority w:val="99"/>
    <w:rsid w:val="006B1F9B"/>
    <w:rPr>
      <w:sz w:val="18"/>
      <w:szCs w:val="18"/>
    </w:rPr>
  </w:style>
  <w:style w:type="paragraph" w:styleId="af2">
    <w:name w:val="footer"/>
    <w:basedOn w:val="a"/>
    <w:link w:val="af3"/>
    <w:uiPriority w:val="99"/>
    <w:unhideWhenUsed/>
    <w:rsid w:val="006B1F9B"/>
    <w:pPr>
      <w:tabs>
        <w:tab w:val="center" w:pos="4153"/>
        <w:tab w:val="right" w:pos="8306"/>
      </w:tabs>
      <w:snapToGrid w:val="0"/>
      <w:spacing w:line="240" w:lineRule="auto"/>
    </w:pPr>
    <w:rPr>
      <w:sz w:val="18"/>
      <w:szCs w:val="18"/>
    </w:rPr>
  </w:style>
  <w:style w:type="character" w:customStyle="1" w:styleId="af3">
    <w:name w:val="页脚 字符"/>
    <w:basedOn w:val="a0"/>
    <w:link w:val="af2"/>
    <w:uiPriority w:val="99"/>
    <w:rsid w:val="006B1F9B"/>
    <w:rPr>
      <w:sz w:val="18"/>
      <w:szCs w:val="18"/>
    </w:rPr>
  </w:style>
  <w:style w:type="paragraph" w:customStyle="1" w:styleId="ds-markdown-paragraph">
    <w:name w:val="ds-markdown-paragraph"/>
    <w:basedOn w:val="a"/>
    <w:rsid w:val="008B23A5"/>
    <w:pPr>
      <w:widowControl/>
      <w:spacing w:before="100" w:beforeAutospacing="1" w:after="100" w:afterAutospacing="1" w:line="240" w:lineRule="auto"/>
    </w:pPr>
    <w:rPr>
      <w:rFonts w:ascii="宋体" w:eastAsia="宋体" w:hAnsi="宋体" w:cs="宋体"/>
      <w:kern w:val="0"/>
      <w:sz w:val="24"/>
      <w14:ligatures w14:val="none"/>
    </w:rPr>
  </w:style>
  <w:style w:type="character" w:styleId="af4">
    <w:name w:val="Emphasis"/>
    <w:basedOn w:val="a0"/>
    <w:uiPriority w:val="20"/>
    <w:qFormat/>
    <w:rsid w:val="008B23A5"/>
    <w:rPr>
      <w:i/>
      <w:iCs/>
    </w:rPr>
  </w:style>
  <w:style w:type="paragraph" w:styleId="af5">
    <w:name w:val="Bibliography"/>
    <w:basedOn w:val="a"/>
    <w:next w:val="a"/>
    <w:uiPriority w:val="37"/>
    <w:unhideWhenUsed/>
    <w:rsid w:val="008B23A5"/>
  </w:style>
  <w:style w:type="character" w:styleId="af6">
    <w:name w:val="FollowedHyperlink"/>
    <w:basedOn w:val="a0"/>
    <w:uiPriority w:val="99"/>
    <w:semiHidden/>
    <w:unhideWhenUsed/>
    <w:rsid w:val="00FA30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2420048_student_uwtsd_ac_uk/IQC9G5ibgemzQ5RxZfkhC0VWARnZ7VviEDI6L4S8TJE5t2k?e=xhvPtA&amp;nav=eyJyZWZlcnJhbEluZm8iOnsicmVmZXJyYWxBcHAiOiJTdHJlYW1XZWJBcHAiLCJyZWZlcnJhbFZpZXciOiJTaGFyZURpYWxvZy1MaW5rIiwicmVmZXJyYWxBcHBQbGF0Zm9ybSI6IldlYiIsInJlZmVycmFsTW9kZSI6InZpZXcifX0%3D"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6</Pages>
  <Words>1213</Words>
  <Characters>7790</Characters>
  <Application>Microsoft Office Word</Application>
  <DocSecurity>0</DocSecurity>
  <Lines>177</Lines>
  <Paragraphs>65</Paragraphs>
  <ScaleCrop>false</ScaleCrop>
  <Company/>
  <LinksUpToDate>false</LinksUpToDate>
  <CharactersWithSpaces>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天宇 李</dc:creator>
  <cp:keywords/>
  <dc:description/>
  <cp:lastModifiedBy>天宇 李</cp:lastModifiedBy>
  <cp:revision>37</cp:revision>
  <dcterms:created xsi:type="dcterms:W3CDTF">2025-12-08T15:50:00Z</dcterms:created>
  <dcterms:modified xsi:type="dcterms:W3CDTF">2025-12-09T22:52:00Z</dcterms:modified>
</cp:coreProperties>
</file>