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4A9C3" w14:textId="77777777" w:rsidR="00AA4E30" w:rsidRPr="00594FAC" w:rsidRDefault="00AA4E30" w:rsidP="00AA4E30">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69343F15" wp14:editId="1464EF49">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5FE17461" w14:textId="77777777" w:rsidR="00AA4E30" w:rsidRPr="00594FAC" w:rsidRDefault="00AA4E30" w:rsidP="00AA4E30">
      <w:pPr>
        <w:spacing w:line="360" w:lineRule="auto"/>
        <w:rPr>
          <w:rFonts w:ascii="Arial" w:hAnsi="Arial" w:cs="Arial"/>
          <w:szCs w:val="24"/>
        </w:rPr>
      </w:pPr>
    </w:p>
    <w:p w14:paraId="673AA592" w14:textId="77777777" w:rsidR="00AA4E30" w:rsidRPr="00594FAC" w:rsidRDefault="00AA4E30" w:rsidP="00AA4E30">
      <w:pPr>
        <w:spacing w:line="360" w:lineRule="auto"/>
        <w:rPr>
          <w:rFonts w:ascii="Arial" w:hAnsi="Arial" w:cs="Arial"/>
          <w:szCs w:val="24"/>
        </w:rPr>
      </w:pPr>
    </w:p>
    <w:p w14:paraId="4FEEC74D" w14:textId="77777777" w:rsidR="00AA4E30" w:rsidRPr="00594FAC" w:rsidRDefault="00AA4E30" w:rsidP="00AA4E30">
      <w:pPr>
        <w:spacing w:line="360" w:lineRule="auto"/>
        <w:rPr>
          <w:rFonts w:ascii="Arial" w:hAnsi="Arial" w:cs="Arial"/>
          <w:szCs w:val="24"/>
        </w:rPr>
      </w:pPr>
    </w:p>
    <w:p w14:paraId="1660B914" w14:textId="77777777" w:rsidR="00AA4E30" w:rsidRPr="00594FAC" w:rsidRDefault="00AA4E30" w:rsidP="00AA4E30">
      <w:pPr>
        <w:tabs>
          <w:tab w:val="left" w:pos="6540"/>
        </w:tabs>
        <w:spacing w:line="360" w:lineRule="auto"/>
        <w:rPr>
          <w:rFonts w:ascii="Arial" w:hAnsi="Arial" w:cs="Arial"/>
          <w:sz w:val="28"/>
          <w:szCs w:val="28"/>
        </w:rPr>
      </w:pPr>
    </w:p>
    <w:p w14:paraId="17A90185" w14:textId="326525A2" w:rsidR="00AA4E30" w:rsidRPr="00594FAC" w:rsidRDefault="00AA4E30" w:rsidP="00AA4E30">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B82FAB">
        <w:rPr>
          <w:rFonts w:ascii="Arial" w:hAnsi="Arial" w:cs="Arial"/>
          <w:sz w:val="28"/>
          <w:szCs w:val="28"/>
          <w:lang w:val="nl-NL"/>
        </w:rPr>
        <w:t xml:space="preserve"> Ramsey Nakazibwe</w:t>
      </w:r>
    </w:p>
    <w:p w14:paraId="49AC0935" w14:textId="21E77846" w:rsidR="00AA4E30" w:rsidRPr="00594FAC" w:rsidRDefault="00AA4E30" w:rsidP="00AA4E30">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B82FAB">
        <w:rPr>
          <w:rFonts w:ascii="Arial" w:hAnsi="Arial" w:cs="Arial"/>
          <w:sz w:val="28"/>
          <w:szCs w:val="28"/>
          <w:lang w:val="nl-NL"/>
        </w:rPr>
        <w:t>2315008</w:t>
      </w:r>
    </w:p>
    <w:p w14:paraId="67EA1171" w14:textId="77777777" w:rsidR="00AA4E30" w:rsidRPr="00594FAC" w:rsidRDefault="00AA4E30" w:rsidP="00AA4E30">
      <w:pPr>
        <w:tabs>
          <w:tab w:val="left" w:pos="6540"/>
        </w:tabs>
        <w:spacing w:line="360" w:lineRule="auto"/>
        <w:rPr>
          <w:rFonts w:ascii="Arial" w:hAnsi="Arial" w:cs="Arial"/>
          <w:sz w:val="28"/>
          <w:szCs w:val="28"/>
          <w:lang w:val="nl-NL"/>
        </w:rPr>
      </w:pPr>
    </w:p>
    <w:p w14:paraId="19ABF811" w14:textId="47E4D67C" w:rsidR="00AA4E30" w:rsidRPr="00594FAC" w:rsidRDefault="00AA4E30" w:rsidP="00AA4E30">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r w:rsidR="0040179D">
        <w:rPr>
          <w:rFonts w:ascii="Arial" w:hAnsi="Arial" w:cs="Arial"/>
          <w:sz w:val="28"/>
          <w:szCs w:val="28"/>
          <w:lang w:val="nl-NL"/>
        </w:rPr>
        <w:t xml:space="preserve">Changemakers Building </w:t>
      </w:r>
      <w:proofErr w:type="spellStart"/>
      <w:r w:rsidR="0040179D">
        <w:rPr>
          <w:rFonts w:ascii="Arial" w:hAnsi="Arial" w:cs="Arial"/>
          <w:sz w:val="28"/>
          <w:szCs w:val="28"/>
          <w:lang w:val="nl-NL"/>
        </w:rPr>
        <w:t>your</w:t>
      </w:r>
      <w:proofErr w:type="spellEnd"/>
      <w:r w:rsidR="0040179D">
        <w:rPr>
          <w:rFonts w:ascii="Arial" w:hAnsi="Arial" w:cs="Arial"/>
          <w:sz w:val="28"/>
          <w:szCs w:val="28"/>
          <w:lang w:val="nl-NL"/>
        </w:rPr>
        <w:t xml:space="preserve"> Personal</w:t>
      </w:r>
      <w:r w:rsidR="00420AD2">
        <w:rPr>
          <w:rFonts w:ascii="Arial" w:hAnsi="Arial" w:cs="Arial"/>
          <w:sz w:val="28"/>
          <w:szCs w:val="28"/>
          <w:lang w:val="nl-NL"/>
        </w:rPr>
        <w:t xml:space="preserve"> Brand</w:t>
      </w:r>
      <w:r w:rsidR="00344695">
        <w:rPr>
          <w:rFonts w:ascii="Arial" w:hAnsi="Arial" w:cs="Arial"/>
          <w:sz w:val="28"/>
          <w:szCs w:val="28"/>
          <w:lang w:val="nl-NL"/>
        </w:rPr>
        <w:t xml:space="preserve"> </w:t>
      </w:r>
      <w:proofErr w:type="spellStart"/>
      <w:r w:rsidR="00344695">
        <w:rPr>
          <w:rFonts w:ascii="Arial" w:hAnsi="Arial" w:cs="Arial"/>
          <w:sz w:val="28"/>
          <w:szCs w:val="28"/>
          <w:lang w:val="nl-NL"/>
        </w:rPr>
        <w:t>for</w:t>
      </w:r>
      <w:proofErr w:type="spellEnd"/>
      <w:r w:rsidR="00344695">
        <w:rPr>
          <w:rFonts w:ascii="Arial" w:hAnsi="Arial" w:cs="Arial"/>
          <w:sz w:val="28"/>
          <w:szCs w:val="28"/>
          <w:lang w:val="nl-NL"/>
        </w:rPr>
        <w:t xml:space="preserve"> </w:t>
      </w:r>
      <w:proofErr w:type="spellStart"/>
      <w:r w:rsidR="00344695">
        <w:rPr>
          <w:rFonts w:ascii="Arial" w:hAnsi="Arial" w:cs="Arial"/>
          <w:sz w:val="28"/>
          <w:szCs w:val="28"/>
          <w:lang w:val="nl-NL"/>
        </w:rPr>
        <w:t>Sustainable</w:t>
      </w:r>
      <w:proofErr w:type="spellEnd"/>
      <w:r w:rsidR="00B62C53">
        <w:rPr>
          <w:rFonts w:ascii="Arial" w:hAnsi="Arial" w:cs="Arial"/>
          <w:sz w:val="28"/>
          <w:szCs w:val="28"/>
          <w:lang w:val="nl-NL"/>
        </w:rPr>
        <w:t xml:space="preserve"> </w:t>
      </w:r>
      <w:proofErr w:type="spellStart"/>
      <w:r w:rsidR="00B62C53">
        <w:rPr>
          <w:rFonts w:ascii="Arial" w:hAnsi="Arial" w:cs="Arial"/>
          <w:sz w:val="28"/>
          <w:szCs w:val="28"/>
          <w:lang w:val="nl-NL"/>
        </w:rPr>
        <w:t>Employment</w:t>
      </w:r>
      <w:proofErr w:type="spellEnd"/>
    </w:p>
    <w:p w14:paraId="755859BF" w14:textId="2AC289FA" w:rsidR="00AA4E30" w:rsidRPr="00821FD2" w:rsidRDefault="00AA4E30" w:rsidP="00AA4E30">
      <w:pPr>
        <w:tabs>
          <w:tab w:val="left" w:pos="6540"/>
        </w:tabs>
        <w:spacing w:line="360" w:lineRule="auto"/>
        <w:rPr>
          <w:rFonts w:ascii="Arial" w:hAnsi="Arial" w:cs="Arial"/>
          <w:sz w:val="28"/>
          <w:szCs w:val="28"/>
          <w:lang w:val="fr-FR"/>
        </w:rPr>
      </w:pPr>
      <w:r w:rsidRPr="00821FD2">
        <w:rPr>
          <w:rFonts w:ascii="Arial" w:hAnsi="Arial" w:cs="Arial"/>
          <w:b/>
          <w:bCs/>
          <w:sz w:val="28"/>
          <w:szCs w:val="28"/>
          <w:lang w:val="fr-FR"/>
        </w:rPr>
        <w:t>Module code</w:t>
      </w:r>
      <w:r w:rsidR="0048443C" w:rsidRPr="00821FD2">
        <w:rPr>
          <w:rFonts w:ascii="Arial" w:hAnsi="Arial" w:cs="Arial"/>
          <w:sz w:val="28"/>
          <w:szCs w:val="28"/>
          <w:lang w:val="fr-FR"/>
        </w:rPr>
        <w:t xml:space="preserve"> :</w:t>
      </w:r>
      <w:r w:rsidR="0048443C">
        <w:rPr>
          <w:rFonts w:ascii="Arial" w:hAnsi="Arial" w:cs="Arial"/>
          <w:sz w:val="28"/>
          <w:szCs w:val="28"/>
          <w:lang w:val="fr-FR"/>
        </w:rPr>
        <w:t xml:space="preserve"> BMHP</w:t>
      </w:r>
      <w:r w:rsidR="00E84D70">
        <w:rPr>
          <w:rFonts w:ascii="Arial" w:hAnsi="Arial" w:cs="Arial"/>
          <w:sz w:val="28"/>
          <w:szCs w:val="28"/>
          <w:lang w:val="fr-FR"/>
        </w:rPr>
        <w:t>5015</w:t>
      </w:r>
    </w:p>
    <w:p w14:paraId="5977EFB8" w14:textId="0D73F2F9" w:rsidR="00AA4E30" w:rsidRDefault="00AA4E30" w:rsidP="00AA4E30">
      <w:pPr>
        <w:tabs>
          <w:tab w:val="left" w:pos="6540"/>
        </w:tabs>
        <w:spacing w:line="360" w:lineRule="auto"/>
        <w:rPr>
          <w:rFonts w:ascii="Arial" w:hAnsi="Arial" w:cs="Arial"/>
          <w:sz w:val="28"/>
          <w:szCs w:val="28"/>
          <w:lang w:val="fr-FR"/>
        </w:rPr>
      </w:pPr>
      <w:r w:rsidRPr="00821FD2">
        <w:rPr>
          <w:rFonts w:ascii="Arial" w:hAnsi="Arial" w:cs="Arial"/>
          <w:b/>
          <w:bCs/>
          <w:sz w:val="28"/>
          <w:szCs w:val="28"/>
          <w:lang w:val="fr-FR"/>
        </w:rPr>
        <w:t>Lecture Name</w:t>
      </w:r>
      <w:r w:rsidRPr="00821FD2">
        <w:rPr>
          <w:rFonts w:ascii="Arial" w:hAnsi="Arial" w:cs="Arial"/>
          <w:sz w:val="28"/>
          <w:szCs w:val="28"/>
          <w:lang w:val="fr-FR"/>
        </w:rPr>
        <w:t xml:space="preserve"> :</w:t>
      </w:r>
      <w:r w:rsidR="0048443C">
        <w:rPr>
          <w:rFonts w:ascii="Arial" w:hAnsi="Arial" w:cs="Arial"/>
          <w:sz w:val="28"/>
          <w:szCs w:val="28"/>
          <w:lang w:val="fr-FR"/>
        </w:rPr>
        <w:t xml:space="preserve"> C</w:t>
      </w:r>
      <w:r w:rsidR="00DF59D8">
        <w:rPr>
          <w:rFonts w:ascii="Arial" w:hAnsi="Arial" w:cs="Arial"/>
          <w:sz w:val="28"/>
          <w:szCs w:val="28"/>
          <w:lang w:val="fr-FR"/>
        </w:rPr>
        <w:t>aroline Salami</w:t>
      </w:r>
    </w:p>
    <w:p w14:paraId="7815B0B8" w14:textId="77777777" w:rsidR="00AA4E30" w:rsidRDefault="00AA4E30"/>
    <w:p w14:paraId="7139BEC6" w14:textId="77777777" w:rsidR="001A5F75" w:rsidRDefault="001A5F75"/>
    <w:p w14:paraId="1735656E" w14:textId="77777777" w:rsidR="001A5F75" w:rsidRDefault="001A5F75"/>
    <w:p w14:paraId="4C6DB4FC" w14:textId="77777777" w:rsidR="001A5F75" w:rsidRDefault="001A5F75"/>
    <w:p w14:paraId="4B828842" w14:textId="77777777" w:rsidR="001A5F75" w:rsidRDefault="001A5F75"/>
    <w:p w14:paraId="725BD4DB" w14:textId="77777777" w:rsidR="001A5F75" w:rsidRDefault="001A5F75"/>
    <w:p w14:paraId="04DDA05B" w14:textId="77777777" w:rsidR="001A5F75" w:rsidRDefault="001A5F75"/>
    <w:p w14:paraId="2D965792" w14:textId="77777777" w:rsidR="001A5F75" w:rsidRDefault="001A5F75"/>
    <w:p w14:paraId="513A4413" w14:textId="77777777" w:rsidR="001A5F75" w:rsidRDefault="001A5F75"/>
    <w:p w14:paraId="49A9EACD" w14:textId="77777777" w:rsidR="001A5F75" w:rsidRDefault="001A5F75"/>
    <w:p w14:paraId="4FEBD0EC" w14:textId="77777777" w:rsidR="001A5F75" w:rsidRDefault="001A5F75"/>
    <w:p w14:paraId="2F500401" w14:textId="77777777" w:rsidR="001A5F75" w:rsidRDefault="001A5F75"/>
    <w:p w14:paraId="0DD4ABC3" w14:textId="77777777" w:rsidR="001A5F75" w:rsidRDefault="001A5F75"/>
    <w:p w14:paraId="24D17CE5" w14:textId="77777777" w:rsidR="001A5F75" w:rsidRDefault="001A5F75"/>
    <w:p w14:paraId="0C886E66" w14:textId="77777777" w:rsidR="001A5F75" w:rsidRDefault="001A5F75"/>
    <w:p w14:paraId="3D50255B" w14:textId="77777777" w:rsidR="001A5F75" w:rsidRPr="003539A9" w:rsidRDefault="001A5F75">
      <w:pPr>
        <w:rPr>
          <w:b/>
          <w:bCs/>
        </w:rPr>
      </w:pPr>
    </w:p>
    <w:p w14:paraId="5656BB1D" w14:textId="2706AA79" w:rsidR="00515CEB" w:rsidRPr="003539A9" w:rsidRDefault="005C7CF4" w:rsidP="00860820">
      <w:pPr>
        <w:rPr>
          <w:b/>
          <w:bCs/>
        </w:rPr>
      </w:pPr>
      <w:r w:rsidRPr="003539A9">
        <w:rPr>
          <w:b/>
          <w:bCs/>
        </w:rPr>
        <w:t>Table of content</w:t>
      </w:r>
    </w:p>
    <w:p w14:paraId="639C771F" w14:textId="77777777" w:rsidR="003539A9" w:rsidRDefault="003539A9" w:rsidP="00860820"/>
    <w:p w14:paraId="0D6FF84F" w14:textId="77777777" w:rsidR="003539A9" w:rsidRDefault="003539A9" w:rsidP="00860820"/>
    <w:p w14:paraId="17070678" w14:textId="27A8933F" w:rsidR="006D50F3" w:rsidRDefault="00860820" w:rsidP="00860820">
      <w:r>
        <w:t>Introduction …</w:t>
      </w:r>
      <w:r w:rsidR="00C77FBD">
        <w:t>...</w:t>
      </w:r>
    </w:p>
    <w:p w14:paraId="6F8B4046" w14:textId="2310F0B5" w:rsidR="00860820" w:rsidRDefault="00860820" w:rsidP="00860820">
      <w:r>
        <w:t xml:space="preserve">Unit 1 brand </w:t>
      </w:r>
      <w:r w:rsidR="00C05162">
        <w:t>You</w:t>
      </w:r>
      <w:r w:rsidR="006D50F3">
        <w:t>……</w:t>
      </w:r>
    </w:p>
    <w:p w14:paraId="211D5997" w14:textId="72943A3A" w:rsidR="00C05162" w:rsidRDefault="00C05162" w:rsidP="00860820">
      <w:r>
        <w:t xml:space="preserve">Unit 2 </w:t>
      </w:r>
      <w:r w:rsidR="005838C7">
        <w:t>Ita A</w:t>
      </w:r>
      <w:r>
        <w:t xml:space="preserve"> small world</w:t>
      </w:r>
      <w:r w:rsidR="006D50F3">
        <w:t>……</w:t>
      </w:r>
    </w:p>
    <w:p w14:paraId="08429248" w14:textId="28D6530D" w:rsidR="00C05162" w:rsidRDefault="00C05162" w:rsidP="00860820">
      <w:r>
        <w:t xml:space="preserve">Unit 3 </w:t>
      </w:r>
      <w:r w:rsidR="006D50F3">
        <w:t>opportunity</w:t>
      </w:r>
      <w:r w:rsidR="001A0745">
        <w:t xml:space="preserve"> knocks</w:t>
      </w:r>
      <w:r w:rsidR="006D50F3">
        <w:t>……</w:t>
      </w:r>
    </w:p>
    <w:p w14:paraId="315C4F90" w14:textId="4F1B53F8" w:rsidR="001A0745" w:rsidRDefault="001A0745" w:rsidP="00860820">
      <w:r>
        <w:t xml:space="preserve">Unit 4 </w:t>
      </w:r>
      <w:r w:rsidR="005838C7">
        <w:t xml:space="preserve">the pursuit of happiness </w:t>
      </w:r>
      <w:r w:rsidR="006D50F3">
        <w:t>…….</w:t>
      </w:r>
    </w:p>
    <w:p w14:paraId="5F6C653B" w14:textId="48EC286D" w:rsidR="001A0745" w:rsidRDefault="005838C7" w:rsidP="00860820">
      <w:r>
        <w:t>Conclusion</w:t>
      </w:r>
      <w:r w:rsidR="001A0745">
        <w:t xml:space="preserve"> </w:t>
      </w:r>
      <w:r w:rsidR="006D50F3">
        <w:t>……</w:t>
      </w:r>
    </w:p>
    <w:p w14:paraId="1A88D1EC" w14:textId="068AB712" w:rsidR="001A0745" w:rsidRDefault="001A0745" w:rsidP="00860820">
      <w:r>
        <w:t>Reference</w:t>
      </w:r>
      <w:r w:rsidR="006D50F3">
        <w:t>…...</w:t>
      </w:r>
    </w:p>
    <w:p w14:paraId="384090FD" w14:textId="77777777" w:rsidR="00860820" w:rsidRDefault="00860820" w:rsidP="00860820"/>
    <w:p w14:paraId="4A38AEB8" w14:textId="77777777" w:rsidR="00587D0F" w:rsidRDefault="00587D0F"/>
    <w:p w14:paraId="68FA6F13" w14:textId="77777777" w:rsidR="00587D0F" w:rsidRDefault="00587D0F"/>
    <w:p w14:paraId="66C31159" w14:textId="77777777" w:rsidR="00587D0F" w:rsidRDefault="00587D0F"/>
    <w:p w14:paraId="3AB0D888" w14:textId="77777777" w:rsidR="00587D0F" w:rsidRDefault="00587D0F"/>
    <w:p w14:paraId="32E5B66B" w14:textId="77777777" w:rsidR="00587D0F" w:rsidRDefault="00587D0F"/>
    <w:p w14:paraId="167051D8" w14:textId="77777777" w:rsidR="00587D0F" w:rsidRDefault="00587D0F"/>
    <w:p w14:paraId="2457D87C" w14:textId="77777777" w:rsidR="00587D0F" w:rsidRDefault="00587D0F"/>
    <w:p w14:paraId="28000AF0" w14:textId="77777777" w:rsidR="00587D0F" w:rsidRDefault="00587D0F"/>
    <w:p w14:paraId="1BB61935" w14:textId="77777777" w:rsidR="00587D0F" w:rsidRDefault="00587D0F"/>
    <w:p w14:paraId="5C6C0139" w14:textId="77777777" w:rsidR="00587D0F" w:rsidRDefault="00587D0F"/>
    <w:p w14:paraId="2E5C8619" w14:textId="77777777" w:rsidR="00587D0F" w:rsidRDefault="00587D0F"/>
    <w:p w14:paraId="13CB3AE5" w14:textId="77777777" w:rsidR="00587D0F" w:rsidRDefault="00587D0F"/>
    <w:p w14:paraId="52F88FFA" w14:textId="77777777" w:rsidR="00587D0F" w:rsidRDefault="00587D0F"/>
    <w:p w14:paraId="4F4456D2" w14:textId="77777777" w:rsidR="00587D0F" w:rsidRDefault="00587D0F"/>
    <w:p w14:paraId="68C7D04C" w14:textId="77777777" w:rsidR="00587D0F" w:rsidRDefault="00587D0F"/>
    <w:p w14:paraId="068BF985" w14:textId="77777777" w:rsidR="00587D0F" w:rsidRDefault="00587D0F"/>
    <w:p w14:paraId="11116B20" w14:textId="77777777" w:rsidR="00587D0F" w:rsidRDefault="00587D0F"/>
    <w:p w14:paraId="5D1F9AC0" w14:textId="77777777" w:rsidR="00587D0F" w:rsidRDefault="00587D0F"/>
    <w:p w14:paraId="7EE28516" w14:textId="77777777" w:rsidR="00587D0F" w:rsidRDefault="00587D0F"/>
    <w:p w14:paraId="701192FA" w14:textId="77777777" w:rsidR="00587D0F" w:rsidRDefault="00587D0F"/>
    <w:p w14:paraId="5E4F38C0" w14:textId="77777777" w:rsidR="00587D0F" w:rsidRDefault="00587D0F"/>
    <w:p w14:paraId="4C51457B" w14:textId="0934F826" w:rsidR="00F0683E" w:rsidRDefault="005948F9" w:rsidP="00F75F6D">
      <w:pPr>
        <w:spacing w:line="276" w:lineRule="auto"/>
        <w:rPr>
          <w:rFonts w:ascii="Arial" w:hAnsi="Arial" w:cs="Arial"/>
          <w:color w:val="222222"/>
          <w:shd w:val="clear" w:color="auto" w:fill="FFFFFF"/>
        </w:rPr>
      </w:pPr>
      <w:bookmarkStart w:id="0" w:name="_Toc215756893"/>
      <w:bookmarkStart w:id="1" w:name="_Toc215757239"/>
      <w:bookmarkStart w:id="2" w:name="_Toc215757258"/>
      <w:bookmarkStart w:id="3" w:name="_Toc215757271"/>
      <w:r w:rsidRPr="00604D6B">
        <w:rPr>
          <w:rStyle w:val="Heading1Char"/>
        </w:rPr>
        <w:t>Introduction</w:t>
      </w:r>
      <w:bookmarkEnd w:id="0"/>
      <w:bookmarkEnd w:id="1"/>
      <w:bookmarkEnd w:id="2"/>
      <w:bookmarkEnd w:id="3"/>
      <w:r w:rsidRPr="00604D6B">
        <w:rPr>
          <w:rStyle w:val="Heading1Char"/>
        </w:rPr>
        <w:t xml:space="preserve"> </w:t>
      </w:r>
      <w:r>
        <w:rPr>
          <w:rFonts w:ascii="Arial" w:hAnsi="Arial" w:cs="Arial"/>
          <w:color w:val="222222"/>
        </w:rPr>
        <w:br/>
      </w:r>
      <w:r w:rsidR="008209AA">
        <w:rPr>
          <w:rFonts w:ascii="Arial" w:hAnsi="Arial" w:cs="Arial"/>
          <w:color w:val="222222"/>
        </w:rPr>
        <w:br/>
      </w:r>
      <w:r w:rsidR="000846D8">
        <w:rPr>
          <w:rFonts w:ascii="Arial" w:hAnsi="Arial" w:cs="Arial"/>
          <w:color w:val="222222"/>
          <w:shd w:val="clear" w:color="auto" w:fill="FFFFFF"/>
        </w:rPr>
        <w:t>This assignment provides a comprehensive reflection on my learning journey across the four units studied in BMHP5015. Throughout the module, I was encouraged not only to engage with theoretical concepts but also to apply them critically to my personal, academic, and professional development. Each unit introduced new perspectives that prompted a deeper understanding of who I am as a learner, how I interact with the wider world, and how I can prepare for future roles in the health and social care sector.</w:t>
      </w:r>
      <w:r w:rsidR="0042073D">
        <w:rPr>
          <w:rFonts w:ascii="Arial" w:hAnsi="Arial" w:cs="Arial"/>
          <w:color w:val="222222"/>
          <w:shd w:val="clear" w:color="auto" w:fill="FFFFFF"/>
        </w:rPr>
        <w:t xml:space="preserve"> </w:t>
      </w:r>
      <w:r w:rsidR="00C03274">
        <w:rPr>
          <w:rFonts w:ascii="Arial" w:hAnsi="Arial" w:cs="Arial"/>
          <w:color w:val="222222"/>
          <w:shd w:val="clear" w:color="auto" w:fill="FFFFFF"/>
        </w:rPr>
        <w:t>Networking in health and social care refers to the intentional development and maintenance of professional relationships that support the sharing of knowledge, resources, and expertise across organisational boundaries. Within the context of innovation and creativity, networking is recognised as a crucial mechanism for generating new ideas, disseminating good practice, and enabling practitioners to respond creatively to complex care needs.</w:t>
      </w:r>
      <w:r w:rsidR="00C03274">
        <w:rPr>
          <w:rFonts w:ascii="Arial" w:hAnsi="Arial" w:cs="Arial"/>
          <w:color w:val="222222"/>
        </w:rPr>
        <w:br/>
      </w:r>
      <w:r w:rsidR="00C03274">
        <w:rPr>
          <w:rFonts w:ascii="Arial" w:hAnsi="Arial" w:cs="Arial"/>
          <w:color w:val="222222"/>
        </w:rPr>
        <w:br/>
      </w:r>
      <w:r w:rsidR="00C03274">
        <w:rPr>
          <w:rFonts w:ascii="Arial" w:hAnsi="Arial" w:cs="Arial"/>
          <w:color w:val="222222"/>
          <w:shd w:val="clear" w:color="auto" w:fill="FFFFFF"/>
        </w:rPr>
        <w:t>Through networking, professionals gain access to diverse perspectives, which stimulates creative problem-solving and encourages the adoption of innovative approaches to service delivery (</w:t>
      </w:r>
      <w:proofErr w:type="spellStart"/>
      <w:r w:rsidR="00C03274">
        <w:rPr>
          <w:rFonts w:ascii="Arial" w:hAnsi="Arial" w:cs="Arial"/>
          <w:color w:val="222222"/>
          <w:shd w:val="clear" w:color="auto" w:fill="FFFFFF"/>
        </w:rPr>
        <w:t>Borrill</w:t>
      </w:r>
      <w:proofErr w:type="spellEnd"/>
      <w:r w:rsidR="00C03274">
        <w:rPr>
          <w:rFonts w:ascii="Arial" w:hAnsi="Arial" w:cs="Arial"/>
          <w:color w:val="222222"/>
          <w:shd w:val="clear" w:color="auto" w:fill="FFFFFF"/>
        </w:rPr>
        <w:t xml:space="preserve"> et al., 2000). Effective networks</w:t>
      </w:r>
      <w:r w:rsidR="00C03274">
        <w:rPr>
          <w:rFonts w:ascii="Arial" w:hAnsi="Arial" w:cs="Arial"/>
          <w:color w:val="222222"/>
          <w:shd w:val="clear" w:color="auto" w:fill="FFFFFF"/>
        </w:rPr>
        <w:t xml:space="preserve"> </w:t>
      </w:r>
      <w:r w:rsidR="00C03274">
        <w:rPr>
          <w:rFonts w:ascii="Arial" w:hAnsi="Arial" w:cs="Arial"/>
          <w:color w:val="222222"/>
          <w:shd w:val="clear" w:color="auto" w:fill="FFFFFF"/>
        </w:rPr>
        <w:t>such as multi-agency groups, professional forums, academic partnerships, and community organisations</w:t>
      </w:r>
      <w:r w:rsidR="00C03274">
        <w:rPr>
          <w:rFonts w:ascii="Arial" w:hAnsi="Arial" w:cs="Arial"/>
          <w:color w:val="222222"/>
          <w:shd w:val="clear" w:color="auto" w:fill="FFFFFF"/>
        </w:rPr>
        <w:t xml:space="preserve"> </w:t>
      </w:r>
      <w:r w:rsidR="00C03274">
        <w:rPr>
          <w:rFonts w:ascii="Arial" w:hAnsi="Arial" w:cs="Arial"/>
          <w:color w:val="222222"/>
          <w:shd w:val="clear" w:color="auto" w:fill="FFFFFF"/>
        </w:rPr>
        <w:t>help break down silos, facilitate communication, and support collaborative decision-making. This is particularly important in health and social care settings, where interconnected challenges require coordinated, evidence-based and imaginative solutions (Glasby &amp; Dickinson, 2014).</w:t>
      </w:r>
      <w:r w:rsidR="00C03274">
        <w:rPr>
          <w:rFonts w:ascii="Arial" w:hAnsi="Arial" w:cs="Arial"/>
          <w:color w:val="222222"/>
        </w:rPr>
        <w:br/>
      </w:r>
      <w:r w:rsidR="00C03274">
        <w:rPr>
          <w:rFonts w:ascii="Arial" w:hAnsi="Arial" w:cs="Arial"/>
          <w:color w:val="222222"/>
        </w:rPr>
        <w:br/>
      </w:r>
      <w:r w:rsidR="00C03274">
        <w:rPr>
          <w:rFonts w:ascii="Arial" w:hAnsi="Arial" w:cs="Arial"/>
          <w:color w:val="222222"/>
          <w:shd w:val="clear" w:color="auto" w:fill="FFFFFF"/>
        </w:rPr>
        <w:t>Furthermore, networking enables organisations to share risks, pool resources, and co-produce new models of care, fostering an environment in which creativity and innovation can flourish. As a result, networking not only enhances the professional development of staff but also leads to improved quality, safety, and responsiveness of services for patients and service users</w:t>
      </w:r>
      <w:r w:rsidR="000846D8">
        <w:rPr>
          <w:rFonts w:ascii="Arial" w:hAnsi="Arial" w:cs="Arial"/>
          <w:color w:val="222222"/>
        </w:rPr>
        <w:br/>
      </w:r>
      <w:r w:rsidR="008209AA" w:rsidRPr="00604D6B">
        <w:rPr>
          <w:rStyle w:val="Heading1Char"/>
        </w:rPr>
        <w:br/>
        <w:t xml:space="preserve"> </w:t>
      </w:r>
      <w:r w:rsidR="008209AA" w:rsidRPr="00B528CA">
        <w:rPr>
          <w:rStyle w:val="Heading2Char"/>
        </w:rPr>
        <w:t>Unit 1: Brand You</w:t>
      </w:r>
      <w:r w:rsidR="008209AA" w:rsidRPr="00604D6B">
        <w:rPr>
          <w:rStyle w:val="Heading1Char"/>
        </w:rPr>
        <w:t xml:space="preserve"> </w:t>
      </w:r>
      <w:r w:rsidR="008209AA" w:rsidRPr="00604D6B">
        <w:rPr>
          <w:rStyle w:val="Heading1Char"/>
        </w:rPr>
        <w:br/>
      </w:r>
      <w:r w:rsidR="008209AA">
        <w:rPr>
          <w:rFonts w:ascii="Arial" w:hAnsi="Arial" w:cs="Arial"/>
          <w:color w:val="222222"/>
        </w:rPr>
        <w:br/>
      </w:r>
      <w:r w:rsidR="008209AA">
        <w:rPr>
          <w:rFonts w:ascii="Arial" w:hAnsi="Arial" w:cs="Arial"/>
          <w:color w:val="222222"/>
          <w:shd w:val="clear" w:color="auto" w:fill="FFFFFF"/>
        </w:rPr>
        <w:t>Unit 1 introduced the concept of personal branding, emphasising its importance in shaping how individuals present themselves to the world. Personal branding involves intentionally communicating one’s values, skills, and unique attributes (Peters, 1997). Reflecting on this unit made me more aware of how my online presence contributes to my professional identity and how others may perceive me. Through lectures and online activities, I explored key topics such as self-awareness, digital identity, and strengths-based reflection.</w:t>
      </w:r>
      <w:r w:rsidR="008209AA">
        <w:rPr>
          <w:rFonts w:ascii="Arial" w:hAnsi="Arial" w:cs="Arial"/>
          <w:color w:val="222222"/>
        </w:rPr>
        <w:br/>
      </w:r>
      <w:r w:rsidR="008209AA">
        <w:rPr>
          <w:rFonts w:ascii="Arial" w:hAnsi="Arial" w:cs="Arial"/>
          <w:color w:val="222222"/>
        </w:rPr>
        <w:lastRenderedPageBreak/>
        <w:br/>
      </w:r>
      <w:r w:rsidR="008209AA">
        <w:rPr>
          <w:rFonts w:ascii="Arial" w:hAnsi="Arial" w:cs="Arial"/>
          <w:color w:val="222222"/>
          <w:shd w:val="clear" w:color="auto" w:fill="FFFFFF"/>
        </w:rPr>
        <w:t>One of the central ideas in this unit was the Johari Window, which highlights the difference between how we see ourselves and how others see us (Luft &amp; Ingham, 1961). Using this model helped me recognise blind spots in my communication and identify strengths I had previously overlooked. For example, feedback from peers indicated that I demonstrate strong empathy and active listening, qualities essential within health and social care. This process supported me in identifying attributes that contribute positively to my brand.</w:t>
      </w:r>
      <w:r w:rsidR="008209AA">
        <w:rPr>
          <w:rFonts w:ascii="Arial" w:hAnsi="Arial" w:cs="Arial"/>
          <w:color w:val="222222"/>
        </w:rPr>
        <w:br/>
      </w:r>
      <w:r w:rsidR="008209AA">
        <w:rPr>
          <w:rFonts w:ascii="Arial" w:hAnsi="Arial" w:cs="Arial"/>
          <w:color w:val="222222"/>
        </w:rPr>
        <w:br/>
      </w:r>
      <w:r w:rsidR="008209AA">
        <w:rPr>
          <w:rFonts w:ascii="Arial" w:hAnsi="Arial" w:cs="Arial"/>
          <w:color w:val="222222"/>
          <w:shd w:val="clear" w:color="auto" w:fill="FFFFFF"/>
        </w:rPr>
        <w:t>Another area that influenced my understanding was the role of social media. Research by Labrecque et al. (2011) suggests that online platforms significantly shape professional impressions. Reviewing my social media profiles prompted me to consider privacy settings, the tone of content I share, and how my digital footprint aligns with the professional values expected in the sector. This awareness is particularly important given the ethical responsibilities associated with working with vulnerable populations.</w:t>
      </w:r>
      <w:r w:rsidR="008209AA">
        <w:rPr>
          <w:rFonts w:ascii="Arial" w:hAnsi="Arial" w:cs="Arial"/>
          <w:color w:val="222222"/>
        </w:rPr>
        <w:br/>
      </w:r>
      <w:r w:rsidR="008209AA">
        <w:rPr>
          <w:rFonts w:ascii="Arial" w:hAnsi="Arial" w:cs="Arial"/>
          <w:color w:val="222222"/>
        </w:rPr>
        <w:br/>
      </w:r>
      <w:r w:rsidR="008209AA">
        <w:rPr>
          <w:rFonts w:ascii="Arial" w:hAnsi="Arial" w:cs="Arial"/>
          <w:color w:val="222222"/>
          <w:shd w:val="clear" w:color="auto" w:fill="FFFFFF"/>
        </w:rPr>
        <w:t>The unit also encouraged me to reflect on my strengths using tools such as SWOT analysis. Completing this activity helped me identify my strong interpersonal skills, motivation to learn, and ability to work collaboratively. However, it also highlighted weaknesses such as self-doubt and limited experience in professional environments. By analysing opportunities</w:t>
      </w:r>
      <w:r w:rsidR="00BF3447">
        <w:rPr>
          <w:rFonts w:ascii="Arial" w:hAnsi="Arial" w:cs="Arial"/>
          <w:color w:val="222222"/>
          <w:shd w:val="clear" w:color="auto" w:fill="FFFFFF"/>
        </w:rPr>
        <w:t xml:space="preserve"> </w:t>
      </w:r>
      <w:r w:rsidR="008209AA">
        <w:rPr>
          <w:rFonts w:ascii="Arial" w:hAnsi="Arial" w:cs="Arial"/>
          <w:color w:val="222222"/>
          <w:shd w:val="clear" w:color="auto" w:fill="FFFFFF"/>
        </w:rPr>
        <w:t>such as volunteering, further training, and networking</w:t>
      </w:r>
      <w:r w:rsidR="000A1A8C">
        <w:rPr>
          <w:rFonts w:ascii="Arial" w:hAnsi="Arial" w:cs="Arial"/>
          <w:color w:val="222222"/>
          <w:shd w:val="clear" w:color="auto" w:fill="FFFFFF"/>
        </w:rPr>
        <w:t xml:space="preserve"> </w:t>
      </w:r>
      <w:r w:rsidR="008209AA">
        <w:rPr>
          <w:rFonts w:ascii="Arial" w:hAnsi="Arial" w:cs="Arial"/>
          <w:color w:val="222222"/>
          <w:shd w:val="clear" w:color="auto" w:fill="FFFFFF"/>
        </w:rPr>
        <w:t>I gained clearer direction for developing my personal brand.</w:t>
      </w:r>
      <w:r w:rsidR="008209AA">
        <w:rPr>
          <w:rFonts w:ascii="Arial" w:hAnsi="Arial" w:cs="Arial"/>
          <w:color w:val="222222"/>
        </w:rPr>
        <w:br/>
      </w:r>
      <w:r w:rsidR="008209AA">
        <w:rPr>
          <w:rFonts w:ascii="Arial" w:hAnsi="Arial" w:cs="Arial"/>
          <w:color w:val="222222"/>
        </w:rPr>
        <w:br/>
      </w:r>
      <w:r w:rsidR="008209AA">
        <w:rPr>
          <w:rFonts w:ascii="Arial" w:hAnsi="Arial" w:cs="Arial"/>
          <w:color w:val="222222"/>
          <w:shd w:val="clear" w:color="auto" w:fill="FFFFFF"/>
        </w:rPr>
        <w:t xml:space="preserve">Overall, Unit 1 strengthened my understanding of how personal branding contributes to employability. It allowed me to recognise that my identity is not fixed but something I can actively shape to reflect my aspirations and values. </w:t>
      </w:r>
    </w:p>
    <w:p w14:paraId="23105A09" w14:textId="77777777" w:rsidR="000A1A8C" w:rsidRDefault="008209AA" w:rsidP="00F75F6D">
      <w:pPr>
        <w:spacing w:line="276" w:lineRule="auto"/>
        <w:rPr>
          <w:rFonts w:ascii="Arial" w:hAnsi="Arial" w:cs="Arial"/>
          <w:color w:val="222222"/>
        </w:rPr>
      </w:pPr>
      <w:r>
        <w:rPr>
          <w:rFonts w:ascii="Arial" w:hAnsi="Arial" w:cs="Arial"/>
          <w:color w:val="222222"/>
        </w:rPr>
        <w:br/>
      </w:r>
    </w:p>
    <w:p w14:paraId="4E564093" w14:textId="77777777" w:rsidR="00443BB0" w:rsidRDefault="008209AA" w:rsidP="00F75F6D">
      <w:pPr>
        <w:spacing w:line="276" w:lineRule="auto"/>
        <w:rPr>
          <w:rFonts w:ascii="Arial" w:hAnsi="Arial" w:cs="Arial"/>
          <w:color w:val="222222"/>
          <w:shd w:val="clear" w:color="auto" w:fill="FFFFFF"/>
        </w:rPr>
      </w:pPr>
      <w:r>
        <w:rPr>
          <w:rFonts w:ascii="Arial" w:hAnsi="Arial" w:cs="Arial"/>
          <w:color w:val="222222"/>
        </w:rPr>
        <w:br/>
      </w:r>
      <w:r w:rsidRPr="00B528CA">
        <w:rPr>
          <w:rStyle w:val="Heading2Char"/>
        </w:rPr>
        <w:t>Unit 2: It’s a Small World</w:t>
      </w:r>
      <w:r>
        <w:rPr>
          <w:rFonts w:ascii="Arial" w:hAnsi="Arial" w:cs="Arial"/>
          <w:color w:val="222222"/>
          <w:shd w:val="clear" w:color="auto" w:fill="FFFFFF"/>
        </w:rPr>
        <w:t xml:space="preserve"> </w:t>
      </w:r>
      <w:r>
        <w:rPr>
          <w:rFonts w:ascii="Arial" w:hAnsi="Arial" w:cs="Arial"/>
          <w:color w:val="222222"/>
        </w:rPr>
        <w:br/>
      </w:r>
      <w:r>
        <w:rPr>
          <w:rFonts w:ascii="Arial" w:hAnsi="Arial" w:cs="Arial"/>
          <w:color w:val="222222"/>
        </w:rPr>
        <w:br/>
      </w:r>
      <w:r>
        <w:rPr>
          <w:rFonts w:ascii="Arial" w:hAnsi="Arial" w:cs="Arial"/>
          <w:color w:val="222222"/>
          <w:shd w:val="clear" w:color="auto" w:fill="FFFFFF"/>
        </w:rPr>
        <w:t>Unit 2 focused on globalisation and its influence on the health and social care sector. Globalisation refers to the increasing interconnectedness of societies, economies, and cultures across the world (Giddens, 2002). Through this unit, I developed a better understanding of how global issues</w:t>
      </w:r>
      <w:r w:rsidR="001C6063">
        <w:rPr>
          <w:rFonts w:ascii="Arial" w:hAnsi="Arial" w:cs="Arial"/>
          <w:color w:val="222222"/>
          <w:shd w:val="clear" w:color="auto" w:fill="FFFFFF"/>
        </w:rPr>
        <w:t xml:space="preserve"> </w:t>
      </w:r>
      <w:r>
        <w:rPr>
          <w:rFonts w:ascii="Arial" w:hAnsi="Arial" w:cs="Arial"/>
          <w:color w:val="222222"/>
          <w:shd w:val="clear" w:color="auto" w:fill="FFFFFF"/>
        </w:rPr>
        <w:t>such as migration, technology, and international health policies</w:t>
      </w:r>
      <w:r w:rsidR="001C6063">
        <w:rPr>
          <w:rFonts w:ascii="Arial" w:hAnsi="Arial" w:cs="Arial"/>
          <w:color w:val="222222"/>
          <w:shd w:val="clear" w:color="auto" w:fill="FFFFFF"/>
        </w:rPr>
        <w:t xml:space="preserve"> </w:t>
      </w:r>
      <w:r>
        <w:rPr>
          <w:rFonts w:ascii="Arial" w:hAnsi="Arial" w:cs="Arial"/>
          <w:color w:val="222222"/>
          <w:shd w:val="clear" w:color="auto" w:fill="FFFFFF"/>
        </w:rPr>
        <w:t>impact local services and professional practice.</w:t>
      </w:r>
      <w:r>
        <w:rPr>
          <w:rFonts w:ascii="Arial" w:hAnsi="Arial" w:cs="Arial"/>
          <w:color w:val="222222"/>
        </w:rPr>
        <w:br/>
      </w:r>
      <w:r>
        <w:rPr>
          <w:rFonts w:ascii="Arial" w:hAnsi="Arial" w:cs="Arial"/>
          <w:color w:val="222222"/>
        </w:rPr>
        <w:br/>
      </w:r>
      <w:r>
        <w:rPr>
          <w:rFonts w:ascii="Arial" w:hAnsi="Arial" w:cs="Arial"/>
          <w:color w:val="222222"/>
          <w:shd w:val="clear" w:color="auto" w:fill="FFFFFF"/>
        </w:rPr>
        <w:t xml:space="preserve">One of the main topics explored was cultural competence. Betancourt et al. (2003) argue that cultural competence is essential for delivering person-centred care in diverse societies. Reflecting on this, I recognised the importance of developing cultural awareness, empathy, and communication skills when working with </w:t>
      </w:r>
      <w:r>
        <w:rPr>
          <w:rFonts w:ascii="Arial" w:hAnsi="Arial" w:cs="Arial"/>
          <w:color w:val="222222"/>
          <w:shd w:val="clear" w:color="auto" w:fill="FFFFFF"/>
        </w:rPr>
        <w:lastRenderedPageBreak/>
        <w:t>individuals from different backgrounds. The online class activities emphasised scenarios where practitioners misunderstood service users due to cultural assumptions. These examples encouraged me to reflect on my own biases and how I can minimise them through self-reflection and learning.</w:t>
      </w:r>
      <w:r>
        <w:rPr>
          <w:rFonts w:ascii="Arial" w:hAnsi="Arial" w:cs="Arial"/>
          <w:color w:val="222222"/>
        </w:rPr>
        <w:br/>
      </w:r>
      <w:r>
        <w:rPr>
          <w:rFonts w:ascii="Arial" w:hAnsi="Arial" w:cs="Arial"/>
          <w:color w:val="222222"/>
        </w:rPr>
        <w:br/>
      </w:r>
      <w:r>
        <w:rPr>
          <w:rFonts w:ascii="Arial" w:hAnsi="Arial" w:cs="Arial"/>
          <w:color w:val="222222"/>
          <w:shd w:val="clear" w:color="auto" w:fill="FFFFFF"/>
        </w:rPr>
        <w:t>Another key concept was the impact of global health challenges. Issues such as pandemics, ageing populations, and climate change require international cooperation and shared learning (WHO, 2021). Understanding these global influences made me more aware of how local health and social care services must adapt to changing needs. For example, migration patterns mean practitioners increasingly support people for whom English is not their first language, highlighting the importance of inclusive and accessible communication.</w:t>
      </w:r>
      <w:r>
        <w:rPr>
          <w:rFonts w:ascii="Arial" w:hAnsi="Arial" w:cs="Arial"/>
          <w:color w:val="222222"/>
        </w:rPr>
        <w:br/>
      </w:r>
      <w:r>
        <w:rPr>
          <w:rFonts w:ascii="Arial" w:hAnsi="Arial" w:cs="Arial"/>
          <w:color w:val="222222"/>
        </w:rPr>
        <w:br/>
      </w:r>
      <w:r>
        <w:rPr>
          <w:rFonts w:ascii="Arial" w:hAnsi="Arial" w:cs="Arial"/>
          <w:color w:val="222222"/>
          <w:shd w:val="clear" w:color="auto" w:fill="FFFFFF"/>
        </w:rPr>
        <w:t xml:space="preserve">Technology was also discussed as a driving force of globalisation. Digital transformation has enabled telehealth, international knowledge exchange, and global professional networks (Browne &amp; </w:t>
      </w:r>
      <w:proofErr w:type="spellStart"/>
      <w:r>
        <w:rPr>
          <w:rFonts w:ascii="Arial" w:hAnsi="Arial" w:cs="Arial"/>
          <w:color w:val="222222"/>
          <w:shd w:val="clear" w:color="auto" w:fill="FFFFFF"/>
        </w:rPr>
        <w:t>Tsey</w:t>
      </w:r>
      <w:proofErr w:type="spellEnd"/>
      <w:r>
        <w:rPr>
          <w:rFonts w:ascii="Arial" w:hAnsi="Arial" w:cs="Arial"/>
          <w:color w:val="222222"/>
          <w:shd w:val="clear" w:color="auto" w:fill="FFFFFF"/>
        </w:rPr>
        <w:t>, 2019). Engaging in online class activities—such as interactive maps showing global health inequalities</w:t>
      </w:r>
      <w:r w:rsidR="00443BB0">
        <w:rPr>
          <w:rFonts w:ascii="Arial" w:hAnsi="Arial" w:cs="Arial"/>
          <w:color w:val="222222"/>
          <w:shd w:val="clear" w:color="auto" w:fill="FFFFFF"/>
        </w:rPr>
        <w:t xml:space="preserve"> </w:t>
      </w:r>
      <w:r>
        <w:rPr>
          <w:rFonts w:ascii="Arial" w:hAnsi="Arial" w:cs="Arial"/>
          <w:color w:val="222222"/>
          <w:shd w:val="clear" w:color="auto" w:fill="FFFFFF"/>
        </w:rPr>
        <w:t>helped me understand how digital tools enhance learning and connection. Screenshots from these activities demonstrate how I explored global case studies and reflected on differences in access to healthcare.</w:t>
      </w:r>
      <w:r>
        <w:rPr>
          <w:rFonts w:ascii="Arial" w:hAnsi="Arial" w:cs="Arial"/>
          <w:color w:val="222222"/>
        </w:rPr>
        <w:br/>
      </w:r>
      <w:r>
        <w:rPr>
          <w:rFonts w:ascii="Arial" w:hAnsi="Arial" w:cs="Arial"/>
          <w:color w:val="222222"/>
        </w:rPr>
        <w:br/>
      </w:r>
      <w:r>
        <w:rPr>
          <w:rFonts w:ascii="Arial" w:hAnsi="Arial" w:cs="Arial"/>
          <w:color w:val="222222"/>
          <w:shd w:val="clear" w:color="auto" w:fill="FFFFFF"/>
        </w:rPr>
        <w:t>Overall, Unit 2 broadened my understanding of global interdependence and encouraged me to think more critically about social justice, equality, and professional responsibility. It reinforced the need to approach practice with cultural sensitivity and global awareness, recognising that every individual’s experience is shaped by wider societal factors.</w:t>
      </w:r>
      <w:r>
        <w:rPr>
          <w:rFonts w:ascii="Arial" w:hAnsi="Arial" w:cs="Arial"/>
          <w:color w:val="222222"/>
        </w:rPr>
        <w:br/>
      </w:r>
      <w:r>
        <w:rPr>
          <w:rFonts w:ascii="Arial" w:hAnsi="Arial" w:cs="Arial"/>
          <w:color w:val="222222"/>
        </w:rPr>
        <w:br/>
      </w:r>
      <w:r>
        <w:rPr>
          <w:rFonts w:ascii="Arial" w:hAnsi="Arial" w:cs="Arial"/>
          <w:color w:val="222222"/>
          <w:shd w:val="clear" w:color="auto" w:fill="FFFFFF"/>
        </w:rPr>
        <w:t xml:space="preserve"> </w:t>
      </w:r>
      <w:r w:rsidRPr="00B528CA">
        <w:rPr>
          <w:rStyle w:val="Heading2Char"/>
        </w:rPr>
        <w:t>Unit 3: Opportunity Knocks</w:t>
      </w:r>
      <w:r w:rsidRPr="00CF2EED">
        <w:rPr>
          <w:rStyle w:val="Heading1Char"/>
        </w:rPr>
        <w:t xml:space="preserve"> </w:t>
      </w:r>
      <w:r>
        <w:rPr>
          <w:rFonts w:ascii="Arial" w:hAnsi="Arial" w:cs="Arial"/>
          <w:color w:val="222222"/>
        </w:rPr>
        <w:br/>
      </w:r>
      <w:r>
        <w:rPr>
          <w:rFonts w:ascii="Arial" w:hAnsi="Arial" w:cs="Arial"/>
          <w:color w:val="222222"/>
        </w:rPr>
        <w:br/>
      </w:r>
      <w:r w:rsidR="00171D97">
        <w:rPr>
          <w:rFonts w:ascii="Arial" w:hAnsi="Arial" w:cs="Arial"/>
          <w:color w:val="222222"/>
          <w:shd w:val="clear" w:color="auto" w:fill="FFFFFF"/>
        </w:rPr>
        <w:t>Unit 3 encouraged me to explore how to identify and utilise personal and professional opportunities. The unit focused on topics such as employability skills, networking, reflection, and personal development planning. This encouraged me to think strategically about my future career in health and social care.</w:t>
      </w:r>
      <w:r w:rsidR="00171D97">
        <w:rPr>
          <w:rFonts w:ascii="Arial" w:hAnsi="Arial" w:cs="Arial"/>
          <w:color w:val="222222"/>
        </w:rPr>
        <w:br/>
      </w:r>
      <w:r w:rsidR="00171D97">
        <w:rPr>
          <w:rFonts w:ascii="Arial" w:hAnsi="Arial" w:cs="Arial"/>
          <w:color w:val="222222"/>
        </w:rPr>
        <w:br/>
      </w:r>
      <w:r w:rsidR="00171D97">
        <w:rPr>
          <w:rFonts w:ascii="Arial" w:hAnsi="Arial" w:cs="Arial"/>
          <w:color w:val="222222"/>
          <w:shd w:val="clear" w:color="auto" w:fill="FFFFFF"/>
        </w:rPr>
        <w:t>A key takeaway from this unit was the value of reflective practice. Schön (1983) emphasises that reflective practice allows individuals to learn from experience, adapt to new situations, and make informed decisions. Completing reflective tasks during the unit helped me analyse my strengths, weaknesses, and potential growth areas. For example, reflecting on group activities made me realise that I tend to take on supportive rather than leadership roles. While this shows teamwork skills, it also highlighted the need to develop confidence in leading discussions.</w:t>
      </w:r>
      <w:r w:rsidR="00171D97">
        <w:rPr>
          <w:rFonts w:ascii="Arial" w:hAnsi="Arial" w:cs="Arial"/>
          <w:color w:val="222222"/>
        </w:rPr>
        <w:br/>
      </w:r>
      <w:r w:rsidR="00171D97">
        <w:rPr>
          <w:rFonts w:ascii="Arial" w:hAnsi="Arial" w:cs="Arial"/>
          <w:color w:val="222222"/>
        </w:rPr>
        <w:br/>
      </w:r>
      <w:r w:rsidR="00171D97">
        <w:rPr>
          <w:rFonts w:ascii="Arial" w:hAnsi="Arial" w:cs="Arial"/>
          <w:color w:val="222222"/>
          <w:shd w:val="clear" w:color="auto" w:fill="FFFFFF"/>
        </w:rPr>
        <w:t>The unit also explored employability skills, including communication, problem-</w:t>
      </w:r>
      <w:r w:rsidR="00171D97">
        <w:rPr>
          <w:rFonts w:ascii="Arial" w:hAnsi="Arial" w:cs="Arial"/>
          <w:color w:val="222222"/>
          <w:shd w:val="clear" w:color="auto" w:fill="FFFFFF"/>
        </w:rPr>
        <w:lastRenderedPageBreak/>
        <w:t>solving, and resilience. According to Jackson (2016), these skills are critical for career success. Through the online exercises, I evaluated my skills using competency frameworks and identified areas for improvement. For instance, I recognised the importance of time management and how planning tools can support my academic and professional performance.</w:t>
      </w:r>
      <w:r w:rsidR="00171D97">
        <w:rPr>
          <w:rFonts w:ascii="Arial" w:hAnsi="Arial" w:cs="Arial"/>
          <w:color w:val="222222"/>
        </w:rPr>
        <w:br/>
      </w:r>
      <w:r w:rsidR="00171D97">
        <w:rPr>
          <w:rFonts w:ascii="Arial" w:hAnsi="Arial" w:cs="Arial"/>
          <w:color w:val="222222"/>
        </w:rPr>
        <w:br/>
      </w:r>
      <w:r w:rsidR="00171D97">
        <w:rPr>
          <w:rFonts w:ascii="Arial" w:hAnsi="Arial" w:cs="Arial"/>
          <w:color w:val="222222"/>
          <w:shd w:val="clear" w:color="auto" w:fill="FFFFFF"/>
        </w:rPr>
        <w:t>Networking was another central topic. Developing professional connections can open doors to job opportunities, mentoring, and skill development (McDonald, 2011). Participating in interactive discussions and LinkedIn-related tasks helped me understand how to build a professional network responsibly and authentically. Screenshots from these activities show my engagement with employability content and digital networking tools.</w:t>
      </w:r>
      <w:r w:rsidR="00181133">
        <w:rPr>
          <w:rFonts w:ascii="Arial" w:hAnsi="Arial" w:cs="Arial"/>
          <w:color w:val="222222"/>
        </w:rPr>
        <w:t xml:space="preserve"> </w:t>
      </w:r>
      <w:r w:rsidR="00171D97">
        <w:rPr>
          <w:rFonts w:ascii="Arial" w:hAnsi="Arial" w:cs="Arial"/>
          <w:color w:val="222222"/>
          <w:shd w:val="clear" w:color="auto" w:fill="FFFFFF"/>
        </w:rPr>
        <w:t xml:space="preserve">Opportunity recognition was also emphasised </w:t>
      </w:r>
      <w:r w:rsidR="00B04B53">
        <w:rPr>
          <w:rFonts w:ascii="Arial" w:hAnsi="Arial" w:cs="Arial"/>
          <w:color w:val="222222"/>
          <w:shd w:val="clear" w:color="auto" w:fill="FFFFFF"/>
        </w:rPr>
        <w:t>using</w:t>
      </w:r>
      <w:r w:rsidR="00171D97">
        <w:rPr>
          <w:rFonts w:ascii="Arial" w:hAnsi="Arial" w:cs="Arial"/>
          <w:color w:val="222222"/>
          <w:shd w:val="clear" w:color="auto" w:fill="FFFFFF"/>
        </w:rPr>
        <w:t xml:space="preserve"> Personal Development Plans (PDPs). Creating a PDP supported me in setting SMART goals that align with my career aspirations. This included gaining voluntary experience, improving academic writing skills, and attending professional workshops.</w:t>
      </w:r>
      <w:r w:rsidR="00171D97">
        <w:rPr>
          <w:rFonts w:ascii="Arial" w:hAnsi="Arial" w:cs="Arial"/>
          <w:color w:val="222222"/>
        </w:rPr>
        <w:br/>
      </w:r>
      <w:r w:rsidR="00171D97">
        <w:rPr>
          <w:rFonts w:ascii="Arial" w:hAnsi="Arial" w:cs="Arial"/>
          <w:color w:val="222222"/>
        </w:rPr>
        <w:br/>
      </w:r>
      <w:r w:rsidR="00171D97">
        <w:rPr>
          <w:rFonts w:ascii="Arial" w:hAnsi="Arial" w:cs="Arial"/>
          <w:color w:val="222222"/>
          <w:shd w:val="clear" w:color="auto" w:fill="FFFFFF"/>
        </w:rPr>
        <w:t xml:space="preserve">Overall, Unit 3 made me more confident in managing my development and recognising opportunities that support my long-term career growth. It helped me understand that opportunities do not always present themselves clearly; they often require self-belief, proactive behaviour, and a willingness to </w:t>
      </w:r>
      <w:r w:rsidR="00B04B53">
        <w:rPr>
          <w:rFonts w:ascii="Arial" w:hAnsi="Arial" w:cs="Arial"/>
          <w:color w:val="222222"/>
          <w:shd w:val="clear" w:color="auto" w:fill="FFFFFF"/>
        </w:rPr>
        <w:t>learn.</w:t>
      </w:r>
      <w:r>
        <w:rPr>
          <w:rFonts w:ascii="Arial" w:hAnsi="Arial" w:cs="Arial"/>
          <w:color w:val="222222"/>
        </w:rPr>
        <w:br/>
      </w:r>
      <w:r>
        <w:rPr>
          <w:rFonts w:ascii="Arial" w:hAnsi="Arial" w:cs="Arial"/>
          <w:color w:val="222222"/>
        </w:rPr>
        <w:br/>
      </w:r>
      <w:r w:rsidR="00B04B53" w:rsidRPr="00CF2EED">
        <w:rPr>
          <w:rStyle w:val="Heading1Char"/>
        </w:rPr>
        <w:t xml:space="preserve"> </w:t>
      </w:r>
      <w:r w:rsidR="00B04B53" w:rsidRPr="00B528CA">
        <w:rPr>
          <w:rStyle w:val="Heading2Char"/>
        </w:rPr>
        <w:t>Unit</w:t>
      </w:r>
      <w:r w:rsidRPr="00B528CA">
        <w:rPr>
          <w:rStyle w:val="Heading2Char"/>
        </w:rPr>
        <w:t xml:space="preserve"> 4: The Pursuit of Happiness</w:t>
      </w:r>
      <w:r>
        <w:rPr>
          <w:rFonts w:ascii="Arial" w:hAnsi="Arial" w:cs="Arial"/>
          <w:color w:val="222222"/>
          <w:shd w:val="clear" w:color="auto" w:fill="FFFFFF"/>
        </w:rPr>
        <w:t xml:space="preserve"> </w:t>
      </w:r>
      <w:r>
        <w:rPr>
          <w:rFonts w:ascii="Arial" w:hAnsi="Arial" w:cs="Arial"/>
          <w:color w:val="222222"/>
        </w:rPr>
        <w:br/>
      </w:r>
      <w:r>
        <w:rPr>
          <w:rFonts w:ascii="Arial" w:hAnsi="Arial" w:cs="Arial"/>
          <w:color w:val="222222"/>
        </w:rPr>
        <w:br/>
      </w:r>
      <w:r w:rsidR="009C06D0">
        <w:rPr>
          <w:rFonts w:ascii="Arial" w:hAnsi="Arial" w:cs="Arial"/>
          <w:color w:val="222222"/>
          <w:shd w:val="clear" w:color="auto" w:fill="FFFFFF"/>
        </w:rPr>
        <w:t>Unit 4, The Pursuit of Happiness, explored wellbeing, happiness, motivation, and personal growth, highlighting the importance of maintaining balance while studying and working within health and social care. This unit was particularly relevant, as wellbeing directly affects academic performance, professional competence, and long-term resilience. The NHS (2020) emphasises that wellbeing is influenced by maintaining positive relationships, staying active, learning new skills, giving to others, and practising mindfulness. Reflecting on these principles helped me identify practical strategies I can apply in both my personal and academic life.</w:t>
      </w:r>
      <w:r w:rsidR="009C06D0">
        <w:rPr>
          <w:rFonts w:ascii="Arial" w:hAnsi="Arial" w:cs="Arial"/>
          <w:color w:val="222222"/>
        </w:rPr>
        <w:br/>
      </w:r>
      <w:r w:rsidR="009C06D0">
        <w:rPr>
          <w:rFonts w:ascii="Arial" w:hAnsi="Arial" w:cs="Arial"/>
          <w:color w:val="222222"/>
        </w:rPr>
        <w:br/>
      </w:r>
      <w:r w:rsidR="009C06D0">
        <w:rPr>
          <w:rFonts w:ascii="Arial" w:hAnsi="Arial" w:cs="Arial"/>
          <w:color w:val="222222"/>
          <w:shd w:val="clear" w:color="auto" w:fill="FFFFFF"/>
        </w:rPr>
        <w:t>One of the core learning points from this unit was understanding how wellbeing is measured and supported across the UK. Stewart-Brown (2015) explains that wellbeing involves emotional, social, and psychological functioning, not simply the absence of illness. This broader understanding encouraged me to reflect on how my lifestyle, relationships, and daily routines contribute to how well I feel overall. For instance, I realised that inconsistent sleep patterns and high academic pressure could sometimes affect my concentration and motivation. Recognising this allowed me to make small but helpful changes such as planning my week more effectively.</w:t>
      </w:r>
      <w:r w:rsidR="009C06D0">
        <w:rPr>
          <w:rFonts w:ascii="Arial" w:hAnsi="Arial" w:cs="Arial"/>
          <w:color w:val="222222"/>
        </w:rPr>
        <w:br/>
      </w:r>
      <w:r w:rsidR="009C06D0">
        <w:rPr>
          <w:rFonts w:ascii="Arial" w:hAnsi="Arial" w:cs="Arial"/>
          <w:color w:val="222222"/>
        </w:rPr>
        <w:br/>
      </w:r>
      <w:r w:rsidR="009C06D0">
        <w:rPr>
          <w:rFonts w:ascii="Arial" w:hAnsi="Arial" w:cs="Arial"/>
          <w:color w:val="222222"/>
          <w:shd w:val="clear" w:color="auto" w:fill="FFFFFF"/>
        </w:rPr>
        <w:t xml:space="preserve">The unit also explored UK wellbeing data. According to the Office for National Statistics (ONS, 2023), life satisfaction and happiness in the UK are significantly </w:t>
      </w:r>
      <w:r w:rsidR="009C06D0">
        <w:rPr>
          <w:rFonts w:ascii="Arial" w:hAnsi="Arial" w:cs="Arial"/>
          <w:color w:val="222222"/>
          <w:shd w:val="clear" w:color="auto" w:fill="FFFFFF"/>
        </w:rPr>
        <w:lastRenderedPageBreak/>
        <w:t>influenced by social connections, financial stability, health, and sense of purpose. Reflecting on this made me understand why having a clear path in health and social care contributes positively to my personal happiness, as I value helping others and working in a meaningful sector.</w:t>
      </w:r>
      <w:r w:rsidR="009C06D0">
        <w:rPr>
          <w:rFonts w:ascii="Arial" w:hAnsi="Arial" w:cs="Arial"/>
          <w:color w:val="222222"/>
        </w:rPr>
        <w:br/>
      </w:r>
      <w:r w:rsidR="009C06D0">
        <w:rPr>
          <w:rFonts w:ascii="Arial" w:hAnsi="Arial" w:cs="Arial"/>
          <w:color w:val="222222"/>
        </w:rPr>
        <w:br/>
      </w:r>
      <w:r w:rsidR="009C06D0">
        <w:rPr>
          <w:rFonts w:ascii="Arial" w:hAnsi="Arial" w:cs="Arial"/>
          <w:color w:val="222222"/>
          <w:shd w:val="clear" w:color="auto" w:fill="FFFFFF"/>
        </w:rPr>
        <w:t>Stress management was a key theme throughout Unit 4. The NHS (2018) and Mind UK (2021) provide widely used guidance on coping with stress, including breathing techniques, grounding, physical activity, and talking to others. Through the online mindfulness and wellbeing tasks, I learned strategies such as deep breathing and taking short breaks, which helped me remain calm during busy periods. Screenshots from these online activities show how I engaged with the wellbeing resources throughout the module.</w:t>
      </w:r>
      <w:r w:rsidR="009C06D0">
        <w:rPr>
          <w:rFonts w:ascii="Arial" w:hAnsi="Arial" w:cs="Arial"/>
          <w:color w:val="222222"/>
        </w:rPr>
        <w:br/>
      </w:r>
      <w:r w:rsidR="009C06D0">
        <w:rPr>
          <w:rFonts w:ascii="Arial" w:hAnsi="Arial" w:cs="Arial"/>
          <w:color w:val="222222"/>
        </w:rPr>
        <w:br/>
      </w:r>
      <w:r w:rsidR="009C06D0">
        <w:rPr>
          <w:rFonts w:ascii="Arial" w:hAnsi="Arial" w:cs="Arial"/>
          <w:color w:val="222222"/>
          <w:shd w:val="clear" w:color="auto" w:fill="FFFFFF"/>
        </w:rPr>
        <w:t>Another major topic was motivation. Although much motivation research is global, the UK’s Health Education England (HEE, 2021) Wellbeing Framework highlights the importance of autonomy, support, and personal achievement in maintaining long-term motivation in health and social care roles. This helped me understand that I feel most motivated when I feel capable, supported, and connected to others. Aligning with this, the NICE (2020) Mental Wellbeing at Work guideline stresses the need for supportive environments that promote confidence and positive relationships, which contributed to my reflection on teamwork during the module.</w:t>
      </w:r>
      <w:r w:rsidR="009C06D0">
        <w:rPr>
          <w:rFonts w:ascii="Arial" w:hAnsi="Arial" w:cs="Arial"/>
          <w:color w:val="222222"/>
        </w:rPr>
        <w:br/>
      </w:r>
      <w:r w:rsidR="009C06D0">
        <w:rPr>
          <w:rFonts w:ascii="Arial" w:hAnsi="Arial" w:cs="Arial"/>
          <w:color w:val="222222"/>
        </w:rPr>
        <w:br/>
      </w:r>
      <w:r w:rsidR="009C06D0">
        <w:rPr>
          <w:rFonts w:ascii="Arial" w:hAnsi="Arial" w:cs="Arial"/>
          <w:color w:val="222222"/>
          <w:shd w:val="clear" w:color="auto" w:fill="FFFFFF"/>
        </w:rPr>
        <w:t xml:space="preserve">Reflection was also emphasised in this unit. Moon (2013), a UK academic, highlights that reflective learning helps individuals make sense of experiences, build resilience, and improve personal growth. Applying reflective writing helped me recognise patterns in my </w:t>
      </w:r>
      <w:r w:rsidR="003C349D">
        <w:rPr>
          <w:rFonts w:ascii="Arial" w:hAnsi="Arial" w:cs="Arial"/>
          <w:color w:val="222222"/>
          <w:shd w:val="clear" w:color="auto" w:fill="FFFFFF"/>
        </w:rPr>
        <w:t>behaviour such</w:t>
      </w:r>
      <w:r w:rsidR="009C06D0">
        <w:rPr>
          <w:rFonts w:ascii="Arial" w:hAnsi="Arial" w:cs="Arial"/>
          <w:color w:val="222222"/>
          <w:shd w:val="clear" w:color="auto" w:fill="FFFFFF"/>
        </w:rPr>
        <w:t xml:space="preserve"> as becoming overwhelmed during deadlines—while also identifying strengths such as persistence, empathy, and willingness to seek support.</w:t>
      </w:r>
    </w:p>
    <w:p w14:paraId="7F4F9078" w14:textId="67AF622D" w:rsidR="00F75F6D" w:rsidRDefault="00181133" w:rsidP="00F75F6D">
      <w:pPr>
        <w:spacing w:line="276" w:lineRule="auto"/>
        <w:rPr>
          <w:rFonts w:ascii="Arial" w:hAnsi="Arial" w:cs="Arial"/>
          <w:b/>
          <w:bCs/>
          <w:color w:val="222222"/>
        </w:rPr>
      </w:pPr>
      <w:r>
        <w:rPr>
          <w:rFonts w:ascii="Arial" w:hAnsi="Arial" w:cs="Arial"/>
          <w:color w:val="222222"/>
        </w:rPr>
        <w:t xml:space="preserve"> </w:t>
      </w:r>
      <w:r w:rsidR="009C06D0">
        <w:rPr>
          <w:rFonts w:ascii="Arial" w:hAnsi="Arial" w:cs="Arial"/>
          <w:color w:val="222222"/>
          <w:shd w:val="clear" w:color="auto" w:fill="FFFFFF"/>
        </w:rPr>
        <w:t>Overall, Unit 4 helped me understand that wellbeing and happiness are not fixed states but ongoing processes requiring conscious effort. By applying UK-based wellbeing strategies, reflecting on my emotions, and prioritising balance, I am better prepared to maintain resilience throughout my academic journey and future career in health and social care.</w:t>
      </w:r>
      <w:r w:rsidR="008209AA">
        <w:rPr>
          <w:rFonts w:ascii="Arial" w:hAnsi="Arial" w:cs="Arial"/>
          <w:color w:val="222222"/>
        </w:rPr>
        <w:br/>
      </w:r>
    </w:p>
    <w:p w14:paraId="3456CFE0" w14:textId="77777777" w:rsidR="00F75F6D" w:rsidRDefault="008209AA" w:rsidP="00B528CA">
      <w:pPr>
        <w:pStyle w:val="Heading1"/>
        <w:rPr>
          <w:shd w:val="clear" w:color="auto" w:fill="FFFFFF"/>
        </w:rPr>
      </w:pPr>
      <w:bookmarkStart w:id="4" w:name="_Toc215757240"/>
      <w:bookmarkStart w:id="5" w:name="_Toc215757259"/>
      <w:bookmarkStart w:id="6" w:name="_Toc215757272"/>
      <w:r w:rsidRPr="001C6063">
        <w:rPr>
          <w:shd w:val="clear" w:color="auto" w:fill="FFFFFF"/>
        </w:rPr>
        <w:t>Conclusion</w:t>
      </w:r>
      <w:bookmarkEnd w:id="4"/>
      <w:bookmarkEnd w:id="5"/>
      <w:bookmarkEnd w:id="6"/>
    </w:p>
    <w:p w14:paraId="52398AB7" w14:textId="0C0EF196" w:rsidR="00ED622F" w:rsidRPr="00F75F6D" w:rsidRDefault="001859C6" w:rsidP="00F75F6D">
      <w:pPr>
        <w:spacing w:line="276" w:lineRule="auto"/>
        <w:rPr>
          <w:rFonts w:ascii="Arial" w:hAnsi="Arial" w:cs="Arial"/>
          <w:b/>
          <w:bCs/>
          <w:color w:val="222222"/>
          <w:shd w:val="clear" w:color="auto" w:fill="FFFFFF"/>
        </w:rPr>
      </w:pPr>
      <w:r>
        <w:rPr>
          <w:rFonts w:ascii="Arial" w:hAnsi="Arial" w:cs="Arial"/>
          <w:color w:val="222222"/>
          <w:shd w:val="clear" w:color="auto" w:fill="FFFFFF"/>
        </w:rPr>
        <w:t xml:space="preserve">Reflecting across all four units has demonstrated how significantly this module has contributed to my development both as a student and as an aspiring health and social care professional. Unit 1 encouraged me to take ownership of my personal brand, helping me understand how my values, strengths, and online presence influence the way I am perceived. Unit 2 expanded my thinking towards a global perspective, highlighting the importance of cultural competence, diversity, and </w:t>
      </w:r>
      <w:r>
        <w:rPr>
          <w:rFonts w:ascii="Arial" w:hAnsi="Arial" w:cs="Arial"/>
          <w:color w:val="222222"/>
          <w:shd w:val="clear" w:color="auto" w:fill="FFFFFF"/>
        </w:rPr>
        <w:lastRenderedPageBreak/>
        <w:t>awareness of global challenges that shape everyday practice.</w:t>
      </w:r>
      <w:r>
        <w:rPr>
          <w:rFonts w:ascii="Arial" w:hAnsi="Arial" w:cs="Arial"/>
          <w:color w:val="222222"/>
        </w:rPr>
        <w:br/>
      </w:r>
      <w:r>
        <w:rPr>
          <w:rFonts w:ascii="Arial" w:hAnsi="Arial" w:cs="Arial"/>
          <w:color w:val="222222"/>
        </w:rPr>
        <w:br/>
      </w:r>
      <w:r>
        <w:rPr>
          <w:rFonts w:ascii="Arial" w:hAnsi="Arial" w:cs="Arial"/>
          <w:color w:val="222222"/>
          <w:shd w:val="clear" w:color="auto" w:fill="FFFFFF"/>
        </w:rPr>
        <w:t>Unit 3 strengthened my understanding of employability and personal development, encouraging me to recognise opportunities and take proactive steps towards achieving my goals. Through reflective practice, networking, and skills auditing, I gained a clearer sense of direction and confidence. Unit 4 reinforced the importance of wellbeing and intrinsic motivation, reminding me that personal success is interconnected with emotional balance, meaningful relationships, and personal fulfilment.</w:t>
      </w:r>
      <w:r>
        <w:rPr>
          <w:rFonts w:ascii="Arial" w:hAnsi="Arial" w:cs="Arial"/>
          <w:color w:val="222222"/>
        </w:rPr>
        <w:br/>
      </w:r>
      <w:r>
        <w:rPr>
          <w:rFonts w:ascii="Arial" w:hAnsi="Arial" w:cs="Arial"/>
          <w:color w:val="222222"/>
        </w:rPr>
        <w:br/>
      </w:r>
      <w:r>
        <w:rPr>
          <w:rFonts w:ascii="Arial" w:hAnsi="Arial" w:cs="Arial"/>
          <w:color w:val="222222"/>
          <w:shd w:val="clear" w:color="auto" w:fill="FFFFFF"/>
        </w:rPr>
        <w:t>Overall, the module has helped me develop a more holistic sense of self—one that recognises the importance of continuous reflection, lifelong learning, and personal resilience. I now feel better equipped to navigate the demands of the health and social care field, understanding that professional development is an ongoing journey rather than a fixed destination. The knowledge, skills, and self-awareness gained will continue to guide my decisions, enhance my communication, and shape my approach to working with diverse individuals and communities in the future.</w:t>
      </w:r>
      <w:r w:rsidR="008209AA">
        <w:rPr>
          <w:rFonts w:ascii="Arial" w:hAnsi="Arial" w:cs="Arial"/>
          <w:color w:val="222222"/>
        </w:rPr>
        <w:br/>
      </w:r>
      <w:r w:rsidR="008209AA">
        <w:rPr>
          <w:rFonts w:ascii="Arial" w:hAnsi="Arial" w:cs="Arial"/>
          <w:color w:val="222222"/>
        </w:rPr>
        <w:br/>
      </w:r>
      <w:r w:rsidR="008209AA">
        <w:rPr>
          <w:rFonts w:ascii="Arial" w:hAnsi="Arial" w:cs="Arial"/>
          <w:color w:val="222222"/>
          <w:shd w:val="clear" w:color="auto" w:fill="FFFFFF"/>
        </w:rPr>
        <w:t>Together, these units have supported my development into a more reflective, confident, and globally aware learner prepared for future challenges in the health and social care sector.</w:t>
      </w:r>
    </w:p>
    <w:p w14:paraId="1C0BDBA2" w14:textId="77777777" w:rsidR="009C06D0" w:rsidRDefault="009C06D0">
      <w:pPr>
        <w:rPr>
          <w:rFonts w:ascii="Arial" w:hAnsi="Arial" w:cs="Arial"/>
          <w:color w:val="222222"/>
          <w:shd w:val="clear" w:color="auto" w:fill="FFFFFF"/>
        </w:rPr>
      </w:pPr>
    </w:p>
    <w:p w14:paraId="605B0F1E" w14:textId="17FFB1B3" w:rsidR="00ED622F" w:rsidRPr="00FF5E5B" w:rsidRDefault="00F75F6D" w:rsidP="00B528CA">
      <w:pPr>
        <w:pStyle w:val="Heading1"/>
        <w:rPr>
          <w:shd w:val="clear" w:color="auto" w:fill="FFFFFF"/>
        </w:rPr>
      </w:pPr>
      <w:bookmarkStart w:id="7" w:name="_Toc215757241"/>
      <w:bookmarkStart w:id="8" w:name="_Toc215757260"/>
      <w:bookmarkStart w:id="9" w:name="_Toc215757273"/>
      <w:r w:rsidRPr="00F75F6D">
        <w:rPr>
          <w:shd w:val="clear" w:color="auto" w:fill="FFFFFF"/>
        </w:rPr>
        <w:t>Reference</w:t>
      </w:r>
      <w:bookmarkEnd w:id="7"/>
      <w:bookmarkEnd w:id="8"/>
      <w:bookmarkEnd w:id="9"/>
    </w:p>
    <w:p w14:paraId="15D1F97B" w14:textId="024757CE" w:rsidR="00172B29" w:rsidRDefault="000744D2" w:rsidP="00AC54D0">
      <w:pPr>
        <w:rPr>
          <w:color w:val="000000"/>
        </w:rPr>
      </w:pPr>
      <w:r>
        <w:rPr>
          <w:color w:val="000000"/>
        </w:rPr>
        <w:t xml:space="preserve">Becomingyourbestself.co.uk, 2025; </w:t>
      </w:r>
      <w:proofErr w:type="spellStart"/>
      <w:r>
        <w:rPr>
          <w:color w:val="000000"/>
        </w:rPr>
        <w:t>Convenzis</w:t>
      </w:r>
      <w:proofErr w:type="spellEnd"/>
      <w:r>
        <w:rPr>
          <w:color w:val="000000"/>
        </w:rPr>
        <w:t xml:space="preserve"> Group, 2025; Corr, 2024; EK Interactive, 2021; Hr-inform.co.uk, 2025; NHS, 2022; NHS England, 2021; NHS England, 2024; Online Learning College, 2024; Sibson, 2008; </w:t>
      </w:r>
      <w:proofErr w:type="spellStart"/>
      <w:r>
        <w:rPr>
          <w:color w:val="000000"/>
        </w:rPr>
        <w:t>squidgyadmin</w:t>
      </w:r>
      <w:proofErr w:type="spellEnd"/>
      <w:r>
        <w:rPr>
          <w:color w:val="000000"/>
        </w:rPr>
        <w:t>, 2025; Stepped Care Solutions, 2025</w:t>
      </w:r>
      <w:r w:rsidR="00172B29">
        <w:rPr>
          <w:color w:val="000000"/>
        </w:rPr>
        <w:t>.</w:t>
      </w:r>
      <w:r w:rsidR="00172B29" w:rsidRPr="00172B29">
        <w:rPr>
          <w:color w:val="000000"/>
        </w:rPr>
        <w:t xml:space="preserve"> </w:t>
      </w:r>
      <w:r w:rsidR="00172B29">
        <w:rPr>
          <w:color w:val="000000"/>
        </w:rPr>
        <w:t>[Accessed 20 Nov. 2025].</w:t>
      </w:r>
    </w:p>
    <w:p w14:paraId="0489D5C4" w14:textId="426F2366" w:rsidR="00172B29" w:rsidRDefault="00260AA8" w:rsidP="00AC54D0">
      <w:pPr>
        <w:rPr>
          <w:color w:val="000000"/>
        </w:rPr>
      </w:pPr>
      <w:proofErr w:type="spellStart"/>
      <w:r>
        <w:rPr>
          <w:rFonts w:ascii="Arial" w:hAnsi="Arial" w:cs="Arial"/>
          <w:color w:val="222222"/>
          <w:shd w:val="clear" w:color="auto" w:fill="FFFFFF"/>
        </w:rPr>
        <w:t>Borrill</w:t>
      </w:r>
      <w:proofErr w:type="spellEnd"/>
      <w:r>
        <w:rPr>
          <w:rFonts w:ascii="Arial" w:hAnsi="Arial" w:cs="Arial"/>
          <w:color w:val="222222"/>
          <w:shd w:val="clear" w:color="auto" w:fill="FFFFFF"/>
        </w:rPr>
        <w:t>, C., West, M., Shapiro, D. and Rees, A. (2000) Team working and effectiveness in health care. British Journal of Healthcare Management, 6(8), pp. 364–371.</w:t>
      </w:r>
      <w:r w:rsidR="00F0683E" w:rsidRPr="00F0683E">
        <w:rPr>
          <w:color w:val="000000"/>
        </w:rPr>
        <w:t xml:space="preserve"> </w:t>
      </w:r>
      <w:r w:rsidR="00F0683E">
        <w:rPr>
          <w:color w:val="000000"/>
        </w:rPr>
        <w:t>[Accessed 20 Nov. 2025].</w:t>
      </w:r>
    </w:p>
    <w:p w14:paraId="5DD632FF" w14:textId="222642FD" w:rsidR="00172B29" w:rsidRPr="00DE5B09" w:rsidRDefault="00260AA8" w:rsidP="00AC54D0">
      <w:pPr>
        <w:rPr>
          <w:color w:val="000000"/>
        </w:rPr>
      </w:pPr>
      <w:r>
        <w:rPr>
          <w:rFonts w:ascii="Arial" w:hAnsi="Arial" w:cs="Arial"/>
          <w:color w:val="222222"/>
          <w:shd w:val="clear" w:color="auto" w:fill="FFFFFF"/>
        </w:rPr>
        <w:t xml:space="preserve">Glasby, J. and Dickinson, H. (2014) Partnership working in health and social care: What is integrated care and how can we deliver it? 2nd </w:t>
      </w:r>
      <w:proofErr w:type="spellStart"/>
      <w:r>
        <w:rPr>
          <w:rFonts w:ascii="Arial" w:hAnsi="Arial" w:cs="Arial"/>
          <w:color w:val="222222"/>
          <w:shd w:val="clear" w:color="auto" w:fill="FFFFFF"/>
        </w:rPr>
        <w:t>edn</w:t>
      </w:r>
      <w:proofErr w:type="spellEnd"/>
      <w:r>
        <w:rPr>
          <w:rFonts w:ascii="Arial" w:hAnsi="Arial" w:cs="Arial"/>
          <w:color w:val="222222"/>
          <w:shd w:val="clear" w:color="auto" w:fill="FFFFFF"/>
        </w:rPr>
        <w:t>. Bristol: Policy Press</w:t>
      </w:r>
      <w:r w:rsidR="00F0683E">
        <w:rPr>
          <w:rFonts w:ascii="Arial" w:hAnsi="Arial" w:cs="Arial"/>
          <w:color w:val="222222"/>
          <w:shd w:val="clear" w:color="auto" w:fill="FFFFFF"/>
        </w:rPr>
        <w:t xml:space="preserve">. </w:t>
      </w:r>
      <w:r w:rsidR="00F0683E">
        <w:rPr>
          <w:color w:val="000000"/>
        </w:rPr>
        <w:t>[Accessed 20 Nov. 2025].</w:t>
      </w:r>
    </w:p>
    <w:p w14:paraId="5DAA03CB" w14:textId="0570869E" w:rsidR="00B5398E" w:rsidRDefault="00B5398E" w:rsidP="00B5398E">
      <w:pPr>
        <w:pStyle w:val="NormalWeb"/>
        <w:spacing w:before="0" w:beforeAutospacing="0" w:after="240" w:afterAutospacing="0" w:line="360" w:lineRule="atLeast"/>
        <w:rPr>
          <w:color w:val="000000"/>
        </w:rPr>
      </w:pPr>
      <w:proofErr w:type="spellStart"/>
      <w:r>
        <w:rPr>
          <w:color w:val="000000"/>
        </w:rPr>
        <w:t>Convenzis</w:t>
      </w:r>
      <w:proofErr w:type="spellEnd"/>
      <w:r>
        <w:rPr>
          <w:color w:val="000000"/>
        </w:rPr>
        <w:t xml:space="preserve"> Group. (2025).</w:t>
      </w:r>
      <w:r>
        <w:rPr>
          <w:rStyle w:val="apple-converted-space"/>
          <w:rFonts w:eastAsiaTheme="majorEastAsia"/>
          <w:color w:val="000000"/>
        </w:rPr>
        <w:t> </w:t>
      </w:r>
      <w:proofErr w:type="spellStart"/>
      <w:r>
        <w:rPr>
          <w:i/>
          <w:iCs/>
          <w:color w:val="000000"/>
        </w:rPr>
        <w:t>Convenzis</w:t>
      </w:r>
      <w:proofErr w:type="spellEnd"/>
      <w:r>
        <w:rPr>
          <w:i/>
          <w:iCs/>
          <w:color w:val="000000"/>
        </w:rPr>
        <w:t xml:space="preserve"> ~ </w:t>
      </w:r>
      <w:proofErr w:type="spellStart"/>
      <w:r>
        <w:rPr>
          <w:i/>
          <w:iCs/>
          <w:color w:val="000000"/>
        </w:rPr>
        <w:t>Convenzis</w:t>
      </w:r>
      <w:proofErr w:type="spellEnd"/>
      <w:r>
        <w:rPr>
          <w:i/>
          <w:iCs/>
          <w:color w:val="000000"/>
        </w:rPr>
        <w:t xml:space="preserve"> Events List</w:t>
      </w:r>
      <w:r>
        <w:rPr>
          <w:color w:val="000000"/>
        </w:rPr>
        <w:t xml:space="preserve">. [online] Available at: </w:t>
      </w:r>
      <w:proofErr w:type="gramStart"/>
      <w:r w:rsidR="00607582">
        <w:rPr>
          <w:color w:val="000000"/>
        </w:rPr>
        <w:t>https://www.convenzis.co.uk/events?silo=digital-infrastructure-security&amp;gad_source=1&amp;gad_campaignid=22105316146&amp;gbraid=0AAAAAoLO8swWjtsIVmmjXC2F4pSAG-ROc&amp;gclid=Cj0KCQiA_8TJBhDNARIsAPX5qxQriUx6aZOEe79CshX9qv-XnxS52lqRpIgVTrZtV1KxJm1q3cldhcgaAjKmEALw_wcB  [</w:t>
      </w:r>
      <w:proofErr w:type="gramEnd"/>
      <w:r>
        <w:rPr>
          <w:color w:val="000000"/>
        </w:rPr>
        <w:t xml:space="preserve">Accessed </w:t>
      </w:r>
      <w:r w:rsidR="0048700B">
        <w:rPr>
          <w:color w:val="000000"/>
        </w:rPr>
        <w:t>20 Nov</w:t>
      </w:r>
      <w:r>
        <w:rPr>
          <w:color w:val="000000"/>
        </w:rPr>
        <w:t>. 2025].</w:t>
      </w:r>
    </w:p>
    <w:p w14:paraId="5522A2FD" w14:textId="3D544F55" w:rsidR="00821809" w:rsidRDefault="00821809" w:rsidP="00821809">
      <w:pPr>
        <w:pStyle w:val="NormalWeb"/>
        <w:spacing w:before="0" w:beforeAutospacing="0" w:after="240" w:afterAutospacing="0" w:line="360" w:lineRule="atLeast"/>
        <w:rPr>
          <w:color w:val="000000"/>
        </w:rPr>
      </w:pPr>
      <w:r>
        <w:rPr>
          <w:color w:val="000000"/>
        </w:rPr>
        <w:lastRenderedPageBreak/>
        <w:t>Corr, N. (2024).</w:t>
      </w:r>
      <w:r>
        <w:rPr>
          <w:rStyle w:val="apple-converted-space"/>
          <w:rFonts w:eastAsiaTheme="majorEastAsia"/>
          <w:color w:val="000000"/>
        </w:rPr>
        <w:t> </w:t>
      </w:r>
      <w:r>
        <w:rPr>
          <w:i/>
          <w:iCs/>
          <w:color w:val="000000"/>
        </w:rPr>
        <w:t xml:space="preserve">Occupational Health Support and Services | </w:t>
      </w:r>
      <w:proofErr w:type="spellStart"/>
      <w:r>
        <w:rPr>
          <w:i/>
          <w:iCs/>
          <w:color w:val="000000"/>
        </w:rPr>
        <w:t>Medigold</w:t>
      </w:r>
      <w:proofErr w:type="spellEnd"/>
      <w:r>
        <w:rPr>
          <w:i/>
          <w:iCs/>
          <w:color w:val="000000"/>
        </w:rPr>
        <w:t xml:space="preserve"> Health</w:t>
      </w:r>
      <w:r>
        <w:rPr>
          <w:color w:val="000000"/>
        </w:rPr>
        <w:t xml:space="preserve">. [online] Medigold-health.com. Available at: </w:t>
      </w:r>
      <w:proofErr w:type="gramStart"/>
      <w:r>
        <w:rPr>
          <w:color w:val="000000"/>
        </w:rPr>
        <w:t xml:space="preserve">https://www.medigold-health.com/occupational-health/?gad_source=1&amp;gad_campaignid=21543873579&amp;gbraid=0AAAAADDAkotS9v_0WFgy9OwLa5PTNTFXa&amp;gclid=Cj0KCQiA_8TJBhDNARIsAPX5qxSMJa_QLy6DKhDru-7Ba8fOzKFChustsdUpFP-pAEON2l6TnD6xxbQaAsqtEALw_wcB </w:t>
      </w:r>
      <w:r w:rsidR="0048700B">
        <w:rPr>
          <w:color w:val="000000"/>
        </w:rPr>
        <w:t xml:space="preserve"> </w:t>
      </w:r>
      <w:r>
        <w:rPr>
          <w:color w:val="000000"/>
        </w:rPr>
        <w:t>[</w:t>
      </w:r>
      <w:proofErr w:type="gramEnd"/>
      <w:r>
        <w:rPr>
          <w:color w:val="000000"/>
        </w:rPr>
        <w:t>Accessed 4 Dec. 2025].</w:t>
      </w:r>
    </w:p>
    <w:p w14:paraId="6A063410" w14:textId="563B55B8" w:rsidR="000354DA" w:rsidRDefault="000354DA" w:rsidP="000354DA">
      <w:pPr>
        <w:pStyle w:val="NormalWeb"/>
        <w:spacing w:before="0" w:beforeAutospacing="0" w:after="240" w:afterAutospacing="0" w:line="360" w:lineRule="atLeast"/>
        <w:rPr>
          <w:color w:val="000000"/>
        </w:rPr>
      </w:pPr>
      <w:r>
        <w:rPr>
          <w:color w:val="000000"/>
        </w:rPr>
        <w:t>EK Interactive. (2021).</w:t>
      </w:r>
      <w:r>
        <w:rPr>
          <w:rStyle w:val="apple-converted-space"/>
          <w:rFonts w:eastAsiaTheme="majorEastAsia"/>
          <w:color w:val="000000"/>
        </w:rPr>
        <w:t> </w:t>
      </w:r>
      <w:r>
        <w:rPr>
          <w:i/>
          <w:iCs/>
          <w:color w:val="000000"/>
        </w:rPr>
        <w:t>EK Interactive</w:t>
      </w:r>
      <w:r>
        <w:rPr>
          <w:color w:val="000000"/>
        </w:rPr>
        <w:t xml:space="preserve">. [online] Available at: </w:t>
      </w:r>
      <w:proofErr w:type="gramStart"/>
      <w:r>
        <w:rPr>
          <w:color w:val="000000"/>
        </w:rPr>
        <w:t xml:space="preserve">https://www.ekinteractive.co.uk/?gad_source=1&amp;gad_campaignid=1369984508&amp;gbraid=0AAAAADAkgkhX8uRXk-HLptcQePLa3stzy&amp;gclid=Cj0KCQiA_8TJBhDNARIsAPX5qxRKfjh1GT4oDL-fvGi7h6xPEbOV-6s_Eu-PLTsAq8WfXZcSg1yZJEsaAvmQEALw_wcB </w:t>
      </w:r>
      <w:r w:rsidR="0048700B">
        <w:rPr>
          <w:color w:val="000000"/>
        </w:rPr>
        <w:t xml:space="preserve"> </w:t>
      </w:r>
      <w:r>
        <w:rPr>
          <w:color w:val="000000"/>
        </w:rPr>
        <w:t>[</w:t>
      </w:r>
      <w:proofErr w:type="gramEnd"/>
      <w:r>
        <w:rPr>
          <w:color w:val="000000"/>
        </w:rPr>
        <w:t>Accessed 4 Dec. 2025].</w:t>
      </w:r>
    </w:p>
    <w:p w14:paraId="427BFDE9" w14:textId="5D581350" w:rsidR="00DF3685" w:rsidRDefault="00DF3685" w:rsidP="00DF3685">
      <w:pPr>
        <w:pStyle w:val="NormalWeb"/>
        <w:spacing w:before="0" w:beforeAutospacing="0" w:after="240" w:afterAutospacing="0" w:line="360" w:lineRule="atLeast"/>
        <w:rPr>
          <w:color w:val="000000"/>
        </w:rPr>
      </w:pPr>
      <w:r>
        <w:rPr>
          <w:color w:val="000000"/>
        </w:rPr>
        <w:t>Hr-inform.co.uk. (2025).</w:t>
      </w:r>
      <w:r>
        <w:rPr>
          <w:rStyle w:val="apple-converted-space"/>
          <w:rFonts w:eastAsiaTheme="majorEastAsia"/>
          <w:color w:val="000000"/>
        </w:rPr>
        <w:t> </w:t>
      </w:r>
      <w:r>
        <w:rPr>
          <w:i/>
          <w:iCs/>
          <w:color w:val="000000"/>
        </w:rPr>
        <w:t>CIPD HR-inform</w:t>
      </w:r>
      <w:r>
        <w:rPr>
          <w:color w:val="000000"/>
        </w:rPr>
        <w:t xml:space="preserve">. [online] Available at: </w:t>
      </w:r>
      <w:hyperlink r:id="rId9" w:history="1">
        <w:r w:rsidR="0048700B" w:rsidRPr="00DB4F41">
          <w:rPr>
            <w:rStyle w:val="Hyperlink"/>
          </w:rPr>
          <w:t>https://www.hr-inform.co.uk/cl/home-page?utm_source=google&amp;utm_medium=cpc&amp;utm_campaign=cipd&amp;utm_term=&amp;gad_source=1&amp;gad_campaignid=21643599060&amp;gbraid=0AAAAADFuWviAnOzIpOqK1FCJNylzpV11Z&amp;gclid=Cj0KCQiA_8TJBhDNARIsAPX5qxQSnrOgME4JhZr_Vx5yInYRjKvk3dphWPbiLJXPt0ptWWavpQRlfkIaAsa8EALw_wcB</w:t>
        </w:r>
      </w:hyperlink>
      <w:r w:rsidR="0048700B">
        <w:rPr>
          <w:color w:val="000000"/>
        </w:rPr>
        <w:t xml:space="preserve"> </w:t>
      </w:r>
      <w:r>
        <w:rPr>
          <w:color w:val="000000"/>
        </w:rPr>
        <w:t xml:space="preserve"> [Accessed 4 Dec. 2025].</w:t>
      </w:r>
    </w:p>
    <w:p w14:paraId="09C6A124" w14:textId="5DDA885D" w:rsidR="00156548" w:rsidRDefault="00156548" w:rsidP="00DF3685">
      <w:pPr>
        <w:pStyle w:val="NormalWeb"/>
        <w:spacing w:before="0" w:beforeAutospacing="0" w:after="240" w:afterAutospacing="0" w:line="360" w:lineRule="atLeast"/>
        <w:rPr>
          <w:color w:val="000000"/>
        </w:rPr>
      </w:pPr>
      <w:r>
        <w:rPr>
          <w:color w:val="000000"/>
        </w:rPr>
        <w:t>Maslow, A. (1943).</w:t>
      </w:r>
      <w:r>
        <w:rPr>
          <w:rStyle w:val="apple-converted-space"/>
          <w:rFonts w:eastAsiaTheme="majorEastAsia"/>
          <w:color w:val="000000"/>
        </w:rPr>
        <w:t> </w:t>
      </w:r>
      <w:r>
        <w:rPr>
          <w:i/>
          <w:iCs/>
          <w:color w:val="000000"/>
        </w:rPr>
        <w:t>A Theory of Human Motivation</w:t>
      </w:r>
      <w:r>
        <w:rPr>
          <w:color w:val="000000"/>
        </w:rPr>
        <w:t xml:space="preserve">. [online] Psychological Review. Available at: </w:t>
      </w:r>
      <w:hyperlink r:id="rId10" w:history="1">
        <w:r w:rsidR="0048700B" w:rsidRPr="00DB4F41">
          <w:rPr>
            <w:rStyle w:val="Hyperlink"/>
          </w:rPr>
          <w:t>https://psychclassics.yorku.ca/Maslow/motivation.htm</w:t>
        </w:r>
      </w:hyperlink>
      <w:r>
        <w:rPr>
          <w:color w:val="000000"/>
        </w:rPr>
        <w:t>.</w:t>
      </w:r>
      <w:r w:rsidR="0048700B">
        <w:rPr>
          <w:color w:val="000000"/>
        </w:rPr>
        <w:t xml:space="preserve"> </w:t>
      </w:r>
      <w:r w:rsidR="0048700B">
        <w:rPr>
          <w:color w:val="000000"/>
        </w:rPr>
        <w:t>[Accessed 4 Dec. 2025].</w:t>
      </w:r>
    </w:p>
    <w:p w14:paraId="5DD58AD1" w14:textId="4BBF6712" w:rsidR="00822362" w:rsidRDefault="00822362" w:rsidP="00822362">
      <w:pPr>
        <w:pStyle w:val="NormalWeb"/>
        <w:spacing w:before="0" w:beforeAutospacing="0" w:after="240" w:afterAutospacing="0" w:line="360" w:lineRule="atLeast"/>
        <w:rPr>
          <w:color w:val="000000"/>
        </w:rPr>
      </w:pPr>
      <w:r>
        <w:rPr>
          <w:color w:val="000000"/>
        </w:rPr>
        <w:t>NHS (2022).</w:t>
      </w:r>
      <w:r>
        <w:rPr>
          <w:rStyle w:val="apple-converted-space"/>
          <w:rFonts w:eastAsiaTheme="majorEastAsia"/>
          <w:color w:val="000000"/>
        </w:rPr>
        <w:t> </w:t>
      </w:r>
      <w:r>
        <w:rPr>
          <w:i/>
          <w:iCs/>
          <w:color w:val="000000"/>
        </w:rPr>
        <w:t>5 Steps to Mental Wellbeing</w:t>
      </w:r>
      <w:r>
        <w:rPr>
          <w:color w:val="000000"/>
        </w:rPr>
        <w:t xml:space="preserve">. [online] NHS. Available at: </w:t>
      </w:r>
      <w:hyperlink r:id="rId11" w:history="1">
        <w:r w:rsidRPr="00DB4F41">
          <w:rPr>
            <w:rStyle w:val="Hyperlink"/>
          </w:rPr>
          <w:t>https://www.nhs.uk/mental-health/self-help/guides-tools-and-activities/five-steps-to-mental-wellbeing/</w:t>
        </w:r>
      </w:hyperlink>
      <w:r>
        <w:rPr>
          <w:color w:val="000000"/>
        </w:rPr>
        <w:t>.</w:t>
      </w:r>
      <w:r w:rsidR="00295DC8">
        <w:rPr>
          <w:color w:val="000000"/>
        </w:rPr>
        <w:t xml:space="preserve"> </w:t>
      </w:r>
      <w:r w:rsidR="00295DC8">
        <w:rPr>
          <w:color w:val="000000"/>
        </w:rPr>
        <w:t>[Accessed 4 Dec. 2025].</w:t>
      </w:r>
    </w:p>
    <w:p w14:paraId="7098C9BD" w14:textId="161F0B20" w:rsidR="00B078B4" w:rsidRDefault="00B078B4" w:rsidP="00B078B4">
      <w:pPr>
        <w:pStyle w:val="NormalWeb"/>
        <w:spacing w:before="0" w:beforeAutospacing="0" w:after="240" w:afterAutospacing="0" w:line="360" w:lineRule="atLeast"/>
        <w:rPr>
          <w:color w:val="000000"/>
        </w:rPr>
      </w:pPr>
      <w:r>
        <w:rPr>
          <w:color w:val="000000"/>
        </w:rPr>
        <w:t>NHS England (2021).</w:t>
      </w:r>
      <w:r>
        <w:rPr>
          <w:rStyle w:val="apple-converted-space"/>
          <w:rFonts w:eastAsiaTheme="majorEastAsia"/>
          <w:color w:val="000000"/>
        </w:rPr>
        <w:t> </w:t>
      </w:r>
      <w:r>
        <w:rPr>
          <w:i/>
          <w:iCs/>
          <w:color w:val="000000"/>
        </w:rPr>
        <w:t>Core20PLUS5 an Approach to Reducing Health Inequalities</w:t>
      </w:r>
      <w:r>
        <w:rPr>
          <w:color w:val="000000"/>
        </w:rPr>
        <w:t xml:space="preserve">. [online] www.england.nhs.uk. Available at: </w:t>
      </w:r>
      <w:hyperlink r:id="rId12" w:history="1">
        <w:r w:rsidR="00295DC8" w:rsidRPr="00DB4F41">
          <w:rPr>
            <w:rStyle w:val="Hyperlink"/>
          </w:rPr>
          <w:t>https://www.england.nhs.uk/about/equality/equality-hub/national-healthcare-inequalities-improvement-programme/core20plus5/</w:t>
        </w:r>
      </w:hyperlink>
      <w:r>
        <w:rPr>
          <w:color w:val="000000"/>
        </w:rPr>
        <w:t>.</w:t>
      </w:r>
      <w:r w:rsidR="00295DC8">
        <w:rPr>
          <w:color w:val="000000"/>
        </w:rPr>
        <w:t xml:space="preserve"> </w:t>
      </w:r>
      <w:r w:rsidR="00295DC8">
        <w:rPr>
          <w:color w:val="000000"/>
        </w:rPr>
        <w:t>[Accessed 4 Dec. 2025].</w:t>
      </w:r>
    </w:p>
    <w:p w14:paraId="30805012" w14:textId="72729FD6" w:rsidR="00B078B4" w:rsidRDefault="00B078B4" w:rsidP="00B078B4">
      <w:pPr>
        <w:pStyle w:val="NormalWeb"/>
        <w:spacing w:before="0" w:beforeAutospacing="0" w:after="240" w:afterAutospacing="0" w:line="360" w:lineRule="atLeast"/>
        <w:rPr>
          <w:color w:val="000000"/>
        </w:rPr>
      </w:pPr>
      <w:r>
        <w:rPr>
          <w:color w:val="000000"/>
        </w:rPr>
        <w:t>NHS England (2024).</w:t>
      </w:r>
      <w:r>
        <w:rPr>
          <w:rStyle w:val="apple-converted-space"/>
          <w:rFonts w:eastAsiaTheme="majorEastAsia"/>
          <w:color w:val="000000"/>
        </w:rPr>
        <w:t> </w:t>
      </w:r>
      <w:r>
        <w:rPr>
          <w:i/>
          <w:iCs/>
          <w:color w:val="000000"/>
        </w:rPr>
        <w:t>NHS England» The expectations of line managers in relation to people management</w:t>
      </w:r>
      <w:r>
        <w:rPr>
          <w:color w:val="000000"/>
        </w:rPr>
        <w:t xml:space="preserve">. [online] www.england.nhs.uk. Available at: </w:t>
      </w:r>
      <w:hyperlink r:id="rId13" w:history="1">
        <w:r w:rsidR="00295DC8" w:rsidRPr="00DB4F41">
          <w:rPr>
            <w:rStyle w:val="Hyperlink"/>
          </w:rPr>
          <w:t>https://www.england.nhs.uk/long-read/the-expectations-of-line-managers-in-relation-to-people-management/</w:t>
        </w:r>
      </w:hyperlink>
      <w:r>
        <w:rPr>
          <w:color w:val="000000"/>
        </w:rPr>
        <w:t>.</w:t>
      </w:r>
      <w:r w:rsidR="00295DC8">
        <w:rPr>
          <w:color w:val="000000"/>
        </w:rPr>
        <w:t xml:space="preserve"> </w:t>
      </w:r>
      <w:r w:rsidR="00295DC8">
        <w:rPr>
          <w:color w:val="000000"/>
        </w:rPr>
        <w:t>[Accessed 4 Dec. 2025].</w:t>
      </w:r>
    </w:p>
    <w:p w14:paraId="458C987B" w14:textId="326ADA57" w:rsidR="00B078B4" w:rsidRDefault="00B078B4" w:rsidP="00B078B4">
      <w:pPr>
        <w:pStyle w:val="NormalWeb"/>
        <w:spacing w:before="0" w:beforeAutospacing="0" w:after="240" w:afterAutospacing="0" w:line="360" w:lineRule="atLeast"/>
        <w:rPr>
          <w:color w:val="000000"/>
        </w:rPr>
      </w:pPr>
      <w:r>
        <w:rPr>
          <w:color w:val="000000"/>
        </w:rPr>
        <w:t>Online Learning College. (2024).</w:t>
      </w:r>
      <w:r>
        <w:rPr>
          <w:rStyle w:val="apple-converted-space"/>
          <w:rFonts w:eastAsiaTheme="majorEastAsia"/>
          <w:color w:val="000000"/>
        </w:rPr>
        <w:t> </w:t>
      </w:r>
      <w:r>
        <w:rPr>
          <w:i/>
          <w:iCs/>
          <w:color w:val="000000"/>
        </w:rPr>
        <w:t>Health And Social Care Courses | Online Learning College</w:t>
      </w:r>
      <w:r>
        <w:rPr>
          <w:color w:val="000000"/>
        </w:rPr>
        <w:t xml:space="preserve">. [online] Available at: </w:t>
      </w:r>
      <w:proofErr w:type="gramStart"/>
      <w:r>
        <w:rPr>
          <w:color w:val="000000"/>
        </w:rPr>
        <w:t>https://online-learning-college.com/courses/health-and-social-care-courses/?trueroas=1461686848&amp;gad_source=1&amp;gad_campaignid=1461686848&amp;gbraid=0A</w:t>
      </w:r>
      <w:r>
        <w:rPr>
          <w:color w:val="000000"/>
        </w:rPr>
        <w:lastRenderedPageBreak/>
        <w:t xml:space="preserve">AAAADhEDpblete45pYsUh3MjLLFFn1EY&amp;gclid=Cj0KCQiA_8TJBhDNARIsAPX5qxQI5RhWryCfeUN6AXj-uLI2vEA5Nui2-aSILZg8P8EK41R_Rtcli10aAuRoEALw_wcB </w:t>
      </w:r>
      <w:r w:rsidR="00295DC8">
        <w:rPr>
          <w:color w:val="000000"/>
        </w:rPr>
        <w:t xml:space="preserve"> </w:t>
      </w:r>
      <w:r>
        <w:rPr>
          <w:color w:val="000000"/>
        </w:rPr>
        <w:t>[</w:t>
      </w:r>
      <w:proofErr w:type="gramEnd"/>
      <w:r>
        <w:rPr>
          <w:color w:val="000000"/>
        </w:rPr>
        <w:t>Accessed 4 Dec. 2025].</w:t>
      </w:r>
    </w:p>
    <w:p w14:paraId="3DC28DA3" w14:textId="694B10E1" w:rsidR="00B078B4" w:rsidRDefault="00B078B4" w:rsidP="00B078B4">
      <w:pPr>
        <w:pStyle w:val="NormalWeb"/>
        <w:spacing w:before="0" w:beforeAutospacing="0" w:after="240" w:afterAutospacing="0" w:line="360" w:lineRule="atLeast"/>
        <w:rPr>
          <w:color w:val="000000"/>
        </w:rPr>
      </w:pPr>
      <w:r>
        <w:rPr>
          <w:color w:val="000000"/>
        </w:rPr>
        <w:t>Sibson, L. (2008). An Introduction to Reflective Practice.</w:t>
      </w:r>
      <w:r>
        <w:rPr>
          <w:rStyle w:val="apple-converted-space"/>
          <w:rFonts w:eastAsiaTheme="majorEastAsia"/>
          <w:color w:val="000000"/>
        </w:rPr>
        <w:t> </w:t>
      </w:r>
      <w:r>
        <w:rPr>
          <w:i/>
          <w:iCs/>
          <w:color w:val="000000"/>
        </w:rPr>
        <w:t>Journal of Paramedic Practice</w:t>
      </w:r>
      <w:r>
        <w:rPr>
          <w:color w:val="000000"/>
        </w:rPr>
        <w:t xml:space="preserve">, [online] 1(3), pp.121–125. </w:t>
      </w:r>
      <w:proofErr w:type="spellStart"/>
      <w:proofErr w:type="gramStart"/>
      <w:r>
        <w:rPr>
          <w:color w:val="000000"/>
        </w:rPr>
        <w:t>doi:https</w:t>
      </w:r>
      <w:proofErr w:type="spellEnd"/>
      <w:r>
        <w:rPr>
          <w:color w:val="000000"/>
        </w:rPr>
        <w:t>://doi.org/10.12968/jpar.2008.1.3.42057</w:t>
      </w:r>
      <w:proofErr w:type="gramEnd"/>
      <w:r>
        <w:rPr>
          <w:color w:val="000000"/>
        </w:rPr>
        <w:t>.</w:t>
      </w:r>
      <w:r w:rsidR="00295DC8">
        <w:rPr>
          <w:color w:val="000000"/>
        </w:rPr>
        <w:t xml:space="preserve"> </w:t>
      </w:r>
      <w:r w:rsidR="00295DC8">
        <w:rPr>
          <w:color w:val="000000"/>
        </w:rPr>
        <w:t>[Accessed 4 Dec. 2025].</w:t>
      </w:r>
    </w:p>
    <w:p w14:paraId="6BC06FB8" w14:textId="1398EB16" w:rsidR="00B078B4" w:rsidRDefault="00B078B4" w:rsidP="00B078B4">
      <w:pPr>
        <w:pStyle w:val="NormalWeb"/>
        <w:spacing w:before="0" w:beforeAutospacing="0" w:after="240" w:afterAutospacing="0" w:line="360" w:lineRule="atLeast"/>
        <w:rPr>
          <w:color w:val="000000"/>
        </w:rPr>
      </w:pPr>
      <w:proofErr w:type="spellStart"/>
      <w:r>
        <w:rPr>
          <w:color w:val="000000"/>
        </w:rPr>
        <w:t>squidgyadmin</w:t>
      </w:r>
      <w:proofErr w:type="spellEnd"/>
      <w:r>
        <w:rPr>
          <w:color w:val="000000"/>
        </w:rPr>
        <w:t xml:space="preserve"> (2025).</w:t>
      </w:r>
      <w:r>
        <w:rPr>
          <w:rStyle w:val="apple-converted-space"/>
          <w:rFonts w:eastAsiaTheme="majorEastAsia"/>
          <w:color w:val="000000"/>
        </w:rPr>
        <w:t> </w:t>
      </w:r>
      <w:r>
        <w:rPr>
          <w:i/>
          <w:iCs/>
          <w:color w:val="000000"/>
        </w:rPr>
        <w:t>Level 5 Workplace Wellbeing Training | Wellbeing Lead Academy</w:t>
      </w:r>
      <w:r>
        <w:rPr>
          <w:color w:val="000000"/>
        </w:rPr>
        <w:t xml:space="preserve">. [online] Wellbeing Lead Academy. Available at: </w:t>
      </w:r>
      <w:proofErr w:type="gramStart"/>
      <w:r>
        <w:rPr>
          <w:color w:val="000000"/>
        </w:rPr>
        <w:t xml:space="preserve">https://wellbeingleadacademy.uk/level-5-advanced-certificate-in-strategic-wellbeing-leadership?gad_source=1&amp;gad_campaignid=23096089342&amp;gbraid=0AAAABBnafk7UUC3sbzbm4w34F--f3mOJU&amp;gclid=Cj0KCQiA_8TJBhDNARIsAPX5qxSG2pScqtBL_CriXZhULPhWWAwkySq0sljHigiXJqIq9FEm01AWsagaAicZEALw_wcB </w:t>
      </w:r>
      <w:r w:rsidR="00181133">
        <w:rPr>
          <w:color w:val="000000"/>
        </w:rPr>
        <w:t xml:space="preserve"> </w:t>
      </w:r>
      <w:r>
        <w:rPr>
          <w:color w:val="000000"/>
        </w:rPr>
        <w:t>[</w:t>
      </w:r>
      <w:proofErr w:type="gramEnd"/>
      <w:r>
        <w:rPr>
          <w:color w:val="000000"/>
        </w:rPr>
        <w:t>Accessed 4 Dec. 2025].</w:t>
      </w:r>
    </w:p>
    <w:p w14:paraId="508AC6F3" w14:textId="6C7F6968" w:rsidR="00B078B4" w:rsidRDefault="00B078B4" w:rsidP="00B078B4">
      <w:pPr>
        <w:pStyle w:val="NormalWeb"/>
        <w:spacing w:before="0" w:beforeAutospacing="0" w:after="240" w:afterAutospacing="0" w:line="360" w:lineRule="atLeast"/>
        <w:rPr>
          <w:color w:val="000000"/>
        </w:rPr>
      </w:pPr>
      <w:r>
        <w:rPr>
          <w:color w:val="000000"/>
        </w:rPr>
        <w:t>Stepped Care Solutions. (2025).</w:t>
      </w:r>
      <w:r>
        <w:rPr>
          <w:rStyle w:val="apple-converted-space"/>
          <w:rFonts w:eastAsiaTheme="majorEastAsia"/>
          <w:color w:val="000000"/>
        </w:rPr>
        <w:t> </w:t>
      </w:r>
      <w:r>
        <w:rPr>
          <w:i/>
          <w:iCs/>
          <w:color w:val="000000"/>
        </w:rPr>
        <w:t>Self-Paced eLearning | Stepped Care Solutions</w:t>
      </w:r>
      <w:r>
        <w:rPr>
          <w:color w:val="000000"/>
        </w:rPr>
        <w:t xml:space="preserve">. [online] Available at: </w:t>
      </w:r>
      <w:proofErr w:type="gramStart"/>
      <w:r>
        <w:rPr>
          <w:color w:val="000000"/>
        </w:rPr>
        <w:t xml:space="preserve">https://steppedcaresolutions.com/self-paced-elearning/?utm_source=google&amp;utm_medium=cpc&amp;utm_campaign=training&amp;gad_source=1&amp;gad_campaignid=22402544104&amp;gbraid=0AAAAA--u40hGXQgpE-HL1gKdyv02w_FRi&amp;gclid=Cj0KCQiA_8TJBhDNARIsAPX5qxRivzDN6yttp6ZQsLnLRtA8Ex-HccL-27EhvQdh3EUJWHwtYDKeL9EaAhxJEALw_wcB </w:t>
      </w:r>
      <w:r w:rsidR="00181133">
        <w:rPr>
          <w:color w:val="000000"/>
        </w:rPr>
        <w:t xml:space="preserve"> </w:t>
      </w:r>
      <w:r>
        <w:rPr>
          <w:color w:val="000000"/>
        </w:rPr>
        <w:t>[</w:t>
      </w:r>
      <w:proofErr w:type="gramEnd"/>
      <w:r>
        <w:rPr>
          <w:color w:val="000000"/>
        </w:rPr>
        <w:t>Accessed 4 Dec. 2025].</w:t>
      </w:r>
    </w:p>
    <w:p w14:paraId="3E26F83F" w14:textId="77777777" w:rsidR="00ED622F" w:rsidRDefault="00ED622F"/>
    <w:p w14:paraId="5A41D300" w14:textId="77777777" w:rsidR="00ED622F" w:rsidRDefault="00ED622F"/>
    <w:p w14:paraId="3D076CCF" w14:textId="77777777" w:rsidR="00ED622F" w:rsidRDefault="00ED622F"/>
    <w:p w14:paraId="763AE537" w14:textId="77777777" w:rsidR="00ED622F" w:rsidRDefault="00ED622F"/>
    <w:p w14:paraId="43B5AB2A" w14:textId="77777777" w:rsidR="00ED622F" w:rsidRDefault="00ED622F"/>
    <w:p w14:paraId="2822D0B6" w14:textId="77777777" w:rsidR="00ED622F" w:rsidRDefault="00ED622F"/>
    <w:p w14:paraId="5075A784" w14:textId="77777777" w:rsidR="00ED622F" w:rsidRDefault="00ED622F"/>
    <w:p w14:paraId="71E9DEA5" w14:textId="77777777" w:rsidR="00ED622F" w:rsidRDefault="00ED622F"/>
    <w:p w14:paraId="4B7B2D8A" w14:textId="77777777" w:rsidR="00ED622F" w:rsidRDefault="00ED622F"/>
    <w:p w14:paraId="353A3A93" w14:textId="77777777" w:rsidR="00ED622F" w:rsidRDefault="00ED622F"/>
    <w:p w14:paraId="2D9DF224" w14:textId="77777777" w:rsidR="00ED622F" w:rsidRDefault="00ED622F"/>
    <w:p w14:paraId="2097B236" w14:textId="77777777" w:rsidR="00ED622F" w:rsidRDefault="00ED622F"/>
    <w:p w14:paraId="6B02CE5D" w14:textId="77777777" w:rsidR="00ED622F" w:rsidRDefault="00ED622F"/>
    <w:p w14:paraId="39A5F05A" w14:textId="77777777" w:rsidR="00ED622F" w:rsidRDefault="00ED622F"/>
    <w:p w14:paraId="30E4B378" w14:textId="77777777" w:rsidR="00ED622F" w:rsidRDefault="00ED622F"/>
    <w:p w14:paraId="5186C16B" w14:textId="77777777" w:rsidR="00ED622F" w:rsidRDefault="00ED622F"/>
    <w:p w14:paraId="3D76CF8A" w14:textId="77777777" w:rsidR="00ED622F" w:rsidRDefault="00ED622F"/>
    <w:p w14:paraId="5877ABCB" w14:textId="77777777" w:rsidR="00ED622F" w:rsidRDefault="00ED622F"/>
    <w:p w14:paraId="3DC2BA56" w14:textId="77777777" w:rsidR="00ED622F" w:rsidRDefault="00ED622F"/>
    <w:sectPr w:rsidR="00ED622F">
      <w:headerReference w:type="even" r:id="rId14"/>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4DC64" w14:textId="77777777" w:rsidR="003F74F4" w:rsidRDefault="003F74F4" w:rsidP="00D92936">
      <w:pPr>
        <w:spacing w:after="0" w:line="240" w:lineRule="auto"/>
      </w:pPr>
      <w:r>
        <w:separator/>
      </w:r>
    </w:p>
  </w:endnote>
  <w:endnote w:type="continuationSeparator" w:id="0">
    <w:p w14:paraId="3F8859BF" w14:textId="77777777" w:rsidR="003F74F4" w:rsidRDefault="003F74F4" w:rsidP="00D92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AB177" w14:textId="77777777" w:rsidR="003F74F4" w:rsidRDefault="003F74F4" w:rsidP="00D92936">
      <w:pPr>
        <w:spacing w:after="0" w:line="240" w:lineRule="auto"/>
      </w:pPr>
      <w:r>
        <w:separator/>
      </w:r>
    </w:p>
  </w:footnote>
  <w:footnote w:type="continuationSeparator" w:id="0">
    <w:p w14:paraId="6E5CEB0A" w14:textId="77777777" w:rsidR="003F74F4" w:rsidRDefault="003F74F4" w:rsidP="00D929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22350386"/>
      <w:docPartObj>
        <w:docPartGallery w:val="Page Numbers (Top of Page)"/>
        <w:docPartUnique/>
      </w:docPartObj>
    </w:sdtPr>
    <w:sdtContent>
      <w:p w14:paraId="09604D5F" w14:textId="59A93D93" w:rsidR="00D92936" w:rsidRDefault="00D92936" w:rsidP="00DB4F4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74DC066" w14:textId="77777777" w:rsidR="00D92936" w:rsidRDefault="00D92936" w:rsidP="00D9293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59739816"/>
      <w:docPartObj>
        <w:docPartGallery w:val="Page Numbers (Top of Page)"/>
        <w:docPartUnique/>
      </w:docPartObj>
    </w:sdtPr>
    <w:sdtContent>
      <w:p w14:paraId="566B3714" w14:textId="51E9F2E7" w:rsidR="00D92936" w:rsidRDefault="00D92936" w:rsidP="00DB4F4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55EAFEE" w14:textId="77777777" w:rsidR="00D92936" w:rsidRDefault="00D92936" w:rsidP="00D92936">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E30"/>
    <w:rsid w:val="00023CE2"/>
    <w:rsid w:val="000354DA"/>
    <w:rsid w:val="000744D2"/>
    <w:rsid w:val="000846D8"/>
    <w:rsid w:val="000A1A8C"/>
    <w:rsid w:val="00123489"/>
    <w:rsid w:val="00156548"/>
    <w:rsid w:val="00171D97"/>
    <w:rsid w:val="00172B29"/>
    <w:rsid w:val="00181133"/>
    <w:rsid w:val="001859C6"/>
    <w:rsid w:val="001A0745"/>
    <w:rsid w:val="001A50DC"/>
    <w:rsid w:val="001A5F75"/>
    <w:rsid w:val="001C15A9"/>
    <w:rsid w:val="001C6063"/>
    <w:rsid w:val="001E7522"/>
    <w:rsid w:val="00213600"/>
    <w:rsid w:val="002362F9"/>
    <w:rsid w:val="00260AA8"/>
    <w:rsid w:val="00295DC8"/>
    <w:rsid w:val="002E5D48"/>
    <w:rsid w:val="00344695"/>
    <w:rsid w:val="003539A9"/>
    <w:rsid w:val="00386263"/>
    <w:rsid w:val="003C349D"/>
    <w:rsid w:val="003C6777"/>
    <w:rsid w:val="003F74F4"/>
    <w:rsid w:val="0040179D"/>
    <w:rsid w:val="0042073D"/>
    <w:rsid w:val="00420AD2"/>
    <w:rsid w:val="00443BB0"/>
    <w:rsid w:val="00457A6C"/>
    <w:rsid w:val="00465654"/>
    <w:rsid w:val="0048443C"/>
    <w:rsid w:val="0048700B"/>
    <w:rsid w:val="004E2C32"/>
    <w:rsid w:val="00515CEB"/>
    <w:rsid w:val="00550423"/>
    <w:rsid w:val="005618EA"/>
    <w:rsid w:val="005838C7"/>
    <w:rsid w:val="00587D0F"/>
    <w:rsid w:val="005948F9"/>
    <w:rsid w:val="005C1DB3"/>
    <w:rsid w:val="005C7CF4"/>
    <w:rsid w:val="005E0612"/>
    <w:rsid w:val="00604D6B"/>
    <w:rsid w:val="00607582"/>
    <w:rsid w:val="006D50F3"/>
    <w:rsid w:val="0078342B"/>
    <w:rsid w:val="007B5AA8"/>
    <w:rsid w:val="008209AA"/>
    <w:rsid w:val="00821809"/>
    <w:rsid w:val="00822362"/>
    <w:rsid w:val="00860820"/>
    <w:rsid w:val="008A4DC1"/>
    <w:rsid w:val="009C06D0"/>
    <w:rsid w:val="00A273DE"/>
    <w:rsid w:val="00A807B4"/>
    <w:rsid w:val="00AA4E30"/>
    <w:rsid w:val="00AC54D0"/>
    <w:rsid w:val="00B04B53"/>
    <w:rsid w:val="00B078B4"/>
    <w:rsid w:val="00B528CA"/>
    <w:rsid w:val="00B5398E"/>
    <w:rsid w:val="00B62C53"/>
    <w:rsid w:val="00B82FAB"/>
    <w:rsid w:val="00BA4F88"/>
    <w:rsid w:val="00BD4A89"/>
    <w:rsid w:val="00BE420D"/>
    <w:rsid w:val="00BE4510"/>
    <w:rsid w:val="00BF3447"/>
    <w:rsid w:val="00C03274"/>
    <w:rsid w:val="00C05162"/>
    <w:rsid w:val="00C77FBD"/>
    <w:rsid w:val="00CD1D8A"/>
    <w:rsid w:val="00CD611D"/>
    <w:rsid w:val="00CF2EED"/>
    <w:rsid w:val="00D57ACE"/>
    <w:rsid w:val="00D70BC4"/>
    <w:rsid w:val="00D92936"/>
    <w:rsid w:val="00DE5B09"/>
    <w:rsid w:val="00DF3685"/>
    <w:rsid w:val="00DF59D8"/>
    <w:rsid w:val="00E84D70"/>
    <w:rsid w:val="00E947EF"/>
    <w:rsid w:val="00ED622F"/>
    <w:rsid w:val="00F0683E"/>
    <w:rsid w:val="00F61347"/>
    <w:rsid w:val="00F75F6D"/>
    <w:rsid w:val="00FC2F5B"/>
    <w:rsid w:val="00FF5E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197F0"/>
  <w15:chartTrackingRefBased/>
  <w15:docId w15:val="{F3BCA0F3-74AA-DF44-A24C-A54442E82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E30"/>
    <w:pPr>
      <w:spacing w:line="256" w:lineRule="auto"/>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AA4E3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AA4E3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A4E3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A4E30"/>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AA4E30"/>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AA4E30"/>
    <w:pPr>
      <w:keepNext/>
      <w:keepLines/>
      <w:spacing w:before="40" w:after="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AA4E30"/>
    <w:pPr>
      <w:keepNext/>
      <w:keepLines/>
      <w:spacing w:before="40" w:after="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AA4E30"/>
    <w:pPr>
      <w:keepNext/>
      <w:keepLines/>
      <w:spacing w:after="0"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AA4E30"/>
    <w:pPr>
      <w:keepNext/>
      <w:keepLines/>
      <w:spacing w:after="0"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E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A4E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4E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4E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4E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4E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4E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4E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4E30"/>
    <w:rPr>
      <w:rFonts w:eastAsiaTheme="majorEastAsia" w:cstheme="majorBidi"/>
      <w:color w:val="272727" w:themeColor="text1" w:themeTint="D8"/>
    </w:rPr>
  </w:style>
  <w:style w:type="paragraph" w:styleId="Title">
    <w:name w:val="Title"/>
    <w:basedOn w:val="Normal"/>
    <w:next w:val="Normal"/>
    <w:link w:val="TitleChar"/>
    <w:uiPriority w:val="10"/>
    <w:qFormat/>
    <w:rsid w:val="00AA4E3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A4E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4E30"/>
    <w:pPr>
      <w:numPr>
        <w:ilvl w:val="1"/>
      </w:numPr>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A4E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4E30"/>
    <w:pPr>
      <w:spacing w:before="160" w:line="278" w:lineRule="auto"/>
      <w:jc w:val="center"/>
    </w:pPr>
    <w:rPr>
      <w:rFonts w:ascii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AA4E30"/>
    <w:rPr>
      <w:i/>
      <w:iCs/>
      <w:color w:val="404040" w:themeColor="text1" w:themeTint="BF"/>
    </w:rPr>
  </w:style>
  <w:style w:type="paragraph" w:styleId="ListParagraph">
    <w:name w:val="List Paragraph"/>
    <w:basedOn w:val="Normal"/>
    <w:uiPriority w:val="34"/>
    <w:qFormat/>
    <w:rsid w:val="00AA4E30"/>
    <w:pPr>
      <w:spacing w:line="278" w:lineRule="auto"/>
      <w:ind w:left="720"/>
      <w:contextualSpacing/>
    </w:pPr>
    <w:rPr>
      <w:rFonts w:asciiTheme="minorHAnsi" w:hAnsiTheme="minorHAnsi"/>
      <w:kern w:val="2"/>
      <w:szCs w:val="24"/>
      <w14:ligatures w14:val="standardContextual"/>
    </w:rPr>
  </w:style>
  <w:style w:type="character" w:styleId="IntenseEmphasis">
    <w:name w:val="Intense Emphasis"/>
    <w:basedOn w:val="DefaultParagraphFont"/>
    <w:uiPriority w:val="21"/>
    <w:qFormat/>
    <w:rsid w:val="00AA4E30"/>
    <w:rPr>
      <w:i/>
      <w:iCs/>
      <w:color w:val="0F4761" w:themeColor="accent1" w:themeShade="BF"/>
    </w:rPr>
  </w:style>
  <w:style w:type="paragraph" w:styleId="IntenseQuote">
    <w:name w:val="Intense Quote"/>
    <w:basedOn w:val="Normal"/>
    <w:next w:val="Normal"/>
    <w:link w:val="IntenseQuoteChar"/>
    <w:uiPriority w:val="30"/>
    <w:qFormat/>
    <w:rsid w:val="00AA4E3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AA4E30"/>
    <w:rPr>
      <w:i/>
      <w:iCs/>
      <w:color w:val="0F4761" w:themeColor="accent1" w:themeShade="BF"/>
    </w:rPr>
  </w:style>
  <w:style w:type="character" w:styleId="IntenseReference">
    <w:name w:val="Intense Reference"/>
    <w:basedOn w:val="DefaultParagraphFont"/>
    <w:uiPriority w:val="32"/>
    <w:qFormat/>
    <w:rsid w:val="00AA4E30"/>
    <w:rPr>
      <w:b/>
      <w:bCs/>
      <w:smallCaps/>
      <w:color w:val="0F4761" w:themeColor="accent1" w:themeShade="BF"/>
      <w:spacing w:val="5"/>
    </w:rPr>
  </w:style>
  <w:style w:type="character" w:customStyle="1" w:styleId="apple-converted-space">
    <w:name w:val="apple-converted-space"/>
    <w:basedOn w:val="DefaultParagraphFont"/>
    <w:rsid w:val="005948F9"/>
  </w:style>
  <w:style w:type="character" w:styleId="Hyperlink">
    <w:name w:val="Hyperlink"/>
    <w:basedOn w:val="DefaultParagraphFont"/>
    <w:uiPriority w:val="99"/>
    <w:unhideWhenUsed/>
    <w:rsid w:val="005948F9"/>
    <w:rPr>
      <w:color w:val="0000FF"/>
      <w:u w:val="single"/>
    </w:rPr>
  </w:style>
  <w:style w:type="paragraph" w:styleId="Bibliography">
    <w:name w:val="Bibliography"/>
    <w:basedOn w:val="Normal"/>
    <w:next w:val="Normal"/>
    <w:uiPriority w:val="37"/>
    <w:unhideWhenUsed/>
    <w:rsid w:val="00386263"/>
  </w:style>
  <w:style w:type="paragraph" w:styleId="NormalWeb">
    <w:name w:val="Normal (Web)"/>
    <w:basedOn w:val="Normal"/>
    <w:uiPriority w:val="99"/>
    <w:unhideWhenUsed/>
    <w:rsid w:val="00023CE2"/>
    <w:pPr>
      <w:spacing w:before="100" w:beforeAutospacing="1" w:after="100" w:afterAutospacing="1" w:line="240" w:lineRule="auto"/>
    </w:pPr>
    <w:rPr>
      <w:rFonts w:eastAsia="Times New Roman" w:cs="Times New Roman"/>
      <w:szCs w:val="24"/>
      <w:lang w:eastAsia="en-GB"/>
    </w:rPr>
  </w:style>
  <w:style w:type="character" w:styleId="UnresolvedMention">
    <w:name w:val="Unresolved Mention"/>
    <w:basedOn w:val="DefaultParagraphFont"/>
    <w:uiPriority w:val="99"/>
    <w:semiHidden/>
    <w:unhideWhenUsed/>
    <w:rsid w:val="00607582"/>
    <w:rPr>
      <w:color w:val="605E5C"/>
      <w:shd w:val="clear" w:color="auto" w:fill="E1DFDD"/>
    </w:rPr>
  </w:style>
  <w:style w:type="paragraph" w:styleId="Header">
    <w:name w:val="header"/>
    <w:basedOn w:val="Normal"/>
    <w:link w:val="HeaderChar"/>
    <w:uiPriority w:val="99"/>
    <w:unhideWhenUsed/>
    <w:rsid w:val="00D929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2936"/>
    <w:rPr>
      <w:rFonts w:ascii="Times New Roman" w:hAnsi="Times New Roman"/>
      <w:kern w:val="0"/>
      <w:szCs w:val="22"/>
      <w14:ligatures w14:val="none"/>
    </w:rPr>
  </w:style>
  <w:style w:type="paragraph" w:styleId="Footer">
    <w:name w:val="footer"/>
    <w:basedOn w:val="Normal"/>
    <w:link w:val="FooterChar"/>
    <w:uiPriority w:val="99"/>
    <w:unhideWhenUsed/>
    <w:rsid w:val="00D929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2936"/>
    <w:rPr>
      <w:rFonts w:ascii="Times New Roman" w:hAnsi="Times New Roman"/>
      <w:kern w:val="0"/>
      <w:szCs w:val="22"/>
      <w14:ligatures w14:val="none"/>
    </w:rPr>
  </w:style>
  <w:style w:type="character" w:styleId="PageNumber">
    <w:name w:val="page number"/>
    <w:basedOn w:val="DefaultParagraphFont"/>
    <w:uiPriority w:val="99"/>
    <w:semiHidden/>
    <w:unhideWhenUsed/>
    <w:rsid w:val="00D92936"/>
  </w:style>
  <w:style w:type="paragraph" w:styleId="TOC1">
    <w:name w:val="toc 1"/>
    <w:basedOn w:val="Normal"/>
    <w:next w:val="Normal"/>
    <w:autoRedefine/>
    <w:uiPriority w:val="39"/>
    <w:unhideWhenUsed/>
    <w:rsid w:val="001E7522"/>
    <w:pPr>
      <w:pBdr>
        <w:between w:val="double" w:sz="6" w:space="0" w:color="auto"/>
      </w:pBdr>
      <w:spacing w:before="120" w:after="120"/>
      <w:jc w:val="center"/>
    </w:pPr>
    <w:rPr>
      <w:rFonts w:asciiTheme="minorHAnsi" w:hAnsiTheme="minorHAnsi"/>
      <w:b/>
      <w:bCs/>
      <w:i/>
      <w:iCs/>
      <w:szCs w:val="24"/>
    </w:rPr>
  </w:style>
  <w:style w:type="paragraph" w:styleId="TOCHeading">
    <w:name w:val="TOC Heading"/>
    <w:basedOn w:val="Heading1"/>
    <w:next w:val="Normal"/>
    <w:uiPriority w:val="39"/>
    <w:unhideWhenUsed/>
    <w:qFormat/>
    <w:rsid w:val="00515CEB"/>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semiHidden/>
    <w:unhideWhenUsed/>
    <w:rsid w:val="00515CEB"/>
    <w:pPr>
      <w:pBdr>
        <w:between w:val="double" w:sz="6" w:space="0" w:color="auto"/>
      </w:pBdr>
      <w:spacing w:before="120" w:after="120"/>
      <w:jc w:val="center"/>
    </w:pPr>
    <w:rPr>
      <w:rFonts w:asciiTheme="minorHAnsi" w:hAnsiTheme="minorHAnsi"/>
      <w:i/>
      <w:iCs/>
      <w:sz w:val="20"/>
      <w:szCs w:val="20"/>
    </w:rPr>
  </w:style>
  <w:style w:type="paragraph" w:styleId="TOC3">
    <w:name w:val="toc 3"/>
    <w:basedOn w:val="Normal"/>
    <w:next w:val="Normal"/>
    <w:autoRedefine/>
    <w:uiPriority w:val="39"/>
    <w:semiHidden/>
    <w:unhideWhenUsed/>
    <w:rsid w:val="00515CEB"/>
    <w:pPr>
      <w:pBdr>
        <w:between w:val="double" w:sz="6" w:space="0" w:color="auto"/>
      </w:pBdr>
      <w:spacing w:before="120" w:after="120"/>
      <w:ind w:left="240"/>
      <w:jc w:val="center"/>
    </w:pPr>
    <w:rPr>
      <w:rFonts w:asciiTheme="minorHAnsi" w:hAnsiTheme="minorHAnsi"/>
      <w:sz w:val="20"/>
      <w:szCs w:val="20"/>
    </w:rPr>
  </w:style>
  <w:style w:type="paragraph" w:styleId="TOC4">
    <w:name w:val="toc 4"/>
    <w:basedOn w:val="Normal"/>
    <w:next w:val="Normal"/>
    <w:autoRedefine/>
    <w:uiPriority w:val="39"/>
    <w:semiHidden/>
    <w:unhideWhenUsed/>
    <w:rsid w:val="00515CEB"/>
    <w:pPr>
      <w:pBdr>
        <w:between w:val="double" w:sz="6" w:space="0" w:color="auto"/>
      </w:pBdr>
      <w:spacing w:before="120" w:after="120"/>
      <w:ind w:left="480"/>
      <w:jc w:val="center"/>
    </w:pPr>
    <w:rPr>
      <w:rFonts w:asciiTheme="minorHAnsi" w:hAnsiTheme="minorHAnsi"/>
      <w:sz w:val="20"/>
      <w:szCs w:val="20"/>
    </w:rPr>
  </w:style>
  <w:style w:type="paragraph" w:styleId="TOC5">
    <w:name w:val="toc 5"/>
    <w:basedOn w:val="Normal"/>
    <w:next w:val="Normal"/>
    <w:autoRedefine/>
    <w:uiPriority w:val="39"/>
    <w:semiHidden/>
    <w:unhideWhenUsed/>
    <w:rsid w:val="00515CEB"/>
    <w:pPr>
      <w:pBdr>
        <w:between w:val="double" w:sz="6" w:space="0" w:color="auto"/>
      </w:pBdr>
      <w:spacing w:before="120" w:after="120"/>
      <w:ind w:left="720"/>
      <w:jc w:val="center"/>
    </w:pPr>
    <w:rPr>
      <w:rFonts w:asciiTheme="minorHAnsi" w:hAnsiTheme="minorHAnsi"/>
      <w:sz w:val="20"/>
      <w:szCs w:val="20"/>
    </w:rPr>
  </w:style>
  <w:style w:type="paragraph" w:styleId="TOC6">
    <w:name w:val="toc 6"/>
    <w:basedOn w:val="Normal"/>
    <w:next w:val="Normal"/>
    <w:autoRedefine/>
    <w:uiPriority w:val="39"/>
    <w:semiHidden/>
    <w:unhideWhenUsed/>
    <w:rsid w:val="00515CEB"/>
    <w:pPr>
      <w:pBdr>
        <w:between w:val="double" w:sz="6" w:space="0" w:color="auto"/>
      </w:pBdr>
      <w:spacing w:before="120" w:after="120"/>
      <w:ind w:left="960"/>
      <w:jc w:val="center"/>
    </w:pPr>
    <w:rPr>
      <w:rFonts w:asciiTheme="minorHAnsi" w:hAnsiTheme="minorHAnsi"/>
      <w:sz w:val="20"/>
      <w:szCs w:val="20"/>
    </w:rPr>
  </w:style>
  <w:style w:type="paragraph" w:styleId="TOC7">
    <w:name w:val="toc 7"/>
    <w:basedOn w:val="Normal"/>
    <w:next w:val="Normal"/>
    <w:autoRedefine/>
    <w:uiPriority w:val="39"/>
    <w:semiHidden/>
    <w:unhideWhenUsed/>
    <w:rsid w:val="00515CEB"/>
    <w:pPr>
      <w:pBdr>
        <w:between w:val="double" w:sz="6" w:space="0" w:color="auto"/>
      </w:pBdr>
      <w:spacing w:before="120" w:after="120"/>
      <w:ind w:left="1200"/>
      <w:jc w:val="center"/>
    </w:pPr>
    <w:rPr>
      <w:rFonts w:asciiTheme="minorHAnsi" w:hAnsiTheme="minorHAnsi"/>
      <w:sz w:val="20"/>
      <w:szCs w:val="20"/>
    </w:rPr>
  </w:style>
  <w:style w:type="paragraph" w:styleId="TOC8">
    <w:name w:val="toc 8"/>
    <w:basedOn w:val="Normal"/>
    <w:next w:val="Normal"/>
    <w:autoRedefine/>
    <w:uiPriority w:val="39"/>
    <w:semiHidden/>
    <w:unhideWhenUsed/>
    <w:rsid w:val="00515CEB"/>
    <w:pPr>
      <w:pBdr>
        <w:between w:val="double" w:sz="6" w:space="0" w:color="auto"/>
      </w:pBdr>
      <w:spacing w:before="120" w:after="120"/>
      <w:ind w:left="1440"/>
      <w:jc w:val="center"/>
    </w:pPr>
    <w:rPr>
      <w:rFonts w:asciiTheme="minorHAnsi" w:hAnsiTheme="minorHAnsi"/>
      <w:sz w:val="20"/>
      <w:szCs w:val="20"/>
    </w:rPr>
  </w:style>
  <w:style w:type="paragraph" w:styleId="TOC9">
    <w:name w:val="toc 9"/>
    <w:basedOn w:val="Normal"/>
    <w:next w:val="Normal"/>
    <w:autoRedefine/>
    <w:uiPriority w:val="39"/>
    <w:semiHidden/>
    <w:unhideWhenUsed/>
    <w:rsid w:val="00515CEB"/>
    <w:pPr>
      <w:pBdr>
        <w:between w:val="double" w:sz="6" w:space="0" w:color="auto"/>
      </w:pBdr>
      <w:spacing w:before="120" w:after="120"/>
      <w:ind w:left="1680"/>
      <w:jc w:val="center"/>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874971">
      <w:bodyDiv w:val="1"/>
      <w:marLeft w:val="0"/>
      <w:marRight w:val="0"/>
      <w:marTop w:val="0"/>
      <w:marBottom w:val="0"/>
      <w:divBdr>
        <w:top w:val="none" w:sz="0" w:space="0" w:color="auto"/>
        <w:left w:val="none" w:sz="0" w:space="0" w:color="auto"/>
        <w:bottom w:val="none" w:sz="0" w:space="0" w:color="auto"/>
        <w:right w:val="none" w:sz="0" w:space="0" w:color="auto"/>
      </w:divBdr>
    </w:div>
    <w:div w:id="1329364596">
      <w:bodyDiv w:val="1"/>
      <w:marLeft w:val="0"/>
      <w:marRight w:val="0"/>
      <w:marTop w:val="0"/>
      <w:marBottom w:val="0"/>
      <w:divBdr>
        <w:top w:val="none" w:sz="0" w:space="0" w:color="auto"/>
        <w:left w:val="none" w:sz="0" w:space="0" w:color="auto"/>
        <w:bottom w:val="none" w:sz="0" w:space="0" w:color="auto"/>
        <w:right w:val="none" w:sz="0" w:space="0" w:color="auto"/>
      </w:divBdr>
    </w:div>
    <w:div w:id="1466850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england.nhs.uk/long-read/the-expectations-of-line-managers-in-relation-to-people-managemen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ngland.nhs.uk/about/equality/equality-hub/national-healthcare-inequalities-improvement-programme/core20plus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hs.uk/mental-health/self-help/guides-tools-and-activities/five-steps-to-mental-wellbeing/"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psychclassics.yorku.ca/Maslow/motivation.htm" TargetMode="External"/><Relationship Id="rId4" Type="http://schemas.openxmlformats.org/officeDocument/2006/relationships/webSettings" Target="webSettings.xml"/><Relationship Id="rId9" Type="http://schemas.openxmlformats.org/officeDocument/2006/relationships/hyperlink" Target="https://www.hr-inform.co.uk/cl/home-page?utm_source=google&amp;utm_medium=cpc&amp;utm_campaign=cipd&amp;utm_term=&amp;gad_source=1&amp;gad_campaignid=21643599060&amp;gbraid=0AAAAADFuWviAnOzIpOqK1FCJNylzpV11Z&amp;gclid=Cj0KCQiA_8TJBhDNARIsAPX5qxQSnrOgME4JhZr_Vx5yInYRjKvk3dphWPbiLJXPt0ptWWavpQRlfkIaAsa8EALw_wcB"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{46CE3964-D8F0-0A4C-874A-0EA363EFC130}</b:Guid>
    <b:RefOrder>1</b:RefOrder>
  </b:Source>
</b:Sources>
</file>

<file path=customXml/itemProps1.xml><?xml version="1.0" encoding="utf-8"?>
<ds:datastoreItem xmlns:ds="http://schemas.openxmlformats.org/officeDocument/2006/customXml" ds:itemID="{7AEC37B1-D287-C84D-9AB0-30F3EC872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11</Pages>
  <Words>3009</Words>
  <Characters>17157</Characters>
  <Application>Microsoft Office Word</Application>
  <DocSecurity>0</DocSecurity>
  <Lines>142</Lines>
  <Paragraphs>40</Paragraphs>
  <ScaleCrop>false</ScaleCrop>
  <Company/>
  <LinksUpToDate>false</LinksUpToDate>
  <CharactersWithSpaces>20126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Ramsey Nakazibwe (2315008)</dc:creator>
  <cp:keywords/>
  <dc:description/>
  <cp:lastModifiedBy>Ramsey Nakazibwe (2315008)</cp:lastModifiedBy>
  <cp:revision>88</cp:revision>
  <dcterms:created xsi:type="dcterms:W3CDTF">2025-11-18T21:10:00Z</dcterms:created>
  <dcterms:modified xsi:type="dcterms:W3CDTF">2025-12-04T16:47:00Z</dcterms:modified>
</cp:coreProperties>
</file>