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EBA4E8" w14:textId="5C3090A4" w:rsidR="009E01F0" w:rsidRDefault="009E01F0" w:rsidP="009E01F0">
      <w:pPr>
        <w:spacing w:line="360" w:lineRule="auto"/>
        <w:jc w:val="both"/>
        <w:rPr>
          <w:rFonts w:ascii="Arial" w:hAnsi="Arial" w:cs="Arial"/>
          <w:b/>
          <w:bCs/>
          <w:sz w:val="24"/>
          <w:szCs w:val="24"/>
          <w:u w:val="single"/>
        </w:rPr>
      </w:pPr>
      <w:r>
        <w:rPr>
          <w:rFonts w:ascii="Arial" w:hAnsi="Arial" w:cs="Arial"/>
          <w:b/>
          <w:bCs/>
          <w:sz w:val="24"/>
          <w:szCs w:val="24"/>
          <w:u w:val="single"/>
        </w:rPr>
        <w:t>Section 1</w:t>
      </w:r>
    </w:p>
    <w:p w14:paraId="417899E9" w14:textId="10A77F6F" w:rsidR="00B249C4" w:rsidRDefault="004C601F" w:rsidP="009E01F0">
      <w:pPr>
        <w:spacing w:line="360" w:lineRule="auto"/>
        <w:jc w:val="both"/>
        <w:rPr>
          <w:rFonts w:ascii="Arial" w:hAnsi="Arial" w:cs="Arial"/>
          <w:sz w:val="24"/>
          <w:szCs w:val="24"/>
        </w:rPr>
      </w:pPr>
      <w:r>
        <w:rPr>
          <w:rFonts w:ascii="Arial" w:hAnsi="Arial" w:cs="Arial"/>
          <w:sz w:val="24"/>
          <w:szCs w:val="24"/>
        </w:rPr>
        <w:t xml:space="preserve">CQI (2022) suggests quality is continuously improving </w:t>
      </w:r>
      <w:r w:rsidR="00F8671D">
        <w:rPr>
          <w:rFonts w:ascii="Arial" w:hAnsi="Arial" w:cs="Arial"/>
          <w:sz w:val="24"/>
          <w:szCs w:val="24"/>
        </w:rPr>
        <w:t xml:space="preserve">a </w:t>
      </w:r>
      <w:r>
        <w:rPr>
          <w:rFonts w:ascii="Arial" w:hAnsi="Arial" w:cs="Arial"/>
          <w:sz w:val="24"/>
          <w:szCs w:val="24"/>
        </w:rPr>
        <w:t xml:space="preserve">service stakeholders receive, ensuring the organisation is fit for purpose </w:t>
      </w:r>
      <w:r w:rsidR="00556AA1">
        <w:rPr>
          <w:rFonts w:ascii="Arial" w:hAnsi="Arial" w:cs="Arial"/>
          <w:sz w:val="24"/>
          <w:szCs w:val="24"/>
        </w:rPr>
        <w:t>with processe</w:t>
      </w:r>
      <w:r w:rsidR="00B305B1">
        <w:rPr>
          <w:rFonts w:ascii="Arial" w:hAnsi="Arial" w:cs="Arial"/>
          <w:sz w:val="24"/>
          <w:szCs w:val="24"/>
        </w:rPr>
        <w:t>s</w:t>
      </w:r>
      <w:r w:rsidR="00556AA1">
        <w:rPr>
          <w:rFonts w:ascii="Arial" w:hAnsi="Arial" w:cs="Arial"/>
          <w:sz w:val="24"/>
          <w:szCs w:val="24"/>
        </w:rPr>
        <w:t xml:space="preserve"> and systems in place being </w:t>
      </w:r>
      <w:r>
        <w:rPr>
          <w:rFonts w:ascii="Arial" w:hAnsi="Arial" w:cs="Arial"/>
          <w:sz w:val="24"/>
          <w:szCs w:val="24"/>
        </w:rPr>
        <w:t xml:space="preserve">effective. </w:t>
      </w:r>
      <w:r w:rsidR="00B94C3B">
        <w:rPr>
          <w:rFonts w:ascii="Arial" w:hAnsi="Arial" w:cs="Arial"/>
          <w:sz w:val="24"/>
          <w:szCs w:val="24"/>
        </w:rPr>
        <w:t xml:space="preserve">Foundation Years (no date) agree suggesting that quality improvement is cyclical, with a continuous process of planning, implementing, reviewing and analysing being integral in achieving quality provision. </w:t>
      </w:r>
      <w:r w:rsidR="00E87EAD">
        <w:rPr>
          <w:rFonts w:ascii="Arial" w:hAnsi="Arial" w:cs="Arial"/>
          <w:sz w:val="24"/>
          <w:szCs w:val="24"/>
        </w:rPr>
        <w:t xml:space="preserve">Furthermore, CQI (2022) suggest that managing quality not only improves service and outcomes for ‘customers’ but also protects organisations from risk whilst building a positive reputation and boosting efficiency. </w:t>
      </w:r>
    </w:p>
    <w:p w14:paraId="6D09A1AB" w14:textId="258C0965" w:rsidR="00C62FCA" w:rsidRDefault="00C62FCA" w:rsidP="009E01F0">
      <w:pPr>
        <w:spacing w:line="360" w:lineRule="auto"/>
        <w:jc w:val="both"/>
        <w:rPr>
          <w:rFonts w:ascii="Arial" w:hAnsi="Arial" w:cs="Arial"/>
          <w:sz w:val="24"/>
          <w:szCs w:val="24"/>
        </w:rPr>
      </w:pPr>
    </w:p>
    <w:p w14:paraId="527F49F2" w14:textId="77777777" w:rsidR="000051E7" w:rsidRDefault="0030033F" w:rsidP="009E01F0">
      <w:pPr>
        <w:spacing w:line="360" w:lineRule="auto"/>
        <w:jc w:val="both"/>
        <w:rPr>
          <w:rFonts w:ascii="Arial" w:hAnsi="Arial" w:cs="Arial"/>
          <w:sz w:val="24"/>
          <w:szCs w:val="24"/>
        </w:rPr>
      </w:pPr>
      <w:r>
        <w:rPr>
          <w:rFonts w:ascii="Arial" w:hAnsi="Arial" w:cs="Arial"/>
          <w:sz w:val="24"/>
          <w:szCs w:val="24"/>
        </w:rPr>
        <w:t>Tayler (2015) sugges</w:t>
      </w:r>
      <w:r w:rsidR="001607D7">
        <w:rPr>
          <w:rFonts w:ascii="Arial" w:hAnsi="Arial" w:cs="Arial"/>
          <w:sz w:val="24"/>
          <w:szCs w:val="24"/>
        </w:rPr>
        <w:t>ts</w:t>
      </w:r>
      <w:r>
        <w:rPr>
          <w:rFonts w:ascii="Arial" w:hAnsi="Arial" w:cs="Arial"/>
          <w:sz w:val="24"/>
          <w:szCs w:val="24"/>
        </w:rPr>
        <w:t xml:space="preserve"> that experiences in </w:t>
      </w:r>
      <w:r w:rsidR="00CB745E">
        <w:rPr>
          <w:rFonts w:ascii="Arial" w:hAnsi="Arial" w:cs="Arial"/>
          <w:sz w:val="24"/>
          <w:szCs w:val="24"/>
        </w:rPr>
        <w:t xml:space="preserve">the </w:t>
      </w:r>
      <w:r>
        <w:rPr>
          <w:rFonts w:ascii="Arial" w:hAnsi="Arial" w:cs="Arial"/>
          <w:sz w:val="24"/>
          <w:szCs w:val="24"/>
        </w:rPr>
        <w:t>early years lay the foundation for children’s wellbeing, learning and health into adult life</w:t>
      </w:r>
      <w:r w:rsidR="001607D7">
        <w:rPr>
          <w:rFonts w:ascii="Arial" w:hAnsi="Arial" w:cs="Arial"/>
          <w:sz w:val="24"/>
          <w:szCs w:val="24"/>
        </w:rPr>
        <w:t xml:space="preserve">. </w:t>
      </w:r>
      <w:r>
        <w:rPr>
          <w:rFonts w:ascii="Arial" w:hAnsi="Arial" w:cs="Arial"/>
          <w:sz w:val="24"/>
          <w:szCs w:val="24"/>
        </w:rPr>
        <w:t xml:space="preserve"> </w:t>
      </w:r>
      <w:r w:rsidR="001607D7">
        <w:rPr>
          <w:rFonts w:ascii="Arial" w:hAnsi="Arial" w:cs="Arial"/>
          <w:sz w:val="24"/>
          <w:szCs w:val="24"/>
        </w:rPr>
        <w:t>In addition, Centers for Disease Control and Prevention (CDC) (2021) suggest t</w:t>
      </w:r>
      <w:r w:rsidR="00445E56">
        <w:rPr>
          <w:rFonts w:ascii="Arial" w:hAnsi="Arial" w:cs="Arial"/>
          <w:sz w:val="24"/>
          <w:szCs w:val="24"/>
        </w:rPr>
        <w:t>he</w:t>
      </w:r>
      <w:r w:rsidR="001607D7">
        <w:rPr>
          <w:rFonts w:ascii="Arial" w:hAnsi="Arial" w:cs="Arial"/>
          <w:sz w:val="24"/>
          <w:szCs w:val="24"/>
        </w:rPr>
        <w:t xml:space="preserve"> brain</w:t>
      </w:r>
      <w:r w:rsidR="00445E56">
        <w:rPr>
          <w:rFonts w:ascii="Arial" w:hAnsi="Arial" w:cs="Arial"/>
          <w:sz w:val="24"/>
          <w:szCs w:val="24"/>
        </w:rPr>
        <w:t>, whilst continuing to develop into adulthood,</w:t>
      </w:r>
      <w:r w:rsidR="001607D7">
        <w:rPr>
          <w:rFonts w:ascii="Arial" w:hAnsi="Arial" w:cs="Arial"/>
          <w:sz w:val="24"/>
          <w:szCs w:val="24"/>
        </w:rPr>
        <w:t xml:space="preserve"> </w:t>
      </w:r>
      <w:r w:rsidR="00445E56">
        <w:rPr>
          <w:rFonts w:ascii="Arial" w:hAnsi="Arial" w:cs="Arial"/>
          <w:sz w:val="24"/>
          <w:szCs w:val="24"/>
        </w:rPr>
        <w:t xml:space="preserve">develops most in </w:t>
      </w:r>
      <w:r w:rsidR="001607D7">
        <w:rPr>
          <w:rFonts w:ascii="Arial" w:hAnsi="Arial" w:cs="Arial"/>
          <w:sz w:val="24"/>
          <w:szCs w:val="24"/>
        </w:rPr>
        <w:t>the first eight years of a child’s life shap</w:t>
      </w:r>
      <w:r w:rsidR="00445E56">
        <w:rPr>
          <w:rFonts w:ascii="Arial" w:hAnsi="Arial" w:cs="Arial"/>
          <w:sz w:val="24"/>
          <w:szCs w:val="24"/>
        </w:rPr>
        <w:t>ing</w:t>
      </w:r>
      <w:r w:rsidR="001607D7">
        <w:rPr>
          <w:rFonts w:ascii="Arial" w:hAnsi="Arial" w:cs="Arial"/>
          <w:sz w:val="24"/>
          <w:szCs w:val="24"/>
        </w:rPr>
        <w:t xml:space="preserve"> future health, learning and life success. </w:t>
      </w:r>
      <w:r w:rsidR="00445E56">
        <w:rPr>
          <w:rFonts w:ascii="Arial" w:hAnsi="Arial" w:cs="Arial"/>
          <w:sz w:val="24"/>
          <w:szCs w:val="24"/>
        </w:rPr>
        <w:t xml:space="preserve">Furthermore, Siraj-Blatchford, </w:t>
      </w:r>
      <w:r w:rsidR="00445E56">
        <w:rPr>
          <w:rFonts w:ascii="Arial" w:hAnsi="Arial" w:cs="Arial"/>
          <w:i/>
          <w:iCs/>
          <w:sz w:val="24"/>
          <w:szCs w:val="24"/>
        </w:rPr>
        <w:t xml:space="preserve">et.al. </w:t>
      </w:r>
      <w:r w:rsidR="00445E56">
        <w:rPr>
          <w:rFonts w:ascii="Arial" w:hAnsi="Arial" w:cs="Arial"/>
          <w:sz w:val="24"/>
          <w:szCs w:val="24"/>
        </w:rPr>
        <w:t>(2008)</w:t>
      </w:r>
      <w:r w:rsidR="00CF592A">
        <w:rPr>
          <w:rFonts w:ascii="Arial" w:hAnsi="Arial" w:cs="Arial"/>
          <w:sz w:val="24"/>
          <w:szCs w:val="24"/>
        </w:rPr>
        <w:t xml:space="preserve"> suggests quality childcare experiences in early years benefit children from disadvantaged backgrounds significantly, enabling equality of opportunity to be realised and the cycle of social exclusion and disadvantage to be broken. </w:t>
      </w:r>
      <w:r w:rsidR="00445E56">
        <w:rPr>
          <w:rFonts w:ascii="Arial" w:hAnsi="Arial" w:cs="Arial"/>
          <w:sz w:val="24"/>
          <w:szCs w:val="24"/>
        </w:rPr>
        <w:t>With</w:t>
      </w:r>
      <w:r w:rsidR="001607D7">
        <w:rPr>
          <w:rFonts w:ascii="Arial" w:hAnsi="Arial" w:cs="Arial"/>
          <w:sz w:val="24"/>
          <w:szCs w:val="24"/>
        </w:rPr>
        <w:t xml:space="preserve"> research</w:t>
      </w:r>
      <w:r w:rsidR="00A82ED5">
        <w:rPr>
          <w:rFonts w:ascii="Arial" w:hAnsi="Arial" w:cs="Arial"/>
          <w:sz w:val="24"/>
          <w:szCs w:val="24"/>
        </w:rPr>
        <w:t xml:space="preserve"> such as this</w:t>
      </w:r>
      <w:r w:rsidR="001607D7">
        <w:rPr>
          <w:rFonts w:ascii="Arial" w:hAnsi="Arial" w:cs="Arial"/>
          <w:sz w:val="24"/>
          <w:szCs w:val="24"/>
        </w:rPr>
        <w:t xml:space="preserve"> indicating the importance</w:t>
      </w:r>
      <w:r w:rsidR="00A82ED5">
        <w:rPr>
          <w:rFonts w:ascii="Arial" w:hAnsi="Arial" w:cs="Arial"/>
          <w:sz w:val="24"/>
          <w:szCs w:val="24"/>
        </w:rPr>
        <w:t xml:space="preserve"> and impact</w:t>
      </w:r>
      <w:r w:rsidR="001607D7">
        <w:rPr>
          <w:rFonts w:ascii="Arial" w:hAnsi="Arial" w:cs="Arial"/>
          <w:sz w:val="24"/>
          <w:szCs w:val="24"/>
        </w:rPr>
        <w:t xml:space="preserve"> of early years experiences, it</w:t>
      </w:r>
      <w:r>
        <w:rPr>
          <w:rFonts w:ascii="Arial" w:hAnsi="Arial" w:cs="Arial"/>
          <w:sz w:val="24"/>
          <w:szCs w:val="24"/>
        </w:rPr>
        <w:t xml:space="preserve"> is imperative that children receive high quality care and education from the earliest possible stage.</w:t>
      </w:r>
      <w:r w:rsidR="007204DA">
        <w:rPr>
          <w:rFonts w:ascii="Arial" w:hAnsi="Arial" w:cs="Arial"/>
          <w:sz w:val="24"/>
          <w:szCs w:val="24"/>
        </w:rPr>
        <w:t xml:space="preserve"> </w:t>
      </w:r>
    </w:p>
    <w:p w14:paraId="7D60C98E" w14:textId="77777777" w:rsidR="000051E7" w:rsidRDefault="000051E7" w:rsidP="009E01F0">
      <w:pPr>
        <w:spacing w:line="360" w:lineRule="auto"/>
        <w:jc w:val="both"/>
        <w:rPr>
          <w:rFonts w:ascii="Arial" w:hAnsi="Arial" w:cs="Arial"/>
          <w:sz w:val="24"/>
          <w:szCs w:val="24"/>
        </w:rPr>
      </w:pPr>
    </w:p>
    <w:p w14:paraId="205B3389" w14:textId="7844AAFE" w:rsidR="00CB745E" w:rsidRDefault="00CE02F8" w:rsidP="009E01F0">
      <w:pPr>
        <w:spacing w:line="360" w:lineRule="auto"/>
        <w:jc w:val="both"/>
        <w:rPr>
          <w:rFonts w:ascii="Arial" w:hAnsi="Arial" w:cs="Arial"/>
          <w:sz w:val="24"/>
          <w:szCs w:val="24"/>
        </w:rPr>
      </w:pPr>
      <w:r>
        <w:rPr>
          <w:rFonts w:ascii="Arial" w:hAnsi="Arial" w:cs="Arial"/>
          <w:sz w:val="24"/>
          <w:szCs w:val="24"/>
        </w:rPr>
        <w:t xml:space="preserve">When considering </w:t>
      </w:r>
      <w:r w:rsidR="00783F8E">
        <w:rPr>
          <w:rFonts w:ascii="Arial" w:hAnsi="Arial" w:cs="Arial"/>
          <w:sz w:val="24"/>
          <w:szCs w:val="24"/>
        </w:rPr>
        <w:t xml:space="preserve">quality in </w:t>
      </w:r>
      <w:r>
        <w:rPr>
          <w:rFonts w:ascii="Arial" w:hAnsi="Arial" w:cs="Arial"/>
          <w:sz w:val="24"/>
          <w:szCs w:val="24"/>
        </w:rPr>
        <w:t xml:space="preserve">early years care and education, </w:t>
      </w:r>
      <w:r w:rsidR="00783F8E">
        <w:rPr>
          <w:rFonts w:ascii="Arial" w:hAnsi="Arial" w:cs="Arial"/>
          <w:sz w:val="24"/>
          <w:szCs w:val="24"/>
        </w:rPr>
        <w:t xml:space="preserve">Foundation Years (no </w:t>
      </w:r>
      <w:r w:rsidR="00A40655">
        <w:rPr>
          <w:rFonts w:ascii="Arial" w:hAnsi="Arial" w:cs="Arial"/>
          <w:sz w:val="24"/>
          <w:szCs w:val="24"/>
        </w:rPr>
        <w:t>date) suggests</w:t>
      </w:r>
      <w:r>
        <w:rPr>
          <w:rFonts w:ascii="Arial" w:hAnsi="Arial" w:cs="Arial"/>
          <w:sz w:val="24"/>
          <w:szCs w:val="24"/>
        </w:rPr>
        <w:t xml:space="preserve"> a workforce rich with attributes such as strong working partnerships with parents and good pedological understanding are central to success.</w:t>
      </w:r>
      <w:r w:rsidR="00B46E14">
        <w:rPr>
          <w:rFonts w:ascii="Arial" w:hAnsi="Arial" w:cs="Arial"/>
          <w:sz w:val="24"/>
          <w:szCs w:val="24"/>
        </w:rPr>
        <w:t xml:space="preserve"> Welsh </w:t>
      </w:r>
      <w:r w:rsidR="00C503FD">
        <w:rPr>
          <w:rFonts w:ascii="Arial" w:hAnsi="Arial" w:cs="Arial"/>
          <w:sz w:val="24"/>
          <w:szCs w:val="24"/>
        </w:rPr>
        <w:t>Government (</w:t>
      </w:r>
      <w:r w:rsidR="00B46E14">
        <w:rPr>
          <w:rFonts w:ascii="Arial" w:hAnsi="Arial" w:cs="Arial"/>
          <w:sz w:val="24"/>
          <w:szCs w:val="24"/>
        </w:rPr>
        <w:t xml:space="preserve">2012) </w:t>
      </w:r>
      <w:r w:rsidR="00C503FD">
        <w:rPr>
          <w:rFonts w:ascii="Arial" w:hAnsi="Arial" w:cs="Arial"/>
          <w:sz w:val="24"/>
          <w:szCs w:val="24"/>
        </w:rPr>
        <w:t>and Welsh</w:t>
      </w:r>
      <w:r w:rsidR="00C549CE">
        <w:rPr>
          <w:rFonts w:ascii="Arial" w:hAnsi="Arial" w:cs="Arial"/>
          <w:sz w:val="24"/>
          <w:szCs w:val="24"/>
        </w:rPr>
        <w:t xml:space="preserve"> Government (2016) </w:t>
      </w:r>
      <w:r w:rsidR="00B46E14">
        <w:rPr>
          <w:rFonts w:ascii="Arial" w:hAnsi="Arial" w:cs="Arial"/>
          <w:sz w:val="24"/>
          <w:szCs w:val="24"/>
        </w:rPr>
        <w:t xml:space="preserve">outline </w:t>
      </w:r>
      <w:r w:rsidR="00C549CE">
        <w:rPr>
          <w:rFonts w:ascii="Arial" w:hAnsi="Arial" w:cs="Arial"/>
          <w:sz w:val="24"/>
          <w:szCs w:val="24"/>
        </w:rPr>
        <w:t>the importance of working in partnership with parents to ensure parents are fully informed as well as enabling practitioner</w:t>
      </w:r>
      <w:r w:rsidR="00B46E14">
        <w:rPr>
          <w:rFonts w:ascii="Arial" w:hAnsi="Arial" w:cs="Arial"/>
          <w:sz w:val="24"/>
          <w:szCs w:val="24"/>
        </w:rPr>
        <w:t>s</w:t>
      </w:r>
      <w:r w:rsidR="00C549CE">
        <w:rPr>
          <w:rFonts w:ascii="Arial" w:hAnsi="Arial" w:cs="Arial"/>
          <w:sz w:val="24"/>
          <w:szCs w:val="24"/>
        </w:rPr>
        <w:t xml:space="preserve"> to meet the individual needs of each child. </w:t>
      </w:r>
      <w:r w:rsidR="00C503FD">
        <w:rPr>
          <w:rFonts w:ascii="Arial" w:hAnsi="Arial" w:cs="Arial"/>
          <w:sz w:val="24"/>
          <w:szCs w:val="24"/>
        </w:rPr>
        <w:t xml:space="preserve">Furthermore, within the Additional Learning Needs Code for Wales 2021, Welsh Government (2021) recognises the need for parents to be central in decision making processes regarding children to ensure rights are respected whilst working collaboratively with professionals. </w:t>
      </w:r>
      <w:r w:rsidR="00783F8E">
        <w:rPr>
          <w:rFonts w:ascii="Arial" w:hAnsi="Arial" w:cs="Arial"/>
          <w:sz w:val="24"/>
          <w:szCs w:val="24"/>
        </w:rPr>
        <w:t xml:space="preserve">In addition, Leadership for Inclusion in the Early Years (LINC) (2020) </w:t>
      </w:r>
      <w:r w:rsidR="00783F8E">
        <w:rPr>
          <w:rFonts w:ascii="Arial" w:hAnsi="Arial" w:cs="Arial"/>
          <w:sz w:val="24"/>
          <w:szCs w:val="24"/>
        </w:rPr>
        <w:lastRenderedPageBreak/>
        <w:t>argues that early years settings that view parents a</w:t>
      </w:r>
      <w:r w:rsidR="00A40655">
        <w:rPr>
          <w:rFonts w:ascii="Arial" w:hAnsi="Arial" w:cs="Arial"/>
          <w:sz w:val="24"/>
          <w:szCs w:val="24"/>
        </w:rPr>
        <w:t>s</w:t>
      </w:r>
      <w:r w:rsidR="00783F8E">
        <w:rPr>
          <w:rFonts w:ascii="Arial" w:hAnsi="Arial" w:cs="Arial"/>
          <w:sz w:val="24"/>
          <w:szCs w:val="24"/>
        </w:rPr>
        <w:t xml:space="preserve"> true partners encompass the whole-child approach, therefore are able to provide better outcomes for children due to parental involvement from an early age. </w:t>
      </w:r>
    </w:p>
    <w:p w14:paraId="30BC1F13" w14:textId="77777777" w:rsidR="00CB745E" w:rsidRDefault="00CB745E" w:rsidP="009E01F0">
      <w:pPr>
        <w:spacing w:line="360" w:lineRule="auto"/>
        <w:jc w:val="both"/>
        <w:rPr>
          <w:rFonts w:ascii="Arial" w:hAnsi="Arial" w:cs="Arial"/>
          <w:sz w:val="24"/>
          <w:szCs w:val="24"/>
        </w:rPr>
      </w:pPr>
    </w:p>
    <w:p w14:paraId="1E60037F" w14:textId="62AF4DBF" w:rsidR="007204DA" w:rsidRDefault="00CE02F8" w:rsidP="009E01F0">
      <w:pPr>
        <w:spacing w:line="360" w:lineRule="auto"/>
        <w:jc w:val="both"/>
        <w:rPr>
          <w:rFonts w:ascii="Arial" w:hAnsi="Arial" w:cs="Arial"/>
          <w:sz w:val="24"/>
          <w:szCs w:val="24"/>
        </w:rPr>
      </w:pPr>
      <w:r>
        <w:rPr>
          <w:rFonts w:ascii="Arial" w:hAnsi="Arial" w:cs="Arial"/>
          <w:sz w:val="24"/>
          <w:szCs w:val="24"/>
        </w:rPr>
        <w:t>Welsh Government (2014) suggest</w:t>
      </w:r>
      <w:r w:rsidR="00281AEA">
        <w:rPr>
          <w:rFonts w:ascii="Arial" w:hAnsi="Arial" w:cs="Arial"/>
          <w:sz w:val="24"/>
          <w:szCs w:val="24"/>
        </w:rPr>
        <w:t xml:space="preserve"> that quality is linked with </w:t>
      </w:r>
      <w:r>
        <w:rPr>
          <w:rFonts w:ascii="Arial" w:hAnsi="Arial" w:cs="Arial"/>
          <w:sz w:val="24"/>
          <w:szCs w:val="24"/>
        </w:rPr>
        <w:t xml:space="preserve">early years practitioners </w:t>
      </w:r>
      <w:r w:rsidR="00281AEA">
        <w:rPr>
          <w:rFonts w:ascii="Arial" w:hAnsi="Arial" w:cs="Arial"/>
          <w:sz w:val="24"/>
          <w:szCs w:val="24"/>
        </w:rPr>
        <w:t>being</w:t>
      </w:r>
      <w:r>
        <w:rPr>
          <w:rFonts w:ascii="Arial" w:hAnsi="Arial" w:cs="Arial"/>
          <w:sz w:val="24"/>
          <w:szCs w:val="24"/>
        </w:rPr>
        <w:t xml:space="preserve"> highly qualified and well trained with an understanding of how children develop</w:t>
      </w:r>
      <w:r w:rsidR="00281AEA">
        <w:rPr>
          <w:rFonts w:ascii="Arial" w:hAnsi="Arial" w:cs="Arial"/>
          <w:sz w:val="24"/>
          <w:szCs w:val="24"/>
        </w:rPr>
        <w:t>.</w:t>
      </w:r>
      <w:r w:rsidR="001F5569">
        <w:rPr>
          <w:rFonts w:ascii="Arial" w:hAnsi="Arial" w:cs="Arial"/>
          <w:sz w:val="24"/>
          <w:szCs w:val="24"/>
        </w:rPr>
        <w:t xml:space="preserve"> </w:t>
      </w:r>
      <w:r w:rsidR="005835DC">
        <w:rPr>
          <w:rFonts w:ascii="Arial" w:hAnsi="Arial" w:cs="Arial"/>
          <w:sz w:val="24"/>
          <w:szCs w:val="24"/>
        </w:rPr>
        <w:t xml:space="preserve">Siraj (2014) agrees suggesting training </w:t>
      </w:r>
      <w:r w:rsidR="00154202">
        <w:rPr>
          <w:rFonts w:ascii="Arial" w:hAnsi="Arial" w:cs="Arial"/>
          <w:sz w:val="24"/>
          <w:szCs w:val="24"/>
        </w:rPr>
        <w:t>that</w:t>
      </w:r>
      <w:r w:rsidR="005835DC">
        <w:rPr>
          <w:rFonts w:ascii="Arial" w:hAnsi="Arial" w:cs="Arial"/>
          <w:sz w:val="24"/>
          <w:szCs w:val="24"/>
        </w:rPr>
        <w:t xml:space="preserve"> demonstrate</w:t>
      </w:r>
      <w:r w:rsidR="00154202">
        <w:rPr>
          <w:rFonts w:ascii="Arial" w:hAnsi="Arial" w:cs="Arial"/>
          <w:sz w:val="24"/>
          <w:szCs w:val="24"/>
        </w:rPr>
        <w:t>s</w:t>
      </w:r>
      <w:r w:rsidR="005835DC">
        <w:rPr>
          <w:rFonts w:ascii="Arial" w:hAnsi="Arial" w:cs="Arial"/>
          <w:sz w:val="24"/>
          <w:szCs w:val="24"/>
        </w:rPr>
        <w:t xml:space="preserve"> clear links between theory and practice support</w:t>
      </w:r>
      <w:r w:rsidR="00154202">
        <w:rPr>
          <w:rFonts w:ascii="Arial" w:hAnsi="Arial" w:cs="Arial"/>
          <w:sz w:val="24"/>
          <w:szCs w:val="24"/>
        </w:rPr>
        <w:t>s</w:t>
      </w:r>
      <w:r w:rsidR="005835DC">
        <w:rPr>
          <w:rFonts w:ascii="Arial" w:hAnsi="Arial" w:cs="Arial"/>
          <w:sz w:val="24"/>
          <w:szCs w:val="24"/>
        </w:rPr>
        <w:t xml:space="preserve"> practitioners in facilitating </w:t>
      </w:r>
      <w:r w:rsidR="00154202">
        <w:rPr>
          <w:rFonts w:ascii="Arial" w:hAnsi="Arial" w:cs="Arial"/>
          <w:sz w:val="24"/>
          <w:szCs w:val="24"/>
        </w:rPr>
        <w:t xml:space="preserve">quality </w:t>
      </w:r>
      <w:r w:rsidR="005835DC">
        <w:rPr>
          <w:rFonts w:ascii="Arial" w:hAnsi="Arial" w:cs="Arial"/>
          <w:sz w:val="24"/>
          <w:szCs w:val="24"/>
        </w:rPr>
        <w:t>learning and play</w:t>
      </w:r>
      <w:r w:rsidR="00154202">
        <w:rPr>
          <w:rFonts w:ascii="Arial" w:hAnsi="Arial" w:cs="Arial"/>
          <w:sz w:val="24"/>
          <w:szCs w:val="24"/>
        </w:rPr>
        <w:t xml:space="preserve"> experiences for children</w:t>
      </w:r>
      <w:r w:rsidR="005835DC">
        <w:rPr>
          <w:rFonts w:ascii="Arial" w:hAnsi="Arial" w:cs="Arial"/>
          <w:sz w:val="24"/>
          <w:szCs w:val="24"/>
        </w:rPr>
        <w:t xml:space="preserve">. In addition, </w:t>
      </w:r>
      <w:r w:rsidR="001F5569">
        <w:rPr>
          <w:rFonts w:ascii="Arial" w:hAnsi="Arial" w:cs="Arial"/>
          <w:sz w:val="24"/>
          <w:szCs w:val="24"/>
        </w:rPr>
        <w:t xml:space="preserve">Siraj-Blatchford, </w:t>
      </w:r>
      <w:r w:rsidR="001F5569">
        <w:rPr>
          <w:rFonts w:ascii="Arial" w:hAnsi="Arial" w:cs="Arial"/>
          <w:i/>
          <w:iCs/>
          <w:sz w:val="24"/>
          <w:szCs w:val="24"/>
        </w:rPr>
        <w:t xml:space="preserve">et.al. </w:t>
      </w:r>
      <w:r w:rsidR="001F5569">
        <w:rPr>
          <w:rFonts w:ascii="Arial" w:hAnsi="Arial" w:cs="Arial"/>
          <w:sz w:val="24"/>
          <w:szCs w:val="24"/>
        </w:rPr>
        <w:t xml:space="preserve">(2008) </w:t>
      </w:r>
      <w:r w:rsidR="005835DC">
        <w:rPr>
          <w:rFonts w:ascii="Arial" w:hAnsi="Arial" w:cs="Arial"/>
          <w:sz w:val="24"/>
          <w:szCs w:val="24"/>
        </w:rPr>
        <w:t>suggest,</w:t>
      </w:r>
      <w:r w:rsidR="001F5569">
        <w:rPr>
          <w:rFonts w:ascii="Arial" w:hAnsi="Arial" w:cs="Arial"/>
          <w:sz w:val="24"/>
          <w:szCs w:val="24"/>
        </w:rPr>
        <w:t xml:space="preserve"> in early years settings where practitioners are trained </w:t>
      </w:r>
      <w:r w:rsidR="007A7AB6">
        <w:rPr>
          <w:rFonts w:ascii="Arial" w:hAnsi="Arial" w:cs="Arial"/>
          <w:sz w:val="24"/>
          <w:szCs w:val="24"/>
        </w:rPr>
        <w:t xml:space="preserve">in </w:t>
      </w:r>
      <w:r w:rsidR="001F5569">
        <w:rPr>
          <w:rFonts w:ascii="Arial" w:hAnsi="Arial" w:cs="Arial"/>
          <w:sz w:val="24"/>
          <w:szCs w:val="24"/>
        </w:rPr>
        <w:t>and understand pedological content, children demonstrate better future outcomes and progress.</w:t>
      </w:r>
      <w:r w:rsidR="005835DC">
        <w:rPr>
          <w:rFonts w:ascii="Arial" w:hAnsi="Arial" w:cs="Arial"/>
          <w:sz w:val="24"/>
          <w:szCs w:val="24"/>
        </w:rPr>
        <w:t xml:space="preserve"> </w:t>
      </w:r>
      <w:r w:rsidR="00481875">
        <w:rPr>
          <w:rFonts w:ascii="Arial" w:hAnsi="Arial" w:cs="Arial"/>
          <w:sz w:val="24"/>
          <w:szCs w:val="24"/>
        </w:rPr>
        <w:t xml:space="preserve">Furthermore, Siraj-Blatchford, </w:t>
      </w:r>
      <w:r w:rsidR="00481875">
        <w:rPr>
          <w:rFonts w:ascii="Arial" w:hAnsi="Arial" w:cs="Arial"/>
          <w:i/>
          <w:iCs/>
          <w:sz w:val="24"/>
          <w:szCs w:val="24"/>
        </w:rPr>
        <w:t xml:space="preserve">et.al. </w:t>
      </w:r>
      <w:r w:rsidR="00481875">
        <w:rPr>
          <w:rFonts w:ascii="Arial" w:hAnsi="Arial" w:cs="Arial"/>
          <w:sz w:val="24"/>
          <w:szCs w:val="24"/>
        </w:rPr>
        <w:t>(2008) argue that childcare provision that is facilitated by practitioners</w:t>
      </w:r>
      <w:r w:rsidR="007A7AB6">
        <w:rPr>
          <w:rFonts w:ascii="Arial" w:hAnsi="Arial" w:cs="Arial"/>
          <w:sz w:val="24"/>
          <w:szCs w:val="24"/>
        </w:rPr>
        <w:t xml:space="preserve"> qualified to a graduate level, particularly the leader or manager,</w:t>
      </w:r>
      <w:r w:rsidR="00481875">
        <w:rPr>
          <w:rFonts w:ascii="Arial" w:hAnsi="Arial" w:cs="Arial"/>
          <w:sz w:val="24"/>
          <w:szCs w:val="24"/>
        </w:rPr>
        <w:t xml:space="preserve"> enhances the quality of the provision and outcomes for children.</w:t>
      </w:r>
      <w:r w:rsidR="009820A8">
        <w:rPr>
          <w:rFonts w:ascii="Arial" w:hAnsi="Arial" w:cs="Arial"/>
          <w:sz w:val="24"/>
          <w:szCs w:val="24"/>
        </w:rPr>
        <w:t xml:space="preserve"> </w:t>
      </w:r>
      <w:r w:rsidR="00DD06E3">
        <w:rPr>
          <w:rFonts w:ascii="Arial" w:hAnsi="Arial" w:cs="Arial"/>
          <w:sz w:val="24"/>
          <w:szCs w:val="24"/>
        </w:rPr>
        <w:t xml:space="preserve">OECD (2018) agrees suggesting practitioners being highly trained and knowledgeable result in higher quality interactions </w:t>
      </w:r>
      <w:r w:rsidR="00154202">
        <w:rPr>
          <w:rFonts w:ascii="Arial" w:hAnsi="Arial" w:cs="Arial"/>
          <w:sz w:val="24"/>
          <w:szCs w:val="24"/>
        </w:rPr>
        <w:t xml:space="preserve">taking place </w:t>
      </w:r>
      <w:r w:rsidR="00DD06E3">
        <w:rPr>
          <w:rFonts w:ascii="Arial" w:hAnsi="Arial" w:cs="Arial"/>
          <w:sz w:val="24"/>
          <w:szCs w:val="24"/>
        </w:rPr>
        <w:t>between staff and children.</w:t>
      </w:r>
    </w:p>
    <w:p w14:paraId="388F1447" w14:textId="6409C8C0" w:rsidR="000051E7" w:rsidRDefault="000051E7" w:rsidP="009E01F0">
      <w:pPr>
        <w:spacing w:line="360" w:lineRule="auto"/>
        <w:jc w:val="both"/>
        <w:rPr>
          <w:rFonts w:ascii="Arial" w:hAnsi="Arial" w:cs="Arial"/>
          <w:sz w:val="24"/>
          <w:szCs w:val="24"/>
        </w:rPr>
      </w:pPr>
    </w:p>
    <w:p w14:paraId="4F0BA10F" w14:textId="1EF41CA6" w:rsidR="00BF54F8" w:rsidRDefault="000051E7" w:rsidP="009E01F0">
      <w:pPr>
        <w:spacing w:line="360" w:lineRule="auto"/>
        <w:jc w:val="both"/>
        <w:rPr>
          <w:rFonts w:ascii="Arial" w:hAnsi="Arial" w:cs="Arial"/>
          <w:sz w:val="24"/>
          <w:szCs w:val="24"/>
        </w:rPr>
      </w:pPr>
      <w:r>
        <w:rPr>
          <w:rFonts w:ascii="Arial" w:hAnsi="Arial" w:cs="Arial"/>
          <w:sz w:val="24"/>
          <w:szCs w:val="24"/>
        </w:rPr>
        <w:t xml:space="preserve">A further factor attributed to quality in early years care and education is a </w:t>
      </w:r>
      <w:r w:rsidR="00154202">
        <w:rPr>
          <w:rFonts w:ascii="Arial" w:hAnsi="Arial" w:cs="Arial"/>
          <w:sz w:val="24"/>
          <w:szCs w:val="24"/>
        </w:rPr>
        <w:t>high-quality</w:t>
      </w:r>
      <w:r>
        <w:rPr>
          <w:rFonts w:ascii="Arial" w:hAnsi="Arial" w:cs="Arial"/>
          <w:sz w:val="24"/>
          <w:szCs w:val="24"/>
        </w:rPr>
        <w:t xml:space="preserve"> environment</w:t>
      </w:r>
      <w:r w:rsidR="00FC572C">
        <w:rPr>
          <w:rFonts w:ascii="Arial" w:hAnsi="Arial" w:cs="Arial"/>
          <w:sz w:val="24"/>
          <w:szCs w:val="24"/>
        </w:rPr>
        <w:t xml:space="preserve">.  Both indoor and outdoor environments that are accessible, safe, stimulating and provide sufficient space for exploration enable children to thrive and develop, in contrast to poor facilities that can have an adverse effect on a child’s development (Welsh Government, 2014). </w:t>
      </w:r>
      <w:r w:rsidR="00B0731F">
        <w:rPr>
          <w:rFonts w:ascii="Arial" w:hAnsi="Arial" w:cs="Arial"/>
          <w:sz w:val="24"/>
          <w:szCs w:val="24"/>
        </w:rPr>
        <w:t xml:space="preserve">Bottrill (2018) agrees suggesting </w:t>
      </w:r>
      <w:r w:rsidR="007D6A65">
        <w:rPr>
          <w:rFonts w:ascii="Arial" w:hAnsi="Arial" w:cs="Arial"/>
          <w:sz w:val="24"/>
          <w:szCs w:val="24"/>
        </w:rPr>
        <w:t xml:space="preserve">environments should be enriched with collaborative play opportunities that encourage creativity and curiosity in children. </w:t>
      </w:r>
      <w:r w:rsidR="00565D93">
        <w:rPr>
          <w:rFonts w:ascii="Arial" w:hAnsi="Arial" w:cs="Arial"/>
          <w:sz w:val="24"/>
          <w:szCs w:val="24"/>
        </w:rPr>
        <w:t>In addition, Early Years Matters (2022) suggest rich, quality environments have a direct effect on children’s learning and development</w:t>
      </w:r>
      <w:r w:rsidR="00BF54F8">
        <w:rPr>
          <w:rFonts w:ascii="Arial" w:hAnsi="Arial" w:cs="Arial"/>
          <w:sz w:val="24"/>
          <w:szCs w:val="24"/>
        </w:rPr>
        <w:t xml:space="preserve">, </w:t>
      </w:r>
      <w:r w:rsidR="00565D93">
        <w:rPr>
          <w:rFonts w:ascii="Arial" w:hAnsi="Arial" w:cs="Arial"/>
          <w:sz w:val="24"/>
          <w:szCs w:val="24"/>
        </w:rPr>
        <w:t>therefore should be a priority to invest time in to ensure children feel confident to explore and learn in early years settings</w:t>
      </w:r>
      <w:r w:rsidR="00BF54F8">
        <w:rPr>
          <w:rFonts w:ascii="Arial" w:hAnsi="Arial" w:cs="Arial"/>
          <w:sz w:val="24"/>
          <w:szCs w:val="24"/>
        </w:rPr>
        <w:t xml:space="preserve"> in turn enhancing future outcomes. </w:t>
      </w:r>
    </w:p>
    <w:p w14:paraId="71469A39" w14:textId="77777777" w:rsidR="00BF54F8" w:rsidRDefault="00BF54F8" w:rsidP="009E01F0">
      <w:pPr>
        <w:spacing w:line="360" w:lineRule="auto"/>
        <w:jc w:val="both"/>
        <w:rPr>
          <w:rFonts w:ascii="Arial" w:hAnsi="Arial" w:cs="Arial"/>
          <w:sz w:val="24"/>
          <w:szCs w:val="24"/>
        </w:rPr>
      </w:pPr>
    </w:p>
    <w:p w14:paraId="6A88A7BF" w14:textId="3C40FFA4" w:rsidR="000051E7" w:rsidRDefault="00BF54F8" w:rsidP="009E01F0">
      <w:pPr>
        <w:spacing w:line="360" w:lineRule="auto"/>
        <w:jc w:val="both"/>
        <w:rPr>
          <w:rFonts w:ascii="Arial" w:hAnsi="Arial" w:cs="Arial"/>
          <w:sz w:val="24"/>
          <w:szCs w:val="24"/>
        </w:rPr>
      </w:pPr>
      <w:r>
        <w:rPr>
          <w:rFonts w:ascii="Arial" w:hAnsi="Arial" w:cs="Arial"/>
          <w:sz w:val="24"/>
          <w:szCs w:val="24"/>
        </w:rPr>
        <w:t>However, whilst there are many factors attributed to quality in early years and education,</w:t>
      </w:r>
      <w:r w:rsidR="000051E7">
        <w:rPr>
          <w:rFonts w:ascii="Arial" w:hAnsi="Arial" w:cs="Arial"/>
          <w:sz w:val="24"/>
          <w:szCs w:val="24"/>
        </w:rPr>
        <w:t xml:space="preserve"> Moss (2016) argues that quality is a subjective term, relying on individual </w:t>
      </w:r>
      <w:r w:rsidR="000051E7">
        <w:rPr>
          <w:rFonts w:ascii="Arial" w:hAnsi="Arial" w:cs="Arial"/>
          <w:sz w:val="24"/>
          <w:szCs w:val="24"/>
        </w:rPr>
        <w:lastRenderedPageBreak/>
        <w:t>or societal values and beliefs to define it, as opposed to a more objective, concrete definition or criteria. Furthermore, Moss (2016) suggests that quality in early years settings is measured against a criterion of what is typically expected and deemed appropriate by society and experts in the field, with settings conforming to this being viewed as quality provision.</w:t>
      </w:r>
    </w:p>
    <w:p w14:paraId="6E65F61B" w14:textId="77777777" w:rsidR="00B249C4" w:rsidRDefault="00B249C4" w:rsidP="009E01F0">
      <w:pPr>
        <w:spacing w:line="360" w:lineRule="auto"/>
        <w:jc w:val="both"/>
        <w:rPr>
          <w:rFonts w:ascii="Arial" w:hAnsi="Arial" w:cs="Arial"/>
          <w:sz w:val="24"/>
          <w:szCs w:val="24"/>
        </w:rPr>
      </w:pPr>
    </w:p>
    <w:p w14:paraId="58A5208B" w14:textId="58CC5745" w:rsidR="009E01F0" w:rsidRDefault="0087043F" w:rsidP="009E01F0">
      <w:pPr>
        <w:spacing w:line="360" w:lineRule="auto"/>
        <w:jc w:val="both"/>
        <w:rPr>
          <w:rFonts w:ascii="Arial" w:hAnsi="Arial" w:cs="Arial"/>
          <w:b/>
          <w:bCs/>
          <w:sz w:val="24"/>
          <w:szCs w:val="24"/>
          <w:u w:val="single"/>
        </w:rPr>
      </w:pPr>
      <w:r>
        <w:rPr>
          <w:rFonts w:ascii="Arial" w:hAnsi="Arial" w:cs="Arial"/>
          <w:b/>
          <w:bCs/>
          <w:sz w:val="24"/>
          <w:szCs w:val="24"/>
          <w:u w:val="single"/>
        </w:rPr>
        <w:t>Section 2</w:t>
      </w:r>
    </w:p>
    <w:p w14:paraId="068CB769" w14:textId="03770EDD" w:rsidR="00630E91" w:rsidRDefault="0069073F" w:rsidP="009E01F0">
      <w:pPr>
        <w:spacing w:line="360" w:lineRule="auto"/>
        <w:jc w:val="both"/>
        <w:rPr>
          <w:rFonts w:ascii="Arial" w:hAnsi="Arial" w:cs="Arial"/>
          <w:sz w:val="24"/>
          <w:szCs w:val="24"/>
        </w:rPr>
      </w:pPr>
      <w:r>
        <w:rPr>
          <w:rFonts w:ascii="Arial" w:hAnsi="Arial" w:cs="Arial"/>
          <w:sz w:val="24"/>
          <w:szCs w:val="24"/>
        </w:rPr>
        <w:t>Gillis (20</w:t>
      </w:r>
      <w:r w:rsidR="00E66900">
        <w:rPr>
          <w:rFonts w:ascii="Arial" w:hAnsi="Arial" w:cs="Arial"/>
          <w:sz w:val="24"/>
          <w:szCs w:val="24"/>
        </w:rPr>
        <w:t>19</w:t>
      </w:r>
      <w:r>
        <w:rPr>
          <w:rFonts w:ascii="Arial" w:hAnsi="Arial" w:cs="Arial"/>
          <w:sz w:val="24"/>
          <w:szCs w:val="24"/>
        </w:rPr>
        <w:t xml:space="preserve">) suggests quality assurance is a tool or process used to determine whether a service or provision meets and maintains specified standards. </w:t>
      </w:r>
      <w:r w:rsidR="00F52814">
        <w:rPr>
          <w:rFonts w:ascii="Arial" w:hAnsi="Arial" w:cs="Arial"/>
          <w:sz w:val="24"/>
          <w:szCs w:val="24"/>
        </w:rPr>
        <w:t>ASQ (2022) agree suggesting quality assurance provides confidence to stakeholders, both internal and external, that a service strives for and achieves quality</w:t>
      </w:r>
      <w:r w:rsidR="00144A96">
        <w:rPr>
          <w:rFonts w:ascii="Arial" w:hAnsi="Arial" w:cs="Arial"/>
          <w:sz w:val="24"/>
          <w:szCs w:val="24"/>
        </w:rPr>
        <w:t xml:space="preserve"> standards. </w:t>
      </w:r>
      <w:r w:rsidR="0078765D">
        <w:rPr>
          <w:rFonts w:ascii="Arial" w:hAnsi="Arial" w:cs="Arial"/>
          <w:sz w:val="24"/>
          <w:szCs w:val="24"/>
        </w:rPr>
        <w:t xml:space="preserve">Within early years care and education, there are many quality assurance schemes that are designed to encourage services to strive for and maintain high quality experiences for children accessing provision, promoting reflection and evaluation of practices (Childcare Partnerships, no date). </w:t>
      </w:r>
      <w:r w:rsidR="00C547E9">
        <w:rPr>
          <w:rFonts w:ascii="Arial" w:hAnsi="Arial" w:cs="Arial"/>
          <w:sz w:val="24"/>
          <w:szCs w:val="24"/>
        </w:rPr>
        <w:t xml:space="preserve">Furthermore, Foundation Years (no date) suggest quality assurance schemes provide recognition for services that action real change and progress against a set criterion, with people in leadership positions having a duty to implement a system for self-evaluation, to identify and prioritise areas of strength and improvement. </w:t>
      </w:r>
    </w:p>
    <w:p w14:paraId="0981F314" w14:textId="77777777" w:rsidR="003A0C67" w:rsidRDefault="003A0C67" w:rsidP="009E01F0">
      <w:pPr>
        <w:spacing w:line="360" w:lineRule="auto"/>
        <w:jc w:val="both"/>
        <w:rPr>
          <w:rFonts w:ascii="Arial" w:hAnsi="Arial" w:cs="Arial"/>
          <w:sz w:val="24"/>
          <w:szCs w:val="24"/>
        </w:rPr>
      </w:pPr>
    </w:p>
    <w:p w14:paraId="7492C9FF" w14:textId="1CD2063F" w:rsidR="00451FA8" w:rsidRDefault="00451FA8" w:rsidP="009E01F0">
      <w:pPr>
        <w:spacing w:line="360" w:lineRule="auto"/>
        <w:jc w:val="both"/>
        <w:rPr>
          <w:rFonts w:ascii="Arial" w:hAnsi="Arial" w:cs="Arial"/>
          <w:sz w:val="24"/>
          <w:szCs w:val="24"/>
        </w:rPr>
      </w:pPr>
      <w:r>
        <w:rPr>
          <w:rFonts w:ascii="Arial" w:hAnsi="Arial" w:cs="Arial"/>
          <w:sz w:val="24"/>
          <w:szCs w:val="24"/>
        </w:rPr>
        <w:t xml:space="preserve">The Quality for All (QfA) Award is a quality assurance scheme specifically designed for early years childcare provision. The award aims to exceed expected standards set out by Care Inspectorate Wales (CIW) in the National Minimum Standards to highlight and recognise the contributions made by early years practitioners to the service (Early Years Wales, 2020). </w:t>
      </w:r>
      <w:r w:rsidR="002C66B2">
        <w:rPr>
          <w:rFonts w:ascii="Arial" w:hAnsi="Arial" w:cs="Arial"/>
          <w:sz w:val="24"/>
          <w:szCs w:val="24"/>
        </w:rPr>
        <w:t xml:space="preserve">Smalltalk (2017) agrees suggesting childcare providers are able to showcase strengths within the service in additionality to the National Minimum Standards. </w:t>
      </w:r>
      <w:r w:rsidR="00FD7A30">
        <w:rPr>
          <w:rFonts w:ascii="Arial" w:hAnsi="Arial" w:cs="Arial"/>
          <w:sz w:val="24"/>
          <w:szCs w:val="24"/>
        </w:rPr>
        <w:t xml:space="preserve">Furthermore, Early Years Wales (2020) suggests that childcare providers are able to use the formal accreditation </w:t>
      </w:r>
      <w:r w:rsidR="00171796">
        <w:rPr>
          <w:rFonts w:ascii="Arial" w:hAnsi="Arial" w:cs="Arial"/>
          <w:sz w:val="24"/>
          <w:szCs w:val="24"/>
        </w:rPr>
        <w:t xml:space="preserve">achieved as part of the QfA award </w:t>
      </w:r>
      <w:r w:rsidR="00FD7A30">
        <w:rPr>
          <w:rFonts w:ascii="Arial" w:hAnsi="Arial" w:cs="Arial"/>
          <w:sz w:val="24"/>
          <w:szCs w:val="24"/>
        </w:rPr>
        <w:t xml:space="preserve">to promote the standard of the service to stakeholders and potential future families, thus enabling families to make informed choices about the childcare provider as well as supporting the reputation and longevity of the childcare service. </w:t>
      </w:r>
    </w:p>
    <w:p w14:paraId="41E309EA" w14:textId="632F150E" w:rsidR="002C66B2" w:rsidRDefault="00451FA8" w:rsidP="009E01F0">
      <w:pPr>
        <w:spacing w:line="360" w:lineRule="auto"/>
        <w:jc w:val="both"/>
        <w:rPr>
          <w:rFonts w:ascii="Arial" w:hAnsi="Arial" w:cs="Arial"/>
          <w:sz w:val="24"/>
          <w:szCs w:val="24"/>
        </w:rPr>
      </w:pPr>
      <w:r>
        <w:rPr>
          <w:rFonts w:ascii="Arial" w:hAnsi="Arial" w:cs="Arial"/>
          <w:sz w:val="24"/>
          <w:szCs w:val="24"/>
        </w:rPr>
        <w:lastRenderedPageBreak/>
        <w:t xml:space="preserve">As suggested by Hoare (no date), the Sustained Shared Thinking and Emotional Wellbeing (SSTEW) scale for two to five year olds is a tool that can be used for quality assurance within early years settings as it focusses in on setting pedagogy and the role of the adult in facilitating and supporting learning and development. </w:t>
      </w:r>
      <w:r w:rsidR="002C66B2">
        <w:rPr>
          <w:rFonts w:ascii="Arial" w:hAnsi="Arial" w:cs="Arial"/>
          <w:sz w:val="24"/>
          <w:szCs w:val="24"/>
        </w:rPr>
        <w:t>Kingston and Siraj (2015) suggest that S</w:t>
      </w:r>
      <w:r w:rsidR="002C66B2">
        <w:rPr>
          <w:rFonts w:ascii="Arial" w:hAnsi="Arial" w:cs="Arial"/>
          <w:sz w:val="24"/>
          <w:szCs w:val="24"/>
        </w:rPr>
        <w:t xml:space="preserve">ustained </w:t>
      </w:r>
      <w:r w:rsidR="002C66B2">
        <w:rPr>
          <w:rFonts w:ascii="Arial" w:hAnsi="Arial" w:cs="Arial"/>
          <w:sz w:val="24"/>
          <w:szCs w:val="24"/>
        </w:rPr>
        <w:t>S</w:t>
      </w:r>
      <w:r w:rsidR="002C66B2">
        <w:rPr>
          <w:rFonts w:ascii="Arial" w:hAnsi="Arial" w:cs="Arial"/>
          <w:sz w:val="24"/>
          <w:szCs w:val="24"/>
        </w:rPr>
        <w:t xml:space="preserve">hared </w:t>
      </w:r>
      <w:r w:rsidR="002C66B2">
        <w:rPr>
          <w:rFonts w:ascii="Arial" w:hAnsi="Arial" w:cs="Arial"/>
          <w:sz w:val="24"/>
          <w:szCs w:val="24"/>
        </w:rPr>
        <w:t>T</w:t>
      </w:r>
      <w:r w:rsidR="002C66B2">
        <w:rPr>
          <w:rFonts w:ascii="Arial" w:hAnsi="Arial" w:cs="Arial"/>
          <w:sz w:val="24"/>
          <w:szCs w:val="24"/>
        </w:rPr>
        <w:t>hinking (SST)</w:t>
      </w:r>
      <w:r w:rsidR="002C66B2">
        <w:rPr>
          <w:rFonts w:ascii="Arial" w:hAnsi="Arial" w:cs="Arial"/>
          <w:sz w:val="24"/>
          <w:szCs w:val="24"/>
        </w:rPr>
        <w:t xml:space="preserve"> can only be achieved when emotional wellbeing is also supported for children, therefore argue that positive relationships and responsiveness of adults must also be measured to ensure quality. </w:t>
      </w:r>
      <w:r w:rsidR="002C66B2">
        <w:rPr>
          <w:rFonts w:ascii="Arial" w:hAnsi="Arial" w:cs="Arial"/>
          <w:sz w:val="24"/>
          <w:szCs w:val="24"/>
        </w:rPr>
        <w:t xml:space="preserve">Furthermore, </w:t>
      </w:r>
      <w:r>
        <w:rPr>
          <w:rFonts w:ascii="Arial" w:hAnsi="Arial" w:cs="Arial"/>
          <w:sz w:val="24"/>
          <w:szCs w:val="24"/>
        </w:rPr>
        <w:t xml:space="preserve">Kingston and Siraj (2015) </w:t>
      </w:r>
      <w:r w:rsidR="002C66B2">
        <w:rPr>
          <w:rFonts w:ascii="Arial" w:hAnsi="Arial" w:cs="Arial"/>
          <w:sz w:val="24"/>
          <w:szCs w:val="24"/>
        </w:rPr>
        <w:t>suggest</w:t>
      </w:r>
      <w:r>
        <w:rPr>
          <w:rFonts w:ascii="Arial" w:hAnsi="Arial" w:cs="Arial"/>
          <w:sz w:val="24"/>
          <w:szCs w:val="24"/>
        </w:rPr>
        <w:t xml:space="preserve"> the SSTEW scale specifically considers the quality of interactions between adults and children as well as the responsiveness of adults within those interactions to intentionally support learning and development. As suggested by NSPCC Learning (2021), a caregivers responsiveness to a young child needs supports the development of secure attachment which in turn builds self-esteem and the confidence to explore, learn and develop as stated in Bowlby’s Attachment theory (1969). In addition, Vygostky’s theory (1978) of the more knowledgeable other is supported through SST, as suggested by McLeod (2019), whereby children learn through social interactions with others of higher skill and knowledge. As the SSTEW scale measures the quality of SST and emotional wellbeing, the quality assurance tool is underpinned and supported by relevant theory. </w:t>
      </w:r>
    </w:p>
    <w:p w14:paraId="20479547" w14:textId="77777777" w:rsidR="002C66B2" w:rsidRDefault="002C66B2" w:rsidP="009E01F0">
      <w:pPr>
        <w:spacing w:line="360" w:lineRule="auto"/>
        <w:jc w:val="both"/>
        <w:rPr>
          <w:rFonts w:ascii="Arial" w:hAnsi="Arial" w:cs="Arial"/>
          <w:sz w:val="24"/>
          <w:szCs w:val="24"/>
        </w:rPr>
      </w:pPr>
    </w:p>
    <w:p w14:paraId="78419BBF" w14:textId="7142D9DC" w:rsidR="00175E7A" w:rsidRDefault="00A950DF" w:rsidP="009E01F0">
      <w:pPr>
        <w:spacing w:line="360" w:lineRule="auto"/>
        <w:jc w:val="both"/>
        <w:rPr>
          <w:rFonts w:ascii="Arial" w:hAnsi="Arial" w:cs="Arial"/>
          <w:sz w:val="24"/>
          <w:szCs w:val="24"/>
        </w:rPr>
      </w:pPr>
      <w:r>
        <w:rPr>
          <w:rFonts w:ascii="Arial" w:hAnsi="Arial" w:cs="Arial"/>
          <w:sz w:val="24"/>
          <w:szCs w:val="24"/>
        </w:rPr>
        <w:t xml:space="preserve">Cheqdin (2019) </w:t>
      </w:r>
      <w:r w:rsidR="002C66B2">
        <w:rPr>
          <w:rFonts w:ascii="Arial" w:hAnsi="Arial" w:cs="Arial"/>
          <w:sz w:val="24"/>
          <w:szCs w:val="24"/>
        </w:rPr>
        <w:t xml:space="preserve">defines </w:t>
      </w:r>
      <w:r>
        <w:rPr>
          <w:rFonts w:ascii="Arial" w:hAnsi="Arial" w:cs="Arial"/>
          <w:sz w:val="24"/>
          <w:szCs w:val="24"/>
        </w:rPr>
        <w:t xml:space="preserve">Sustained Shared Thinking (SST) </w:t>
      </w:r>
      <w:r w:rsidR="002C66B2">
        <w:rPr>
          <w:rFonts w:ascii="Arial" w:hAnsi="Arial" w:cs="Arial"/>
          <w:sz w:val="24"/>
          <w:szCs w:val="24"/>
        </w:rPr>
        <w:t>a</w:t>
      </w:r>
      <w:r w:rsidR="00C10DF4">
        <w:rPr>
          <w:rFonts w:ascii="Arial" w:hAnsi="Arial" w:cs="Arial"/>
          <w:sz w:val="24"/>
          <w:szCs w:val="24"/>
        </w:rPr>
        <w:t xml:space="preserve">s an interaction between two or more people, typically an adult and child in early years settings, whereby problem solving, evaluation of activities, extension of a narrative or clarification of a concept takes place collaboratively which in turn develops understanding. </w:t>
      </w:r>
      <w:r w:rsidR="007976AC">
        <w:rPr>
          <w:rFonts w:ascii="Arial" w:hAnsi="Arial" w:cs="Arial"/>
          <w:sz w:val="24"/>
          <w:szCs w:val="24"/>
        </w:rPr>
        <w:t xml:space="preserve">In addition, Brodie (2022) suggests that whilst concepts are understood and problems solved within the practice of SST, deeper level learning also takes place which stays with children to enable a transfer of skills in other situations as knowledge is embedded when thinking is extended. </w:t>
      </w:r>
      <w:r w:rsidR="0038307D">
        <w:rPr>
          <w:rFonts w:ascii="Arial" w:hAnsi="Arial" w:cs="Arial"/>
          <w:sz w:val="24"/>
          <w:szCs w:val="24"/>
        </w:rPr>
        <w:t>Siraj-Blatchford and Asani (2015)</w:t>
      </w:r>
      <w:r w:rsidR="0038307D">
        <w:rPr>
          <w:rFonts w:ascii="Arial" w:hAnsi="Arial" w:cs="Arial"/>
          <w:sz w:val="24"/>
          <w:szCs w:val="24"/>
        </w:rPr>
        <w:t xml:space="preserve"> agree</w:t>
      </w:r>
      <w:r w:rsidR="0038307D">
        <w:rPr>
          <w:rFonts w:ascii="Arial" w:hAnsi="Arial" w:cs="Arial"/>
          <w:sz w:val="24"/>
          <w:szCs w:val="24"/>
        </w:rPr>
        <w:t xml:space="preserve"> suggest</w:t>
      </w:r>
      <w:r w:rsidR="0038307D">
        <w:rPr>
          <w:rFonts w:ascii="Arial" w:hAnsi="Arial" w:cs="Arial"/>
          <w:sz w:val="24"/>
          <w:szCs w:val="24"/>
        </w:rPr>
        <w:t>ing</w:t>
      </w:r>
      <w:r w:rsidR="0038307D">
        <w:rPr>
          <w:rFonts w:ascii="Arial" w:hAnsi="Arial" w:cs="Arial"/>
          <w:sz w:val="24"/>
          <w:szCs w:val="24"/>
        </w:rPr>
        <w:t xml:space="preserve"> that the role of SST as an adopted practice within early years settings has proven to enhance future outcomes for young children</w:t>
      </w:r>
      <w:r w:rsidR="002C66B2">
        <w:rPr>
          <w:rFonts w:ascii="Arial" w:hAnsi="Arial" w:cs="Arial"/>
          <w:sz w:val="24"/>
          <w:szCs w:val="24"/>
        </w:rPr>
        <w:t xml:space="preserve"> therefore, quality assuring against such practice using the SSTEW scale is beneficial to inform positive change to improve the quality-of-service children receive. </w:t>
      </w:r>
      <w:r w:rsidR="00EC5F2B">
        <w:rPr>
          <w:rFonts w:ascii="Arial" w:hAnsi="Arial" w:cs="Arial"/>
          <w:sz w:val="24"/>
          <w:szCs w:val="24"/>
        </w:rPr>
        <w:t>However,</w:t>
      </w:r>
      <w:r w:rsidR="0038307D">
        <w:rPr>
          <w:rFonts w:ascii="Arial" w:hAnsi="Arial" w:cs="Arial"/>
          <w:sz w:val="24"/>
          <w:szCs w:val="24"/>
        </w:rPr>
        <w:t xml:space="preserve"> </w:t>
      </w:r>
      <w:r w:rsidR="0038307D">
        <w:rPr>
          <w:rFonts w:ascii="Arial" w:hAnsi="Arial" w:cs="Arial"/>
          <w:sz w:val="24"/>
          <w:szCs w:val="24"/>
        </w:rPr>
        <w:t xml:space="preserve">Brodie (2015) suggests, whilst sustained shared thinking in practice is proven to be advantageous, it is challenging to measure </w:t>
      </w:r>
      <w:r w:rsidR="0038307D">
        <w:rPr>
          <w:rFonts w:ascii="Arial" w:hAnsi="Arial" w:cs="Arial"/>
          <w:sz w:val="24"/>
          <w:szCs w:val="24"/>
        </w:rPr>
        <w:lastRenderedPageBreak/>
        <w:t>in terms of quality</w:t>
      </w:r>
      <w:r w:rsidR="00100D45">
        <w:rPr>
          <w:rFonts w:ascii="Arial" w:hAnsi="Arial" w:cs="Arial"/>
          <w:sz w:val="24"/>
          <w:szCs w:val="24"/>
        </w:rPr>
        <w:t xml:space="preserve"> as these interactions are brief in nature with young children.</w:t>
      </w:r>
      <w:r w:rsidR="00026F17">
        <w:rPr>
          <w:rFonts w:ascii="Arial" w:hAnsi="Arial" w:cs="Arial"/>
          <w:sz w:val="24"/>
          <w:szCs w:val="24"/>
        </w:rPr>
        <w:t xml:space="preserve"> In addition, Kingston and Siraj (2015) suggest that the reliability of observations undertaken within the SSTEW scale are pertinent to it being a successful evaluation tool</w:t>
      </w:r>
      <w:r w:rsidR="0030615E">
        <w:rPr>
          <w:rFonts w:ascii="Arial" w:hAnsi="Arial" w:cs="Arial"/>
          <w:sz w:val="24"/>
          <w:szCs w:val="24"/>
        </w:rPr>
        <w:t xml:space="preserve">. However, Mahtani, Spencer, Brassey and Heneghan (2018) argue that should a leader within the setting undertake the assessment the potential of observer bias is present whereby discrepancies in findings and recordings due to a conflict of interest can influence outcomes and future plans. Therefore </w:t>
      </w:r>
      <w:r w:rsidR="007904E2">
        <w:rPr>
          <w:rFonts w:ascii="Arial" w:hAnsi="Arial" w:cs="Arial"/>
          <w:sz w:val="24"/>
          <w:szCs w:val="24"/>
        </w:rPr>
        <w:t xml:space="preserve">Jukes (2021) argues that when considering quality assurance tools, a set criterion with clear objectives, purpose and measures, such as that in the QfA award, is most beneficial </w:t>
      </w:r>
      <w:r w:rsidR="0030615E">
        <w:rPr>
          <w:rFonts w:ascii="Arial" w:hAnsi="Arial" w:cs="Arial"/>
          <w:sz w:val="24"/>
          <w:szCs w:val="24"/>
        </w:rPr>
        <w:t xml:space="preserve">and reliable </w:t>
      </w:r>
      <w:r w:rsidR="007904E2">
        <w:rPr>
          <w:rFonts w:ascii="Arial" w:hAnsi="Arial" w:cs="Arial"/>
          <w:sz w:val="24"/>
          <w:szCs w:val="24"/>
        </w:rPr>
        <w:t xml:space="preserve">to </w:t>
      </w:r>
      <w:r w:rsidR="00BE47A3">
        <w:rPr>
          <w:rFonts w:ascii="Arial" w:hAnsi="Arial" w:cs="Arial"/>
          <w:sz w:val="24"/>
          <w:szCs w:val="24"/>
        </w:rPr>
        <w:t>action</w:t>
      </w:r>
      <w:r w:rsidR="007904E2">
        <w:rPr>
          <w:rFonts w:ascii="Arial" w:hAnsi="Arial" w:cs="Arial"/>
          <w:sz w:val="24"/>
          <w:szCs w:val="24"/>
        </w:rPr>
        <w:t xml:space="preserve"> positive future change. </w:t>
      </w:r>
    </w:p>
    <w:p w14:paraId="25835767" w14:textId="77777777" w:rsidR="00175E7A" w:rsidRDefault="00175E7A" w:rsidP="009E01F0">
      <w:pPr>
        <w:spacing w:line="360" w:lineRule="auto"/>
        <w:jc w:val="both"/>
        <w:rPr>
          <w:rFonts w:ascii="Arial" w:hAnsi="Arial" w:cs="Arial"/>
          <w:sz w:val="24"/>
          <w:szCs w:val="24"/>
        </w:rPr>
      </w:pPr>
    </w:p>
    <w:p w14:paraId="40340966" w14:textId="3A43F7D8" w:rsidR="00026F17" w:rsidRDefault="00E80193" w:rsidP="009E01F0">
      <w:pPr>
        <w:spacing w:line="360" w:lineRule="auto"/>
        <w:jc w:val="both"/>
        <w:rPr>
          <w:rFonts w:ascii="Arial" w:hAnsi="Arial" w:cs="Arial"/>
          <w:sz w:val="24"/>
          <w:szCs w:val="24"/>
        </w:rPr>
      </w:pPr>
      <w:r>
        <w:rPr>
          <w:rFonts w:ascii="Arial" w:hAnsi="Arial" w:cs="Arial"/>
          <w:sz w:val="24"/>
          <w:szCs w:val="24"/>
        </w:rPr>
        <w:t xml:space="preserve">An </w:t>
      </w:r>
      <w:r w:rsidR="001E7FCA">
        <w:rPr>
          <w:rFonts w:ascii="Arial" w:hAnsi="Arial" w:cs="Arial"/>
          <w:sz w:val="24"/>
          <w:szCs w:val="24"/>
        </w:rPr>
        <w:t>advantage of using the SSTEW scale as a quality assurance tool is that it</w:t>
      </w:r>
      <w:r>
        <w:rPr>
          <w:rFonts w:ascii="Arial" w:hAnsi="Arial" w:cs="Arial"/>
          <w:sz w:val="24"/>
          <w:szCs w:val="24"/>
        </w:rPr>
        <w:t>’s focus</w:t>
      </w:r>
      <w:r w:rsidR="001E7FCA">
        <w:rPr>
          <w:rFonts w:ascii="Arial" w:hAnsi="Arial" w:cs="Arial"/>
          <w:sz w:val="24"/>
          <w:szCs w:val="24"/>
        </w:rPr>
        <w:t xml:space="preserve"> </w:t>
      </w:r>
      <w:r w:rsidR="002C66B2">
        <w:rPr>
          <w:rFonts w:ascii="Arial" w:hAnsi="Arial" w:cs="Arial"/>
          <w:sz w:val="24"/>
          <w:szCs w:val="24"/>
        </w:rPr>
        <w:t>is ‘practice pure’</w:t>
      </w:r>
      <w:r>
        <w:rPr>
          <w:rFonts w:ascii="Arial" w:hAnsi="Arial" w:cs="Arial"/>
          <w:sz w:val="24"/>
          <w:szCs w:val="24"/>
        </w:rPr>
        <w:t>,</w:t>
      </w:r>
      <w:r w:rsidR="002C66B2">
        <w:rPr>
          <w:rFonts w:ascii="Arial" w:hAnsi="Arial" w:cs="Arial"/>
          <w:sz w:val="24"/>
          <w:szCs w:val="24"/>
        </w:rPr>
        <w:t xml:space="preserve"> however </w:t>
      </w:r>
      <w:r w:rsidR="001E7FCA">
        <w:rPr>
          <w:rFonts w:ascii="Arial" w:hAnsi="Arial" w:cs="Arial"/>
          <w:sz w:val="24"/>
          <w:szCs w:val="24"/>
        </w:rPr>
        <w:t>can be used in conjunction with other quality assurance tools such as ITERS and ECERS as suggested by Kingston and Siraj (2015)</w:t>
      </w:r>
      <w:r>
        <w:rPr>
          <w:rFonts w:ascii="Arial" w:hAnsi="Arial" w:cs="Arial"/>
          <w:sz w:val="24"/>
          <w:szCs w:val="24"/>
        </w:rPr>
        <w:t>,</w:t>
      </w:r>
      <w:r w:rsidR="002C66B2">
        <w:rPr>
          <w:rFonts w:ascii="Arial" w:hAnsi="Arial" w:cs="Arial"/>
          <w:sz w:val="24"/>
          <w:szCs w:val="24"/>
        </w:rPr>
        <w:t xml:space="preserve"> therefore offers flexibility in how much</w:t>
      </w:r>
      <w:r>
        <w:rPr>
          <w:rFonts w:ascii="Arial" w:hAnsi="Arial" w:cs="Arial"/>
          <w:sz w:val="24"/>
          <w:szCs w:val="24"/>
        </w:rPr>
        <w:t xml:space="preserve"> and what areas</w:t>
      </w:r>
      <w:r w:rsidR="002C66B2">
        <w:rPr>
          <w:rFonts w:ascii="Arial" w:hAnsi="Arial" w:cs="Arial"/>
          <w:sz w:val="24"/>
          <w:szCs w:val="24"/>
        </w:rPr>
        <w:t xml:space="preserve"> settings choose to quality assure and assess</w:t>
      </w:r>
      <w:r w:rsidR="001E7FCA">
        <w:rPr>
          <w:rFonts w:ascii="Arial" w:hAnsi="Arial" w:cs="Arial"/>
          <w:sz w:val="24"/>
          <w:szCs w:val="24"/>
        </w:rPr>
        <w:t xml:space="preserve">. </w:t>
      </w:r>
      <w:r w:rsidR="002C66B2">
        <w:rPr>
          <w:rFonts w:ascii="Arial" w:hAnsi="Arial" w:cs="Arial"/>
          <w:sz w:val="24"/>
          <w:szCs w:val="24"/>
        </w:rPr>
        <w:t xml:space="preserve">In contrast, the QfA award looks at a much broader overview of the early years setting in terms of quality and improvement. </w:t>
      </w:r>
      <w:r w:rsidR="00C23B2C">
        <w:rPr>
          <w:rFonts w:ascii="Arial" w:hAnsi="Arial" w:cs="Arial"/>
          <w:sz w:val="24"/>
          <w:szCs w:val="24"/>
        </w:rPr>
        <w:t>Whilst Kanbanize (2022) argues that there is always a place for quality assurance and improvement</w:t>
      </w:r>
      <w:r w:rsidR="0023082C">
        <w:rPr>
          <w:rFonts w:ascii="Arial" w:hAnsi="Arial" w:cs="Arial"/>
          <w:sz w:val="24"/>
          <w:szCs w:val="24"/>
        </w:rPr>
        <w:t xml:space="preserve"> across a </w:t>
      </w:r>
      <w:r>
        <w:rPr>
          <w:rFonts w:ascii="Arial" w:hAnsi="Arial" w:cs="Arial"/>
          <w:sz w:val="24"/>
          <w:szCs w:val="24"/>
        </w:rPr>
        <w:t xml:space="preserve">wider </w:t>
      </w:r>
      <w:r w:rsidR="0023082C">
        <w:rPr>
          <w:rFonts w:ascii="Arial" w:hAnsi="Arial" w:cs="Arial"/>
          <w:sz w:val="24"/>
          <w:szCs w:val="24"/>
        </w:rPr>
        <w:t>service</w:t>
      </w:r>
      <w:r w:rsidR="00C23B2C">
        <w:rPr>
          <w:rFonts w:ascii="Arial" w:hAnsi="Arial" w:cs="Arial"/>
          <w:sz w:val="24"/>
          <w:szCs w:val="24"/>
        </w:rPr>
        <w:t xml:space="preserve">, </w:t>
      </w:r>
      <w:r w:rsidR="00CD0DBB">
        <w:rPr>
          <w:rFonts w:ascii="Arial" w:hAnsi="Arial" w:cs="Arial"/>
          <w:sz w:val="24"/>
          <w:szCs w:val="24"/>
        </w:rPr>
        <w:t xml:space="preserve">Contorer (2018) argues that quality assurance should be about the correct amount of tracking and not be excessive to avoid losing sight of the priorities of a service. </w:t>
      </w:r>
      <w:r w:rsidR="00175E7A">
        <w:rPr>
          <w:rFonts w:ascii="Arial" w:hAnsi="Arial" w:cs="Arial"/>
          <w:sz w:val="24"/>
          <w:szCs w:val="24"/>
        </w:rPr>
        <w:t>Furthermore, Kingston and Siraj (2015)</w:t>
      </w:r>
      <w:r w:rsidR="0040415E">
        <w:rPr>
          <w:rFonts w:ascii="Arial" w:hAnsi="Arial" w:cs="Arial"/>
          <w:sz w:val="24"/>
          <w:szCs w:val="24"/>
        </w:rPr>
        <w:t xml:space="preserve"> suggest that improvements identified within the SSTEW scale are related to practice and continuous professional development</w:t>
      </w:r>
      <w:r w:rsidR="00175E7A">
        <w:rPr>
          <w:rFonts w:ascii="Arial" w:hAnsi="Arial" w:cs="Arial"/>
          <w:sz w:val="24"/>
          <w:szCs w:val="24"/>
        </w:rPr>
        <w:t xml:space="preserve"> </w:t>
      </w:r>
      <w:r w:rsidR="0040415E">
        <w:rPr>
          <w:rFonts w:ascii="Arial" w:hAnsi="Arial" w:cs="Arial"/>
          <w:sz w:val="24"/>
          <w:szCs w:val="24"/>
        </w:rPr>
        <w:t xml:space="preserve">which typically take longer to implement in comparison to other quality assurance tools, which may identify a need for more equipment or resources within the environment that can be sourced with relative ease. </w:t>
      </w:r>
      <w:r w:rsidR="00BE47A3">
        <w:rPr>
          <w:rFonts w:ascii="Arial" w:hAnsi="Arial" w:cs="Arial"/>
          <w:sz w:val="24"/>
          <w:szCs w:val="24"/>
        </w:rPr>
        <w:t xml:space="preserve">Kingston and Siraj (2015) continue that </w:t>
      </w:r>
      <w:r w:rsidR="00F5178B">
        <w:rPr>
          <w:rFonts w:ascii="Arial" w:hAnsi="Arial" w:cs="Arial"/>
          <w:sz w:val="24"/>
          <w:szCs w:val="24"/>
        </w:rPr>
        <w:t>external professionals and agencies should form part of continuous professional development to ensure the ideal impact for changes to practice</w:t>
      </w:r>
      <w:r w:rsidR="00BF69A1">
        <w:rPr>
          <w:rFonts w:ascii="Arial" w:hAnsi="Arial" w:cs="Arial"/>
          <w:sz w:val="24"/>
          <w:szCs w:val="24"/>
        </w:rPr>
        <w:t>. H</w:t>
      </w:r>
      <w:r w:rsidR="00F5178B">
        <w:rPr>
          <w:rFonts w:ascii="Arial" w:hAnsi="Arial" w:cs="Arial"/>
          <w:sz w:val="24"/>
          <w:szCs w:val="24"/>
        </w:rPr>
        <w:t xml:space="preserve">owever, </w:t>
      </w:r>
      <w:r w:rsidR="00A9141E">
        <w:rPr>
          <w:rFonts w:ascii="Arial" w:hAnsi="Arial" w:cs="Arial"/>
          <w:sz w:val="24"/>
          <w:szCs w:val="24"/>
        </w:rPr>
        <w:t>Siraj (2014) highlights that, whilst training needs can be identified as part of quality assurance, appropriate training is not necessarily accessible or up to a good enough standard within the early years workforce</w:t>
      </w:r>
      <w:r w:rsidR="00BF69A1">
        <w:rPr>
          <w:rFonts w:ascii="Arial" w:hAnsi="Arial" w:cs="Arial"/>
          <w:sz w:val="24"/>
          <w:szCs w:val="24"/>
        </w:rPr>
        <w:t xml:space="preserve">, thus prohibiting improvements to be implemented into practice. </w:t>
      </w:r>
    </w:p>
    <w:p w14:paraId="5C87DEA0" w14:textId="63749310" w:rsidR="0067362A" w:rsidRDefault="0067362A" w:rsidP="009E01F0">
      <w:pPr>
        <w:spacing w:line="360" w:lineRule="auto"/>
        <w:jc w:val="both"/>
        <w:rPr>
          <w:rFonts w:ascii="Arial" w:hAnsi="Arial" w:cs="Arial"/>
          <w:sz w:val="24"/>
          <w:szCs w:val="24"/>
        </w:rPr>
      </w:pPr>
    </w:p>
    <w:p w14:paraId="0A3ABF15" w14:textId="7143253B" w:rsidR="0067362A" w:rsidRDefault="0067362A" w:rsidP="009E01F0">
      <w:pPr>
        <w:spacing w:line="360" w:lineRule="auto"/>
        <w:jc w:val="both"/>
        <w:rPr>
          <w:rFonts w:ascii="Arial" w:hAnsi="Arial" w:cs="Arial"/>
          <w:sz w:val="24"/>
          <w:szCs w:val="24"/>
        </w:rPr>
      </w:pPr>
      <w:r>
        <w:rPr>
          <w:rFonts w:ascii="Arial" w:hAnsi="Arial" w:cs="Arial"/>
          <w:sz w:val="24"/>
          <w:szCs w:val="24"/>
        </w:rPr>
        <w:lastRenderedPageBreak/>
        <w:t xml:space="preserve">Whilst it is apparent that there are advantages and disadvantages to both the SSTEW scale and QfA award as quality assurance tools, it is also evident that quality assurance plays a beneficial role in determining the success and quality of a childcare service to ensure children have high quality experiences that impact on future outcomes into adulthood (Welsh Government, 2014). </w:t>
      </w:r>
    </w:p>
    <w:p w14:paraId="303C9703" w14:textId="77777777" w:rsidR="00D23E8D" w:rsidRDefault="00D23E8D" w:rsidP="009E01F0">
      <w:pPr>
        <w:spacing w:line="360" w:lineRule="auto"/>
        <w:jc w:val="both"/>
        <w:rPr>
          <w:rFonts w:ascii="Arial" w:hAnsi="Arial" w:cs="Arial"/>
          <w:sz w:val="24"/>
          <w:szCs w:val="24"/>
        </w:rPr>
      </w:pPr>
    </w:p>
    <w:p w14:paraId="20A2024A" w14:textId="18744248" w:rsidR="0087043F" w:rsidRDefault="0087043F" w:rsidP="009E01F0">
      <w:pPr>
        <w:spacing w:line="360" w:lineRule="auto"/>
        <w:jc w:val="both"/>
        <w:rPr>
          <w:rFonts w:ascii="Arial" w:hAnsi="Arial" w:cs="Arial"/>
          <w:b/>
          <w:bCs/>
          <w:sz w:val="24"/>
          <w:szCs w:val="24"/>
          <w:u w:val="single"/>
        </w:rPr>
      </w:pPr>
      <w:r>
        <w:rPr>
          <w:rFonts w:ascii="Arial" w:hAnsi="Arial" w:cs="Arial"/>
          <w:b/>
          <w:bCs/>
          <w:sz w:val="24"/>
          <w:szCs w:val="24"/>
          <w:u w:val="single"/>
        </w:rPr>
        <w:t>Section 3</w:t>
      </w:r>
    </w:p>
    <w:p w14:paraId="3F1F80C6" w14:textId="2F782388" w:rsidR="0087043F" w:rsidRDefault="00F451A0" w:rsidP="009E01F0">
      <w:pPr>
        <w:spacing w:line="360" w:lineRule="auto"/>
        <w:jc w:val="both"/>
        <w:rPr>
          <w:rFonts w:ascii="Arial" w:hAnsi="Arial" w:cs="Arial"/>
          <w:sz w:val="24"/>
          <w:szCs w:val="24"/>
        </w:rPr>
      </w:pPr>
      <w:r>
        <w:rPr>
          <w:rFonts w:ascii="Arial" w:hAnsi="Arial" w:cs="Arial"/>
          <w:sz w:val="24"/>
          <w:szCs w:val="24"/>
        </w:rPr>
        <w:t xml:space="preserve">Throughout the course of this module, I have taken opportunities to reflect on my own practice to identify strengths and areas for development. I believe that being a reflective practitioner in itself, lends its hand to providing a quality service as it provides opportunities to build upon current good practice and transfer skills into areas identified for improvement. </w:t>
      </w:r>
      <w:r w:rsidR="009F2502">
        <w:rPr>
          <w:rFonts w:ascii="Arial" w:hAnsi="Arial" w:cs="Arial"/>
          <w:sz w:val="24"/>
          <w:szCs w:val="24"/>
        </w:rPr>
        <w:t xml:space="preserve">Using a continual cycle of reflection such as Gibb’s reflective cycle, as suggested by The University of Edinburgh (2022), </w:t>
      </w:r>
      <w:r w:rsidR="006156EB">
        <w:rPr>
          <w:rFonts w:ascii="Arial" w:hAnsi="Arial" w:cs="Arial"/>
          <w:sz w:val="24"/>
          <w:szCs w:val="24"/>
        </w:rPr>
        <w:t xml:space="preserve">provides opportunity to structure learning from an experience to apply in future situations. </w:t>
      </w:r>
    </w:p>
    <w:p w14:paraId="04289EC5" w14:textId="13963F0A" w:rsidR="00D15A9E" w:rsidRDefault="00E015A6" w:rsidP="009E01F0">
      <w:pPr>
        <w:spacing w:line="360" w:lineRule="auto"/>
        <w:jc w:val="both"/>
        <w:rPr>
          <w:rFonts w:ascii="Arial" w:hAnsi="Arial" w:cs="Arial"/>
          <w:sz w:val="24"/>
          <w:szCs w:val="24"/>
        </w:rPr>
      </w:pPr>
      <w:r>
        <w:rPr>
          <w:rFonts w:ascii="Arial" w:hAnsi="Arial" w:cs="Arial"/>
          <w:sz w:val="24"/>
          <w:szCs w:val="24"/>
        </w:rPr>
        <w:t>Within my setting we have previously been quality assured against the SSTEW scale. This identified areas for development under the Supporting Learning and Critical Thinking scale within our practice. Whilst we accessed training as a team to support and develop this further, on reflection</w:t>
      </w:r>
      <w:r w:rsidR="00365252">
        <w:rPr>
          <w:rFonts w:ascii="Arial" w:hAnsi="Arial" w:cs="Arial"/>
          <w:sz w:val="24"/>
          <w:szCs w:val="24"/>
        </w:rPr>
        <w:t xml:space="preserve"> through this assignment</w:t>
      </w:r>
      <w:r w:rsidR="00967612">
        <w:rPr>
          <w:rFonts w:ascii="Arial" w:hAnsi="Arial" w:cs="Arial"/>
          <w:sz w:val="24"/>
          <w:szCs w:val="24"/>
        </w:rPr>
        <w:t>,</w:t>
      </w:r>
      <w:r>
        <w:rPr>
          <w:rFonts w:ascii="Arial" w:hAnsi="Arial" w:cs="Arial"/>
          <w:sz w:val="24"/>
          <w:szCs w:val="24"/>
        </w:rPr>
        <w:t xml:space="preserve"> I don’t feel I fully embraced that opportunity </w:t>
      </w:r>
      <w:r w:rsidR="00967612">
        <w:rPr>
          <w:rFonts w:ascii="Arial" w:hAnsi="Arial" w:cs="Arial"/>
          <w:sz w:val="24"/>
          <w:szCs w:val="24"/>
        </w:rPr>
        <w:t>as I could have</w:t>
      </w:r>
      <w:r w:rsidR="00365252">
        <w:rPr>
          <w:rFonts w:ascii="Arial" w:hAnsi="Arial" w:cs="Arial"/>
          <w:sz w:val="24"/>
          <w:szCs w:val="24"/>
        </w:rPr>
        <w:t xml:space="preserve"> due to lack of understanding of the relevant theory that underpins the SSTEW scale</w:t>
      </w:r>
      <w:r w:rsidR="00967612">
        <w:rPr>
          <w:rFonts w:ascii="Arial" w:hAnsi="Arial" w:cs="Arial"/>
          <w:sz w:val="24"/>
          <w:szCs w:val="24"/>
        </w:rPr>
        <w:t xml:space="preserve">. At the time I </w:t>
      </w:r>
      <w:r>
        <w:rPr>
          <w:rFonts w:ascii="Arial" w:hAnsi="Arial" w:cs="Arial"/>
          <w:sz w:val="24"/>
          <w:szCs w:val="24"/>
        </w:rPr>
        <w:t>felt some of the language being used to implement that in</w:t>
      </w:r>
      <w:r w:rsidR="00967612">
        <w:rPr>
          <w:rFonts w:ascii="Arial" w:hAnsi="Arial" w:cs="Arial"/>
          <w:sz w:val="24"/>
          <w:szCs w:val="24"/>
        </w:rPr>
        <w:t xml:space="preserve">to </w:t>
      </w:r>
      <w:r>
        <w:rPr>
          <w:rFonts w:ascii="Arial" w:hAnsi="Arial" w:cs="Arial"/>
          <w:sz w:val="24"/>
          <w:szCs w:val="24"/>
        </w:rPr>
        <w:t xml:space="preserve">practice was at too high of a level in terms of many of the children’s receptive and expressive language skills who accessed the setting. </w:t>
      </w:r>
      <w:r w:rsidR="00967612">
        <w:rPr>
          <w:rFonts w:ascii="Arial" w:hAnsi="Arial" w:cs="Arial"/>
          <w:sz w:val="24"/>
          <w:szCs w:val="24"/>
        </w:rPr>
        <w:t xml:space="preserve">In addition, I felt the priorities of the setting needed to focus more on the level of need of the group such as the </w:t>
      </w:r>
      <w:r w:rsidR="00F348EB">
        <w:rPr>
          <w:rFonts w:ascii="Arial" w:hAnsi="Arial" w:cs="Arial"/>
          <w:sz w:val="24"/>
          <w:szCs w:val="24"/>
        </w:rPr>
        <w:t xml:space="preserve">enhancing vocabulary using the </w:t>
      </w:r>
      <w:r w:rsidR="00967612">
        <w:rPr>
          <w:rFonts w:ascii="Arial" w:hAnsi="Arial" w:cs="Arial"/>
          <w:sz w:val="24"/>
          <w:szCs w:val="24"/>
        </w:rPr>
        <w:t xml:space="preserve">first one hundred words and developing basic play skills. Whilst this could have remained a priority, some of the practice could have also been implemented to support </w:t>
      </w:r>
      <w:r w:rsidR="00286BF0">
        <w:rPr>
          <w:rFonts w:ascii="Arial" w:hAnsi="Arial" w:cs="Arial"/>
          <w:sz w:val="24"/>
          <w:szCs w:val="24"/>
        </w:rPr>
        <w:t xml:space="preserve">and challenge </w:t>
      </w:r>
      <w:r w:rsidR="00967612">
        <w:rPr>
          <w:rFonts w:ascii="Arial" w:hAnsi="Arial" w:cs="Arial"/>
          <w:sz w:val="24"/>
          <w:szCs w:val="24"/>
        </w:rPr>
        <w:t xml:space="preserve">the children in a different area. I feel now, that because that opportunity was not fully embraced at the time, it was something that was missing from the setting for longer than was necessary. In addition, as I was the manager at the time, the team looked to me for guidance regarding this </w:t>
      </w:r>
      <w:r w:rsidR="00504C6A">
        <w:rPr>
          <w:rFonts w:ascii="Arial" w:hAnsi="Arial" w:cs="Arial"/>
          <w:sz w:val="24"/>
          <w:szCs w:val="24"/>
        </w:rPr>
        <w:t>which resulted in them not following something they may have been passionate about</w:t>
      </w:r>
      <w:r w:rsidR="00881691">
        <w:rPr>
          <w:rFonts w:ascii="Arial" w:hAnsi="Arial" w:cs="Arial"/>
          <w:sz w:val="24"/>
          <w:szCs w:val="24"/>
        </w:rPr>
        <w:t>, that would have upskilled them</w:t>
      </w:r>
      <w:r w:rsidR="00286BF0">
        <w:rPr>
          <w:rFonts w:ascii="Arial" w:hAnsi="Arial" w:cs="Arial"/>
          <w:sz w:val="24"/>
          <w:szCs w:val="24"/>
        </w:rPr>
        <w:t xml:space="preserve"> and</w:t>
      </w:r>
      <w:r w:rsidR="00881691">
        <w:rPr>
          <w:rFonts w:ascii="Arial" w:hAnsi="Arial" w:cs="Arial"/>
          <w:sz w:val="24"/>
          <w:szCs w:val="24"/>
        </w:rPr>
        <w:t xml:space="preserve"> </w:t>
      </w:r>
      <w:r w:rsidR="00286BF0">
        <w:rPr>
          <w:rFonts w:ascii="Arial" w:hAnsi="Arial" w:cs="Arial"/>
          <w:sz w:val="24"/>
          <w:szCs w:val="24"/>
        </w:rPr>
        <w:t xml:space="preserve">could have been </w:t>
      </w:r>
      <w:r w:rsidR="00286BF0">
        <w:rPr>
          <w:rFonts w:ascii="Arial" w:hAnsi="Arial" w:cs="Arial"/>
          <w:sz w:val="24"/>
          <w:szCs w:val="24"/>
        </w:rPr>
        <w:lastRenderedPageBreak/>
        <w:t>implemented with ease</w:t>
      </w:r>
      <w:r w:rsidR="00D15A9E">
        <w:rPr>
          <w:rFonts w:ascii="Arial" w:hAnsi="Arial" w:cs="Arial"/>
          <w:sz w:val="24"/>
          <w:szCs w:val="24"/>
        </w:rPr>
        <w:t xml:space="preserve"> for the children</w:t>
      </w:r>
      <w:r w:rsidR="00286BF0">
        <w:rPr>
          <w:rFonts w:ascii="Arial" w:hAnsi="Arial" w:cs="Arial"/>
          <w:sz w:val="24"/>
          <w:szCs w:val="24"/>
        </w:rPr>
        <w:t xml:space="preserve">. This was something that was successfully implemented at a later date, however this required ‘top-up’ training for all staff which was not time or cost effective. </w:t>
      </w:r>
      <w:r w:rsidR="00D15A9E">
        <w:rPr>
          <w:rFonts w:ascii="Arial" w:hAnsi="Arial" w:cs="Arial"/>
          <w:sz w:val="24"/>
          <w:szCs w:val="24"/>
        </w:rPr>
        <w:t>Moving forward, I will ensure I consider training opportunities for both the short- and long-term goals of the setting and encourage staff to develop their own practice and challenge the children in our care.</w:t>
      </w:r>
    </w:p>
    <w:p w14:paraId="627622DF" w14:textId="77777777" w:rsidR="00D15A9E" w:rsidRDefault="00D15A9E" w:rsidP="009E01F0">
      <w:pPr>
        <w:spacing w:line="360" w:lineRule="auto"/>
        <w:jc w:val="both"/>
        <w:rPr>
          <w:rFonts w:ascii="Arial" w:hAnsi="Arial" w:cs="Arial"/>
          <w:sz w:val="24"/>
          <w:szCs w:val="24"/>
        </w:rPr>
      </w:pPr>
    </w:p>
    <w:p w14:paraId="4D07B469" w14:textId="7DE40C58" w:rsidR="00D15A9E" w:rsidRDefault="00D15A9E" w:rsidP="009E01F0">
      <w:pPr>
        <w:spacing w:line="360" w:lineRule="auto"/>
        <w:jc w:val="both"/>
        <w:rPr>
          <w:rFonts w:ascii="Arial" w:hAnsi="Arial" w:cs="Arial"/>
          <w:sz w:val="24"/>
          <w:szCs w:val="24"/>
        </w:rPr>
      </w:pPr>
      <w:r>
        <w:rPr>
          <w:rFonts w:ascii="Arial" w:hAnsi="Arial" w:cs="Arial"/>
          <w:sz w:val="24"/>
          <w:szCs w:val="24"/>
        </w:rPr>
        <w:t>The Quality of Care report and Quality for All award is something I have a working knowledge of. As these tools look at a wide range of topics, they are quite time consuming to complete. It is also difficult to look back over a year and remember everything that has been achieved when working in such a busy, fast-paced environment. On reflection, I feel these documents should be used as a working document and be discussed half-termly or termly with the team. This will enable the team to share good practice, acknowledge achievements and also focus in on the settings aims for the upcoming year</w:t>
      </w:r>
      <w:r w:rsidR="00F60FAA">
        <w:rPr>
          <w:rFonts w:ascii="Arial" w:hAnsi="Arial" w:cs="Arial"/>
          <w:sz w:val="24"/>
          <w:szCs w:val="24"/>
        </w:rPr>
        <w:t xml:space="preserve"> on a more regular basis. I feel this will enable us as a team to ‘keep on track’ with what we want to achieve collectively moving forward but is also a positive exercise in terms of staff morale and support staff to feel valued and that their achievements are recognised. In addition, I feel from researching the links between quality provision and training, I want to encourage staff to access further education such as CCLD Level 5 or this degree as well as access further training pertinent to our roles. </w:t>
      </w:r>
    </w:p>
    <w:p w14:paraId="16CDBA05" w14:textId="32A97B69" w:rsidR="004C7B81" w:rsidRDefault="004C7B81" w:rsidP="009E01F0">
      <w:pPr>
        <w:spacing w:line="360" w:lineRule="auto"/>
        <w:jc w:val="both"/>
        <w:rPr>
          <w:rFonts w:ascii="Arial" w:hAnsi="Arial" w:cs="Arial"/>
          <w:sz w:val="24"/>
          <w:szCs w:val="24"/>
        </w:rPr>
      </w:pPr>
    </w:p>
    <w:p w14:paraId="001386D5" w14:textId="0828528E" w:rsidR="004C7B81" w:rsidRDefault="004C7B81" w:rsidP="009E01F0">
      <w:pPr>
        <w:spacing w:line="360" w:lineRule="auto"/>
        <w:jc w:val="both"/>
        <w:rPr>
          <w:rFonts w:ascii="Arial" w:hAnsi="Arial" w:cs="Arial"/>
          <w:sz w:val="24"/>
          <w:szCs w:val="24"/>
        </w:rPr>
      </w:pPr>
    </w:p>
    <w:p w14:paraId="0DF3B568" w14:textId="5983112B" w:rsidR="004C7B81" w:rsidRDefault="004C7B81" w:rsidP="009E01F0">
      <w:pPr>
        <w:spacing w:line="360" w:lineRule="auto"/>
        <w:jc w:val="both"/>
        <w:rPr>
          <w:rFonts w:ascii="Arial" w:hAnsi="Arial" w:cs="Arial"/>
          <w:sz w:val="24"/>
          <w:szCs w:val="24"/>
        </w:rPr>
      </w:pPr>
    </w:p>
    <w:p w14:paraId="143683B9" w14:textId="0A67FD18" w:rsidR="004C7B81" w:rsidRDefault="004C7B81" w:rsidP="009E01F0">
      <w:pPr>
        <w:spacing w:line="360" w:lineRule="auto"/>
        <w:jc w:val="both"/>
        <w:rPr>
          <w:rFonts w:ascii="Arial" w:hAnsi="Arial" w:cs="Arial"/>
          <w:sz w:val="24"/>
          <w:szCs w:val="24"/>
        </w:rPr>
      </w:pPr>
    </w:p>
    <w:p w14:paraId="52652DA0" w14:textId="0E943DE7" w:rsidR="004C7B81" w:rsidRDefault="004C7B81" w:rsidP="009E01F0">
      <w:pPr>
        <w:spacing w:line="360" w:lineRule="auto"/>
        <w:jc w:val="both"/>
        <w:rPr>
          <w:rFonts w:ascii="Arial" w:hAnsi="Arial" w:cs="Arial"/>
          <w:sz w:val="24"/>
          <w:szCs w:val="24"/>
        </w:rPr>
      </w:pPr>
    </w:p>
    <w:p w14:paraId="6817742C" w14:textId="66D0B118" w:rsidR="004C7B81" w:rsidRDefault="004C7B81" w:rsidP="009E01F0">
      <w:pPr>
        <w:spacing w:line="360" w:lineRule="auto"/>
        <w:jc w:val="both"/>
        <w:rPr>
          <w:rFonts w:ascii="Arial" w:hAnsi="Arial" w:cs="Arial"/>
          <w:sz w:val="24"/>
          <w:szCs w:val="24"/>
        </w:rPr>
      </w:pPr>
    </w:p>
    <w:p w14:paraId="7F4BBA33" w14:textId="17333EF9" w:rsidR="004C7B81" w:rsidRDefault="004C7B81" w:rsidP="009E01F0">
      <w:pPr>
        <w:spacing w:line="360" w:lineRule="auto"/>
        <w:jc w:val="both"/>
        <w:rPr>
          <w:rFonts w:ascii="Arial" w:hAnsi="Arial" w:cs="Arial"/>
          <w:sz w:val="24"/>
          <w:szCs w:val="24"/>
        </w:rPr>
      </w:pPr>
    </w:p>
    <w:p w14:paraId="5D23F010" w14:textId="77777777" w:rsidR="00EE5A8C" w:rsidRDefault="00EE5A8C" w:rsidP="009E01F0">
      <w:pPr>
        <w:spacing w:line="360" w:lineRule="auto"/>
        <w:jc w:val="both"/>
        <w:rPr>
          <w:rFonts w:ascii="Arial" w:hAnsi="Arial" w:cs="Arial"/>
          <w:sz w:val="24"/>
          <w:szCs w:val="24"/>
        </w:rPr>
      </w:pPr>
    </w:p>
    <w:p w14:paraId="046CE226" w14:textId="7B67EE0A" w:rsidR="004C7B81" w:rsidRDefault="004C7B81" w:rsidP="009E01F0">
      <w:pPr>
        <w:spacing w:line="360" w:lineRule="auto"/>
        <w:jc w:val="both"/>
        <w:rPr>
          <w:rFonts w:ascii="Arial" w:hAnsi="Arial" w:cs="Arial"/>
          <w:b/>
          <w:bCs/>
          <w:sz w:val="24"/>
          <w:szCs w:val="24"/>
          <w:u w:val="single"/>
        </w:rPr>
      </w:pPr>
      <w:r>
        <w:rPr>
          <w:rFonts w:ascii="Arial" w:hAnsi="Arial" w:cs="Arial"/>
          <w:b/>
          <w:bCs/>
          <w:sz w:val="24"/>
          <w:szCs w:val="24"/>
          <w:u w:val="single"/>
        </w:rPr>
        <w:lastRenderedPageBreak/>
        <w:t>Reference List</w:t>
      </w:r>
    </w:p>
    <w:p w14:paraId="0FC674AF" w14:textId="0168E221" w:rsidR="00BF3D02" w:rsidRPr="00BF3D02" w:rsidRDefault="00BF3D02" w:rsidP="009E01F0">
      <w:pPr>
        <w:spacing w:line="360" w:lineRule="auto"/>
        <w:jc w:val="both"/>
        <w:rPr>
          <w:rFonts w:ascii="Arial" w:hAnsi="Arial" w:cs="Arial"/>
          <w:sz w:val="24"/>
          <w:szCs w:val="24"/>
        </w:rPr>
      </w:pPr>
      <w:r>
        <w:rPr>
          <w:rFonts w:ascii="Arial" w:hAnsi="Arial" w:cs="Arial"/>
          <w:sz w:val="24"/>
          <w:szCs w:val="24"/>
        </w:rPr>
        <w:t xml:space="preserve">ASQ (2022) </w:t>
      </w:r>
      <w:r>
        <w:rPr>
          <w:rFonts w:ascii="Arial" w:hAnsi="Arial" w:cs="Arial"/>
          <w:i/>
          <w:iCs/>
          <w:sz w:val="24"/>
          <w:szCs w:val="24"/>
        </w:rPr>
        <w:t xml:space="preserve">Quality Assurance and Quality Control. </w:t>
      </w:r>
      <w:r>
        <w:rPr>
          <w:rFonts w:ascii="Arial" w:hAnsi="Arial" w:cs="Arial"/>
          <w:sz w:val="24"/>
          <w:szCs w:val="24"/>
        </w:rPr>
        <w:t xml:space="preserve">Available at: </w:t>
      </w:r>
      <w:hyperlink r:id="rId6" w:history="1">
        <w:r w:rsidRPr="00E00110">
          <w:rPr>
            <w:rStyle w:val="Hyperlink"/>
            <w:rFonts w:ascii="Arial" w:hAnsi="Arial" w:cs="Arial"/>
            <w:sz w:val="24"/>
            <w:szCs w:val="24"/>
          </w:rPr>
          <w:t>https://asq.org/quality-resources/quality-assurance-vs-control</w:t>
        </w:r>
      </w:hyperlink>
      <w:r>
        <w:rPr>
          <w:rFonts w:ascii="Arial" w:hAnsi="Arial" w:cs="Arial"/>
          <w:sz w:val="24"/>
          <w:szCs w:val="24"/>
        </w:rPr>
        <w:t xml:space="preserve"> (Accessed on: 18 February 2022). </w:t>
      </w:r>
    </w:p>
    <w:p w14:paraId="4A8DE6F5" w14:textId="77777777" w:rsidR="00BF3D02" w:rsidRDefault="00BF3D02" w:rsidP="009E01F0">
      <w:pPr>
        <w:spacing w:line="360" w:lineRule="auto"/>
        <w:jc w:val="both"/>
        <w:rPr>
          <w:rFonts w:ascii="Arial" w:hAnsi="Arial" w:cs="Arial"/>
          <w:sz w:val="24"/>
          <w:szCs w:val="24"/>
        </w:rPr>
      </w:pPr>
    </w:p>
    <w:p w14:paraId="56AC0DC6" w14:textId="77777777" w:rsidR="00EC5F2B" w:rsidRDefault="00B0731F" w:rsidP="009E01F0">
      <w:pPr>
        <w:spacing w:line="360" w:lineRule="auto"/>
        <w:jc w:val="both"/>
        <w:rPr>
          <w:rFonts w:ascii="Arial" w:hAnsi="Arial" w:cs="Arial"/>
          <w:sz w:val="24"/>
          <w:szCs w:val="24"/>
        </w:rPr>
      </w:pPr>
      <w:r>
        <w:rPr>
          <w:rFonts w:ascii="Arial" w:hAnsi="Arial" w:cs="Arial"/>
          <w:sz w:val="24"/>
          <w:szCs w:val="24"/>
        </w:rPr>
        <w:t xml:space="preserve">Bottrill, G. (2018) </w:t>
      </w:r>
      <w:r>
        <w:rPr>
          <w:rFonts w:ascii="Arial" w:hAnsi="Arial" w:cs="Arial"/>
          <w:i/>
          <w:iCs/>
          <w:sz w:val="24"/>
          <w:szCs w:val="24"/>
        </w:rPr>
        <w:t xml:space="preserve">Can I Go and Play Now?. </w:t>
      </w:r>
      <w:r>
        <w:rPr>
          <w:rFonts w:ascii="Arial" w:hAnsi="Arial" w:cs="Arial"/>
          <w:sz w:val="24"/>
          <w:szCs w:val="24"/>
        </w:rPr>
        <w:t xml:space="preserve">London: Sage Publications. </w:t>
      </w:r>
    </w:p>
    <w:p w14:paraId="10C1A974" w14:textId="77777777" w:rsidR="00EC5F2B" w:rsidRDefault="00EC5F2B" w:rsidP="009E01F0">
      <w:pPr>
        <w:spacing w:line="360" w:lineRule="auto"/>
        <w:jc w:val="both"/>
        <w:rPr>
          <w:rFonts w:ascii="Arial" w:hAnsi="Arial" w:cs="Arial"/>
          <w:sz w:val="24"/>
          <w:szCs w:val="24"/>
        </w:rPr>
      </w:pPr>
    </w:p>
    <w:p w14:paraId="6295971A" w14:textId="21994A3C" w:rsidR="009814CB" w:rsidRDefault="009814CB" w:rsidP="009E01F0">
      <w:pPr>
        <w:spacing w:line="360" w:lineRule="auto"/>
        <w:jc w:val="both"/>
        <w:rPr>
          <w:rFonts w:ascii="Arial" w:hAnsi="Arial" w:cs="Arial"/>
          <w:sz w:val="24"/>
          <w:szCs w:val="24"/>
        </w:rPr>
      </w:pPr>
      <w:r>
        <w:rPr>
          <w:rFonts w:ascii="Arial" w:hAnsi="Arial" w:cs="Arial"/>
          <w:sz w:val="24"/>
          <w:szCs w:val="24"/>
        </w:rPr>
        <w:t xml:space="preserve">Brodie, K. (2015) </w:t>
      </w:r>
      <w:r>
        <w:rPr>
          <w:rFonts w:ascii="Arial" w:hAnsi="Arial" w:cs="Arial"/>
          <w:i/>
          <w:iCs/>
          <w:sz w:val="24"/>
          <w:szCs w:val="24"/>
        </w:rPr>
        <w:t xml:space="preserve">The New SSTEW Scale. </w:t>
      </w:r>
      <w:r>
        <w:rPr>
          <w:rFonts w:ascii="Arial" w:hAnsi="Arial" w:cs="Arial"/>
          <w:sz w:val="24"/>
          <w:szCs w:val="24"/>
        </w:rPr>
        <w:t xml:space="preserve">Available at: </w:t>
      </w:r>
      <w:hyperlink r:id="rId7" w:history="1">
        <w:r w:rsidRPr="00FC2183">
          <w:rPr>
            <w:rStyle w:val="Hyperlink"/>
            <w:rFonts w:ascii="Arial" w:hAnsi="Arial" w:cs="Arial"/>
            <w:sz w:val="24"/>
            <w:szCs w:val="24"/>
          </w:rPr>
          <w:t>https://www.kathybrodie.com/resources/the-new-sstew-scale/</w:t>
        </w:r>
      </w:hyperlink>
      <w:r>
        <w:rPr>
          <w:rFonts w:ascii="Arial" w:hAnsi="Arial" w:cs="Arial"/>
          <w:sz w:val="24"/>
          <w:szCs w:val="24"/>
        </w:rPr>
        <w:t xml:space="preserve"> (Accessed on: 18 February 2022). </w:t>
      </w:r>
    </w:p>
    <w:p w14:paraId="6EFDEAE4" w14:textId="1E291DD3" w:rsidR="00686410" w:rsidRDefault="00686410" w:rsidP="009E01F0">
      <w:pPr>
        <w:spacing w:line="360" w:lineRule="auto"/>
        <w:jc w:val="both"/>
        <w:rPr>
          <w:rFonts w:ascii="Arial" w:hAnsi="Arial" w:cs="Arial"/>
          <w:sz w:val="24"/>
          <w:szCs w:val="24"/>
        </w:rPr>
      </w:pPr>
    </w:p>
    <w:p w14:paraId="2A69D7D5" w14:textId="0743CC9F" w:rsidR="00686410" w:rsidRPr="00686410" w:rsidRDefault="00686410" w:rsidP="009E01F0">
      <w:pPr>
        <w:spacing w:line="360" w:lineRule="auto"/>
        <w:jc w:val="both"/>
        <w:rPr>
          <w:rFonts w:ascii="Arial" w:hAnsi="Arial" w:cs="Arial"/>
          <w:sz w:val="24"/>
          <w:szCs w:val="24"/>
        </w:rPr>
      </w:pPr>
      <w:r>
        <w:rPr>
          <w:rFonts w:ascii="Arial" w:hAnsi="Arial" w:cs="Arial"/>
          <w:sz w:val="24"/>
          <w:szCs w:val="24"/>
        </w:rPr>
        <w:t xml:space="preserve">Brodie, K. (2022) </w:t>
      </w:r>
      <w:r>
        <w:rPr>
          <w:rFonts w:ascii="Arial" w:hAnsi="Arial" w:cs="Arial"/>
          <w:i/>
          <w:iCs/>
          <w:sz w:val="24"/>
          <w:szCs w:val="24"/>
        </w:rPr>
        <w:t xml:space="preserve">Sustained Shared Thinking: Part 1. </w:t>
      </w:r>
      <w:r>
        <w:rPr>
          <w:rFonts w:ascii="Arial" w:hAnsi="Arial" w:cs="Arial"/>
          <w:sz w:val="24"/>
          <w:szCs w:val="24"/>
        </w:rPr>
        <w:t xml:space="preserve">Available at: </w:t>
      </w:r>
      <w:hyperlink r:id="rId8" w:history="1">
        <w:r w:rsidRPr="00FC2183">
          <w:rPr>
            <w:rStyle w:val="Hyperlink"/>
            <w:rFonts w:ascii="Arial" w:hAnsi="Arial" w:cs="Arial"/>
            <w:sz w:val="24"/>
            <w:szCs w:val="24"/>
          </w:rPr>
          <w:t>https://www.teachearlyyears.com/cpd/view/sustained-shared-thinking-part-1</w:t>
        </w:r>
      </w:hyperlink>
      <w:r>
        <w:rPr>
          <w:rFonts w:ascii="Arial" w:hAnsi="Arial" w:cs="Arial"/>
          <w:sz w:val="24"/>
          <w:szCs w:val="24"/>
        </w:rPr>
        <w:t xml:space="preserve"> (Accessed on: 18 February 2022). </w:t>
      </w:r>
    </w:p>
    <w:p w14:paraId="0B62EE3C" w14:textId="77777777" w:rsidR="00B0731F" w:rsidRDefault="00B0731F" w:rsidP="009E01F0">
      <w:pPr>
        <w:spacing w:line="360" w:lineRule="auto"/>
        <w:jc w:val="both"/>
        <w:rPr>
          <w:rFonts w:ascii="Arial" w:hAnsi="Arial" w:cs="Arial"/>
          <w:sz w:val="24"/>
          <w:szCs w:val="24"/>
        </w:rPr>
      </w:pPr>
    </w:p>
    <w:p w14:paraId="4FC1FC32" w14:textId="2E9AA5A1" w:rsidR="0018691C" w:rsidRDefault="0018691C" w:rsidP="009E01F0">
      <w:pPr>
        <w:spacing w:line="360" w:lineRule="auto"/>
        <w:jc w:val="both"/>
        <w:rPr>
          <w:rFonts w:ascii="Arial" w:hAnsi="Arial" w:cs="Arial"/>
          <w:sz w:val="24"/>
          <w:szCs w:val="24"/>
        </w:rPr>
      </w:pPr>
      <w:r>
        <w:rPr>
          <w:rFonts w:ascii="Arial" w:hAnsi="Arial" w:cs="Arial"/>
          <w:sz w:val="24"/>
          <w:szCs w:val="24"/>
        </w:rPr>
        <w:t xml:space="preserve">Centers for Disease Control and Prevention (CDC) (2021) </w:t>
      </w:r>
      <w:r>
        <w:rPr>
          <w:rFonts w:ascii="Arial" w:hAnsi="Arial" w:cs="Arial"/>
          <w:i/>
          <w:iCs/>
          <w:sz w:val="24"/>
          <w:szCs w:val="24"/>
        </w:rPr>
        <w:t xml:space="preserve">Early Brain Development and Health. </w:t>
      </w:r>
      <w:r>
        <w:rPr>
          <w:rFonts w:ascii="Arial" w:hAnsi="Arial" w:cs="Arial"/>
          <w:sz w:val="24"/>
          <w:szCs w:val="24"/>
        </w:rPr>
        <w:t xml:space="preserve">Available at: </w:t>
      </w:r>
      <w:hyperlink r:id="rId9" w:history="1">
        <w:r w:rsidRPr="00BA250B">
          <w:rPr>
            <w:rStyle w:val="Hyperlink"/>
            <w:rFonts w:ascii="Arial" w:hAnsi="Arial" w:cs="Arial"/>
            <w:sz w:val="24"/>
            <w:szCs w:val="24"/>
          </w:rPr>
          <w:t>https://www.cdc.gov/ncbddd/childdevelopment/early-brain-development.html</w:t>
        </w:r>
      </w:hyperlink>
      <w:r>
        <w:rPr>
          <w:rFonts w:ascii="Arial" w:hAnsi="Arial" w:cs="Arial"/>
          <w:sz w:val="24"/>
          <w:szCs w:val="24"/>
        </w:rPr>
        <w:t xml:space="preserve"> (Accessed on: 17 February 2022). </w:t>
      </w:r>
    </w:p>
    <w:p w14:paraId="7DD0ED59" w14:textId="532E63B2" w:rsidR="00D36872" w:rsidRDefault="00D36872" w:rsidP="009E01F0">
      <w:pPr>
        <w:spacing w:line="360" w:lineRule="auto"/>
        <w:jc w:val="both"/>
        <w:rPr>
          <w:rFonts w:ascii="Arial" w:hAnsi="Arial" w:cs="Arial"/>
          <w:sz w:val="24"/>
          <w:szCs w:val="24"/>
        </w:rPr>
      </w:pPr>
    </w:p>
    <w:p w14:paraId="35B380F3" w14:textId="6D5E4A10" w:rsidR="00D36872" w:rsidRPr="00D36872" w:rsidRDefault="00D36872" w:rsidP="009E01F0">
      <w:pPr>
        <w:spacing w:line="360" w:lineRule="auto"/>
        <w:jc w:val="both"/>
        <w:rPr>
          <w:rFonts w:ascii="Arial" w:hAnsi="Arial" w:cs="Arial"/>
          <w:sz w:val="24"/>
          <w:szCs w:val="24"/>
        </w:rPr>
      </w:pPr>
      <w:r>
        <w:rPr>
          <w:rFonts w:ascii="Arial" w:hAnsi="Arial" w:cs="Arial"/>
          <w:sz w:val="24"/>
          <w:szCs w:val="24"/>
        </w:rPr>
        <w:t xml:space="preserve">Cheqdin (2019) </w:t>
      </w:r>
      <w:r>
        <w:rPr>
          <w:rFonts w:ascii="Arial" w:hAnsi="Arial" w:cs="Arial"/>
          <w:i/>
          <w:iCs/>
          <w:sz w:val="24"/>
          <w:szCs w:val="24"/>
        </w:rPr>
        <w:t xml:space="preserve">What Is Sustained Shared Thinking All About?. </w:t>
      </w:r>
      <w:r>
        <w:rPr>
          <w:rFonts w:ascii="Arial" w:hAnsi="Arial" w:cs="Arial"/>
          <w:sz w:val="24"/>
          <w:szCs w:val="24"/>
        </w:rPr>
        <w:t xml:space="preserve">Available at: </w:t>
      </w:r>
      <w:hyperlink r:id="rId10" w:history="1">
        <w:r w:rsidRPr="00FC2183">
          <w:rPr>
            <w:rStyle w:val="Hyperlink"/>
            <w:rFonts w:ascii="Arial" w:hAnsi="Arial" w:cs="Arial"/>
            <w:sz w:val="24"/>
            <w:szCs w:val="24"/>
          </w:rPr>
          <w:t>https://cheqdin.com/sustained-shared-thinking</w:t>
        </w:r>
      </w:hyperlink>
      <w:r>
        <w:rPr>
          <w:rFonts w:ascii="Arial" w:hAnsi="Arial" w:cs="Arial"/>
          <w:sz w:val="24"/>
          <w:szCs w:val="24"/>
        </w:rPr>
        <w:t xml:space="preserve"> (Accessed on: 18 February 2022). </w:t>
      </w:r>
    </w:p>
    <w:p w14:paraId="02B80C02" w14:textId="69B154A2" w:rsidR="00E87ED7" w:rsidRDefault="00E87ED7" w:rsidP="009E01F0">
      <w:pPr>
        <w:spacing w:line="360" w:lineRule="auto"/>
        <w:jc w:val="both"/>
        <w:rPr>
          <w:rFonts w:ascii="Arial" w:hAnsi="Arial" w:cs="Arial"/>
          <w:sz w:val="24"/>
          <w:szCs w:val="24"/>
        </w:rPr>
      </w:pPr>
    </w:p>
    <w:p w14:paraId="5308B5A0" w14:textId="7736E615" w:rsidR="00E87ED7" w:rsidRDefault="00E87ED7" w:rsidP="009E01F0">
      <w:pPr>
        <w:spacing w:line="360" w:lineRule="auto"/>
        <w:jc w:val="both"/>
        <w:rPr>
          <w:rFonts w:ascii="Arial" w:hAnsi="Arial" w:cs="Arial"/>
          <w:sz w:val="24"/>
          <w:szCs w:val="24"/>
        </w:rPr>
      </w:pPr>
      <w:r>
        <w:rPr>
          <w:rFonts w:ascii="Arial" w:hAnsi="Arial" w:cs="Arial"/>
          <w:sz w:val="24"/>
          <w:szCs w:val="24"/>
        </w:rPr>
        <w:t xml:space="preserve">Childcare Partnerships (no date) </w:t>
      </w:r>
      <w:r>
        <w:rPr>
          <w:rFonts w:ascii="Arial" w:hAnsi="Arial" w:cs="Arial"/>
          <w:i/>
          <w:iCs/>
          <w:sz w:val="24"/>
          <w:szCs w:val="24"/>
        </w:rPr>
        <w:t xml:space="preserve">Quality Assurance Schemes. </w:t>
      </w:r>
      <w:r>
        <w:rPr>
          <w:rFonts w:ascii="Arial" w:hAnsi="Arial" w:cs="Arial"/>
          <w:sz w:val="24"/>
          <w:szCs w:val="24"/>
        </w:rPr>
        <w:t xml:space="preserve">Available at: </w:t>
      </w:r>
      <w:hyperlink r:id="rId11" w:history="1">
        <w:r w:rsidRPr="00E00110">
          <w:rPr>
            <w:rStyle w:val="Hyperlink"/>
            <w:rFonts w:ascii="Arial" w:hAnsi="Arial" w:cs="Arial"/>
            <w:sz w:val="24"/>
            <w:szCs w:val="24"/>
          </w:rPr>
          <w:t>http://childcarepartnerships.hscni.net/for-childcare-providers/quality-assurance-schemes/</w:t>
        </w:r>
      </w:hyperlink>
      <w:r>
        <w:rPr>
          <w:rFonts w:ascii="Arial" w:hAnsi="Arial" w:cs="Arial"/>
          <w:sz w:val="24"/>
          <w:szCs w:val="24"/>
        </w:rPr>
        <w:t xml:space="preserve"> (Accessed on: 18 February 2022). </w:t>
      </w:r>
    </w:p>
    <w:p w14:paraId="1025A2AD" w14:textId="0EDE81D2" w:rsidR="00D9338E" w:rsidRDefault="00D9338E" w:rsidP="009E01F0">
      <w:pPr>
        <w:spacing w:line="360" w:lineRule="auto"/>
        <w:jc w:val="both"/>
        <w:rPr>
          <w:rFonts w:ascii="Arial" w:hAnsi="Arial" w:cs="Arial"/>
          <w:sz w:val="24"/>
          <w:szCs w:val="24"/>
        </w:rPr>
      </w:pPr>
    </w:p>
    <w:p w14:paraId="092706E5" w14:textId="5A0387BB" w:rsidR="00D9338E" w:rsidRPr="00D9338E" w:rsidRDefault="00D9338E" w:rsidP="009E01F0">
      <w:pPr>
        <w:spacing w:line="360" w:lineRule="auto"/>
        <w:jc w:val="both"/>
        <w:rPr>
          <w:rFonts w:ascii="Arial" w:hAnsi="Arial" w:cs="Arial"/>
          <w:sz w:val="24"/>
          <w:szCs w:val="24"/>
        </w:rPr>
      </w:pPr>
      <w:r>
        <w:rPr>
          <w:rFonts w:ascii="Arial" w:hAnsi="Arial" w:cs="Arial"/>
          <w:sz w:val="24"/>
          <w:szCs w:val="24"/>
        </w:rPr>
        <w:lastRenderedPageBreak/>
        <w:t xml:space="preserve">Contorer, A. (2018) </w:t>
      </w:r>
      <w:r>
        <w:rPr>
          <w:rFonts w:ascii="Arial" w:hAnsi="Arial" w:cs="Arial"/>
          <w:i/>
          <w:iCs/>
          <w:sz w:val="24"/>
          <w:szCs w:val="24"/>
        </w:rPr>
        <w:t xml:space="preserve">Selecting the Right Level of Quality Assurance. </w:t>
      </w:r>
      <w:r>
        <w:rPr>
          <w:rFonts w:ascii="Arial" w:hAnsi="Arial" w:cs="Arial"/>
          <w:sz w:val="24"/>
          <w:szCs w:val="24"/>
        </w:rPr>
        <w:t xml:space="preserve">Available at: </w:t>
      </w:r>
      <w:hyperlink r:id="rId12" w:history="1">
        <w:r w:rsidRPr="00FC2183">
          <w:rPr>
            <w:rStyle w:val="Hyperlink"/>
            <w:rFonts w:ascii="Arial" w:hAnsi="Arial" w:cs="Arial"/>
            <w:sz w:val="24"/>
            <w:szCs w:val="24"/>
          </w:rPr>
          <w:t>https://www.fpcomplete.com/blog/selecting-the-right-level-of-quality-assurance/</w:t>
        </w:r>
      </w:hyperlink>
      <w:r>
        <w:rPr>
          <w:rFonts w:ascii="Arial" w:hAnsi="Arial" w:cs="Arial"/>
          <w:sz w:val="24"/>
          <w:szCs w:val="24"/>
        </w:rPr>
        <w:t xml:space="preserve"> (Accessed on: 18 February 2022). </w:t>
      </w:r>
    </w:p>
    <w:p w14:paraId="543A253D" w14:textId="77777777" w:rsidR="0018691C" w:rsidRDefault="0018691C" w:rsidP="009E01F0">
      <w:pPr>
        <w:spacing w:line="360" w:lineRule="auto"/>
        <w:jc w:val="both"/>
        <w:rPr>
          <w:rFonts w:ascii="Arial" w:hAnsi="Arial" w:cs="Arial"/>
          <w:sz w:val="24"/>
          <w:szCs w:val="24"/>
        </w:rPr>
      </w:pPr>
    </w:p>
    <w:p w14:paraId="586354F7" w14:textId="71C3E3FB" w:rsidR="004C7B81" w:rsidRDefault="00B852B7" w:rsidP="009E01F0">
      <w:pPr>
        <w:spacing w:line="360" w:lineRule="auto"/>
        <w:jc w:val="both"/>
      </w:pPr>
      <w:r>
        <w:rPr>
          <w:rFonts w:ascii="Arial" w:hAnsi="Arial" w:cs="Arial"/>
          <w:sz w:val="24"/>
          <w:szCs w:val="24"/>
        </w:rPr>
        <w:t xml:space="preserve">CQI (2022) </w:t>
      </w:r>
      <w:r>
        <w:rPr>
          <w:rFonts w:ascii="Arial" w:hAnsi="Arial" w:cs="Arial"/>
          <w:i/>
          <w:iCs/>
          <w:sz w:val="24"/>
          <w:szCs w:val="24"/>
        </w:rPr>
        <w:t xml:space="preserve">What Is Quality? </w:t>
      </w:r>
      <w:r>
        <w:rPr>
          <w:rFonts w:ascii="Arial" w:hAnsi="Arial" w:cs="Arial"/>
          <w:sz w:val="24"/>
          <w:szCs w:val="24"/>
        </w:rPr>
        <w:t>Available at:</w:t>
      </w:r>
      <w:r w:rsidR="00F8671D">
        <w:t xml:space="preserve"> </w:t>
      </w:r>
      <w:r w:rsidR="00F8671D" w:rsidRPr="00F8671D">
        <w:rPr>
          <w:rFonts w:ascii="Arial" w:hAnsi="Arial" w:cs="Arial"/>
          <w:color w:val="0000FF"/>
          <w:sz w:val="24"/>
          <w:szCs w:val="24"/>
          <w:u w:val="single"/>
        </w:rPr>
        <w:t>https://www.quality.org/what-quality</w:t>
      </w:r>
      <w:r w:rsidRPr="00F8671D">
        <w:rPr>
          <w:rFonts w:ascii="Arial" w:hAnsi="Arial" w:cs="Arial"/>
          <w:color w:val="0000FF"/>
          <w:sz w:val="24"/>
          <w:szCs w:val="24"/>
          <w:u w:val="single"/>
        </w:rPr>
        <w:t xml:space="preserve"> </w:t>
      </w:r>
      <w:r w:rsidRPr="00B852B7">
        <w:rPr>
          <w:rFonts w:ascii="Arial" w:hAnsi="Arial" w:cs="Arial"/>
          <w:sz w:val="24"/>
          <w:szCs w:val="24"/>
        </w:rPr>
        <w:t>(Accessed on: 17 February 2022).</w:t>
      </w:r>
      <w:r>
        <w:t xml:space="preserve"> </w:t>
      </w:r>
    </w:p>
    <w:p w14:paraId="030DFD59" w14:textId="4ABD0371" w:rsidR="007D6A65" w:rsidRDefault="007D6A65" w:rsidP="009E01F0">
      <w:pPr>
        <w:spacing w:line="360" w:lineRule="auto"/>
        <w:jc w:val="both"/>
      </w:pPr>
    </w:p>
    <w:p w14:paraId="5039E42A" w14:textId="4975C03B" w:rsidR="007D6A65" w:rsidRDefault="007D6A65" w:rsidP="009E01F0">
      <w:pPr>
        <w:spacing w:line="360" w:lineRule="auto"/>
        <w:jc w:val="both"/>
        <w:rPr>
          <w:rFonts w:ascii="Arial" w:hAnsi="Arial" w:cs="Arial"/>
          <w:sz w:val="24"/>
          <w:szCs w:val="24"/>
        </w:rPr>
      </w:pPr>
      <w:r>
        <w:rPr>
          <w:rFonts w:ascii="Arial" w:hAnsi="Arial" w:cs="Arial"/>
          <w:sz w:val="24"/>
          <w:szCs w:val="24"/>
        </w:rPr>
        <w:t xml:space="preserve">Early Years Matters (2022) </w:t>
      </w:r>
      <w:r>
        <w:rPr>
          <w:rFonts w:ascii="Arial" w:hAnsi="Arial" w:cs="Arial"/>
          <w:i/>
          <w:iCs/>
          <w:sz w:val="24"/>
          <w:szCs w:val="24"/>
        </w:rPr>
        <w:t xml:space="preserve">Indoor and Outdoor Environment. </w:t>
      </w:r>
      <w:r>
        <w:rPr>
          <w:rFonts w:ascii="Arial" w:hAnsi="Arial" w:cs="Arial"/>
          <w:sz w:val="24"/>
          <w:szCs w:val="24"/>
        </w:rPr>
        <w:t xml:space="preserve">Available at: </w:t>
      </w:r>
      <w:hyperlink r:id="rId13" w:history="1">
        <w:r w:rsidRPr="00BA250B">
          <w:rPr>
            <w:rStyle w:val="Hyperlink"/>
            <w:rFonts w:ascii="Arial" w:hAnsi="Arial" w:cs="Arial"/>
            <w:sz w:val="24"/>
            <w:szCs w:val="24"/>
          </w:rPr>
          <w:t>https://www.earlyyearsmatters.co.uk/our-services/school-and-nursery-improvement-partner/enabling-environments/indoor-and-outdoor-environment/</w:t>
        </w:r>
      </w:hyperlink>
      <w:r>
        <w:rPr>
          <w:rFonts w:ascii="Arial" w:hAnsi="Arial" w:cs="Arial"/>
          <w:sz w:val="24"/>
          <w:szCs w:val="24"/>
        </w:rPr>
        <w:t xml:space="preserve"> (Accessed on: 17 February 2022). </w:t>
      </w:r>
    </w:p>
    <w:p w14:paraId="455C716C" w14:textId="06781BD9" w:rsidR="00D4225C" w:rsidRDefault="00D4225C" w:rsidP="009E01F0">
      <w:pPr>
        <w:spacing w:line="360" w:lineRule="auto"/>
        <w:jc w:val="both"/>
        <w:rPr>
          <w:rFonts w:ascii="Arial" w:hAnsi="Arial" w:cs="Arial"/>
          <w:sz w:val="24"/>
          <w:szCs w:val="24"/>
        </w:rPr>
      </w:pPr>
    </w:p>
    <w:p w14:paraId="48D0FE9E" w14:textId="27200F5A" w:rsidR="00D4225C" w:rsidRPr="00D4225C" w:rsidRDefault="00D4225C" w:rsidP="009E01F0">
      <w:pPr>
        <w:spacing w:line="360" w:lineRule="auto"/>
        <w:jc w:val="both"/>
        <w:rPr>
          <w:rFonts w:ascii="Arial" w:hAnsi="Arial" w:cs="Arial"/>
          <w:sz w:val="24"/>
          <w:szCs w:val="24"/>
        </w:rPr>
      </w:pPr>
      <w:r>
        <w:rPr>
          <w:rFonts w:ascii="Arial" w:hAnsi="Arial" w:cs="Arial"/>
          <w:sz w:val="24"/>
          <w:szCs w:val="24"/>
        </w:rPr>
        <w:t xml:space="preserve">Early Years Wales (2020) </w:t>
      </w:r>
      <w:r>
        <w:rPr>
          <w:rFonts w:ascii="Arial" w:hAnsi="Arial" w:cs="Arial"/>
          <w:i/>
          <w:iCs/>
          <w:sz w:val="24"/>
          <w:szCs w:val="24"/>
        </w:rPr>
        <w:t xml:space="preserve">Quality for All (QfA). </w:t>
      </w:r>
      <w:r>
        <w:rPr>
          <w:rFonts w:ascii="Arial" w:hAnsi="Arial" w:cs="Arial"/>
          <w:sz w:val="24"/>
          <w:szCs w:val="24"/>
        </w:rPr>
        <w:t xml:space="preserve">Available at: </w:t>
      </w:r>
      <w:hyperlink r:id="rId14" w:history="1">
        <w:r w:rsidRPr="00FC2183">
          <w:rPr>
            <w:rStyle w:val="Hyperlink"/>
            <w:rFonts w:ascii="Arial" w:hAnsi="Arial" w:cs="Arial"/>
            <w:sz w:val="24"/>
            <w:szCs w:val="24"/>
          </w:rPr>
          <w:t>https://www.earlyyears.wales/en/quality-for-all</w:t>
        </w:r>
      </w:hyperlink>
      <w:r>
        <w:rPr>
          <w:rFonts w:ascii="Arial" w:hAnsi="Arial" w:cs="Arial"/>
          <w:sz w:val="24"/>
          <w:szCs w:val="24"/>
        </w:rPr>
        <w:t xml:space="preserve"> (Accessed on: 18 February 2022). </w:t>
      </w:r>
    </w:p>
    <w:p w14:paraId="576DF07B" w14:textId="2FAF7FDE" w:rsidR="00C0477F" w:rsidRDefault="00C0477F" w:rsidP="009E01F0">
      <w:pPr>
        <w:spacing w:line="360" w:lineRule="auto"/>
        <w:jc w:val="both"/>
      </w:pPr>
    </w:p>
    <w:p w14:paraId="7AC931AD" w14:textId="415888DE" w:rsidR="00C0477F" w:rsidRDefault="00C0477F" w:rsidP="009E01F0">
      <w:pPr>
        <w:spacing w:line="360" w:lineRule="auto"/>
        <w:jc w:val="both"/>
        <w:rPr>
          <w:rFonts w:ascii="Arial" w:hAnsi="Arial" w:cs="Arial"/>
          <w:sz w:val="24"/>
          <w:szCs w:val="24"/>
        </w:rPr>
      </w:pPr>
      <w:r w:rsidRPr="00C0477F">
        <w:rPr>
          <w:rFonts w:ascii="Arial" w:hAnsi="Arial" w:cs="Arial"/>
          <w:sz w:val="24"/>
          <w:szCs w:val="24"/>
        </w:rPr>
        <w:t xml:space="preserve">Foundation Years (no date) </w:t>
      </w:r>
      <w:r w:rsidRPr="00C0477F">
        <w:rPr>
          <w:rFonts w:ascii="Arial" w:hAnsi="Arial" w:cs="Arial"/>
          <w:i/>
          <w:iCs/>
          <w:sz w:val="24"/>
          <w:szCs w:val="24"/>
        </w:rPr>
        <w:t xml:space="preserve">Quality Improvement. </w:t>
      </w:r>
      <w:r w:rsidRPr="00C0477F">
        <w:rPr>
          <w:rFonts w:ascii="Arial" w:hAnsi="Arial" w:cs="Arial"/>
          <w:sz w:val="24"/>
          <w:szCs w:val="24"/>
        </w:rPr>
        <w:t xml:space="preserve">Available at: </w:t>
      </w:r>
      <w:hyperlink r:id="rId15" w:history="1">
        <w:r w:rsidRPr="00C0477F">
          <w:rPr>
            <w:rStyle w:val="Hyperlink"/>
            <w:rFonts w:ascii="Arial" w:hAnsi="Arial" w:cs="Arial"/>
            <w:sz w:val="24"/>
            <w:szCs w:val="24"/>
          </w:rPr>
          <w:t>https://foundationyears.org.uk/pedagogy-early-learning/quality-improvement/</w:t>
        </w:r>
      </w:hyperlink>
      <w:r w:rsidRPr="00C0477F">
        <w:rPr>
          <w:rFonts w:ascii="Arial" w:hAnsi="Arial" w:cs="Arial"/>
          <w:sz w:val="24"/>
          <w:szCs w:val="24"/>
        </w:rPr>
        <w:t xml:space="preserve"> </w:t>
      </w:r>
      <w:r w:rsidR="00D7344A">
        <w:rPr>
          <w:rFonts w:ascii="Arial" w:hAnsi="Arial" w:cs="Arial"/>
          <w:sz w:val="24"/>
          <w:szCs w:val="24"/>
        </w:rPr>
        <w:t xml:space="preserve"> </w:t>
      </w:r>
      <w:r w:rsidRPr="00C0477F">
        <w:rPr>
          <w:rFonts w:ascii="Arial" w:hAnsi="Arial" w:cs="Arial"/>
          <w:sz w:val="24"/>
          <w:szCs w:val="24"/>
        </w:rPr>
        <w:t xml:space="preserve">(Accessed on: 17 February 2022). </w:t>
      </w:r>
    </w:p>
    <w:p w14:paraId="7C877B65" w14:textId="7495CE38" w:rsidR="00630E91" w:rsidRDefault="00630E91" w:rsidP="009E01F0">
      <w:pPr>
        <w:spacing w:line="360" w:lineRule="auto"/>
        <w:jc w:val="both"/>
        <w:rPr>
          <w:rFonts w:ascii="Arial" w:hAnsi="Arial" w:cs="Arial"/>
          <w:sz w:val="24"/>
          <w:szCs w:val="24"/>
        </w:rPr>
      </w:pPr>
    </w:p>
    <w:p w14:paraId="3215365A" w14:textId="1F7A0E28" w:rsidR="00630E91" w:rsidRDefault="00630E91" w:rsidP="009E01F0">
      <w:pPr>
        <w:spacing w:line="360" w:lineRule="auto"/>
        <w:jc w:val="both"/>
        <w:rPr>
          <w:rFonts w:ascii="Arial" w:hAnsi="Arial" w:cs="Arial"/>
          <w:sz w:val="24"/>
          <w:szCs w:val="24"/>
        </w:rPr>
      </w:pPr>
      <w:r>
        <w:rPr>
          <w:rFonts w:ascii="Arial" w:hAnsi="Arial" w:cs="Arial"/>
          <w:sz w:val="24"/>
          <w:szCs w:val="24"/>
        </w:rPr>
        <w:t>Gillis, A. (20</w:t>
      </w:r>
      <w:r w:rsidR="00E66900">
        <w:rPr>
          <w:rFonts w:ascii="Arial" w:hAnsi="Arial" w:cs="Arial"/>
          <w:sz w:val="24"/>
          <w:szCs w:val="24"/>
        </w:rPr>
        <w:t>19</w:t>
      </w:r>
      <w:r>
        <w:rPr>
          <w:rFonts w:ascii="Arial" w:hAnsi="Arial" w:cs="Arial"/>
          <w:sz w:val="24"/>
          <w:szCs w:val="24"/>
        </w:rPr>
        <w:t xml:space="preserve">) </w:t>
      </w:r>
      <w:r>
        <w:rPr>
          <w:rFonts w:ascii="Arial" w:hAnsi="Arial" w:cs="Arial"/>
          <w:i/>
          <w:iCs/>
          <w:sz w:val="24"/>
          <w:szCs w:val="24"/>
        </w:rPr>
        <w:t xml:space="preserve">Quality Assurance. </w:t>
      </w:r>
      <w:r>
        <w:rPr>
          <w:rFonts w:ascii="Arial" w:hAnsi="Arial" w:cs="Arial"/>
          <w:sz w:val="24"/>
          <w:szCs w:val="24"/>
        </w:rPr>
        <w:t xml:space="preserve">Available at: </w:t>
      </w:r>
      <w:hyperlink r:id="rId16" w:history="1">
        <w:r w:rsidRPr="00E00110">
          <w:rPr>
            <w:rStyle w:val="Hyperlink"/>
            <w:rFonts w:ascii="Arial" w:hAnsi="Arial" w:cs="Arial"/>
            <w:sz w:val="24"/>
            <w:szCs w:val="24"/>
          </w:rPr>
          <w:t>https://searchsoftwarequality.techtarget.com/definition/quality-assurance</w:t>
        </w:r>
      </w:hyperlink>
      <w:r>
        <w:rPr>
          <w:rFonts w:ascii="Arial" w:hAnsi="Arial" w:cs="Arial"/>
          <w:sz w:val="24"/>
          <w:szCs w:val="24"/>
        </w:rPr>
        <w:t xml:space="preserve"> (Accessed on: 18/02/2022). </w:t>
      </w:r>
    </w:p>
    <w:p w14:paraId="287DD39F" w14:textId="7E2C5259" w:rsidR="00D23E8D" w:rsidRDefault="00D23E8D" w:rsidP="009E01F0">
      <w:pPr>
        <w:spacing w:line="360" w:lineRule="auto"/>
        <w:jc w:val="both"/>
        <w:rPr>
          <w:rFonts w:ascii="Arial" w:hAnsi="Arial" w:cs="Arial"/>
          <w:sz w:val="24"/>
          <w:szCs w:val="24"/>
        </w:rPr>
      </w:pPr>
    </w:p>
    <w:p w14:paraId="05602D80" w14:textId="050FFFA6" w:rsidR="00D23E8D" w:rsidRDefault="00D23E8D" w:rsidP="009E01F0">
      <w:pPr>
        <w:spacing w:line="360" w:lineRule="auto"/>
        <w:jc w:val="both"/>
        <w:rPr>
          <w:rFonts w:ascii="Arial" w:hAnsi="Arial" w:cs="Arial"/>
          <w:sz w:val="24"/>
          <w:szCs w:val="24"/>
        </w:rPr>
      </w:pPr>
      <w:r>
        <w:rPr>
          <w:rFonts w:ascii="Arial" w:hAnsi="Arial" w:cs="Arial"/>
          <w:sz w:val="24"/>
          <w:szCs w:val="24"/>
        </w:rPr>
        <w:t xml:space="preserve">Hoare, P. (no date) </w:t>
      </w:r>
      <w:r>
        <w:rPr>
          <w:rFonts w:ascii="Arial" w:hAnsi="Arial" w:cs="Arial"/>
          <w:i/>
          <w:iCs/>
          <w:sz w:val="24"/>
          <w:szCs w:val="24"/>
        </w:rPr>
        <w:t>Susta</w:t>
      </w:r>
      <w:r w:rsidR="00BA0915">
        <w:rPr>
          <w:rFonts w:ascii="Arial" w:hAnsi="Arial" w:cs="Arial"/>
          <w:i/>
          <w:iCs/>
          <w:sz w:val="24"/>
          <w:szCs w:val="24"/>
        </w:rPr>
        <w:t>(</w:t>
      </w:r>
      <w:r>
        <w:rPr>
          <w:rFonts w:ascii="Arial" w:hAnsi="Arial" w:cs="Arial"/>
          <w:i/>
          <w:iCs/>
          <w:sz w:val="24"/>
          <w:szCs w:val="24"/>
        </w:rPr>
        <w:t xml:space="preserve">ined Shared Thinking and Emotional Wellbeing Scales (SSTEW). </w:t>
      </w:r>
      <w:r>
        <w:rPr>
          <w:rFonts w:ascii="Arial" w:hAnsi="Arial" w:cs="Arial"/>
          <w:sz w:val="24"/>
          <w:szCs w:val="24"/>
        </w:rPr>
        <w:t xml:space="preserve">Available at: </w:t>
      </w:r>
      <w:hyperlink r:id="rId17" w:history="1">
        <w:r w:rsidRPr="00E00110">
          <w:rPr>
            <w:rStyle w:val="Hyperlink"/>
            <w:rFonts w:ascii="Arial" w:hAnsi="Arial" w:cs="Arial"/>
            <w:sz w:val="24"/>
            <w:szCs w:val="24"/>
          </w:rPr>
          <w:t>https://www.towerhamlets.gov.uk/Documents/Children-and-families-services/Early-Years/Sustained_Shared_Thinking_and_Emotional_Well_being_scales_Presentation.pdf</w:t>
        </w:r>
      </w:hyperlink>
      <w:r>
        <w:rPr>
          <w:rFonts w:ascii="Arial" w:hAnsi="Arial" w:cs="Arial"/>
          <w:sz w:val="24"/>
          <w:szCs w:val="24"/>
        </w:rPr>
        <w:t xml:space="preserve"> (Accessed on: 18 February 2022). </w:t>
      </w:r>
    </w:p>
    <w:p w14:paraId="4294D143" w14:textId="622CDA65" w:rsidR="00BA0915" w:rsidRDefault="00BA0915" w:rsidP="009E01F0">
      <w:pPr>
        <w:spacing w:line="360" w:lineRule="auto"/>
        <w:jc w:val="both"/>
        <w:rPr>
          <w:rFonts w:ascii="Arial" w:hAnsi="Arial" w:cs="Arial"/>
          <w:sz w:val="24"/>
          <w:szCs w:val="24"/>
        </w:rPr>
      </w:pPr>
    </w:p>
    <w:p w14:paraId="6DC33379" w14:textId="0D0AD7CB" w:rsidR="00BA0915" w:rsidRPr="00BA0915" w:rsidRDefault="00BA0915" w:rsidP="009E01F0">
      <w:pPr>
        <w:spacing w:line="360" w:lineRule="auto"/>
        <w:jc w:val="both"/>
        <w:rPr>
          <w:rFonts w:ascii="Arial" w:hAnsi="Arial" w:cs="Arial"/>
          <w:sz w:val="24"/>
          <w:szCs w:val="24"/>
        </w:rPr>
      </w:pPr>
      <w:r>
        <w:rPr>
          <w:rFonts w:ascii="Arial" w:hAnsi="Arial" w:cs="Arial"/>
          <w:sz w:val="24"/>
          <w:szCs w:val="24"/>
        </w:rPr>
        <w:t xml:space="preserve">Jukes, M. (2021) </w:t>
      </w:r>
      <w:r>
        <w:rPr>
          <w:rFonts w:ascii="Arial" w:hAnsi="Arial" w:cs="Arial"/>
          <w:i/>
          <w:iCs/>
          <w:sz w:val="24"/>
          <w:szCs w:val="24"/>
        </w:rPr>
        <w:t xml:space="preserve">How to Develop a Successful Quality Assurance Framework. </w:t>
      </w:r>
      <w:r>
        <w:rPr>
          <w:rFonts w:ascii="Arial" w:hAnsi="Arial" w:cs="Arial"/>
          <w:sz w:val="24"/>
          <w:szCs w:val="24"/>
        </w:rPr>
        <w:t xml:space="preserve">Available at: </w:t>
      </w:r>
      <w:hyperlink r:id="rId18" w:history="1">
        <w:r w:rsidRPr="00FC2183">
          <w:rPr>
            <w:rStyle w:val="Hyperlink"/>
            <w:rFonts w:ascii="Arial" w:hAnsi="Arial" w:cs="Arial"/>
            <w:sz w:val="24"/>
            <w:szCs w:val="24"/>
          </w:rPr>
          <w:t>https://www.evaluagent.com/blog/how-to-build-a-quality-assurance-framework</w:t>
        </w:r>
      </w:hyperlink>
      <w:r>
        <w:rPr>
          <w:rFonts w:ascii="Arial" w:hAnsi="Arial" w:cs="Arial"/>
          <w:sz w:val="24"/>
          <w:szCs w:val="24"/>
        </w:rPr>
        <w:t xml:space="preserve"> (Accessed on: 18 February 2022). </w:t>
      </w:r>
    </w:p>
    <w:p w14:paraId="2341539A" w14:textId="1C30EF9F" w:rsidR="002C66B2" w:rsidRDefault="002C66B2" w:rsidP="009E01F0">
      <w:pPr>
        <w:spacing w:line="360" w:lineRule="auto"/>
        <w:jc w:val="both"/>
        <w:rPr>
          <w:rFonts w:ascii="Arial" w:hAnsi="Arial" w:cs="Arial"/>
          <w:sz w:val="24"/>
          <w:szCs w:val="24"/>
        </w:rPr>
      </w:pPr>
    </w:p>
    <w:p w14:paraId="1C6574D7" w14:textId="3F4DC63D" w:rsidR="002C66B2" w:rsidRPr="002C66B2" w:rsidRDefault="002C66B2" w:rsidP="009E01F0">
      <w:pPr>
        <w:spacing w:line="360" w:lineRule="auto"/>
        <w:jc w:val="both"/>
        <w:rPr>
          <w:rFonts w:ascii="Arial" w:hAnsi="Arial" w:cs="Arial"/>
          <w:sz w:val="24"/>
          <w:szCs w:val="24"/>
        </w:rPr>
      </w:pPr>
      <w:r>
        <w:rPr>
          <w:rFonts w:ascii="Arial" w:hAnsi="Arial" w:cs="Arial"/>
          <w:sz w:val="24"/>
          <w:szCs w:val="24"/>
        </w:rPr>
        <w:t xml:space="preserve">Kanbanize (2022) </w:t>
      </w:r>
      <w:r>
        <w:rPr>
          <w:rFonts w:ascii="Arial" w:hAnsi="Arial" w:cs="Arial"/>
          <w:i/>
          <w:iCs/>
          <w:sz w:val="24"/>
          <w:szCs w:val="24"/>
        </w:rPr>
        <w:t xml:space="preserve">Benefits of Continuous Improvement as a Business Strategy. </w:t>
      </w:r>
      <w:r>
        <w:rPr>
          <w:rFonts w:ascii="Arial" w:hAnsi="Arial" w:cs="Arial"/>
          <w:sz w:val="24"/>
          <w:szCs w:val="24"/>
        </w:rPr>
        <w:t xml:space="preserve">Available at: </w:t>
      </w:r>
      <w:hyperlink r:id="rId19" w:history="1">
        <w:r w:rsidRPr="00FC2183">
          <w:rPr>
            <w:rStyle w:val="Hyperlink"/>
            <w:rFonts w:ascii="Arial" w:hAnsi="Arial" w:cs="Arial"/>
            <w:sz w:val="24"/>
            <w:szCs w:val="24"/>
          </w:rPr>
          <w:t>https://kanbanize.com/blog/how-continuous-improvement-can-benefit-your-business/</w:t>
        </w:r>
      </w:hyperlink>
      <w:r>
        <w:rPr>
          <w:rFonts w:ascii="Arial" w:hAnsi="Arial" w:cs="Arial"/>
          <w:sz w:val="24"/>
          <w:szCs w:val="24"/>
        </w:rPr>
        <w:t xml:space="preserve"> (Accessed on: 18 February 2022). </w:t>
      </w:r>
    </w:p>
    <w:p w14:paraId="350BC814" w14:textId="200784A1" w:rsidR="00F17659" w:rsidRDefault="00F17659" w:rsidP="009E01F0">
      <w:pPr>
        <w:spacing w:line="360" w:lineRule="auto"/>
        <w:jc w:val="both"/>
        <w:rPr>
          <w:rFonts w:ascii="Arial" w:hAnsi="Arial" w:cs="Arial"/>
          <w:sz w:val="24"/>
          <w:szCs w:val="24"/>
        </w:rPr>
      </w:pPr>
    </w:p>
    <w:p w14:paraId="5B77D467" w14:textId="2D480F15" w:rsidR="00F17659" w:rsidRPr="00F17659" w:rsidRDefault="00F17659" w:rsidP="009E01F0">
      <w:pPr>
        <w:spacing w:line="360" w:lineRule="auto"/>
        <w:jc w:val="both"/>
        <w:rPr>
          <w:rFonts w:ascii="Arial" w:hAnsi="Arial" w:cs="Arial"/>
          <w:sz w:val="24"/>
          <w:szCs w:val="24"/>
        </w:rPr>
      </w:pPr>
      <w:r>
        <w:rPr>
          <w:rFonts w:ascii="Arial" w:hAnsi="Arial" w:cs="Arial"/>
          <w:sz w:val="24"/>
          <w:szCs w:val="24"/>
        </w:rPr>
        <w:t xml:space="preserve">Kingston, D. and Siraj, I. (2015) </w:t>
      </w:r>
      <w:r>
        <w:rPr>
          <w:rFonts w:ascii="Arial" w:hAnsi="Arial" w:cs="Arial"/>
          <w:i/>
          <w:iCs/>
          <w:sz w:val="24"/>
          <w:szCs w:val="24"/>
        </w:rPr>
        <w:t xml:space="preserve">Learning and Development: Assessment- Quality Time. </w:t>
      </w:r>
      <w:r>
        <w:rPr>
          <w:rFonts w:ascii="Arial" w:hAnsi="Arial" w:cs="Arial"/>
          <w:sz w:val="24"/>
          <w:szCs w:val="24"/>
        </w:rPr>
        <w:t xml:space="preserve">Available at: </w:t>
      </w:r>
      <w:hyperlink r:id="rId20" w:history="1">
        <w:r w:rsidRPr="00FC2183">
          <w:rPr>
            <w:rStyle w:val="Hyperlink"/>
            <w:rFonts w:ascii="Arial" w:hAnsi="Arial" w:cs="Arial"/>
            <w:sz w:val="24"/>
            <w:szCs w:val="24"/>
          </w:rPr>
          <w:t>https://www.nurseryworld.co.uk/features/article/learning-development-assessment-quality-time</w:t>
        </w:r>
      </w:hyperlink>
      <w:r>
        <w:rPr>
          <w:rFonts w:ascii="Arial" w:hAnsi="Arial" w:cs="Arial"/>
          <w:sz w:val="24"/>
          <w:szCs w:val="24"/>
        </w:rPr>
        <w:t xml:space="preserve"> (Accessed on: 18 February 2022). </w:t>
      </w:r>
    </w:p>
    <w:p w14:paraId="552A285D" w14:textId="4D5B6CBF" w:rsidR="00D7344A" w:rsidRDefault="00D7344A" w:rsidP="009E01F0">
      <w:pPr>
        <w:spacing w:line="360" w:lineRule="auto"/>
        <w:jc w:val="both"/>
        <w:rPr>
          <w:rFonts w:ascii="Arial" w:hAnsi="Arial" w:cs="Arial"/>
          <w:sz w:val="24"/>
          <w:szCs w:val="24"/>
        </w:rPr>
      </w:pPr>
    </w:p>
    <w:p w14:paraId="4767C9FB" w14:textId="04D0D71B" w:rsidR="00D7344A" w:rsidRDefault="00D7344A" w:rsidP="009E01F0">
      <w:pPr>
        <w:spacing w:line="360" w:lineRule="auto"/>
        <w:jc w:val="both"/>
        <w:rPr>
          <w:rFonts w:ascii="Arial" w:hAnsi="Arial" w:cs="Arial"/>
          <w:sz w:val="24"/>
          <w:szCs w:val="24"/>
        </w:rPr>
      </w:pPr>
      <w:r>
        <w:rPr>
          <w:rFonts w:ascii="Arial" w:hAnsi="Arial" w:cs="Arial"/>
          <w:sz w:val="24"/>
          <w:szCs w:val="24"/>
        </w:rPr>
        <w:t xml:space="preserve">Leadership for Inclusion in the Early Years (LINC) (2020) </w:t>
      </w:r>
      <w:r>
        <w:rPr>
          <w:rFonts w:ascii="Arial" w:hAnsi="Arial" w:cs="Arial"/>
          <w:i/>
          <w:iCs/>
          <w:sz w:val="24"/>
          <w:szCs w:val="24"/>
        </w:rPr>
        <w:t xml:space="preserve">Six Reasons Why Partnership with Parents is so Important. </w:t>
      </w:r>
      <w:r>
        <w:rPr>
          <w:rFonts w:ascii="Arial" w:hAnsi="Arial" w:cs="Arial"/>
          <w:sz w:val="24"/>
          <w:szCs w:val="24"/>
        </w:rPr>
        <w:t xml:space="preserve">Available at: </w:t>
      </w:r>
      <w:hyperlink r:id="rId21" w:history="1">
        <w:r w:rsidRPr="00BA250B">
          <w:rPr>
            <w:rStyle w:val="Hyperlink"/>
            <w:rFonts w:ascii="Arial" w:hAnsi="Arial" w:cs="Arial"/>
            <w:sz w:val="24"/>
            <w:szCs w:val="24"/>
          </w:rPr>
          <w:t>https://lincprogramme.ie/blog/why-partnership-with-parents-is-so-important</w:t>
        </w:r>
      </w:hyperlink>
      <w:r>
        <w:rPr>
          <w:rFonts w:ascii="Arial" w:hAnsi="Arial" w:cs="Arial"/>
          <w:sz w:val="24"/>
          <w:szCs w:val="24"/>
        </w:rPr>
        <w:t xml:space="preserve"> (Accessed on: 17 February 2022). </w:t>
      </w:r>
    </w:p>
    <w:p w14:paraId="5AD8CAEC" w14:textId="49EDAEB4" w:rsidR="001E0B5C" w:rsidRDefault="001E0B5C" w:rsidP="009E01F0">
      <w:pPr>
        <w:spacing w:line="360" w:lineRule="auto"/>
        <w:jc w:val="both"/>
        <w:rPr>
          <w:rFonts w:ascii="Arial" w:hAnsi="Arial" w:cs="Arial"/>
          <w:sz w:val="24"/>
          <w:szCs w:val="24"/>
        </w:rPr>
      </w:pPr>
    </w:p>
    <w:p w14:paraId="357D63D2" w14:textId="77777777" w:rsidR="00026F17" w:rsidRDefault="00026F17" w:rsidP="009E01F0">
      <w:pPr>
        <w:spacing w:line="360" w:lineRule="auto"/>
        <w:jc w:val="both"/>
        <w:rPr>
          <w:rFonts w:ascii="Arial" w:hAnsi="Arial" w:cs="Arial"/>
          <w:sz w:val="24"/>
          <w:szCs w:val="24"/>
        </w:rPr>
      </w:pPr>
    </w:p>
    <w:p w14:paraId="7A774476" w14:textId="2C66DB1D" w:rsidR="00026F17" w:rsidRDefault="00026F17" w:rsidP="009E01F0">
      <w:pPr>
        <w:spacing w:line="360" w:lineRule="auto"/>
        <w:jc w:val="both"/>
        <w:rPr>
          <w:rFonts w:ascii="Arial" w:hAnsi="Arial" w:cs="Arial"/>
          <w:sz w:val="24"/>
          <w:szCs w:val="24"/>
          <w:u w:val="single"/>
        </w:rPr>
      </w:pPr>
      <w:r>
        <w:rPr>
          <w:rFonts w:ascii="Arial" w:hAnsi="Arial" w:cs="Arial"/>
          <w:sz w:val="24"/>
          <w:szCs w:val="24"/>
        </w:rPr>
        <w:t xml:space="preserve">Mahtani, K., Spencer, E., Brassey, J. and Heneghan, C. (2018) ‘Catalogue of Bias: Observer Bias’, </w:t>
      </w:r>
      <w:r>
        <w:rPr>
          <w:rFonts w:ascii="Arial" w:hAnsi="Arial" w:cs="Arial"/>
          <w:i/>
          <w:iCs/>
          <w:sz w:val="24"/>
          <w:szCs w:val="24"/>
        </w:rPr>
        <w:t xml:space="preserve">BMJ Evidence Based Medicine, </w:t>
      </w:r>
      <w:r>
        <w:rPr>
          <w:rFonts w:ascii="Arial" w:hAnsi="Arial" w:cs="Arial"/>
          <w:sz w:val="24"/>
          <w:szCs w:val="24"/>
        </w:rPr>
        <w:t xml:space="preserve">23:1, 23:24, DOI: </w:t>
      </w:r>
      <w:r>
        <w:rPr>
          <w:rFonts w:ascii="Arial" w:hAnsi="Arial" w:cs="Arial"/>
          <w:sz w:val="24"/>
          <w:szCs w:val="24"/>
          <w:u w:val="single"/>
        </w:rPr>
        <w:t xml:space="preserve">10.1136/ebmed-2017-110884. </w:t>
      </w:r>
    </w:p>
    <w:p w14:paraId="00F0B517" w14:textId="77777777" w:rsidR="00026F17" w:rsidRPr="00026F17" w:rsidRDefault="00026F17" w:rsidP="009E01F0">
      <w:pPr>
        <w:spacing w:line="360" w:lineRule="auto"/>
        <w:jc w:val="both"/>
        <w:rPr>
          <w:rFonts w:ascii="Arial" w:hAnsi="Arial" w:cs="Arial"/>
          <w:sz w:val="24"/>
          <w:szCs w:val="24"/>
        </w:rPr>
      </w:pPr>
    </w:p>
    <w:p w14:paraId="3E54099B" w14:textId="266B3905" w:rsidR="001E0B5C" w:rsidRPr="001E0B5C" w:rsidRDefault="001E0B5C" w:rsidP="009E01F0">
      <w:pPr>
        <w:spacing w:line="360" w:lineRule="auto"/>
        <w:jc w:val="both"/>
        <w:rPr>
          <w:rFonts w:ascii="Arial" w:hAnsi="Arial" w:cs="Arial"/>
          <w:sz w:val="24"/>
          <w:szCs w:val="24"/>
        </w:rPr>
      </w:pPr>
      <w:r>
        <w:rPr>
          <w:rFonts w:ascii="Arial" w:hAnsi="Arial" w:cs="Arial"/>
          <w:sz w:val="24"/>
          <w:szCs w:val="24"/>
        </w:rPr>
        <w:t xml:space="preserve">McLeod, S. (2019) </w:t>
      </w:r>
      <w:r>
        <w:rPr>
          <w:rFonts w:ascii="Arial" w:hAnsi="Arial" w:cs="Arial"/>
          <w:i/>
          <w:iCs/>
          <w:sz w:val="24"/>
          <w:szCs w:val="24"/>
        </w:rPr>
        <w:t xml:space="preserve">The Zone of Proximal Development and Scaffolding. </w:t>
      </w:r>
      <w:r>
        <w:rPr>
          <w:rFonts w:ascii="Arial" w:hAnsi="Arial" w:cs="Arial"/>
          <w:sz w:val="24"/>
          <w:szCs w:val="24"/>
        </w:rPr>
        <w:t xml:space="preserve">Available at: </w:t>
      </w:r>
      <w:hyperlink r:id="rId22" w:history="1">
        <w:r w:rsidRPr="00FC2183">
          <w:rPr>
            <w:rStyle w:val="Hyperlink"/>
            <w:rFonts w:ascii="Arial" w:hAnsi="Arial" w:cs="Arial"/>
            <w:sz w:val="24"/>
            <w:szCs w:val="24"/>
          </w:rPr>
          <w:t>https://www.simplypsychology.org/Zone-of-Proximal-Development.html</w:t>
        </w:r>
      </w:hyperlink>
      <w:r>
        <w:rPr>
          <w:rFonts w:ascii="Arial" w:hAnsi="Arial" w:cs="Arial"/>
          <w:sz w:val="24"/>
          <w:szCs w:val="24"/>
        </w:rPr>
        <w:t xml:space="preserve"> (Accessed on: 18 February 2022). </w:t>
      </w:r>
    </w:p>
    <w:p w14:paraId="5B88A4FE" w14:textId="242E999D" w:rsidR="004F2B6E" w:rsidRPr="004F2B6E" w:rsidRDefault="004F2B6E" w:rsidP="009E01F0">
      <w:pPr>
        <w:spacing w:line="360" w:lineRule="auto"/>
        <w:jc w:val="both"/>
        <w:rPr>
          <w:rFonts w:ascii="Arial" w:hAnsi="Arial" w:cs="Arial"/>
          <w:sz w:val="24"/>
          <w:szCs w:val="24"/>
        </w:rPr>
      </w:pPr>
    </w:p>
    <w:p w14:paraId="2AC7E0BF" w14:textId="0439DBA0" w:rsidR="004F2B6E" w:rsidRDefault="004F2B6E" w:rsidP="009E01F0">
      <w:pPr>
        <w:spacing w:line="360" w:lineRule="auto"/>
        <w:jc w:val="both"/>
        <w:rPr>
          <w:rFonts w:ascii="Arial" w:hAnsi="Arial" w:cs="Arial"/>
          <w:sz w:val="24"/>
          <w:szCs w:val="24"/>
          <w:u w:val="single"/>
        </w:rPr>
      </w:pPr>
      <w:r w:rsidRPr="004F2B6E">
        <w:rPr>
          <w:rFonts w:ascii="Arial" w:hAnsi="Arial" w:cs="Arial"/>
          <w:sz w:val="24"/>
          <w:szCs w:val="24"/>
        </w:rPr>
        <w:lastRenderedPageBreak/>
        <w:t xml:space="preserve">Moss, P. (2016) ‘Why Can’t We Get Beyond Quality?’, </w:t>
      </w:r>
      <w:r w:rsidRPr="004F2B6E">
        <w:rPr>
          <w:rFonts w:ascii="Arial" w:hAnsi="Arial" w:cs="Arial"/>
          <w:i/>
          <w:iCs/>
          <w:sz w:val="24"/>
          <w:szCs w:val="24"/>
        </w:rPr>
        <w:t xml:space="preserve">Contemporary Issues in Early Childhood, </w:t>
      </w:r>
      <w:r w:rsidRPr="004F2B6E">
        <w:rPr>
          <w:rFonts w:ascii="Arial" w:hAnsi="Arial" w:cs="Arial"/>
          <w:sz w:val="24"/>
          <w:szCs w:val="24"/>
        </w:rPr>
        <w:t xml:space="preserve">17:1, 8:15, DOI: </w:t>
      </w:r>
      <w:r w:rsidRPr="004F2B6E">
        <w:rPr>
          <w:rFonts w:ascii="Arial" w:hAnsi="Arial" w:cs="Arial"/>
          <w:sz w:val="24"/>
          <w:szCs w:val="24"/>
          <w:u w:val="single"/>
        </w:rPr>
        <w:t xml:space="preserve">10.1177/14639115627895. </w:t>
      </w:r>
    </w:p>
    <w:p w14:paraId="3AAB44EB" w14:textId="577FC343" w:rsidR="00300E14" w:rsidRDefault="00300E14" w:rsidP="009E01F0">
      <w:pPr>
        <w:spacing w:line="360" w:lineRule="auto"/>
        <w:jc w:val="both"/>
        <w:rPr>
          <w:rFonts w:ascii="Arial" w:hAnsi="Arial" w:cs="Arial"/>
          <w:sz w:val="24"/>
          <w:szCs w:val="24"/>
          <w:u w:val="single"/>
        </w:rPr>
      </w:pPr>
    </w:p>
    <w:p w14:paraId="5B72BDA6" w14:textId="632C8112" w:rsidR="00300E14" w:rsidRPr="00300E14" w:rsidRDefault="00300E14" w:rsidP="009E01F0">
      <w:pPr>
        <w:spacing w:line="360" w:lineRule="auto"/>
        <w:jc w:val="both"/>
        <w:rPr>
          <w:rFonts w:ascii="Arial" w:hAnsi="Arial" w:cs="Arial"/>
          <w:sz w:val="24"/>
          <w:szCs w:val="24"/>
        </w:rPr>
      </w:pPr>
      <w:r>
        <w:rPr>
          <w:rFonts w:ascii="Arial" w:hAnsi="Arial" w:cs="Arial"/>
          <w:sz w:val="24"/>
          <w:szCs w:val="24"/>
        </w:rPr>
        <w:t xml:space="preserve">NSPCC Learning (2021) </w:t>
      </w:r>
      <w:r>
        <w:rPr>
          <w:rFonts w:ascii="Arial" w:hAnsi="Arial" w:cs="Arial"/>
          <w:i/>
          <w:iCs/>
          <w:sz w:val="24"/>
          <w:szCs w:val="24"/>
        </w:rPr>
        <w:t xml:space="preserve">Attachment and Child Development. </w:t>
      </w:r>
      <w:r>
        <w:rPr>
          <w:rFonts w:ascii="Arial" w:hAnsi="Arial" w:cs="Arial"/>
          <w:sz w:val="24"/>
          <w:szCs w:val="24"/>
        </w:rPr>
        <w:t xml:space="preserve">Available at: </w:t>
      </w:r>
      <w:hyperlink r:id="rId23" w:history="1">
        <w:r w:rsidRPr="00FC2183">
          <w:rPr>
            <w:rStyle w:val="Hyperlink"/>
            <w:rFonts w:ascii="Arial" w:hAnsi="Arial" w:cs="Arial"/>
            <w:sz w:val="24"/>
            <w:szCs w:val="24"/>
          </w:rPr>
          <w:t>https://learning.nspcc.org.uk/child-health-development/attachment-early-years</w:t>
        </w:r>
      </w:hyperlink>
      <w:r>
        <w:rPr>
          <w:rFonts w:ascii="Arial" w:hAnsi="Arial" w:cs="Arial"/>
          <w:sz w:val="24"/>
          <w:szCs w:val="24"/>
        </w:rPr>
        <w:t xml:space="preserve"> (Accessed on: 18 February 2022). </w:t>
      </w:r>
    </w:p>
    <w:p w14:paraId="6AC5CBC4" w14:textId="41271AF6" w:rsidR="009820A8" w:rsidRDefault="009820A8" w:rsidP="009E01F0">
      <w:pPr>
        <w:spacing w:line="360" w:lineRule="auto"/>
        <w:jc w:val="both"/>
        <w:rPr>
          <w:rFonts w:ascii="Arial" w:hAnsi="Arial" w:cs="Arial"/>
          <w:sz w:val="24"/>
          <w:szCs w:val="24"/>
          <w:u w:val="single"/>
        </w:rPr>
      </w:pPr>
    </w:p>
    <w:p w14:paraId="1442137B" w14:textId="5EDE3008" w:rsidR="009820A8" w:rsidRDefault="009820A8" w:rsidP="009E01F0">
      <w:pPr>
        <w:spacing w:line="360" w:lineRule="auto"/>
        <w:jc w:val="both"/>
        <w:rPr>
          <w:rFonts w:ascii="Arial" w:hAnsi="Arial" w:cs="Arial"/>
          <w:sz w:val="24"/>
          <w:szCs w:val="24"/>
          <w:u w:val="single"/>
        </w:rPr>
      </w:pPr>
      <w:r w:rsidRPr="00C01AF5">
        <w:rPr>
          <w:rFonts w:ascii="Arial" w:hAnsi="Arial" w:cs="Arial"/>
          <w:sz w:val="24"/>
          <w:szCs w:val="24"/>
        </w:rPr>
        <w:t>OECD (2018)</w:t>
      </w:r>
      <w:r>
        <w:rPr>
          <w:rFonts w:ascii="Arial" w:hAnsi="Arial" w:cs="Arial"/>
          <w:sz w:val="24"/>
          <w:szCs w:val="24"/>
        </w:rPr>
        <w:t xml:space="preserve"> </w:t>
      </w:r>
      <w:r w:rsidRPr="00C01AF5">
        <w:rPr>
          <w:rFonts w:ascii="Arial" w:hAnsi="Arial" w:cs="Arial"/>
          <w:i/>
          <w:iCs/>
          <w:sz w:val="24"/>
          <w:szCs w:val="24"/>
        </w:rPr>
        <w:t>Starting Strong- Engaging Young Children: Lessons from Research about Quality in Early Childhood Education and Care</w:t>
      </w:r>
      <w:r>
        <w:rPr>
          <w:rFonts w:ascii="Arial" w:hAnsi="Arial" w:cs="Arial"/>
          <w:i/>
          <w:iCs/>
          <w:sz w:val="24"/>
          <w:szCs w:val="24"/>
        </w:rPr>
        <w:t xml:space="preserve">. </w:t>
      </w:r>
      <w:r>
        <w:rPr>
          <w:rFonts w:ascii="Arial" w:hAnsi="Arial" w:cs="Arial"/>
          <w:sz w:val="24"/>
          <w:szCs w:val="24"/>
        </w:rPr>
        <w:t xml:space="preserve">Available at: </w:t>
      </w:r>
      <w:hyperlink r:id="rId24" w:history="1">
        <w:r w:rsidRPr="00BA250B">
          <w:rPr>
            <w:rStyle w:val="Hyperlink"/>
            <w:rFonts w:ascii="Arial" w:hAnsi="Arial" w:cs="Arial"/>
            <w:sz w:val="24"/>
            <w:szCs w:val="24"/>
          </w:rPr>
          <w:t>https://www.oecd-ilibrary.org/docserver/9789264085145-en.pdf?expires=1645212686&amp;id=id&amp;accname=guest&amp;checksum=78282EC60AE00B8EB25DDFCBB0571118</w:t>
        </w:r>
      </w:hyperlink>
      <w:r w:rsidR="00371806">
        <w:rPr>
          <w:rFonts w:ascii="Arial" w:hAnsi="Arial" w:cs="Arial"/>
          <w:sz w:val="24"/>
          <w:szCs w:val="24"/>
        </w:rPr>
        <w:t xml:space="preserve"> (Accessed on: 17 February 2022).</w:t>
      </w:r>
    </w:p>
    <w:p w14:paraId="070CAAE4" w14:textId="0C049704" w:rsidR="00281AEA" w:rsidRDefault="00281AEA" w:rsidP="009E01F0">
      <w:pPr>
        <w:spacing w:line="360" w:lineRule="auto"/>
        <w:jc w:val="both"/>
        <w:rPr>
          <w:rFonts w:ascii="Arial" w:hAnsi="Arial" w:cs="Arial"/>
          <w:sz w:val="24"/>
          <w:szCs w:val="24"/>
          <w:u w:val="single"/>
        </w:rPr>
      </w:pPr>
    </w:p>
    <w:p w14:paraId="2722320C" w14:textId="2127FB0D" w:rsidR="00281AEA" w:rsidRDefault="00281AEA" w:rsidP="009E01F0">
      <w:pPr>
        <w:spacing w:line="360" w:lineRule="auto"/>
        <w:jc w:val="both"/>
        <w:rPr>
          <w:rFonts w:ascii="Arial" w:hAnsi="Arial" w:cs="Arial"/>
          <w:sz w:val="24"/>
          <w:szCs w:val="24"/>
          <w:u w:val="single"/>
        </w:rPr>
      </w:pPr>
      <w:r>
        <w:rPr>
          <w:rFonts w:ascii="Arial" w:hAnsi="Arial" w:cs="Arial"/>
          <w:sz w:val="24"/>
          <w:szCs w:val="24"/>
        </w:rPr>
        <w:t xml:space="preserve">Siraj-Blatchford, I. </w:t>
      </w:r>
      <w:r>
        <w:rPr>
          <w:rFonts w:ascii="Arial" w:hAnsi="Arial" w:cs="Arial"/>
          <w:i/>
          <w:iCs/>
          <w:sz w:val="24"/>
          <w:szCs w:val="24"/>
        </w:rPr>
        <w:t xml:space="preserve">et.al. </w:t>
      </w:r>
      <w:r>
        <w:rPr>
          <w:rFonts w:ascii="Arial" w:hAnsi="Arial" w:cs="Arial"/>
          <w:sz w:val="24"/>
          <w:szCs w:val="24"/>
        </w:rPr>
        <w:t xml:space="preserve">(2008) ‘Towards the Transformation of Practice in Early Childhood Education: The Effective Provision of Pre-School Education (EPPE) Project’, </w:t>
      </w:r>
      <w:r>
        <w:rPr>
          <w:rFonts w:ascii="Arial" w:hAnsi="Arial" w:cs="Arial"/>
          <w:i/>
          <w:iCs/>
          <w:sz w:val="24"/>
          <w:szCs w:val="24"/>
        </w:rPr>
        <w:t xml:space="preserve">Cambridge Journal of Education, </w:t>
      </w:r>
      <w:r>
        <w:rPr>
          <w:rFonts w:ascii="Arial" w:hAnsi="Arial" w:cs="Arial"/>
          <w:sz w:val="24"/>
          <w:szCs w:val="24"/>
        </w:rPr>
        <w:t xml:space="preserve">38:1, 23:36, DOI: </w:t>
      </w:r>
      <w:r>
        <w:rPr>
          <w:rFonts w:ascii="Arial" w:hAnsi="Arial" w:cs="Arial"/>
          <w:sz w:val="24"/>
          <w:szCs w:val="24"/>
          <w:u w:val="single"/>
        </w:rPr>
        <w:t xml:space="preserve">10.1080/03057640801889956. </w:t>
      </w:r>
    </w:p>
    <w:p w14:paraId="15D6D8DF" w14:textId="6E4AB0DC" w:rsidR="00A732DE" w:rsidRDefault="00A732DE" w:rsidP="009E01F0">
      <w:pPr>
        <w:spacing w:line="360" w:lineRule="auto"/>
        <w:jc w:val="both"/>
        <w:rPr>
          <w:rFonts w:ascii="Arial" w:hAnsi="Arial" w:cs="Arial"/>
          <w:sz w:val="24"/>
          <w:szCs w:val="24"/>
          <w:u w:val="single"/>
        </w:rPr>
      </w:pPr>
    </w:p>
    <w:p w14:paraId="426FDD8F" w14:textId="6CE8AB04" w:rsidR="00A732DE" w:rsidRPr="00A732DE" w:rsidRDefault="00A732DE" w:rsidP="009E01F0">
      <w:pPr>
        <w:spacing w:line="360" w:lineRule="auto"/>
        <w:jc w:val="both"/>
        <w:rPr>
          <w:rFonts w:ascii="Arial" w:hAnsi="Arial" w:cs="Arial"/>
          <w:sz w:val="24"/>
          <w:szCs w:val="24"/>
        </w:rPr>
      </w:pPr>
      <w:r>
        <w:rPr>
          <w:rFonts w:ascii="Arial" w:hAnsi="Arial" w:cs="Arial"/>
          <w:sz w:val="24"/>
          <w:szCs w:val="24"/>
        </w:rPr>
        <w:t xml:space="preserve">Siraj-Blatchford, I. and Asani, R. (2015) </w:t>
      </w:r>
      <w:r w:rsidRPr="00A732DE">
        <w:rPr>
          <w:rFonts w:ascii="Arial" w:hAnsi="Arial" w:cs="Arial"/>
          <w:i/>
          <w:iCs/>
          <w:color w:val="222222"/>
          <w:sz w:val="24"/>
          <w:szCs w:val="24"/>
          <w:shd w:val="clear" w:color="auto" w:fill="FFFFFF"/>
        </w:rPr>
        <w:t xml:space="preserve">The </w:t>
      </w:r>
      <w:r w:rsidR="00D5420D">
        <w:rPr>
          <w:rFonts w:ascii="Arial" w:hAnsi="Arial" w:cs="Arial"/>
          <w:i/>
          <w:iCs/>
          <w:color w:val="222222"/>
          <w:sz w:val="24"/>
          <w:szCs w:val="24"/>
          <w:shd w:val="clear" w:color="auto" w:fill="FFFFFF"/>
        </w:rPr>
        <w:t>R</w:t>
      </w:r>
      <w:r w:rsidRPr="00A732DE">
        <w:rPr>
          <w:rFonts w:ascii="Arial" w:hAnsi="Arial" w:cs="Arial"/>
          <w:i/>
          <w:iCs/>
          <w:color w:val="222222"/>
          <w:sz w:val="24"/>
          <w:szCs w:val="24"/>
          <w:shd w:val="clear" w:color="auto" w:fill="FFFFFF"/>
        </w:rPr>
        <w:t xml:space="preserve">ole of </w:t>
      </w:r>
      <w:r w:rsidR="00D5420D">
        <w:rPr>
          <w:rFonts w:ascii="Arial" w:hAnsi="Arial" w:cs="Arial"/>
          <w:i/>
          <w:iCs/>
          <w:color w:val="222222"/>
          <w:sz w:val="24"/>
          <w:szCs w:val="24"/>
          <w:shd w:val="clear" w:color="auto" w:fill="FFFFFF"/>
        </w:rPr>
        <w:t>S</w:t>
      </w:r>
      <w:r w:rsidRPr="00A732DE">
        <w:rPr>
          <w:rFonts w:ascii="Arial" w:hAnsi="Arial" w:cs="Arial"/>
          <w:i/>
          <w:iCs/>
          <w:color w:val="222222"/>
          <w:sz w:val="24"/>
          <w:szCs w:val="24"/>
          <w:shd w:val="clear" w:color="auto" w:fill="FFFFFF"/>
        </w:rPr>
        <w:t xml:space="preserve">ustained </w:t>
      </w:r>
      <w:r w:rsidR="00D5420D">
        <w:rPr>
          <w:rFonts w:ascii="Arial" w:hAnsi="Arial" w:cs="Arial"/>
          <w:i/>
          <w:iCs/>
          <w:color w:val="222222"/>
          <w:sz w:val="24"/>
          <w:szCs w:val="24"/>
          <w:shd w:val="clear" w:color="auto" w:fill="FFFFFF"/>
        </w:rPr>
        <w:t>S</w:t>
      </w:r>
      <w:r w:rsidRPr="00A732DE">
        <w:rPr>
          <w:rFonts w:ascii="Arial" w:hAnsi="Arial" w:cs="Arial"/>
          <w:i/>
          <w:iCs/>
          <w:color w:val="222222"/>
          <w:sz w:val="24"/>
          <w:szCs w:val="24"/>
          <w:shd w:val="clear" w:color="auto" w:fill="FFFFFF"/>
        </w:rPr>
        <w:t xml:space="preserve">hared </w:t>
      </w:r>
      <w:r w:rsidR="00D5420D">
        <w:rPr>
          <w:rFonts w:ascii="Arial" w:hAnsi="Arial" w:cs="Arial"/>
          <w:i/>
          <w:iCs/>
          <w:color w:val="222222"/>
          <w:sz w:val="24"/>
          <w:szCs w:val="24"/>
          <w:shd w:val="clear" w:color="auto" w:fill="FFFFFF"/>
        </w:rPr>
        <w:t>T</w:t>
      </w:r>
      <w:r w:rsidRPr="00A732DE">
        <w:rPr>
          <w:rFonts w:ascii="Arial" w:hAnsi="Arial" w:cs="Arial"/>
          <w:i/>
          <w:iCs/>
          <w:color w:val="222222"/>
          <w:sz w:val="24"/>
          <w:szCs w:val="24"/>
          <w:shd w:val="clear" w:color="auto" w:fill="FFFFFF"/>
        </w:rPr>
        <w:t xml:space="preserve">hinking, </w:t>
      </w:r>
      <w:r w:rsidR="00D5420D">
        <w:rPr>
          <w:rFonts w:ascii="Arial" w:hAnsi="Arial" w:cs="Arial"/>
          <w:i/>
          <w:iCs/>
          <w:color w:val="222222"/>
          <w:sz w:val="24"/>
          <w:szCs w:val="24"/>
          <w:shd w:val="clear" w:color="auto" w:fill="FFFFFF"/>
        </w:rPr>
        <w:t>P</w:t>
      </w:r>
      <w:r w:rsidRPr="00A732DE">
        <w:rPr>
          <w:rFonts w:ascii="Arial" w:hAnsi="Arial" w:cs="Arial"/>
          <w:i/>
          <w:iCs/>
          <w:color w:val="222222"/>
          <w:sz w:val="24"/>
          <w:szCs w:val="24"/>
          <w:shd w:val="clear" w:color="auto" w:fill="FFFFFF"/>
        </w:rPr>
        <w:t xml:space="preserve">lay and </w:t>
      </w:r>
      <w:r w:rsidR="00D5420D">
        <w:rPr>
          <w:rFonts w:ascii="Arial" w:hAnsi="Arial" w:cs="Arial"/>
          <w:i/>
          <w:iCs/>
          <w:color w:val="222222"/>
          <w:sz w:val="24"/>
          <w:szCs w:val="24"/>
          <w:shd w:val="clear" w:color="auto" w:fill="FFFFFF"/>
        </w:rPr>
        <w:t>M</w:t>
      </w:r>
      <w:r w:rsidRPr="00A732DE">
        <w:rPr>
          <w:rFonts w:ascii="Arial" w:hAnsi="Arial" w:cs="Arial"/>
          <w:i/>
          <w:iCs/>
          <w:color w:val="222222"/>
          <w:sz w:val="24"/>
          <w:szCs w:val="24"/>
          <w:shd w:val="clear" w:color="auto" w:fill="FFFFFF"/>
        </w:rPr>
        <w:t xml:space="preserve">etacognition in </w:t>
      </w:r>
      <w:r w:rsidR="00D5420D">
        <w:rPr>
          <w:rFonts w:ascii="Arial" w:hAnsi="Arial" w:cs="Arial"/>
          <w:i/>
          <w:iCs/>
          <w:color w:val="222222"/>
          <w:sz w:val="24"/>
          <w:szCs w:val="24"/>
          <w:shd w:val="clear" w:color="auto" w:fill="FFFFFF"/>
        </w:rPr>
        <w:t>Y</w:t>
      </w:r>
      <w:r w:rsidRPr="00A732DE">
        <w:rPr>
          <w:rFonts w:ascii="Arial" w:hAnsi="Arial" w:cs="Arial"/>
          <w:i/>
          <w:iCs/>
          <w:color w:val="222222"/>
          <w:sz w:val="24"/>
          <w:szCs w:val="24"/>
          <w:shd w:val="clear" w:color="auto" w:fill="FFFFFF"/>
        </w:rPr>
        <w:t xml:space="preserve">oung </w:t>
      </w:r>
      <w:r w:rsidR="00D5420D">
        <w:rPr>
          <w:rFonts w:ascii="Arial" w:hAnsi="Arial" w:cs="Arial"/>
          <w:i/>
          <w:iCs/>
          <w:color w:val="222222"/>
          <w:sz w:val="24"/>
          <w:szCs w:val="24"/>
          <w:shd w:val="clear" w:color="auto" w:fill="FFFFFF"/>
        </w:rPr>
        <w:t>C</w:t>
      </w:r>
      <w:r w:rsidRPr="00A732DE">
        <w:rPr>
          <w:rFonts w:ascii="Arial" w:hAnsi="Arial" w:cs="Arial"/>
          <w:i/>
          <w:iCs/>
          <w:color w:val="222222"/>
          <w:sz w:val="24"/>
          <w:szCs w:val="24"/>
          <w:shd w:val="clear" w:color="auto" w:fill="FFFFFF"/>
        </w:rPr>
        <w:t xml:space="preserve">hildren's </w:t>
      </w:r>
      <w:r w:rsidR="00D5420D">
        <w:rPr>
          <w:rFonts w:ascii="Arial" w:hAnsi="Arial" w:cs="Arial"/>
          <w:i/>
          <w:iCs/>
          <w:color w:val="222222"/>
          <w:sz w:val="24"/>
          <w:szCs w:val="24"/>
          <w:shd w:val="clear" w:color="auto" w:fill="FFFFFF"/>
        </w:rPr>
        <w:t>L</w:t>
      </w:r>
      <w:r w:rsidRPr="00A732DE">
        <w:rPr>
          <w:rFonts w:ascii="Arial" w:hAnsi="Arial" w:cs="Arial"/>
          <w:i/>
          <w:iCs/>
          <w:color w:val="222222"/>
          <w:sz w:val="24"/>
          <w:szCs w:val="24"/>
          <w:shd w:val="clear" w:color="auto" w:fill="FFFFFF"/>
        </w:rPr>
        <w:t>earning</w:t>
      </w:r>
      <w:r>
        <w:rPr>
          <w:rFonts w:ascii="Arial" w:hAnsi="Arial" w:cs="Arial"/>
          <w:i/>
          <w:iCs/>
          <w:color w:val="222222"/>
          <w:sz w:val="24"/>
          <w:szCs w:val="24"/>
          <w:shd w:val="clear" w:color="auto" w:fill="FFFFFF"/>
        </w:rPr>
        <w:t xml:space="preserve">. </w:t>
      </w:r>
      <w:r>
        <w:rPr>
          <w:rFonts w:ascii="Arial" w:hAnsi="Arial" w:cs="Arial"/>
          <w:color w:val="222222"/>
          <w:sz w:val="24"/>
          <w:szCs w:val="24"/>
          <w:shd w:val="clear" w:color="auto" w:fill="FFFFFF"/>
        </w:rPr>
        <w:t xml:space="preserve">Available at: </w:t>
      </w:r>
      <w:hyperlink r:id="rId25" w:history="1">
        <w:r w:rsidRPr="00FC2183">
          <w:rPr>
            <w:rStyle w:val="Hyperlink"/>
            <w:rFonts w:ascii="Arial" w:hAnsi="Arial" w:cs="Arial"/>
            <w:sz w:val="24"/>
            <w:szCs w:val="24"/>
            <w:shd w:val="clear" w:color="auto" w:fill="FFFFFF"/>
          </w:rPr>
          <w:t>https://ro.uow.edu.au/sspapers/1486/</w:t>
        </w:r>
      </w:hyperlink>
      <w:r>
        <w:rPr>
          <w:rFonts w:ascii="Arial" w:hAnsi="Arial" w:cs="Arial"/>
          <w:color w:val="222222"/>
          <w:sz w:val="24"/>
          <w:szCs w:val="24"/>
          <w:shd w:val="clear" w:color="auto" w:fill="FFFFFF"/>
        </w:rPr>
        <w:t xml:space="preserve"> (Accessed on: 18 February 2022). </w:t>
      </w:r>
    </w:p>
    <w:p w14:paraId="2BEB1D63" w14:textId="77777777" w:rsidR="00371806" w:rsidRPr="00281AEA" w:rsidRDefault="00371806" w:rsidP="009E01F0">
      <w:pPr>
        <w:spacing w:line="360" w:lineRule="auto"/>
        <w:jc w:val="both"/>
        <w:rPr>
          <w:rFonts w:ascii="Arial" w:hAnsi="Arial" w:cs="Arial"/>
          <w:sz w:val="24"/>
          <w:szCs w:val="24"/>
        </w:rPr>
      </w:pPr>
    </w:p>
    <w:p w14:paraId="3E736624" w14:textId="595701FB" w:rsidR="00097B55" w:rsidRDefault="00371806" w:rsidP="009E01F0">
      <w:pPr>
        <w:spacing w:line="360" w:lineRule="auto"/>
        <w:jc w:val="both"/>
        <w:rPr>
          <w:rFonts w:ascii="Arial" w:hAnsi="Arial" w:cs="Arial"/>
          <w:sz w:val="24"/>
          <w:szCs w:val="24"/>
        </w:rPr>
      </w:pPr>
      <w:r>
        <w:rPr>
          <w:rFonts w:ascii="Arial" w:hAnsi="Arial" w:cs="Arial"/>
          <w:sz w:val="24"/>
          <w:szCs w:val="24"/>
        </w:rPr>
        <w:t xml:space="preserve">Siraj, I.  (2014) </w:t>
      </w:r>
      <w:r>
        <w:rPr>
          <w:rFonts w:ascii="Arial" w:hAnsi="Arial" w:cs="Arial"/>
          <w:i/>
          <w:iCs/>
          <w:sz w:val="24"/>
          <w:szCs w:val="24"/>
        </w:rPr>
        <w:t xml:space="preserve">An Independent Stocktake of the Foundation Phase in Wales. </w:t>
      </w:r>
      <w:r w:rsidRPr="00494B16">
        <w:rPr>
          <w:rFonts w:ascii="Arial" w:hAnsi="Arial" w:cs="Arial"/>
          <w:sz w:val="24"/>
          <w:szCs w:val="24"/>
        </w:rPr>
        <w:t>Available at:</w:t>
      </w:r>
      <w:r>
        <w:rPr>
          <w:rFonts w:ascii="Arial" w:hAnsi="Arial" w:cs="Arial"/>
          <w:sz w:val="24"/>
          <w:szCs w:val="24"/>
        </w:rPr>
        <w:t xml:space="preserve"> </w:t>
      </w:r>
      <w:hyperlink r:id="rId26" w:history="1">
        <w:r w:rsidRPr="00BA250B">
          <w:rPr>
            <w:rStyle w:val="Hyperlink"/>
            <w:rFonts w:ascii="Arial" w:hAnsi="Arial" w:cs="Arial"/>
            <w:sz w:val="24"/>
            <w:szCs w:val="24"/>
          </w:rPr>
          <w:t>https://gov.wales/sites/default/files/publications/2018-03/an-independent-stocktake-of-the-foundation-phase-in-wales-final-report.pdf</w:t>
        </w:r>
      </w:hyperlink>
      <w:r>
        <w:rPr>
          <w:rFonts w:ascii="Arial" w:hAnsi="Arial" w:cs="Arial"/>
          <w:sz w:val="24"/>
          <w:szCs w:val="24"/>
        </w:rPr>
        <w:t xml:space="preserve"> </w:t>
      </w:r>
      <w:r w:rsidRPr="00494B16">
        <w:rPr>
          <w:rFonts w:ascii="Arial" w:hAnsi="Arial" w:cs="Arial"/>
          <w:sz w:val="24"/>
          <w:szCs w:val="24"/>
        </w:rPr>
        <w:t>(Accessed on:</w:t>
      </w:r>
      <w:r>
        <w:rPr>
          <w:rFonts w:ascii="Arial" w:hAnsi="Arial" w:cs="Arial"/>
          <w:sz w:val="24"/>
          <w:szCs w:val="24"/>
        </w:rPr>
        <w:t xml:space="preserve"> 17 February 2022). </w:t>
      </w:r>
    </w:p>
    <w:p w14:paraId="79F3F177" w14:textId="1E836907" w:rsidR="003A0C67" w:rsidRDefault="003A0C67" w:rsidP="009E01F0">
      <w:pPr>
        <w:spacing w:line="360" w:lineRule="auto"/>
        <w:jc w:val="both"/>
        <w:rPr>
          <w:rFonts w:ascii="Arial" w:hAnsi="Arial" w:cs="Arial"/>
          <w:sz w:val="24"/>
          <w:szCs w:val="24"/>
        </w:rPr>
      </w:pPr>
    </w:p>
    <w:p w14:paraId="326102B1" w14:textId="21B633C9" w:rsidR="003A0C67" w:rsidRPr="003A0C67" w:rsidRDefault="003A0C67" w:rsidP="009E01F0">
      <w:pPr>
        <w:spacing w:line="360" w:lineRule="auto"/>
        <w:jc w:val="both"/>
        <w:rPr>
          <w:rFonts w:ascii="Arial" w:hAnsi="Arial" w:cs="Arial"/>
          <w:sz w:val="24"/>
          <w:szCs w:val="24"/>
        </w:rPr>
      </w:pPr>
      <w:r>
        <w:rPr>
          <w:rFonts w:ascii="Arial" w:hAnsi="Arial" w:cs="Arial"/>
          <w:sz w:val="24"/>
          <w:szCs w:val="24"/>
        </w:rPr>
        <w:lastRenderedPageBreak/>
        <w:t xml:space="preserve">Smalltalk (2017) </w:t>
      </w:r>
      <w:r>
        <w:rPr>
          <w:rFonts w:ascii="Arial" w:hAnsi="Arial" w:cs="Arial"/>
          <w:i/>
          <w:iCs/>
          <w:sz w:val="24"/>
          <w:szCs w:val="24"/>
        </w:rPr>
        <w:t xml:space="preserve">The Value in Quality for All. </w:t>
      </w:r>
      <w:r>
        <w:rPr>
          <w:rFonts w:ascii="Arial" w:hAnsi="Arial" w:cs="Arial"/>
          <w:sz w:val="24"/>
          <w:szCs w:val="24"/>
        </w:rPr>
        <w:t xml:space="preserve">Available at: </w:t>
      </w:r>
      <w:hyperlink r:id="rId27" w:history="1">
        <w:r w:rsidRPr="00FC2183">
          <w:rPr>
            <w:rStyle w:val="Hyperlink"/>
            <w:rFonts w:ascii="Arial" w:hAnsi="Arial" w:cs="Arial"/>
            <w:sz w:val="24"/>
            <w:szCs w:val="24"/>
          </w:rPr>
          <w:t>https://www.earlyyears.wales/sites/www.earlyyears.wales/files/the-value-of-qfa-spring-2017.pdf</w:t>
        </w:r>
      </w:hyperlink>
      <w:r>
        <w:rPr>
          <w:rFonts w:ascii="Arial" w:hAnsi="Arial" w:cs="Arial"/>
          <w:sz w:val="24"/>
          <w:szCs w:val="24"/>
        </w:rPr>
        <w:t xml:space="preserve"> (Accessed on: 18 February 2022). </w:t>
      </w:r>
    </w:p>
    <w:p w14:paraId="4D674AEF" w14:textId="77777777" w:rsidR="00371806" w:rsidRDefault="00371806" w:rsidP="009E01F0">
      <w:pPr>
        <w:spacing w:line="360" w:lineRule="auto"/>
        <w:jc w:val="both"/>
        <w:rPr>
          <w:rFonts w:ascii="Arial" w:hAnsi="Arial" w:cs="Arial"/>
          <w:sz w:val="24"/>
          <w:szCs w:val="24"/>
          <w:u w:val="single"/>
        </w:rPr>
      </w:pPr>
    </w:p>
    <w:p w14:paraId="77C029A4" w14:textId="4136447D" w:rsidR="00097B55" w:rsidRDefault="00097B55" w:rsidP="009E01F0">
      <w:pPr>
        <w:spacing w:line="360" w:lineRule="auto"/>
        <w:jc w:val="both"/>
        <w:rPr>
          <w:rFonts w:ascii="Arial" w:hAnsi="Arial" w:cs="Arial"/>
          <w:sz w:val="24"/>
          <w:szCs w:val="24"/>
          <w:u w:val="single"/>
        </w:rPr>
      </w:pPr>
      <w:r>
        <w:rPr>
          <w:rFonts w:ascii="Arial" w:hAnsi="Arial" w:cs="Arial"/>
          <w:sz w:val="24"/>
          <w:szCs w:val="24"/>
        </w:rPr>
        <w:t xml:space="preserve">Tayler, C. (2015) ‘Learning in Early Childhood: Experiences, Relationships and ‘Learning to Be’, </w:t>
      </w:r>
      <w:r>
        <w:rPr>
          <w:rFonts w:ascii="Arial" w:hAnsi="Arial" w:cs="Arial"/>
          <w:i/>
          <w:iCs/>
          <w:sz w:val="24"/>
          <w:szCs w:val="24"/>
        </w:rPr>
        <w:t xml:space="preserve">European Journal of Education, </w:t>
      </w:r>
      <w:r>
        <w:rPr>
          <w:rFonts w:ascii="Arial" w:hAnsi="Arial" w:cs="Arial"/>
          <w:sz w:val="24"/>
          <w:szCs w:val="24"/>
        </w:rPr>
        <w:t xml:space="preserve">50:2, DOI: </w:t>
      </w:r>
      <w:r>
        <w:rPr>
          <w:rFonts w:ascii="Arial" w:hAnsi="Arial" w:cs="Arial"/>
          <w:sz w:val="24"/>
          <w:szCs w:val="24"/>
          <w:u w:val="single"/>
        </w:rPr>
        <w:t xml:space="preserve">10.1111/ejed.12117. </w:t>
      </w:r>
    </w:p>
    <w:p w14:paraId="59EE4341" w14:textId="2496F845" w:rsidR="00AA6D0E" w:rsidRDefault="00AA6D0E" w:rsidP="009E01F0">
      <w:pPr>
        <w:spacing w:line="360" w:lineRule="auto"/>
        <w:jc w:val="both"/>
        <w:rPr>
          <w:rFonts w:ascii="Arial" w:hAnsi="Arial" w:cs="Arial"/>
          <w:sz w:val="24"/>
          <w:szCs w:val="24"/>
          <w:u w:val="single"/>
        </w:rPr>
      </w:pPr>
    </w:p>
    <w:p w14:paraId="4EBF38DF" w14:textId="2487823E" w:rsidR="00AA6D0E" w:rsidRDefault="00AA6D0E" w:rsidP="009E01F0">
      <w:pPr>
        <w:spacing w:line="360" w:lineRule="auto"/>
        <w:jc w:val="both"/>
        <w:rPr>
          <w:rFonts w:ascii="Arial" w:hAnsi="Arial" w:cs="Arial"/>
          <w:sz w:val="24"/>
          <w:szCs w:val="24"/>
        </w:rPr>
      </w:pPr>
      <w:r>
        <w:rPr>
          <w:rFonts w:ascii="Arial" w:hAnsi="Arial" w:cs="Arial"/>
          <w:sz w:val="24"/>
          <w:szCs w:val="24"/>
        </w:rPr>
        <w:t xml:space="preserve">The University of Edinburgh (2022). </w:t>
      </w:r>
      <w:r>
        <w:rPr>
          <w:rFonts w:ascii="Arial" w:hAnsi="Arial" w:cs="Arial"/>
          <w:i/>
          <w:iCs/>
          <w:sz w:val="24"/>
          <w:szCs w:val="24"/>
        </w:rPr>
        <w:t xml:space="preserve">Gibb’s Reflective Cycle. </w:t>
      </w:r>
      <w:r>
        <w:rPr>
          <w:rFonts w:ascii="Arial" w:hAnsi="Arial" w:cs="Arial"/>
          <w:sz w:val="24"/>
          <w:szCs w:val="24"/>
        </w:rPr>
        <w:t xml:space="preserve">Available at: </w:t>
      </w:r>
      <w:hyperlink r:id="rId28" w:history="1">
        <w:r w:rsidRPr="00BA250B">
          <w:rPr>
            <w:rStyle w:val="Hyperlink"/>
            <w:rFonts w:ascii="Arial" w:hAnsi="Arial" w:cs="Arial"/>
            <w:sz w:val="24"/>
            <w:szCs w:val="24"/>
          </w:rPr>
          <w:t>https://www.ed.ac.uk/reflection/reflectors-toolkit/reflecting-on-experience/gibbs-reflective-cycle</w:t>
        </w:r>
      </w:hyperlink>
      <w:r>
        <w:rPr>
          <w:rFonts w:ascii="Arial" w:hAnsi="Arial" w:cs="Arial"/>
          <w:sz w:val="24"/>
          <w:szCs w:val="24"/>
        </w:rPr>
        <w:t xml:space="preserve"> (Accessed on: 17 February 2022). </w:t>
      </w:r>
    </w:p>
    <w:p w14:paraId="7D9C53A5" w14:textId="7141D9F3" w:rsidR="00FE31B8" w:rsidRDefault="00FE31B8" w:rsidP="009E01F0">
      <w:pPr>
        <w:spacing w:line="360" w:lineRule="auto"/>
        <w:jc w:val="both"/>
        <w:rPr>
          <w:rFonts w:ascii="Arial" w:hAnsi="Arial" w:cs="Arial"/>
          <w:sz w:val="24"/>
          <w:szCs w:val="24"/>
        </w:rPr>
      </w:pPr>
    </w:p>
    <w:p w14:paraId="0653269B" w14:textId="639AB50B" w:rsidR="00FE31B8" w:rsidRPr="00FE31B8" w:rsidRDefault="00FE31B8" w:rsidP="009E01F0">
      <w:pPr>
        <w:spacing w:line="360" w:lineRule="auto"/>
        <w:jc w:val="both"/>
        <w:rPr>
          <w:rFonts w:ascii="Arial" w:hAnsi="Arial" w:cs="Arial"/>
          <w:sz w:val="24"/>
          <w:szCs w:val="24"/>
        </w:rPr>
      </w:pPr>
      <w:r>
        <w:rPr>
          <w:rFonts w:ascii="Arial" w:hAnsi="Arial" w:cs="Arial"/>
          <w:sz w:val="24"/>
          <w:szCs w:val="24"/>
        </w:rPr>
        <w:t xml:space="preserve">Welsh Government (2012) </w:t>
      </w:r>
      <w:r>
        <w:rPr>
          <w:rFonts w:ascii="Arial" w:hAnsi="Arial" w:cs="Arial"/>
          <w:i/>
          <w:iCs/>
          <w:sz w:val="24"/>
          <w:szCs w:val="24"/>
        </w:rPr>
        <w:t xml:space="preserve">Flying Start Strategic Guidance. </w:t>
      </w:r>
      <w:r>
        <w:rPr>
          <w:rFonts w:ascii="Arial" w:hAnsi="Arial" w:cs="Arial"/>
          <w:sz w:val="24"/>
          <w:szCs w:val="24"/>
        </w:rPr>
        <w:t xml:space="preserve">Available at: </w:t>
      </w:r>
      <w:hyperlink r:id="rId29" w:history="1">
        <w:r w:rsidRPr="00BA250B">
          <w:rPr>
            <w:rStyle w:val="Hyperlink"/>
            <w:rFonts w:ascii="Arial" w:hAnsi="Arial" w:cs="Arial"/>
            <w:sz w:val="24"/>
            <w:szCs w:val="24"/>
          </w:rPr>
          <w:t>https://gov.wales/sites/default/files/publications/2019-07/flying-start-strategy-guidance-for-local-authorities.pdf</w:t>
        </w:r>
      </w:hyperlink>
      <w:r>
        <w:rPr>
          <w:rFonts w:ascii="Arial" w:hAnsi="Arial" w:cs="Arial"/>
          <w:sz w:val="24"/>
          <w:szCs w:val="24"/>
        </w:rPr>
        <w:t xml:space="preserve"> (Accessed on: 17 February 2022). </w:t>
      </w:r>
    </w:p>
    <w:p w14:paraId="6B4C3D58" w14:textId="66DA379A" w:rsidR="00C62FCA" w:rsidRDefault="00C62FCA" w:rsidP="009E01F0">
      <w:pPr>
        <w:spacing w:line="360" w:lineRule="auto"/>
        <w:jc w:val="both"/>
        <w:rPr>
          <w:rFonts w:ascii="Arial" w:hAnsi="Arial" w:cs="Arial"/>
          <w:sz w:val="24"/>
          <w:szCs w:val="24"/>
          <w:u w:val="single"/>
        </w:rPr>
      </w:pPr>
    </w:p>
    <w:p w14:paraId="5C93F8AB" w14:textId="08FAAD11" w:rsidR="00C62FCA" w:rsidRDefault="00C62FCA" w:rsidP="009E01F0">
      <w:pPr>
        <w:spacing w:line="360" w:lineRule="auto"/>
        <w:jc w:val="both"/>
        <w:rPr>
          <w:rFonts w:ascii="Arial" w:hAnsi="Arial" w:cs="Arial"/>
          <w:sz w:val="24"/>
          <w:szCs w:val="24"/>
        </w:rPr>
      </w:pPr>
      <w:r>
        <w:rPr>
          <w:rFonts w:ascii="Arial" w:hAnsi="Arial" w:cs="Arial"/>
          <w:sz w:val="24"/>
          <w:szCs w:val="24"/>
        </w:rPr>
        <w:t xml:space="preserve">Welsh Government (2014) </w:t>
      </w:r>
      <w:r>
        <w:rPr>
          <w:rFonts w:ascii="Arial" w:hAnsi="Arial" w:cs="Arial"/>
          <w:i/>
          <w:iCs/>
          <w:sz w:val="24"/>
          <w:szCs w:val="24"/>
        </w:rPr>
        <w:t xml:space="preserve">Flying Start- Annex: Quality Childcare Guidance. </w:t>
      </w:r>
      <w:r>
        <w:rPr>
          <w:rFonts w:ascii="Arial" w:hAnsi="Arial" w:cs="Arial"/>
          <w:sz w:val="24"/>
          <w:szCs w:val="24"/>
        </w:rPr>
        <w:t xml:space="preserve">Available at: </w:t>
      </w:r>
      <w:hyperlink r:id="rId30" w:history="1">
        <w:r w:rsidRPr="00BA250B">
          <w:rPr>
            <w:rStyle w:val="Hyperlink"/>
            <w:rFonts w:ascii="Arial" w:hAnsi="Arial" w:cs="Arial"/>
            <w:sz w:val="24"/>
            <w:szCs w:val="24"/>
          </w:rPr>
          <w:t>https://gov.wales/sites/default/files/publications/2019-07/flying-start-childcare-guidance.pdf</w:t>
        </w:r>
      </w:hyperlink>
      <w:r>
        <w:rPr>
          <w:rFonts w:ascii="Arial" w:hAnsi="Arial" w:cs="Arial"/>
          <w:sz w:val="24"/>
          <w:szCs w:val="24"/>
        </w:rPr>
        <w:t xml:space="preserve"> (Accessed on: 17 February 2022). </w:t>
      </w:r>
    </w:p>
    <w:p w14:paraId="13CE0D44" w14:textId="62DFA3FF" w:rsidR="00CB745E" w:rsidRDefault="00CB745E" w:rsidP="009E01F0">
      <w:pPr>
        <w:spacing w:line="360" w:lineRule="auto"/>
        <w:jc w:val="both"/>
        <w:rPr>
          <w:rFonts w:ascii="Arial" w:hAnsi="Arial" w:cs="Arial"/>
          <w:sz w:val="24"/>
          <w:szCs w:val="24"/>
        </w:rPr>
      </w:pPr>
    </w:p>
    <w:p w14:paraId="38A3539D" w14:textId="78D70672" w:rsidR="00CB745E" w:rsidRDefault="00CB745E" w:rsidP="009E01F0">
      <w:pPr>
        <w:spacing w:line="360" w:lineRule="auto"/>
        <w:jc w:val="both"/>
        <w:rPr>
          <w:rFonts w:ascii="Arial" w:hAnsi="Arial" w:cs="Arial"/>
          <w:sz w:val="24"/>
          <w:szCs w:val="24"/>
        </w:rPr>
      </w:pPr>
      <w:r>
        <w:rPr>
          <w:rFonts w:ascii="Arial" w:hAnsi="Arial" w:cs="Arial"/>
          <w:sz w:val="24"/>
          <w:szCs w:val="24"/>
        </w:rPr>
        <w:t xml:space="preserve">Welsh Government (2016) </w:t>
      </w:r>
      <w:r>
        <w:rPr>
          <w:rFonts w:ascii="Arial" w:hAnsi="Arial" w:cs="Arial"/>
          <w:i/>
          <w:iCs/>
          <w:sz w:val="24"/>
          <w:szCs w:val="24"/>
        </w:rPr>
        <w:t xml:space="preserve">National Minimum Standards for Regulated Childcare for Children Up to the Age of 12 Years. </w:t>
      </w:r>
      <w:r>
        <w:rPr>
          <w:rFonts w:ascii="Arial" w:hAnsi="Arial" w:cs="Arial"/>
          <w:sz w:val="24"/>
          <w:szCs w:val="24"/>
        </w:rPr>
        <w:t xml:space="preserve">Available at: </w:t>
      </w:r>
      <w:hyperlink r:id="rId31" w:history="1">
        <w:r w:rsidRPr="00BA250B">
          <w:rPr>
            <w:rStyle w:val="Hyperlink"/>
            <w:rFonts w:ascii="Arial" w:hAnsi="Arial" w:cs="Arial"/>
            <w:sz w:val="24"/>
            <w:szCs w:val="24"/>
          </w:rPr>
          <w:t>https://careinspectorate.wales/sites/default/files/2018-01/160411regchildcareen.pdf</w:t>
        </w:r>
      </w:hyperlink>
      <w:r>
        <w:rPr>
          <w:rFonts w:ascii="Arial" w:hAnsi="Arial" w:cs="Arial"/>
          <w:sz w:val="24"/>
          <w:szCs w:val="24"/>
        </w:rPr>
        <w:t xml:space="preserve"> (Accessed on: 17 February 2022). </w:t>
      </w:r>
    </w:p>
    <w:p w14:paraId="6C1F4DE1" w14:textId="07FBA45B" w:rsidR="00B46E14" w:rsidRDefault="00B46E14" w:rsidP="009E01F0">
      <w:pPr>
        <w:spacing w:line="360" w:lineRule="auto"/>
        <w:jc w:val="both"/>
        <w:rPr>
          <w:rFonts w:ascii="Arial" w:hAnsi="Arial" w:cs="Arial"/>
          <w:sz w:val="24"/>
          <w:szCs w:val="24"/>
        </w:rPr>
      </w:pPr>
    </w:p>
    <w:p w14:paraId="5BDCF506" w14:textId="15989631" w:rsidR="00B46E14" w:rsidRPr="00B46E14" w:rsidRDefault="00B46E14" w:rsidP="009E01F0">
      <w:pPr>
        <w:spacing w:line="360" w:lineRule="auto"/>
        <w:jc w:val="both"/>
        <w:rPr>
          <w:rFonts w:ascii="Arial" w:hAnsi="Arial" w:cs="Arial"/>
          <w:sz w:val="24"/>
          <w:szCs w:val="24"/>
        </w:rPr>
      </w:pPr>
      <w:r>
        <w:rPr>
          <w:rFonts w:ascii="Arial" w:hAnsi="Arial" w:cs="Arial"/>
          <w:sz w:val="24"/>
          <w:szCs w:val="24"/>
        </w:rPr>
        <w:t xml:space="preserve">Welsh Government (2021) </w:t>
      </w:r>
      <w:r>
        <w:rPr>
          <w:rFonts w:ascii="Arial" w:hAnsi="Arial" w:cs="Arial"/>
          <w:i/>
          <w:iCs/>
          <w:sz w:val="24"/>
          <w:szCs w:val="24"/>
        </w:rPr>
        <w:t xml:space="preserve">The Additional Learning Needs Code for Wales 2021. </w:t>
      </w:r>
      <w:r>
        <w:rPr>
          <w:rFonts w:ascii="Arial" w:hAnsi="Arial" w:cs="Arial"/>
          <w:sz w:val="24"/>
          <w:szCs w:val="24"/>
        </w:rPr>
        <w:t xml:space="preserve">Available at: </w:t>
      </w:r>
      <w:hyperlink r:id="rId32" w:history="1">
        <w:r w:rsidRPr="00BA250B">
          <w:rPr>
            <w:rStyle w:val="Hyperlink"/>
            <w:rFonts w:ascii="Arial" w:hAnsi="Arial" w:cs="Arial"/>
            <w:sz w:val="24"/>
            <w:szCs w:val="24"/>
          </w:rPr>
          <w:t>https://gov.wales/sites/default/files/publications/2021-03/the-additional-learning-needs-code-for-wales-2021.pdf</w:t>
        </w:r>
      </w:hyperlink>
      <w:r>
        <w:rPr>
          <w:rFonts w:ascii="Arial" w:hAnsi="Arial" w:cs="Arial"/>
          <w:sz w:val="24"/>
          <w:szCs w:val="24"/>
        </w:rPr>
        <w:t xml:space="preserve"> (Accessed on: 17 February 2022). </w:t>
      </w:r>
    </w:p>
    <w:sectPr w:rsidR="00B46E14" w:rsidRPr="00B46E14">
      <w:headerReference w:type="default" r:id="rId33"/>
      <w:footerReference w:type="default" r:id="rId3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1D90E9" w14:textId="77777777" w:rsidR="009E01F0" w:rsidRDefault="009E01F0" w:rsidP="009E01F0">
      <w:pPr>
        <w:spacing w:after="0" w:line="240" w:lineRule="auto"/>
      </w:pPr>
      <w:r>
        <w:separator/>
      </w:r>
    </w:p>
  </w:endnote>
  <w:endnote w:type="continuationSeparator" w:id="0">
    <w:p w14:paraId="7CF44061" w14:textId="77777777" w:rsidR="009E01F0" w:rsidRDefault="009E01F0" w:rsidP="009E01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60012243"/>
      <w:docPartObj>
        <w:docPartGallery w:val="Page Numbers (Bottom of Page)"/>
        <w:docPartUnique/>
      </w:docPartObj>
    </w:sdtPr>
    <w:sdtEndPr>
      <w:rPr>
        <w:noProof/>
      </w:rPr>
    </w:sdtEndPr>
    <w:sdtContent>
      <w:p w14:paraId="64A4467F" w14:textId="3B28D536" w:rsidR="009E01F0" w:rsidRDefault="009E01F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34E2920" w14:textId="77777777" w:rsidR="009E01F0" w:rsidRDefault="009E01F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1130C9" w14:textId="77777777" w:rsidR="009E01F0" w:rsidRDefault="009E01F0" w:rsidP="009E01F0">
      <w:pPr>
        <w:spacing w:after="0" w:line="240" w:lineRule="auto"/>
      </w:pPr>
      <w:r>
        <w:separator/>
      </w:r>
    </w:p>
  </w:footnote>
  <w:footnote w:type="continuationSeparator" w:id="0">
    <w:p w14:paraId="164C64E1" w14:textId="77777777" w:rsidR="009E01F0" w:rsidRDefault="009E01F0" w:rsidP="009E01F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E5A086" w14:textId="7387CB59" w:rsidR="009E01F0" w:rsidRPr="009E01F0" w:rsidRDefault="009E01F0">
    <w:pPr>
      <w:pStyle w:val="Header"/>
      <w:rPr>
        <w:rFonts w:ascii="Arial" w:hAnsi="Arial" w:cs="Arial"/>
        <w:sz w:val="24"/>
        <w:szCs w:val="24"/>
      </w:rPr>
    </w:pPr>
    <w:r w:rsidRPr="009E01F0">
      <w:rPr>
        <w:rFonts w:ascii="Arial" w:hAnsi="Arial" w:cs="Arial"/>
        <w:sz w:val="24"/>
        <w:szCs w:val="24"/>
      </w:rPr>
      <w:t>Student Number: 2009192</w:t>
    </w:r>
  </w:p>
  <w:p w14:paraId="3B90FD68" w14:textId="70F62698" w:rsidR="009E01F0" w:rsidRPr="009E01F0" w:rsidRDefault="009E01F0">
    <w:pPr>
      <w:pStyle w:val="Header"/>
      <w:rPr>
        <w:rFonts w:ascii="Arial" w:hAnsi="Arial" w:cs="Arial"/>
        <w:sz w:val="24"/>
        <w:szCs w:val="24"/>
      </w:rPr>
    </w:pPr>
    <w:r w:rsidRPr="009E01F0">
      <w:rPr>
        <w:rFonts w:ascii="Arial" w:hAnsi="Arial" w:cs="Arial"/>
        <w:sz w:val="24"/>
        <w:szCs w:val="24"/>
      </w:rPr>
      <w:t>Module Code: ECEY</w:t>
    </w:r>
    <w:r w:rsidR="00665FF9">
      <w:rPr>
        <w:rFonts w:ascii="Arial" w:hAnsi="Arial" w:cs="Arial"/>
        <w:sz w:val="24"/>
        <w:szCs w:val="24"/>
      </w:rPr>
      <w:t>6008</w:t>
    </w:r>
  </w:p>
  <w:p w14:paraId="19BFBA5B" w14:textId="5C59D4AF" w:rsidR="009E01F0" w:rsidRPr="009E01F0" w:rsidRDefault="009E01F0">
    <w:pPr>
      <w:pStyle w:val="Header"/>
      <w:rPr>
        <w:rFonts w:ascii="Arial" w:hAnsi="Arial" w:cs="Arial"/>
        <w:sz w:val="24"/>
        <w:szCs w:val="24"/>
      </w:rPr>
    </w:pPr>
    <w:r w:rsidRPr="009E01F0">
      <w:rPr>
        <w:rFonts w:ascii="Arial" w:hAnsi="Arial" w:cs="Arial"/>
        <w:sz w:val="24"/>
        <w:szCs w:val="24"/>
      </w:rPr>
      <w:t>Word Count</w:t>
    </w:r>
    <w:r w:rsidR="00DE1ABC">
      <w:rPr>
        <w:rFonts w:ascii="Arial" w:hAnsi="Arial" w:cs="Arial"/>
        <w:sz w:val="24"/>
        <w:szCs w:val="24"/>
      </w:rPr>
      <w:t xml:space="preserve">: </w:t>
    </w:r>
    <w:r w:rsidR="009F4CC3">
      <w:rPr>
        <w:rFonts w:ascii="Arial" w:hAnsi="Arial" w:cs="Arial"/>
        <w:sz w:val="24"/>
        <w:szCs w:val="24"/>
      </w:rPr>
      <w:t>2</w:t>
    </w:r>
    <w:r w:rsidR="009C16DA">
      <w:rPr>
        <w:rFonts w:ascii="Arial" w:hAnsi="Arial" w:cs="Arial"/>
        <w:sz w:val="24"/>
        <w:szCs w:val="24"/>
      </w:rPr>
      <w:t>3</w:t>
    </w:r>
    <w:r w:rsidR="0060220E">
      <w:rPr>
        <w:rFonts w:ascii="Arial" w:hAnsi="Arial" w:cs="Arial"/>
        <w:sz w:val="24"/>
        <w:szCs w:val="24"/>
      </w:rPr>
      <w:t>69</w:t>
    </w:r>
  </w:p>
  <w:p w14:paraId="3B415B45" w14:textId="77777777" w:rsidR="009E01F0" w:rsidRDefault="009E01F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01F0"/>
    <w:rsid w:val="000051E7"/>
    <w:rsid w:val="00026F17"/>
    <w:rsid w:val="00092A8E"/>
    <w:rsid w:val="00097B55"/>
    <w:rsid w:val="00100D45"/>
    <w:rsid w:val="00144A96"/>
    <w:rsid w:val="00154202"/>
    <w:rsid w:val="001607D7"/>
    <w:rsid w:val="00166F32"/>
    <w:rsid w:val="00171796"/>
    <w:rsid w:val="00175E7A"/>
    <w:rsid w:val="0018691C"/>
    <w:rsid w:val="001E0B5C"/>
    <w:rsid w:val="001E7FCA"/>
    <w:rsid w:val="001F5569"/>
    <w:rsid w:val="002232ED"/>
    <w:rsid w:val="0023082C"/>
    <w:rsid w:val="00245A82"/>
    <w:rsid w:val="0024700C"/>
    <w:rsid w:val="00281AEA"/>
    <w:rsid w:val="00286BF0"/>
    <w:rsid w:val="002872E5"/>
    <w:rsid w:val="002925C4"/>
    <w:rsid w:val="002B2C6A"/>
    <w:rsid w:val="002B51B8"/>
    <w:rsid w:val="002C66B2"/>
    <w:rsid w:val="0030033F"/>
    <w:rsid w:val="00300E14"/>
    <w:rsid w:val="0030615E"/>
    <w:rsid w:val="003469D8"/>
    <w:rsid w:val="00365252"/>
    <w:rsid w:val="00371806"/>
    <w:rsid w:val="0038307D"/>
    <w:rsid w:val="003A0C67"/>
    <w:rsid w:val="003E293A"/>
    <w:rsid w:val="0040415E"/>
    <w:rsid w:val="004167BA"/>
    <w:rsid w:val="00445E56"/>
    <w:rsid w:val="00451FA8"/>
    <w:rsid w:val="00467E9E"/>
    <w:rsid w:val="00481875"/>
    <w:rsid w:val="004C601F"/>
    <w:rsid w:val="004C7B81"/>
    <w:rsid w:val="004F2B6E"/>
    <w:rsid w:val="00504C6A"/>
    <w:rsid w:val="00512867"/>
    <w:rsid w:val="005263CB"/>
    <w:rsid w:val="00556AA1"/>
    <w:rsid w:val="00565D93"/>
    <w:rsid w:val="00582EAD"/>
    <w:rsid w:val="005835DC"/>
    <w:rsid w:val="0060220E"/>
    <w:rsid w:val="006156EB"/>
    <w:rsid w:val="00630E91"/>
    <w:rsid w:val="00665FF9"/>
    <w:rsid w:val="0067362A"/>
    <w:rsid w:val="00686410"/>
    <w:rsid w:val="0069073F"/>
    <w:rsid w:val="006C617C"/>
    <w:rsid w:val="007204DA"/>
    <w:rsid w:val="00783F8E"/>
    <w:rsid w:val="0078765D"/>
    <w:rsid w:val="007904E2"/>
    <w:rsid w:val="007976AC"/>
    <w:rsid w:val="007A7AB6"/>
    <w:rsid w:val="007D6A65"/>
    <w:rsid w:val="008164AD"/>
    <w:rsid w:val="0087043F"/>
    <w:rsid w:val="00881691"/>
    <w:rsid w:val="00890DB3"/>
    <w:rsid w:val="0089482D"/>
    <w:rsid w:val="00967612"/>
    <w:rsid w:val="00967B38"/>
    <w:rsid w:val="009814CB"/>
    <w:rsid w:val="009820A8"/>
    <w:rsid w:val="009B7667"/>
    <w:rsid w:val="009C16DA"/>
    <w:rsid w:val="009E01F0"/>
    <w:rsid w:val="009F2502"/>
    <w:rsid w:val="009F4CC3"/>
    <w:rsid w:val="00A27D7E"/>
    <w:rsid w:val="00A40655"/>
    <w:rsid w:val="00A732DE"/>
    <w:rsid w:val="00A82ED5"/>
    <w:rsid w:val="00A9141E"/>
    <w:rsid w:val="00A950DF"/>
    <w:rsid w:val="00AA6D0E"/>
    <w:rsid w:val="00B0731F"/>
    <w:rsid w:val="00B249C4"/>
    <w:rsid w:val="00B305B1"/>
    <w:rsid w:val="00B46E14"/>
    <w:rsid w:val="00B73020"/>
    <w:rsid w:val="00B852B7"/>
    <w:rsid w:val="00B94C3B"/>
    <w:rsid w:val="00BA0915"/>
    <w:rsid w:val="00BE47A3"/>
    <w:rsid w:val="00BF3D02"/>
    <w:rsid w:val="00BF54F8"/>
    <w:rsid w:val="00BF69A1"/>
    <w:rsid w:val="00C0477F"/>
    <w:rsid w:val="00C10DF4"/>
    <w:rsid w:val="00C23B2C"/>
    <w:rsid w:val="00C503FD"/>
    <w:rsid w:val="00C547E9"/>
    <w:rsid w:val="00C549CE"/>
    <w:rsid w:val="00C62FCA"/>
    <w:rsid w:val="00CB745E"/>
    <w:rsid w:val="00CD0DBB"/>
    <w:rsid w:val="00CE02F8"/>
    <w:rsid w:val="00CF592A"/>
    <w:rsid w:val="00D15A9E"/>
    <w:rsid w:val="00D23E8D"/>
    <w:rsid w:val="00D36872"/>
    <w:rsid w:val="00D4225C"/>
    <w:rsid w:val="00D5420D"/>
    <w:rsid w:val="00D7344A"/>
    <w:rsid w:val="00D9338E"/>
    <w:rsid w:val="00DD06E3"/>
    <w:rsid w:val="00DE1ABC"/>
    <w:rsid w:val="00E015A6"/>
    <w:rsid w:val="00E66900"/>
    <w:rsid w:val="00E80193"/>
    <w:rsid w:val="00E87EAD"/>
    <w:rsid w:val="00E87ED7"/>
    <w:rsid w:val="00EC5F2B"/>
    <w:rsid w:val="00EE5A8C"/>
    <w:rsid w:val="00EF0CCF"/>
    <w:rsid w:val="00F17659"/>
    <w:rsid w:val="00F348EB"/>
    <w:rsid w:val="00F451A0"/>
    <w:rsid w:val="00F5178B"/>
    <w:rsid w:val="00F52814"/>
    <w:rsid w:val="00F60FAA"/>
    <w:rsid w:val="00F8671D"/>
    <w:rsid w:val="00FB295E"/>
    <w:rsid w:val="00FC572C"/>
    <w:rsid w:val="00FD7A30"/>
    <w:rsid w:val="00FE31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D8B8BC"/>
  <w15:chartTrackingRefBased/>
  <w15:docId w15:val="{2ADE2601-6007-4F5E-A91A-F5800075FB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E01F0"/>
    <w:pPr>
      <w:tabs>
        <w:tab w:val="center" w:pos="4513"/>
        <w:tab w:val="right" w:pos="9026"/>
      </w:tabs>
      <w:spacing w:after="0" w:line="240" w:lineRule="auto"/>
    </w:pPr>
  </w:style>
  <w:style w:type="character" w:customStyle="1" w:styleId="HeaderChar">
    <w:name w:val="Header Char"/>
    <w:basedOn w:val="DefaultParagraphFont"/>
    <w:link w:val="Header"/>
    <w:uiPriority w:val="99"/>
    <w:rsid w:val="009E01F0"/>
  </w:style>
  <w:style w:type="paragraph" w:styleId="Footer">
    <w:name w:val="footer"/>
    <w:basedOn w:val="Normal"/>
    <w:link w:val="FooterChar"/>
    <w:uiPriority w:val="99"/>
    <w:unhideWhenUsed/>
    <w:rsid w:val="009E01F0"/>
    <w:pPr>
      <w:tabs>
        <w:tab w:val="center" w:pos="4513"/>
        <w:tab w:val="right" w:pos="9026"/>
      </w:tabs>
      <w:spacing w:after="0" w:line="240" w:lineRule="auto"/>
    </w:pPr>
  </w:style>
  <w:style w:type="character" w:customStyle="1" w:styleId="FooterChar">
    <w:name w:val="Footer Char"/>
    <w:basedOn w:val="DefaultParagraphFont"/>
    <w:link w:val="Footer"/>
    <w:uiPriority w:val="99"/>
    <w:rsid w:val="009E01F0"/>
  </w:style>
  <w:style w:type="character" w:styleId="Hyperlink">
    <w:name w:val="Hyperlink"/>
    <w:basedOn w:val="DefaultParagraphFont"/>
    <w:uiPriority w:val="99"/>
    <w:unhideWhenUsed/>
    <w:rsid w:val="00B852B7"/>
    <w:rPr>
      <w:color w:val="0000FF"/>
      <w:u w:val="single"/>
    </w:rPr>
  </w:style>
  <w:style w:type="character" w:styleId="UnresolvedMention">
    <w:name w:val="Unresolved Mention"/>
    <w:basedOn w:val="DefaultParagraphFont"/>
    <w:uiPriority w:val="99"/>
    <w:semiHidden/>
    <w:unhideWhenUsed/>
    <w:rsid w:val="00C0477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earlyyearsmatters.co.uk/our-services/school-and-nursery-improvement-partner/enabling-environments/indoor-and-outdoor-environment/" TargetMode="External"/><Relationship Id="rId18" Type="http://schemas.openxmlformats.org/officeDocument/2006/relationships/hyperlink" Target="https://www.evaluagent.com/blog/how-to-build-a-quality-assurance-framework" TargetMode="External"/><Relationship Id="rId26" Type="http://schemas.openxmlformats.org/officeDocument/2006/relationships/hyperlink" Target="https://gov.wales/sites/default/files/publications/2018-03/an-independent-stocktake-of-the-foundation-phase-in-wales-final-report.pdf" TargetMode="External"/><Relationship Id="rId3" Type="http://schemas.openxmlformats.org/officeDocument/2006/relationships/webSettings" Target="webSettings.xml"/><Relationship Id="rId21" Type="http://schemas.openxmlformats.org/officeDocument/2006/relationships/hyperlink" Target="https://lincprogramme.ie/blog/why-partnership-with-parents-is-so-important" TargetMode="External"/><Relationship Id="rId34" Type="http://schemas.openxmlformats.org/officeDocument/2006/relationships/footer" Target="footer1.xml"/><Relationship Id="rId7" Type="http://schemas.openxmlformats.org/officeDocument/2006/relationships/hyperlink" Target="https://www.kathybrodie.com/resources/the-new-sstew-scale/" TargetMode="External"/><Relationship Id="rId12" Type="http://schemas.openxmlformats.org/officeDocument/2006/relationships/hyperlink" Target="https://www.fpcomplete.com/blog/selecting-the-right-level-of-quality-assurance/" TargetMode="External"/><Relationship Id="rId17" Type="http://schemas.openxmlformats.org/officeDocument/2006/relationships/hyperlink" Target="https://www.towerhamlets.gov.uk/Documents/Children-and-families-services/Early-Years/Sustained_Shared_Thinking_and_Emotional_Well_being_scales_Presentation.pdf" TargetMode="External"/><Relationship Id="rId25" Type="http://schemas.openxmlformats.org/officeDocument/2006/relationships/hyperlink" Target="https://ro.uow.edu.au/sspapers/1486/" TargetMode="External"/><Relationship Id="rId33" Type="http://schemas.openxmlformats.org/officeDocument/2006/relationships/header" Target="header1.xml"/><Relationship Id="rId2" Type="http://schemas.openxmlformats.org/officeDocument/2006/relationships/settings" Target="settings.xml"/><Relationship Id="rId16" Type="http://schemas.openxmlformats.org/officeDocument/2006/relationships/hyperlink" Target="https://searchsoftwarequality.techtarget.com/definition/quality-assurance" TargetMode="External"/><Relationship Id="rId20" Type="http://schemas.openxmlformats.org/officeDocument/2006/relationships/hyperlink" Target="https://www.nurseryworld.co.uk/features/article/learning-development-assessment-quality-time" TargetMode="External"/><Relationship Id="rId29" Type="http://schemas.openxmlformats.org/officeDocument/2006/relationships/hyperlink" Target="https://gov.wales/sites/default/files/publications/2019-07/flying-start-strategy-guidance-for-local-authorities.pdf" TargetMode="External"/><Relationship Id="rId1" Type="http://schemas.openxmlformats.org/officeDocument/2006/relationships/styles" Target="styles.xml"/><Relationship Id="rId6" Type="http://schemas.openxmlformats.org/officeDocument/2006/relationships/hyperlink" Target="https://asq.org/quality-resources/quality-assurance-vs-control" TargetMode="External"/><Relationship Id="rId11" Type="http://schemas.openxmlformats.org/officeDocument/2006/relationships/hyperlink" Target="http://childcarepartnerships.hscni.net/for-childcare-providers/quality-assurance-schemes/" TargetMode="External"/><Relationship Id="rId24" Type="http://schemas.openxmlformats.org/officeDocument/2006/relationships/hyperlink" Target="https://www.oecd-ilibrary.org/docserver/9789264085145-en.pdf?expires=1645212686&amp;id=id&amp;accname=guest&amp;checksum=78282EC60AE00B8EB25DDFCBB0571118" TargetMode="External"/><Relationship Id="rId32" Type="http://schemas.openxmlformats.org/officeDocument/2006/relationships/hyperlink" Target="https://gov.wales/sites/default/files/publications/2021-03/the-additional-learning-needs-code-for-wales-2021.pdf" TargetMode="External"/><Relationship Id="rId5" Type="http://schemas.openxmlformats.org/officeDocument/2006/relationships/endnotes" Target="endnotes.xml"/><Relationship Id="rId15" Type="http://schemas.openxmlformats.org/officeDocument/2006/relationships/hyperlink" Target="https://foundationyears.org.uk/pedagogy-early-learning/quality-improvement/" TargetMode="External"/><Relationship Id="rId23" Type="http://schemas.openxmlformats.org/officeDocument/2006/relationships/hyperlink" Target="https://learning.nspcc.org.uk/child-health-development/attachment-early-years" TargetMode="External"/><Relationship Id="rId28" Type="http://schemas.openxmlformats.org/officeDocument/2006/relationships/hyperlink" Target="https://www.ed.ac.uk/reflection/reflectors-toolkit/reflecting-on-experience/gibbs-reflective-cycle" TargetMode="External"/><Relationship Id="rId36" Type="http://schemas.openxmlformats.org/officeDocument/2006/relationships/theme" Target="theme/theme1.xml"/><Relationship Id="rId10" Type="http://schemas.openxmlformats.org/officeDocument/2006/relationships/hyperlink" Target="https://cheqdin.com/sustained-shared-thinking" TargetMode="External"/><Relationship Id="rId19" Type="http://schemas.openxmlformats.org/officeDocument/2006/relationships/hyperlink" Target="https://kanbanize.com/blog/how-continuous-improvement-can-benefit-your-business/" TargetMode="External"/><Relationship Id="rId31" Type="http://schemas.openxmlformats.org/officeDocument/2006/relationships/hyperlink" Target="https://careinspectorate.wales/sites/default/files/2018-01/160411regchildcareen.pdf" TargetMode="External"/><Relationship Id="rId4" Type="http://schemas.openxmlformats.org/officeDocument/2006/relationships/footnotes" Target="footnotes.xml"/><Relationship Id="rId9" Type="http://schemas.openxmlformats.org/officeDocument/2006/relationships/hyperlink" Target="https://www.cdc.gov/ncbddd/childdevelopment/early-brain-development.html" TargetMode="External"/><Relationship Id="rId14" Type="http://schemas.openxmlformats.org/officeDocument/2006/relationships/hyperlink" Target="https://www.earlyyears.wales/en/quality-for-all" TargetMode="External"/><Relationship Id="rId22" Type="http://schemas.openxmlformats.org/officeDocument/2006/relationships/hyperlink" Target="https://www.simplypsychology.org/Zone-of-Proximal-Development.html" TargetMode="External"/><Relationship Id="rId27" Type="http://schemas.openxmlformats.org/officeDocument/2006/relationships/hyperlink" Target="https://www.earlyyears.wales/sites/www.earlyyears.wales/files/the-value-of-qfa-spring-2017.pdf" TargetMode="External"/><Relationship Id="rId30" Type="http://schemas.openxmlformats.org/officeDocument/2006/relationships/hyperlink" Target="https://gov.wales/sites/default/files/publications/2019-07/flying-start-childcare-guidance.pdf" TargetMode="External"/><Relationship Id="rId35" Type="http://schemas.openxmlformats.org/officeDocument/2006/relationships/fontTable" Target="fontTable.xml"/><Relationship Id="rId8" Type="http://schemas.openxmlformats.org/officeDocument/2006/relationships/hyperlink" Target="https://www.teachearlyyears.com/cpd/view/sustained-shared-thinking-part-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633</TotalTime>
  <Pages>12</Pages>
  <Words>3725</Words>
  <Characters>21233</Characters>
  <Application>Microsoft Office Word</Application>
  <DocSecurity>0</DocSecurity>
  <Lines>176</Lines>
  <Paragraphs>49</Paragraphs>
  <ScaleCrop>false</ScaleCrop>
  <Company>Swansea Council</Company>
  <LinksUpToDate>false</LinksUpToDate>
  <CharactersWithSpaces>24909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Tracy Harrison</dc:creator>
  <cp:keywords/>
  <dc:description/>
  <cp:lastModifiedBy>Tracy Harrison</cp:lastModifiedBy>
  <cp:revision>142</cp:revision>
  <dcterms:created xsi:type="dcterms:W3CDTF">2022-02-17T08:34:00Z</dcterms:created>
  <dcterms:modified xsi:type="dcterms:W3CDTF">2022-02-19T16:18:00Z</dcterms:modified>
</cp:coreProperties>
</file>