
<file path=[Content_Types].xml><?xml version="1.0" encoding="utf-8"?>
<Types xmlns="http://schemas.openxmlformats.org/package/2006/content-types">
  <Default Extension="im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560CD" w14:textId="77777777" w:rsidR="00133D1F" w:rsidRDefault="00133D1F" w:rsidP="00C810E9">
      <w:pPr>
        <w:spacing w:after="0"/>
        <w:jc w:val="center"/>
        <w:rPr>
          <w:rFonts w:ascii="Arial" w:eastAsia="Arial" w:hAnsi="Arial" w:cs="Arial"/>
          <w:b/>
          <w:bCs/>
          <w:sz w:val="48"/>
          <w:szCs w:val="48"/>
        </w:rPr>
      </w:pPr>
    </w:p>
    <w:p w14:paraId="08707C0B" w14:textId="77777777" w:rsidR="00133D1F" w:rsidRDefault="00133D1F" w:rsidP="00C810E9">
      <w:pPr>
        <w:spacing w:after="0"/>
        <w:jc w:val="center"/>
        <w:rPr>
          <w:rFonts w:ascii="Arial" w:eastAsia="Arial" w:hAnsi="Arial" w:cs="Arial"/>
          <w:b/>
          <w:bCs/>
          <w:sz w:val="48"/>
          <w:szCs w:val="48"/>
        </w:rPr>
      </w:pPr>
    </w:p>
    <w:p w14:paraId="42376FCF" w14:textId="77777777" w:rsidR="00133D1F" w:rsidRDefault="00133D1F" w:rsidP="00C810E9">
      <w:pPr>
        <w:spacing w:after="0"/>
        <w:jc w:val="center"/>
        <w:rPr>
          <w:rFonts w:ascii="Arial" w:eastAsia="Arial" w:hAnsi="Arial" w:cs="Arial"/>
          <w:b/>
          <w:bCs/>
          <w:sz w:val="48"/>
          <w:szCs w:val="48"/>
        </w:rPr>
      </w:pPr>
    </w:p>
    <w:p w14:paraId="620F0FD4" w14:textId="5E537189" w:rsidR="00C810E9" w:rsidRPr="00C810E9" w:rsidRDefault="00C810E9" w:rsidP="00C810E9">
      <w:pPr>
        <w:spacing w:after="0"/>
        <w:jc w:val="center"/>
        <w:rPr>
          <w:rFonts w:ascii="Arial" w:eastAsia="Arial" w:hAnsi="Arial" w:cs="Arial"/>
          <w:b/>
          <w:bCs/>
          <w:sz w:val="48"/>
          <w:szCs w:val="48"/>
        </w:rPr>
      </w:pPr>
      <w:r w:rsidRPr="00C810E9">
        <w:rPr>
          <w:rFonts w:ascii="Arial" w:eastAsia="Arial" w:hAnsi="Arial" w:cs="Arial"/>
          <w:b/>
          <w:bCs/>
          <w:sz w:val="48"/>
          <w:szCs w:val="48"/>
        </w:rPr>
        <w:t>University of Wales Trinity Saint David</w:t>
      </w:r>
    </w:p>
    <w:p w14:paraId="76DF1B11" w14:textId="77777777" w:rsidR="00C810E9" w:rsidRPr="00C810E9" w:rsidRDefault="00C810E9" w:rsidP="00C810E9">
      <w:pPr>
        <w:spacing w:after="0"/>
        <w:rPr>
          <w:rFonts w:ascii="Arial" w:eastAsia="Arial" w:hAnsi="Arial" w:cs="Arial"/>
          <w:sz w:val="22"/>
        </w:rPr>
      </w:pPr>
    </w:p>
    <w:p w14:paraId="681E6052" w14:textId="4FCF7DE2" w:rsidR="00C810E9" w:rsidRPr="00C810E9" w:rsidRDefault="00C810E9" w:rsidP="00C810E9">
      <w:pPr>
        <w:spacing w:after="0"/>
        <w:rPr>
          <w:rFonts w:ascii="Arial" w:eastAsia="Arial" w:hAnsi="Arial" w:cs="Arial"/>
          <w:sz w:val="22"/>
        </w:rPr>
      </w:pPr>
      <w:r w:rsidRPr="00C810E9">
        <w:rPr>
          <w:rFonts w:ascii="Arial" w:eastAsia="Arial" w:hAnsi="Arial" w:cs="Arial"/>
          <w:sz w:val="22"/>
        </w:rPr>
        <w:drawing>
          <wp:anchor distT="0" distB="0" distL="114300" distR="114300" simplePos="0" relativeHeight="251743232" behindDoc="0" locked="0" layoutInCell="1" allowOverlap="1" wp14:anchorId="3EF3CC7B" wp14:editId="60185066">
            <wp:simplePos x="0" y="0"/>
            <wp:positionH relativeFrom="margin">
              <wp:posOffset>1832941</wp:posOffset>
            </wp:positionH>
            <wp:positionV relativeFrom="paragraph">
              <wp:posOffset>8642</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622172" w14:textId="77777777" w:rsidR="00C810E9" w:rsidRPr="00C810E9" w:rsidRDefault="00C810E9" w:rsidP="00C810E9">
      <w:pPr>
        <w:spacing w:after="0"/>
        <w:rPr>
          <w:rFonts w:ascii="Arial" w:eastAsia="Arial" w:hAnsi="Arial" w:cs="Arial"/>
          <w:sz w:val="22"/>
        </w:rPr>
      </w:pPr>
    </w:p>
    <w:p w14:paraId="7FAA15AF" w14:textId="12CF023A" w:rsidR="00C810E9" w:rsidRPr="00C810E9" w:rsidRDefault="00C810E9" w:rsidP="00C810E9">
      <w:pPr>
        <w:spacing w:after="0"/>
        <w:rPr>
          <w:rFonts w:ascii="Arial" w:eastAsia="Arial" w:hAnsi="Arial" w:cs="Arial"/>
          <w:sz w:val="22"/>
        </w:rPr>
      </w:pPr>
    </w:p>
    <w:p w14:paraId="3B0EE3C5" w14:textId="77777777" w:rsidR="00C810E9" w:rsidRPr="00C810E9" w:rsidRDefault="00C810E9" w:rsidP="00C810E9">
      <w:pPr>
        <w:spacing w:after="0"/>
        <w:rPr>
          <w:rFonts w:ascii="Arial" w:eastAsia="Arial" w:hAnsi="Arial" w:cs="Arial"/>
          <w:sz w:val="22"/>
        </w:rPr>
      </w:pPr>
    </w:p>
    <w:p w14:paraId="4544C685" w14:textId="77777777" w:rsidR="00C810E9" w:rsidRPr="00C810E9" w:rsidRDefault="00C810E9" w:rsidP="00C810E9">
      <w:pPr>
        <w:spacing w:after="0"/>
        <w:rPr>
          <w:rFonts w:ascii="Arial" w:eastAsia="Arial" w:hAnsi="Arial" w:cs="Arial"/>
          <w:sz w:val="22"/>
        </w:rPr>
      </w:pPr>
    </w:p>
    <w:p w14:paraId="7A80C0DE" w14:textId="77777777" w:rsidR="00C810E9" w:rsidRPr="00C810E9" w:rsidRDefault="00C810E9" w:rsidP="00C810E9">
      <w:pPr>
        <w:spacing w:after="0"/>
        <w:rPr>
          <w:rFonts w:ascii="Arial" w:eastAsia="Arial" w:hAnsi="Arial" w:cs="Arial"/>
          <w:sz w:val="22"/>
        </w:rPr>
      </w:pPr>
    </w:p>
    <w:p w14:paraId="3873FBB6" w14:textId="64774CF0" w:rsidR="00C810E9" w:rsidRPr="00C810E9" w:rsidRDefault="00C810E9" w:rsidP="00C810E9">
      <w:pPr>
        <w:spacing w:after="0"/>
        <w:rPr>
          <w:rFonts w:ascii="Arial" w:eastAsia="Arial" w:hAnsi="Arial" w:cs="Arial"/>
          <w:sz w:val="22"/>
        </w:rPr>
      </w:pPr>
    </w:p>
    <w:p w14:paraId="548C40B8" w14:textId="77777777" w:rsidR="00C810E9" w:rsidRPr="00C810E9" w:rsidRDefault="00C810E9" w:rsidP="00C810E9">
      <w:pPr>
        <w:spacing w:after="0"/>
        <w:rPr>
          <w:rFonts w:ascii="Arial" w:eastAsia="Arial" w:hAnsi="Arial" w:cs="Arial"/>
          <w:sz w:val="22"/>
        </w:rPr>
      </w:pPr>
    </w:p>
    <w:p w14:paraId="239BB740" w14:textId="77777777" w:rsidR="00C810E9" w:rsidRPr="00C810E9" w:rsidRDefault="00C810E9" w:rsidP="00C810E9">
      <w:pPr>
        <w:spacing w:after="0"/>
        <w:rPr>
          <w:rFonts w:ascii="Arial" w:eastAsia="Arial" w:hAnsi="Arial" w:cs="Arial"/>
          <w:sz w:val="22"/>
        </w:rPr>
      </w:pPr>
    </w:p>
    <w:p w14:paraId="27D1D503" w14:textId="77777777" w:rsidR="00C810E9" w:rsidRPr="00C810E9" w:rsidRDefault="00C810E9" w:rsidP="00C810E9">
      <w:pPr>
        <w:spacing w:after="0"/>
        <w:rPr>
          <w:rFonts w:ascii="Arial" w:eastAsia="Arial" w:hAnsi="Arial" w:cs="Arial"/>
          <w:sz w:val="22"/>
        </w:rPr>
      </w:pPr>
    </w:p>
    <w:p w14:paraId="37E5A7DC" w14:textId="77777777" w:rsidR="00C810E9" w:rsidRPr="00C810E9" w:rsidRDefault="00C810E9" w:rsidP="00C810E9">
      <w:pPr>
        <w:spacing w:after="0"/>
        <w:rPr>
          <w:rFonts w:ascii="Arial" w:eastAsia="Arial" w:hAnsi="Arial" w:cs="Arial"/>
          <w:sz w:val="22"/>
        </w:rPr>
      </w:pPr>
    </w:p>
    <w:p w14:paraId="00657F9D" w14:textId="77777777" w:rsidR="00C810E9" w:rsidRDefault="00C810E9" w:rsidP="00C810E9">
      <w:pPr>
        <w:spacing w:after="0"/>
        <w:rPr>
          <w:rFonts w:ascii="Arial" w:eastAsia="Arial" w:hAnsi="Arial" w:cs="Arial"/>
          <w:sz w:val="22"/>
        </w:rPr>
      </w:pPr>
    </w:p>
    <w:p w14:paraId="2B5ED455" w14:textId="4BE64DC7" w:rsidR="00413760" w:rsidRDefault="00413760" w:rsidP="00C810E9">
      <w:pPr>
        <w:spacing w:after="0"/>
        <w:rPr>
          <w:rFonts w:ascii="Arial" w:eastAsia="Arial" w:hAnsi="Arial" w:cs="Arial"/>
          <w:sz w:val="28"/>
          <w:szCs w:val="28"/>
        </w:rPr>
      </w:pPr>
      <w:r w:rsidRPr="00C810E9">
        <w:rPr>
          <w:rFonts w:ascii="Arial" w:eastAsia="Arial" w:hAnsi="Arial" w:cs="Arial"/>
          <w:b/>
          <w:bCs/>
          <w:sz w:val="28"/>
          <w:szCs w:val="28"/>
        </w:rPr>
        <w:t>Name of Student:</w:t>
      </w:r>
      <w:r>
        <w:rPr>
          <w:rFonts w:ascii="Arial" w:eastAsia="Arial" w:hAnsi="Arial" w:cs="Arial"/>
          <w:b/>
          <w:bCs/>
          <w:sz w:val="28"/>
          <w:szCs w:val="28"/>
        </w:rPr>
        <w:t xml:space="preserve"> </w:t>
      </w:r>
      <w:r w:rsidRPr="00413760">
        <w:rPr>
          <w:rFonts w:ascii="Arial" w:eastAsia="Arial" w:hAnsi="Arial" w:cs="Arial"/>
          <w:sz w:val="28"/>
          <w:szCs w:val="28"/>
        </w:rPr>
        <w:t>Haris Khan</w:t>
      </w:r>
    </w:p>
    <w:p w14:paraId="5DC4A370" w14:textId="6AA26561" w:rsidR="00413760" w:rsidRDefault="00413760" w:rsidP="00C810E9">
      <w:pPr>
        <w:spacing w:after="0"/>
        <w:rPr>
          <w:rFonts w:ascii="Arial" w:eastAsia="Arial" w:hAnsi="Arial" w:cs="Arial"/>
          <w:sz w:val="28"/>
          <w:szCs w:val="28"/>
        </w:rPr>
      </w:pPr>
      <w:r w:rsidRPr="00413760">
        <w:rPr>
          <w:rFonts w:ascii="Arial" w:eastAsia="Arial" w:hAnsi="Arial" w:cs="Arial"/>
          <w:b/>
          <w:bCs/>
          <w:sz w:val="28"/>
          <w:szCs w:val="28"/>
        </w:rPr>
        <w:t>Student ID</w:t>
      </w:r>
      <w:r>
        <w:rPr>
          <w:rFonts w:ascii="Arial" w:eastAsia="Arial" w:hAnsi="Arial" w:cs="Arial"/>
          <w:sz w:val="28"/>
          <w:szCs w:val="28"/>
        </w:rPr>
        <w:t>: 2525297</w:t>
      </w:r>
    </w:p>
    <w:p w14:paraId="03645447" w14:textId="7B97E1F6" w:rsidR="00413760" w:rsidRDefault="00413760" w:rsidP="00C810E9">
      <w:pPr>
        <w:spacing w:after="0"/>
        <w:rPr>
          <w:rFonts w:ascii="Arial" w:eastAsia="Arial" w:hAnsi="Arial" w:cs="Arial"/>
          <w:sz w:val="28"/>
          <w:szCs w:val="28"/>
        </w:rPr>
      </w:pPr>
      <w:r w:rsidRPr="00413760">
        <w:rPr>
          <w:rFonts w:ascii="Arial" w:eastAsia="Arial" w:hAnsi="Arial" w:cs="Arial"/>
          <w:b/>
          <w:bCs/>
          <w:sz w:val="28"/>
          <w:szCs w:val="28"/>
        </w:rPr>
        <w:t>Module Code</w:t>
      </w:r>
      <w:r>
        <w:rPr>
          <w:rFonts w:ascii="Arial" w:eastAsia="Arial" w:hAnsi="Arial" w:cs="Arial"/>
          <w:b/>
          <w:bCs/>
          <w:sz w:val="28"/>
          <w:szCs w:val="28"/>
        </w:rPr>
        <w:t xml:space="preserve">: </w:t>
      </w:r>
      <w:r w:rsidRPr="00413760">
        <w:rPr>
          <w:rFonts w:ascii="Arial" w:eastAsia="Arial" w:hAnsi="Arial" w:cs="Arial"/>
          <w:sz w:val="28"/>
          <w:szCs w:val="28"/>
        </w:rPr>
        <w:t>LCHS4003</w:t>
      </w:r>
    </w:p>
    <w:p w14:paraId="177B2478" w14:textId="01F8870B" w:rsidR="00413760" w:rsidRPr="00413760" w:rsidRDefault="00413760" w:rsidP="00C810E9">
      <w:pPr>
        <w:spacing w:after="0"/>
        <w:rPr>
          <w:rFonts w:ascii="Arial" w:eastAsia="Arial" w:hAnsi="Arial" w:cs="Arial"/>
          <w:b/>
          <w:bCs/>
          <w:sz w:val="22"/>
        </w:rPr>
      </w:pPr>
      <w:r w:rsidRPr="00C810E9">
        <w:rPr>
          <w:rFonts w:ascii="Arial" w:eastAsia="Arial" w:hAnsi="Arial" w:cs="Arial"/>
          <w:b/>
          <w:bCs/>
          <w:sz w:val="28"/>
          <w:szCs w:val="28"/>
        </w:rPr>
        <w:t>Module</w:t>
      </w:r>
      <w:r w:rsidRPr="00C810E9">
        <w:rPr>
          <w:rFonts w:ascii="Arial" w:eastAsia="Arial" w:hAnsi="Arial" w:cs="Arial"/>
          <w:sz w:val="28"/>
          <w:szCs w:val="28"/>
        </w:rPr>
        <w:t>: Introduction to Health and Social Care</w:t>
      </w:r>
    </w:p>
    <w:p w14:paraId="60176F61" w14:textId="77777777" w:rsidR="00C810E9" w:rsidRPr="00C810E9" w:rsidRDefault="00C810E9" w:rsidP="00C810E9">
      <w:pPr>
        <w:spacing w:after="0"/>
        <w:rPr>
          <w:rFonts w:ascii="Arial" w:eastAsia="Arial" w:hAnsi="Arial" w:cs="Arial"/>
          <w:sz w:val="28"/>
          <w:szCs w:val="28"/>
        </w:rPr>
      </w:pPr>
      <w:r w:rsidRPr="00C810E9">
        <w:rPr>
          <w:rFonts w:ascii="Arial" w:eastAsia="Arial" w:hAnsi="Arial" w:cs="Arial"/>
          <w:b/>
          <w:bCs/>
          <w:sz w:val="28"/>
          <w:szCs w:val="28"/>
        </w:rPr>
        <w:t>Program</w:t>
      </w:r>
      <w:r w:rsidRPr="00C810E9">
        <w:rPr>
          <w:rFonts w:ascii="Arial" w:eastAsia="Arial" w:hAnsi="Arial" w:cs="Arial"/>
          <w:sz w:val="28"/>
          <w:szCs w:val="28"/>
        </w:rPr>
        <w:t>: Certificate of Higher Education Skills for the Workplace (Health and Social Care)</w:t>
      </w:r>
    </w:p>
    <w:p w14:paraId="7E18B374" w14:textId="4AFD382E" w:rsidR="00C810E9" w:rsidRPr="00C810E9" w:rsidRDefault="00C810E9" w:rsidP="00C810E9">
      <w:pPr>
        <w:spacing w:after="0"/>
        <w:rPr>
          <w:rFonts w:ascii="Arial" w:eastAsia="Arial" w:hAnsi="Arial" w:cs="Arial"/>
          <w:b/>
          <w:bCs/>
          <w:sz w:val="28"/>
          <w:szCs w:val="28"/>
        </w:rPr>
      </w:pPr>
      <w:r w:rsidRPr="00C810E9">
        <w:rPr>
          <w:rFonts w:ascii="Arial" w:eastAsia="Arial" w:hAnsi="Arial" w:cs="Arial"/>
          <w:b/>
          <w:bCs/>
          <w:sz w:val="28"/>
          <w:szCs w:val="28"/>
        </w:rPr>
        <w:t>Title</w:t>
      </w:r>
      <w:r w:rsidRPr="00C810E9">
        <w:rPr>
          <w:rFonts w:ascii="Arial" w:eastAsia="Arial" w:hAnsi="Arial" w:cs="Arial"/>
          <w:sz w:val="28"/>
          <w:szCs w:val="28"/>
        </w:rPr>
        <w:t>: Portfolio</w:t>
      </w:r>
      <w:r w:rsidR="00413760">
        <w:rPr>
          <w:rFonts w:ascii="Arial" w:eastAsia="Arial" w:hAnsi="Arial" w:cs="Arial"/>
          <w:sz w:val="28"/>
          <w:szCs w:val="28"/>
        </w:rPr>
        <w:t xml:space="preserve"> </w:t>
      </w:r>
      <w:r w:rsidRPr="00C810E9">
        <w:rPr>
          <w:rFonts w:ascii="Arial" w:eastAsia="Arial" w:hAnsi="Arial" w:cs="Arial"/>
          <w:sz w:val="28"/>
          <w:szCs w:val="28"/>
        </w:rPr>
        <w:t>-Two Tas</w:t>
      </w:r>
      <w:r w:rsidR="00413760">
        <w:rPr>
          <w:rFonts w:ascii="Arial" w:eastAsia="Arial" w:hAnsi="Arial" w:cs="Arial"/>
          <w:sz w:val="28"/>
          <w:szCs w:val="28"/>
        </w:rPr>
        <w:t>ks</w:t>
      </w:r>
    </w:p>
    <w:p w14:paraId="048DCCC3" w14:textId="5436FC14" w:rsidR="00133D1F" w:rsidRPr="00133D1F" w:rsidRDefault="00C810E9" w:rsidP="00133D1F">
      <w:pPr>
        <w:sectPr w:rsidR="00133D1F" w:rsidRPr="00133D1F" w:rsidSect="001C40CC">
          <w:footerReference w:type="default" r:id="rId9"/>
          <w:pgSz w:w="11909" w:h="16834"/>
          <w:pgMar w:top="357" w:right="289" w:bottom="357" w:left="357" w:header="720" w:footer="720" w:gutter="0"/>
          <w:cols w:space="720"/>
          <w:docGrid w:linePitch="360"/>
        </w:sectPr>
      </w:pPr>
      <w:r w:rsidRPr="00C810E9">
        <w:rPr>
          <w:rFonts w:ascii="Arial" w:eastAsia="Arial" w:hAnsi="Arial" w:cs="Arial"/>
          <w:b/>
          <w:bCs/>
          <w:sz w:val="28"/>
          <w:szCs w:val="28"/>
        </w:rPr>
        <w:t>Lecturer Name</w:t>
      </w:r>
      <w:r w:rsidRPr="00C810E9">
        <w:rPr>
          <w:rFonts w:ascii="Arial" w:eastAsia="Arial" w:hAnsi="Arial" w:cs="Arial"/>
          <w:sz w:val="28"/>
          <w:szCs w:val="28"/>
        </w:rPr>
        <w:t>:</w:t>
      </w:r>
      <w:r w:rsidR="00413760" w:rsidRPr="00413760">
        <w:t xml:space="preserve"> </w:t>
      </w:r>
      <w:r w:rsidR="00413760" w:rsidRPr="00413760">
        <w:rPr>
          <w:rFonts w:ascii="Arial" w:eastAsia="Arial" w:hAnsi="Arial" w:cs="Arial"/>
          <w:sz w:val="28"/>
          <w:szCs w:val="28"/>
        </w:rPr>
        <w:t>Dr Helen Parsons (Module Lead)</w:t>
      </w:r>
    </w:p>
    <w:p w14:paraId="7173F97D" w14:textId="77777777" w:rsidR="007204BF" w:rsidRDefault="007204BF"/>
    <w:tbl>
      <w:tblPr>
        <w:tblW w:w="15559" w:type="dxa"/>
        <w:jc w:val="center"/>
        <w:tblLayout w:type="fixed"/>
        <w:tblLook w:val="04A0" w:firstRow="1" w:lastRow="0" w:firstColumn="1" w:lastColumn="0" w:noHBand="0" w:noVBand="1"/>
      </w:tblPr>
      <w:tblGrid>
        <w:gridCol w:w="4938"/>
        <w:gridCol w:w="5345"/>
        <w:gridCol w:w="5276"/>
      </w:tblGrid>
      <w:tr w:rsidR="001835DF" w:rsidRPr="00F446D1" w14:paraId="768B565D" w14:textId="77777777" w:rsidTr="00133D1F">
        <w:trPr>
          <w:trHeight w:val="3544"/>
          <w:jc w:val="center"/>
        </w:trPr>
        <w:tc>
          <w:tcPr>
            <w:tcW w:w="4938"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4BBF1E6F" w14:textId="77777777" w:rsidR="00413760" w:rsidRDefault="00413760" w:rsidP="00AC2FB1">
            <w:pPr>
              <w:spacing w:after="0" w:line="228" w:lineRule="auto"/>
              <w:jc w:val="center"/>
              <w:rPr>
                <w:b/>
                <w:color w:val="073763"/>
                <w:sz w:val="46"/>
              </w:rPr>
            </w:pPr>
            <w:r>
              <w:rPr>
                <w:b/>
                <w:color w:val="073763"/>
                <w:sz w:val="46"/>
              </w:rPr>
              <w:t>Task 1</w:t>
            </w:r>
          </w:p>
          <w:p w14:paraId="3A43F9C2" w14:textId="7DFF7857" w:rsidR="001835DF" w:rsidRPr="00413760" w:rsidRDefault="00AC2FB1" w:rsidP="00413760">
            <w:pPr>
              <w:spacing w:after="0" w:line="228" w:lineRule="auto"/>
              <w:jc w:val="center"/>
              <w:rPr>
                <w:b/>
                <w:color w:val="073763"/>
                <w:sz w:val="46"/>
              </w:rPr>
            </w:pPr>
            <w:r w:rsidRPr="00F446D1">
              <w:rPr>
                <w:b/>
                <w:color w:val="073763"/>
                <w:sz w:val="46"/>
              </w:rPr>
              <w:t xml:space="preserve">Pharmacy </w:t>
            </w:r>
            <w:r>
              <w:rPr>
                <w:b/>
                <w:noProof/>
                <w:color w:val="073763"/>
                <w:sz w:val="46"/>
              </w:rPr>
              <w:drawing>
                <wp:anchor distT="0" distB="0" distL="114300" distR="114300" simplePos="0" relativeHeight="251601920" behindDoc="0" locked="0" layoutInCell="1" allowOverlap="1" wp14:anchorId="7DBCA362" wp14:editId="2153CACF">
                  <wp:simplePos x="0" y="0"/>
                  <wp:positionH relativeFrom="column">
                    <wp:posOffset>397292</wp:posOffset>
                  </wp:positionH>
                  <wp:positionV relativeFrom="paragraph">
                    <wp:posOffset>422730</wp:posOffset>
                  </wp:positionV>
                  <wp:extent cx="2344420" cy="1452880"/>
                  <wp:effectExtent l="0" t="0" r="0" b="0"/>
                  <wp:wrapSquare wrapText="bothSides"/>
                  <wp:docPr id="1920649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49980" name="Picture 2"/>
                          <pic:cNvPicPr>
                            <a:picLocks noChangeAspect="1"/>
                          </pic:cNvPicPr>
                        </pic:nvPicPr>
                        <pic:blipFill>
                          <a:blip r:embed="rId10">
                            <a:extLst>
                              <a:ext uri="{837473B0-CC2E-450A-ABE3-18F120FF3D39}">
                                <a1611:picAttrSrcUrl xmlns:a1611="http://schemas.microsoft.com/office/drawing/2016/11/main" r:id="rId11"/>
                              </a:ext>
                            </a:extLst>
                          </a:blip>
                          <a:stretch>
                            <a:fillRect/>
                          </a:stretch>
                        </pic:blipFill>
                        <pic:spPr>
                          <a:xfrm>
                            <a:off x="0" y="0"/>
                            <a:ext cx="2344420" cy="1452880"/>
                          </a:xfrm>
                          <a:prstGeom prst="rect">
                            <a:avLst/>
                          </a:prstGeom>
                        </pic:spPr>
                      </pic:pic>
                    </a:graphicData>
                  </a:graphic>
                  <wp14:sizeRelH relativeFrom="margin">
                    <wp14:pctWidth>0</wp14:pctWidth>
                  </wp14:sizeRelH>
                  <wp14:sizeRelV relativeFrom="margin">
                    <wp14:pctHeight>0</wp14:pctHeight>
                  </wp14:sizeRelV>
                </wp:anchor>
              </w:drawing>
            </w:r>
            <w:r w:rsidRPr="00F446D1">
              <w:rPr>
                <w:b/>
                <w:color w:val="073763"/>
                <w:sz w:val="46"/>
              </w:rPr>
              <w:t xml:space="preserve">Services </w:t>
            </w:r>
          </w:p>
        </w:tc>
        <w:tc>
          <w:tcPr>
            <w:tcW w:w="5345"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023F1929" w14:textId="77777777"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114EFD" w14:paraId="3EF470D0" w14:textId="77777777" w:rsidTr="00133D1F">
              <w:trPr>
                <w:trHeight w:val="200"/>
                <w:jc w:val="center"/>
              </w:trPr>
              <w:tc>
                <w:tcPr>
                  <w:tcW w:w="3724" w:type="dxa"/>
                  <w:tcBorders>
                    <w:top w:val="nil"/>
                    <w:left w:val="nil"/>
                    <w:bottom w:val="nil"/>
                    <w:right w:val="nil"/>
                  </w:tcBorders>
                  <w:shd w:val="clear" w:color="auto" w:fill="1F4E79"/>
                  <w:tcMar>
                    <w:top w:w="25" w:type="dxa"/>
                    <w:left w:w="40" w:type="dxa"/>
                    <w:bottom w:w="25" w:type="dxa"/>
                    <w:right w:w="40" w:type="dxa"/>
                  </w:tcMar>
                </w:tcPr>
                <w:p w14:paraId="49B4FA55" w14:textId="77777777" w:rsidR="001835DF" w:rsidRPr="00114EFD" w:rsidRDefault="001835DF" w:rsidP="001835DF">
                  <w:pPr>
                    <w:spacing w:after="0" w:line="228" w:lineRule="auto"/>
                    <w:jc w:val="center"/>
                    <w:rPr>
                      <w:rFonts w:ascii="Arial" w:hAnsi="Arial" w:cs="Arial"/>
                    </w:rPr>
                  </w:pPr>
                  <w:r w:rsidRPr="00114EFD">
                    <w:rPr>
                      <w:rFonts w:ascii="Arial" w:hAnsi="Arial" w:cs="Arial"/>
                      <w:b/>
                      <w:color w:val="FFFFFF"/>
                      <w:sz w:val="17"/>
                    </w:rPr>
                    <w:t>1. What is the service?</w:t>
                  </w:r>
                </w:p>
              </w:tc>
            </w:tr>
          </w:tbl>
          <w:p w14:paraId="4298B58D" w14:textId="77777777" w:rsidR="001835DF" w:rsidRPr="00114EFD" w:rsidRDefault="001835DF" w:rsidP="001835DF">
            <w:pPr>
              <w:spacing w:after="0" w:line="228" w:lineRule="auto"/>
              <w:rPr>
                <w:rFonts w:ascii="Arial" w:hAnsi="Arial" w:cs="Arial"/>
              </w:rPr>
            </w:pPr>
          </w:p>
          <w:p w14:paraId="7779C1D4" w14:textId="77777777" w:rsidR="001835DF" w:rsidRPr="00114EFD" w:rsidRDefault="001835DF" w:rsidP="001835DF">
            <w:pPr>
              <w:spacing w:after="0" w:line="228" w:lineRule="auto"/>
              <w:rPr>
                <w:rFonts w:ascii="Arial" w:hAnsi="Arial" w:cs="Arial"/>
                <w:color w:val="000000"/>
                <w:szCs w:val="14"/>
              </w:rPr>
            </w:pPr>
            <w:r w:rsidRPr="00114EFD">
              <w:rPr>
                <w:rFonts w:ascii="Arial" w:hAnsi="Arial" w:cs="Arial"/>
                <w:color w:val="000000"/>
                <w:szCs w:val="14"/>
              </w:rPr>
              <w:t>Pharmacy services in England include NHS and community-based care delivered through community pharmacies, hospital pharmacies and pharmacy teams in GP practices. Pharmacists and pharmacy technicians help people get the right medicines, use them safely, and access advice without always needing a doctor’s appointment.</w:t>
            </w:r>
          </w:p>
          <w:p w14:paraId="150DD987" w14:textId="77777777" w:rsidR="001835DF" w:rsidRPr="00114EFD" w:rsidRDefault="001835DF" w:rsidP="001835DF">
            <w:pPr>
              <w:spacing w:after="0" w:line="228" w:lineRule="auto"/>
              <w:rPr>
                <w:rFonts w:ascii="Arial" w:hAnsi="Arial" w:cs="Arial"/>
                <w:color w:val="000000"/>
                <w:szCs w:val="14"/>
              </w:rPr>
            </w:pPr>
            <w:r w:rsidRPr="00114EFD">
              <w:rPr>
                <w:rFonts w:ascii="Arial" w:hAnsi="Arial" w:cs="Arial"/>
                <w:szCs w:val="14"/>
              </w:rPr>
              <w:drawing>
                <wp:anchor distT="0" distB="0" distL="114300" distR="114300" simplePos="0" relativeHeight="251580416" behindDoc="0" locked="0" layoutInCell="1" allowOverlap="1" wp14:anchorId="03728955" wp14:editId="24DF307C">
                  <wp:simplePos x="0" y="0"/>
                  <wp:positionH relativeFrom="column">
                    <wp:posOffset>15240</wp:posOffset>
                  </wp:positionH>
                  <wp:positionV relativeFrom="paragraph">
                    <wp:posOffset>45720</wp:posOffset>
                  </wp:positionV>
                  <wp:extent cx="231775" cy="1270000"/>
                  <wp:effectExtent l="0" t="0" r="0" b="6350"/>
                  <wp:wrapSquare wrapText="bothSides"/>
                  <wp:docPr id="137414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775" cy="1270000"/>
                          </a:xfrm>
                          <a:prstGeom prst="rect">
                            <a:avLst/>
                          </a:prstGeom>
                          <a:noFill/>
                        </pic:spPr>
                      </pic:pic>
                    </a:graphicData>
                  </a:graphic>
                  <wp14:sizeRelH relativeFrom="margin">
                    <wp14:pctWidth>0</wp14:pctWidth>
                  </wp14:sizeRelH>
                  <wp14:sizeRelV relativeFrom="margin">
                    <wp14:pctHeight>0</wp14:pctHeight>
                  </wp14:sizeRelV>
                </wp:anchor>
              </w:drawing>
            </w:r>
          </w:p>
          <w:p w14:paraId="4F5EDF17" w14:textId="77777777" w:rsidR="001835DF" w:rsidRPr="00114EFD" w:rsidRDefault="001835DF" w:rsidP="001835DF">
            <w:pPr>
              <w:spacing w:after="0" w:line="228" w:lineRule="auto"/>
              <w:rPr>
                <w:rFonts w:ascii="Arial" w:hAnsi="Arial" w:cs="Arial"/>
                <w:color w:val="000000"/>
                <w:szCs w:val="14"/>
              </w:rPr>
            </w:pPr>
            <w:r w:rsidRPr="00114EFD">
              <w:rPr>
                <w:rFonts w:ascii="Arial" w:hAnsi="Arial" w:cs="Arial"/>
                <w:color w:val="000000"/>
                <w:szCs w:val="14"/>
              </w:rPr>
              <w:t>Dispensing NHS prescriptions and repeat medicines</w:t>
            </w:r>
          </w:p>
          <w:p w14:paraId="05A16766" w14:textId="1A2F88A5" w:rsidR="001835DF" w:rsidRPr="00114EFD" w:rsidRDefault="001835DF" w:rsidP="001835DF">
            <w:pPr>
              <w:spacing w:after="0" w:line="228" w:lineRule="auto"/>
              <w:rPr>
                <w:rFonts w:ascii="Arial" w:hAnsi="Arial" w:cs="Arial"/>
                <w:color w:val="000000"/>
                <w:szCs w:val="14"/>
              </w:rPr>
            </w:pPr>
          </w:p>
          <w:p w14:paraId="1C087911" w14:textId="6FE0DBDE" w:rsidR="001835DF" w:rsidRPr="00114EFD" w:rsidRDefault="001835DF" w:rsidP="001835DF">
            <w:pPr>
              <w:spacing w:after="0" w:line="228" w:lineRule="auto"/>
              <w:rPr>
                <w:rFonts w:ascii="Arial" w:hAnsi="Arial" w:cs="Arial"/>
                <w:color w:val="000000"/>
                <w:szCs w:val="14"/>
              </w:rPr>
            </w:pPr>
            <w:r w:rsidRPr="00114EFD">
              <w:rPr>
                <w:rFonts w:ascii="Arial" w:hAnsi="Arial" w:cs="Arial"/>
                <w:color w:val="000000"/>
                <w:szCs w:val="14"/>
              </w:rPr>
              <w:t>Checking medicines are safe and appropriate</w:t>
            </w:r>
            <w:r w:rsidR="00442FAC">
              <w:rPr>
                <w:rFonts w:ascii="Arial" w:hAnsi="Arial" w:cs="Arial"/>
                <w:color w:val="000000"/>
                <w:szCs w:val="14"/>
              </w:rPr>
              <w:t>.</w:t>
            </w:r>
          </w:p>
          <w:p w14:paraId="0C193FD2" w14:textId="77777777" w:rsidR="001835DF" w:rsidRPr="00114EFD" w:rsidRDefault="001835DF" w:rsidP="001835DF">
            <w:pPr>
              <w:spacing w:after="0" w:line="228" w:lineRule="auto"/>
              <w:rPr>
                <w:rFonts w:ascii="Arial" w:hAnsi="Arial" w:cs="Arial"/>
                <w:color w:val="000000"/>
                <w:szCs w:val="14"/>
              </w:rPr>
            </w:pPr>
          </w:p>
          <w:p w14:paraId="3FB20912" w14:textId="1459A8DD" w:rsidR="001835DF" w:rsidRPr="00114EFD" w:rsidRDefault="001835DF" w:rsidP="001835DF">
            <w:pPr>
              <w:spacing w:after="0" w:line="228" w:lineRule="auto"/>
              <w:rPr>
                <w:rFonts w:ascii="Arial" w:hAnsi="Arial" w:cs="Arial"/>
                <w:szCs w:val="14"/>
              </w:rPr>
            </w:pPr>
            <w:r w:rsidRPr="00114EFD">
              <w:rPr>
                <w:rFonts w:ascii="Arial" w:hAnsi="Arial" w:cs="Arial"/>
                <w:szCs w:val="14"/>
              </w:rPr>
              <w:t>Advice on minor illness and self-care</w:t>
            </w:r>
          </w:p>
          <w:p w14:paraId="2C12D0B5" w14:textId="77777777" w:rsidR="001835DF" w:rsidRPr="00114EFD" w:rsidRDefault="001835DF" w:rsidP="001835DF">
            <w:pPr>
              <w:spacing w:after="0" w:line="228" w:lineRule="auto"/>
              <w:rPr>
                <w:rFonts w:ascii="Arial" w:hAnsi="Arial" w:cs="Arial"/>
                <w:szCs w:val="14"/>
              </w:rPr>
            </w:pPr>
          </w:p>
          <w:p w14:paraId="7FC06E70" w14:textId="77777777" w:rsidR="00A7643F" w:rsidRDefault="00A7643F" w:rsidP="001835DF">
            <w:pPr>
              <w:spacing w:after="0" w:line="228" w:lineRule="auto"/>
              <w:rPr>
                <w:rFonts w:ascii="Arial" w:hAnsi="Arial" w:cs="Arial"/>
                <w:color w:val="000000"/>
                <w:szCs w:val="14"/>
              </w:rPr>
            </w:pPr>
          </w:p>
          <w:p w14:paraId="68DD6912" w14:textId="13866F9A" w:rsidR="001835DF" w:rsidRPr="00114EFD" w:rsidRDefault="001835DF" w:rsidP="001835DF">
            <w:pPr>
              <w:spacing w:after="0" w:line="228" w:lineRule="auto"/>
              <w:rPr>
                <w:rFonts w:ascii="Arial" w:hAnsi="Arial" w:cs="Arial"/>
                <w:szCs w:val="14"/>
              </w:rPr>
            </w:pPr>
            <w:r w:rsidRPr="00114EFD">
              <w:rPr>
                <w:rFonts w:ascii="Arial" w:hAnsi="Arial" w:cs="Arial"/>
                <w:color w:val="000000"/>
                <w:szCs w:val="14"/>
              </w:rPr>
              <w:t xml:space="preserve">Supporting long-term conditions and </w:t>
            </w:r>
            <w:r w:rsidR="00442FAC">
              <w:rPr>
                <w:rFonts w:ascii="Arial" w:hAnsi="Arial" w:cs="Arial"/>
                <w:color w:val="000000"/>
                <w:szCs w:val="14"/>
              </w:rPr>
              <w:t>medication</w:t>
            </w:r>
            <w:r w:rsidRPr="00114EFD">
              <w:rPr>
                <w:rFonts w:ascii="Arial" w:hAnsi="Arial" w:cs="Arial"/>
                <w:color w:val="000000"/>
                <w:szCs w:val="14"/>
              </w:rPr>
              <w:t xml:space="preserve"> adherence</w:t>
            </w:r>
          </w:p>
          <w:p w14:paraId="1114D605" w14:textId="77777777" w:rsidR="001835DF" w:rsidRPr="00114EFD" w:rsidRDefault="001835DF" w:rsidP="001835DF">
            <w:pPr>
              <w:spacing w:after="0" w:line="228" w:lineRule="auto"/>
              <w:rPr>
                <w:rFonts w:ascii="Arial" w:hAnsi="Arial" w:cs="Arial"/>
                <w:szCs w:val="14"/>
              </w:rPr>
            </w:pPr>
          </w:p>
          <w:p w14:paraId="676348AB" w14:textId="77777777" w:rsidR="001835DF" w:rsidRPr="00114EFD" w:rsidRDefault="001835DF" w:rsidP="001835DF">
            <w:pPr>
              <w:spacing w:after="0" w:line="228" w:lineRule="auto"/>
              <w:rPr>
                <w:rFonts w:ascii="Arial" w:hAnsi="Arial" w:cs="Arial"/>
                <w:szCs w:val="14"/>
              </w:rPr>
            </w:pPr>
            <w:r w:rsidRPr="00114EFD">
              <w:rPr>
                <w:rFonts w:ascii="Arial" w:hAnsi="Arial" w:cs="Arial"/>
                <w:szCs w:val="14"/>
              </w:rPr>
              <w:t>Vaccination, contraception and blood pressure checks</w:t>
            </w:r>
          </w:p>
          <w:p w14:paraId="66E7B391" w14:textId="77777777" w:rsidR="001835DF" w:rsidRPr="00114EFD" w:rsidRDefault="001835DF" w:rsidP="001835DF">
            <w:pPr>
              <w:spacing w:after="0" w:line="228" w:lineRule="auto"/>
              <w:rPr>
                <w:rFonts w:ascii="Arial" w:hAnsi="Arial" w:cs="Arial"/>
                <w:szCs w:val="14"/>
              </w:rPr>
            </w:pPr>
          </w:p>
          <w:p w14:paraId="66F57C0A" w14:textId="05C9B46D" w:rsidR="001835DF" w:rsidRPr="00F446D1" w:rsidRDefault="001835DF" w:rsidP="001835DF">
            <w:pPr>
              <w:spacing w:after="0" w:line="228" w:lineRule="auto"/>
            </w:pPr>
            <w:r w:rsidRPr="00114EFD">
              <w:rPr>
                <w:rFonts w:ascii="Arial" w:hAnsi="Arial" w:cs="Arial"/>
                <w:szCs w:val="14"/>
              </w:rPr>
              <w:t>Referring to GPs, NHS 111 or hospital care when red flags appear</w:t>
            </w:r>
          </w:p>
        </w:tc>
        <w:tc>
          <w:tcPr>
            <w:tcW w:w="5276"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453138B1" w14:textId="77777777"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F446D1" w14:paraId="41D547B3" w14:textId="77777777" w:rsidTr="00133D1F">
              <w:trPr>
                <w:trHeight w:val="212"/>
                <w:jc w:val="center"/>
              </w:trPr>
              <w:tc>
                <w:tcPr>
                  <w:tcW w:w="3724" w:type="dxa"/>
                  <w:tcBorders>
                    <w:top w:val="nil"/>
                    <w:left w:val="nil"/>
                    <w:bottom w:val="nil"/>
                    <w:right w:val="nil"/>
                  </w:tcBorders>
                  <w:shd w:val="clear" w:color="auto" w:fill="1F4E79"/>
                  <w:tcMar>
                    <w:top w:w="25" w:type="dxa"/>
                    <w:left w:w="40" w:type="dxa"/>
                    <w:bottom w:w="25" w:type="dxa"/>
                    <w:right w:w="40" w:type="dxa"/>
                  </w:tcMar>
                </w:tcPr>
                <w:p w14:paraId="0C58B2F0" w14:textId="77777777" w:rsidR="001835DF" w:rsidRPr="00F446D1" w:rsidRDefault="001835DF" w:rsidP="001835DF">
                  <w:pPr>
                    <w:spacing w:after="0" w:line="228" w:lineRule="auto"/>
                    <w:jc w:val="center"/>
                  </w:pPr>
                  <w:r w:rsidRPr="00F446D1">
                    <w:rPr>
                      <w:b/>
                      <w:color w:val="FFFFFF"/>
                      <w:sz w:val="17"/>
                    </w:rPr>
                    <w:t>2. Brief history</w:t>
                  </w:r>
                </w:p>
              </w:tc>
            </w:tr>
          </w:tbl>
          <w:p w14:paraId="2E2C85CE" w14:textId="77777777" w:rsidR="001835DF" w:rsidRPr="00F446D1" w:rsidRDefault="001835DF" w:rsidP="001835DF">
            <w:pPr>
              <w:spacing w:after="0" w:line="228" w:lineRule="auto"/>
            </w:pPr>
          </w:p>
          <w:tbl>
            <w:tblPr>
              <w:tblW w:w="4708" w:type="dxa"/>
              <w:jc w:val="center"/>
              <w:tblLayout w:type="fixed"/>
              <w:tblLook w:val="04A0" w:firstRow="1" w:lastRow="0" w:firstColumn="1" w:lastColumn="0" w:noHBand="0" w:noVBand="1"/>
            </w:tblPr>
            <w:tblGrid>
              <w:gridCol w:w="843"/>
              <w:gridCol w:w="3865"/>
            </w:tblGrid>
            <w:tr w:rsidR="001835DF" w:rsidRPr="00F446D1" w14:paraId="141D48BB" w14:textId="77777777" w:rsidTr="00133D1F">
              <w:trPr>
                <w:trHeight w:val="323"/>
                <w:jc w:val="center"/>
              </w:trPr>
              <w:tc>
                <w:tcPr>
                  <w:tcW w:w="843" w:type="dxa"/>
                  <w:tcBorders>
                    <w:top w:val="single" w:sz="4" w:space="0" w:color="1F4E79"/>
                    <w:left w:val="single" w:sz="4" w:space="0" w:color="1F4E79"/>
                    <w:bottom w:val="single" w:sz="4" w:space="0" w:color="1F4E79"/>
                    <w:right w:val="single" w:sz="4" w:space="0" w:color="1F4E79"/>
                  </w:tcBorders>
                  <w:shd w:val="clear" w:color="auto" w:fill="1F4E79"/>
                  <w:tcMar>
                    <w:top w:w="18" w:type="dxa"/>
                    <w:left w:w="5" w:type="dxa"/>
                    <w:bottom w:w="18" w:type="dxa"/>
                    <w:right w:w="5" w:type="dxa"/>
                  </w:tcMar>
                </w:tcPr>
                <w:p w14:paraId="7D15F943" w14:textId="77777777" w:rsidR="001835DF" w:rsidRPr="00F446D1" w:rsidRDefault="001835DF" w:rsidP="001835DF">
                  <w:pPr>
                    <w:spacing w:after="0" w:line="228" w:lineRule="auto"/>
                    <w:jc w:val="center"/>
                    <w:rPr>
                      <w:szCs w:val="14"/>
                    </w:rPr>
                  </w:pPr>
                  <w:r w:rsidRPr="00F446D1">
                    <w:rPr>
                      <w:b/>
                      <w:color w:val="FFFFFF"/>
                      <w:szCs w:val="14"/>
                    </w:rPr>
                    <w:t>1948</w:t>
                  </w:r>
                </w:p>
              </w:tc>
              <w:tc>
                <w:tcPr>
                  <w:tcW w:w="3865" w:type="dxa"/>
                  <w:tcBorders>
                    <w:top w:val="nil"/>
                    <w:left w:val="nil"/>
                    <w:bottom w:val="nil"/>
                    <w:right w:val="nil"/>
                  </w:tcBorders>
                  <w:tcMar>
                    <w:top w:w="16" w:type="dxa"/>
                    <w:left w:w="25" w:type="dxa"/>
                    <w:bottom w:w="16" w:type="dxa"/>
                    <w:right w:w="10" w:type="dxa"/>
                  </w:tcMar>
                </w:tcPr>
                <w:p w14:paraId="4F087FD7" w14:textId="77777777" w:rsidR="001835DF" w:rsidRPr="00F446D1" w:rsidRDefault="001835DF" w:rsidP="001835DF">
                  <w:pPr>
                    <w:spacing w:after="0" w:line="228" w:lineRule="auto"/>
                    <w:rPr>
                      <w:szCs w:val="14"/>
                    </w:rPr>
                  </w:pPr>
                  <w:r w:rsidRPr="00F446D1">
                    <w:rPr>
                      <w:color w:val="000000"/>
                      <w:szCs w:val="14"/>
                    </w:rPr>
                    <w:t>The NHS begins; pharmacies become a core part of NHS care by dispensing prescriptions and giving medicine advice.</w:t>
                  </w:r>
                </w:p>
              </w:tc>
            </w:tr>
          </w:tbl>
          <w:p w14:paraId="427BD772" w14:textId="77777777" w:rsidR="001835DF" w:rsidRPr="00F446D1" w:rsidRDefault="001835DF" w:rsidP="001835DF">
            <w:pPr>
              <w:spacing w:after="0" w:line="228" w:lineRule="auto"/>
              <w:rPr>
                <w:szCs w:val="14"/>
              </w:rPr>
            </w:pPr>
          </w:p>
          <w:tbl>
            <w:tblPr>
              <w:tblW w:w="4708" w:type="dxa"/>
              <w:jc w:val="center"/>
              <w:tblLayout w:type="fixed"/>
              <w:tblLook w:val="04A0" w:firstRow="1" w:lastRow="0" w:firstColumn="1" w:lastColumn="0" w:noHBand="0" w:noVBand="1"/>
            </w:tblPr>
            <w:tblGrid>
              <w:gridCol w:w="843"/>
              <w:gridCol w:w="3865"/>
            </w:tblGrid>
            <w:tr w:rsidR="001835DF" w:rsidRPr="00F446D1" w14:paraId="6997FFAE" w14:textId="77777777" w:rsidTr="00133D1F">
              <w:trPr>
                <w:trHeight w:val="323"/>
                <w:jc w:val="center"/>
              </w:trPr>
              <w:tc>
                <w:tcPr>
                  <w:tcW w:w="843" w:type="dxa"/>
                  <w:tcBorders>
                    <w:top w:val="single" w:sz="4" w:space="0" w:color="008C8C"/>
                    <w:left w:val="single" w:sz="4" w:space="0" w:color="008C8C"/>
                    <w:bottom w:val="single" w:sz="4" w:space="0" w:color="008C8C"/>
                    <w:right w:val="single" w:sz="4" w:space="0" w:color="008C8C"/>
                  </w:tcBorders>
                  <w:shd w:val="clear" w:color="auto" w:fill="008C8C"/>
                  <w:tcMar>
                    <w:top w:w="18" w:type="dxa"/>
                    <w:left w:w="5" w:type="dxa"/>
                    <w:bottom w:w="18" w:type="dxa"/>
                    <w:right w:w="5" w:type="dxa"/>
                  </w:tcMar>
                </w:tcPr>
                <w:p w14:paraId="2404FC05" w14:textId="77777777" w:rsidR="001835DF" w:rsidRPr="00F446D1" w:rsidRDefault="001835DF" w:rsidP="001835DF">
                  <w:pPr>
                    <w:spacing w:after="0" w:line="228" w:lineRule="auto"/>
                    <w:jc w:val="center"/>
                    <w:rPr>
                      <w:szCs w:val="14"/>
                    </w:rPr>
                  </w:pPr>
                  <w:r w:rsidRPr="00F446D1">
                    <w:rPr>
                      <w:b/>
                      <w:color w:val="FFFFFF"/>
                      <w:szCs w:val="14"/>
                    </w:rPr>
                    <w:t>2005</w:t>
                  </w:r>
                </w:p>
              </w:tc>
              <w:tc>
                <w:tcPr>
                  <w:tcW w:w="3865" w:type="dxa"/>
                  <w:tcBorders>
                    <w:top w:val="nil"/>
                    <w:left w:val="nil"/>
                    <w:bottom w:val="nil"/>
                    <w:right w:val="nil"/>
                  </w:tcBorders>
                  <w:tcMar>
                    <w:top w:w="16" w:type="dxa"/>
                    <w:left w:w="25" w:type="dxa"/>
                    <w:bottom w:w="16" w:type="dxa"/>
                    <w:right w:w="10" w:type="dxa"/>
                  </w:tcMar>
                </w:tcPr>
                <w:p w14:paraId="6E4509DB" w14:textId="77777777" w:rsidR="001835DF" w:rsidRPr="00F446D1" w:rsidRDefault="001835DF" w:rsidP="001835DF">
                  <w:pPr>
                    <w:spacing w:after="0" w:line="228" w:lineRule="auto"/>
                    <w:rPr>
                      <w:szCs w:val="14"/>
                    </w:rPr>
                  </w:pPr>
                  <w:r w:rsidRPr="00F446D1">
                    <w:rPr>
                      <w:color w:val="000000"/>
                      <w:szCs w:val="14"/>
                    </w:rPr>
                    <w:t>Modern pharmaceutical service regulations strengthen commissioning and quality standards.</w:t>
                  </w:r>
                </w:p>
              </w:tc>
            </w:tr>
          </w:tbl>
          <w:p w14:paraId="0738B06C" w14:textId="77777777" w:rsidR="001835DF" w:rsidRPr="00F446D1" w:rsidRDefault="001835DF" w:rsidP="001835DF">
            <w:pPr>
              <w:spacing w:after="0" w:line="228" w:lineRule="auto"/>
              <w:rPr>
                <w:szCs w:val="14"/>
              </w:rPr>
            </w:pPr>
          </w:p>
          <w:tbl>
            <w:tblPr>
              <w:tblW w:w="4708" w:type="dxa"/>
              <w:jc w:val="center"/>
              <w:tblLayout w:type="fixed"/>
              <w:tblLook w:val="04A0" w:firstRow="1" w:lastRow="0" w:firstColumn="1" w:lastColumn="0" w:noHBand="0" w:noVBand="1"/>
            </w:tblPr>
            <w:tblGrid>
              <w:gridCol w:w="843"/>
              <w:gridCol w:w="3865"/>
            </w:tblGrid>
            <w:tr w:rsidR="001835DF" w:rsidRPr="00F446D1" w14:paraId="12508B74" w14:textId="77777777" w:rsidTr="00133D1F">
              <w:trPr>
                <w:trHeight w:val="323"/>
                <w:jc w:val="center"/>
              </w:trPr>
              <w:tc>
                <w:tcPr>
                  <w:tcW w:w="843" w:type="dxa"/>
                  <w:tcBorders>
                    <w:top w:val="single" w:sz="4" w:space="0" w:color="5A9A2E"/>
                    <w:left w:val="single" w:sz="4" w:space="0" w:color="5A9A2E"/>
                    <w:bottom w:val="single" w:sz="4" w:space="0" w:color="5A9A2E"/>
                    <w:right w:val="single" w:sz="4" w:space="0" w:color="5A9A2E"/>
                  </w:tcBorders>
                  <w:shd w:val="clear" w:color="auto" w:fill="5A9A2E"/>
                  <w:tcMar>
                    <w:top w:w="18" w:type="dxa"/>
                    <w:left w:w="5" w:type="dxa"/>
                    <w:bottom w:w="18" w:type="dxa"/>
                    <w:right w:w="5" w:type="dxa"/>
                  </w:tcMar>
                </w:tcPr>
                <w:p w14:paraId="24D4DC87" w14:textId="77777777" w:rsidR="001835DF" w:rsidRPr="00F446D1" w:rsidRDefault="001835DF" w:rsidP="001835DF">
                  <w:pPr>
                    <w:spacing w:after="0" w:line="228" w:lineRule="auto"/>
                    <w:jc w:val="center"/>
                    <w:rPr>
                      <w:szCs w:val="14"/>
                    </w:rPr>
                  </w:pPr>
                  <w:r w:rsidRPr="00F446D1">
                    <w:rPr>
                      <w:b/>
                      <w:color w:val="FFFFFF"/>
                      <w:szCs w:val="14"/>
                    </w:rPr>
                    <w:t>2015</w:t>
                  </w:r>
                </w:p>
              </w:tc>
              <w:tc>
                <w:tcPr>
                  <w:tcW w:w="3865" w:type="dxa"/>
                  <w:tcBorders>
                    <w:top w:val="nil"/>
                    <w:left w:val="nil"/>
                    <w:bottom w:val="nil"/>
                    <w:right w:val="nil"/>
                  </w:tcBorders>
                  <w:tcMar>
                    <w:top w:w="16" w:type="dxa"/>
                    <w:left w:w="25" w:type="dxa"/>
                    <w:bottom w:w="16" w:type="dxa"/>
                    <w:right w:w="10" w:type="dxa"/>
                  </w:tcMar>
                </w:tcPr>
                <w:p w14:paraId="151CF0DA" w14:textId="77777777" w:rsidR="001835DF" w:rsidRPr="00F446D1" w:rsidRDefault="001835DF" w:rsidP="001835DF">
                  <w:pPr>
                    <w:spacing w:after="0" w:line="228" w:lineRule="auto"/>
                    <w:rPr>
                      <w:szCs w:val="14"/>
                    </w:rPr>
                  </w:pPr>
                  <w:r w:rsidRPr="00F446D1">
                    <w:rPr>
                      <w:color w:val="000000"/>
                      <w:szCs w:val="14"/>
                    </w:rPr>
                    <w:t>More clinical pharmacists begin working in general practice and primary care teams.</w:t>
                  </w:r>
                </w:p>
              </w:tc>
            </w:tr>
          </w:tbl>
          <w:p w14:paraId="370293B8" w14:textId="77777777" w:rsidR="001835DF" w:rsidRPr="00F446D1" w:rsidRDefault="001835DF" w:rsidP="001835DF">
            <w:pPr>
              <w:spacing w:after="0" w:line="228" w:lineRule="auto"/>
              <w:rPr>
                <w:szCs w:val="14"/>
              </w:rPr>
            </w:pPr>
          </w:p>
          <w:tbl>
            <w:tblPr>
              <w:tblW w:w="4708" w:type="dxa"/>
              <w:jc w:val="center"/>
              <w:tblLayout w:type="fixed"/>
              <w:tblLook w:val="04A0" w:firstRow="1" w:lastRow="0" w:firstColumn="1" w:lastColumn="0" w:noHBand="0" w:noVBand="1"/>
            </w:tblPr>
            <w:tblGrid>
              <w:gridCol w:w="843"/>
              <w:gridCol w:w="3865"/>
            </w:tblGrid>
            <w:tr w:rsidR="001835DF" w:rsidRPr="00F446D1" w14:paraId="2BFBD054" w14:textId="77777777" w:rsidTr="00133D1F">
              <w:trPr>
                <w:trHeight w:val="323"/>
                <w:jc w:val="center"/>
              </w:trPr>
              <w:tc>
                <w:tcPr>
                  <w:tcW w:w="843" w:type="dxa"/>
                  <w:tcBorders>
                    <w:top w:val="single" w:sz="4" w:space="0" w:color="7030A0"/>
                    <w:left w:val="single" w:sz="4" w:space="0" w:color="7030A0"/>
                    <w:bottom w:val="single" w:sz="4" w:space="0" w:color="7030A0"/>
                    <w:right w:val="single" w:sz="4" w:space="0" w:color="7030A0"/>
                  </w:tcBorders>
                  <w:shd w:val="clear" w:color="auto" w:fill="7030A0"/>
                  <w:tcMar>
                    <w:top w:w="18" w:type="dxa"/>
                    <w:left w:w="5" w:type="dxa"/>
                    <w:bottom w:w="18" w:type="dxa"/>
                    <w:right w:w="5" w:type="dxa"/>
                  </w:tcMar>
                </w:tcPr>
                <w:p w14:paraId="78E9C49E" w14:textId="77777777" w:rsidR="001835DF" w:rsidRPr="00F446D1" w:rsidRDefault="001835DF" w:rsidP="001835DF">
                  <w:pPr>
                    <w:spacing w:after="0" w:line="228" w:lineRule="auto"/>
                    <w:jc w:val="center"/>
                    <w:rPr>
                      <w:szCs w:val="14"/>
                    </w:rPr>
                  </w:pPr>
                  <w:r w:rsidRPr="00F446D1">
                    <w:rPr>
                      <w:b/>
                      <w:color w:val="FFFFFF"/>
                      <w:szCs w:val="14"/>
                    </w:rPr>
                    <w:t>2019</w:t>
                  </w:r>
                </w:p>
              </w:tc>
              <w:tc>
                <w:tcPr>
                  <w:tcW w:w="3865" w:type="dxa"/>
                  <w:tcBorders>
                    <w:top w:val="nil"/>
                    <w:left w:val="nil"/>
                    <w:bottom w:val="nil"/>
                    <w:right w:val="nil"/>
                  </w:tcBorders>
                  <w:tcMar>
                    <w:top w:w="16" w:type="dxa"/>
                    <w:left w:w="25" w:type="dxa"/>
                    <w:bottom w:w="16" w:type="dxa"/>
                    <w:right w:w="10" w:type="dxa"/>
                  </w:tcMar>
                </w:tcPr>
                <w:p w14:paraId="3B28EC3E" w14:textId="77777777" w:rsidR="001835DF" w:rsidRPr="00F446D1" w:rsidRDefault="001835DF" w:rsidP="001835DF">
                  <w:pPr>
                    <w:spacing w:after="0" w:line="228" w:lineRule="auto"/>
                    <w:rPr>
                      <w:szCs w:val="14"/>
                    </w:rPr>
                  </w:pPr>
                  <w:r w:rsidRPr="00F446D1">
                    <w:rPr>
                      <w:color w:val="000000"/>
                      <w:szCs w:val="14"/>
                    </w:rPr>
                    <w:t>The Community Pharmacy Contractual Framework expands the clinical role of community pharmacy; CPCS begins.</w:t>
                  </w:r>
                </w:p>
              </w:tc>
            </w:tr>
          </w:tbl>
          <w:p w14:paraId="7673FD21" w14:textId="77777777" w:rsidR="001835DF" w:rsidRPr="00F446D1" w:rsidRDefault="001835DF" w:rsidP="001835DF">
            <w:pPr>
              <w:spacing w:after="0" w:line="228" w:lineRule="auto"/>
              <w:rPr>
                <w:szCs w:val="14"/>
              </w:rPr>
            </w:pPr>
          </w:p>
          <w:tbl>
            <w:tblPr>
              <w:tblW w:w="4708" w:type="dxa"/>
              <w:jc w:val="center"/>
              <w:tblLayout w:type="fixed"/>
              <w:tblLook w:val="04A0" w:firstRow="1" w:lastRow="0" w:firstColumn="1" w:lastColumn="0" w:noHBand="0" w:noVBand="1"/>
            </w:tblPr>
            <w:tblGrid>
              <w:gridCol w:w="843"/>
              <w:gridCol w:w="3865"/>
            </w:tblGrid>
            <w:tr w:rsidR="001835DF" w:rsidRPr="00F446D1" w14:paraId="47EABC87" w14:textId="77777777" w:rsidTr="00133D1F">
              <w:trPr>
                <w:trHeight w:val="323"/>
                <w:jc w:val="center"/>
              </w:trPr>
              <w:tc>
                <w:tcPr>
                  <w:tcW w:w="843" w:type="dxa"/>
                  <w:tcBorders>
                    <w:top w:val="single" w:sz="4" w:space="0" w:color="008C8C"/>
                    <w:left w:val="single" w:sz="4" w:space="0" w:color="008C8C"/>
                    <w:bottom w:val="single" w:sz="4" w:space="0" w:color="008C8C"/>
                    <w:right w:val="single" w:sz="4" w:space="0" w:color="008C8C"/>
                  </w:tcBorders>
                  <w:shd w:val="clear" w:color="auto" w:fill="008C8C"/>
                  <w:tcMar>
                    <w:top w:w="18" w:type="dxa"/>
                    <w:left w:w="5" w:type="dxa"/>
                    <w:bottom w:w="18" w:type="dxa"/>
                    <w:right w:w="5" w:type="dxa"/>
                  </w:tcMar>
                </w:tcPr>
                <w:p w14:paraId="5AC2DA4A" w14:textId="77777777" w:rsidR="001835DF" w:rsidRPr="00F446D1" w:rsidRDefault="001835DF" w:rsidP="001835DF">
                  <w:pPr>
                    <w:spacing w:after="0" w:line="228" w:lineRule="auto"/>
                    <w:jc w:val="center"/>
                    <w:rPr>
                      <w:szCs w:val="14"/>
                    </w:rPr>
                  </w:pPr>
                  <w:r w:rsidRPr="00F446D1">
                    <w:rPr>
                      <w:b/>
                      <w:color w:val="FFFFFF"/>
                      <w:szCs w:val="14"/>
                    </w:rPr>
                    <w:t>2024</w:t>
                  </w:r>
                </w:p>
              </w:tc>
              <w:tc>
                <w:tcPr>
                  <w:tcW w:w="3865" w:type="dxa"/>
                  <w:tcBorders>
                    <w:top w:val="nil"/>
                    <w:left w:val="nil"/>
                    <w:bottom w:val="nil"/>
                    <w:right w:val="nil"/>
                  </w:tcBorders>
                  <w:tcMar>
                    <w:top w:w="16" w:type="dxa"/>
                    <w:left w:w="25" w:type="dxa"/>
                    <w:bottom w:w="16" w:type="dxa"/>
                    <w:right w:w="10" w:type="dxa"/>
                  </w:tcMar>
                </w:tcPr>
                <w:p w14:paraId="003D3A1B" w14:textId="77777777" w:rsidR="001835DF" w:rsidRPr="00F446D1" w:rsidRDefault="001835DF" w:rsidP="001835DF">
                  <w:pPr>
                    <w:spacing w:after="0" w:line="228" w:lineRule="auto"/>
                    <w:rPr>
                      <w:szCs w:val="14"/>
                    </w:rPr>
                  </w:pPr>
                  <w:r w:rsidRPr="00F446D1">
                    <w:rPr>
                      <w:color w:val="000000"/>
                      <w:szCs w:val="14"/>
                    </w:rPr>
                    <w:t>Pharmacy First launches, allowing pharmacists to manage 7 common conditions without a GP appointment.</w:t>
                  </w:r>
                </w:p>
              </w:tc>
            </w:tr>
          </w:tbl>
          <w:p w14:paraId="134F7305" w14:textId="77777777" w:rsidR="001835DF" w:rsidRPr="00F446D1" w:rsidRDefault="001835DF" w:rsidP="001835DF">
            <w:pPr>
              <w:spacing w:after="0" w:line="228" w:lineRule="auto"/>
              <w:rPr>
                <w:szCs w:val="14"/>
              </w:rPr>
            </w:pPr>
          </w:p>
          <w:tbl>
            <w:tblPr>
              <w:tblW w:w="4708" w:type="dxa"/>
              <w:jc w:val="center"/>
              <w:tblLayout w:type="fixed"/>
              <w:tblLook w:val="04A0" w:firstRow="1" w:lastRow="0" w:firstColumn="1" w:lastColumn="0" w:noHBand="0" w:noVBand="1"/>
            </w:tblPr>
            <w:tblGrid>
              <w:gridCol w:w="843"/>
              <w:gridCol w:w="3865"/>
            </w:tblGrid>
            <w:tr w:rsidR="001835DF" w:rsidRPr="00F446D1" w14:paraId="7FA3EC16" w14:textId="77777777" w:rsidTr="00133D1F">
              <w:trPr>
                <w:trHeight w:val="35"/>
                <w:jc w:val="center"/>
              </w:trPr>
              <w:tc>
                <w:tcPr>
                  <w:tcW w:w="843" w:type="dxa"/>
                  <w:tcBorders>
                    <w:top w:val="single" w:sz="4" w:space="0" w:color="5A9A2E"/>
                    <w:left w:val="single" w:sz="4" w:space="0" w:color="5A9A2E"/>
                    <w:bottom w:val="single" w:sz="4" w:space="0" w:color="5A9A2E"/>
                    <w:right w:val="single" w:sz="4" w:space="0" w:color="5A9A2E"/>
                  </w:tcBorders>
                  <w:shd w:val="clear" w:color="auto" w:fill="5A9A2E"/>
                  <w:tcMar>
                    <w:top w:w="18" w:type="dxa"/>
                    <w:left w:w="5" w:type="dxa"/>
                    <w:bottom w:w="18" w:type="dxa"/>
                    <w:right w:w="5" w:type="dxa"/>
                  </w:tcMar>
                </w:tcPr>
                <w:p w14:paraId="69FC3EDC" w14:textId="77777777" w:rsidR="001835DF" w:rsidRPr="00F446D1" w:rsidRDefault="001835DF" w:rsidP="001835DF">
                  <w:pPr>
                    <w:spacing w:after="0" w:line="228" w:lineRule="auto"/>
                    <w:jc w:val="center"/>
                    <w:rPr>
                      <w:szCs w:val="14"/>
                    </w:rPr>
                  </w:pPr>
                  <w:r w:rsidRPr="00F446D1">
                    <w:rPr>
                      <w:b/>
                      <w:color w:val="FFFFFF"/>
                      <w:szCs w:val="14"/>
                    </w:rPr>
                    <w:t>2025-26</w:t>
                  </w:r>
                </w:p>
              </w:tc>
              <w:tc>
                <w:tcPr>
                  <w:tcW w:w="3865" w:type="dxa"/>
                  <w:tcBorders>
                    <w:top w:val="nil"/>
                    <w:left w:val="nil"/>
                    <w:bottom w:val="nil"/>
                    <w:right w:val="nil"/>
                  </w:tcBorders>
                  <w:tcMar>
                    <w:top w:w="16" w:type="dxa"/>
                    <w:left w:w="25" w:type="dxa"/>
                    <w:bottom w:w="16" w:type="dxa"/>
                    <w:right w:w="10" w:type="dxa"/>
                  </w:tcMar>
                </w:tcPr>
                <w:p w14:paraId="0D047908" w14:textId="77777777" w:rsidR="001835DF" w:rsidRPr="00F446D1" w:rsidRDefault="001835DF" w:rsidP="001835DF">
                  <w:pPr>
                    <w:spacing w:after="0" w:line="228" w:lineRule="auto"/>
                    <w:rPr>
                      <w:szCs w:val="14"/>
                    </w:rPr>
                  </w:pPr>
                  <w:r w:rsidRPr="00F446D1">
                    <w:rPr>
                      <w:color w:val="000000"/>
                      <w:szCs w:val="14"/>
                    </w:rPr>
                    <w:t>Funding rises to stabilise the sector, support medicine supply and expand clinical services.</w:t>
                  </w:r>
                </w:p>
              </w:tc>
            </w:tr>
          </w:tbl>
          <w:p w14:paraId="63F62F8E" w14:textId="77777777" w:rsidR="001835DF" w:rsidRPr="00F446D1" w:rsidRDefault="001835DF" w:rsidP="001835DF">
            <w:pPr>
              <w:spacing w:after="0" w:line="228" w:lineRule="auto"/>
            </w:pPr>
          </w:p>
        </w:tc>
      </w:tr>
      <w:tr w:rsidR="001835DF" w:rsidRPr="00F446D1" w14:paraId="05A557B7" w14:textId="77777777" w:rsidTr="00133D1F">
        <w:trPr>
          <w:trHeight w:val="2097"/>
          <w:jc w:val="center"/>
        </w:trPr>
        <w:tc>
          <w:tcPr>
            <w:tcW w:w="4938"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40B57811" w14:textId="77777777"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F446D1" w14:paraId="085E36D2" w14:textId="77777777" w:rsidTr="00133D1F">
              <w:trPr>
                <w:trHeight w:val="212"/>
                <w:jc w:val="center"/>
              </w:trPr>
              <w:tc>
                <w:tcPr>
                  <w:tcW w:w="3724" w:type="dxa"/>
                  <w:tcBorders>
                    <w:top w:val="nil"/>
                    <w:left w:val="nil"/>
                    <w:bottom w:val="nil"/>
                    <w:right w:val="nil"/>
                  </w:tcBorders>
                  <w:shd w:val="clear" w:color="auto" w:fill="1F4E79"/>
                  <w:tcMar>
                    <w:top w:w="25" w:type="dxa"/>
                    <w:left w:w="40" w:type="dxa"/>
                    <w:bottom w:w="25" w:type="dxa"/>
                    <w:right w:w="40" w:type="dxa"/>
                  </w:tcMar>
                </w:tcPr>
                <w:p w14:paraId="0CCBFAB9" w14:textId="77777777" w:rsidR="001835DF" w:rsidRPr="00F446D1" w:rsidRDefault="001835DF" w:rsidP="001835DF">
                  <w:pPr>
                    <w:spacing w:after="0" w:line="228" w:lineRule="auto"/>
                    <w:jc w:val="center"/>
                  </w:pPr>
                  <w:r w:rsidRPr="00F446D1">
                    <w:rPr>
                      <w:b/>
                      <w:color w:val="FFFFFF"/>
                      <w:sz w:val="17"/>
                    </w:rPr>
                    <w:t>3. How it works today</w:t>
                  </w:r>
                </w:p>
              </w:tc>
            </w:tr>
          </w:tbl>
          <w:p w14:paraId="2169BED4" w14:textId="77777777" w:rsidR="001835DF" w:rsidRPr="00F446D1" w:rsidRDefault="001835DF" w:rsidP="001835DF">
            <w:pPr>
              <w:spacing w:after="0" w:line="228" w:lineRule="auto"/>
            </w:pPr>
          </w:p>
          <w:p w14:paraId="5B291AB1" w14:textId="77777777" w:rsidR="001835DF" w:rsidRDefault="001835DF" w:rsidP="001835DF">
            <w:pPr>
              <w:spacing w:after="0" w:line="228" w:lineRule="auto"/>
              <w:rPr>
                <w:rFonts w:ascii="Arial" w:hAnsi="Arial" w:cs="Arial"/>
                <w:color w:val="000000"/>
                <w:szCs w:val="14"/>
              </w:rPr>
            </w:pPr>
            <w:r w:rsidRPr="001835DF">
              <w:rPr>
                <w:rFonts w:ascii="Arial" w:hAnsi="Arial" w:cs="Arial"/>
                <w:color w:val="000000"/>
                <w:szCs w:val="14"/>
              </w:rPr>
              <w:t>Pharmacy services work across community, hospital and GP practice settings. Community pharmacies provide first-contact care, dispense medicines, offer NHS clinical services and give public health advice. Hospital pharmacists support safe prescribing and discharge planning. GP practice pharmacists carry out medication reviews and improve prescribing safety.</w:t>
            </w:r>
          </w:p>
          <w:p w14:paraId="2561BADC" w14:textId="77777777" w:rsidR="00591132" w:rsidRDefault="00591132" w:rsidP="001835DF">
            <w:pPr>
              <w:spacing w:after="0" w:line="228" w:lineRule="auto"/>
              <w:rPr>
                <w:rFonts w:ascii="Arial" w:hAnsi="Arial" w:cs="Arial"/>
                <w:color w:val="000000"/>
                <w:szCs w:val="14"/>
              </w:rPr>
            </w:pPr>
          </w:p>
          <w:p w14:paraId="2070A820" w14:textId="40E24124" w:rsidR="00591132" w:rsidRPr="001835DF" w:rsidRDefault="00591132" w:rsidP="001835DF">
            <w:pPr>
              <w:spacing w:after="0" w:line="228" w:lineRule="auto"/>
              <w:rPr>
                <w:rFonts w:ascii="Arial" w:hAnsi="Arial" w:cs="Arial"/>
                <w:szCs w:val="14"/>
              </w:rPr>
            </w:pPr>
            <w:r w:rsidRPr="00591132">
              <w:rPr>
                <w:rFonts w:ascii="Arial" w:hAnsi="Arial" w:cs="Arial"/>
                <w:szCs w:val="14"/>
              </w:rPr>
              <w:drawing>
                <wp:inline distT="0" distB="0" distL="0" distR="0" wp14:anchorId="42E9E67B" wp14:editId="75A0AB59">
                  <wp:extent cx="3155950" cy="276225"/>
                  <wp:effectExtent l="0" t="0" r="6350" b="9525"/>
                  <wp:docPr id="1341466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66342" name=""/>
                          <pic:cNvPicPr/>
                        </pic:nvPicPr>
                        <pic:blipFill>
                          <a:blip r:embed="rId13"/>
                          <a:stretch>
                            <a:fillRect/>
                          </a:stretch>
                        </pic:blipFill>
                        <pic:spPr>
                          <a:xfrm>
                            <a:off x="0" y="0"/>
                            <a:ext cx="3155950" cy="276225"/>
                          </a:xfrm>
                          <a:prstGeom prst="rect">
                            <a:avLst/>
                          </a:prstGeom>
                        </pic:spPr>
                      </pic:pic>
                    </a:graphicData>
                  </a:graphic>
                </wp:inline>
              </w:drawing>
            </w:r>
          </w:p>
        </w:tc>
        <w:tc>
          <w:tcPr>
            <w:tcW w:w="5345"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3C00249B" w14:textId="73A634CE"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F446D1" w14:paraId="63E77635" w14:textId="77777777" w:rsidTr="00133D1F">
              <w:trPr>
                <w:trHeight w:val="200"/>
                <w:jc w:val="center"/>
              </w:trPr>
              <w:tc>
                <w:tcPr>
                  <w:tcW w:w="3724" w:type="dxa"/>
                  <w:tcBorders>
                    <w:top w:val="nil"/>
                    <w:left w:val="nil"/>
                    <w:bottom w:val="nil"/>
                    <w:right w:val="nil"/>
                  </w:tcBorders>
                  <w:shd w:val="clear" w:color="auto" w:fill="008C8C"/>
                  <w:tcMar>
                    <w:top w:w="25" w:type="dxa"/>
                    <w:left w:w="40" w:type="dxa"/>
                    <w:bottom w:w="25" w:type="dxa"/>
                    <w:right w:w="40" w:type="dxa"/>
                  </w:tcMar>
                </w:tcPr>
                <w:p w14:paraId="6C8921ED" w14:textId="77777777" w:rsidR="001835DF" w:rsidRPr="00F446D1" w:rsidRDefault="001835DF" w:rsidP="001835DF">
                  <w:pPr>
                    <w:spacing w:after="0" w:line="228" w:lineRule="auto"/>
                    <w:jc w:val="center"/>
                  </w:pPr>
                  <w:r w:rsidRPr="00F446D1">
                    <w:rPr>
                      <w:b/>
                      <w:color w:val="FFFFFF"/>
                      <w:sz w:val="16"/>
                    </w:rPr>
                    <w:t>A) Community pharmacy services</w:t>
                  </w:r>
                </w:p>
              </w:tc>
            </w:tr>
          </w:tbl>
          <w:p w14:paraId="41AECBDC" w14:textId="6AB64BD3" w:rsidR="001835DF" w:rsidRPr="00F446D1" w:rsidRDefault="007858D3" w:rsidP="001835DF">
            <w:pPr>
              <w:spacing w:after="0" w:line="228" w:lineRule="auto"/>
            </w:pPr>
            <w:r w:rsidRPr="007858D3">
              <w:rPr>
                <w:rFonts w:ascii="Arial" w:hAnsi="Arial" w:cs="Arial"/>
                <w:color w:val="000000"/>
                <w:szCs w:val="14"/>
              </w:rPr>
              <w:drawing>
                <wp:anchor distT="0" distB="0" distL="114300" distR="114300" simplePos="0" relativeHeight="251674624" behindDoc="0" locked="0" layoutInCell="1" allowOverlap="1" wp14:anchorId="3A85E25D" wp14:editId="6826F7B1">
                  <wp:simplePos x="0" y="0"/>
                  <wp:positionH relativeFrom="column">
                    <wp:posOffset>319187</wp:posOffset>
                  </wp:positionH>
                  <wp:positionV relativeFrom="paragraph">
                    <wp:posOffset>59055</wp:posOffset>
                  </wp:positionV>
                  <wp:extent cx="200025" cy="1207770"/>
                  <wp:effectExtent l="0" t="0" r="9525" b="0"/>
                  <wp:wrapSquare wrapText="bothSides"/>
                  <wp:docPr id="1654635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635854" name=""/>
                          <pic:cNvPicPr/>
                        </pic:nvPicPr>
                        <pic:blipFill>
                          <a:blip r:embed="rId14"/>
                          <a:stretch>
                            <a:fillRect/>
                          </a:stretch>
                        </pic:blipFill>
                        <pic:spPr>
                          <a:xfrm>
                            <a:off x="0" y="0"/>
                            <a:ext cx="200025" cy="1207770"/>
                          </a:xfrm>
                          <a:prstGeom prst="rect">
                            <a:avLst/>
                          </a:prstGeom>
                        </pic:spPr>
                      </pic:pic>
                    </a:graphicData>
                  </a:graphic>
                  <wp14:sizeRelH relativeFrom="margin">
                    <wp14:pctWidth>0</wp14:pctWidth>
                  </wp14:sizeRelH>
                  <wp14:sizeRelV relativeFrom="margin">
                    <wp14:pctHeight>0</wp14:pctHeight>
                  </wp14:sizeRelV>
                </wp:anchor>
              </w:drawing>
            </w:r>
          </w:p>
          <w:p w14:paraId="69CF9362" w14:textId="10FD9127" w:rsidR="001835DF" w:rsidRDefault="001835DF" w:rsidP="001835DF">
            <w:pPr>
              <w:spacing w:after="0" w:line="228" w:lineRule="auto"/>
              <w:rPr>
                <w:rFonts w:ascii="Arial" w:hAnsi="Arial" w:cs="Arial"/>
                <w:color w:val="000000"/>
                <w:szCs w:val="14"/>
              </w:rPr>
            </w:pPr>
            <w:r w:rsidRPr="007858D3">
              <w:rPr>
                <w:rFonts w:ascii="Arial" w:hAnsi="Arial" w:cs="Arial"/>
                <w:b/>
                <w:color w:val="008C8C"/>
                <w:szCs w:val="14"/>
              </w:rPr>
              <w:t xml:space="preserve">• </w:t>
            </w:r>
            <w:r w:rsidRPr="007858D3">
              <w:rPr>
                <w:rFonts w:ascii="Arial" w:hAnsi="Arial" w:cs="Arial"/>
                <w:color w:val="000000"/>
                <w:szCs w:val="14"/>
              </w:rPr>
              <w:t>Dispensing and repeat prescriptions</w:t>
            </w:r>
          </w:p>
          <w:p w14:paraId="630D05B1" w14:textId="77777777" w:rsidR="007858D3" w:rsidRPr="007858D3" w:rsidRDefault="007858D3" w:rsidP="001835DF">
            <w:pPr>
              <w:spacing w:after="0" w:line="228" w:lineRule="auto"/>
              <w:rPr>
                <w:rFonts w:ascii="Arial" w:hAnsi="Arial" w:cs="Arial"/>
                <w:szCs w:val="14"/>
              </w:rPr>
            </w:pPr>
          </w:p>
          <w:p w14:paraId="5B55F5FC" w14:textId="0BD149E9" w:rsidR="001835DF" w:rsidRDefault="001835DF" w:rsidP="001835DF">
            <w:pPr>
              <w:spacing w:after="0" w:line="228" w:lineRule="auto"/>
              <w:rPr>
                <w:rFonts w:ascii="Arial" w:hAnsi="Arial" w:cs="Arial"/>
                <w:color w:val="000000"/>
                <w:szCs w:val="14"/>
              </w:rPr>
            </w:pPr>
            <w:r w:rsidRPr="007858D3">
              <w:rPr>
                <w:rFonts w:ascii="Arial" w:hAnsi="Arial" w:cs="Arial"/>
                <w:b/>
                <w:color w:val="008C8C"/>
                <w:szCs w:val="14"/>
              </w:rPr>
              <w:t xml:space="preserve">• </w:t>
            </w:r>
            <w:r w:rsidRPr="007858D3">
              <w:rPr>
                <w:rFonts w:ascii="Arial" w:hAnsi="Arial" w:cs="Arial"/>
                <w:color w:val="000000"/>
                <w:szCs w:val="14"/>
              </w:rPr>
              <w:t>Pharmacy First for 7 common conditions</w:t>
            </w:r>
          </w:p>
          <w:p w14:paraId="7026A32A" w14:textId="77777777" w:rsidR="007858D3" w:rsidRPr="007858D3" w:rsidRDefault="007858D3" w:rsidP="001835DF">
            <w:pPr>
              <w:spacing w:after="0" w:line="228" w:lineRule="auto"/>
              <w:rPr>
                <w:rFonts w:ascii="Arial" w:hAnsi="Arial" w:cs="Arial"/>
                <w:szCs w:val="14"/>
              </w:rPr>
            </w:pPr>
          </w:p>
          <w:p w14:paraId="0BCAA728" w14:textId="53DA0BD1" w:rsidR="001835DF" w:rsidRDefault="001835DF" w:rsidP="001835DF">
            <w:pPr>
              <w:spacing w:after="0" w:line="228" w:lineRule="auto"/>
              <w:rPr>
                <w:rFonts w:ascii="Arial" w:hAnsi="Arial" w:cs="Arial"/>
                <w:color w:val="000000"/>
                <w:szCs w:val="14"/>
              </w:rPr>
            </w:pPr>
            <w:r w:rsidRPr="007858D3">
              <w:rPr>
                <w:rFonts w:ascii="Arial" w:hAnsi="Arial" w:cs="Arial"/>
                <w:b/>
                <w:color w:val="008C8C"/>
                <w:szCs w:val="14"/>
              </w:rPr>
              <w:t xml:space="preserve">• </w:t>
            </w:r>
            <w:r w:rsidRPr="007858D3">
              <w:rPr>
                <w:rFonts w:ascii="Arial" w:hAnsi="Arial" w:cs="Arial"/>
                <w:color w:val="000000"/>
                <w:szCs w:val="14"/>
              </w:rPr>
              <w:t>New Medicine Service</w:t>
            </w:r>
          </w:p>
          <w:p w14:paraId="6904F372" w14:textId="77777777" w:rsidR="007858D3" w:rsidRPr="007858D3" w:rsidRDefault="007858D3" w:rsidP="001835DF">
            <w:pPr>
              <w:spacing w:after="0" w:line="228" w:lineRule="auto"/>
              <w:rPr>
                <w:rFonts w:ascii="Arial" w:hAnsi="Arial" w:cs="Arial"/>
                <w:szCs w:val="14"/>
              </w:rPr>
            </w:pPr>
          </w:p>
          <w:p w14:paraId="787B5E81" w14:textId="3610AE2D" w:rsidR="001835DF" w:rsidRDefault="001835DF" w:rsidP="001835DF">
            <w:pPr>
              <w:spacing w:after="0" w:line="228" w:lineRule="auto"/>
              <w:rPr>
                <w:rFonts w:ascii="Arial" w:hAnsi="Arial" w:cs="Arial"/>
                <w:color w:val="000000"/>
                <w:szCs w:val="14"/>
              </w:rPr>
            </w:pPr>
            <w:r w:rsidRPr="007858D3">
              <w:rPr>
                <w:rFonts w:ascii="Arial" w:hAnsi="Arial" w:cs="Arial"/>
                <w:b/>
                <w:color w:val="008C8C"/>
                <w:szCs w:val="14"/>
              </w:rPr>
              <w:t xml:space="preserve">• </w:t>
            </w:r>
            <w:r w:rsidRPr="007858D3">
              <w:rPr>
                <w:rFonts w:ascii="Arial" w:hAnsi="Arial" w:cs="Arial"/>
                <w:color w:val="000000"/>
                <w:szCs w:val="14"/>
              </w:rPr>
              <w:t>Blood pressure checks</w:t>
            </w:r>
          </w:p>
          <w:p w14:paraId="4B353474" w14:textId="77777777" w:rsidR="007858D3" w:rsidRPr="007858D3" w:rsidRDefault="007858D3" w:rsidP="001835DF">
            <w:pPr>
              <w:spacing w:after="0" w:line="228" w:lineRule="auto"/>
              <w:rPr>
                <w:rFonts w:ascii="Arial" w:hAnsi="Arial" w:cs="Arial"/>
                <w:szCs w:val="14"/>
              </w:rPr>
            </w:pPr>
          </w:p>
          <w:p w14:paraId="2FE564D0" w14:textId="58631E44" w:rsidR="001835DF" w:rsidRDefault="001835DF" w:rsidP="001835DF">
            <w:pPr>
              <w:spacing w:after="0" w:line="228" w:lineRule="auto"/>
              <w:rPr>
                <w:rFonts w:ascii="Arial" w:hAnsi="Arial" w:cs="Arial"/>
                <w:color w:val="000000"/>
                <w:szCs w:val="14"/>
              </w:rPr>
            </w:pPr>
            <w:r w:rsidRPr="007858D3">
              <w:rPr>
                <w:rFonts w:ascii="Arial" w:hAnsi="Arial" w:cs="Arial"/>
                <w:b/>
                <w:color w:val="008C8C"/>
                <w:szCs w:val="14"/>
              </w:rPr>
              <w:t xml:space="preserve">• </w:t>
            </w:r>
            <w:r w:rsidRPr="007858D3">
              <w:rPr>
                <w:rFonts w:ascii="Arial" w:hAnsi="Arial" w:cs="Arial"/>
                <w:color w:val="000000"/>
                <w:szCs w:val="14"/>
              </w:rPr>
              <w:t>Contraception service</w:t>
            </w:r>
          </w:p>
          <w:p w14:paraId="15278EAF" w14:textId="77777777" w:rsidR="007858D3" w:rsidRPr="007858D3" w:rsidRDefault="007858D3" w:rsidP="001835DF">
            <w:pPr>
              <w:spacing w:after="0" w:line="228" w:lineRule="auto"/>
              <w:rPr>
                <w:rFonts w:ascii="Arial" w:hAnsi="Arial" w:cs="Arial"/>
                <w:szCs w:val="14"/>
              </w:rPr>
            </w:pPr>
          </w:p>
          <w:p w14:paraId="42449EB4" w14:textId="6D3A2B50" w:rsidR="001835DF" w:rsidRPr="00F446D1" w:rsidRDefault="001835DF" w:rsidP="001835DF">
            <w:pPr>
              <w:spacing w:after="0" w:line="228" w:lineRule="auto"/>
            </w:pPr>
            <w:r w:rsidRPr="007858D3">
              <w:rPr>
                <w:rFonts w:ascii="Arial" w:hAnsi="Arial" w:cs="Arial"/>
                <w:b/>
                <w:color w:val="008C8C"/>
                <w:szCs w:val="14"/>
              </w:rPr>
              <w:t xml:space="preserve">• </w:t>
            </w:r>
            <w:r w:rsidRPr="007858D3">
              <w:rPr>
                <w:rFonts w:ascii="Arial" w:hAnsi="Arial" w:cs="Arial"/>
                <w:color w:val="000000"/>
                <w:szCs w:val="14"/>
              </w:rPr>
              <w:t>Seasonal vaccinations</w:t>
            </w:r>
            <w:r w:rsidR="007858D3" w:rsidRPr="007858D3">
              <w:rPr>
                <w:noProof/>
              </w:rPr>
              <w:t xml:space="preserve"> </w:t>
            </w:r>
          </w:p>
        </w:tc>
        <w:tc>
          <w:tcPr>
            <w:tcW w:w="5276"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5D893542" w14:textId="1B7C3752" w:rsidR="001835DF" w:rsidRPr="00F446D1" w:rsidRDefault="001835DF" w:rsidP="007858D3">
            <w:pPr>
              <w:spacing w:after="0" w:line="228" w:lineRule="auto"/>
              <w:jc w:val="center"/>
            </w:pPr>
          </w:p>
          <w:tbl>
            <w:tblPr>
              <w:tblW w:w="3724" w:type="dxa"/>
              <w:jc w:val="center"/>
              <w:tblLayout w:type="fixed"/>
              <w:tblLook w:val="04A0" w:firstRow="1" w:lastRow="0" w:firstColumn="1" w:lastColumn="0" w:noHBand="0" w:noVBand="1"/>
            </w:tblPr>
            <w:tblGrid>
              <w:gridCol w:w="3724"/>
            </w:tblGrid>
            <w:tr w:rsidR="001835DF" w:rsidRPr="00F446D1" w14:paraId="1B441EFF" w14:textId="77777777" w:rsidTr="00133D1F">
              <w:trPr>
                <w:trHeight w:val="200"/>
                <w:jc w:val="center"/>
              </w:trPr>
              <w:tc>
                <w:tcPr>
                  <w:tcW w:w="3724" w:type="dxa"/>
                  <w:tcBorders>
                    <w:top w:val="nil"/>
                    <w:left w:val="nil"/>
                    <w:bottom w:val="nil"/>
                    <w:right w:val="nil"/>
                  </w:tcBorders>
                  <w:shd w:val="clear" w:color="auto" w:fill="008C8C"/>
                  <w:tcMar>
                    <w:top w:w="25" w:type="dxa"/>
                    <w:left w:w="40" w:type="dxa"/>
                    <w:bottom w:w="25" w:type="dxa"/>
                    <w:right w:w="40" w:type="dxa"/>
                  </w:tcMar>
                </w:tcPr>
                <w:p w14:paraId="73CD04F5" w14:textId="77777777" w:rsidR="001835DF" w:rsidRPr="00F446D1" w:rsidRDefault="001835DF" w:rsidP="007858D3">
                  <w:pPr>
                    <w:spacing w:after="0" w:line="228" w:lineRule="auto"/>
                    <w:jc w:val="center"/>
                  </w:pPr>
                  <w:r w:rsidRPr="00F446D1">
                    <w:rPr>
                      <w:b/>
                      <w:color w:val="FFFFFF"/>
                      <w:sz w:val="16"/>
                    </w:rPr>
                    <w:t>C) Digital and scale</w:t>
                  </w:r>
                </w:p>
              </w:tc>
            </w:tr>
          </w:tbl>
          <w:p w14:paraId="1F65D702" w14:textId="07631710" w:rsidR="001835DF" w:rsidRPr="00F446D1" w:rsidRDefault="007858D3" w:rsidP="007858D3">
            <w:pPr>
              <w:spacing w:after="0" w:line="228" w:lineRule="auto"/>
              <w:jc w:val="center"/>
            </w:pPr>
            <w:r w:rsidRPr="007858D3">
              <w:drawing>
                <wp:anchor distT="0" distB="0" distL="114300" distR="114300" simplePos="0" relativeHeight="251683840" behindDoc="0" locked="0" layoutInCell="1" allowOverlap="1" wp14:anchorId="40BCD820" wp14:editId="39F92422">
                  <wp:simplePos x="0" y="0"/>
                  <wp:positionH relativeFrom="column">
                    <wp:posOffset>244390</wp:posOffset>
                  </wp:positionH>
                  <wp:positionV relativeFrom="paragraph">
                    <wp:posOffset>35257</wp:posOffset>
                  </wp:positionV>
                  <wp:extent cx="2626995" cy="1231900"/>
                  <wp:effectExtent l="0" t="0" r="1905" b="6350"/>
                  <wp:wrapSquare wrapText="bothSides"/>
                  <wp:docPr id="79748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484935" name=""/>
                          <pic:cNvPicPr/>
                        </pic:nvPicPr>
                        <pic:blipFill>
                          <a:blip r:embed="rId15"/>
                          <a:stretch>
                            <a:fillRect/>
                          </a:stretch>
                        </pic:blipFill>
                        <pic:spPr>
                          <a:xfrm>
                            <a:off x="0" y="0"/>
                            <a:ext cx="2626995" cy="1231900"/>
                          </a:xfrm>
                          <a:prstGeom prst="rect">
                            <a:avLst/>
                          </a:prstGeom>
                        </pic:spPr>
                      </pic:pic>
                    </a:graphicData>
                  </a:graphic>
                  <wp14:sizeRelH relativeFrom="margin">
                    <wp14:pctWidth>0</wp14:pctWidth>
                  </wp14:sizeRelH>
                  <wp14:sizeRelV relativeFrom="margin">
                    <wp14:pctHeight>0</wp14:pctHeight>
                  </wp14:sizeRelV>
                </wp:anchor>
              </w:drawing>
            </w:r>
          </w:p>
          <w:p w14:paraId="08E8F740" w14:textId="692A8510" w:rsidR="001835DF" w:rsidRPr="00F446D1" w:rsidRDefault="001835DF" w:rsidP="007858D3">
            <w:pPr>
              <w:spacing w:after="0" w:line="228" w:lineRule="auto"/>
              <w:jc w:val="center"/>
            </w:pPr>
          </w:p>
          <w:p w14:paraId="03F0EBB2" w14:textId="77777777" w:rsidR="007858D3" w:rsidRDefault="007858D3" w:rsidP="007858D3">
            <w:pPr>
              <w:spacing w:after="0" w:line="228" w:lineRule="auto"/>
              <w:jc w:val="center"/>
              <w:rPr>
                <w:color w:val="000000"/>
                <w:sz w:val="12"/>
              </w:rPr>
            </w:pPr>
          </w:p>
          <w:p w14:paraId="1DCB7CC9" w14:textId="77777777" w:rsidR="007858D3" w:rsidRDefault="007858D3" w:rsidP="007858D3">
            <w:pPr>
              <w:spacing w:after="0" w:line="228" w:lineRule="auto"/>
              <w:jc w:val="center"/>
              <w:rPr>
                <w:color w:val="000000"/>
                <w:sz w:val="12"/>
              </w:rPr>
            </w:pPr>
          </w:p>
          <w:p w14:paraId="77BD44B8" w14:textId="77777777" w:rsidR="007858D3" w:rsidRDefault="007858D3" w:rsidP="007858D3">
            <w:pPr>
              <w:spacing w:after="0" w:line="228" w:lineRule="auto"/>
              <w:jc w:val="center"/>
              <w:rPr>
                <w:color w:val="000000"/>
                <w:sz w:val="12"/>
              </w:rPr>
            </w:pPr>
          </w:p>
          <w:p w14:paraId="79D3E472" w14:textId="77777777" w:rsidR="007858D3" w:rsidRDefault="007858D3" w:rsidP="007858D3">
            <w:pPr>
              <w:spacing w:after="0" w:line="228" w:lineRule="auto"/>
              <w:jc w:val="center"/>
              <w:rPr>
                <w:color w:val="000000"/>
                <w:sz w:val="12"/>
              </w:rPr>
            </w:pPr>
          </w:p>
          <w:p w14:paraId="209FB02D" w14:textId="77777777" w:rsidR="007858D3" w:rsidRDefault="007858D3" w:rsidP="007858D3">
            <w:pPr>
              <w:spacing w:after="0" w:line="228" w:lineRule="auto"/>
              <w:jc w:val="center"/>
              <w:rPr>
                <w:color w:val="000000"/>
                <w:sz w:val="12"/>
              </w:rPr>
            </w:pPr>
          </w:p>
          <w:p w14:paraId="2A5B9EE6" w14:textId="77777777" w:rsidR="007858D3" w:rsidRDefault="007858D3" w:rsidP="007858D3">
            <w:pPr>
              <w:spacing w:after="0" w:line="228" w:lineRule="auto"/>
              <w:jc w:val="center"/>
              <w:rPr>
                <w:color w:val="000000"/>
                <w:sz w:val="12"/>
              </w:rPr>
            </w:pPr>
          </w:p>
          <w:p w14:paraId="45977584" w14:textId="77777777" w:rsidR="007858D3" w:rsidRDefault="007858D3" w:rsidP="007858D3">
            <w:pPr>
              <w:spacing w:after="0" w:line="228" w:lineRule="auto"/>
              <w:jc w:val="center"/>
              <w:rPr>
                <w:color w:val="000000"/>
                <w:sz w:val="12"/>
              </w:rPr>
            </w:pPr>
          </w:p>
          <w:p w14:paraId="0C5D4CC3" w14:textId="77777777" w:rsidR="007858D3" w:rsidRDefault="007858D3" w:rsidP="007858D3">
            <w:pPr>
              <w:spacing w:after="0" w:line="228" w:lineRule="auto"/>
              <w:jc w:val="center"/>
              <w:rPr>
                <w:color w:val="000000"/>
                <w:sz w:val="12"/>
              </w:rPr>
            </w:pPr>
          </w:p>
          <w:p w14:paraId="7B11D01B" w14:textId="77777777" w:rsidR="007858D3" w:rsidRDefault="007858D3" w:rsidP="007858D3">
            <w:pPr>
              <w:spacing w:after="0" w:line="228" w:lineRule="auto"/>
              <w:jc w:val="center"/>
              <w:rPr>
                <w:color w:val="000000"/>
                <w:sz w:val="12"/>
              </w:rPr>
            </w:pPr>
          </w:p>
          <w:p w14:paraId="6E50FF52" w14:textId="77777777" w:rsidR="007858D3" w:rsidRDefault="007858D3" w:rsidP="007858D3">
            <w:pPr>
              <w:spacing w:after="0" w:line="228" w:lineRule="auto"/>
              <w:jc w:val="center"/>
              <w:rPr>
                <w:color w:val="000000"/>
                <w:sz w:val="12"/>
              </w:rPr>
            </w:pPr>
          </w:p>
          <w:p w14:paraId="5A7ED2C9" w14:textId="77777777" w:rsidR="007858D3" w:rsidRDefault="007858D3" w:rsidP="007858D3">
            <w:pPr>
              <w:spacing w:after="0" w:line="228" w:lineRule="auto"/>
              <w:jc w:val="center"/>
              <w:rPr>
                <w:color w:val="000000"/>
                <w:sz w:val="12"/>
              </w:rPr>
            </w:pPr>
          </w:p>
          <w:p w14:paraId="3733E3B9" w14:textId="77777777" w:rsidR="007858D3" w:rsidRDefault="007858D3" w:rsidP="007858D3">
            <w:pPr>
              <w:spacing w:after="0" w:line="228" w:lineRule="auto"/>
              <w:jc w:val="center"/>
              <w:rPr>
                <w:color w:val="000000"/>
                <w:sz w:val="12"/>
              </w:rPr>
            </w:pPr>
          </w:p>
          <w:p w14:paraId="027F19B3" w14:textId="77777777" w:rsidR="007858D3" w:rsidRDefault="007858D3" w:rsidP="007858D3">
            <w:pPr>
              <w:spacing w:after="0" w:line="228" w:lineRule="auto"/>
              <w:jc w:val="center"/>
              <w:rPr>
                <w:color w:val="000000"/>
                <w:sz w:val="12"/>
              </w:rPr>
            </w:pPr>
          </w:p>
          <w:p w14:paraId="6C61F949" w14:textId="644C70CF" w:rsidR="001835DF" w:rsidRPr="007858D3" w:rsidRDefault="00413760" w:rsidP="007858D3">
            <w:pPr>
              <w:spacing w:after="0" w:line="228" w:lineRule="auto"/>
              <w:jc w:val="center"/>
              <w:rPr>
                <w:rFonts w:ascii="Arial" w:hAnsi="Arial" w:cs="Arial"/>
                <w:sz w:val="16"/>
                <w:szCs w:val="16"/>
              </w:rPr>
            </w:pPr>
            <w:r>
              <w:rPr>
                <w:rFonts w:ascii="Arial" w:hAnsi="Arial" w:cs="Arial"/>
                <w:color w:val="000000"/>
                <w:sz w:val="16"/>
                <w:szCs w:val="16"/>
              </w:rPr>
              <w:t xml:space="preserve">The </w:t>
            </w:r>
            <w:r w:rsidR="001835DF" w:rsidRPr="007858D3">
              <w:rPr>
                <w:rFonts w:ascii="Arial" w:hAnsi="Arial" w:cs="Arial"/>
                <w:color w:val="000000"/>
                <w:sz w:val="16"/>
                <w:szCs w:val="16"/>
              </w:rPr>
              <w:t>Electronic Prescription Service (EPS) connects prescribers and pharmacies securely and efficiently.</w:t>
            </w:r>
          </w:p>
        </w:tc>
      </w:tr>
      <w:tr w:rsidR="001835DF" w:rsidRPr="00F446D1" w14:paraId="5A5CD34A" w14:textId="77777777" w:rsidTr="00133D1F">
        <w:trPr>
          <w:trHeight w:val="1733"/>
          <w:jc w:val="center"/>
        </w:trPr>
        <w:tc>
          <w:tcPr>
            <w:tcW w:w="4938" w:type="dxa"/>
            <w:tcBorders>
              <w:top w:val="single" w:sz="6" w:space="0" w:color="D7263D"/>
              <w:left w:val="single" w:sz="6" w:space="0" w:color="D7263D"/>
              <w:bottom w:val="single" w:sz="6" w:space="0" w:color="D7263D"/>
              <w:right w:val="single" w:sz="6" w:space="0" w:color="D7263D"/>
            </w:tcBorders>
            <w:shd w:val="clear" w:color="auto" w:fill="FCE4E4"/>
            <w:tcMar>
              <w:top w:w="35" w:type="dxa"/>
              <w:left w:w="45" w:type="dxa"/>
              <w:bottom w:w="35" w:type="dxa"/>
              <w:right w:w="45" w:type="dxa"/>
            </w:tcMar>
          </w:tcPr>
          <w:p w14:paraId="3322B410" w14:textId="1C334008"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F446D1" w14:paraId="449D2A4C" w14:textId="77777777" w:rsidTr="00133D1F">
              <w:trPr>
                <w:trHeight w:val="189"/>
                <w:jc w:val="center"/>
              </w:trPr>
              <w:tc>
                <w:tcPr>
                  <w:tcW w:w="3724" w:type="dxa"/>
                  <w:tcBorders>
                    <w:top w:val="nil"/>
                    <w:left w:val="nil"/>
                    <w:bottom w:val="nil"/>
                    <w:right w:val="nil"/>
                  </w:tcBorders>
                  <w:shd w:val="clear" w:color="auto" w:fill="D7263D"/>
                  <w:tcMar>
                    <w:top w:w="25" w:type="dxa"/>
                    <w:left w:w="40" w:type="dxa"/>
                    <w:bottom w:w="25" w:type="dxa"/>
                    <w:right w:w="40" w:type="dxa"/>
                  </w:tcMar>
                </w:tcPr>
                <w:p w14:paraId="5562A693" w14:textId="4B34DC96" w:rsidR="001835DF" w:rsidRPr="00F446D1" w:rsidRDefault="001835DF" w:rsidP="001835DF">
                  <w:pPr>
                    <w:spacing w:after="0" w:line="228" w:lineRule="auto"/>
                    <w:jc w:val="center"/>
                  </w:pPr>
                  <w:r w:rsidRPr="00F446D1">
                    <w:rPr>
                      <w:b/>
                      <w:color w:val="FFFFFF"/>
                      <w:sz w:val="15"/>
                    </w:rPr>
                    <w:t>4. Challenge 1: Funding and workload</w:t>
                  </w:r>
                </w:p>
              </w:tc>
            </w:tr>
          </w:tbl>
          <w:p w14:paraId="5C6C77BB" w14:textId="3CCFE0C6" w:rsidR="001835DF" w:rsidRPr="00F446D1" w:rsidRDefault="001835DF" w:rsidP="001835DF">
            <w:pPr>
              <w:spacing w:after="0" w:line="228" w:lineRule="auto"/>
            </w:pPr>
          </w:p>
          <w:p w14:paraId="483A1DC5" w14:textId="7786C1DB" w:rsidR="001835DF" w:rsidRDefault="00F67C7C" w:rsidP="001835DF">
            <w:pPr>
              <w:spacing w:after="0" w:line="228" w:lineRule="auto"/>
              <w:rPr>
                <w:rFonts w:ascii="Arial" w:hAnsi="Arial" w:cs="Arial"/>
                <w:color w:val="000000"/>
                <w:szCs w:val="14"/>
              </w:rPr>
            </w:pPr>
            <w:r w:rsidRPr="00F67C7C">
              <w:rPr>
                <w:rFonts w:ascii="Arial" w:hAnsi="Arial" w:cs="Arial"/>
                <w:noProof/>
                <w:szCs w:val="14"/>
              </w:rPr>
              <w:drawing>
                <wp:anchor distT="0" distB="0" distL="114300" distR="114300" simplePos="0" relativeHeight="251631616" behindDoc="0" locked="0" layoutInCell="1" allowOverlap="1" wp14:anchorId="1CE09408" wp14:editId="26981ECC">
                  <wp:simplePos x="0" y="0"/>
                  <wp:positionH relativeFrom="column">
                    <wp:posOffset>1730205</wp:posOffset>
                  </wp:positionH>
                  <wp:positionV relativeFrom="paragraph">
                    <wp:posOffset>332266</wp:posOffset>
                  </wp:positionV>
                  <wp:extent cx="675005" cy="675005"/>
                  <wp:effectExtent l="0" t="0" r="0" b="0"/>
                  <wp:wrapSquare wrapText="bothSides"/>
                  <wp:docPr id="7365359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35921" name="Picture 5"/>
                          <pic:cNvPicPr>
                            <a:picLocks noChangeAspect="1"/>
                          </pic:cNvPicPr>
                        </pic:nvPicPr>
                        <pic:blipFill>
                          <a:blip r:embed="rId16">
                            <a:extLst>
                              <a:ext uri="{837473B0-CC2E-450A-ABE3-18F120FF3D39}">
                                <a1611:picAttrSrcUrl xmlns:a1611="http://schemas.microsoft.com/office/drawing/2016/11/main" r:id="rId17"/>
                              </a:ext>
                            </a:extLst>
                          </a:blip>
                          <a:stretch>
                            <a:fillRect/>
                          </a:stretch>
                        </pic:blipFill>
                        <pic:spPr>
                          <a:xfrm>
                            <a:off x="0" y="0"/>
                            <a:ext cx="675005" cy="675005"/>
                          </a:xfrm>
                          <a:prstGeom prst="rect">
                            <a:avLst/>
                          </a:prstGeom>
                          <a:solidFill>
                            <a:srgbClr val="EE0000"/>
                          </a:solidFill>
                        </pic:spPr>
                      </pic:pic>
                    </a:graphicData>
                  </a:graphic>
                  <wp14:sizeRelH relativeFrom="margin">
                    <wp14:pctWidth>0</wp14:pctWidth>
                  </wp14:sizeRelH>
                  <wp14:sizeRelV relativeFrom="margin">
                    <wp14:pctHeight>0</wp14:pctHeight>
                  </wp14:sizeRelV>
                </wp:anchor>
              </w:drawing>
            </w:r>
            <w:r w:rsidR="001835DF" w:rsidRPr="00F67C7C">
              <w:rPr>
                <w:rFonts w:ascii="Arial" w:hAnsi="Arial" w:cs="Arial"/>
                <w:color w:val="000000"/>
                <w:szCs w:val="14"/>
              </w:rPr>
              <w:t>Demand for pharmacy care is rising as the NHS shifts more care into the community. Pharmacies must balance dispensing, consultations, prevention work, staffing and digital tasks. Recent funding increases show financial sustainability remains a major issue.</w:t>
            </w:r>
          </w:p>
          <w:p w14:paraId="563D67E2" w14:textId="0ABE809A" w:rsidR="00F67C7C" w:rsidRDefault="00F67C7C" w:rsidP="001835DF">
            <w:pPr>
              <w:spacing w:after="0" w:line="228" w:lineRule="auto"/>
              <w:rPr>
                <w:rFonts w:ascii="Arial" w:hAnsi="Arial" w:cs="Arial"/>
                <w:color w:val="000000"/>
                <w:szCs w:val="14"/>
              </w:rPr>
            </w:pPr>
          </w:p>
          <w:p w14:paraId="5123ABBC" w14:textId="0FD92F00" w:rsidR="00F67C7C" w:rsidRDefault="007858D3" w:rsidP="001835DF">
            <w:pPr>
              <w:spacing w:after="0" w:line="228" w:lineRule="auto"/>
              <w:rPr>
                <w:rFonts w:ascii="Arial" w:hAnsi="Arial" w:cs="Arial"/>
                <w:color w:val="000000"/>
                <w:szCs w:val="14"/>
              </w:rPr>
            </w:pPr>
            <w:r w:rsidRPr="00F67C7C">
              <w:rPr>
                <w:rFonts w:ascii="Arial" w:hAnsi="Arial" w:cs="Arial"/>
                <w:noProof/>
                <w:szCs w:val="14"/>
              </w:rPr>
              <w:drawing>
                <wp:anchor distT="0" distB="0" distL="114300" distR="114300" simplePos="0" relativeHeight="251663360" behindDoc="0" locked="0" layoutInCell="1" allowOverlap="1" wp14:anchorId="55C87C21" wp14:editId="34E24968">
                  <wp:simplePos x="0" y="0"/>
                  <wp:positionH relativeFrom="column">
                    <wp:posOffset>188595</wp:posOffset>
                  </wp:positionH>
                  <wp:positionV relativeFrom="paragraph">
                    <wp:posOffset>51681</wp:posOffset>
                  </wp:positionV>
                  <wp:extent cx="995045" cy="995680"/>
                  <wp:effectExtent l="0" t="0" r="0" b="0"/>
                  <wp:wrapSquare wrapText="bothSides"/>
                  <wp:docPr id="10513335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33582" name="Picture 8"/>
                          <pic:cNvPicPr>
                            <a:picLocks noChangeAspect="1"/>
                          </pic:cNvPicPr>
                        </pic:nvPicPr>
                        <pic:blipFill>
                          <a:blip r:embed="rId18">
                            <a:extLst>
                              <a:ext uri="{837473B0-CC2E-450A-ABE3-18F120FF3D39}">
                                <a1611:picAttrSrcUrl xmlns:a1611="http://schemas.microsoft.com/office/drawing/2016/11/main" r:id="rId19"/>
                              </a:ext>
                            </a:extLst>
                          </a:blip>
                          <a:stretch>
                            <a:fillRect/>
                          </a:stretch>
                        </pic:blipFill>
                        <pic:spPr>
                          <a:xfrm>
                            <a:off x="0" y="0"/>
                            <a:ext cx="995045" cy="995680"/>
                          </a:xfrm>
                          <a:prstGeom prst="rect">
                            <a:avLst/>
                          </a:prstGeom>
                        </pic:spPr>
                      </pic:pic>
                    </a:graphicData>
                  </a:graphic>
                  <wp14:sizeRelH relativeFrom="margin">
                    <wp14:pctWidth>0</wp14:pctWidth>
                  </wp14:sizeRelH>
                  <wp14:sizeRelV relativeFrom="margin">
                    <wp14:pctHeight>0</wp14:pctHeight>
                  </wp14:sizeRelV>
                </wp:anchor>
              </w:drawing>
            </w:r>
          </w:p>
          <w:p w14:paraId="31F7A08A" w14:textId="4A01A808" w:rsidR="00F67C7C" w:rsidRDefault="00F67C7C" w:rsidP="001835DF">
            <w:pPr>
              <w:spacing w:after="0" w:line="228" w:lineRule="auto"/>
              <w:rPr>
                <w:rFonts w:ascii="Arial" w:hAnsi="Arial" w:cs="Arial"/>
                <w:color w:val="000000"/>
                <w:szCs w:val="14"/>
              </w:rPr>
            </w:pPr>
          </w:p>
          <w:p w14:paraId="5B41E0C9" w14:textId="37CAEB18" w:rsidR="00F67C7C" w:rsidRDefault="00F67C7C" w:rsidP="001835DF">
            <w:pPr>
              <w:spacing w:after="0" w:line="228" w:lineRule="auto"/>
              <w:rPr>
                <w:rFonts w:ascii="Arial" w:hAnsi="Arial" w:cs="Arial"/>
                <w:color w:val="000000"/>
                <w:szCs w:val="14"/>
              </w:rPr>
            </w:pPr>
          </w:p>
          <w:p w14:paraId="45846CA5" w14:textId="4D4FF790" w:rsidR="00F67C7C" w:rsidRDefault="00F67C7C" w:rsidP="001835DF">
            <w:pPr>
              <w:spacing w:after="0" w:line="228" w:lineRule="auto"/>
              <w:rPr>
                <w:rFonts w:ascii="Arial" w:hAnsi="Arial" w:cs="Arial"/>
                <w:color w:val="000000"/>
                <w:szCs w:val="14"/>
              </w:rPr>
            </w:pPr>
          </w:p>
          <w:p w14:paraId="75F698BE" w14:textId="6EA84AB4" w:rsidR="00F67C7C" w:rsidRDefault="00F67C7C" w:rsidP="001835DF">
            <w:pPr>
              <w:spacing w:after="0" w:line="228" w:lineRule="auto"/>
              <w:rPr>
                <w:rFonts w:ascii="Arial" w:hAnsi="Arial" w:cs="Arial"/>
                <w:color w:val="000000"/>
                <w:szCs w:val="14"/>
              </w:rPr>
            </w:pPr>
          </w:p>
          <w:p w14:paraId="34931F99" w14:textId="3FBFE995" w:rsidR="00F67C7C" w:rsidRPr="00F67C7C" w:rsidRDefault="00F67C7C" w:rsidP="001835DF">
            <w:pPr>
              <w:spacing w:after="0" w:line="228" w:lineRule="auto"/>
              <w:rPr>
                <w:rFonts w:ascii="Arial" w:hAnsi="Arial" w:cs="Arial"/>
                <w:szCs w:val="14"/>
              </w:rPr>
            </w:pPr>
          </w:p>
          <w:p w14:paraId="7894EA6D" w14:textId="0BE5FB5C" w:rsidR="001835DF" w:rsidRDefault="001835DF" w:rsidP="001835DF">
            <w:pPr>
              <w:spacing w:after="0" w:line="228" w:lineRule="auto"/>
              <w:rPr>
                <w:rFonts w:ascii="Arial" w:hAnsi="Arial" w:cs="Arial"/>
                <w:color w:val="000000"/>
                <w:szCs w:val="14"/>
              </w:rPr>
            </w:pPr>
            <w:r w:rsidRPr="00F67C7C">
              <w:rPr>
                <w:rFonts w:ascii="Arial" w:hAnsi="Arial" w:cs="Arial"/>
                <w:b/>
                <w:color w:val="008C8C"/>
                <w:szCs w:val="14"/>
              </w:rPr>
              <w:t xml:space="preserve">• </w:t>
            </w:r>
            <w:r w:rsidRPr="00F67C7C">
              <w:rPr>
                <w:rFonts w:ascii="Arial" w:hAnsi="Arial" w:cs="Arial"/>
                <w:color w:val="000000"/>
                <w:szCs w:val="14"/>
              </w:rPr>
              <w:t>More work in less time</w:t>
            </w:r>
          </w:p>
          <w:p w14:paraId="4F7D53AE" w14:textId="7D6C5214" w:rsidR="00F67C7C" w:rsidRPr="00F67C7C" w:rsidRDefault="00F67C7C" w:rsidP="001835DF">
            <w:pPr>
              <w:spacing w:after="0" w:line="228" w:lineRule="auto"/>
              <w:rPr>
                <w:rFonts w:ascii="Arial" w:hAnsi="Arial" w:cs="Arial"/>
                <w:szCs w:val="14"/>
              </w:rPr>
            </w:pPr>
          </w:p>
          <w:p w14:paraId="03F24BF7" w14:textId="6D884CE0" w:rsidR="001835DF" w:rsidRDefault="001835DF" w:rsidP="001835DF">
            <w:pPr>
              <w:spacing w:after="0" w:line="228" w:lineRule="auto"/>
              <w:rPr>
                <w:rFonts w:ascii="Arial" w:hAnsi="Arial" w:cs="Arial"/>
                <w:color w:val="000000"/>
                <w:szCs w:val="14"/>
              </w:rPr>
            </w:pPr>
            <w:r w:rsidRPr="00F67C7C">
              <w:rPr>
                <w:rFonts w:ascii="Arial" w:hAnsi="Arial" w:cs="Arial"/>
                <w:b/>
                <w:color w:val="008C8C"/>
                <w:szCs w:val="14"/>
              </w:rPr>
              <w:t xml:space="preserve">• </w:t>
            </w:r>
            <w:r w:rsidRPr="00F67C7C">
              <w:rPr>
                <w:rFonts w:ascii="Arial" w:hAnsi="Arial" w:cs="Arial"/>
                <w:color w:val="000000"/>
                <w:szCs w:val="14"/>
              </w:rPr>
              <w:t>Pressure on staffing and local access</w:t>
            </w:r>
          </w:p>
          <w:p w14:paraId="21A805F8" w14:textId="68B6B0E7" w:rsidR="00F67C7C" w:rsidRPr="00F67C7C" w:rsidRDefault="00F67C7C" w:rsidP="001835DF">
            <w:pPr>
              <w:spacing w:after="0" w:line="228" w:lineRule="auto"/>
              <w:rPr>
                <w:rFonts w:ascii="Arial" w:hAnsi="Arial" w:cs="Arial"/>
                <w:szCs w:val="14"/>
              </w:rPr>
            </w:pPr>
          </w:p>
          <w:p w14:paraId="0158F9A8" w14:textId="3ECEB92A" w:rsidR="00F67C7C" w:rsidRPr="007858D3" w:rsidRDefault="001835DF" w:rsidP="001835DF">
            <w:pPr>
              <w:spacing w:after="0" w:line="228" w:lineRule="auto"/>
              <w:rPr>
                <w:rFonts w:ascii="Arial" w:hAnsi="Arial" w:cs="Arial"/>
                <w:color w:val="000000"/>
                <w:szCs w:val="14"/>
              </w:rPr>
            </w:pPr>
            <w:r w:rsidRPr="00F67C7C">
              <w:rPr>
                <w:rFonts w:ascii="Arial" w:hAnsi="Arial" w:cs="Arial"/>
                <w:b/>
                <w:color w:val="008C8C"/>
                <w:szCs w:val="14"/>
              </w:rPr>
              <w:t xml:space="preserve">• </w:t>
            </w:r>
            <w:r w:rsidRPr="00F67C7C">
              <w:rPr>
                <w:rFonts w:ascii="Arial" w:hAnsi="Arial" w:cs="Arial"/>
                <w:color w:val="000000"/>
                <w:szCs w:val="14"/>
              </w:rPr>
              <w:t>Need for sustainable long-term investment</w:t>
            </w:r>
          </w:p>
        </w:tc>
        <w:tc>
          <w:tcPr>
            <w:tcW w:w="5345" w:type="dxa"/>
            <w:tcBorders>
              <w:top w:val="single" w:sz="6" w:space="0" w:color="E36C0A"/>
              <w:left w:val="single" w:sz="6" w:space="0" w:color="E36C0A"/>
              <w:bottom w:val="single" w:sz="6" w:space="0" w:color="E36C0A"/>
              <w:right w:val="single" w:sz="6" w:space="0" w:color="E36C0A"/>
            </w:tcBorders>
            <w:shd w:val="clear" w:color="auto" w:fill="FCE4D6"/>
            <w:tcMar>
              <w:top w:w="35" w:type="dxa"/>
              <w:left w:w="45" w:type="dxa"/>
              <w:bottom w:w="35" w:type="dxa"/>
              <w:right w:w="45" w:type="dxa"/>
            </w:tcMar>
          </w:tcPr>
          <w:p w14:paraId="4D6E5AFA" w14:textId="63D1E0AA"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F446D1" w14:paraId="5EA8E76D" w14:textId="77777777" w:rsidTr="00133D1F">
              <w:trPr>
                <w:trHeight w:val="189"/>
                <w:jc w:val="center"/>
              </w:trPr>
              <w:tc>
                <w:tcPr>
                  <w:tcW w:w="3724" w:type="dxa"/>
                  <w:tcBorders>
                    <w:top w:val="nil"/>
                    <w:left w:val="nil"/>
                    <w:bottom w:val="nil"/>
                    <w:right w:val="nil"/>
                  </w:tcBorders>
                  <w:shd w:val="clear" w:color="auto" w:fill="E36C0A"/>
                  <w:tcMar>
                    <w:top w:w="25" w:type="dxa"/>
                    <w:left w:w="40" w:type="dxa"/>
                    <w:bottom w:w="25" w:type="dxa"/>
                    <w:right w:w="40" w:type="dxa"/>
                  </w:tcMar>
                </w:tcPr>
                <w:p w14:paraId="1DA50476" w14:textId="4AA3E942" w:rsidR="001835DF" w:rsidRPr="00F446D1" w:rsidRDefault="001835DF" w:rsidP="001835DF">
                  <w:pPr>
                    <w:spacing w:after="0" w:line="228" w:lineRule="auto"/>
                    <w:jc w:val="center"/>
                  </w:pPr>
                  <w:r w:rsidRPr="00F446D1">
                    <w:rPr>
                      <w:b/>
                      <w:color w:val="FFFFFF"/>
                      <w:sz w:val="15"/>
                    </w:rPr>
                    <w:t>Challenge 2: Medicine supply shortages</w:t>
                  </w:r>
                </w:p>
              </w:tc>
            </w:tr>
          </w:tbl>
          <w:p w14:paraId="10C32228" w14:textId="77777777" w:rsidR="001835DF" w:rsidRPr="00F446D1" w:rsidRDefault="001835DF" w:rsidP="001835DF">
            <w:pPr>
              <w:spacing w:after="0" w:line="228" w:lineRule="auto"/>
            </w:pPr>
          </w:p>
          <w:p w14:paraId="29021F0A" w14:textId="047A499F" w:rsidR="001835DF" w:rsidRPr="005D37EF" w:rsidRDefault="001835DF" w:rsidP="001835DF">
            <w:pPr>
              <w:spacing w:after="0" w:line="228" w:lineRule="auto"/>
              <w:rPr>
                <w:rFonts w:ascii="Arial" w:hAnsi="Arial" w:cs="Arial"/>
                <w:szCs w:val="14"/>
              </w:rPr>
            </w:pPr>
            <w:r w:rsidRPr="005D37EF">
              <w:rPr>
                <w:rFonts w:ascii="Arial" w:hAnsi="Arial" w:cs="Arial"/>
                <w:color w:val="000000"/>
                <w:szCs w:val="14"/>
              </w:rPr>
              <w:t>Medicine shortages can be caused by global supply chain disruption, manufacturing problems and rising demand. Pharmacists spend extra time sourcing alternatives and reassuring patients, and some people may face delays or medicine changes.</w:t>
            </w:r>
          </w:p>
          <w:p w14:paraId="516D998D" w14:textId="101428EB" w:rsidR="001835DF" w:rsidRPr="005D37EF" w:rsidRDefault="001835DF" w:rsidP="001835DF">
            <w:pPr>
              <w:spacing w:after="0" w:line="228" w:lineRule="auto"/>
              <w:rPr>
                <w:rFonts w:ascii="Arial" w:hAnsi="Arial" w:cs="Arial"/>
                <w:szCs w:val="14"/>
              </w:rPr>
            </w:pPr>
            <w:r w:rsidRPr="005D37EF">
              <w:rPr>
                <w:rFonts w:ascii="Arial" w:hAnsi="Arial" w:cs="Arial"/>
                <w:b/>
                <w:color w:val="008C8C"/>
                <w:szCs w:val="14"/>
              </w:rPr>
              <w:t xml:space="preserve">• </w:t>
            </w:r>
            <w:r w:rsidRPr="005D37EF">
              <w:rPr>
                <w:rFonts w:ascii="Arial" w:hAnsi="Arial" w:cs="Arial"/>
                <w:color w:val="000000"/>
                <w:szCs w:val="14"/>
              </w:rPr>
              <w:t>Delays for patients</w:t>
            </w:r>
          </w:p>
          <w:p w14:paraId="74A884AB" w14:textId="6A78B7DA" w:rsidR="001835DF" w:rsidRPr="005D37EF" w:rsidRDefault="001835DF" w:rsidP="001835DF">
            <w:pPr>
              <w:spacing w:after="0" w:line="228" w:lineRule="auto"/>
              <w:rPr>
                <w:rFonts w:ascii="Arial" w:hAnsi="Arial" w:cs="Arial"/>
                <w:szCs w:val="14"/>
              </w:rPr>
            </w:pPr>
            <w:r w:rsidRPr="005D37EF">
              <w:rPr>
                <w:rFonts w:ascii="Arial" w:hAnsi="Arial" w:cs="Arial"/>
                <w:b/>
                <w:color w:val="008C8C"/>
                <w:szCs w:val="14"/>
              </w:rPr>
              <w:t xml:space="preserve">• </w:t>
            </w:r>
            <w:r w:rsidRPr="005D37EF">
              <w:rPr>
                <w:rFonts w:ascii="Arial" w:hAnsi="Arial" w:cs="Arial"/>
                <w:color w:val="000000"/>
                <w:szCs w:val="14"/>
              </w:rPr>
              <w:t>More admin and prescriber contact</w:t>
            </w:r>
          </w:p>
          <w:p w14:paraId="7FF69B23" w14:textId="35C83493" w:rsidR="001835DF" w:rsidRPr="00F446D1" w:rsidRDefault="005D37EF" w:rsidP="001835DF">
            <w:pPr>
              <w:spacing w:after="0" w:line="228" w:lineRule="auto"/>
            </w:pPr>
            <w:r w:rsidRPr="005D37EF">
              <w:rPr>
                <w:rFonts w:ascii="Arial" w:hAnsi="Arial" w:cs="Arial"/>
                <w:noProof/>
                <w:szCs w:val="14"/>
              </w:rPr>
              <w:drawing>
                <wp:anchor distT="0" distB="0" distL="114300" distR="114300" simplePos="0" relativeHeight="251719680" behindDoc="0" locked="0" layoutInCell="1" allowOverlap="1" wp14:anchorId="633546AD" wp14:editId="1BBC5BD0">
                  <wp:simplePos x="0" y="0"/>
                  <wp:positionH relativeFrom="column">
                    <wp:posOffset>19050</wp:posOffset>
                  </wp:positionH>
                  <wp:positionV relativeFrom="paragraph">
                    <wp:posOffset>146685</wp:posOffset>
                  </wp:positionV>
                  <wp:extent cx="1391920" cy="927735"/>
                  <wp:effectExtent l="0" t="0" r="0" b="5715"/>
                  <wp:wrapSquare wrapText="bothSides"/>
                  <wp:docPr id="15289812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81244" name="Picture 11"/>
                          <pic:cNvPicPr>
                            <a:picLocks noChangeAspect="1"/>
                          </pic:cNvPicPr>
                        </pic:nvPicPr>
                        <pic:blipFill>
                          <a:blip r:embed="rId20">
                            <a:extLst>
                              <a:ext uri="{837473B0-CC2E-450A-ABE3-18F120FF3D39}">
                                <a1611:picAttrSrcUrl xmlns:a1611="http://schemas.microsoft.com/office/drawing/2016/11/main" r:id="rId21"/>
                              </a:ext>
                            </a:extLst>
                          </a:blip>
                          <a:stretch>
                            <a:fillRect/>
                          </a:stretch>
                        </pic:blipFill>
                        <pic:spPr>
                          <a:xfrm>
                            <a:off x="0" y="0"/>
                            <a:ext cx="1391920" cy="927735"/>
                          </a:xfrm>
                          <a:prstGeom prst="rect">
                            <a:avLst/>
                          </a:prstGeom>
                        </pic:spPr>
                      </pic:pic>
                    </a:graphicData>
                  </a:graphic>
                  <wp14:sizeRelH relativeFrom="margin">
                    <wp14:pctWidth>0</wp14:pctWidth>
                  </wp14:sizeRelH>
                  <wp14:sizeRelV relativeFrom="margin">
                    <wp14:pctHeight>0</wp14:pctHeight>
                  </wp14:sizeRelV>
                </wp:anchor>
              </w:drawing>
            </w:r>
            <w:r w:rsidR="007858D3" w:rsidRPr="005D37EF">
              <w:rPr>
                <w:rFonts w:ascii="Arial" w:hAnsi="Arial" w:cs="Arial"/>
                <w:noProof/>
                <w:szCs w:val="14"/>
              </w:rPr>
              <w:drawing>
                <wp:anchor distT="0" distB="0" distL="114300" distR="114300" simplePos="0" relativeHeight="251704320" behindDoc="0" locked="0" layoutInCell="1" allowOverlap="1" wp14:anchorId="29780979" wp14:editId="4DDD7B79">
                  <wp:simplePos x="0" y="0"/>
                  <wp:positionH relativeFrom="column">
                    <wp:posOffset>1670069</wp:posOffset>
                  </wp:positionH>
                  <wp:positionV relativeFrom="paragraph">
                    <wp:posOffset>153035</wp:posOffset>
                  </wp:positionV>
                  <wp:extent cx="1521460" cy="921385"/>
                  <wp:effectExtent l="0" t="0" r="2540" b="0"/>
                  <wp:wrapSquare wrapText="bothSides"/>
                  <wp:docPr id="19757232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23276" name="Picture 1975723276"/>
                          <pic:cNvPicPr/>
                        </pic:nvPicPr>
                        <pic:blipFill>
                          <a:blip r:embed="rId22">
                            <a:extLst>
                              <a:ext uri="{837473B0-CC2E-450A-ABE3-18F120FF3D39}">
                                <a1611:picAttrSrcUrl xmlns:a1611="http://schemas.microsoft.com/office/drawing/2016/11/main" r:id="rId23"/>
                              </a:ext>
                            </a:extLst>
                          </a:blip>
                          <a:stretch>
                            <a:fillRect/>
                          </a:stretch>
                        </pic:blipFill>
                        <pic:spPr>
                          <a:xfrm>
                            <a:off x="0" y="0"/>
                            <a:ext cx="1521460" cy="921385"/>
                          </a:xfrm>
                          <a:prstGeom prst="rect">
                            <a:avLst/>
                          </a:prstGeom>
                        </pic:spPr>
                      </pic:pic>
                    </a:graphicData>
                  </a:graphic>
                  <wp14:sizeRelH relativeFrom="margin">
                    <wp14:pctWidth>0</wp14:pctWidth>
                  </wp14:sizeRelH>
                  <wp14:sizeRelV relativeFrom="margin">
                    <wp14:pctHeight>0</wp14:pctHeight>
                  </wp14:sizeRelV>
                </wp:anchor>
              </w:drawing>
            </w:r>
            <w:r w:rsidR="001835DF" w:rsidRPr="005D37EF">
              <w:rPr>
                <w:rFonts w:ascii="Arial" w:hAnsi="Arial" w:cs="Arial"/>
                <w:b/>
                <w:color w:val="008C8C"/>
                <w:szCs w:val="14"/>
              </w:rPr>
              <w:t xml:space="preserve">• </w:t>
            </w:r>
            <w:r w:rsidR="001835DF" w:rsidRPr="005D37EF">
              <w:rPr>
                <w:rFonts w:ascii="Arial" w:hAnsi="Arial" w:cs="Arial"/>
                <w:color w:val="000000"/>
                <w:szCs w:val="14"/>
              </w:rPr>
              <w:t>Risk of anxiety, treatment interruption or substitution</w:t>
            </w:r>
          </w:p>
        </w:tc>
        <w:tc>
          <w:tcPr>
            <w:tcW w:w="5276" w:type="dxa"/>
            <w:tcBorders>
              <w:top w:val="single" w:sz="6" w:space="0" w:color="1F4E79"/>
              <w:left w:val="single" w:sz="6" w:space="0" w:color="1F4E79"/>
              <w:bottom w:val="single" w:sz="6" w:space="0" w:color="1F4E79"/>
              <w:right w:val="single" w:sz="6" w:space="0" w:color="1F4E79"/>
            </w:tcBorders>
            <w:tcMar>
              <w:top w:w="35" w:type="dxa"/>
              <w:left w:w="45" w:type="dxa"/>
              <w:bottom w:w="35" w:type="dxa"/>
              <w:right w:w="45" w:type="dxa"/>
            </w:tcMar>
          </w:tcPr>
          <w:p w14:paraId="32AA9A35" w14:textId="4ADF3A6E" w:rsidR="001835DF" w:rsidRPr="00F446D1" w:rsidRDefault="001835DF" w:rsidP="001835DF">
            <w:pPr>
              <w:spacing w:after="0" w:line="228" w:lineRule="auto"/>
            </w:pPr>
          </w:p>
          <w:tbl>
            <w:tblPr>
              <w:tblW w:w="3724" w:type="dxa"/>
              <w:jc w:val="center"/>
              <w:tblLayout w:type="fixed"/>
              <w:tblLook w:val="04A0" w:firstRow="1" w:lastRow="0" w:firstColumn="1" w:lastColumn="0" w:noHBand="0" w:noVBand="1"/>
            </w:tblPr>
            <w:tblGrid>
              <w:gridCol w:w="3724"/>
            </w:tblGrid>
            <w:tr w:rsidR="001835DF" w:rsidRPr="00F446D1" w14:paraId="26F82F54" w14:textId="77777777" w:rsidTr="00133D1F">
              <w:trPr>
                <w:trHeight w:val="189"/>
                <w:jc w:val="center"/>
              </w:trPr>
              <w:tc>
                <w:tcPr>
                  <w:tcW w:w="3724" w:type="dxa"/>
                  <w:tcBorders>
                    <w:top w:val="nil"/>
                    <w:left w:val="nil"/>
                    <w:bottom w:val="nil"/>
                    <w:right w:val="nil"/>
                  </w:tcBorders>
                  <w:shd w:val="clear" w:color="auto" w:fill="1F4E79"/>
                  <w:tcMar>
                    <w:top w:w="25" w:type="dxa"/>
                    <w:left w:w="40" w:type="dxa"/>
                    <w:bottom w:w="25" w:type="dxa"/>
                    <w:right w:w="40" w:type="dxa"/>
                  </w:tcMar>
                </w:tcPr>
                <w:p w14:paraId="55EAACE8" w14:textId="77777777" w:rsidR="001835DF" w:rsidRPr="00F446D1" w:rsidRDefault="001835DF" w:rsidP="001835DF">
                  <w:pPr>
                    <w:spacing w:after="0" w:line="228" w:lineRule="auto"/>
                    <w:jc w:val="center"/>
                  </w:pPr>
                  <w:r w:rsidRPr="00F446D1">
                    <w:rPr>
                      <w:b/>
                      <w:color w:val="FFFFFF"/>
                      <w:sz w:val="15"/>
                    </w:rPr>
                    <w:t>5. Why the service matters</w:t>
                  </w:r>
                </w:p>
              </w:tc>
            </w:tr>
          </w:tbl>
          <w:p w14:paraId="4FC2A3A8" w14:textId="4CB955A9" w:rsidR="005D37EF" w:rsidRPr="00F446D1" w:rsidRDefault="00F9687D" w:rsidP="001835DF">
            <w:pPr>
              <w:spacing w:after="0" w:line="228" w:lineRule="auto"/>
            </w:pPr>
            <w:r w:rsidRPr="00F9687D">
              <w:rPr>
                <w:rFonts w:ascii="Arial" w:hAnsi="Arial" w:cs="Arial"/>
                <w:color w:val="000000"/>
                <w:szCs w:val="14"/>
              </w:rPr>
              <w:drawing>
                <wp:anchor distT="0" distB="0" distL="114300" distR="114300" simplePos="0" relativeHeight="251740160" behindDoc="0" locked="0" layoutInCell="1" allowOverlap="1" wp14:anchorId="1FC68BC4" wp14:editId="48730BAE">
                  <wp:simplePos x="0" y="0"/>
                  <wp:positionH relativeFrom="column">
                    <wp:posOffset>2544132</wp:posOffset>
                  </wp:positionH>
                  <wp:positionV relativeFrom="paragraph">
                    <wp:posOffset>608349</wp:posOffset>
                  </wp:positionV>
                  <wp:extent cx="641350" cy="1083945"/>
                  <wp:effectExtent l="0" t="0" r="6350" b="1905"/>
                  <wp:wrapSquare wrapText="bothSides"/>
                  <wp:docPr id="806578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78586" name=""/>
                          <pic:cNvPicPr/>
                        </pic:nvPicPr>
                        <pic:blipFill rotWithShape="1">
                          <a:blip r:embed="rId24"/>
                          <a:srcRect t="21295" r="11235"/>
                          <a:stretch>
                            <a:fillRect/>
                          </a:stretch>
                        </pic:blipFill>
                        <pic:spPr bwMode="auto">
                          <a:xfrm>
                            <a:off x="0" y="0"/>
                            <a:ext cx="641350" cy="1083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37EF" w:rsidRPr="005D37EF">
              <w:drawing>
                <wp:anchor distT="0" distB="0" distL="114300" distR="114300" simplePos="0" relativeHeight="251729920" behindDoc="0" locked="0" layoutInCell="1" allowOverlap="1" wp14:anchorId="0FB1DF4E" wp14:editId="5E1568B3">
                  <wp:simplePos x="0" y="0"/>
                  <wp:positionH relativeFrom="column">
                    <wp:posOffset>-682</wp:posOffset>
                  </wp:positionH>
                  <wp:positionV relativeFrom="page">
                    <wp:posOffset>366092</wp:posOffset>
                  </wp:positionV>
                  <wp:extent cx="3390900" cy="481965"/>
                  <wp:effectExtent l="0" t="0" r="0" b="0"/>
                  <wp:wrapSquare wrapText="bothSides"/>
                  <wp:docPr id="111154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42486" name=""/>
                          <pic:cNvPicPr/>
                        </pic:nvPicPr>
                        <pic:blipFill>
                          <a:blip r:embed="rId25"/>
                          <a:stretch>
                            <a:fillRect/>
                          </a:stretch>
                        </pic:blipFill>
                        <pic:spPr>
                          <a:xfrm>
                            <a:off x="0" y="0"/>
                            <a:ext cx="3390900" cy="481965"/>
                          </a:xfrm>
                          <a:prstGeom prst="rect">
                            <a:avLst/>
                          </a:prstGeom>
                        </pic:spPr>
                      </pic:pic>
                    </a:graphicData>
                  </a:graphic>
                </wp:anchor>
              </w:drawing>
            </w:r>
          </w:p>
          <w:p w14:paraId="1DAAB3B2" w14:textId="77777777" w:rsidR="00F9687D" w:rsidRDefault="00F9687D" w:rsidP="001835DF">
            <w:pPr>
              <w:spacing w:after="0" w:line="228" w:lineRule="auto"/>
              <w:rPr>
                <w:rFonts w:ascii="Arial" w:hAnsi="Arial" w:cs="Arial"/>
                <w:color w:val="000000"/>
                <w:szCs w:val="14"/>
              </w:rPr>
            </w:pPr>
          </w:p>
          <w:p w14:paraId="336DEC78" w14:textId="77777777" w:rsidR="00F9687D" w:rsidRDefault="00F9687D" w:rsidP="001835DF">
            <w:pPr>
              <w:spacing w:after="0" w:line="228" w:lineRule="auto"/>
              <w:rPr>
                <w:rFonts w:ascii="Arial" w:hAnsi="Arial" w:cs="Arial"/>
                <w:color w:val="000000"/>
                <w:szCs w:val="14"/>
              </w:rPr>
            </w:pPr>
          </w:p>
          <w:p w14:paraId="4655885B" w14:textId="38BC8603" w:rsidR="001835DF" w:rsidRPr="005D37EF" w:rsidRDefault="001835DF" w:rsidP="001835DF">
            <w:pPr>
              <w:spacing w:after="0" w:line="228" w:lineRule="auto"/>
              <w:rPr>
                <w:rFonts w:ascii="Arial" w:hAnsi="Arial" w:cs="Arial"/>
                <w:szCs w:val="14"/>
              </w:rPr>
            </w:pPr>
            <w:r w:rsidRPr="005D37EF">
              <w:rPr>
                <w:rFonts w:ascii="Arial" w:hAnsi="Arial" w:cs="Arial"/>
                <w:color w:val="000000"/>
                <w:szCs w:val="14"/>
              </w:rPr>
              <w:t>Pharmacy services have evolved from mainly dispensing prescriptions to delivering a wider clinical role. They are now a key part of primary care, helping people get faster access to treatment, safer medicine use and convenient support in the local community.</w:t>
            </w:r>
            <w:r w:rsidR="00F9687D" w:rsidRPr="00F9687D">
              <w:rPr>
                <w:noProof/>
              </w:rPr>
              <w:t xml:space="preserve"> </w:t>
            </w:r>
          </w:p>
        </w:tc>
      </w:tr>
    </w:tbl>
    <w:p w14:paraId="0E66F255" w14:textId="77777777" w:rsidR="00CB27D4" w:rsidRDefault="00CB27D4" w:rsidP="00CB27D4">
      <w:pPr>
        <w:rPr>
          <w:b/>
          <w:bCs/>
        </w:rPr>
        <w:sectPr w:rsidR="00CB27D4" w:rsidSect="00034616">
          <w:pgSz w:w="16834" w:h="11909" w:orient="landscape"/>
          <w:pgMar w:top="360" w:right="360" w:bottom="288" w:left="360" w:header="720" w:footer="720" w:gutter="0"/>
          <w:cols w:space="720"/>
          <w:docGrid w:linePitch="360"/>
        </w:sectPr>
      </w:pPr>
    </w:p>
    <w:p w14:paraId="46DBB24D" w14:textId="77777777" w:rsidR="00130526" w:rsidRDefault="00130526" w:rsidP="00CB27D4">
      <w:pPr>
        <w:rPr>
          <w:rFonts w:ascii="Arial" w:hAnsi="Arial" w:cs="Arial"/>
          <w:b/>
          <w:bCs/>
          <w:sz w:val="22"/>
        </w:rPr>
      </w:pPr>
    </w:p>
    <w:p w14:paraId="4BA53628" w14:textId="2D155C27" w:rsidR="00130526" w:rsidRDefault="00130526" w:rsidP="00CB27D4">
      <w:pPr>
        <w:rPr>
          <w:rFonts w:ascii="Arial" w:hAnsi="Arial" w:cs="Arial"/>
          <w:b/>
          <w:bCs/>
          <w:sz w:val="22"/>
        </w:rPr>
      </w:pPr>
      <w:r>
        <w:rPr>
          <w:rFonts w:ascii="Arial" w:hAnsi="Arial" w:cs="Arial"/>
          <w:b/>
          <w:bCs/>
          <w:sz w:val="22"/>
        </w:rPr>
        <w:t>Task 2</w:t>
      </w:r>
    </w:p>
    <w:p w14:paraId="786B5D70" w14:textId="0A5DCD9A" w:rsidR="00CB27D4" w:rsidRPr="00CB27D4" w:rsidRDefault="00CB27D4" w:rsidP="00CB27D4">
      <w:pPr>
        <w:rPr>
          <w:rFonts w:ascii="Arial" w:hAnsi="Arial" w:cs="Arial"/>
          <w:b/>
          <w:bCs/>
          <w:sz w:val="22"/>
        </w:rPr>
      </w:pPr>
      <w:r w:rsidRPr="00CB27D4">
        <w:rPr>
          <w:rFonts w:ascii="Arial" w:hAnsi="Arial" w:cs="Arial"/>
          <w:b/>
          <w:bCs/>
          <w:sz w:val="22"/>
        </w:rPr>
        <w:t>Community Mental Health Services in the UK</w:t>
      </w:r>
    </w:p>
    <w:p w14:paraId="49EC8E71" w14:textId="77777777" w:rsidR="00CB27D4" w:rsidRPr="00CB27D4" w:rsidRDefault="00CB27D4" w:rsidP="00CB27D4">
      <w:pPr>
        <w:rPr>
          <w:rFonts w:ascii="Arial" w:hAnsi="Arial" w:cs="Arial"/>
          <w:b/>
          <w:bCs/>
          <w:sz w:val="22"/>
        </w:rPr>
      </w:pPr>
      <w:r w:rsidRPr="00CB27D4">
        <w:rPr>
          <w:rFonts w:ascii="Arial" w:hAnsi="Arial" w:cs="Arial"/>
          <w:b/>
          <w:bCs/>
          <w:sz w:val="22"/>
        </w:rPr>
        <w:t>Introduction</w:t>
      </w:r>
    </w:p>
    <w:p w14:paraId="13216F87" w14:textId="77777777" w:rsidR="00CB27D4" w:rsidRPr="00CB27D4" w:rsidRDefault="00CB27D4" w:rsidP="00CB27D4">
      <w:pPr>
        <w:rPr>
          <w:rFonts w:ascii="Arial" w:hAnsi="Arial" w:cs="Arial"/>
          <w:sz w:val="22"/>
        </w:rPr>
      </w:pPr>
      <w:r w:rsidRPr="00CB27D4">
        <w:rPr>
          <w:rFonts w:ascii="Arial" w:hAnsi="Arial" w:cs="Arial"/>
          <w:sz w:val="22"/>
        </w:rPr>
        <w:t xml:space="preserve">The service I have chosen is </w:t>
      </w:r>
      <w:r w:rsidRPr="00C447BB">
        <w:rPr>
          <w:rFonts w:ascii="Arial" w:hAnsi="Arial" w:cs="Arial"/>
          <w:sz w:val="22"/>
        </w:rPr>
        <w:t>community mental health services in the UK</w:t>
      </w:r>
      <w:r w:rsidRPr="00CB27D4">
        <w:rPr>
          <w:rFonts w:ascii="Arial" w:hAnsi="Arial" w:cs="Arial"/>
          <w:sz w:val="22"/>
        </w:rPr>
        <w:t>. This service is important in health and social care because it supports people with mental health difficulties to live safely and independently in their own homes and communities. Mental health affects a person’s wellbeing, relationships, housing, employment, physical health and quality of life. Community mental health services aim to prevent crisis, reduce hospital admissions and promote recovery.</w:t>
      </w:r>
    </w:p>
    <w:p w14:paraId="04C045CB" w14:textId="77777777" w:rsidR="00CB27D4" w:rsidRPr="00CB27D4" w:rsidRDefault="00CB27D4" w:rsidP="00CB27D4">
      <w:pPr>
        <w:rPr>
          <w:rFonts w:ascii="Arial" w:hAnsi="Arial" w:cs="Arial"/>
          <w:b/>
          <w:bCs/>
          <w:sz w:val="22"/>
        </w:rPr>
      </w:pPr>
      <w:r w:rsidRPr="00CB27D4">
        <w:rPr>
          <w:rFonts w:ascii="Arial" w:hAnsi="Arial" w:cs="Arial"/>
          <w:b/>
          <w:bCs/>
          <w:sz w:val="22"/>
        </w:rPr>
        <w:t>Origins and Historical Context</w:t>
      </w:r>
    </w:p>
    <w:p w14:paraId="5F42359D" w14:textId="445444D1" w:rsidR="00CB27D4" w:rsidRPr="00CB27D4" w:rsidRDefault="00CB27D4" w:rsidP="00CB27D4">
      <w:pPr>
        <w:rPr>
          <w:rFonts w:ascii="Arial" w:hAnsi="Arial" w:cs="Arial"/>
          <w:sz w:val="22"/>
        </w:rPr>
      </w:pPr>
      <w:r w:rsidRPr="00CB27D4">
        <w:rPr>
          <w:rFonts w:ascii="Arial" w:hAnsi="Arial" w:cs="Arial"/>
          <w:sz w:val="22"/>
        </w:rPr>
        <w:t xml:space="preserve">In the past, many people with serious mental health conditions were cared for in large psychiatric hospitals or asylums. This </w:t>
      </w:r>
      <w:r w:rsidR="00442FAC">
        <w:rPr>
          <w:rFonts w:ascii="Arial" w:hAnsi="Arial" w:cs="Arial"/>
          <w:sz w:val="22"/>
        </w:rPr>
        <w:t>often meant</w:t>
      </w:r>
      <w:r w:rsidRPr="00CB27D4">
        <w:rPr>
          <w:rFonts w:ascii="Arial" w:hAnsi="Arial" w:cs="Arial"/>
          <w:sz w:val="22"/>
        </w:rPr>
        <w:t xml:space="preserve"> people were separated from their families and communities for long periods. Over time, views about mental health began to change. Society started to recognise that people with mental health needs should have dignity, rights and opportunities to live ordinary lives.</w:t>
      </w:r>
    </w:p>
    <w:p w14:paraId="0A0FC312" w14:textId="2DE86652" w:rsidR="00CB27D4" w:rsidRPr="00CB27D4" w:rsidRDefault="00CB27D4" w:rsidP="00CB27D4">
      <w:pPr>
        <w:rPr>
          <w:rFonts w:ascii="Arial" w:hAnsi="Arial" w:cs="Arial"/>
          <w:sz w:val="22"/>
        </w:rPr>
      </w:pPr>
      <w:r w:rsidRPr="00C447BB">
        <w:rPr>
          <w:rFonts w:ascii="Arial" w:hAnsi="Arial" w:cs="Arial"/>
          <w:sz w:val="22"/>
        </w:rPr>
        <w:t>The Mental Health Act 1959</w:t>
      </w:r>
      <w:r w:rsidRPr="00CB27D4">
        <w:rPr>
          <w:rFonts w:ascii="Arial" w:hAnsi="Arial" w:cs="Arial"/>
          <w:sz w:val="22"/>
        </w:rPr>
        <w:t xml:space="preserve"> helped move care away from institutions and towards community-based support. Later, the </w:t>
      </w:r>
      <w:r w:rsidRPr="00C447BB">
        <w:rPr>
          <w:rFonts w:ascii="Arial" w:hAnsi="Arial" w:cs="Arial"/>
          <w:sz w:val="22"/>
        </w:rPr>
        <w:t>Mental Health Act 1983</w:t>
      </w:r>
      <w:r w:rsidRPr="00CB27D4">
        <w:rPr>
          <w:rFonts w:ascii="Arial" w:hAnsi="Arial" w:cs="Arial"/>
          <w:sz w:val="22"/>
        </w:rPr>
        <w:t xml:space="preserve"> provided a legal framework for assessing and treating people with mental health disorders, especially where there may be </w:t>
      </w:r>
      <w:r w:rsidR="00442FAC">
        <w:rPr>
          <w:rFonts w:ascii="Arial" w:hAnsi="Arial" w:cs="Arial"/>
          <w:sz w:val="22"/>
        </w:rPr>
        <w:t xml:space="preserve">a </w:t>
      </w:r>
      <w:r w:rsidRPr="00CB27D4">
        <w:rPr>
          <w:rFonts w:ascii="Arial" w:hAnsi="Arial" w:cs="Arial"/>
          <w:sz w:val="22"/>
        </w:rPr>
        <w:t xml:space="preserve">serious risk. The </w:t>
      </w:r>
      <w:r w:rsidRPr="00C447BB">
        <w:rPr>
          <w:rFonts w:ascii="Arial" w:hAnsi="Arial" w:cs="Arial"/>
          <w:sz w:val="22"/>
        </w:rPr>
        <w:t>NHS and Community Care Act 1990</w:t>
      </w:r>
      <w:r w:rsidRPr="00CB27D4">
        <w:rPr>
          <w:rFonts w:ascii="Arial" w:hAnsi="Arial" w:cs="Arial"/>
          <w:sz w:val="22"/>
        </w:rPr>
        <w:t xml:space="preserve"> also shaped modern services by encouraging local authorities and health services to support people in the community.</w:t>
      </w:r>
    </w:p>
    <w:p w14:paraId="19BB46C2" w14:textId="77777777" w:rsidR="00CB27D4" w:rsidRPr="00CB27D4" w:rsidRDefault="00CB27D4" w:rsidP="00CB27D4">
      <w:pPr>
        <w:rPr>
          <w:rFonts w:ascii="Arial" w:hAnsi="Arial" w:cs="Arial"/>
          <w:sz w:val="22"/>
        </w:rPr>
      </w:pPr>
      <w:r w:rsidRPr="00CB27D4">
        <w:rPr>
          <w:rFonts w:ascii="Arial" w:hAnsi="Arial" w:cs="Arial"/>
          <w:sz w:val="22"/>
        </w:rPr>
        <w:t xml:space="preserve">The </w:t>
      </w:r>
      <w:r w:rsidRPr="00C447BB">
        <w:rPr>
          <w:rFonts w:ascii="Arial" w:hAnsi="Arial" w:cs="Arial"/>
          <w:sz w:val="22"/>
        </w:rPr>
        <w:t>Care Programme Approach</w:t>
      </w:r>
      <w:r w:rsidRPr="00CB27D4">
        <w:rPr>
          <w:rFonts w:ascii="Arial" w:hAnsi="Arial" w:cs="Arial"/>
          <w:sz w:val="22"/>
        </w:rPr>
        <w:t xml:space="preserve"> was introduced to improve care planning for people with complex needs. More recently, the </w:t>
      </w:r>
      <w:r w:rsidRPr="00C447BB">
        <w:rPr>
          <w:rFonts w:ascii="Arial" w:hAnsi="Arial" w:cs="Arial"/>
          <w:sz w:val="22"/>
        </w:rPr>
        <w:t>NHS Long Term Plan</w:t>
      </w:r>
      <w:r w:rsidRPr="00CB27D4">
        <w:rPr>
          <w:rFonts w:ascii="Arial" w:hAnsi="Arial" w:cs="Arial"/>
          <w:sz w:val="22"/>
        </w:rPr>
        <w:t xml:space="preserve"> and </w:t>
      </w:r>
      <w:r w:rsidRPr="00C447BB">
        <w:rPr>
          <w:rFonts w:ascii="Arial" w:hAnsi="Arial" w:cs="Arial"/>
          <w:sz w:val="22"/>
        </w:rPr>
        <w:t>the Community Mental Health Framework for Adults and Older Adults</w:t>
      </w:r>
      <w:r w:rsidRPr="00CB27D4">
        <w:rPr>
          <w:rFonts w:ascii="Arial" w:hAnsi="Arial" w:cs="Arial"/>
          <w:sz w:val="22"/>
        </w:rPr>
        <w:t xml:space="preserve"> have focused on making mental health care more joined-up, personalised and accessible.</w:t>
      </w:r>
    </w:p>
    <w:p w14:paraId="40964350" w14:textId="77777777" w:rsidR="00CB27D4" w:rsidRPr="00CB27D4" w:rsidRDefault="00CB27D4" w:rsidP="00CB27D4">
      <w:pPr>
        <w:rPr>
          <w:rFonts w:ascii="Arial" w:hAnsi="Arial" w:cs="Arial"/>
          <w:b/>
          <w:bCs/>
          <w:sz w:val="22"/>
        </w:rPr>
      </w:pPr>
      <w:r w:rsidRPr="00CB27D4">
        <w:rPr>
          <w:rFonts w:ascii="Arial" w:hAnsi="Arial" w:cs="Arial"/>
          <w:b/>
          <w:bCs/>
          <w:sz w:val="22"/>
        </w:rPr>
        <w:t>How the Service Functions Today</w:t>
      </w:r>
    </w:p>
    <w:p w14:paraId="5FA12ECD" w14:textId="02DF65C9" w:rsidR="00CB27D4" w:rsidRPr="00CB27D4" w:rsidRDefault="00CB27D4" w:rsidP="00CB27D4">
      <w:pPr>
        <w:rPr>
          <w:rFonts w:ascii="Arial" w:hAnsi="Arial" w:cs="Arial"/>
          <w:sz w:val="22"/>
        </w:rPr>
      </w:pPr>
      <w:r w:rsidRPr="00CB27D4">
        <w:rPr>
          <w:rFonts w:ascii="Arial" w:hAnsi="Arial" w:cs="Arial"/>
          <w:sz w:val="22"/>
        </w:rPr>
        <w:t>Today, community mental health services are usually provided by NHS mental health trusts. They work closely with GPs, adult social care</w:t>
      </w:r>
      <w:r w:rsidR="00442FAC">
        <w:rPr>
          <w:rFonts w:ascii="Arial" w:hAnsi="Arial" w:cs="Arial"/>
          <w:sz w:val="22"/>
        </w:rPr>
        <w:t xml:space="preserve"> services</w:t>
      </w:r>
      <w:r w:rsidRPr="00CB27D4">
        <w:rPr>
          <w:rFonts w:ascii="Arial" w:hAnsi="Arial" w:cs="Arial"/>
          <w:sz w:val="22"/>
        </w:rPr>
        <w:t>, local authorities, housing providers, voluntary organisations,</w:t>
      </w:r>
      <w:r w:rsidR="00442FAC">
        <w:rPr>
          <w:rFonts w:ascii="Arial" w:hAnsi="Arial" w:cs="Arial"/>
          <w:sz w:val="22"/>
        </w:rPr>
        <w:t xml:space="preserve"> the</w:t>
      </w:r>
      <w:r w:rsidRPr="00CB27D4">
        <w:rPr>
          <w:rFonts w:ascii="Arial" w:hAnsi="Arial" w:cs="Arial"/>
          <w:sz w:val="22"/>
        </w:rPr>
        <w:t xml:space="preserve"> police, ambulance services and safeguarding teams.</w:t>
      </w:r>
    </w:p>
    <w:p w14:paraId="458D470A" w14:textId="77777777" w:rsidR="00CB27D4" w:rsidRPr="00CB27D4" w:rsidRDefault="00CB27D4" w:rsidP="00CB27D4">
      <w:pPr>
        <w:rPr>
          <w:rFonts w:ascii="Arial" w:hAnsi="Arial" w:cs="Arial"/>
          <w:sz w:val="22"/>
        </w:rPr>
      </w:pPr>
      <w:r w:rsidRPr="00CB27D4">
        <w:rPr>
          <w:rFonts w:ascii="Arial" w:hAnsi="Arial" w:cs="Arial"/>
          <w:sz w:val="22"/>
        </w:rPr>
        <w:t>People can access support through GP referrals, hospital discharge, crisis services, social care referrals or sometimes self-referral, depending on the area. In urgent cases, people may use crisis teams, NHS 111 mental health support, crisis cafés, safe havens or accident and emergency services.</w:t>
      </w:r>
    </w:p>
    <w:p w14:paraId="57EB18EF" w14:textId="77777777" w:rsidR="00CB27D4" w:rsidRPr="00CB27D4" w:rsidRDefault="00CB27D4" w:rsidP="00CB27D4">
      <w:pPr>
        <w:rPr>
          <w:rFonts w:ascii="Arial" w:hAnsi="Arial" w:cs="Arial"/>
          <w:sz w:val="22"/>
        </w:rPr>
      </w:pPr>
      <w:r w:rsidRPr="00CB27D4">
        <w:rPr>
          <w:rFonts w:ascii="Arial" w:hAnsi="Arial" w:cs="Arial"/>
          <w:sz w:val="22"/>
        </w:rPr>
        <w:t>Support can include mental health assessments, medication reviews, psychological therapy, crisis planning, risk assessments, safeguarding, housing advice, employment support, benefits advice and help with daily living. Community mental health teams may include psychiatrists, nurses, social workers, occupational therapists, psychologists, pharmacists, support workers and peer support workers.</w:t>
      </w:r>
    </w:p>
    <w:p w14:paraId="71285B8B" w14:textId="77777777" w:rsidR="00CB27D4" w:rsidRPr="00CB27D4" w:rsidRDefault="00CB27D4" w:rsidP="00CB27D4">
      <w:pPr>
        <w:rPr>
          <w:rFonts w:ascii="Arial" w:hAnsi="Arial" w:cs="Arial"/>
          <w:sz w:val="22"/>
        </w:rPr>
      </w:pPr>
      <w:r w:rsidRPr="00CB27D4">
        <w:rPr>
          <w:rFonts w:ascii="Arial" w:hAnsi="Arial" w:cs="Arial"/>
          <w:sz w:val="22"/>
        </w:rPr>
        <w:t>A good service should be person-centred. This means the service user should be involved in decisions about their care. Support should focus not only on symptoms, but also on strengths, goals, culture, family, housing, independence and personal choice.</w:t>
      </w:r>
    </w:p>
    <w:p w14:paraId="344CD1B7" w14:textId="77777777" w:rsidR="00CB27D4" w:rsidRPr="00CB27D4" w:rsidRDefault="00CB27D4" w:rsidP="00CB27D4">
      <w:pPr>
        <w:rPr>
          <w:rFonts w:ascii="Arial" w:hAnsi="Arial" w:cs="Arial"/>
          <w:b/>
          <w:bCs/>
          <w:sz w:val="22"/>
        </w:rPr>
      </w:pPr>
      <w:r w:rsidRPr="00CB27D4">
        <w:rPr>
          <w:rFonts w:ascii="Arial" w:hAnsi="Arial" w:cs="Arial"/>
          <w:b/>
          <w:bCs/>
          <w:sz w:val="22"/>
        </w:rPr>
        <w:t>Critical Evaluation</w:t>
      </w:r>
    </w:p>
    <w:p w14:paraId="02163AD1" w14:textId="77777777" w:rsidR="00CB27D4" w:rsidRPr="00CB27D4" w:rsidRDefault="00CB27D4" w:rsidP="00CB27D4">
      <w:pPr>
        <w:rPr>
          <w:rFonts w:ascii="Arial" w:hAnsi="Arial" w:cs="Arial"/>
          <w:sz w:val="22"/>
        </w:rPr>
      </w:pPr>
      <w:r w:rsidRPr="00CB27D4">
        <w:rPr>
          <w:rFonts w:ascii="Arial" w:hAnsi="Arial" w:cs="Arial"/>
          <w:sz w:val="22"/>
        </w:rPr>
        <w:t>Community mental health services have many strengths. They allow people to receive support close to home, which can help them keep routines, relationships and independence. They can also reduce hospital admissions and support recovery in real-life settings.</w:t>
      </w:r>
    </w:p>
    <w:p w14:paraId="29DB1588" w14:textId="77777777" w:rsidR="00CB27D4" w:rsidRPr="00CB27D4" w:rsidRDefault="00CB27D4" w:rsidP="00CB27D4">
      <w:pPr>
        <w:rPr>
          <w:rFonts w:ascii="Arial" w:hAnsi="Arial" w:cs="Arial"/>
          <w:sz w:val="22"/>
        </w:rPr>
      </w:pPr>
      <w:r w:rsidRPr="00CB27D4">
        <w:rPr>
          <w:rFonts w:ascii="Arial" w:hAnsi="Arial" w:cs="Arial"/>
          <w:sz w:val="22"/>
        </w:rPr>
        <w:t>Another strength is partnership working. Mental health needs are often linked to housing, money, physical health, loneliness and substance use. Community services are useful because they can work with different agencies to support the whole person.</w:t>
      </w:r>
    </w:p>
    <w:p w14:paraId="54D5BF53" w14:textId="4D78077B" w:rsidR="00CB27D4" w:rsidRPr="00CB27D4" w:rsidRDefault="00CB27D4" w:rsidP="00CB27D4">
      <w:pPr>
        <w:rPr>
          <w:rFonts w:ascii="Arial" w:hAnsi="Arial" w:cs="Arial"/>
          <w:sz w:val="22"/>
        </w:rPr>
      </w:pPr>
      <w:r w:rsidRPr="00CB27D4">
        <w:rPr>
          <w:rFonts w:ascii="Arial" w:hAnsi="Arial" w:cs="Arial"/>
          <w:sz w:val="22"/>
        </w:rPr>
        <w:lastRenderedPageBreak/>
        <w:t xml:space="preserve">However, there are limitations. Access can be </w:t>
      </w:r>
      <w:r w:rsidR="00442FAC">
        <w:rPr>
          <w:rFonts w:ascii="Arial" w:hAnsi="Arial" w:cs="Arial"/>
          <w:sz w:val="22"/>
        </w:rPr>
        <w:t>challenging</w:t>
      </w:r>
      <w:r w:rsidRPr="00CB27D4">
        <w:rPr>
          <w:rFonts w:ascii="Arial" w:hAnsi="Arial" w:cs="Arial"/>
          <w:sz w:val="22"/>
        </w:rPr>
        <w:t xml:space="preserve">, and many </w:t>
      </w:r>
      <w:r w:rsidR="00442FAC">
        <w:rPr>
          <w:rFonts w:ascii="Arial" w:hAnsi="Arial" w:cs="Arial"/>
          <w:sz w:val="22"/>
        </w:rPr>
        <w:t>individuals face lengthy</w:t>
      </w:r>
      <w:r w:rsidRPr="00CB27D4">
        <w:rPr>
          <w:rFonts w:ascii="Arial" w:hAnsi="Arial" w:cs="Arial"/>
          <w:sz w:val="22"/>
        </w:rPr>
        <w:t xml:space="preserve"> waiting lists. Some people only receive help when their mental health has already reached </w:t>
      </w:r>
      <w:r w:rsidR="00442FAC">
        <w:rPr>
          <w:rFonts w:ascii="Arial" w:hAnsi="Arial" w:cs="Arial"/>
          <w:sz w:val="22"/>
        </w:rPr>
        <w:t xml:space="preserve">a </w:t>
      </w:r>
      <w:r w:rsidRPr="00CB27D4">
        <w:rPr>
          <w:rFonts w:ascii="Arial" w:hAnsi="Arial" w:cs="Arial"/>
          <w:sz w:val="22"/>
        </w:rPr>
        <w:t>crisis point. Staffing shortages and high caseloads can also affect the quality of care. Service users may experience short appointments, delays or changes in care coordinators, which can reduce trust.</w:t>
      </w:r>
    </w:p>
    <w:p w14:paraId="2719B77C" w14:textId="0AB15C6A" w:rsidR="00CB27D4" w:rsidRPr="00CB27D4" w:rsidRDefault="00CB27D4" w:rsidP="00CB27D4">
      <w:pPr>
        <w:rPr>
          <w:rFonts w:ascii="Arial" w:hAnsi="Arial" w:cs="Arial"/>
          <w:sz w:val="22"/>
        </w:rPr>
      </w:pPr>
      <w:r w:rsidRPr="00CB27D4">
        <w:rPr>
          <w:rFonts w:ascii="Arial" w:hAnsi="Arial" w:cs="Arial"/>
          <w:sz w:val="22"/>
        </w:rPr>
        <w:t>Funding pressures are another challenge. Services may vary between areas, creating a “postcode lottery</w:t>
      </w:r>
      <w:r w:rsidR="00C447BB" w:rsidRPr="00CB27D4">
        <w:rPr>
          <w:rFonts w:ascii="Arial" w:hAnsi="Arial" w:cs="Arial"/>
          <w:sz w:val="22"/>
        </w:rPr>
        <w:t>.”</w:t>
      </w:r>
      <w:r w:rsidRPr="00CB27D4">
        <w:rPr>
          <w:rFonts w:ascii="Arial" w:hAnsi="Arial" w:cs="Arial"/>
          <w:sz w:val="22"/>
        </w:rPr>
        <w:t xml:space="preserve"> Safeguarding is also important because people with mental health needs may be at risk of self-neglect, abuse, exploitation or homelessness. Professionals must communicate clearly to prevent risks </w:t>
      </w:r>
      <w:r w:rsidR="00442FAC">
        <w:rPr>
          <w:rFonts w:ascii="Arial" w:hAnsi="Arial" w:cs="Arial"/>
          <w:sz w:val="22"/>
        </w:rPr>
        <w:t xml:space="preserve">from </w:t>
      </w:r>
      <w:r w:rsidRPr="00CB27D4">
        <w:rPr>
          <w:rFonts w:ascii="Arial" w:hAnsi="Arial" w:cs="Arial"/>
          <w:sz w:val="22"/>
        </w:rPr>
        <w:t>being missed.</w:t>
      </w:r>
    </w:p>
    <w:p w14:paraId="20A0CBD8" w14:textId="77777777" w:rsidR="00CB27D4" w:rsidRPr="00CB27D4" w:rsidRDefault="00CB27D4" w:rsidP="00CB27D4">
      <w:pPr>
        <w:rPr>
          <w:rFonts w:ascii="Arial" w:hAnsi="Arial" w:cs="Arial"/>
          <w:b/>
          <w:bCs/>
          <w:sz w:val="22"/>
        </w:rPr>
      </w:pPr>
      <w:r w:rsidRPr="00CB27D4">
        <w:rPr>
          <w:rFonts w:ascii="Arial" w:hAnsi="Arial" w:cs="Arial"/>
          <w:b/>
          <w:bCs/>
          <w:sz w:val="22"/>
        </w:rPr>
        <w:t>Quality of Life</w:t>
      </w:r>
    </w:p>
    <w:p w14:paraId="53B8CEFF" w14:textId="6E3F3A6D" w:rsidR="00CB27D4" w:rsidRPr="00CB27D4" w:rsidRDefault="00CB27D4" w:rsidP="00CB27D4">
      <w:pPr>
        <w:rPr>
          <w:rFonts w:ascii="Arial" w:hAnsi="Arial" w:cs="Arial"/>
          <w:sz w:val="22"/>
        </w:rPr>
      </w:pPr>
      <w:r w:rsidRPr="00CB27D4">
        <w:rPr>
          <w:rFonts w:ascii="Arial" w:hAnsi="Arial" w:cs="Arial"/>
          <w:sz w:val="22"/>
        </w:rPr>
        <w:t xml:space="preserve">Community mental health services improve quality of life by supporting independence, safety, </w:t>
      </w:r>
      <w:r w:rsidR="00442FAC">
        <w:rPr>
          <w:rFonts w:ascii="Arial" w:hAnsi="Arial" w:cs="Arial"/>
          <w:sz w:val="22"/>
        </w:rPr>
        <w:t>well-being,</w:t>
      </w:r>
      <w:r w:rsidRPr="00CB27D4">
        <w:rPr>
          <w:rFonts w:ascii="Arial" w:hAnsi="Arial" w:cs="Arial"/>
          <w:sz w:val="22"/>
        </w:rPr>
        <w:t xml:space="preserve"> and dignity. They help people manage </w:t>
      </w:r>
      <w:r w:rsidR="00442FAC">
        <w:rPr>
          <w:rFonts w:ascii="Arial" w:hAnsi="Arial" w:cs="Arial"/>
          <w:sz w:val="22"/>
        </w:rPr>
        <w:t>their medication, attend appointments, establish routines, maintain housing,</w:t>
      </w:r>
      <w:r w:rsidRPr="00CB27D4">
        <w:rPr>
          <w:rFonts w:ascii="Arial" w:hAnsi="Arial" w:cs="Arial"/>
          <w:sz w:val="22"/>
        </w:rPr>
        <w:t xml:space="preserve"> and develop coping strategies. Crisis plans and regular contact can help identify concerns early.</w:t>
      </w:r>
    </w:p>
    <w:p w14:paraId="73E9E8F2" w14:textId="394F0087" w:rsidR="00CB27D4" w:rsidRPr="00CB27D4" w:rsidRDefault="00CB27D4" w:rsidP="00CB27D4">
      <w:pPr>
        <w:rPr>
          <w:rFonts w:ascii="Arial" w:hAnsi="Arial" w:cs="Arial"/>
          <w:sz w:val="22"/>
        </w:rPr>
      </w:pPr>
      <w:r w:rsidRPr="00CB27D4">
        <w:rPr>
          <w:rFonts w:ascii="Arial" w:hAnsi="Arial" w:cs="Arial"/>
          <w:sz w:val="22"/>
        </w:rPr>
        <w:t xml:space="preserve">These services also promote inclusion by helping people stay connected to their communities rather than being isolated in </w:t>
      </w:r>
      <w:r w:rsidR="00442FAC">
        <w:rPr>
          <w:rFonts w:ascii="Arial" w:hAnsi="Arial" w:cs="Arial"/>
          <w:sz w:val="22"/>
        </w:rPr>
        <w:t xml:space="preserve">a </w:t>
      </w:r>
      <w:r w:rsidRPr="00CB27D4">
        <w:rPr>
          <w:rFonts w:ascii="Arial" w:hAnsi="Arial" w:cs="Arial"/>
          <w:sz w:val="22"/>
        </w:rPr>
        <w:t xml:space="preserve">hospital. Support with confidence, </w:t>
      </w:r>
      <w:r w:rsidR="00442FAC">
        <w:rPr>
          <w:rFonts w:ascii="Arial" w:hAnsi="Arial" w:cs="Arial"/>
          <w:sz w:val="22"/>
        </w:rPr>
        <w:t>including daily living, relationships, volunteering, or employment,</w:t>
      </w:r>
      <w:r w:rsidRPr="00CB27D4">
        <w:rPr>
          <w:rFonts w:ascii="Arial" w:hAnsi="Arial" w:cs="Arial"/>
          <w:sz w:val="22"/>
        </w:rPr>
        <w:t xml:space="preserve"> can help people feel valued. A strengths-based approach encourages service users to focus on what they can do, not just their diagnosis.</w:t>
      </w:r>
    </w:p>
    <w:p w14:paraId="6F9A83B9" w14:textId="77777777" w:rsidR="00CB27D4" w:rsidRPr="00CB27D4" w:rsidRDefault="00CB27D4" w:rsidP="00CB27D4">
      <w:pPr>
        <w:rPr>
          <w:rFonts w:ascii="Arial" w:hAnsi="Arial" w:cs="Arial"/>
          <w:b/>
          <w:bCs/>
          <w:sz w:val="22"/>
        </w:rPr>
      </w:pPr>
      <w:r w:rsidRPr="00CB27D4">
        <w:rPr>
          <w:rFonts w:ascii="Arial" w:hAnsi="Arial" w:cs="Arial"/>
          <w:b/>
          <w:bCs/>
          <w:sz w:val="22"/>
        </w:rPr>
        <w:t>Conclusion</w:t>
      </w:r>
    </w:p>
    <w:p w14:paraId="15BC3B22" w14:textId="77777777" w:rsidR="00CB27D4" w:rsidRPr="00CB27D4" w:rsidRDefault="00CB27D4" w:rsidP="00CB27D4">
      <w:pPr>
        <w:rPr>
          <w:rFonts w:ascii="Arial" w:hAnsi="Arial" w:cs="Arial"/>
          <w:sz w:val="22"/>
        </w:rPr>
      </w:pPr>
      <w:r w:rsidRPr="00CB27D4">
        <w:rPr>
          <w:rFonts w:ascii="Arial" w:hAnsi="Arial" w:cs="Arial"/>
          <w:sz w:val="22"/>
        </w:rPr>
        <w:t>Community mental health services remain important because they help people live safer, more independent and meaningful lives in the community. They have developed from institutional care towards more personalised and rights-based support. However, improvements are still needed, including shorter waiting times, better funding, more staff, stronger partnership working and greater involvement of service users and carers.</w:t>
      </w:r>
    </w:p>
    <w:p w14:paraId="1755C472" w14:textId="7E5F86C8" w:rsidR="00442FAC" w:rsidRDefault="00442FAC"/>
    <w:p w14:paraId="31C2B000" w14:textId="77777777" w:rsidR="00442FAC" w:rsidRDefault="00442FAC">
      <w:r>
        <w:br w:type="page"/>
      </w:r>
    </w:p>
    <w:p w14:paraId="340736FB" w14:textId="77777777" w:rsidR="00442FAC" w:rsidRPr="00442FAC" w:rsidRDefault="00442FAC" w:rsidP="00442FAC">
      <w:pPr>
        <w:rPr>
          <w:rFonts w:ascii="Arial" w:hAnsi="Arial" w:cs="Arial"/>
          <w:sz w:val="22"/>
        </w:rPr>
      </w:pPr>
      <w:r w:rsidRPr="00442FAC">
        <w:rPr>
          <w:rFonts w:ascii="Arial" w:hAnsi="Arial" w:cs="Arial"/>
          <w:b/>
          <w:bCs/>
          <w:sz w:val="22"/>
        </w:rPr>
        <w:lastRenderedPageBreak/>
        <w:t>Reference list</w:t>
      </w:r>
    </w:p>
    <w:p w14:paraId="13D51434" w14:textId="42833775" w:rsidR="00442FAC" w:rsidRPr="00442FAC" w:rsidRDefault="00442FAC" w:rsidP="00442FAC">
      <w:pPr>
        <w:rPr>
          <w:rFonts w:ascii="Arial" w:hAnsi="Arial" w:cs="Arial"/>
          <w:sz w:val="22"/>
        </w:rPr>
      </w:pPr>
      <w:r w:rsidRPr="00442FAC">
        <w:rPr>
          <w:rFonts w:ascii="Arial" w:hAnsi="Arial" w:cs="Arial"/>
          <w:sz w:val="22"/>
        </w:rPr>
        <w:t xml:space="preserve">Department of Health and Social Care (2025) </w:t>
      </w:r>
      <w:r w:rsidRPr="00442FAC">
        <w:rPr>
          <w:rFonts w:ascii="Arial" w:hAnsi="Arial" w:cs="Arial"/>
          <w:i/>
          <w:iCs/>
          <w:sz w:val="22"/>
        </w:rPr>
        <w:t>Community Pharmacy Contractual Framework: 2024 to 2025 and 2025 to 2026</w:t>
      </w:r>
      <w:r w:rsidRPr="00442FAC">
        <w:rPr>
          <w:rFonts w:ascii="Arial" w:hAnsi="Arial" w:cs="Arial"/>
          <w:sz w:val="22"/>
        </w:rPr>
        <w:t>. GOV.UK.</w:t>
      </w:r>
    </w:p>
    <w:p w14:paraId="7074BA45" w14:textId="172BC358" w:rsidR="00442FAC" w:rsidRPr="00442FAC" w:rsidRDefault="00442FAC" w:rsidP="00442FAC">
      <w:pPr>
        <w:rPr>
          <w:rFonts w:ascii="Arial" w:hAnsi="Arial" w:cs="Arial"/>
          <w:sz w:val="22"/>
        </w:rPr>
      </w:pPr>
      <w:r w:rsidRPr="00442FAC">
        <w:rPr>
          <w:rFonts w:ascii="Arial" w:hAnsi="Arial" w:cs="Arial"/>
          <w:sz w:val="22"/>
        </w:rPr>
        <w:t xml:space="preserve">Department of Health and Social Care (2026) </w:t>
      </w:r>
      <w:r w:rsidRPr="00442FAC">
        <w:rPr>
          <w:rFonts w:ascii="Arial" w:hAnsi="Arial" w:cs="Arial"/>
          <w:i/>
          <w:iCs/>
          <w:sz w:val="22"/>
        </w:rPr>
        <w:t>Community Pharmacy Contractual Framework: financial year 2026 to 2027</w:t>
      </w:r>
      <w:r w:rsidRPr="00442FAC">
        <w:rPr>
          <w:rFonts w:ascii="Arial" w:hAnsi="Arial" w:cs="Arial"/>
          <w:sz w:val="22"/>
        </w:rPr>
        <w:t>. GOV.UK.</w:t>
      </w:r>
    </w:p>
    <w:p w14:paraId="491AEFCA" w14:textId="4B72F797" w:rsidR="00442FAC" w:rsidRPr="00442FAC" w:rsidRDefault="00442FAC" w:rsidP="00442FAC">
      <w:pPr>
        <w:rPr>
          <w:rFonts w:ascii="Arial" w:hAnsi="Arial" w:cs="Arial"/>
          <w:sz w:val="22"/>
        </w:rPr>
      </w:pPr>
      <w:r w:rsidRPr="00442FAC">
        <w:rPr>
          <w:rFonts w:ascii="Arial" w:hAnsi="Arial" w:cs="Arial"/>
          <w:sz w:val="22"/>
        </w:rPr>
        <w:t xml:space="preserve">Department of Health and Social Care (2026) </w:t>
      </w:r>
      <w:r w:rsidRPr="00442FAC">
        <w:rPr>
          <w:rFonts w:ascii="Arial" w:hAnsi="Arial" w:cs="Arial"/>
          <w:i/>
          <w:iCs/>
          <w:sz w:val="22"/>
        </w:rPr>
        <w:t>Medicine supply management</w:t>
      </w:r>
      <w:r w:rsidRPr="00442FAC">
        <w:rPr>
          <w:rFonts w:ascii="Arial" w:hAnsi="Arial" w:cs="Arial"/>
          <w:sz w:val="22"/>
        </w:rPr>
        <w:t>. GOV.UK.</w:t>
      </w:r>
    </w:p>
    <w:p w14:paraId="296DE2A3" w14:textId="0F082101" w:rsidR="00442FAC" w:rsidRPr="00442FAC" w:rsidRDefault="00442FAC" w:rsidP="00442FAC">
      <w:pPr>
        <w:rPr>
          <w:rFonts w:ascii="Arial" w:hAnsi="Arial" w:cs="Arial"/>
          <w:sz w:val="22"/>
        </w:rPr>
      </w:pPr>
      <w:r w:rsidRPr="00442FAC">
        <w:rPr>
          <w:rFonts w:ascii="Arial" w:hAnsi="Arial" w:cs="Arial"/>
          <w:sz w:val="22"/>
        </w:rPr>
        <w:t xml:space="preserve">NHS Business Services Authority (2024) </w:t>
      </w:r>
      <w:r w:rsidRPr="00442FAC">
        <w:rPr>
          <w:rFonts w:ascii="Arial" w:hAnsi="Arial" w:cs="Arial"/>
          <w:i/>
          <w:iCs/>
          <w:sz w:val="22"/>
        </w:rPr>
        <w:t>General Pharmaceutical Services in England 2015/16–2023/24</w:t>
      </w:r>
      <w:r w:rsidRPr="00442FAC">
        <w:rPr>
          <w:rFonts w:ascii="Arial" w:hAnsi="Arial" w:cs="Arial"/>
          <w:sz w:val="22"/>
        </w:rPr>
        <w:t xml:space="preserve">. </w:t>
      </w:r>
    </w:p>
    <w:p w14:paraId="779C6147" w14:textId="2F3C95D7" w:rsidR="00442FAC" w:rsidRPr="00442FAC" w:rsidRDefault="00442FAC" w:rsidP="00442FAC">
      <w:pPr>
        <w:rPr>
          <w:rFonts w:ascii="Arial" w:hAnsi="Arial" w:cs="Arial"/>
          <w:sz w:val="22"/>
        </w:rPr>
      </w:pPr>
      <w:r w:rsidRPr="00442FAC">
        <w:rPr>
          <w:rFonts w:ascii="Arial" w:hAnsi="Arial" w:cs="Arial"/>
          <w:sz w:val="22"/>
        </w:rPr>
        <w:t xml:space="preserve">NHS Business Services Authority (2026) </w:t>
      </w:r>
      <w:r w:rsidRPr="00442FAC">
        <w:rPr>
          <w:rFonts w:ascii="Arial" w:hAnsi="Arial" w:cs="Arial"/>
          <w:i/>
          <w:iCs/>
          <w:sz w:val="22"/>
        </w:rPr>
        <w:t>Prescription Cost Analysis – England 2025/26</w:t>
      </w:r>
    </w:p>
    <w:p w14:paraId="454CC75F" w14:textId="53204F5C" w:rsidR="00442FAC" w:rsidRPr="00442FAC" w:rsidRDefault="00442FAC" w:rsidP="00442FAC">
      <w:pPr>
        <w:rPr>
          <w:rFonts w:ascii="Arial" w:hAnsi="Arial" w:cs="Arial"/>
          <w:sz w:val="22"/>
        </w:rPr>
      </w:pPr>
      <w:r w:rsidRPr="00442FAC">
        <w:rPr>
          <w:rFonts w:ascii="Arial" w:hAnsi="Arial" w:cs="Arial"/>
          <w:sz w:val="22"/>
        </w:rPr>
        <w:t xml:space="preserve">NHS England (2024) </w:t>
      </w:r>
      <w:r w:rsidRPr="00442FAC">
        <w:rPr>
          <w:rFonts w:ascii="Arial" w:hAnsi="Arial" w:cs="Arial"/>
          <w:i/>
          <w:iCs/>
          <w:sz w:val="22"/>
        </w:rPr>
        <w:t>Pharmacy First</w:t>
      </w:r>
      <w:r w:rsidRPr="00442FAC">
        <w:rPr>
          <w:rFonts w:ascii="Arial" w:hAnsi="Arial" w:cs="Arial"/>
          <w:sz w:val="22"/>
        </w:rPr>
        <w:t>.</w:t>
      </w:r>
    </w:p>
    <w:p w14:paraId="2D89549D" w14:textId="19915810" w:rsidR="00442FAC" w:rsidRPr="00442FAC" w:rsidRDefault="00442FAC" w:rsidP="00442FAC">
      <w:pPr>
        <w:rPr>
          <w:rFonts w:ascii="Arial" w:hAnsi="Arial" w:cs="Arial"/>
          <w:sz w:val="22"/>
        </w:rPr>
      </w:pPr>
      <w:r w:rsidRPr="00442FAC">
        <w:rPr>
          <w:rFonts w:ascii="Arial" w:hAnsi="Arial" w:cs="Arial"/>
          <w:sz w:val="22"/>
        </w:rPr>
        <w:t xml:space="preserve">NHS England (2024) </w:t>
      </w:r>
      <w:r w:rsidRPr="00442FAC">
        <w:rPr>
          <w:rFonts w:ascii="Arial" w:hAnsi="Arial" w:cs="Arial"/>
          <w:i/>
          <w:iCs/>
          <w:sz w:val="22"/>
        </w:rPr>
        <w:t>Over 10,000 NHS pharmacies begin treating people for common conditions</w:t>
      </w:r>
    </w:p>
    <w:p w14:paraId="087FE15B" w14:textId="77EC16E8" w:rsidR="00442FAC" w:rsidRPr="00442FAC" w:rsidRDefault="00442FAC" w:rsidP="00442FAC">
      <w:pPr>
        <w:rPr>
          <w:rFonts w:ascii="Arial" w:hAnsi="Arial" w:cs="Arial"/>
          <w:sz w:val="22"/>
        </w:rPr>
      </w:pPr>
      <w:r w:rsidRPr="00442FAC">
        <w:rPr>
          <w:rFonts w:ascii="Arial" w:hAnsi="Arial" w:cs="Arial"/>
          <w:sz w:val="22"/>
        </w:rPr>
        <w:t xml:space="preserve">NHS England (2025) </w:t>
      </w:r>
      <w:r w:rsidRPr="00442FAC">
        <w:rPr>
          <w:rFonts w:ascii="Arial" w:hAnsi="Arial" w:cs="Arial"/>
          <w:i/>
          <w:iCs/>
          <w:sz w:val="22"/>
        </w:rPr>
        <w:t>Community pharmacy advanced service specification: NHS Pharmacy First Service</w:t>
      </w:r>
    </w:p>
    <w:p w14:paraId="2CF51D20" w14:textId="3737ABDB" w:rsidR="00442FAC" w:rsidRPr="00442FAC" w:rsidRDefault="00442FAC" w:rsidP="00442FAC">
      <w:pPr>
        <w:rPr>
          <w:rFonts w:ascii="Arial" w:hAnsi="Arial" w:cs="Arial"/>
          <w:sz w:val="22"/>
        </w:rPr>
      </w:pPr>
      <w:r w:rsidRPr="00442FAC">
        <w:rPr>
          <w:rFonts w:ascii="Arial" w:hAnsi="Arial" w:cs="Arial"/>
          <w:sz w:val="22"/>
        </w:rPr>
        <w:t xml:space="preserve">NHS England (2025) </w:t>
      </w:r>
      <w:r w:rsidRPr="00442FAC">
        <w:rPr>
          <w:rFonts w:ascii="Arial" w:hAnsi="Arial" w:cs="Arial"/>
          <w:i/>
          <w:iCs/>
          <w:sz w:val="22"/>
        </w:rPr>
        <w:t>Community pharmacy advanced service specification: NHS New Medicine Service</w:t>
      </w:r>
    </w:p>
    <w:p w14:paraId="300F2EAE" w14:textId="77777777" w:rsidR="00130526" w:rsidRPr="00130526" w:rsidRDefault="00130526" w:rsidP="00130526">
      <w:pPr>
        <w:rPr>
          <w:rFonts w:ascii="Arial" w:hAnsi="Arial" w:cs="Arial"/>
          <w:sz w:val="22"/>
        </w:rPr>
      </w:pPr>
      <w:r w:rsidRPr="00130526">
        <w:rPr>
          <w:rFonts w:ascii="Arial" w:hAnsi="Arial" w:cs="Arial"/>
          <w:sz w:val="22"/>
        </w:rPr>
        <w:t xml:space="preserve">Care Quality Commission (CQC) (2025) </w:t>
      </w:r>
      <w:r w:rsidRPr="00130526">
        <w:rPr>
          <w:rFonts w:ascii="Arial" w:hAnsi="Arial" w:cs="Arial"/>
          <w:i/>
          <w:iCs/>
          <w:sz w:val="22"/>
        </w:rPr>
        <w:t>The state of health care and adult social care in England 2024/25</w:t>
      </w:r>
      <w:r w:rsidRPr="00130526">
        <w:rPr>
          <w:rFonts w:ascii="Arial" w:hAnsi="Arial" w:cs="Arial"/>
          <w:sz w:val="22"/>
        </w:rPr>
        <w:t>. Available at: CQC website.</w:t>
      </w:r>
    </w:p>
    <w:p w14:paraId="517E9DE1" w14:textId="77777777" w:rsidR="00130526" w:rsidRPr="00130526" w:rsidRDefault="00130526" w:rsidP="00130526">
      <w:pPr>
        <w:rPr>
          <w:rFonts w:ascii="Arial" w:hAnsi="Arial" w:cs="Arial"/>
          <w:sz w:val="22"/>
        </w:rPr>
      </w:pPr>
      <w:r w:rsidRPr="00130526">
        <w:rPr>
          <w:rFonts w:ascii="Arial" w:hAnsi="Arial" w:cs="Arial"/>
          <w:sz w:val="22"/>
        </w:rPr>
        <w:t xml:space="preserve">Department of Health (1999) </w:t>
      </w:r>
      <w:r w:rsidRPr="00130526">
        <w:rPr>
          <w:rFonts w:ascii="Arial" w:hAnsi="Arial" w:cs="Arial"/>
          <w:i/>
          <w:iCs/>
          <w:sz w:val="22"/>
        </w:rPr>
        <w:t>National Service Framework for Mental Health: Modern Standards and Service Models</w:t>
      </w:r>
      <w:r w:rsidRPr="00130526">
        <w:rPr>
          <w:rFonts w:ascii="Arial" w:hAnsi="Arial" w:cs="Arial"/>
          <w:sz w:val="22"/>
        </w:rPr>
        <w:t>. London: Department of Health.</w:t>
      </w:r>
    </w:p>
    <w:p w14:paraId="017BA452" w14:textId="77777777" w:rsidR="00130526" w:rsidRPr="00130526" w:rsidRDefault="00130526" w:rsidP="00130526">
      <w:pPr>
        <w:rPr>
          <w:rFonts w:ascii="Arial" w:hAnsi="Arial" w:cs="Arial"/>
          <w:sz w:val="22"/>
        </w:rPr>
      </w:pPr>
      <w:r w:rsidRPr="00130526">
        <w:rPr>
          <w:rFonts w:ascii="Arial" w:hAnsi="Arial" w:cs="Arial"/>
          <w:sz w:val="22"/>
        </w:rPr>
        <w:t xml:space="preserve">GOV.UK (1990) </w:t>
      </w:r>
      <w:r w:rsidRPr="00130526">
        <w:rPr>
          <w:rFonts w:ascii="Arial" w:hAnsi="Arial" w:cs="Arial"/>
          <w:i/>
          <w:iCs/>
          <w:sz w:val="22"/>
        </w:rPr>
        <w:t>National Health Service and Community Care Act 1990</w:t>
      </w:r>
      <w:r w:rsidRPr="00130526">
        <w:rPr>
          <w:rFonts w:ascii="Arial" w:hAnsi="Arial" w:cs="Arial"/>
          <w:sz w:val="22"/>
        </w:rPr>
        <w:t>. Available at: legislation.gov.uk.</w:t>
      </w:r>
    </w:p>
    <w:p w14:paraId="7F5BA09F" w14:textId="77777777" w:rsidR="00130526" w:rsidRPr="00130526" w:rsidRDefault="00130526" w:rsidP="00130526">
      <w:pPr>
        <w:rPr>
          <w:rFonts w:ascii="Arial" w:hAnsi="Arial" w:cs="Arial"/>
          <w:sz w:val="22"/>
        </w:rPr>
      </w:pPr>
      <w:r w:rsidRPr="00130526">
        <w:rPr>
          <w:rFonts w:ascii="Arial" w:hAnsi="Arial" w:cs="Arial"/>
          <w:sz w:val="22"/>
        </w:rPr>
        <w:t xml:space="preserve">NHS (2024) </w:t>
      </w:r>
      <w:r w:rsidRPr="00130526">
        <w:rPr>
          <w:rFonts w:ascii="Arial" w:hAnsi="Arial" w:cs="Arial"/>
          <w:i/>
          <w:iCs/>
          <w:sz w:val="22"/>
        </w:rPr>
        <w:t>Mental Health Act</w:t>
      </w:r>
      <w:r w:rsidRPr="00130526">
        <w:rPr>
          <w:rFonts w:ascii="Arial" w:hAnsi="Arial" w:cs="Arial"/>
          <w:sz w:val="22"/>
        </w:rPr>
        <w:t>. Available at: NHS website.</w:t>
      </w:r>
    </w:p>
    <w:p w14:paraId="792DF4DC" w14:textId="77777777" w:rsidR="00130526" w:rsidRPr="00130526" w:rsidRDefault="00130526" w:rsidP="00130526">
      <w:pPr>
        <w:rPr>
          <w:rFonts w:ascii="Arial" w:hAnsi="Arial" w:cs="Arial"/>
          <w:sz w:val="22"/>
        </w:rPr>
      </w:pPr>
      <w:r w:rsidRPr="00130526">
        <w:rPr>
          <w:rFonts w:ascii="Arial" w:hAnsi="Arial" w:cs="Arial"/>
          <w:sz w:val="22"/>
        </w:rPr>
        <w:t xml:space="preserve">NHS England (2019) </w:t>
      </w:r>
      <w:r w:rsidRPr="00130526">
        <w:rPr>
          <w:rFonts w:ascii="Arial" w:hAnsi="Arial" w:cs="Arial"/>
          <w:i/>
          <w:iCs/>
          <w:sz w:val="22"/>
        </w:rPr>
        <w:t>The Community Mental Health Framework for Adults and Older Adults</w:t>
      </w:r>
      <w:r w:rsidRPr="00130526">
        <w:rPr>
          <w:rFonts w:ascii="Arial" w:hAnsi="Arial" w:cs="Arial"/>
          <w:sz w:val="22"/>
        </w:rPr>
        <w:t>. London: NHS England.</w:t>
      </w:r>
    </w:p>
    <w:p w14:paraId="7317A676" w14:textId="77777777" w:rsidR="00130526" w:rsidRPr="00130526" w:rsidRDefault="00130526" w:rsidP="00130526">
      <w:pPr>
        <w:rPr>
          <w:rFonts w:ascii="Arial" w:hAnsi="Arial" w:cs="Arial"/>
          <w:sz w:val="22"/>
        </w:rPr>
      </w:pPr>
      <w:r w:rsidRPr="00130526">
        <w:rPr>
          <w:rFonts w:ascii="Arial" w:hAnsi="Arial" w:cs="Arial"/>
          <w:sz w:val="22"/>
        </w:rPr>
        <w:t xml:space="preserve">NICE (2022) </w:t>
      </w:r>
      <w:r w:rsidRPr="00130526">
        <w:rPr>
          <w:rFonts w:ascii="Arial" w:hAnsi="Arial" w:cs="Arial"/>
          <w:i/>
          <w:iCs/>
          <w:sz w:val="22"/>
        </w:rPr>
        <w:t>Social work with adults experiencing complex needs</w:t>
      </w:r>
      <w:r w:rsidRPr="00130526">
        <w:rPr>
          <w:rFonts w:ascii="Arial" w:hAnsi="Arial" w:cs="Arial"/>
          <w:sz w:val="22"/>
        </w:rPr>
        <w:t>. NICE guideline NG216. Available at: NICE website.</w:t>
      </w:r>
    </w:p>
    <w:p w14:paraId="6D59F786" w14:textId="77777777" w:rsidR="00130526" w:rsidRPr="00130526" w:rsidRDefault="00130526" w:rsidP="00130526">
      <w:pPr>
        <w:rPr>
          <w:rFonts w:ascii="Arial" w:hAnsi="Arial" w:cs="Arial"/>
          <w:sz w:val="22"/>
        </w:rPr>
      </w:pPr>
      <w:r w:rsidRPr="00130526">
        <w:rPr>
          <w:rFonts w:ascii="Arial" w:hAnsi="Arial" w:cs="Arial"/>
          <w:sz w:val="22"/>
        </w:rPr>
        <w:t xml:space="preserve">SCIE (2015) </w:t>
      </w:r>
      <w:r w:rsidRPr="00130526">
        <w:rPr>
          <w:rFonts w:ascii="Arial" w:hAnsi="Arial" w:cs="Arial"/>
          <w:i/>
          <w:iCs/>
          <w:sz w:val="22"/>
        </w:rPr>
        <w:t>Strengths-based approaches: Care Act guidance</w:t>
      </w:r>
      <w:r w:rsidRPr="00130526">
        <w:rPr>
          <w:rFonts w:ascii="Arial" w:hAnsi="Arial" w:cs="Arial"/>
          <w:sz w:val="22"/>
        </w:rPr>
        <w:t>. Available at: SCIE website.</w:t>
      </w:r>
    </w:p>
    <w:p w14:paraId="2F79B6DB" w14:textId="77777777" w:rsidR="00130526" w:rsidRPr="00130526" w:rsidRDefault="00130526" w:rsidP="00130526">
      <w:pPr>
        <w:rPr>
          <w:rFonts w:ascii="Arial" w:hAnsi="Arial" w:cs="Arial"/>
          <w:sz w:val="22"/>
        </w:rPr>
      </w:pPr>
      <w:r w:rsidRPr="00130526">
        <w:rPr>
          <w:rFonts w:ascii="Arial" w:hAnsi="Arial" w:cs="Arial"/>
          <w:sz w:val="22"/>
        </w:rPr>
        <w:t xml:space="preserve">The King’s Fund (2025) </w:t>
      </w:r>
      <w:r w:rsidRPr="00130526">
        <w:rPr>
          <w:rFonts w:ascii="Arial" w:hAnsi="Arial" w:cs="Arial"/>
          <w:i/>
          <w:iCs/>
          <w:sz w:val="22"/>
        </w:rPr>
        <w:t>The health and care outlook for 2025</w:t>
      </w:r>
      <w:r w:rsidRPr="00130526">
        <w:rPr>
          <w:rFonts w:ascii="Arial" w:hAnsi="Arial" w:cs="Arial"/>
          <w:sz w:val="22"/>
        </w:rPr>
        <w:t>. Available at: The King’s Fund website.</w:t>
      </w:r>
    </w:p>
    <w:p w14:paraId="7BCCE44E" w14:textId="11B3B184" w:rsidR="002E3EA9" w:rsidRDefault="002E3EA9"/>
    <w:sectPr w:rsidR="002E3EA9" w:rsidSect="00CB27D4">
      <w:pgSz w:w="11909" w:h="16834" w:code="9"/>
      <w:pgMar w:top="357" w:right="289" w:bottom="357" w:left="35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EA4E8" w14:textId="77777777" w:rsidR="002E3EA9" w:rsidRDefault="002E3EA9" w:rsidP="00C810E9">
      <w:pPr>
        <w:spacing w:after="0" w:line="240" w:lineRule="auto"/>
      </w:pPr>
      <w:r>
        <w:separator/>
      </w:r>
    </w:p>
  </w:endnote>
  <w:endnote w:type="continuationSeparator" w:id="0">
    <w:p w14:paraId="5D2B7463" w14:textId="77777777" w:rsidR="002E3EA9" w:rsidRDefault="002E3EA9" w:rsidP="00C81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5179799"/>
      <w:docPartObj>
        <w:docPartGallery w:val="Page Numbers (Bottom of Page)"/>
        <w:docPartUnique/>
      </w:docPartObj>
    </w:sdtPr>
    <w:sdtEndPr>
      <w:rPr>
        <w:noProof/>
      </w:rPr>
    </w:sdtEndPr>
    <w:sdtContent>
      <w:p w14:paraId="4D205B1B" w14:textId="72253016" w:rsidR="00133D1F" w:rsidRDefault="00133D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45514D" w14:textId="77777777" w:rsidR="00133D1F" w:rsidRDefault="00133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D6A85" w14:textId="77777777" w:rsidR="002E3EA9" w:rsidRDefault="002E3EA9" w:rsidP="00C810E9">
      <w:pPr>
        <w:spacing w:after="0" w:line="240" w:lineRule="auto"/>
      </w:pPr>
      <w:r>
        <w:separator/>
      </w:r>
    </w:p>
  </w:footnote>
  <w:footnote w:type="continuationSeparator" w:id="0">
    <w:p w14:paraId="74F20B3C" w14:textId="77777777" w:rsidR="002E3EA9" w:rsidRDefault="002E3EA9" w:rsidP="00C81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79887219">
    <w:abstractNumId w:val="8"/>
  </w:num>
  <w:num w:numId="2" w16cid:durableId="1122386764">
    <w:abstractNumId w:val="6"/>
  </w:num>
  <w:num w:numId="3" w16cid:durableId="2018967648">
    <w:abstractNumId w:val="5"/>
  </w:num>
  <w:num w:numId="4" w16cid:durableId="1854997562">
    <w:abstractNumId w:val="4"/>
  </w:num>
  <w:num w:numId="5" w16cid:durableId="1483231627">
    <w:abstractNumId w:val="7"/>
  </w:num>
  <w:num w:numId="6" w16cid:durableId="1488470774">
    <w:abstractNumId w:val="3"/>
  </w:num>
  <w:num w:numId="7" w16cid:durableId="1934237454">
    <w:abstractNumId w:val="2"/>
  </w:num>
  <w:num w:numId="8" w16cid:durableId="1246722418">
    <w:abstractNumId w:val="1"/>
  </w:num>
  <w:num w:numId="9" w16cid:durableId="1306395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1665"/>
    <w:rsid w:val="00114EFD"/>
    <w:rsid w:val="00130526"/>
    <w:rsid w:val="00133D1F"/>
    <w:rsid w:val="0015074B"/>
    <w:rsid w:val="001835DF"/>
    <w:rsid w:val="001C40CC"/>
    <w:rsid w:val="0029639D"/>
    <w:rsid w:val="002E3EA9"/>
    <w:rsid w:val="00326F90"/>
    <w:rsid w:val="00413760"/>
    <w:rsid w:val="00442FAC"/>
    <w:rsid w:val="00591132"/>
    <w:rsid w:val="005D37EF"/>
    <w:rsid w:val="007204BF"/>
    <w:rsid w:val="007858D3"/>
    <w:rsid w:val="00896634"/>
    <w:rsid w:val="00A7643F"/>
    <w:rsid w:val="00AA1D8D"/>
    <w:rsid w:val="00AC2FB1"/>
    <w:rsid w:val="00B47730"/>
    <w:rsid w:val="00C447BB"/>
    <w:rsid w:val="00C810E9"/>
    <w:rsid w:val="00C83E5C"/>
    <w:rsid w:val="00CB0664"/>
    <w:rsid w:val="00CB27D4"/>
    <w:rsid w:val="00DD3D98"/>
    <w:rsid w:val="00F363F7"/>
    <w:rsid w:val="00F446D1"/>
    <w:rsid w:val="00F67C7C"/>
    <w:rsid w:val="00F9687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CE3158"/>
  <w14:defaultImageDpi w14:val="300"/>
  <w15:docId w15:val="{FA0FAEFD-1AA4-47CB-9BCC-3447C3089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eastAsia="Aptos" w:hAnsi="Aptos"/>
      <w:sz w:val="14"/>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C2FB1"/>
    <w:rPr>
      <w:color w:val="0000FF" w:themeColor="hyperlink"/>
      <w:u w:val="single"/>
    </w:rPr>
  </w:style>
  <w:style w:type="character" w:styleId="UnresolvedMention">
    <w:name w:val="Unresolved Mention"/>
    <w:basedOn w:val="DefaultParagraphFont"/>
    <w:uiPriority w:val="99"/>
    <w:semiHidden/>
    <w:unhideWhenUsed/>
    <w:rsid w:val="00AC2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iddleeastmonitor.com/20170523-medicines-in-such-short-supply-in-gaza-treatments-will-stop/"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graphicdesign.stackexchange.com/questions/68399/why-do-most-of-the-well-known-currency-symbols-have-strikeouts-in-their-symbols/68456" TargetMode="Externa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cpedia.org/medical/p/pharmacy.html"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msn.com/en-gb/health/other/medicine-shortages-hit-nhs-patients-like-never-before-pharmacists-warn-of-crisis/ar-AA25XcIj" TargetMode="External"/><Relationship Id="rId10" Type="http://schemas.openxmlformats.org/officeDocument/2006/relationships/image" Target="media/image2.jpg"/><Relationship Id="rId19" Type="http://schemas.openxmlformats.org/officeDocument/2006/relationships/hyperlink" Target="https://nonsolobotte.blogspot.com/201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0.im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1571</Words>
  <Characters>8957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10507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Haris Khan</cp:lastModifiedBy>
  <cp:revision>2</cp:revision>
  <dcterms:created xsi:type="dcterms:W3CDTF">2026-06-22T01:54:00Z</dcterms:created>
  <dcterms:modified xsi:type="dcterms:W3CDTF">2026-06-22T01:54:00Z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21c84eb4-9e0a-454b-a39a-d25b0e43e748</vt:lpwstr>
  </property>
</Properties>
</file>