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sdt>
      <w:sdtPr>
        <w:id w:val="-416250678"/>
        <w:docPartObj>
          <w:docPartGallery w:val="Cover Pages"/>
          <w:docPartUnique/>
        </w:docPartObj>
        <w:rPr>
          <w:rFonts w:ascii="Arial" w:hAnsi="Arial" w:eastAsia="Calibri" w:cs="Arial" w:eastAsiaTheme="minorAscii"/>
          <w:color w:val="5B9BD5" w:themeColor="accent1"/>
        </w:rPr>
      </w:sdtPr>
      <w:sdtEndPr>
        <w:rPr>
          <w:rFonts w:ascii="Arial" w:hAnsi="Arial" w:eastAsia="Calibri" w:cs="Arial" w:eastAsiaTheme="minorAscii"/>
          <w:color w:val="auto"/>
        </w:rPr>
      </w:sdtEndPr>
      <w:sdtContent>
        <w:p w:rsidR="00E6648C" w:rsidP="30703C5B" w:rsidRDefault="0027575F" w14:paraId="5D88A063" w14:textId="442EB7F6" w14:noSpellErr="1">
          <w:pPr>
            <w:pStyle w:val="NoSpacing"/>
            <w:spacing w:before="1540" w:after="240"/>
            <w:rPr>
              <w:rFonts w:ascii="Arial" w:hAnsi="Arial" w:eastAsia="Calibri" w:cs="Arial" w:eastAsiaTheme="minorAscii"/>
              <w:color w:val="000000" w:themeColor="text1"/>
              <w:sz w:val="52"/>
              <w:szCs w:val="52"/>
            </w:rPr>
          </w:pPr>
          <w:r w:rsidRPr="30703C5B" w:rsidR="0027575F">
            <w:rPr>
              <w:rFonts w:ascii="Arial" w:hAnsi="Arial" w:eastAsia="Calibri" w:cs="Arial" w:eastAsiaTheme="minorAscii"/>
              <w:color w:val="000000" w:themeColor="text1" w:themeTint="FF" w:themeShade="FF"/>
              <w:sz w:val="52"/>
              <w:szCs w:val="52"/>
            </w:rPr>
            <w:t xml:space="preserve">Student </w:t>
          </w:r>
          <w:r w:rsidRPr="30703C5B" w:rsidR="002522E7">
            <w:rPr>
              <w:rFonts w:ascii="Arial" w:hAnsi="Arial" w:eastAsia="Calibri" w:cs="Arial" w:eastAsiaTheme="minorAscii"/>
              <w:color w:val="000000" w:themeColor="text1" w:themeTint="FF" w:themeShade="FF"/>
              <w:sz w:val="52"/>
              <w:szCs w:val="52"/>
            </w:rPr>
            <w:t>name:</w:t>
          </w:r>
          <w:r w:rsidRPr="30703C5B" w:rsidR="0027575F">
            <w:rPr>
              <w:rFonts w:ascii="Arial" w:hAnsi="Arial" w:eastAsia="Calibri" w:cs="Arial" w:eastAsiaTheme="minorAscii"/>
              <w:color w:val="000000" w:themeColor="text1" w:themeTint="FF" w:themeShade="FF"/>
              <w:sz w:val="52"/>
              <w:szCs w:val="52"/>
            </w:rPr>
            <w:t xml:space="preserve"> Samina Bibi</w:t>
          </w:r>
        </w:p>
        <w:p w:rsidR="00C1210E" w:rsidP="30703C5B" w:rsidRDefault="001E0789" w14:paraId="7D9E7ED3" w14:noSpellErr="1" w14:textId="492C7F20">
          <w:pPr>
            <w:rPr>
              <w:rFonts w:ascii="Arial" w:hAnsi="Arial" w:cs="Arial"/>
              <w:sz w:val="52"/>
              <w:szCs w:val="52"/>
            </w:rPr>
          </w:pPr>
          <w:r w:rsidRPr="30703C5B" w:rsidR="001E0789">
            <w:rPr>
              <w:rFonts w:ascii="Arial" w:hAnsi="Arial" w:cs="Arial"/>
              <w:sz w:val="52"/>
              <w:szCs w:val="52"/>
            </w:rPr>
            <w:t>S</w:t>
          </w:r>
          <w:r w:rsidRPr="30703C5B" w:rsidR="00B62BCB">
            <w:rPr>
              <w:rFonts w:ascii="Arial" w:hAnsi="Arial" w:cs="Arial"/>
              <w:sz w:val="52"/>
              <w:szCs w:val="52"/>
            </w:rPr>
            <w:t>tudent</w:t>
          </w:r>
          <w:r w:rsidRPr="30703C5B" w:rsidR="001E0789">
            <w:rPr>
              <w:rFonts w:ascii="Arial" w:hAnsi="Arial" w:cs="Arial"/>
              <w:sz w:val="52"/>
              <w:szCs w:val="52"/>
            </w:rPr>
            <w:t xml:space="preserve"> Number:</w:t>
          </w:r>
          <w:r w:rsidRPr="30703C5B" w:rsidR="20CF6210">
            <w:rPr>
              <w:rFonts w:ascii="Arial" w:hAnsi="Arial" w:cs="Arial"/>
              <w:sz w:val="52"/>
              <w:szCs w:val="52"/>
            </w:rPr>
            <w:t>2412887</w:t>
          </w:r>
        </w:p>
        <w:p w:rsidR="001E0789" w:rsidP="30703C5B" w:rsidRDefault="001E0789" w14:paraId="10FBDE8E" w14:textId="6BD6A324" w14:noSpellErr="1">
          <w:pPr>
            <w:rPr>
              <w:rFonts w:ascii="Arial" w:hAnsi="Arial" w:cs="Arial"/>
              <w:sz w:val="52"/>
              <w:szCs w:val="52"/>
            </w:rPr>
          </w:pPr>
          <w:r w:rsidRPr="30703C5B" w:rsidR="001E0789">
            <w:rPr>
              <w:rFonts w:ascii="Arial" w:hAnsi="Arial" w:cs="Arial"/>
              <w:sz w:val="52"/>
              <w:szCs w:val="52"/>
            </w:rPr>
            <w:t>Module T</w:t>
          </w:r>
          <w:r w:rsidRPr="30703C5B" w:rsidR="00C15437">
            <w:rPr>
              <w:rFonts w:ascii="Arial" w:hAnsi="Arial" w:cs="Arial"/>
              <w:sz w:val="52"/>
              <w:szCs w:val="52"/>
            </w:rPr>
            <w:t xml:space="preserve">itle: </w:t>
          </w:r>
          <w:r w:rsidRPr="30703C5B" w:rsidR="003F42AE">
            <w:rPr>
              <w:rFonts w:ascii="Arial" w:hAnsi="Arial" w:cs="Arial"/>
              <w:sz w:val="52"/>
              <w:szCs w:val="52"/>
            </w:rPr>
            <w:t xml:space="preserve">Principles of Health and Social </w:t>
          </w:r>
          <w:r w:rsidRPr="30703C5B" w:rsidR="00AE4A92">
            <w:rPr>
              <w:rFonts w:ascii="Arial" w:hAnsi="Arial" w:cs="Arial"/>
              <w:sz w:val="52"/>
              <w:szCs w:val="52"/>
            </w:rPr>
            <w:t>Care Practice</w:t>
          </w:r>
        </w:p>
        <w:p w:rsidR="00AE4A92" w:rsidP="30703C5B" w:rsidRDefault="00AE4A92" w14:paraId="65ADA102" w14:textId="724FE546" w14:noSpellErr="1">
          <w:pPr>
            <w:rPr>
              <w:rFonts w:ascii="Arial" w:hAnsi="Arial" w:cs="Arial"/>
              <w:sz w:val="52"/>
              <w:szCs w:val="52"/>
            </w:rPr>
          </w:pPr>
          <w:r w:rsidRPr="30703C5B" w:rsidR="00AE4A92">
            <w:rPr>
              <w:rFonts w:ascii="Arial" w:hAnsi="Arial" w:cs="Arial"/>
              <w:sz w:val="52"/>
              <w:szCs w:val="52"/>
            </w:rPr>
            <w:t>Module Code: BMHP5016</w:t>
          </w:r>
        </w:p>
        <w:p w:rsidR="00A751A3" w:rsidP="30703C5B" w:rsidRDefault="00A751A3" w14:paraId="77298C3C" w14:noSpellErr="1" w14:textId="51A19B7C">
          <w:pPr>
            <w:rPr>
              <w:rFonts w:ascii="Arial" w:hAnsi="Arial" w:cs="Arial"/>
              <w:sz w:val="52"/>
              <w:szCs w:val="52"/>
            </w:rPr>
          </w:pPr>
          <w:r w:rsidRPr="30703C5B" w:rsidR="00A751A3">
            <w:rPr>
              <w:rFonts w:ascii="Arial" w:hAnsi="Arial" w:cs="Arial"/>
              <w:sz w:val="52"/>
              <w:szCs w:val="52"/>
            </w:rPr>
            <w:t xml:space="preserve">Assignment Title: </w:t>
          </w:r>
          <w:r w:rsidRPr="30703C5B" w:rsidR="00A751A3">
            <w:rPr>
              <w:rFonts w:ascii="Arial" w:hAnsi="Arial" w:cs="Arial"/>
              <w:sz w:val="52"/>
              <w:szCs w:val="52"/>
            </w:rPr>
            <w:t>Component</w:t>
          </w:r>
          <w:r w:rsidRPr="30703C5B" w:rsidR="00A751A3">
            <w:rPr>
              <w:rFonts w:ascii="Arial" w:hAnsi="Arial" w:cs="Arial"/>
              <w:sz w:val="52"/>
              <w:szCs w:val="52"/>
            </w:rPr>
            <w:t xml:space="preserve"> </w:t>
          </w:r>
          <w:r w:rsidRPr="30703C5B" w:rsidR="7E7C1346">
            <w:rPr>
              <w:rFonts w:ascii="Arial" w:hAnsi="Arial" w:cs="Arial"/>
              <w:sz w:val="52"/>
              <w:szCs w:val="52"/>
            </w:rPr>
            <w:t>2</w:t>
          </w:r>
        </w:p>
        <w:p w:rsidR="002522E7" w:rsidP="30703C5B" w:rsidRDefault="002522E7" w14:paraId="3A9FAC22" w14:textId="4511B5E2" w14:noSpellErr="1">
          <w:pPr>
            <w:rPr>
              <w:rFonts w:ascii="Arial" w:hAnsi="Arial" w:cs="Arial"/>
              <w:sz w:val="52"/>
              <w:szCs w:val="52"/>
            </w:rPr>
          </w:pPr>
          <w:r w:rsidRPr="30703C5B" w:rsidR="002522E7">
            <w:rPr>
              <w:rFonts w:ascii="Arial" w:hAnsi="Arial" w:cs="Arial"/>
              <w:sz w:val="52"/>
              <w:szCs w:val="52"/>
            </w:rPr>
            <w:t>Lecturer: Farah Islam</w:t>
          </w:r>
        </w:p>
        <w:p w:rsidRPr="00C1210E" w:rsidR="0020562E" w:rsidP="30703C5B" w:rsidRDefault="0020562E" w14:paraId="127CF864" w14:textId="77777777" w14:noSpellErr="1">
          <w:pPr>
            <w:rPr>
              <w:rFonts w:ascii="Arial" w:hAnsi="Arial" w:cs="Arial"/>
              <w:sz w:val="52"/>
              <w:szCs w:val="52"/>
            </w:rPr>
          </w:pPr>
        </w:p>
        <w:p w:rsidRPr="00A65C18" w:rsidR="00A65C18" w:rsidP="00A65C18" w:rsidRDefault="00A65C18" w14:paraId="5BEC76FD" w14:textId="77777777">
          <w:pPr>
            <w:pStyle w:val="NoSpacing"/>
          </w:pPr>
        </w:p>
        <w:p w:rsidRPr="00931E46" w:rsidR="00E6648C" w:rsidP="00655E8D" w:rsidRDefault="00E6648C" w14:paraId="4AA6BFDA" w14:textId="2FDA3376">
          <w:pPr>
            <w:pStyle w:val="NoSpacing"/>
            <w:tabs>
              <w:tab w:val="center" w:pos="4680"/>
              <w:tab w:val="left" w:pos="5760"/>
            </w:tabs>
            <w:spacing w:before="480"/>
            <w:rPr>
              <w:rFonts w:ascii="Arial" w:hAnsi="Arial" w:cs="Arial"/>
              <w:color w:val="5B9BD5" w:themeColor="accent1"/>
            </w:rPr>
          </w:pPr>
          <w:r w:rsidRPr="00931E46">
            <w:rPr>
              <w:rFonts w:ascii="Arial" w:hAnsi="Arial" w:cs="Arial"/>
              <w:noProof/>
              <w:color w:val="5B9BD5" w:themeColor="accent1"/>
            </w:rPr>
            <mc:AlternateContent>
              <mc:Choice Requires="wps">
                <w:drawing>
                  <wp:anchor distT="0" distB="0" distL="114300" distR="114300" simplePos="0" relativeHeight="251658240" behindDoc="0" locked="0" layoutInCell="1" allowOverlap="1" wp14:anchorId="7A65F014" wp14:editId="33B81F82">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719705976"/>
                                  <w:showingPlcHdr/>
                                  <w:dataBinding w:prefixMappings="xmlns:ns0='http://schemas.microsoft.com/office/2006/coverPageProps' " w:xpath="/ns0:CoverPageProperties[1]/ns0:PublishDate[1]" w:storeItemID="{55AF091B-3C7A-41E3-B477-F2FDAA23CFDA}"/>
                                  <w:date w:fullDate="2025-10-12T00:00:00Z">
                                    <w:dateFormat w:val="MMMM d, yyyy"/>
                                    <w:lid w:val="en-US"/>
                                    <w:storeMappedDataAs w:val="dateTime"/>
                                    <w:calendar w:val="gregorian"/>
                                  </w:date>
                                </w:sdtPr>
                                <w:sdtEndPr/>
                                <w:sdtContent>
                                  <w:p w:rsidR="00E6648C" w:rsidP="00014B96" w:rsidRDefault="00014B96" w14:paraId="06091A45" w14:textId="1631247A">
                                    <w:pPr>
                                      <w:pStyle w:val="NoSpacing"/>
                                      <w:spacing w:after="40"/>
                                      <w:rPr>
                                        <w:caps/>
                                        <w:color w:val="5B9BD5" w:themeColor="accent1"/>
                                        <w:sz w:val="28"/>
                                        <w:szCs w:val="28"/>
                                      </w:rPr>
                                    </w:pPr>
                                    <w:r>
                                      <w:rPr>
                                        <w:caps/>
                                        <w:color w:val="5B9BD5" w:themeColor="accent1"/>
                                        <w:sz w:val="28"/>
                                        <w:szCs w:val="28"/>
                                      </w:rPr>
                                      <w:t xml:space="preserve">     </w:t>
                                    </w:r>
                                  </w:p>
                                </w:sdtContent>
                              </w:sdt>
                              <w:p w:rsidR="00E6648C" w:rsidRDefault="00E6648C" w14:paraId="2641750D" w14:textId="77777777">
                                <w:pPr>
                                  <w:pStyle w:val="NoSpacing"/>
                                  <w:jc w:val="center"/>
                                  <w:rPr>
                                    <w:color w:val="5B9BD5" w:themeColor="accent1"/>
                                  </w:rPr>
                                </w:pPr>
                              </w:p>
                              <w:p w:rsidR="00E6648C" w:rsidRDefault="00E6648C" w14:paraId="38343F1A" w14:textId="77777777">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w14:anchorId="7A65F014">
                    <v:stroke joinstyle="miter"/>
                    <v:path gradientshapeok="t" o:connecttype="rect"/>
                  </v:shapetype>
                  <v:shape id="Text Box 142" style="position:absolute;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v:textbox style="mso-fit-shape-to-text:t" inset="0,0,0,0">
                      <w:txbxContent>
                        <w:sdt>
                          <w:sdtPr>
                            <w:rPr>
                              <w:caps/>
                              <w:color w:val="5B9BD5" w:themeColor="accent1"/>
                              <w:sz w:val="28"/>
                              <w:szCs w:val="28"/>
                            </w:rPr>
                            <w:alias w:val="Date"/>
                            <w:tag w:val=""/>
                            <w:id w:val="1719705976"/>
                            <w:showingPlcHdr/>
                            <w:dataBinding w:prefixMappings="xmlns:ns0='http://schemas.microsoft.com/office/2006/coverPageProps' " w:xpath="/ns0:CoverPageProperties[1]/ns0:PublishDate[1]" w:storeItemID="{55AF091B-3C7A-41E3-B477-F2FDAA23CFDA}"/>
                            <w:date w:fullDate="2025-10-12T00:00:00Z">
                              <w:dateFormat w:val="MMMM d, yyyy"/>
                              <w:lid w:val="en-US"/>
                              <w:storeMappedDataAs w:val="dateTime"/>
                              <w:calendar w:val="gregorian"/>
                            </w:date>
                          </w:sdtPr>
                          <w:sdtEndPr/>
                          <w:sdtContent>
                            <w:p w:rsidR="00E6648C" w:rsidP="00014B96" w:rsidRDefault="00014B96" w14:paraId="06091A45" w14:textId="1631247A">
                              <w:pPr>
                                <w:pStyle w:val="NoSpacing"/>
                                <w:spacing w:after="40"/>
                                <w:rPr>
                                  <w:caps/>
                                  <w:color w:val="5B9BD5" w:themeColor="accent1"/>
                                  <w:sz w:val="28"/>
                                  <w:szCs w:val="28"/>
                                </w:rPr>
                              </w:pPr>
                              <w:r>
                                <w:rPr>
                                  <w:caps/>
                                  <w:color w:val="5B9BD5" w:themeColor="accent1"/>
                                  <w:sz w:val="28"/>
                                  <w:szCs w:val="28"/>
                                </w:rPr>
                                <w:t xml:space="preserve">     </w:t>
                              </w:r>
                            </w:p>
                          </w:sdtContent>
                        </w:sdt>
                        <w:p w:rsidR="00E6648C" w:rsidRDefault="00E6648C" w14:paraId="2641750D" w14:textId="77777777">
                          <w:pPr>
                            <w:pStyle w:val="NoSpacing"/>
                            <w:jc w:val="center"/>
                            <w:rPr>
                              <w:color w:val="5B9BD5" w:themeColor="accent1"/>
                            </w:rPr>
                          </w:pPr>
                        </w:p>
                        <w:p w:rsidR="00E6648C" w:rsidRDefault="00E6648C" w14:paraId="38343F1A" w14:textId="77777777">
                          <w:pPr>
                            <w:pStyle w:val="NoSpacing"/>
                            <w:jc w:val="center"/>
                            <w:rPr>
                              <w:color w:val="5B9BD5" w:themeColor="accent1"/>
                            </w:rPr>
                          </w:pPr>
                        </w:p>
                      </w:txbxContent>
                    </v:textbox>
                    <w10:wrap anchorx="margin" anchory="page"/>
                  </v:shape>
                </w:pict>
              </mc:Fallback>
            </mc:AlternateContent>
          </w:r>
        </w:p>
        <w:p w:rsidRPr="00931E46" w:rsidR="00E6648C" w:rsidRDefault="00E6648C" w14:paraId="7A1AEAF4" w14:textId="77777777">
          <w:pPr>
            <w:rPr>
              <w:rFonts w:ascii="Arial" w:hAnsi="Arial" w:cs="Arial"/>
            </w:rPr>
          </w:pPr>
          <w:r w:rsidRPr="00931E46">
            <w:rPr>
              <w:rFonts w:ascii="Arial" w:hAnsi="Arial" w:cs="Arial"/>
            </w:rPr>
            <w:br w:type="page"/>
          </w:r>
        </w:p>
      </w:sdtContent>
    </w:sdt>
    <w:sdt>
      <w:sdtPr>
        <w:id w:val="1530072535"/>
        <w:docPartObj>
          <w:docPartGallery w:val="Table of Contents"/>
          <w:docPartUnique/>
        </w:docPartObj>
        <w:rPr>
          <w:rFonts w:ascii="Arial" w:hAnsi="Arial" w:eastAsia="游明朝" w:cs="Arial" w:eastAsiaTheme="minorEastAsia"/>
          <w:color w:val="auto"/>
          <w:sz w:val="22"/>
          <w:szCs w:val="22"/>
        </w:rPr>
      </w:sdtPr>
      <w:sdtEndPr>
        <w:rPr>
          <w:rFonts w:ascii="Arial" w:hAnsi="Arial" w:eastAsia="游明朝" w:cs="Arial" w:eastAsiaTheme="minorEastAsia"/>
          <w:b w:val="1"/>
          <w:bCs w:val="1"/>
          <w:color w:val="auto"/>
          <w:sz w:val="22"/>
          <w:szCs w:val="22"/>
        </w:rPr>
      </w:sdtEndPr>
      <w:sdtContent>
        <w:p w:rsidRPr="008F6168" w:rsidR="002830D3" w:rsidP="30703C5B" w:rsidRDefault="002830D3" w14:paraId="75B48DE5" w14:textId="77777777" w14:noSpellErr="1">
          <w:pPr>
            <w:pStyle w:val="TOCHeading"/>
            <w:spacing w:line="360" w:lineRule="auto"/>
            <w:jc w:val="both"/>
            <w:rPr>
              <w:rFonts w:ascii="Arial" w:hAnsi="Arial" w:cs="Arial"/>
              <w:b w:val="1"/>
              <w:bCs w:val="1"/>
              <w:color w:val="auto"/>
              <w:sz w:val="36"/>
              <w:szCs w:val="36"/>
            </w:rPr>
          </w:pPr>
          <w:r w:rsidRPr="30703C5B" w:rsidR="002830D3">
            <w:rPr>
              <w:rFonts w:ascii="Arial" w:hAnsi="Arial" w:cs="Arial"/>
              <w:b w:val="1"/>
              <w:bCs w:val="1"/>
              <w:color w:val="auto"/>
              <w:sz w:val="22"/>
              <w:szCs w:val="22"/>
            </w:rPr>
            <w:t>Contents</w:t>
          </w:r>
        </w:p>
        <w:p w:rsidRPr="008F6168" w:rsidR="008F6168" w:rsidP="008F6168" w:rsidRDefault="002830D3" w14:paraId="2AB482C1" w14:textId="77777777">
          <w:pPr>
            <w:pStyle w:val="TOC1"/>
            <w:tabs>
              <w:tab w:val="right" w:leader="dot" w:pos="9350"/>
            </w:tabs>
            <w:spacing w:line="360" w:lineRule="auto"/>
            <w:rPr>
              <w:rFonts w:ascii="Arial" w:hAnsi="Arial" w:cs="Arial" w:eastAsiaTheme="minorEastAsia"/>
              <w:noProof/>
            </w:rPr>
          </w:pPr>
          <w:r w:rsidRPr="008F6168">
            <w:rPr>
              <w:rFonts w:ascii="Arial" w:hAnsi="Arial" w:cs="Arial"/>
              <w:b/>
              <w:bCs/>
              <w:noProof/>
            </w:rPr>
            <w:fldChar w:fldCharType="begin"/>
          </w:r>
          <w:r w:rsidRPr="008F6168">
            <w:rPr>
              <w:rFonts w:ascii="Arial" w:hAnsi="Arial" w:cs="Arial"/>
              <w:b/>
              <w:bCs/>
              <w:noProof/>
            </w:rPr>
            <w:instrText xml:space="preserve"> TOC \o "1-3" \h \z \u </w:instrText>
          </w:r>
          <w:r w:rsidRPr="008F6168">
            <w:rPr>
              <w:rFonts w:ascii="Arial" w:hAnsi="Arial" w:cs="Arial"/>
              <w:b/>
              <w:bCs/>
              <w:noProof/>
            </w:rPr>
            <w:fldChar w:fldCharType="separate"/>
          </w:r>
          <w:hyperlink w:history="1" w:anchor="_Toc211205010">
            <w:r w:rsidRPr="008F6168" w:rsidR="008F6168">
              <w:rPr>
                <w:rStyle w:val="Hyperlink"/>
                <w:rFonts w:ascii="Arial" w:hAnsi="Arial" w:cs="Arial"/>
                <w:noProof/>
              </w:rPr>
              <w:t>Introduction</w:t>
            </w:r>
            <w:r w:rsidRPr="008F6168" w:rsidR="008F6168">
              <w:rPr>
                <w:rFonts w:ascii="Arial" w:hAnsi="Arial" w:cs="Arial"/>
                <w:noProof/>
                <w:webHidden/>
              </w:rPr>
              <w:tab/>
            </w:r>
            <w:r w:rsidRPr="008F6168" w:rsidR="008F6168">
              <w:rPr>
                <w:rFonts w:ascii="Arial" w:hAnsi="Arial" w:cs="Arial"/>
                <w:noProof/>
                <w:webHidden/>
              </w:rPr>
              <w:fldChar w:fldCharType="begin"/>
            </w:r>
            <w:r w:rsidRPr="008F6168" w:rsidR="008F6168">
              <w:rPr>
                <w:rFonts w:ascii="Arial" w:hAnsi="Arial" w:cs="Arial"/>
                <w:noProof/>
                <w:webHidden/>
              </w:rPr>
              <w:instrText xml:space="preserve"> PAGEREF _Toc211205010 \h </w:instrText>
            </w:r>
            <w:r w:rsidRPr="008F6168" w:rsidR="008F6168">
              <w:rPr>
                <w:rFonts w:ascii="Arial" w:hAnsi="Arial" w:cs="Arial"/>
                <w:noProof/>
                <w:webHidden/>
              </w:rPr>
            </w:r>
            <w:r w:rsidRPr="008F6168" w:rsidR="008F6168">
              <w:rPr>
                <w:rFonts w:ascii="Arial" w:hAnsi="Arial" w:cs="Arial"/>
                <w:noProof/>
                <w:webHidden/>
              </w:rPr>
              <w:fldChar w:fldCharType="separate"/>
            </w:r>
            <w:r w:rsidRPr="008F6168" w:rsidR="008F6168">
              <w:rPr>
                <w:rFonts w:ascii="Arial" w:hAnsi="Arial" w:cs="Arial"/>
                <w:noProof/>
                <w:webHidden/>
              </w:rPr>
              <w:t>1</w:t>
            </w:r>
            <w:r w:rsidRPr="008F6168" w:rsidR="008F6168">
              <w:rPr>
                <w:rFonts w:ascii="Arial" w:hAnsi="Arial" w:cs="Arial"/>
                <w:noProof/>
                <w:webHidden/>
              </w:rPr>
              <w:fldChar w:fldCharType="end"/>
            </w:r>
          </w:hyperlink>
        </w:p>
        <w:p w:rsidRPr="008F6168" w:rsidR="008F6168" w:rsidP="008F6168" w:rsidRDefault="008F6168" w14:paraId="6A08E3A1" w14:textId="77777777">
          <w:pPr>
            <w:pStyle w:val="TOC1"/>
            <w:tabs>
              <w:tab w:val="right" w:leader="dot" w:pos="9350"/>
            </w:tabs>
            <w:spacing w:line="360" w:lineRule="auto"/>
            <w:rPr>
              <w:rFonts w:ascii="Arial" w:hAnsi="Arial" w:cs="Arial" w:eastAsiaTheme="minorEastAsia"/>
              <w:noProof/>
            </w:rPr>
          </w:pPr>
          <w:hyperlink w:history="1" w:anchor="_Toc211205011">
            <w:r w:rsidRPr="008F6168">
              <w:rPr>
                <w:rStyle w:val="Hyperlink"/>
                <w:rFonts w:ascii="Arial" w:hAnsi="Arial" w:cs="Arial"/>
                <w:noProof/>
              </w:rPr>
              <w:t>Definition, Benefits and Limitations of Person Centred Care</w:t>
            </w:r>
            <w:r w:rsidRPr="008F6168">
              <w:rPr>
                <w:rFonts w:ascii="Arial" w:hAnsi="Arial" w:cs="Arial"/>
                <w:noProof/>
                <w:webHidden/>
              </w:rPr>
              <w:tab/>
            </w:r>
            <w:r w:rsidRPr="008F6168">
              <w:rPr>
                <w:rFonts w:ascii="Arial" w:hAnsi="Arial" w:cs="Arial"/>
                <w:noProof/>
                <w:webHidden/>
              </w:rPr>
              <w:fldChar w:fldCharType="begin"/>
            </w:r>
            <w:r w:rsidRPr="008F6168">
              <w:rPr>
                <w:rFonts w:ascii="Arial" w:hAnsi="Arial" w:cs="Arial"/>
                <w:noProof/>
                <w:webHidden/>
              </w:rPr>
              <w:instrText xml:space="preserve"> PAGEREF _Toc211205011 \h </w:instrText>
            </w:r>
            <w:r w:rsidRPr="008F6168">
              <w:rPr>
                <w:rFonts w:ascii="Arial" w:hAnsi="Arial" w:cs="Arial"/>
                <w:noProof/>
                <w:webHidden/>
              </w:rPr>
            </w:r>
            <w:r w:rsidRPr="008F6168">
              <w:rPr>
                <w:rFonts w:ascii="Arial" w:hAnsi="Arial" w:cs="Arial"/>
                <w:noProof/>
                <w:webHidden/>
              </w:rPr>
              <w:fldChar w:fldCharType="separate"/>
            </w:r>
            <w:r w:rsidRPr="008F6168">
              <w:rPr>
                <w:rFonts w:ascii="Arial" w:hAnsi="Arial" w:cs="Arial"/>
                <w:noProof/>
                <w:webHidden/>
              </w:rPr>
              <w:t>2</w:t>
            </w:r>
            <w:r w:rsidRPr="008F6168">
              <w:rPr>
                <w:rFonts w:ascii="Arial" w:hAnsi="Arial" w:cs="Arial"/>
                <w:noProof/>
                <w:webHidden/>
              </w:rPr>
              <w:fldChar w:fldCharType="end"/>
            </w:r>
          </w:hyperlink>
        </w:p>
        <w:p w:rsidRPr="008F6168" w:rsidR="008F6168" w:rsidP="008F6168" w:rsidRDefault="008F6168" w14:paraId="72117632" w14:textId="77777777">
          <w:pPr>
            <w:pStyle w:val="TOC1"/>
            <w:tabs>
              <w:tab w:val="right" w:leader="dot" w:pos="9350"/>
            </w:tabs>
            <w:spacing w:line="360" w:lineRule="auto"/>
            <w:rPr>
              <w:rFonts w:ascii="Arial" w:hAnsi="Arial" w:cs="Arial" w:eastAsiaTheme="minorEastAsia"/>
              <w:noProof/>
            </w:rPr>
          </w:pPr>
          <w:hyperlink w:history="1" w:anchor="_Toc211205012">
            <w:r w:rsidRPr="008F6168">
              <w:rPr>
                <w:rStyle w:val="Hyperlink"/>
                <w:rFonts w:ascii="Arial" w:hAnsi="Arial" w:cs="Arial"/>
                <w:noProof/>
              </w:rPr>
              <w:t>Relevant Theory or Model Supporting Person Centred Care</w:t>
            </w:r>
            <w:r w:rsidRPr="008F6168">
              <w:rPr>
                <w:rFonts w:ascii="Arial" w:hAnsi="Arial" w:cs="Arial"/>
                <w:noProof/>
                <w:webHidden/>
              </w:rPr>
              <w:tab/>
            </w:r>
            <w:r w:rsidRPr="008F6168">
              <w:rPr>
                <w:rFonts w:ascii="Arial" w:hAnsi="Arial" w:cs="Arial"/>
                <w:noProof/>
                <w:webHidden/>
              </w:rPr>
              <w:fldChar w:fldCharType="begin"/>
            </w:r>
            <w:r w:rsidRPr="008F6168">
              <w:rPr>
                <w:rFonts w:ascii="Arial" w:hAnsi="Arial" w:cs="Arial"/>
                <w:noProof/>
                <w:webHidden/>
              </w:rPr>
              <w:instrText xml:space="preserve"> PAGEREF _Toc211205012 \h </w:instrText>
            </w:r>
            <w:r w:rsidRPr="008F6168">
              <w:rPr>
                <w:rFonts w:ascii="Arial" w:hAnsi="Arial" w:cs="Arial"/>
                <w:noProof/>
                <w:webHidden/>
              </w:rPr>
            </w:r>
            <w:r w:rsidRPr="008F6168">
              <w:rPr>
                <w:rFonts w:ascii="Arial" w:hAnsi="Arial" w:cs="Arial"/>
                <w:noProof/>
                <w:webHidden/>
              </w:rPr>
              <w:fldChar w:fldCharType="separate"/>
            </w:r>
            <w:r w:rsidRPr="008F6168">
              <w:rPr>
                <w:rFonts w:ascii="Arial" w:hAnsi="Arial" w:cs="Arial"/>
                <w:noProof/>
                <w:webHidden/>
              </w:rPr>
              <w:t>2</w:t>
            </w:r>
            <w:r w:rsidRPr="008F6168">
              <w:rPr>
                <w:rFonts w:ascii="Arial" w:hAnsi="Arial" w:cs="Arial"/>
                <w:noProof/>
                <w:webHidden/>
              </w:rPr>
              <w:fldChar w:fldCharType="end"/>
            </w:r>
          </w:hyperlink>
        </w:p>
        <w:p w:rsidRPr="008F6168" w:rsidR="008F6168" w:rsidP="008F6168" w:rsidRDefault="008F6168" w14:paraId="22F04CC9" w14:textId="77777777">
          <w:pPr>
            <w:pStyle w:val="TOC1"/>
            <w:tabs>
              <w:tab w:val="right" w:leader="dot" w:pos="9350"/>
            </w:tabs>
            <w:spacing w:line="360" w:lineRule="auto"/>
            <w:rPr>
              <w:rFonts w:ascii="Arial" w:hAnsi="Arial" w:cs="Arial" w:eastAsiaTheme="minorEastAsia"/>
              <w:noProof/>
            </w:rPr>
          </w:pPr>
          <w:hyperlink w:history="1" w:anchor="_Toc211205013">
            <w:r w:rsidRPr="008F6168">
              <w:rPr>
                <w:rStyle w:val="Hyperlink"/>
                <w:rFonts w:ascii="Arial" w:hAnsi="Arial" w:cs="Arial"/>
                <w:noProof/>
              </w:rPr>
              <w:t>Ethical Fundamentals of Health and Social Care</w:t>
            </w:r>
            <w:r w:rsidRPr="008F6168">
              <w:rPr>
                <w:rFonts w:ascii="Arial" w:hAnsi="Arial" w:cs="Arial"/>
                <w:noProof/>
                <w:webHidden/>
              </w:rPr>
              <w:tab/>
            </w:r>
            <w:r w:rsidRPr="008F6168">
              <w:rPr>
                <w:rFonts w:ascii="Arial" w:hAnsi="Arial" w:cs="Arial"/>
                <w:noProof/>
                <w:webHidden/>
              </w:rPr>
              <w:fldChar w:fldCharType="begin"/>
            </w:r>
            <w:r w:rsidRPr="008F6168">
              <w:rPr>
                <w:rFonts w:ascii="Arial" w:hAnsi="Arial" w:cs="Arial"/>
                <w:noProof/>
                <w:webHidden/>
              </w:rPr>
              <w:instrText xml:space="preserve"> PAGEREF _Toc211205013 \h </w:instrText>
            </w:r>
            <w:r w:rsidRPr="008F6168">
              <w:rPr>
                <w:rFonts w:ascii="Arial" w:hAnsi="Arial" w:cs="Arial"/>
                <w:noProof/>
                <w:webHidden/>
              </w:rPr>
            </w:r>
            <w:r w:rsidRPr="008F6168">
              <w:rPr>
                <w:rFonts w:ascii="Arial" w:hAnsi="Arial" w:cs="Arial"/>
                <w:noProof/>
                <w:webHidden/>
              </w:rPr>
              <w:fldChar w:fldCharType="separate"/>
            </w:r>
            <w:r w:rsidRPr="008F6168">
              <w:rPr>
                <w:rFonts w:ascii="Arial" w:hAnsi="Arial" w:cs="Arial"/>
                <w:noProof/>
                <w:webHidden/>
              </w:rPr>
              <w:t>3</w:t>
            </w:r>
            <w:r w:rsidRPr="008F6168">
              <w:rPr>
                <w:rFonts w:ascii="Arial" w:hAnsi="Arial" w:cs="Arial"/>
                <w:noProof/>
                <w:webHidden/>
              </w:rPr>
              <w:fldChar w:fldCharType="end"/>
            </w:r>
          </w:hyperlink>
        </w:p>
        <w:p w:rsidRPr="008F6168" w:rsidR="008F6168" w:rsidP="008F6168" w:rsidRDefault="008F6168" w14:paraId="77BE6ECB" w14:textId="77777777">
          <w:pPr>
            <w:pStyle w:val="TOC1"/>
            <w:tabs>
              <w:tab w:val="right" w:leader="dot" w:pos="9350"/>
            </w:tabs>
            <w:spacing w:line="360" w:lineRule="auto"/>
            <w:rPr>
              <w:rFonts w:ascii="Arial" w:hAnsi="Arial" w:cs="Arial" w:eastAsiaTheme="minorEastAsia"/>
              <w:noProof/>
            </w:rPr>
          </w:pPr>
          <w:hyperlink w:history="1" w:anchor="_Toc211205014">
            <w:r w:rsidRPr="008F6168">
              <w:rPr>
                <w:rStyle w:val="Hyperlink"/>
                <w:rFonts w:ascii="Arial" w:hAnsi="Arial" w:cs="Arial"/>
                <w:noProof/>
              </w:rPr>
              <w:t>Partnership Working in Health and Social Care</w:t>
            </w:r>
            <w:r w:rsidRPr="008F6168">
              <w:rPr>
                <w:rFonts w:ascii="Arial" w:hAnsi="Arial" w:cs="Arial"/>
                <w:noProof/>
                <w:webHidden/>
              </w:rPr>
              <w:tab/>
            </w:r>
            <w:r w:rsidRPr="008F6168">
              <w:rPr>
                <w:rFonts w:ascii="Arial" w:hAnsi="Arial" w:cs="Arial"/>
                <w:noProof/>
                <w:webHidden/>
              </w:rPr>
              <w:fldChar w:fldCharType="begin"/>
            </w:r>
            <w:r w:rsidRPr="008F6168">
              <w:rPr>
                <w:rFonts w:ascii="Arial" w:hAnsi="Arial" w:cs="Arial"/>
                <w:noProof/>
                <w:webHidden/>
              </w:rPr>
              <w:instrText xml:space="preserve"> PAGEREF _Toc211205014 \h </w:instrText>
            </w:r>
            <w:r w:rsidRPr="008F6168">
              <w:rPr>
                <w:rFonts w:ascii="Arial" w:hAnsi="Arial" w:cs="Arial"/>
                <w:noProof/>
                <w:webHidden/>
              </w:rPr>
            </w:r>
            <w:r w:rsidRPr="008F6168">
              <w:rPr>
                <w:rFonts w:ascii="Arial" w:hAnsi="Arial" w:cs="Arial"/>
                <w:noProof/>
                <w:webHidden/>
              </w:rPr>
              <w:fldChar w:fldCharType="separate"/>
            </w:r>
            <w:r w:rsidRPr="008F6168">
              <w:rPr>
                <w:rFonts w:ascii="Arial" w:hAnsi="Arial" w:cs="Arial"/>
                <w:noProof/>
                <w:webHidden/>
              </w:rPr>
              <w:t>4</w:t>
            </w:r>
            <w:r w:rsidRPr="008F6168">
              <w:rPr>
                <w:rFonts w:ascii="Arial" w:hAnsi="Arial" w:cs="Arial"/>
                <w:noProof/>
                <w:webHidden/>
              </w:rPr>
              <w:fldChar w:fldCharType="end"/>
            </w:r>
          </w:hyperlink>
        </w:p>
        <w:p w:rsidRPr="008F6168" w:rsidR="008F6168" w:rsidP="008F6168" w:rsidRDefault="008F6168" w14:paraId="5FAD4F4A" w14:textId="77777777">
          <w:pPr>
            <w:pStyle w:val="TOC1"/>
            <w:tabs>
              <w:tab w:val="right" w:leader="dot" w:pos="9350"/>
            </w:tabs>
            <w:spacing w:line="360" w:lineRule="auto"/>
            <w:rPr>
              <w:rFonts w:ascii="Arial" w:hAnsi="Arial" w:cs="Arial" w:eastAsiaTheme="minorEastAsia"/>
              <w:noProof/>
            </w:rPr>
          </w:pPr>
          <w:hyperlink w:history="1" w:anchor="_Toc211205015">
            <w:r w:rsidRPr="008F6168">
              <w:rPr>
                <w:rStyle w:val="Hyperlink"/>
                <w:rFonts w:ascii="Arial" w:hAnsi="Arial" w:cs="Arial"/>
                <w:noProof/>
              </w:rPr>
              <w:t>Application of Partnership Working in the Chosen Setting</w:t>
            </w:r>
            <w:r w:rsidRPr="008F6168">
              <w:rPr>
                <w:rFonts w:ascii="Arial" w:hAnsi="Arial" w:cs="Arial"/>
                <w:noProof/>
                <w:webHidden/>
              </w:rPr>
              <w:tab/>
            </w:r>
            <w:r w:rsidRPr="008F6168">
              <w:rPr>
                <w:rFonts w:ascii="Arial" w:hAnsi="Arial" w:cs="Arial"/>
                <w:noProof/>
                <w:webHidden/>
              </w:rPr>
              <w:fldChar w:fldCharType="begin"/>
            </w:r>
            <w:r w:rsidRPr="008F6168">
              <w:rPr>
                <w:rFonts w:ascii="Arial" w:hAnsi="Arial" w:cs="Arial"/>
                <w:noProof/>
                <w:webHidden/>
              </w:rPr>
              <w:instrText xml:space="preserve"> PAGEREF _Toc211205015 \h </w:instrText>
            </w:r>
            <w:r w:rsidRPr="008F6168">
              <w:rPr>
                <w:rFonts w:ascii="Arial" w:hAnsi="Arial" w:cs="Arial"/>
                <w:noProof/>
                <w:webHidden/>
              </w:rPr>
            </w:r>
            <w:r w:rsidRPr="008F6168">
              <w:rPr>
                <w:rFonts w:ascii="Arial" w:hAnsi="Arial" w:cs="Arial"/>
                <w:noProof/>
                <w:webHidden/>
              </w:rPr>
              <w:fldChar w:fldCharType="separate"/>
            </w:r>
            <w:r w:rsidRPr="008F6168">
              <w:rPr>
                <w:rFonts w:ascii="Arial" w:hAnsi="Arial" w:cs="Arial"/>
                <w:noProof/>
                <w:webHidden/>
              </w:rPr>
              <w:t>4</w:t>
            </w:r>
            <w:r w:rsidRPr="008F6168">
              <w:rPr>
                <w:rFonts w:ascii="Arial" w:hAnsi="Arial" w:cs="Arial"/>
                <w:noProof/>
                <w:webHidden/>
              </w:rPr>
              <w:fldChar w:fldCharType="end"/>
            </w:r>
          </w:hyperlink>
        </w:p>
        <w:p w:rsidRPr="008F6168" w:rsidR="008F6168" w:rsidP="008F6168" w:rsidRDefault="008F6168" w14:paraId="16C7B927" w14:textId="77777777">
          <w:pPr>
            <w:pStyle w:val="TOC1"/>
            <w:tabs>
              <w:tab w:val="right" w:leader="dot" w:pos="9350"/>
            </w:tabs>
            <w:spacing w:line="360" w:lineRule="auto"/>
            <w:rPr>
              <w:rFonts w:ascii="Arial" w:hAnsi="Arial" w:cs="Arial" w:eastAsiaTheme="minorEastAsia"/>
              <w:noProof/>
            </w:rPr>
          </w:pPr>
          <w:hyperlink w:history="1" w:anchor="_Toc211205016">
            <w:r w:rsidRPr="008F6168">
              <w:rPr>
                <w:rStyle w:val="Hyperlink"/>
                <w:rFonts w:ascii="Arial" w:hAnsi="Arial" w:cs="Arial"/>
                <w:noProof/>
              </w:rPr>
              <w:t>Relevant UK Policy and Legislation for PCC and PW</w:t>
            </w:r>
            <w:r w:rsidRPr="008F6168">
              <w:rPr>
                <w:rFonts w:ascii="Arial" w:hAnsi="Arial" w:cs="Arial"/>
                <w:noProof/>
                <w:webHidden/>
              </w:rPr>
              <w:tab/>
            </w:r>
            <w:r w:rsidRPr="008F6168">
              <w:rPr>
                <w:rFonts w:ascii="Arial" w:hAnsi="Arial" w:cs="Arial"/>
                <w:noProof/>
                <w:webHidden/>
              </w:rPr>
              <w:fldChar w:fldCharType="begin"/>
            </w:r>
            <w:r w:rsidRPr="008F6168">
              <w:rPr>
                <w:rFonts w:ascii="Arial" w:hAnsi="Arial" w:cs="Arial"/>
                <w:noProof/>
                <w:webHidden/>
              </w:rPr>
              <w:instrText xml:space="preserve"> PAGEREF _Toc211205016 \h </w:instrText>
            </w:r>
            <w:r w:rsidRPr="008F6168">
              <w:rPr>
                <w:rFonts w:ascii="Arial" w:hAnsi="Arial" w:cs="Arial"/>
                <w:noProof/>
                <w:webHidden/>
              </w:rPr>
            </w:r>
            <w:r w:rsidRPr="008F6168">
              <w:rPr>
                <w:rFonts w:ascii="Arial" w:hAnsi="Arial" w:cs="Arial"/>
                <w:noProof/>
                <w:webHidden/>
              </w:rPr>
              <w:fldChar w:fldCharType="separate"/>
            </w:r>
            <w:r w:rsidRPr="008F6168">
              <w:rPr>
                <w:rFonts w:ascii="Arial" w:hAnsi="Arial" w:cs="Arial"/>
                <w:noProof/>
                <w:webHidden/>
              </w:rPr>
              <w:t>5</w:t>
            </w:r>
            <w:r w:rsidRPr="008F6168">
              <w:rPr>
                <w:rFonts w:ascii="Arial" w:hAnsi="Arial" w:cs="Arial"/>
                <w:noProof/>
                <w:webHidden/>
              </w:rPr>
              <w:fldChar w:fldCharType="end"/>
            </w:r>
          </w:hyperlink>
        </w:p>
        <w:p w:rsidRPr="008F6168" w:rsidR="008F6168" w:rsidP="008F6168" w:rsidRDefault="008F6168" w14:paraId="0716DCE5" w14:textId="77777777">
          <w:pPr>
            <w:pStyle w:val="TOC1"/>
            <w:tabs>
              <w:tab w:val="right" w:leader="dot" w:pos="9350"/>
            </w:tabs>
            <w:spacing w:line="360" w:lineRule="auto"/>
            <w:rPr>
              <w:rFonts w:ascii="Arial" w:hAnsi="Arial" w:cs="Arial" w:eastAsiaTheme="minorEastAsia"/>
              <w:noProof/>
            </w:rPr>
          </w:pPr>
          <w:hyperlink w:history="1" w:anchor="_Toc211205017">
            <w:r w:rsidRPr="008F6168">
              <w:rPr>
                <w:rStyle w:val="Hyperlink"/>
                <w:rFonts w:ascii="Arial" w:hAnsi="Arial" w:cs="Arial"/>
                <w:noProof/>
              </w:rPr>
              <w:t>Recommendations for Future Development in the UK</w:t>
            </w:r>
            <w:r w:rsidRPr="008F6168">
              <w:rPr>
                <w:rFonts w:ascii="Arial" w:hAnsi="Arial" w:cs="Arial"/>
                <w:noProof/>
                <w:webHidden/>
              </w:rPr>
              <w:tab/>
            </w:r>
            <w:r w:rsidRPr="008F6168">
              <w:rPr>
                <w:rFonts w:ascii="Arial" w:hAnsi="Arial" w:cs="Arial"/>
                <w:noProof/>
                <w:webHidden/>
              </w:rPr>
              <w:fldChar w:fldCharType="begin"/>
            </w:r>
            <w:r w:rsidRPr="008F6168">
              <w:rPr>
                <w:rFonts w:ascii="Arial" w:hAnsi="Arial" w:cs="Arial"/>
                <w:noProof/>
                <w:webHidden/>
              </w:rPr>
              <w:instrText xml:space="preserve"> PAGEREF _Toc211205017 \h </w:instrText>
            </w:r>
            <w:r w:rsidRPr="008F6168">
              <w:rPr>
                <w:rFonts w:ascii="Arial" w:hAnsi="Arial" w:cs="Arial"/>
                <w:noProof/>
                <w:webHidden/>
              </w:rPr>
            </w:r>
            <w:r w:rsidRPr="008F6168">
              <w:rPr>
                <w:rFonts w:ascii="Arial" w:hAnsi="Arial" w:cs="Arial"/>
                <w:noProof/>
                <w:webHidden/>
              </w:rPr>
              <w:fldChar w:fldCharType="separate"/>
            </w:r>
            <w:r w:rsidRPr="008F6168">
              <w:rPr>
                <w:rFonts w:ascii="Arial" w:hAnsi="Arial" w:cs="Arial"/>
                <w:noProof/>
                <w:webHidden/>
              </w:rPr>
              <w:t>5</w:t>
            </w:r>
            <w:r w:rsidRPr="008F6168">
              <w:rPr>
                <w:rFonts w:ascii="Arial" w:hAnsi="Arial" w:cs="Arial"/>
                <w:noProof/>
                <w:webHidden/>
              </w:rPr>
              <w:fldChar w:fldCharType="end"/>
            </w:r>
          </w:hyperlink>
        </w:p>
        <w:p w:rsidRPr="008F6168" w:rsidR="008F6168" w:rsidP="008F6168" w:rsidRDefault="008F6168" w14:paraId="1324FADC" w14:textId="77777777">
          <w:pPr>
            <w:pStyle w:val="TOC1"/>
            <w:tabs>
              <w:tab w:val="right" w:leader="dot" w:pos="9350"/>
            </w:tabs>
            <w:spacing w:line="360" w:lineRule="auto"/>
            <w:rPr>
              <w:rFonts w:ascii="Arial" w:hAnsi="Arial" w:cs="Arial" w:eastAsiaTheme="minorEastAsia"/>
              <w:noProof/>
            </w:rPr>
          </w:pPr>
          <w:hyperlink w:history="1" w:anchor="_Toc211205018">
            <w:r w:rsidRPr="008F6168">
              <w:rPr>
                <w:rStyle w:val="Hyperlink"/>
                <w:rFonts w:ascii="Arial" w:hAnsi="Arial" w:cs="Arial"/>
                <w:noProof/>
              </w:rPr>
              <w:t>Conclusion</w:t>
            </w:r>
            <w:r w:rsidRPr="008F6168">
              <w:rPr>
                <w:rFonts w:ascii="Arial" w:hAnsi="Arial" w:cs="Arial"/>
                <w:noProof/>
                <w:webHidden/>
              </w:rPr>
              <w:tab/>
            </w:r>
            <w:r w:rsidRPr="008F6168">
              <w:rPr>
                <w:rFonts w:ascii="Arial" w:hAnsi="Arial" w:cs="Arial"/>
                <w:noProof/>
                <w:webHidden/>
              </w:rPr>
              <w:fldChar w:fldCharType="begin"/>
            </w:r>
            <w:r w:rsidRPr="008F6168">
              <w:rPr>
                <w:rFonts w:ascii="Arial" w:hAnsi="Arial" w:cs="Arial"/>
                <w:noProof/>
                <w:webHidden/>
              </w:rPr>
              <w:instrText xml:space="preserve"> PAGEREF _Toc211205018 \h </w:instrText>
            </w:r>
            <w:r w:rsidRPr="008F6168">
              <w:rPr>
                <w:rFonts w:ascii="Arial" w:hAnsi="Arial" w:cs="Arial"/>
                <w:noProof/>
                <w:webHidden/>
              </w:rPr>
            </w:r>
            <w:r w:rsidRPr="008F6168">
              <w:rPr>
                <w:rFonts w:ascii="Arial" w:hAnsi="Arial" w:cs="Arial"/>
                <w:noProof/>
                <w:webHidden/>
              </w:rPr>
              <w:fldChar w:fldCharType="separate"/>
            </w:r>
            <w:r w:rsidRPr="008F6168">
              <w:rPr>
                <w:rFonts w:ascii="Arial" w:hAnsi="Arial" w:cs="Arial"/>
                <w:noProof/>
                <w:webHidden/>
              </w:rPr>
              <w:t>6</w:t>
            </w:r>
            <w:r w:rsidRPr="008F6168">
              <w:rPr>
                <w:rFonts w:ascii="Arial" w:hAnsi="Arial" w:cs="Arial"/>
                <w:noProof/>
                <w:webHidden/>
              </w:rPr>
              <w:fldChar w:fldCharType="end"/>
            </w:r>
          </w:hyperlink>
        </w:p>
        <w:p w:rsidRPr="008F6168" w:rsidR="008F6168" w:rsidP="008F6168" w:rsidRDefault="008F6168" w14:paraId="0CB89035" w14:textId="77777777">
          <w:pPr>
            <w:pStyle w:val="TOC1"/>
            <w:tabs>
              <w:tab w:val="right" w:leader="dot" w:pos="9350"/>
            </w:tabs>
            <w:spacing w:line="360" w:lineRule="auto"/>
            <w:rPr>
              <w:rFonts w:ascii="Arial" w:hAnsi="Arial" w:cs="Arial" w:eastAsiaTheme="minorEastAsia"/>
              <w:noProof/>
            </w:rPr>
          </w:pPr>
          <w:hyperlink w:history="1" w:anchor="_Toc211205019">
            <w:r w:rsidRPr="008F6168">
              <w:rPr>
                <w:rStyle w:val="Hyperlink"/>
                <w:rFonts w:ascii="Arial" w:hAnsi="Arial" w:cs="Arial"/>
                <w:noProof/>
              </w:rPr>
              <w:t>References</w:t>
            </w:r>
            <w:r w:rsidRPr="008F6168">
              <w:rPr>
                <w:rFonts w:ascii="Arial" w:hAnsi="Arial" w:cs="Arial"/>
                <w:noProof/>
                <w:webHidden/>
              </w:rPr>
              <w:tab/>
            </w:r>
            <w:r w:rsidRPr="008F6168">
              <w:rPr>
                <w:rFonts w:ascii="Arial" w:hAnsi="Arial" w:cs="Arial"/>
                <w:noProof/>
                <w:webHidden/>
              </w:rPr>
              <w:fldChar w:fldCharType="begin"/>
            </w:r>
            <w:r w:rsidRPr="008F6168">
              <w:rPr>
                <w:rFonts w:ascii="Arial" w:hAnsi="Arial" w:cs="Arial"/>
                <w:noProof/>
                <w:webHidden/>
              </w:rPr>
              <w:instrText xml:space="preserve"> PAGEREF _Toc211205019 \h </w:instrText>
            </w:r>
            <w:r w:rsidRPr="008F6168">
              <w:rPr>
                <w:rFonts w:ascii="Arial" w:hAnsi="Arial" w:cs="Arial"/>
                <w:noProof/>
                <w:webHidden/>
              </w:rPr>
            </w:r>
            <w:r w:rsidRPr="008F6168">
              <w:rPr>
                <w:rFonts w:ascii="Arial" w:hAnsi="Arial" w:cs="Arial"/>
                <w:noProof/>
                <w:webHidden/>
              </w:rPr>
              <w:fldChar w:fldCharType="separate"/>
            </w:r>
            <w:r w:rsidRPr="008F6168">
              <w:rPr>
                <w:rFonts w:ascii="Arial" w:hAnsi="Arial" w:cs="Arial"/>
                <w:noProof/>
                <w:webHidden/>
              </w:rPr>
              <w:t>7</w:t>
            </w:r>
            <w:r w:rsidRPr="008F6168">
              <w:rPr>
                <w:rFonts w:ascii="Arial" w:hAnsi="Arial" w:cs="Arial"/>
                <w:noProof/>
                <w:webHidden/>
              </w:rPr>
              <w:fldChar w:fldCharType="end"/>
            </w:r>
          </w:hyperlink>
        </w:p>
        <w:p w:rsidRPr="00931E46" w:rsidR="002830D3" w:rsidP="008F6168" w:rsidRDefault="002830D3" w14:paraId="1F810345" w14:textId="77777777">
          <w:pPr>
            <w:spacing w:line="360" w:lineRule="auto"/>
            <w:jc w:val="both"/>
            <w:rPr>
              <w:rFonts w:ascii="Arial" w:hAnsi="Arial" w:cs="Arial"/>
            </w:rPr>
          </w:pPr>
          <w:r w:rsidRPr="008F6168">
            <w:rPr>
              <w:rFonts w:ascii="Arial" w:hAnsi="Arial" w:cs="Arial"/>
              <w:b/>
              <w:bCs/>
              <w:noProof/>
            </w:rPr>
            <w:fldChar w:fldCharType="end"/>
          </w:r>
        </w:p>
      </w:sdtContent>
    </w:sdt>
    <w:p w:rsidRPr="00931E46" w:rsidR="002830D3" w:rsidP="002830D3" w:rsidRDefault="002830D3" w14:paraId="33672284" w14:textId="77777777">
      <w:pPr>
        <w:pStyle w:val="Heading1"/>
        <w:jc w:val="both"/>
        <w:rPr>
          <w:rFonts w:cs="Arial"/>
          <w:szCs w:val="22"/>
        </w:rPr>
      </w:pPr>
    </w:p>
    <w:p w:rsidRPr="00931E46" w:rsidR="002830D3" w:rsidP="002830D3" w:rsidRDefault="002830D3" w14:paraId="16A4017D" w14:textId="77777777">
      <w:pPr>
        <w:rPr>
          <w:rFonts w:ascii="Arial" w:hAnsi="Arial" w:cs="Arial"/>
        </w:rPr>
      </w:pPr>
    </w:p>
    <w:p w:rsidRPr="00931E46" w:rsidR="002830D3" w:rsidP="002830D3" w:rsidRDefault="002830D3" w14:paraId="2CD9E297" w14:textId="77777777">
      <w:pPr>
        <w:rPr>
          <w:rFonts w:ascii="Arial" w:hAnsi="Arial" w:cs="Arial"/>
        </w:rPr>
      </w:pPr>
    </w:p>
    <w:p w:rsidRPr="00931E46" w:rsidR="002830D3" w:rsidP="002830D3" w:rsidRDefault="002830D3" w14:paraId="3DD68DF4" w14:textId="77777777">
      <w:pPr>
        <w:rPr>
          <w:rFonts w:ascii="Arial" w:hAnsi="Arial" w:cs="Arial"/>
        </w:rPr>
      </w:pPr>
    </w:p>
    <w:p w:rsidRPr="00931E46" w:rsidR="002830D3" w:rsidP="002830D3" w:rsidRDefault="002830D3" w14:paraId="6B108DF9" w14:textId="77777777">
      <w:pPr>
        <w:rPr>
          <w:rFonts w:ascii="Arial" w:hAnsi="Arial" w:cs="Arial"/>
        </w:rPr>
      </w:pPr>
    </w:p>
    <w:p w:rsidRPr="00931E46" w:rsidR="002830D3" w:rsidP="002830D3" w:rsidRDefault="002830D3" w14:paraId="75237C78" w14:textId="77777777">
      <w:pPr>
        <w:rPr>
          <w:rFonts w:ascii="Arial" w:hAnsi="Arial" w:cs="Arial"/>
        </w:rPr>
      </w:pPr>
    </w:p>
    <w:p w:rsidRPr="00931E46" w:rsidR="002830D3" w:rsidP="002830D3" w:rsidRDefault="002830D3" w14:paraId="6D6B00E6" w14:textId="77777777">
      <w:pPr>
        <w:rPr>
          <w:rFonts w:ascii="Arial" w:hAnsi="Arial" w:cs="Arial"/>
        </w:rPr>
      </w:pPr>
    </w:p>
    <w:p w:rsidRPr="00931E46" w:rsidR="002830D3" w:rsidP="002830D3" w:rsidRDefault="002830D3" w14:paraId="3D0E7AC1" w14:textId="77777777">
      <w:pPr>
        <w:rPr>
          <w:rFonts w:ascii="Arial" w:hAnsi="Arial" w:cs="Arial"/>
        </w:rPr>
      </w:pPr>
    </w:p>
    <w:p w:rsidRPr="00931E46" w:rsidR="002830D3" w:rsidP="002830D3" w:rsidRDefault="002830D3" w14:paraId="6F881A0C" w14:textId="77777777">
      <w:pPr>
        <w:rPr>
          <w:rFonts w:ascii="Arial" w:hAnsi="Arial" w:cs="Arial"/>
        </w:rPr>
      </w:pPr>
    </w:p>
    <w:p w:rsidRPr="00931E46" w:rsidR="002830D3" w:rsidP="002830D3" w:rsidRDefault="002830D3" w14:paraId="535C39B1" w14:textId="77777777">
      <w:pPr>
        <w:rPr>
          <w:rFonts w:ascii="Arial" w:hAnsi="Arial" w:cs="Arial"/>
        </w:rPr>
      </w:pPr>
    </w:p>
    <w:p w:rsidRPr="00931E46" w:rsidR="001A0B44" w:rsidP="66701DE0" w:rsidRDefault="000C73DC" w14:noSpellErr="1" w14:paraId="43B420ED" w14:textId="5A184F88">
      <w:pPr>
        <w:pStyle w:val="Heading1"/>
        <w:rPr>
          <w:rFonts w:ascii="Arial" w:hAnsi="Arial" w:cs="Arial"/>
        </w:rPr>
      </w:pPr>
      <w:bookmarkStart w:name="_Toc211205010" w:id="0"/>
    </w:p>
    <w:p w:rsidRPr="00931E46" w:rsidR="001A0B44" w:rsidP="136251F2" w:rsidRDefault="000C73DC" w14:paraId="43357145" w14:noSpellErr="1" w14:textId="67D94635">
      <w:pPr>
        <w:pStyle w:val="Heading1"/>
        <w:jc w:val="both"/>
        <w:rPr>
          <w:rFonts w:cs="Arial"/>
          <w:sz w:val="28"/>
          <w:szCs w:val="28"/>
          <w:u w:val="single"/>
        </w:rPr>
      </w:pPr>
      <w:bookmarkEnd w:id="0"/>
      <w:r w:rsidRPr="6A2DC598" w:rsidR="5D430ED8">
        <w:rPr>
          <w:rFonts w:cs="Arial"/>
          <w:sz w:val="28"/>
          <w:szCs w:val="28"/>
          <w:u w:val="single"/>
        </w:rPr>
        <w:t>Abstract</w:t>
      </w:r>
    </w:p>
    <w:p w:rsidRPr="00931E46" w:rsidR="001A0B44" w:rsidP="002830D3" w:rsidRDefault="00243B8A" w14:paraId="74474F96" w14:noSpellErr="1" w14:textId="2ACA1E5E">
      <w:pPr>
        <w:spacing w:line="360" w:lineRule="auto"/>
        <w:jc w:val="both"/>
        <w:rPr>
          <w:rFonts w:ascii="Arial" w:hAnsi="Arial" w:cs="Arial"/>
        </w:rPr>
      </w:pPr>
      <w:r w:rsidRPr="66701DE0" w:rsidR="00243B8A">
        <w:rPr>
          <w:rFonts w:ascii="Arial" w:hAnsi="Arial" w:cs="Arial"/>
        </w:rPr>
        <w:t>This report evaluates the notion of person-</w:t>
      </w:r>
      <w:r w:rsidRPr="66701DE0" w:rsidR="06D69681">
        <w:rPr>
          <w:rFonts w:ascii="Arial" w:hAnsi="Arial" w:cs="Arial"/>
        </w:rPr>
        <w:t>centred</w:t>
      </w:r>
      <w:r w:rsidRPr="66701DE0" w:rsidR="00243B8A">
        <w:rPr>
          <w:rFonts w:ascii="Arial" w:hAnsi="Arial" w:cs="Arial"/>
        </w:rPr>
        <w:t xml:space="preserve"> care and partnership in the framework of the UK health and social care practice with the emphasis on </w:t>
      </w:r>
      <w:r w:rsidRPr="66701DE0" w:rsidR="24CE8D78">
        <w:rPr>
          <w:rFonts w:ascii="Arial" w:hAnsi="Arial" w:cs="Arial"/>
        </w:rPr>
        <w:t>general</w:t>
      </w:r>
      <w:r w:rsidRPr="66701DE0" w:rsidR="00243B8A">
        <w:rPr>
          <w:rFonts w:ascii="Arial" w:hAnsi="Arial" w:cs="Arial"/>
        </w:rPr>
        <w:t xml:space="preserve"> practice. It looks at how the two approaches can be combined to improve patient outcomes and quality of services. The analysis will start by defining person-</w:t>
      </w:r>
      <w:r w:rsidRPr="66701DE0" w:rsidR="365B6CF8">
        <w:rPr>
          <w:rFonts w:ascii="Arial" w:hAnsi="Arial" w:cs="Arial"/>
        </w:rPr>
        <w:t>centred</w:t>
      </w:r>
      <w:r w:rsidRPr="66701DE0" w:rsidR="00243B8A">
        <w:rPr>
          <w:rFonts w:ascii="Arial" w:hAnsi="Arial" w:cs="Arial"/>
        </w:rPr>
        <w:t xml:space="preserve"> care and moving on to discuss the advantages and limitations of this </w:t>
      </w:r>
      <w:r w:rsidRPr="66701DE0" w:rsidR="2ABBF8E2">
        <w:rPr>
          <w:rFonts w:ascii="Arial" w:hAnsi="Arial" w:cs="Arial"/>
        </w:rPr>
        <w:t>method and</w:t>
      </w:r>
      <w:r w:rsidRPr="66701DE0" w:rsidR="00243B8A">
        <w:rPr>
          <w:rFonts w:ascii="Arial" w:hAnsi="Arial" w:cs="Arial"/>
        </w:rPr>
        <w:t xml:space="preserve"> then move to examine a relevant theoretical framework underpinning the method</w:t>
      </w:r>
      <w:r w:rsidRPr="66701DE0" w:rsidR="008669B3">
        <w:rPr>
          <w:rFonts w:ascii="Arial" w:hAnsi="Arial" w:cs="Arial"/>
        </w:rPr>
        <w:t xml:space="preserve"> (Snowden, 2025)</w:t>
      </w:r>
      <w:r w:rsidRPr="66701DE0" w:rsidR="00243B8A">
        <w:rPr>
          <w:rFonts w:ascii="Arial" w:hAnsi="Arial" w:cs="Arial"/>
        </w:rPr>
        <w:t xml:space="preserve">. It then examines the moral basis of health and social care, evaluates partner working, and explores its use in the chosen environment. UK relevant policies and </w:t>
      </w:r>
      <w:r w:rsidRPr="66701DE0" w:rsidR="00243B8A">
        <w:rPr>
          <w:rFonts w:ascii="Arial" w:hAnsi="Arial" w:cs="Arial"/>
        </w:rPr>
        <w:t>legislations</w:t>
      </w:r>
      <w:r w:rsidRPr="66701DE0" w:rsidR="00243B8A">
        <w:rPr>
          <w:rFonts w:ascii="Arial" w:hAnsi="Arial" w:cs="Arial"/>
        </w:rPr>
        <w:t xml:space="preserve"> are examined, and </w:t>
      </w:r>
      <w:r w:rsidRPr="66701DE0" w:rsidR="00243B8A">
        <w:rPr>
          <w:rFonts w:ascii="Arial" w:hAnsi="Arial" w:cs="Arial"/>
        </w:rPr>
        <w:t>feasible</w:t>
      </w:r>
      <w:r w:rsidRPr="66701DE0" w:rsidR="00243B8A">
        <w:rPr>
          <w:rFonts w:ascii="Arial" w:hAnsi="Arial" w:cs="Arial"/>
        </w:rPr>
        <w:t xml:space="preserve"> suggestions are put forward </w:t>
      </w:r>
      <w:r w:rsidRPr="66701DE0" w:rsidR="6693DCC2">
        <w:rPr>
          <w:rFonts w:ascii="Arial" w:hAnsi="Arial" w:cs="Arial"/>
        </w:rPr>
        <w:t>in</w:t>
      </w:r>
      <w:r w:rsidRPr="66701DE0" w:rsidR="00243B8A">
        <w:rPr>
          <w:rFonts w:ascii="Arial" w:hAnsi="Arial" w:cs="Arial"/>
        </w:rPr>
        <w:t xml:space="preserve"> future development. Overall, the report </w:t>
      </w:r>
      <w:r w:rsidRPr="66701DE0" w:rsidR="00243B8A">
        <w:rPr>
          <w:rFonts w:ascii="Arial" w:hAnsi="Arial" w:cs="Arial"/>
        </w:rPr>
        <w:t>demonstrates</w:t>
      </w:r>
      <w:r w:rsidRPr="66701DE0" w:rsidR="00243B8A">
        <w:rPr>
          <w:rFonts w:ascii="Arial" w:hAnsi="Arial" w:cs="Arial"/>
        </w:rPr>
        <w:t xml:space="preserve"> that collaborative and patient-</w:t>
      </w:r>
      <w:r w:rsidRPr="66701DE0" w:rsidR="6488D8FB">
        <w:rPr>
          <w:rFonts w:ascii="Arial" w:hAnsi="Arial" w:cs="Arial"/>
        </w:rPr>
        <w:t>cent</w:t>
      </w:r>
      <w:r w:rsidRPr="66701DE0" w:rsidR="73EE40F5">
        <w:rPr>
          <w:rFonts w:ascii="Arial" w:hAnsi="Arial" w:cs="Arial"/>
        </w:rPr>
        <w:t>r</w:t>
      </w:r>
      <w:r w:rsidRPr="66701DE0" w:rsidR="6488D8FB">
        <w:rPr>
          <w:rFonts w:ascii="Arial" w:hAnsi="Arial" w:cs="Arial"/>
        </w:rPr>
        <w:t>ed</w:t>
      </w:r>
      <w:r w:rsidRPr="66701DE0" w:rsidR="00243B8A">
        <w:rPr>
          <w:rFonts w:ascii="Arial" w:hAnsi="Arial" w:cs="Arial"/>
        </w:rPr>
        <w:t xml:space="preserve"> practice can contribute to </w:t>
      </w:r>
      <w:r w:rsidRPr="66701DE0" w:rsidR="60DFB2F8">
        <w:rPr>
          <w:rFonts w:ascii="Arial" w:hAnsi="Arial" w:cs="Arial"/>
        </w:rPr>
        <w:t>high</w:t>
      </w:r>
      <w:r w:rsidRPr="66701DE0" w:rsidR="00243B8A">
        <w:rPr>
          <w:rFonts w:ascii="Arial" w:hAnsi="Arial" w:cs="Arial"/>
        </w:rPr>
        <w:t xml:space="preserve">-quality caring, ethical, and </w:t>
      </w:r>
      <w:r w:rsidRPr="66701DE0" w:rsidR="00243B8A">
        <w:rPr>
          <w:rFonts w:ascii="Arial" w:hAnsi="Arial" w:cs="Arial"/>
        </w:rPr>
        <w:t>equitable</w:t>
      </w:r>
      <w:r w:rsidRPr="66701DE0" w:rsidR="00243B8A">
        <w:rPr>
          <w:rFonts w:ascii="Arial" w:hAnsi="Arial" w:cs="Arial"/>
        </w:rPr>
        <w:t xml:space="preserve"> care</w:t>
      </w:r>
      <w:r w:rsidRPr="66701DE0" w:rsidR="008669B3">
        <w:rPr>
          <w:rFonts w:ascii="Arial" w:hAnsi="Arial" w:cs="Arial"/>
        </w:rPr>
        <w:t xml:space="preserve"> (Abou-Saleh, 2023)</w:t>
      </w:r>
      <w:r w:rsidRPr="66701DE0" w:rsidR="001A0B44">
        <w:rPr>
          <w:rFonts w:ascii="Arial" w:hAnsi="Arial" w:cs="Arial"/>
        </w:rPr>
        <w:t>.</w:t>
      </w:r>
    </w:p>
    <w:p w:rsidR="715BBD3F" w:rsidP="66701DE0" w:rsidRDefault="715BBD3F" w14:paraId="27495EDF" w14:textId="5E6E2F6F">
      <w:pPr>
        <w:spacing w:line="360" w:lineRule="auto"/>
        <w:jc w:val="both"/>
        <w:rPr>
          <w:rFonts w:ascii="Arial" w:hAnsi="Arial" w:eastAsia="Arial" w:cs="Arial"/>
          <w:b w:val="1"/>
          <w:bCs w:val="1"/>
          <w:sz w:val="32"/>
          <w:szCs w:val="32"/>
          <w:u w:val="single"/>
        </w:rPr>
      </w:pPr>
      <w:r w:rsidRPr="66701DE0" w:rsidR="715BBD3F">
        <w:rPr>
          <w:rFonts w:ascii="Arial" w:hAnsi="Arial" w:eastAsia="Arial" w:cs="Arial"/>
          <w:b w:val="1"/>
          <w:bCs w:val="1"/>
          <w:sz w:val="28"/>
          <w:szCs w:val="28"/>
          <w:u w:val="single"/>
        </w:rPr>
        <w:t>Introduction</w:t>
      </w:r>
    </w:p>
    <w:p w:rsidR="09438F0D" w:rsidP="66701DE0" w:rsidRDefault="09438F0D" w14:paraId="20C69BCB" w14:noSpellErr="1" w14:textId="7413A2A0">
      <w:pPr>
        <w:spacing w:line="360" w:lineRule="auto"/>
        <w:jc w:val="both"/>
        <w:rPr>
          <w:rFonts w:ascii="Arial" w:hAnsi="Arial" w:eastAsia="Arial" w:cs="Arial"/>
          <w:b w:val="0"/>
          <w:bCs w:val="0"/>
          <w:sz w:val="22"/>
          <w:szCs w:val="22"/>
          <w:u w:val="none"/>
        </w:rPr>
      </w:pPr>
      <w:r w:rsidRPr="6A2DC598" w:rsidR="09438F0D">
        <w:rPr>
          <w:rFonts w:ascii="Arial" w:hAnsi="Arial" w:eastAsia="Arial" w:cs="Arial"/>
          <w:b w:val="0"/>
          <w:bCs w:val="0"/>
          <w:sz w:val="22"/>
          <w:szCs w:val="22"/>
          <w:u w:val="none"/>
        </w:rPr>
        <w:t xml:space="preserve">This </w:t>
      </w:r>
      <w:r w:rsidRPr="6A2DC598" w:rsidR="18B137E5">
        <w:rPr>
          <w:rFonts w:ascii="Arial" w:hAnsi="Arial" w:eastAsia="Arial" w:cs="Arial"/>
          <w:b w:val="0"/>
          <w:bCs w:val="0"/>
          <w:sz w:val="22"/>
          <w:szCs w:val="22"/>
          <w:u w:val="none"/>
        </w:rPr>
        <w:t>report will briefly examine p</w:t>
      </w:r>
      <w:r w:rsidRPr="6A2DC598" w:rsidR="736302A1">
        <w:rPr>
          <w:rFonts w:ascii="Arial" w:hAnsi="Arial" w:eastAsia="Arial" w:cs="Arial"/>
          <w:b w:val="0"/>
          <w:bCs w:val="0"/>
          <w:sz w:val="22"/>
          <w:szCs w:val="22"/>
          <w:u w:val="none"/>
        </w:rPr>
        <w:t>erson-</w:t>
      </w:r>
      <w:r w:rsidRPr="6A2DC598" w:rsidR="736302A1">
        <w:rPr>
          <w:rFonts w:ascii="Arial" w:hAnsi="Arial" w:eastAsia="Arial" w:cs="Arial"/>
          <w:b w:val="0"/>
          <w:bCs w:val="0"/>
          <w:sz w:val="22"/>
          <w:szCs w:val="22"/>
          <w:u w:val="none"/>
        </w:rPr>
        <w:t>centred</w:t>
      </w:r>
      <w:r w:rsidRPr="6A2DC598" w:rsidR="736302A1">
        <w:rPr>
          <w:rFonts w:ascii="Arial" w:hAnsi="Arial" w:eastAsia="Arial" w:cs="Arial"/>
          <w:b w:val="0"/>
          <w:bCs w:val="0"/>
          <w:sz w:val="22"/>
          <w:szCs w:val="22"/>
          <w:u w:val="none"/>
        </w:rPr>
        <w:t xml:space="preserve"> care (PCC)</w:t>
      </w:r>
      <w:r w:rsidRPr="6A2DC598" w:rsidR="7FA58B49">
        <w:rPr>
          <w:rFonts w:ascii="Arial" w:hAnsi="Arial" w:eastAsia="Arial" w:cs="Arial"/>
          <w:b w:val="0"/>
          <w:bCs w:val="0"/>
          <w:sz w:val="22"/>
          <w:szCs w:val="22"/>
          <w:u w:val="none"/>
        </w:rPr>
        <w:t xml:space="preserve"> in health and social care in the U</w:t>
      </w:r>
      <w:r w:rsidRPr="6A2DC598" w:rsidR="6C2668F0">
        <w:rPr>
          <w:rFonts w:ascii="Arial" w:hAnsi="Arial" w:eastAsia="Arial" w:cs="Arial"/>
          <w:b w:val="0"/>
          <w:bCs w:val="0"/>
          <w:sz w:val="22"/>
          <w:szCs w:val="22"/>
          <w:u w:val="none"/>
        </w:rPr>
        <w:t>K</w:t>
      </w:r>
      <w:r w:rsidRPr="6A2DC598" w:rsidR="7FA58B49">
        <w:rPr>
          <w:rFonts w:ascii="Arial" w:hAnsi="Arial" w:eastAsia="Arial" w:cs="Arial"/>
          <w:b w:val="0"/>
          <w:bCs w:val="0"/>
          <w:sz w:val="22"/>
          <w:szCs w:val="22"/>
          <w:u w:val="none"/>
        </w:rPr>
        <w:t>.</w:t>
      </w:r>
      <w:r w:rsidRPr="6A2DC598" w:rsidR="5E0C4A5B">
        <w:rPr>
          <w:rFonts w:ascii="Arial" w:hAnsi="Arial" w:eastAsia="Arial" w:cs="Arial"/>
          <w:b w:val="0"/>
          <w:bCs w:val="0"/>
          <w:sz w:val="22"/>
          <w:szCs w:val="22"/>
          <w:u w:val="none"/>
        </w:rPr>
        <w:t xml:space="preserve"> </w:t>
      </w:r>
      <w:r w:rsidRPr="6A2DC598" w:rsidR="7FA58B49">
        <w:rPr>
          <w:rFonts w:ascii="Arial" w:hAnsi="Arial" w:eastAsia="Arial" w:cs="Arial"/>
          <w:b w:val="0"/>
          <w:bCs w:val="0"/>
          <w:sz w:val="22"/>
          <w:szCs w:val="22"/>
          <w:u w:val="none"/>
        </w:rPr>
        <w:t xml:space="preserve">It explores </w:t>
      </w:r>
      <w:r w:rsidRPr="6A2DC598" w:rsidR="31DD5823">
        <w:rPr>
          <w:rFonts w:ascii="Arial" w:hAnsi="Arial" w:eastAsia="Arial" w:cs="Arial"/>
          <w:b w:val="0"/>
          <w:bCs w:val="0"/>
          <w:sz w:val="22"/>
          <w:szCs w:val="22"/>
          <w:u w:val="none"/>
        </w:rPr>
        <w:t xml:space="preserve">the </w:t>
      </w:r>
      <w:r w:rsidRPr="6A2DC598" w:rsidR="6FF9AE31">
        <w:rPr>
          <w:rFonts w:ascii="Arial" w:hAnsi="Arial" w:eastAsia="Arial" w:cs="Arial"/>
          <w:b w:val="0"/>
          <w:bCs w:val="0"/>
          <w:sz w:val="22"/>
          <w:szCs w:val="22"/>
          <w:u w:val="none"/>
        </w:rPr>
        <w:t xml:space="preserve">definition, </w:t>
      </w:r>
      <w:r w:rsidRPr="6A2DC598" w:rsidR="659FFFFF">
        <w:rPr>
          <w:rFonts w:ascii="Arial" w:hAnsi="Arial" w:eastAsia="Arial" w:cs="Arial"/>
          <w:b w:val="0"/>
          <w:bCs w:val="0"/>
          <w:sz w:val="22"/>
          <w:szCs w:val="22"/>
          <w:u w:val="none"/>
        </w:rPr>
        <w:t>benefits,</w:t>
      </w:r>
      <w:r w:rsidRPr="6A2DC598" w:rsidR="31DD5823">
        <w:rPr>
          <w:rFonts w:ascii="Arial" w:hAnsi="Arial" w:eastAsia="Arial" w:cs="Arial"/>
          <w:b w:val="0"/>
          <w:bCs w:val="0"/>
          <w:sz w:val="22"/>
          <w:szCs w:val="22"/>
          <w:u w:val="none"/>
        </w:rPr>
        <w:t xml:space="preserve"> and limitations of person-</w:t>
      </w:r>
      <w:r w:rsidRPr="6A2DC598" w:rsidR="31DD5823">
        <w:rPr>
          <w:rFonts w:ascii="Arial" w:hAnsi="Arial" w:eastAsia="Arial" w:cs="Arial"/>
          <w:b w:val="0"/>
          <w:bCs w:val="0"/>
          <w:sz w:val="22"/>
          <w:szCs w:val="22"/>
          <w:u w:val="none"/>
        </w:rPr>
        <w:t>centred</w:t>
      </w:r>
      <w:r w:rsidRPr="6A2DC598" w:rsidR="039D60D3">
        <w:rPr>
          <w:rFonts w:ascii="Arial" w:hAnsi="Arial" w:eastAsia="Arial" w:cs="Arial"/>
          <w:b w:val="0"/>
          <w:bCs w:val="0"/>
          <w:sz w:val="22"/>
          <w:szCs w:val="22"/>
          <w:u w:val="none"/>
        </w:rPr>
        <w:t xml:space="preserve"> </w:t>
      </w:r>
      <w:r w:rsidRPr="6A2DC598" w:rsidR="039D60D3">
        <w:rPr>
          <w:rFonts w:ascii="Arial" w:hAnsi="Arial" w:eastAsia="Arial" w:cs="Arial"/>
          <w:b w:val="0"/>
          <w:bCs w:val="0"/>
          <w:sz w:val="22"/>
          <w:szCs w:val="22"/>
          <w:u w:val="none"/>
        </w:rPr>
        <w:t>care</w:t>
      </w:r>
      <w:r w:rsidRPr="6A2DC598" w:rsidR="0CB628B6">
        <w:rPr>
          <w:rFonts w:ascii="Arial" w:hAnsi="Arial" w:eastAsia="Arial" w:cs="Arial"/>
          <w:b w:val="0"/>
          <w:bCs w:val="0"/>
          <w:sz w:val="22"/>
          <w:szCs w:val="22"/>
          <w:u w:val="none"/>
        </w:rPr>
        <w:t>.</w:t>
      </w:r>
      <w:r w:rsidRPr="6A2DC598" w:rsidR="2E07E859">
        <w:rPr>
          <w:rFonts w:ascii="Arial" w:hAnsi="Arial" w:eastAsia="Arial" w:cs="Arial"/>
          <w:b w:val="0"/>
          <w:bCs w:val="0"/>
          <w:sz w:val="22"/>
          <w:szCs w:val="22"/>
          <w:u w:val="none"/>
        </w:rPr>
        <w:t>It</w:t>
      </w:r>
      <w:r w:rsidRPr="6A2DC598" w:rsidR="2E07E859">
        <w:rPr>
          <w:rFonts w:ascii="Arial" w:hAnsi="Arial" w:eastAsia="Arial" w:cs="Arial"/>
          <w:b w:val="0"/>
          <w:bCs w:val="0"/>
          <w:sz w:val="22"/>
          <w:szCs w:val="22"/>
          <w:u w:val="none"/>
        </w:rPr>
        <w:t xml:space="preserve"> will </w:t>
      </w:r>
      <w:r w:rsidRPr="6A2DC598" w:rsidR="5B85CD0B">
        <w:rPr>
          <w:rFonts w:ascii="Arial" w:hAnsi="Arial" w:eastAsia="Arial" w:cs="Arial"/>
          <w:b w:val="0"/>
          <w:bCs w:val="0"/>
          <w:sz w:val="22"/>
          <w:szCs w:val="22"/>
          <w:u w:val="none"/>
        </w:rPr>
        <w:t xml:space="preserve">explore ethical </w:t>
      </w:r>
      <w:r w:rsidRPr="6A2DC598" w:rsidR="2F8707B5">
        <w:rPr>
          <w:rFonts w:ascii="Arial" w:hAnsi="Arial" w:eastAsia="Arial" w:cs="Arial"/>
          <w:b w:val="0"/>
          <w:bCs w:val="0"/>
          <w:sz w:val="22"/>
          <w:szCs w:val="22"/>
          <w:u w:val="none"/>
        </w:rPr>
        <w:t>fundamentals</w:t>
      </w:r>
      <w:r w:rsidRPr="6A2DC598" w:rsidR="2FBE403A">
        <w:rPr>
          <w:rFonts w:ascii="Arial" w:hAnsi="Arial" w:eastAsia="Arial" w:cs="Arial"/>
          <w:b w:val="0"/>
          <w:bCs w:val="0"/>
          <w:sz w:val="22"/>
          <w:szCs w:val="22"/>
          <w:u w:val="none"/>
        </w:rPr>
        <w:t xml:space="preserve"> </w:t>
      </w:r>
      <w:r w:rsidRPr="6A2DC598" w:rsidR="5B85CD0B">
        <w:rPr>
          <w:rFonts w:ascii="Arial" w:hAnsi="Arial" w:eastAsia="Arial" w:cs="Arial"/>
          <w:b w:val="0"/>
          <w:bCs w:val="0"/>
          <w:sz w:val="22"/>
          <w:szCs w:val="22"/>
          <w:u w:val="none"/>
        </w:rPr>
        <w:t xml:space="preserve">of health and social care </w:t>
      </w:r>
      <w:r w:rsidRPr="6A2DC598" w:rsidR="37C842AE">
        <w:rPr>
          <w:rFonts w:ascii="Arial" w:hAnsi="Arial" w:eastAsia="Arial" w:cs="Arial"/>
          <w:b w:val="0"/>
          <w:bCs w:val="0"/>
          <w:sz w:val="22"/>
          <w:szCs w:val="22"/>
          <w:u w:val="none"/>
        </w:rPr>
        <w:t xml:space="preserve">and apply partnership working in a </w:t>
      </w:r>
      <w:r w:rsidRPr="6A2DC598" w:rsidR="458BDBED">
        <w:rPr>
          <w:rFonts w:ascii="Arial" w:hAnsi="Arial" w:eastAsia="Arial" w:cs="Arial"/>
          <w:b w:val="0"/>
          <w:bCs w:val="0"/>
          <w:sz w:val="22"/>
          <w:szCs w:val="22"/>
          <w:u w:val="none"/>
        </w:rPr>
        <w:t xml:space="preserve">health care </w:t>
      </w:r>
      <w:r w:rsidRPr="6A2DC598" w:rsidR="37C842AE">
        <w:rPr>
          <w:rFonts w:ascii="Arial" w:hAnsi="Arial" w:eastAsia="Arial" w:cs="Arial"/>
          <w:b w:val="0"/>
          <w:bCs w:val="0"/>
          <w:sz w:val="22"/>
          <w:szCs w:val="22"/>
          <w:u w:val="none"/>
        </w:rPr>
        <w:t xml:space="preserve">setting whilst adhering to </w:t>
      </w:r>
      <w:r w:rsidRPr="6A2DC598" w:rsidR="37C842AE">
        <w:rPr>
          <w:rFonts w:ascii="Arial" w:hAnsi="Arial" w:eastAsia="Arial" w:cs="Arial"/>
          <w:b w:val="0"/>
          <w:bCs w:val="0"/>
          <w:sz w:val="22"/>
          <w:szCs w:val="22"/>
          <w:u w:val="none"/>
        </w:rPr>
        <w:t>relavant</w:t>
      </w:r>
      <w:r w:rsidRPr="6A2DC598" w:rsidR="37C842AE">
        <w:rPr>
          <w:rFonts w:ascii="Arial" w:hAnsi="Arial" w:eastAsia="Arial" w:cs="Arial"/>
          <w:b w:val="0"/>
          <w:bCs w:val="0"/>
          <w:sz w:val="22"/>
          <w:szCs w:val="22"/>
          <w:u w:val="none"/>
        </w:rPr>
        <w:t xml:space="preserve"> </w:t>
      </w:r>
      <w:r w:rsidRPr="6A2DC598" w:rsidR="4DC28B21">
        <w:rPr>
          <w:rFonts w:ascii="Arial" w:hAnsi="Arial" w:eastAsia="Arial" w:cs="Arial"/>
          <w:b w:val="0"/>
          <w:bCs w:val="0"/>
          <w:sz w:val="22"/>
          <w:szCs w:val="22"/>
          <w:u w:val="none"/>
        </w:rPr>
        <w:t xml:space="preserve">UK policies and </w:t>
      </w:r>
      <w:r w:rsidRPr="6A2DC598" w:rsidR="1B4BF68E">
        <w:rPr>
          <w:rFonts w:ascii="Arial" w:hAnsi="Arial" w:eastAsia="Arial" w:cs="Arial"/>
          <w:b w:val="0"/>
          <w:bCs w:val="0"/>
          <w:sz w:val="22"/>
          <w:szCs w:val="22"/>
          <w:u w:val="none"/>
        </w:rPr>
        <w:t>legislation. Considering recommendations for future development in the UK health and social care sector.</w:t>
      </w:r>
    </w:p>
    <w:p w:rsidRPr="00931E46" w:rsidR="001A0B44" w:rsidP="6A4E27A7" w:rsidRDefault="001A0B44" w14:paraId="6EC5206E" w14:noSpellErr="1" w14:textId="14B4A593">
      <w:pPr>
        <w:pStyle w:val="Heading1"/>
        <w:jc w:val="both"/>
        <w:rPr>
          <w:rFonts w:cs="Arial"/>
          <w:sz w:val="28"/>
          <w:szCs w:val="28"/>
          <w:u w:val="single"/>
        </w:rPr>
      </w:pPr>
      <w:bookmarkStart w:name="_Toc211205011" w:id="1"/>
      <w:r w:rsidRPr="6A2DC598" w:rsidR="001A0B44">
        <w:rPr>
          <w:rFonts w:cs="Arial"/>
          <w:sz w:val="28"/>
          <w:szCs w:val="28"/>
          <w:u w:val="single"/>
        </w:rPr>
        <w:t>Definition, Benefits and Limi</w:t>
      </w:r>
      <w:r w:rsidRPr="6A2DC598" w:rsidR="000C73DC">
        <w:rPr>
          <w:rFonts w:cs="Arial"/>
          <w:sz w:val="28"/>
          <w:szCs w:val="28"/>
          <w:u w:val="single"/>
        </w:rPr>
        <w:t xml:space="preserve">tations of </w:t>
      </w:r>
      <w:r w:rsidRPr="6A2DC598" w:rsidR="3CB11BA3">
        <w:rPr>
          <w:rFonts w:cs="Arial"/>
          <w:sz w:val="28"/>
          <w:szCs w:val="28"/>
          <w:u w:val="single"/>
        </w:rPr>
        <w:t>Person-Centred</w:t>
      </w:r>
      <w:r w:rsidRPr="6A2DC598" w:rsidR="000C73DC">
        <w:rPr>
          <w:rFonts w:cs="Arial"/>
          <w:sz w:val="28"/>
          <w:szCs w:val="28"/>
          <w:u w:val="single"/>
        </w:rPr>
        <w:t xml:space="preserve"> Care</w:t>
      </w:r>
      <w:bookmarkEnd w:id="1"/>
      <w:r w:rsidRPr="6A2DC598" w:rsidR="000C73DC">
        <w:rPr>
          <w:rFonts w:cs="Arial"/>
          <w:sz w:val="28"/>
          <w:szCs w:val="28"/>
          <w:u w:val="single"/>
        </w:rPr>
        <w:t xml:space="preserve"> </w:t>
      </w:r>
    </w:p>
    <w:p w:rsidRPr="00931E46" w:rsidR="00243B8A" w:rsidP="00243B8A" w:rsidRDefault="00243B8A" w14:paraId="1B7A0E3B" w14:noSpellErr="1" w14:textId="10EAFECD">
      <w:pPr>
        <w:spacing w:line="360" w:lineRule="auto"/>
        <w:jc w:val="both"/>
        <w:rPr>
          <w:rFonts w:ascii="Arial" w:hAnsi="Arial" w:cs="Arial"/>
        </w:rPr>
      </w:pPr>
      <w:r w:rsidRPr="6A2DC598" w:rsidR="00243B8A">
        <w:rPr>
          <w:rFonts w:ascii="Arial" w:hAnsi="Arial" w:cs="Arial"/>
        </w:rPr>
        <w:t>Person-</w:t>
      </w:r>
      <w:r w:rsidRPr="6A2DC598" w:rsidR="5084D135">
        <w:rPr>
          <w:rFonts w:ascii="Arial" w:hAnsi="Arial" w:cs="Arial"/>
        </w:rPr>
        <w:t>centred</w:t>
      </w:r>
      <w:r w:rsidRPr="6A2DC598" w:rsidR="00243B8A">
        <w:rPr>
          <w:rFonts w:ascii="Arial" w:hAnsi="Arial" w:cs="Arial"/>
        </w:rPr>
        <w:t xml:space="preserve"> care is characterized as a method that presupposes that the patient is viewed as an active partner </w:t>
      </w:r>
      <w:r w:rsidRPr="6A2DC598" w:rsidR="00243B8A">
        <w:rPr>
          <w:rFonts w:ascii="Arial" w:hAnsi="Arial" w:cs="Arial"/>
        </w:rPr>
        <w:t>in the process of managing</w:t>
      </w:r>
      <w:r w:rsidRPr="6A2DC598" w:rsidR="00243B8A">
        <w:rPr>
          <w:rFonts w:ascii="Arial" w:hAnsi="Arial" w:cs="Arial"/>
        </w:rPr>
        <w:t xml:space="preserve"> his/her health. The model focuses on a deeper understanding of individual values, preferences, needs, and situational life context of the patient, as opposed to the situation treating the patient through the diagnostic lens. Its main aim is to ensure that </w:t>
      </w:r>
      <w:r w:rsidRPr="6A2DC598" w:rsidR="4D5E48D7">
        <w:rPr>
          <w:rFonts w:ascii="Arial" w:hAnsi="Arial" w:cs="Arial"/>
        </w:rPr>
        <w:t>clinical</w:t>
      </w:r>
      <w:r w:rsidRPr="6A2DC598" w:rsidR="00243B8A">
        <w:rPr>
          <w:rFonts w:ascii="Arial" w:hAnsi="Arial" w:cs="Arial"/>
        </w:rPr>
        <w:t xml:space="preserve"> decisions are made </w:t>
      </w:r>
      <w:r w:rsidRPr="6A2DC598" w:rsidR="673F4A1F">
        <w:rPr>
          <w:rFonts w:ascii="Arial" w:hAnsi="Arial" w:cs="Arial"/>
        </w:rPr>
        <w:t>collaboratively,</w:t>
      </w:r>
      <w:r w:rsidRPr="6A2DC598" w:rsidR="00243B8A">
        <w:rPr>
          <w:rFonts w:ascii="Arial" w:hAnsi="Arial" w:cs="Arial"/>
        </w:rPr>
        <w:t xml:space="preserve"> hence promoting autonomy, dignity, and respect</w:t>
      </w:r>
      <w:r w:rsidRPr="6A2DC598" w:rsidR="008669B3">
        <w:rPr>
          <w:rFonts w:ascii="Arial" w:hAnsi="Arial" w:cs="Arial"/>
        </w:rPr>
        <w:t xml:space="preserve"> (Abou-Saleh, 2023)</w:t>
      </w:r>
      <w:r w:rsidRPr="6A2DC598" w:rsidR="00243B8A">
        <w:rPr>
          <w:rFonts w:ascii="Arial" w:hAnsi="Arial" w:cs="Arial"/>
        </w:rPr>
        <w:t xml:space="preserve">.  </w:t>
      </w:r>
    </w:p>
    <w:p w:rsidRPr="00931E46" w:rsidR="00243B8A" w:rsidP="00243B8A" w:rsidRDefault="00243B8A" w14:paraId="3480A10F" w14:textId="02B71C48">
      <w:pPr>
        <w:spacing w:line="360" w:lineRule="auto"/>
        <w:jc w:val="both"/>
        <w:rPr>
          <w:rFonts w:ascii="Arial" w:hAnsi="Arial" w:cs="Arial"/>
        </w:rPr>
      </w:pPr>
      <w:r w:rsidRPr="6A2DC598" w:rsidR="00243B8A">
        <w:rPr>
          <w:rFonts w:ascii="Arial" w:hAnsi="Arial" w:cs="Arial"/>
        </w:rPr>
        <w:t>In the framework of primary care, person-</w:t>
      </w:r>
      <w:r w:rsidRPr="6A2DC598" w:rsidR="45BFA684">
        <w:rPr>
          <w:rFonts w:ascii="Arial" w:hAnsi="Arial" w:cs="Arial"/>
        </w:rPr>
        <w:t>centred</w:t>
      </w:r>
      <w:r w:rsidRPr="6A2DC598" w:rsidR="00243B8A">
        <w:rPr>
          <w:rFonts w:ascii="Arial" w:hAnsi="Arial" w:cs="Arial"/>
        </w:rPr>
        <w:t xml:space="preserve"> care </w:t>
      </w:r>
      <w:r w:rsidRPr="6A2DC598" w:rsidR="2680D855">
        <w:rPr>
          <w:rFonts w:ascii="Arial" w:hAnsi="Arial" w:cs="Arial"/>
        </w:rPr>
        <w:t>accords to</w:t>
      </w:r>
      <w:r w:rsidRPr="6A2DC598" w:rsidR="00243B8A">
        <w:rPr>
          <w:rFonts w:ascii="Arial" w:hAnsi="Arial" w:cs="Arial"/>
        </w:rPr>
        <w:t xml:space="preserve"> </w:t>
      </w:r>
      <w:r w:rsidRPr="6A2DC598" w:rsidR="00243B8A">
        <w:rPr>
          <w:rFonts w:ascii="Arial" w:hAnsi="Arial" w:cs="Arial"/>
        </w:rPr>
        <w:t>various benefits</w:t>
      </w:r>
      <w:r w:rsidRPr="6A2DC598" w:rsidR="00243B8A">
        <w:rPr>
          <w:rFonts w:ascii="Arial" w:hAnsi="Arial" w:cs="Arial"/>
        </w:rPr>
        <w:t xml:space="preserve">. It improves the therapeutic bond by strengthening the trust between patients and practitioners, </w:t>
      </w:r>
      <w:r w:rsidRPr="6A2DC598" w:rsidR="7C6D8BE3">
        <w:rPr>
          <w:rFonts w:ascii="Arial" w:hAnsi="Arial" w:cs="Arial"/>
        </w:rPr>
        <w:t>i</w:t>
      </w:r>
      <w:r w:rsidRPr="6A2DC598" w:rsidR="7C6D8BE3">
        <w:rPr>
          <w:rFonts w:ascii="Arial" w:hAnsi="Arial" w:cs="Arial"/>
        </w:rPr>
        <w:t>ncreasing</w:t>
      </w:r>
      <w:r w:rsidRPr="6A2DC598" w:rsidR="6BCE0158">
        <w:rPr>
          <w:rFonts w:ascii="Arial" w:hAnsi="Arial" w:cs="Arial"/>
        </w:rPr>
        <w:t xml:space="preserve"> </w:t>
      </w:r>
      <w:r w:rsidRPr="6A2DC598" w:rsidR="75491D0C">
        <w:rPr>
          <w:rFonts w:ascii="Arial" w:hAnsi="Arial" w:cs="Arial"/>
        </w:rPr>
        <w:t>compliance</w:t>
      </w:r>
      <w:r w:rsidRPr="6A2DC598" w:rsidR="00243B8A">
        <w:rPr>
          <w:rFonts w:ascii="Arial" w:hAnsi="Arial" w:cs="Arial"/>
        </w:rPr>
        <w:t xml:space="preserve"> with the prescribed treatments, and </w:t>
      </w:r>
      <w:r w:rsidRPr="6A2DC598" w:rsidR="7D426293">
        <w:rPr>
          <w:rFonts w:ascii="Arial" w:hAnsi="Arial" w:cs="Arial"/>
        </w:rPr>
        <w:t>increasing</w:t>
      </w:r>
      <w:r w:rsidRPr="6A2DC598" w:rsidR="00243B8A">
        <w:rPr>
          <w:rFonts w:ascii="Arial" w:hAnsi="Arial" w:cs="Arial"/>
        </w:rPr>
        <w:t xml:space="preserve"> patient satisfaction with the delivered treatment</w:t>
      </w:r>
      <w:r w:rsidRPr="6A2DC598" w:rsidR="008669B3">
        <w:rPr>
          <w:rFonts w:ascii="Arial" w:hAnsi="Arial" w:cs="Arial"/>
        </w:rPr>
        <w:t xml:space="preserve"> (</w:t>
      </w:r>
      <w:r w:rsidRPr="6A2DC598" w:rsidR="008669B3">
        <w:rPr>
          <w:rFonts w:ascii="Arial" w:hAnsi="Arial" w:cs="Arial"/>
        </w:rPr>
        <w:t>Rehackova</w:t>
      </w:r>
      <w:r w:rsidRPr="6A2DC598" w:rsidR="008669B3">
        <w:rPr>
          <w:rFonts w:ascii="Arial" w:hAnsi="Arial" w:cs="Arial"/>
        </w:rPr>
        <w:t xml:space="preserve"> et al., 2025)</w:t>
      </w:r>
      <w:r w:rsidRPr="6A2DC598" w:rsidR="00243B8A">
        <w:rPr>
          <w:rFonts w:ascii="Arial" w:hAnsi="Arial" w:cs="Arial"/>
        </w:rPr>
        <w:t>. This results in the patients being more likely to feel that they have been actively listened to and empowered and this could lead to excellent long-term clinical results</w:t>
      </w:r>
      <w:r w:rsidRPr="6A2DC598" w:rsidR="008669B3">
        <w:rPr>
          <w:rFonts w:ascii="Arial" w:hAnsi="Arial" w:cs="Arial"/>
        </w:rPr>
        <w:t xml:space="preserve"> (Bhattacharyya, Craft </w:t>
      </w:r>
      <w:r w:rsidRPr="6A2DC598" w:rsidR="2A07490E">
        <w:rPr>
          <w:rFonts w:ascii="Arial" w:hAnsi="Arial" w:cs="Arial"/>
        </w:rPr>
        <w:t>Morgan,</w:t>
      </w:r>
      <w:r w:rsidRPr="6A2DC598" w:rsidR="008669B3">
        <w:rPr>
          <w:rFonts w:ascii="Arial" w:hAnsi="Arial" w:cs="Arial"/>
        </w:rPr>
        <w:t xml:space="preserve"> and Burgess, 2021)</w:t>
      </w:r>
      <w:r w:rsidRPr="6A2DC598" w:rsidR="00243B8A">
        <w:rPr>
          <w:rFonts w:ascii="Arial" w:hAnsi="Arial" w:cs="Arial"/>
        </w:rPr>
        <w:t xml:space="preserve">.  </w:t>
      </w:r>
    </w:p>
    <w:p w:rsidRPr="00931E46" w:rsidR="001A0B44" w:rsidP="00243B8A" w:rsidRDefault="00243B8A" w14:paraId="45AF9C0F" w14:textId="269EB78C">
      <w:pPr>
        <w:spacing w:line="360" w:lineRule="auto"/>
        <w:jc w:val="both"/>
        <w:rPr>
          <w:rFonts w:ascii="Arial" w:hAnsi="Arial" w:cs="Arial"/>
        </w:rPr>
      </w:pPr>
      <w:r w:rsidRPr="6DE5C1A7">
        <w:rPr>
          <w:rFonts w:ascii="Arial" w:hAnsi="Arial" w:cs="Arial"/>
        </w:rPr>
        <w:t>However, there are various constraints that have been noted. The lack of workforce and time may hamper effective communication. Both digital and written care plans run the risk of being performative unless they are reviewed on a regular basis. The barriers could also be due to cultural or linguistic differences, and cognitively impaired people can also show inability to express preferences</w:t>
      </w:r>
      <w:r w:rsidRPr="6DE5C1A7" w:rsidR="008669B3">
        <w:rPr>
          <w:rFonts w:ascii="Arial" w:hAnsi="Arial" w:cs="Arial"/>
        </w:rPr>
        <w:t xml:space="preserve"> (Bhattacharyya, Craft </w:t>
      </w:r>
      <w:r w:rsidRPr="6DE5C1A7" w:rsidR="38489DE3">
        <w:rPr>
          <w:rFonts w:ascii="Arial" w:hAnsi="Arial" w:cs="Arial"/>
        </w:rPr>
        <w:t>Morgan,</w:t>
      </w:r>
      <w:r w:rsidRPr="6DE5C1A7" w:rsidR="008669B3">
        <w:rPr>
          <w:rFonts w:ascii="Arial" w:hAnsi="Arial" w:cs="Arial"/>
        </w:rPr>
        <w:t xml:space="preserve"> and Burgess, 2021)</w:t>
      </w:r>
      <w:r w:rsidRPr="6DE5C1A7">
        <w:rPr>
          <w:rFonts w:ascii="Arial" w:hAnsi="Arial" w:cs="Arial"/>
        </w:rPr>
        <w:t xml:space="preserve">. Continuous training, the introduction of uniform means of communication, and the creation of favorable policy guidelines are inseparable </w:t>
      </w:r>
      <w:r w:rsidRPr="6DE5C1A7" w:rsidR="55E46F88">
        <w:rPr>
          <w:rFonts w:ascii="Arial" w:hAnsi="Arial" w:cs="Arial"/>
        </w:rPr>
        <w:t>from</w:t>
      </w:r>
      <w:r w:rsidRPr="6DE5C1A7">
        <w:rPr>
          <w:rFonts w:ascii="Arial" w:hAnsi="Arial" w:cs="Arial"/>
        </w:rPr>
        <w:t xml:space="preserve"> the challenges and will guarantee </w:t>
      </w:r>
      <w:r w:rsidRPr="6DE5C1A7" w:rsidR="57C66366">
        <w:rPr>
          <w:rFonts w:ascii="Arial" w:hAnsi="Arial" w:cs="Arial"/>
        </w:rPr>
        <w:t>successful</w:t>
      </w:r>
      <w:r w:rsidRPr="6DE5C1A7">
        <w:rPr>
          <w:rFonts w:ascii="Arial" w:hAnsi="Arial" w:cs="Arial"/>
        </w:rPr>
        <w:t xml:space="preserve"> model execution</w:t>
      </w:r>
      <w:r w:rsidRPr="6DE5C1A7" w:rsidR="008669B3">
        <w:rPr>
          <w:rFonts w:ascii="Arial" w:hAnsi="Arial" w:cs="Arial"/>
        </w:rPr>
        <w:t xml:space="preserve"> (</w:t>
      </w:r>
      <w:proofErr w:type="spellStart"/>
      <w:r w:rsidRPr="6DE5C1A7" w:rsidR="008669B3">
        <w:rPr>
          <w:rFonts w:ascii="Arial" w:hAnsi="Arial" w:cs="Arial"/>
        </w:rPr>
        <w:t>Rehackova</w:t>
      </w:r>
      <w:proofErr w:type="spellEnd"/>
      <w:r w:rsidRPr="6DE5C1A7" w:rsidR="008669B3">
        <w:rPr>
          <w:rFonts w:ascii="Arial" w:hAnsi="Arial" w:cs="Arial"/>
        </w:rPr>
        <w:t xml:space="preserve"> et al., 2025)</w:t>
      </w:r>
      <w:r w:rsidRPr="6DE5C1A7" w:rsidR="001A0B44">
        <w:rPr>
          <w:rFonts w:ascii="Arial" w:hAnsi="Arial" w:cs="Arial"/>
        </w:rPr>
        <w:t>.</w:t>
      </w:r>
    </w:p>
    <w:p w:rsidRPr="00931E46" w:rsidR="001A0B44" w:rsidP="6A4E27A7" w:rsidRDefault="001A0B44" w14:paraId="7D02BC98" w14:noSpellErr="1" w14:textId="3A3DC092">
      <w:pPr>
        <w:pStyle w:val="Heading1"/>
        <w:jc w:val="both"/>
        <w:rPr>
          <w:rFonts w:cs="Arial"/>
          <w:sz w:val="28"/>
          <w:szCs w:val="28"/>
          <w:u w:val="single"/>
        </w:rPr>
      </w:pPr>
      <w:bookmarkStart w:name="_Toc211205012" w:id="2"/>
      <w:r w:rsidRPr="6A2DC598" w:rsidR="001A0B44">
        <w:rPr>
          <w:rFonts w:cs="Arial"/>
          <w:sz w:val="28"/>
          <w:szCs w:val="28"/>
          <w:u w:val="single"/>
        </w:rPr>
        <w:t xml:space="preserve">Relevant Theory or Model </w:t>
      </w:r>
      <w:r w:rsidRPr="6A2DC598" w:rsidR="000C73DC">
        <w:rPr>
          <w:rFonts w:cs="Arial"/>
          <w:sz w:val="28"/>
          <w:szCs w:val="28"/>
          <w:u w:val="single"/>
        </w:rPr>
        <w:t xml:space="preserve">Supporting Person </w:t>
      </w:r>
      <w:r w:rsidRPr="6A2DC598" w:rsidR="1795D366">
        <w:rPr>
          <w:rFonts w:cs="Arial"/>
          <w:sz w:val="28"/>
          <w:szCs w:val="28"/>
          <w:u w:val="single"/>
        </w:rPr>
        <w:t>Centred</w:t>
      </w:r>
      <w:r w:rsidRPr="6A2DC598" w:rsidR="000C73DC">
        <w:rPr>
          <w:rFonts w:cs="Arial"/>
          <w:sz w:val="28"/>
          <w:szCs w:val="28"/>
          <w:u w:val="single"/>
        </w:rPr>
        <w:t xml:space="preserve"> Care</w:t>
      </w:r>
      <w:bookmarkEnd w:id="2"/>
      <w:r w:rsidRPr="6A2DC598" w:rsidR="000C73DC">
        <w:rPr>
          <w:rFonts w:cs="Arial"/>
          <w:sz w:val="28"/>
          <w:szCs w:val="28"/>
          <w:u w:val="single"/>
        </w:rPr>
        <w:t xml:space="preserve"> </w:t>
      </w:r>
    </w:p>
    <w:p w:rsidRPr="00931E46" w:rsidR="00243B8A" w:rsidP="00243B8A" w:rsidRDefault="00243B8A" w14:paraId="6D0A088E" w14:noSpellErr="1" w14:textId="5F8EAEDC">
      <w:pPr>
        <w:spacing w:line="360" w:lineRule="auto"/>
        <w:jc w:val="both"/>
        <w:rPr>
          <w:rFonts w:ascii="Arial" w:hAnsi="Arial" w:cs="Arial"/>
        </w:rPr>
      </w:pPr>
      <w:r w:rsidRPr="6A2DC598" w:rsidR="00243B8A">
        <w:rPr>
          <w:rFonts w:ascii="Arial" w:hAnsi="Arial" w:cs="Arial"/>
        </w:rPr>
        <w:t xml:space="preserve">The McCormack and McCance Person </w:t>
      </w:r>
      <w:r w:rsidRPr="6A2DC598" w:rsidR="393AB5FD">
        <w:rPr>
          <w:rFonts w:ascii="Arial" w:hAnsi="Arial" w:cs="Arial"/>
        </w:rPr>
        <w:t>Centred</w:t>
      </w:r>
      <w:r w:rsidRPr="6A2DC598" w:rsidR="00243B8A">
        <w:rPr>
          <w:rFonts w:ascii="Arial" w:hAnsi="Arial" w:cs="Arial"/>
        </w:rPr>
        <w:t xml:space="preserve"> Practice Framework is a framework that offers an organized approach to the delivery of </w:t>
      </w:r>
      <w:r w:rsidRPr="6A2DC598" w:rsidR="312830F4">
        <w:rPr>
          <w:rFonts w:ascii="Arial" w:hAnsi="Arial" w:cs="Arial"/>
        </w:rPr>
        <w:t>person-</w:t>
      </w:r>
      <w:r w:rsidRPr="6A2DC598" w:rsidR="312830F4">
        <w:rPr>
          <w:rFonts w:ascii="Arial" w:hAnsi="Arial" w:cs="Arial"/>
        </w:rPr>
        <w:t>centred</w:t>
      </w:r>
      <w:r w:rsidRPr="6A2DC598" w:rsidR="00243B8A">
        <w:rPr>
          <w:rFonts w:ascii="Arial" w:hAnsi="Arial" w:cs="Arial"/>
        </w:rPr>
        <w:t xml:space="preserve"> care in health and social care environments. The framework recognizes four major constructs, namely, prerequisites, the care environment, person </w:t>
      </w:r>
      <w:r w:rsidRPr="6A2DC598" w:rsidR="03BBE782">
        <w:rPr>
          <w:rFonts w:ascii="Arial" w:hAnsi="Arial" w:cs="Arial"/>
        </w:rPr>
        <w:t>centred</w:t>
      </w:r>
      <w:r w:rsidRPr="6A2DC598" w:rsidR="00243B8A">
        <w:rPr>
          <w:rFonts w:ascii="Arial" w:hAnsi="Arial" w:cs="Arial"/>
        </w:rPr>
        <w:t xml:space="preserve"> </w:t>
      </w:r>
      <w:r w:rsidRPr="6A2DC598" w:rsidR="5DE9767B">
        <w:rPr>
          <w:rFonts w:ascii="Arial" w:hAnsi="Arial" w:cs="Arial"/>
        </w:rPr>
        <w:t>processes,</w:t>
      </w:r>
      <w:r w:rsidRPr="6A2DC598" w:rsidR="00243B8A">
        <w:rPr>
          <w:rFonts w:ascii="Arial" w:hAnsi="Arial" w:cs="Arial"/>
        </w:rPr>
        <w:t xml:space="preserve"> and expected outcomes. When applied to a GP practice, prerequisites mean the values of the professional, his or her communication skills, and emotional intelligence</w:t>
      </w:r>
      <w:r w:rsidRPr="6A2DC598" w:rsidR="008669B3">
        <w:rPr>
          <w:rFonts w:ascii="Arial" w:hAnsi="Arial" w:cs="Arial"/>
        </w:rPr>
        <w:t xml:space="preserve"> (Burley and Arai, 2023)</w:t>
      </w:r>
      <w:r w:rsidRPr="6A2DC598" w:rsidR="00243B8A">
        <w:rPr>
          <w:rFonts w:ascii="Arial" w:hAnsi="Arial" w:cs="Arial"/>
        </w:rPr>
        <w:t xml:space="preserve">. Practitioners should </w:t>
      </w:r>
      <w:r w:rsidRPr="6A2DC598" w:rsidR="437FA51B">
        <w:rPr>
          <w:rFonts w:ascii="Arial" w:hAnsi="Arial" w:cs="Arial"/>
        </w:rPr>
        <w:t>show</w:t>
      </w:r>
      <w:r w:rsidRPr="6A2DC598" w:rsidR="00243B8A">
        <w:rPr>
          <w:rFonts w:ascii="Arial" w:hAnsi="Arial" w:cs="Arial"/>
        </w:rPr>
        <w:t xml:space="preserve"> respect </w:t>
      </w:r>
      <w:r w:rsidRPr="6A2DC598" w:rsidR="00243B8A">
        <w:rPr>
          <w:rFonts w:ascii="Arial" w:hAnsi="Arial" w:cs="Arial"/>
        </w:rPr>
        <w:t>to</w:t>
      </w:r>
      <w:r w:rsidRPr="6A2DC598" w:rsidR="00243B8A">
        <w:rPr>
          <w:rFonts w:ascii="Arial" w:hAnsi="Arial" w:cs="Arial"/>
        </w:rPr>
        <w:t xml:space="preserve"> the individuality of every patient and empathize with him or her during consultations</w:t>
      </w:r>
      <w:r w:rsidRPr="6A2DC598" w:rsidR="008669B3">
        <w:rPr>
          <w:rFonts w:ascii="Arial" w:hAnsi="Arial" w:cs="Arial"/>
        </w:rPr>
        <w:t xml:space="preserve"> (Morgan and </w:t>
      </w:r>
      <w:r w:rsidRPr="6A2DC598" w:rsidR="008669B3">
        <w:rPr>
          <w:rFonts w:ascii="Arial" w:hAnsi="Arial" w:cs="Arial"/>
        </w:rPr>
        <w:t>Yaskey</w:t>
      </w:r>
      <w:r w:rsidRPr="6A2DC598" w:rsidR="008669B3">
        <w:rPr>
          <w:rFonts w:ascii="Arial" w:hAnsi="Arial" w:cs="Arial"/>
        </w:rPr>
        <w:t>, 2024)</w:t>
      </w:r>
      <w:r w:rsidRPr="6A2DC598" w:rsidR="00243B8A">
        <w:rPr>
          <w:rFonts w:ascii="Arial" w:hAnsi="Arial" w:cs="Arial"/>
        </w:rPr>
        <w:t xml:space="preserve">. The care environment is aimed at the establishment of </w:t>
      </w:r>
      <w:r w:rsidRPr="6A2DC598" w:rsidR="00243B8A">
        <w:rPr>
          <w:rFonts w:ascii="Arial" w:hAnsi="Arial" w:cs="Arial"/>
        </w:rPr>
        <w:t>the</w:t>
      </w:r>
      <w:r w:rsidRPr="6A2DC598" w:rsidR="00243B8A">
        <w:rPr>
          <w:rFonts w:ascii="Arial" w:hAnsi="Arial" w:cs="Arial"/>
        </w:rPr>
        <w:t xml:space="preserve"> </w:t>
      </w:r>
      <w:r w:rsidRPr="6A2DC598" w:rsidR="6F2D76F7">
        <w:rPr>
          <w:rFonts w:ascii="Arial" w:hAnsi="Arial" w:cs="Arial"/>
        </w:rPr>
        <w:t>organizational</w:t>
      </w:r>
      <w:r w:rsidRPr="6A2DC598" w:rsidR="00243B8A">
        <w:rPr>
          <w:rFonts w:ascii="Arial" w:hAnsi="Arial" w:cs="Arial"/>
        </w:rPr>
        <w:t xml:space="preserve"> culture that promotes collaboration, accessibility, and continuity of care</w:t>
      </w:r>
      <w:r w:rsidRPr="6A2DC598" w:rsidR="008669B3">
        <w:rPr>
          <w:rFonts w:ascii="Arial" w:hAnsi="Arial" w:cs="Arial"/>
        </w:rPr>
        <w:t xml:space="preserve"> (Spicer, </w:t>
      </w:r>
      <w:r w:rsidRPr="6A2DC598" w:rsidR="008669B3">
        <w:rPr>
          <w:rFonts w:ascii="Arial" w:hAnsi="Arial" w:cs="Arial"/>
        </w:rPr>
        <w:t>Ahluwalia</w:t>
      </w:r>
      <w:r w:rsidRPr="6A2DC598" w:rsidR="008669B3">
        <w:rPr>
          <w:rFonts w:ascii="Arial" w:hAnsi="Arial" w:cs="Arial"/>
        </w:rPr>
        <w:t xml:space="preserve"> and Shah, 2021)</w:t>
      </w:r>
      <w:r w:rsidRPr="6A2DC598" w:rsidR="00243B8A">
        <w:rPr>
          <w:rFonts w:ascii="Arial" w:hAnsi="Arial" w:cs="Arial"/>
        </w:rPr>
        <w:t xml:space="preserve">. To illustrate, it is better to offer more time to </w:t>
      </w:r>
      <w:r w:rsidRPr="6A2DC598" w:rsidR="5FCFE2DE">
        <w:rPr>
          <w:rFonts w:ascii="Arial" w:hAnsi="Arial" w:cs="Arial"/>
        </w:rPr>
        <w:t>appoint</w:t>
      </w:r>
      <w:r w:rsidRPr="6A2DC598" w:rsidR="00243B8A">
        <w:rPr>
          <w:rFonts w:ascii="Arial" w:hAnsi="Arial" w:cs="Arial"/>
        </w:rPr>
        <w:t xml:space="preserve"> a complex patient or even language interpretation as a means of inclusivity</w:t>
      </w:r>
      <w:r w:rsidRPr="6A2DC598" w:rsidR="008669B3">
        <w:rPr>
          <w:rFonts w:ascii="Arial" w:hAnsi="Arial" w:cs="Arial"/>
        </w:rPr>
        <w:t xml:space="preserve"> (Burley and Arai, 2023)</w:t>
      </w:r>
      <w:r w:rsidRPr="6A2DC598" w:rsidR="00243B8A">
        <w:rPr>
          <w:rFonts w:ascii="Arial" w:hAnsi="Arial" w:cs="Arial"/>
        </w:rPr>
        <w:t>.</w:t>
      </w:r>
    </w:p>
    <w:p w:rsidRPr="00931E46" w:rsidR="00243B8A" w:rsidP="6DE5C1A7" w:rsidRDefault="32161244" w14:paraId="34F71AA9" w14:noSpellErr="1" w14:textId="3180434C">
      <w:pPr>
        <w:spacing w:line="360" w:lineRule="auto"/>
        <w:jc w:val="both"/>
        <w:rPr>
          <w:rFonts w:ascii="Arial" w:hAnsi="Arial" w:cs="Arial"/>
          <w:b w:val="1"/>
          <w:bCs w:val="1"/>
        </w:rPr>
      </w:pPr>
      <w:r w:rsidRPr="6A2DC598" w:rsidR="32161244">
        <w:rPr>
          <w:rFonts w:ascii="Arial" w:hAnsi="Arial" w:cs="Arial"/>
        </w:rPr>
        <w:t>Person-centred</w:t>
      </w:r>
      <w:r w:rsidRPr="6A2DC598" w:rsidR="00243B8A">
        <w:rPr>
          <w:rFonts w:ascii="Arial" w:hAnsi="Arial" w:cs="Arial"/>
        </w:rPr>
        <w:t xml:space="preserve"> processes encompass common decision making, holistic </w:t>
      </w:r>
      <w:r w:rsidRPr="6A2DC598" w:rsidR="3BB7E5CF">
        <w:rPr>
          <w:rFonts w:ascii="Arial" w:hAnsi="Arial" w:cs="Arial"/>
        </w:rPr>
        <w:t>evaluation,</w:t>
      </w:r>
      <w:r w:rsidRPr="6A2DC598" w:rsidR="00243B8A">
        <w:rPr>
          <w:rFonts w:ascii="Arial" w:hAnsi="Arial" w:cs="Arial"/>
        </w:rPr>
        <w:t xml:space="preserve"> and integrated care planning. This involves the use of patients in setting goals, </w:t>
      </w:r>
      <w:r w:rsidRPr="6A2DC598" w:rsidR="00243B8A">
        <w:rPr>
          <w:rFonts w:ascii="Arial" w:hAnsi="Arial" w:cs="Arial"/>
        </w:rPr>
        <w:t>assisting</w:t>
      </w:r>
      <w:r w:rsidRPr="6A2DC598" w:rsidR="00243B8A">
        <w:rPr>
          <w:rFonts w:ascii="Arial" w:hAnsi="Arial" w:cs="Arial"/>
        </w:rPr>
        <w:t xml:space="preserve"> them in self-management, and the input of family or carers. The results </w:t>
      </w:r>
      <w:r w:rsidRPr="6A2DC598" w:rsidR="00243B8A">
        <w:rPr>
          <w:rFonts w:ascii="Arial" w:hAnsi="Arial" w:cs="Arial"/>
        </w:rPr>
        <w:t>indicate</w:t>
      </w:r>
      <w:r w:rsidRPr="6A2DC598" w:rsidR="00243B8A">
        <w:rPr>
          <w:rFonts w:ascii="Arial" w:hAnsi="Arial" w:cs="Arial"/>
        </w:rPr>
        <w:t xml:space="preserve"> </w:t>
      </w:r>
      <w:r w:rsidRPr="6A2DC598" w:rsidR="0579924C">
        <w:rPr>
          <w:rFonts w:ascii="Arial" w:hAnsi="Arial" w:cs="Arial"/>
        </w:rPr>
        <w:t>positive</w:t>
      </w:r>
      <w:r w:rsidRPr="6A2DC598" w:rsidR="00243B8A">
        <w:rPr>
          <w:rFonts w:ascii="Arial" w:hAnsi="Arial" w:cs="Arial"/>
        </w:rPr>
        <w:t xml:space="preserve"> changes in satisfaction, confidence, and well-</w:t>
      </w:r>
      <w:r w:rsidRPr="6A2DC598" w:rsidR="59D71048">
        <w:rPr>
          <w:rFonts w:ascii="Arial" w:hAnsi="Arial" w:cs="Arial"/>
        </w:rPr>
        <w:t>being,</w:t>
      </w:r>
      <w:r w:rsidRPr="6A2DC598" w:rsidR="00243B8A">
        <w:rPr>
          <w:rFonts w:ascii="Arial" w:hAnsi="Arial" w:cs="Arial"/>
        </w:rPr>
        <w:t xml:space="preserve"> and </w:t>
      </w:r>
      <w:r w:rsidRPr="6A2DC598" w:rsidR="3924D20F">
        <w:rPr>
          <w:rFonts w:ascii="Arial" w:hAnsi="Arial" w:cs="Arial"/>
        </w:rPr>
        <w:t>quantifiable</w:t>
      </w:r>
      <w:r w:rsidRPr="6A2DC598" w:rsidR="00243B8A">
        <w:rPr>
          <w:rFonts w:ascii="Arial" w:hAnsi="Arial" w:cs="Arial"/>
        </w:rPr>
        <w:t xml:space="preserve"> clinical </w:t>
      </w:r>
      <w:r w:rsidRPr="6A2DC598" w:rsidR="465EB3EF">
        <w:rPr>
          <w:rFonts w:ascii="Arial" w:hAnsi="Arial" w:cs="Arial"/>
        </w:rPr>
        <w:t>outcomes,</w:t>
      </w:r>
      <w:r w:rsidRPr="6A2DC598" w:rsidR="00243B8A">
        <w:rPr>
          <w:rFonts w:ascii="Arial" w:hAnsi="Arial" w:cs="Arial"/>
        </w:rPr>
        <w:t xml:space="preserve"> including the control of long-term conditions. The framework will guide staff to be able to take a consistent and evidence-based approach to care</w:t>
      </w:r>
      <w:r w:rsidRPr="6A2DC598" w:rsidR="008669B3">
        <w:rPr>
          <w:rFonts w:ascii="Arial" w:hAnsi="Arial" w:cs="Arial"/>
        </w:rPr>
        <w:t xml:space="preserve"> (Burley and Arai, 2023)</w:t>
      </w:r>
      <w:r w:rsidRPr="6A2DC598" w:rsidR="00243B8A">
        <w:rPr>
          <w:rFonts w:ascii="Arial" w:hAnsi="Arial" w:cs="Arial"/>
        </w:rPr>
        <w:t>. Through the application of its principles into reality, teams can make sure that patients are not simply consumers of the services but participants. This framework promotes contemplation and self-</w:t>
      </w:r>
      <w:r w:rsidRPr="6A2DC598" w:rsidR="176AACC3">
        <w:rPr>
          <w:rFonts w:ascii="Arial" w:hAnsi="Arial" w:cs="Arial"/>
        </w:rPr>
        <w:t>assessment,</w:t>
      </w:r>
      <w:r w:rsidRPr="6A2DC598" w:rsidR="00243B8A">
        <w:rPr>
          <w:rFonts w:ascii="Arial" w:hAnsi="Arial" w:cs="Arial"/>
        </w:rPr>
        <w:t xml:space="preserve"> and long-term enhancement in care quality</w:t>
      </w:r>
      <w:r w:rsidRPr="6A2DC598" w:rsidR="008669B3">
        <w:rPr>
          <w:rFonts w:ascii="Arial" w:hAnsi="Arial" w:cs="Arial"/>
        </w:rPr>
        <w:t xml:space="preserve"> (Burley and Arai, 2023)</w:t>
      </w:r>
      <w:r w:rsidRPr="6A2DC598" w:rsidR="00243B8A">
        <w:rPr>
          <w:rFonts w:ascii="Arial" w:hAnsi="Arial" w:cs="Arial"/>
        </w:rPr>
        <w:t>.</w:t>
      </w:r>
    </w:p>
    <w:p w:rsidRPr="00931E46" w:rsidR="001A0B44" w:rsidP="6A4E27A7" w:rsidRDefault="001A0B44" w14:paraId="06C68E9A" w14:textId="77777777" w14:noSpellErr="1">
      <w:pPr>
        <w:pStyle w:val="Heading1"/>
        <w:jc w:val="both"/>
        <w:rPr>
          <w:rFonts w:cs="Arial"/>
          <w:sz w:val="28"/>
          <w:szCs w:val="28"/>
          <w:u w:val="single"/>
        </w:rPr>
      </w:pPr>
      <w:bookmarkStart w:name="_Toc211205013" w:id="3"/>
      <w:r w:rsidRPr="6A4E27A7" w:rsidR="001A0B44">
        <w:rPr>
          <w:rFonts w:cs="Arial"/>
          <w:sz w:val="28"/>
          <w:szCs w:val="28"/>
          <w:u w:val="single"/>
        </w:rPr>
        <w:t>Ethical Fundamen</w:t>
      </w:r>
      <w:r w:rsidRPr="6A4E27A7" w:rsidR="000C73DC">
        <w:rPr>
          <w:rFonts w:cs="Arial"/>
          <w:sz w:val="28"/>
          <w:szCs w:val="28"/>
          <w:u w:val="single"/>
        </w:rPr>
        <w:t>tals of Health and Social Care</w:t>
      </w:r>
      <w:bookmarkEnd w:id="3"/>
    </w:p>
    <w:p w:rsidRPr="00931E46" w:rsidR="00243B8A" w:rsidP="00243B8A" w:rsidRDefault="00243B8A" w14:paraId="0A596F2F" w14:textId="092D27C5">
      <w:pPr>
        <w:spacing w:line="360" w:lineRule="auto"/>
        <w:jc w:val="both"/>
        <w:rPr>
          <w:rFonts w:ascii="Arial" w:hAnsi="Arial" w:cs="Arial"/>
        </w:rPr>
      </w:pPr>
      <w:r w:rsidRPr="6DE5C1A7">
        <w:rPr>
          <w:rFonts w:ascii="Arial" w:hAnsi="Arial" w:cs="Arial"/>
        </w:rPr>
        <w:t xml:space="preserve">Trust and professionalism in health and social care </w:t>
      </w:r>
      <w:r w:rsidRPr="6DE5C1A7" w:rsidR="3B413BD8">
        <w:rPr>
          <w:rFonts w:ascii="Arial" w:hAnsi="Arial" w:cs="Arial"/>
        </w:rPr>
        <w:t>are</w:t>
      </w:r>
      <w:r w:rsidRPr="6DE5C1A7">
        <w:rPr>
          <w:rFonts w:ascii="Arial" w:hAnsi="Arial" w:cs="Arial"/>
        </w:rPr>
        <w:t xml:space="preserve"> all about ethical principles. The major values are autonomy, beneficence, non-maleficence, </w:t>
      </w:r>
      <w:r w:rsidRPr="6DE5C1A7" w:rsidR="63472469">
        <w:rPr>
          <w:rFonts w:ascii="Arial" w:hAnsi="Arial" w:cs="Arial"/>
        </w:rPr>
        <w:t>justice,</w:t>
      </w:r>
      <w:r w:rsidRPr="6DE5C1A7">
        <w:rPr>
          <w:rFonts w:ascii="Arial" w:hAnsi="Arial" w:cs="Arial"/>
        </w:rPr>
        <w:t xml:space="preserve"> and confidentiality. Autonomy is </w:t>
      </w:r>
      <w:r w:rsidRPr="6DE5C1A7" w:rsidR="7B671AA0">
        <w:rPr>
          <w:rFonts w:ascii="Arial" w:hAnsi="Arial" w:cs="Arial"/>
        </w:rPr>
        <w:t>a provision</w:t>
      </w:r>
      <w:r w:rsidRPr="6DE5C1A7">
        <w:rPr>
          <w:rFonts w:ascii="Arial" w:hAnsi="Arial" w:cs="Arial"/>
        </w:rPr>
        <w:t xml:space="preserve"> of respect </w:t>
      </w:r>
      <w:proofErr w:type="gramStart"/>
      <w:r w:rsidRPr="6DE5C1A7">
        <w:rPr>
          <w:rFonts w:ascii="Arial" w:hAnsi="Arial" w:cs="Arial"/>
        </w:rPr>
        <w:t>to</w:t>
      </w:r>
      <w:proofErr w:type="gramEnd"/>
      <w:r w:rsidRPr="6DE5C1A7">
        <w:rPr>
          <w:rFonts w:ascii="Arial" w:hAnsi="Arial" w:cs="Arial"/>
        </w:rPr>
        <w:t xml:space="preserve"> individual </w:t>
      </w:r>
      <w:r w:rsidRPr="6DE5C1A7" w:rsidR="1651E828">
        <w:rPr>
          <w:rFonts w:ascii="Arial" w:hAnsi="Arial" w:cs="Arial"/>
        </w:rPr>
        <w:t>rights</w:t>
      </w:r>
      <w:r w:rsidRPr="6DE5C1A7">
        <w:rPr>
          <w:rFonts w:ascii="Arial" w:hAnsi="Arial" w:cs="Arial"/>
        </w:rPr>
        <w:t xml:space="preserve"> to make an informed decision on his/her care. In general practice, it could be a simple discussion of treatment options that are </w:t>
      </w:r>
      <w:r w:rsidRPr="6DE5C1A7" w:rsidR="31F0E1D2">
        <w:rPr>
          <w:rFonts w:ascii="Arial" w:hAnsi="Arial" w:cs="Arial"/>
        </w:rPr>
        <w:t>clear,</w:t>
      </w:r>
      <w:r w:rsidRPr="6DE5C1A7">
        <w:rPr>
          <w:rFonts w:ascii="Arial" w:hAnsi="Arial" w:cs="Arial"/>
        </w:rPr>
        <w:t xml:space="preserve"> and the consent should be informed. Beneficence and non-maleficence imply that the action should be done in the best interest of the patient coupled with not harming him</w:t>
      </w:r>
      <w:r w:rsidRPr="6DE5C1A7" w:rsidR="008669B3">
        <w:rPr>
          <w:rFonts w:ascii="Arial" w:hAnsi="Arial" w:cs="Arial"/>
        </w:rPr>
        <w:t xml:space="preserve"> (Spicer, Ahluwalia and Shah, 2021)</w:t>
      </w:r>
      <w:r w:rsidRPr="6DE5C1A7">
        <w:rPr>
          <w:rFonts w:ascii="Arial" w:hAnsi="Arial" w:cs="Arial"/>
        </w:rPr>
        <w:t>. As an example, practitioners need to combine the advantages and the side effects of prescribed medicine, particularly in patients with more than one condition</w:t>
      </w:r>
      <w:r w:rsidRPr="6DE5C1A7" w:rsidR="008669B3">
        <w:rPr>
          <w:rFonts w:ascii="Arial" w:hAnsi="Arial" w:cs="Arial"/>
        </w:rPr>
        <w:t xml:space="preserve"> (Chan et al., 2022)</w:t>
      </w:r>
      <w:r w:rsidRPr="6DE5C1A7">
        <w:rPr>
          <w:rFonts w:ascii="Arial" w:hAnsi="Arial" w:cs="Arial"/>
        </w:rPr>
        <w:t>.</w:t>
      </w:r>
    </w:p>
    <w:p w:rsidRPr="00931E46" w:rsidR="001A0B44" w:rsidP="00243B8A" w:rsidRDefault="00243B8A" w14:paraId="240B0B42" w14:textId="6163BDA6">
      <w:pPr>
        <w:spacing w:line="360" w:lineRule="auto"/>
        <w:jc w:val="both"/>
        <w:rPr>
          <w:rFonts w:ascii="Arial" w:hAnsi="Arial" w:cs="Arial"/>
        </w:rPr>
      </w:pPr>
      <w:r w:rsidRPr="6DE5C1A7">
        <w:rPr>
          <w:rFonts w:ascii="Arial" w:hAnsi="Arial" w:cs="Arial"/>
        </w:rPr>
        <w:t>Justice is associated with equity and equality in accessing services so that the vulnerable or minority groups are not left behind. This may include provision of translation services or reasonable accommodation of the disabled</w:t>
      </w:r>
      <w:r w:rsidRPr="6DE5C1A7" w:rsidR="008669B3">
        <w:rPr>
          <w:rFonts w:ascii="Arial" w:hAnsi="Arial" w:cs="Arial"/>
        </w:rPr>
        <w:t xml:space="preserve"> (McCormack and McCance, 2021)</w:t>
      </w:r>
      <w:r w:rsidRPr="6DE5C1A7">
        <w:rPr>
          <w:rFonts w:ascii="Arial" w:hAnsi="Arial" w:cs="Arial"/>
        </w:rPr>
        <w:t xml:space="preserve">. </w:t>
      </w:r>
      <w:r w:rsidRPr="6DE5C1A7" w:rsidR="3BE78C6F">
        <w:rPr>
          <w:rFonts w:ascii="Arial" w:hAnsi="Arial" w:cs="Arial"/>
        </w:rPr>
        <w:t>Privacy</w:t>
      </w:r>
      <w:r w:rsidRPr="6DE5C1A7">
        <w:rPr>
          <w:rFonts w:ascii="Arial" w:hAnsi="Arial" w:cs="Arial"/>
        </w:rPr>
        <w:t xml:space="preserve"> is also </w:t>
      </w:r>
      <w:r w:rsidRPr="6DE5C1A7" w:rsidR="2C23DB39">
        <w:rPr>
          <w:rFonts w:ascii="Arial" w:hAnsi="Arial" w:cs="Arial"/>
        </w:rPr>
        <w:lastRenderedPageBreak/>
        <w:t>vital,</w:t>
      </w:r>
      <w:r w:rsidRPr="6DE5C1A7">
        <w:rPr>
          <w:rFonts w:ascii="Arial" w:hAnsi="Arial" w:cs="Arial"/>
        </w:rPr>
        <w:t xml:space="preserve"> and information dissemination must be safe and legal, only with the consent of the patient or when information is needed to coordinate care. Transparency is also a part of ethical practice in the professional obligation of </w:t>
      </w:r>
      <w:r w:rsidRPr="6DE5C1A7" w:rsidR="3879B95B">
        <w:rPr>
          <w:rFonts w:ascii="Arial" w:hAnsi="Arial" w:cs="Arial"/>
        </w:rPr>
        <w:t>candor</w:t>
      </w:r>
      <w:r w:rsidRPr="6DE5C1A7">
        <w:rPr>
          <w:rFonts w:ascii="Arial" w:hAnsi="Arial" w:cs="Arial"/>
        </w:rPr>
        <w:t xml:space="preserve"> in the event of errors. </w:t>
      </w:r>
      <w:r w:rsidRPr="6DE5C1A7" w:rsidR="11C3F35C">
        <w:rPr>
          <w:rFonts w:ascii="Arial" w:hAnsi="Arial" w:cs="Arial"/>
        </w:rPr>
        <w:t>Abiding</w:t>
      </w:r>
      <w:r w:rsidRPr="6DE5C1A7">
        <w:rPr>
          <w:rFonts w:ascii="Arial" w:hAnsi="Arial" w:cs="Arial"/>
        </w:rPr>
        <w:t xml:space="preserve"> these values, professionals uphold patient rights and dignity and leave the decision-making process equitable and humane in every area of care provision</w:t>
      </w:r>
      <w:r w:rsidRPr="6DE5C1A7" w:rsidR="008669B3">
        <w:rPr>
          <w:rFonts w:ascii="Arial" w:hAnsi="Arial" w:cs="Arial"/>
        </w:rPr>
        <w:t xml:space="preserve"> (Chan et al., 2022)</w:t>
      </w:r>
      <w:r w:rsidRPr="6DE5C1A7" w:rsidR="001A0B44">
        <w:rPr>
          <w:rFonts w:ascii="Arial" w:hAnsi="Arial" w:cs="Arial"/>
        </w:rPr>
        <w:t>.</w:t>
      </w:r>
    </w:p>
    <w:p w:rsidRPr="00931E46" w:rsidR="001A0B44" w:rsidP="6A4E27A7" w:rsidRDefault="001A0B44" w14:paraId="56BBAAC2" w14:textId="77777777" w14:noSpellErr="1">
      <w:pPr>
        <w:pStyle w:val="Heading1"/>
        <w:jc w:val="both"/>
        <w:rPr>
          <w:rFonts w:cs="Arial"/>
          <w:sz w:val="28"/>
          <w:szCs w:val="28"/>
          <w:u w:val="single"/>
        </w:rPr>
      </w:pPr>
      <w:bookmarkStart w:name="_Toc211205014" w:id="4"/>
      <w:r w:rsidRPr="6A4E27A7" w:rsidR="001A0B44">
        <w:rPr>
          <w:rFonts w:cs="Arial"/>
          <w:sz w:val="28"/>
          <w:szCs w:val="28"/>
          <w:u w:val="single"/>
        </w:rPr>
        <w:t>Partnership Wor</w:t>
      </w:r>
      <w:r w:rsidRPr="6A4E27A7" w:rsidR="000C73DC">
        <w:rPr>
          <w:rFonts w:cs="Arial"/>
          <w:sz w:val="28"/>
          <w:szCs w:val="28"/>
          <w:u w:val="single"/>
        </w:rPr>
        <w:t>king in Health and Social Care</w:t>
      </w:r>
      <w:bookmarkEnd w:id="4"/>
    </w:p>
    <w:p w:rsidRPr="00931E46" w:rsidR="00243B8A" w:rsidP="00243B8A" w:rsidRDefault="00243B8A" w14:paraId="7892AEC3" w14:textId="01930C5D">
      <w:pPr>
        <w:spacing w:line="360" w:lineRule="auto"/>
        <w:jc w:val="both"/>
        <w:rPr>
          <w:rFonts w:ascii="Arial" w:hAnsi="Arial" w:cs="Arial"/>
        </w:rPr>
      </w:pPr>
      <w:r w:rsidRPr="6DE5C1A7">
        <w:rPr>
          <w:rFonts w:ascii="Arial" w:hAnsi="Arial" w:cs="Arial"/>
        </w:rPr>
        <w:t xml:space="preserve">Partnership working is a collaboration between professionals and </w:t>
      </w:r>
      <w:r w:rsidRPr="6DE5C1A7" w:rsidR="6D6B0B2F">
        <w:rPr>
          <w:rFonts w:ascii="Arial" w:hAnsi="Arial" w:cs="Arial"/>
        </w:rPr>
        <w:t>organizations</w:t>
      </w:r>
      <w:r w:rsidRPr="6DE5C1A7">
        <w:rPr>
          <w:rFonts w:ascii="Arial" w:hAnsi="Arial" w:cs="Arial"/>
        </w:rPr>
        <w:t xml:space="preserve"> in addressing the complex needs of service users by joint planning, communication, and joint accountability. This can be a collaboration of GPs, nurses, pharmacists, social workers and partners in the voluntary sector in UK health and social care to provide integrated services</w:t>
      </w:r>
      <w:r w:rsidRPr="6DE5C1A7" w:rsidR="008669B3">
        <w:rPr>
          <w:rFonts w:ascii="Arial" w:hAnsi="Arial" w:cs="Arial"/>
        </w:rPr>
        <w:t xml:space="preserve"> (Currie and Currie, 2024)</w:t>
      </w:r>
      <w:r w:rsidRPr="6DE5C1A7">
        <w:rPr>
          <w:rFonts w:ascii="Arial" w:hAnsi="Arial" w:cs="Arial"/>
        </w:rPr>
        <w:t xml:space="preserve">. There are </w:t>
      </w:r>
      <w:r w:rsidRPr="6DE5C1A7" w:rsidR="2FA749BB">
        <w:rPr>
          <w:rFonts w:ascii="Arial" w:hAnsi="Arial" w:cs="Arial"/>
        </w:rPr>
        <w:t>several</w:t>
      </w:r>
      <w:r w:rsidRPr="6DE5C1A7">
        <w:rPr>
          <w:rFonts w:ascii="Arial" w:hAnsi="Arial" w:cs="Arial"/>
        </w:rPr>
        <w:t xml:space="preserve"> advantages of working efficiently in partnership</w:t>
      </w:r>
      <w:r w:rsidRPr="6DE5C1A7" w:rsidR="008669B3">
        <w:rPr>
          <w:rFonts w:ascii="Arial" w:hAnsi="Arial" w:cs="Arial"/>
        </w:rPr>
        <w:t xml:space="preserve"> (McCormack and McCance, 2021)</w:t>
      </w:r>
      <w:r w:rsidRPr="6DE5C1A7">
        <w:rPr>
          <w:rFonts w:ascii="Arial" w:hAnsi="Arial" w:cs="Arial"/>
        </w:rPr>
        <w:t xml:space="preserve">. It minimizes task duplication, continuity of </w:t>
      </w:r>
      <w:r w:rsidRPr="6DE5C1A7" w:rsidR="2377FBC3">
        <w:rPr>
          <w:rFonts w:ascii="Arial" w:hAnsi="Arial" w:cs="Arial"/>
        </w:rPr>
        <w:t>care,</w:t>
      </w:r>
      <w:r w:rsidRPr="6DE5C1A7">
        <w:rPr>
          <w:rFonts w:ascii="Arial" w:hAnsi="Arial" w:cs="Arial"/>
        </w:rPr>
        <w:t xml:space="preserve"> and results in more holistic outcomes </w:t>
      </w:r>
      <w:r w:rsidRPr="6DE5C1A7" w:rsidR="13F4E948">
        <w:rPr>
          <w:rFonts w:ascii="Arial" w:hAnsi="Arial" w:cs="Arial"/>
        </w:rPr>
        <w:t>for</w:t>
      </w:r>
      <w:r w:rsidRPr="6DE5C1A7">
        <w:rPr>
          <w:rFonts w:ascii="Arial" w:hAnsi="Arial" w:cs="Arial"/>
        </w:rPr>
        <w:t xml:space="preserve"> patients</w:t>
      </w:r>
      <w:r w:rsidRPr="6DE5C1A7" w:rsidR="008669B3">
        <w:rPr>
          <w:rFonts w:ascii="Arial" w:hAnsi="Arial" w:cs="Arial"/>
        </w:rPr>
        <w:t xml:space="preserve"> (Spicer, </w:t>
      </w:r>
      <w:r w:rsidRPr="6DE5C1A7" w:rsidR="4714011B">
        <w:rPr>
          <w:rFonts w:ascii="Arial" w:hAnsi="Arial" w:cs="Arial"/>
        </w:rPr>
        <w:t>Ahluwalia,</w:t>
      </w:r>
      <w:r w:rsidRPr="6DE5C1A7" w:rsidR="008669B3">
        <w:rPr>
          <w:rFonts w:ascii="Arial" w:hAnsi="Arial" w:cs="Arial"/>
        </w:rPr>
        <w:t xml:space="preserve"> and Shah, 2021)</w:t>
      </w:r>
      <w:r w:rsidRPr="6DE5C1A7">
        <w:rPr>
          <w:rFonts w:ascii="Arial" w:hAnsi="Arial" w:cs="Arial"/>
        </w:rPr>
        <w:t>. Teamwork allows meeting the emerging needs more quickly and makes families feel that they are supported by one team instead of different services that do not communicate with each other</w:t>
      </w:r>
      <w:r w:rsidRPr="6DE5C1A7" w:rsidR="008669B3">
        <w:rPr>
          <w:rFonts w:ascii="Arial" w:hAnsi="Arial" w:cs="Arial"/>
        </w:rPr>
        <w:t xml:space="preserve"> (Currie and Currie, 2024)</w:t>
      </w:r>
      <w:r w:rsidRPr="6DE5C1A7">
        <w:rPr>
          <w:rFonts w:ascii="Arial" w:hAnsi="Arial" w:cs="Arial"/>
        </w:rPr>
        <w:t>.</w:t>
      </w:r>
    </w:p>
    <w:p w:rsidRPr="00931E46" w:rsidR="001A0B44" w:rsidP="00243B8A" w:rsidRDefault="00243B8A" w14:paraId="2E476A53" w14:noSpellErr="1" w14:textId="5A977D98">
      <w:pPr>
        <w:spacing w:line="360" w:lineRule="auto"/>
        <w:jc w:val="both"/>
        <w:rPr>
          <w:rFonts w:ascii="Arial" w:hAnsi="Arial" w:cs="Arial"/>
        </w:rPr>
      </w:pPr>
      <w:r w:rsidRPr="6A2DC598" w:rsidR="00243B8A">
        <w:rPr>
          <w:rFonts w:ascii="Arial" w:hAnsi="Arial" w:cs="Arial"/>
        </w:rPr>
        <w:t xml:space="preserve">Nevertheless, there are pitfalls that tend to arise. Inefficiency can be </w:t>
      </w:r>
      <w:r w:rsidRPr="6A2DC598" w:rsidR="33E2402C">
        <w:rPr>
          <w:rFonts w:ascii="Arial" w:hAnsi="Arial" w:cs="Arial"/>
        </w:rPr>
        <w:t>minimized</w:t>
      </w:r>
      <w:r w:rsidRPr="6A2DC598" w:rsidR="00243B8A">
        <w:rPr>
          <w:rFonts w:ascii="Arial" w:hAnsi="Arial" w:cs="Arial"/>
        </w:rPr>
        <w:t xml:space="preserve"> by poor communication, uncertainties, or priorities between </w:t>
      </w:r>
      <w:r w:rsidRPr="6A2DC598" w:rsidR="3766C16E">
        <w:rPr>
          <w:rFonts w:ascii="Arial" w:hAnsi="Arial" w:cs="Arial"/>
        </w:rPr>
        <w:t>organizations</w:t>
      </w:r>
      <w:r w:rsidRPr="6A2DC598" w:rsidR="00243B8A">
        <w:rPr>
          <w:rFonts w:ascii="Arial" w:hAnsi="Arial" w:cs="Arial"/>
        </w:rPr>
        <w:t xml:space="preserve">. Isolated data systems and inadequate finances may also be obstacles. The measures of assessing the effectiveness of the partnership </w:t>
      </w:r>
      <w:r w:rsidRPr="6A2DC598" w:rsidR="026E62E0">
        <w:rPr>
          <w:rFonts w:ascii="Arial" w:hAnsi="Arial" w:cs="Arial"/>
        </w:rPr>
        <w:t>include</w:t>
      </w:r>
      <w:r w:rsidRPr="6A2DC598" w:rsidR="00243B8A">
        <w:rPr>
          <w:rFonts w:ascii="Arial" w:hAnsi="Arial" w:cs="Arial"/>
        </w:rPr>
        <w:t xml:space="preserve"> decreasing the </w:t>
      </w:r>
      <w:r w:rsidRPr="6A2DC598" w:rsidR="619F7392">
        <w:rPr>
          <w:rFonts w:ascii="Arial" w:hAnsi="Arial" w:cs="Arial"/>
        </w:rPr>
        <w:t>hospital's</w:t>
      </w:r>
      <w:r w:rsidRPr="6A2DC598" w:rsidR="00243B8A">
        <w:rPr>
          <w:rFonts w:ascii="Arial" w:hAnsi="Arial" w:cs="Arial"/>
        </w:rPr>
        <w:t xml:space="preserve"> readmission rates, increasing the patient satisfaction rate, and ensuring the accessibility of care. </w:t>
      </w:r>
      <w:r w:rsidRPr="6A2DC598" w:rsidR="00243B8A">
        <w:rPr>
          <w:rFonts w:ascii="Arial" w:hAnsi="Arial" w:cs="Arial"/>
        </w:rPr>
        <w:t>Partnership working</w:t>
      </w:r>
      <w:r w:rsidRPr="6A2DC598" w:rsidR="00243B8A">
        <w:rPr>
          <w:rFonts w:ascii="Arial" w:hAnsi="Arial" w:cs="Arial"/>
        </w:rPr>
        <w:t xml:space="preserve"> is a crucial factor in making health and social care safer, efficient and person centred when professionals uphold trust, </w:t>
      </w:r>
      <w:r w:rsidRPr="6A2DC598" w:rsidR="00243B8A">
        <w:rPr>
          <w:rFonts w:ascii="Arial" w:hAnsi="Arial" w:cs="Arial"/>
        </w:rPr>
        <w:t>clarity</w:t>
      </w:r>
      <w:r w:rsidRPr="6A2DC598" w:rsidR="00243B8A">
        <w:rPr>
          <w:rFonts w:ascii="Arial" w:hAnsi="Arial" w:cs="Arial"/>
        </w:rPr>
        <w:t xml:space="preserve"> and shared responsibility</w:t>
      </w:r>
      <w:r w:rsidRPr="6A2DC598" w:rsidR="008669B3">
        <w:rPr>
          <w:rFonts w:ascii="Arial" w:hAnsi="Arial" w:cs="Arial"/>
        </w:rPr>
        <w:t xml:space="preserve"> (Lalani, </w:t>
      </w:r>
      <w:r w:rsidRPr="6A2DC598" w:rsidR="008669B3">
        <w:rPr>
          <w:rFonts w:ascii="Arial" w:hAnsi="Arial" w:cs="Arial"/>
        </w:rPr>
        <w:t>Wytrykowski</w:t>
      </w:r>
      <w:r w:rsidRPr="6A2DC598" w:rsidR="008669B3">
        <w:rPr>
          <w:rFonts w:ascii="Arial" w:hAnsi="Arial" w:cs="Arial"/>
        </w:rPr>
        <w:t xml:space="preserve"> and Hogan, 2023)</w:t>
      </w:r>
      <w:r w:rsidRPr="6A2DC598" w:rsidR="001A0B44">
        <w:rPr>
          <w:rFonts w:ascii="Arial" w:hAnsi="Arial" w:cs="Arial"/>
        </w:rPr>
        <w:t>.</w:t>
      </w:r>
      <w:r w:rsidRPr="6A2DC598" w:rsidR="008669B3">
        <w:rPr>
          <w:rFonts w:ascii="Arial" w:hAnsi="Arial" w:cs="Arial"/>
        </w:rPr>
        <w:t xml:space="preserve"> </w:t>
      </w:r>
    </w:p>
    <w:p w:rsidRPr="00931E46" w:rsidR="001A0B44" w:rsidP="6A4E27A7" w:rsidRDefault="001A0B44" w14:paraId="04C6B2D2" w14:textId="77777777" w14:noSpellErr="1">
      <w:pPr>
        <w:pStyle w:val="Heading1"/>
        <w:jc w:val="both"/>
        <w:rPr>
          <w:rFonts w:cs="Arial"/>
          <w:sz w:val="28"/>
          <w:szCs w:val="28"/>
          <w:u w:val="single"/>
        </w:rPr>
      </w:pPr>
      <w:bookmarkStart w:name="_Toc211205015" w:id="5"/>
      <w:r w:rsidRPr="6A4E27A7" w:rsidR="001A0B44">
        <w:rPr>
          <w:rFonts w:cs="Arial"/>
          <w:sz w:val="28"/>
          <w:szCs w:val="28"/>
          <w:u w:val="single"/>
        </w:rPr>
        <w:t xml:space="preserve">Application </w:t>
      </w:r>
      <w:r w:rsidRPr="6A4E27A7" w:rsidR="001A0B44">
        <w:rPr>
          <w:rFonts w:cs="Arial"/>
          <w:sz w:val="28"/>
          <w:szCs w:val="28"/>
          <w:u w:val="single"/>
        </w:rPr>
        <w:t>of</w:t>
      </w:r>
      <w:r w:rsidRPr="6A4E27A7" w:rsidR="001A0B44">
        <w:rPr>
          <w:rFonts w:cs="Arial"/>
          <w:sz w:val="28"/>
          <w:szCs w:val="28"/>
          <w:u w:val="single"/>
        </w:rPr>
        <w:t xml:space="preserve"> Partnershi</w:t>
      </w:r>
      <w:r w:rsidRPr="6A4E27A7" w:rsidR="000C73DC">
        <w:rPr>
          <w:rFonts w:cs="Arial"/>
          <w:sz w:val="28"/>
          <w:szCs w:val="28"/>
          <w:u w:val="single"/>
        </w:rPr>
        <w:t>p Working in the Chosen Setting</w:t>
      </w:r>
      <w:bookmarkEnd w:id="5"/>
    </w:p>
    <w:p w:rsidRPr="00931E46" w:rsidR="004C71F2" w:rsidP="004C71F2" w:rsidRDefault="004C71F2" w14:paraId="55C6CC66" w14:textId="488C5B7E">
      <w:pPr>
        <w:spacing w:line="360" w:lineRule="auto"/>
        <w:jc w:val="both"/>
        <w:rPr>
          <w:rFonts w:ascii="Arial" w:hAnsi="Arial" w:cs="Arial"/>
        </w:rPr>
      </w:pPr>
      <w:r w:rsidRPr="6DE5C1A7">
        <w:rPr>
          <w:rFonts w:ascii="Arial" w:hAnsi="Arial" w:cs="Arial"/>
        </w:rPr>
        <w:t xml:space="preserve">Partnership working is vital in the treatment of patients with long-term or complex conditions in a general practice setting. One </w:t>
      </w:r>
      <w:proofErr w:type="gramStart"/>
      <w:r w:rsidRPr="6DE5C1A7">
        <w:rPr>
          <w:rFonts w:ascii="Arial" w:hAnsi="Arial" w:cs="Arial"/>
        </w:rPr>
        <w:t>such example</w:t>
      </w:r>
      <w:proofErr w:type="gramEnd"/>
      <w:r w:rsidRPr="6DE5C1A7">
        <w:rPr>
          <w:rFonts w:ascii="Arial" w:hAnsi="Arial" w:cs="Arial"/>
        </w:rPr>
        <w:t xml:space="preserve"> is an elderly patient with diabetes, </w:t>
      </w:r>
      <w:r w:rsidRPr="6DE5C1A7" w:rsidR="33377202">
        <w:rPr>
          <w:rFonts w:ascii="Arial" w:hAnsi="Arial" w:cs="Arial"/>
        </w:rPr>
        <w:t>hypertension,</w:t>
      </w:r>
      <w:r w:rsidRPr="6DE5C1A7">
        <w:rPr>
          <w:rFonts w:ascii="Arial" w:hAnsi="Arial" w:cs="Arial"/>
        </w:rPr>
        <w:t xml:space="preserve"> and mobility issues. The GP, the practice nurse, the community pharmacist, the social worker, and the voluntary </w:t>
      </w:r>
      <w:r w:rsidRPr="6DE5C1A7" w:rsidR="5E0A05B2">
        <w:rPr>
          <w:rFonts w:ascii="Arial" w:hAnsi="Arial" w:cs="Arial"/>
        </w:rPr>
        <w:t>organizations</w:t>
      </w:r>
      <w:r w:rsidRPr="6DE5C1A7">
        <w:rPr>
          <w:rFonts w:ascii="Arial" w:hAnsi="Arial" w:cs="Arial"/>
        </w:rPr>
        <w:t xml:space="preserve"> </w:t>
      </w:r>
      <w:r w:rsidRPr="6DE5C1A7" w:rsidR="4C37A9B9">
        <w:rPr>
          <w:rFonts w:ascii="Arial" w:hAnsi="Arial" w:cs="Arial"/>
        </w:rPr>
        <w:t>must</w:t>
      </w:r>
      <w:r w:rsidRPr="6DE5C1A7">
        <w:rPr>
          <w:rFonts w:ascii="Arial" w:hAnsi="Arial" w:cs="Arial"/>
        </w:rPr>
        <w:t xml:space="preserve"> align their interest to ensure </w:t>
      </w:r>
      <w:r w:rsidRPr="6DE5C1A7" w:rsidR="53997BEA">
        <w:rPr>
          <w:rFonts w:ascii="Arial" w:hAnsi="Arial" w:cs="Arial"/>
        </w:rPr>
        <w:t>around</w:t>
      </w:r>
      <w:r w:rsidRPr="6DE5C1A7">
        <w:rPr>
          <w:rFonts w:ascii="Arial" w:hAnsi="Arial" w:cs="Arial"/>
        </w:rPr>
        <w:t xml:space="preserve"> the clock and </w:t>
      </w:r>
      <w:r w:rsidRPr="6DE5C1A7" w:rsidR="3F9389D2">
        <w:rPr>
          <w:rFonts w:ascii="Arial" w:hAnsi="Arial" w:cs="Arial"/>
        </w:rPr>
        <w:t>personalized</w:t>
      </w:r>
      <w:r w:rsidRPr="6DE5C1A7">
        <w:rPr>
          <w:rFonts w:ascii="Arial" w:hAnsi="Arial" w:cs="Arial"/>
        </w:rPr>
        <w:t xml:space="preserve"> support</w:t>
      </w:r>
      <w:r w:rsidRPr="6DE5C1A7" w:rsidR="008669B3">
        <w:rPr>
          <w:rFonts w:ascii="Arial" w:hAnsi="Arial" w:cs="Arial"/>
        </w:rPr>
        <w:t xml:space="preserve"> (Lalani, </w:t>
      </w:r>
      <w:proofErr w:type="spellStart"/>
      <w:r w:rsidRPr="6DE5C1A7" w:rsidR="008669B3">
        <w:rPr>
          <w:rFonts w:ascii="Arial" w:hAnsi="Arial" w:cs="Arial"/>
        </w:rPr>
        <w:t>Wytrykowski</w:t>
      </w:r>
      <w:proofErr w:type="spellEnd"/>
      <w:r w:rsidRPr="6DE5C1A7" w:rsidR="008669B3">
        <w:rPr>
          <w:rFonts w:ascii="Arial" w:hAnsi="Arial" w:cs="Arial"/>
        </w:rPr>
        <w:t xml:space="preserve"> and Hogan, 2023)</w:t>
      </w:r>
      <w:r w:rsidRPr="6DE5C1A7">
        <w:rPr>
          <w:rFonts w:ascii="Arial" w:hAnsi="Arial" w:cs="Arial"/>
        </w:rPr>
        <w:t>.</w:t>
      </w:r>
    </w:p>
    <w:p w:rsidRPr="00931E46" w:rsidR="004C71F2" w:rsidP="004C71F2" w:rsidRDefault="004C71F2" w14:paraId="469C420A" w14:textId="326AAEFB">
      <w:pPr>
        <w:spacing w:line="360" w:lineRule="auto"/>
        <w:jc w:val="both"/>
        <w:rPr>
          <w:rFonts w:ascii="Arial" w:hAnsi="Arial" w:cs="Arial"/>
        </w:rPr>
      </w:pPr>
      <w:r w:rsidRPr="6DE5C1A7">
        <w:rPr>
          <w:rFonts w:ascii="Arial" w:hAnsi="Arial" w:cs="Arial"/>
        </w:rPr>
        <w:t xml:space="preserve">The process starts with the GP making a regular review and negotiating the goal of care with the patient. The nurse then does follow-up through diet, medication compliance, and self-monitoring education. The pharmacist in the community reviews prescriptions to prevent interactions and proper medication intake. The social worker examines the home situation of the patient and his </w:t>
      </w:r>
      <w:r w:rsidRPr="6DE5C1A7">
        <w:rPr>
          <w:rFonts w:ascii="Arial" w:hAnsi="Arial" w:cs="Arial"/>
        </w:rPr>
        <w:lastRenderedPageBreak/>
        <w:t xml:space="preserve">or her </w:t>
      </w:r>
      <w:proofErr w:type="gramStart"/>
      <w:r w:rsidRPr="6DE5C1A7">
        <w:rPr>
          <w:rFonts w:ascii="Arial" w:hAnsi="Arial" w:cs="Arial"/>
        </w:rPr>
        <w:t>availability</w:t>
      </w:r>
      <w:proofErr w:type="gramEnd"/>
      <w:r w:rsidRPr="6DE5C1A7">
        <w:rPr>
          <w:rFonts w:ascii="Arial" w:hAnsi="Arial" w:cs="Arial"/>
        </w:rPr>
        <w:t xml:space="preserve"> to </w:t>
      </w:r>
      <w:r w:rsidRPr="6DE5C1A7" w:rsidR="676C66B6">
        <w:rPr>
          <w:rFonts w:ascii="Arial" w:hAnsi="Arial" w:cs="Arial"/>
        </w:rPr>
        <w:t>care for</w:t>
      </w:r>
      <w:r w:rsidRPr="6DE5C1A7">
        <w:rPr>
          <w:rFonts w:ascii="Arial" w:hAnsi="Arial" w:cs="Arial"/>
        </w:rPr>
        <w:t xml:space="preserve"> packages or mobility devices. In the meantime, an exercise class or social group can be provided by a voluntary </w:t>
      </w:r>
      <w:r w:rsidRPr="6DE5C1A7" w:rsidR="03C02EE8">
        <w:rPr>
          <w:rFonts w:ascii="Arial" w:hAnsi="Arial" w:cs="Arial"/>
        </w:rPr>
        <w:t>organization</w:t>
      </w:r>
      <w:r w:rsidRPr="6DE5C1A7">
        <w:rPr>
          <w:rFonts w:ascii="Arial" w:hAnsi="Arial" w:cs="Arial"/>
        </w:rPr>
        <w:t xml:space="preserve"> to mitigate the isolation.</w:t>
      </w:r>
    </w:p>
    <w:p w:rsidRPr="00931E46" w:rsidR="001A0B44" w:rsidP="004C71F2" w:rsidRDefault="004C71F2" w14:paraId="739E636E" w14:textId="148E50C6">
      <w:pPr>
        <w:spacing w:line="360" w:lineRule="auto"/>
        <w:jc w:val="both"/>
        <w:rPr>
          <w:rFonts w:ascii="Arial" w:hAnsi="Arial" w:cs="Arial"/>
        </w:rPr>
      </w:pPr>
      <w:r w:rsidRPr="6DE5C1A7">
        <w:rPr>
          <w:rFonts w:ascii="Arial" w:hAnsi="Arial" w:cs="Arial"/>
        </w:rPr>
        <w:t xml:space="preserve">These professionals exchange information using electronic health </w:t>
      </w:r>
      <w:r w:rsidRPr="6DE5C1A7" w:rsidR="75398618">
        <w:rPr>
          <w:rFonts w:ascii="Arial" w:hAnsi="Arial" w:cs="Arial"/>
        </w:rPr>
        <w:t>records</w:t>
      </w:r>
      <w:r w:rsidRPr="6DE5C1A7">
        <w:rPr>
          <w:rFonts w:ascii="Arial" w:hAnsi="Arial" w:cs="Arial"/>
        </w:rPr>
        <w:t xml:space="preserve"> and organize frequent multidisciplinary meetings to facilitate successful coordination. Every professional is assigned roles and schedules of interventions</w:t>
      </w:r>
      <w:r w:rsidRPr="6DE5C1A7" w:rsidR="008669B3">
        <w:rPr>
          <w:rFonts w:ascii="Arial" w:hAnsi="Arial" w:cs="Arial"/>
        </w:rPr>
        <w:t xml:space="preserve"> (McCance et al., 2021)</w:t>
      </w:r>
      <w:r w:rsidRPr="6DE5C1A7">
        <w:rPr>
          <w:rFonts w:ascii="Arial" w:hAnsi="Arial" w:cs="Arial"/>
        </w:rPr>
        <w:t xml:space="preserve">. Measures of success include better blood pressure management, a decrease in the number of falls, and the decrease in emergency visits. The approach will ensure that the needs of the patient will be met in a holistic </w:t>
      </w:r>
      <w:proofErr w:type="gramStart"/>
      <w:r w:rsidRPr="6DE5C1A7">
        <w:rPr>
          <w:rFonts w:ascii="Arial" w:hAnsi="Arial" w:cs="Arial"/>
        </w:rPr>
        <w:t>manner,</w:t>
      </w:r>
      <w:proofErr w:type="gramEnd"/>
      <w:r w:rsidRPr="6DE5C1A7">
        <w:rPr>
          <w:rFonts w:ascii="Arial" w:hAnsi="Arial" w:cs="Arial"/>
        </w:rPr>
        <w:t xml:space="preserve"> proactive care is provided instead of reactive care, and efficient use of resources</w:t>
      </w:r>
      <w:r w:rsidRPr="6DE5C1A7" w:rsidR="008669B3">
        <w:rPr>
          <w:rFonts w:ascii="Arial" w:hAnsi="Arial" w:cs="Arial"/>
        </w:rPr>
        <w:t xml:space="preserve"> (Mansour, </w:t>
      </w:r>
      <w:r w:rsidRPr="6DE5C1A7" w:rsidR="12D003F5">
        <w:rPr>
          <w:rFonts w:ascii="Arial" w:hAnsi="Arial" w:cs="Arial"/>
        </w:rPr>
        <w:t>Pokhrel,</w:t>
      </w:r>
      <w:r w:rsidRPr="6DE5C1A7" w:rsidR="008669B3">
        <w:rPr>
          <w:rFonts w:ascii="Arial" w:hAnsi="Arial" w:cs="Arial"/>
        </w:rPr>
        <w:t xml:space="preserve"> and Anokye, 2022)</w:t>
      </w:r>
      <w:r w:rsidRPr="6DE5C1A7" w:rsidR="001A0B44">
        <w:rPr>
          <w:rFonts w:ascii="Arial" w:hAnsi="Arial" w:cs="Arial"/>
        </w:rPr>
        <w:t>.</w:t>
      </w:r>
    </w:p>
    <w:p w:rsidRPr="00931E46" w:rsidR="001A0B44" w:rsidP="6A4E27A7" w:rsidRDefault="001A0B44" w14:paraId="1E595F16" w14:textId="77777777" w14:noSpellErr="1">
      <w:pPr>
        <w:pStyle w:val="Heading1"/>
        <w:jc w:val="both"/>
        <w:rPr>
          <w:rFonts w:cs="Arial"/>
          <w:sz w:val="28"/>
          <w:szCs w:val="28"/>
          <w:u w:val="single"/>
        </w:rPr>
      </w:pPr>
      <w:bookmarkStart w:name="_Toc211205016" w:id="6"/>
      <w:r w:rsidRPr="6A4E27A7" w:rsidR="001A0B44">
        <w:rPr>
          <w:rFonts w:cs="Arial"/>
          <w:sz w:val="28"/>
          <w:szCs w:val="28"/>
          <w:u w:val="single"/>
        </w:rPr>
        <w:t xml:space="preserve">Relevant UK Policy </w:t>
      </w:r>
      <w:r w:rsidRPr="6A4E27A7" w:rsidR="000C73DC">
        <w:rPr>
          <w:rFonts w:cs="Arial"/>
          <w:sz w:val="28"/>
          <w:szCs w:val="28"/>
          <w:u w:val="single"/>
        </w:rPr>
        <w:t>and Legislation for PCC and PW</w:t>
      </w:r>
      <w:bookmarkEnd w:id="6"/>
      <w:r w:rsidRPr="6A4E27A7" w:rsidR="000C73DC">
        <w:rPr>
          <w:rFonts w:cs="Arial"/>
          <w:sz w:val="28"/>
          <w:szCs w:val="28"/>
          <w:u w:val="single"/>
        </w:rPr>
        <w:t xml:space="preserve"> </w:t>
      </w:r>
    </w:p>
    <w:p w:rsidRPr="00931E46" w:rsidR="004C71F2" w:rsidP="004C71F2" w:rsidRDefault="398DA8F3" w14:paraId="65A186A9" w14:noSpellErr="1" w14:textId="2CB2D81E">
      <w:pPr>
        <w:spacing w:line="360" w:lineRule="auto"/>
        <w:jc w:val="both"/>
        <w:rPr>
          <w:rFonts w:ascii="Arial" w:hAnsi="Arial" w:cs="Arial"/>
        </w:rPr>
      </w:pPr>
      <w:r w:rsidRPr="6A2DC598" w:rsidR="398DA8F3">
        <w:rPr>
          <w:rFonts w:ascii="Arial" w:hAnsi="Arial" w:cs="Arial"/>
        </w:rPr>
        <w:t>Several</w:t>
      </w:r>
      <w:r w:rsidRPr="6A2DC598" w:rsidR="004C71F2">
        <w:rPr>
          <w:rFonts w:ascii="Arial" w:hAnsi="Arial" w:cs="Arial"/>
        </w:rPr>
        <w:t xml:space="preserve"> policies and laws are important in the UK that dictate person </w:t>
      </w:r>
      <w:r w:rsidRPr="6A2DC598" w:rsidR="19CFA4D7">
        <w:rPr>
          <w:rFonts w:ascii="Arial" w:hAnsi="Arial" w:cs="Arial"/>
        </w:rPr>
        <w:t>centred</w:t>
      </w:r>
      <w:r w:rsidRPr="6A2DC598" w:rsidR="004C71F2">
        <w:rPr>
          <w:rFonts w:ascii="Arial" w:hAnsi="Arial" w:cs="Arial"/>
        </w:rPr>
        <w:t xml:space="preserve"> care and partnership working. The Health and Social Care Act of 2012 </w:t>
      </w:r>
      <w:r w:rsidRPr="6A2DC598" w:rsidR="264B8746">
        <w:rPr>
          <w:rFonts w:ascii="Arial" w:hAnsi="Arial" w:cs="Arial"/>
        </w:rPr>
        <w:t>focus</w:t>
      </w:r>
      <w:r w:rsidRPr="6A2DC598" w:rsidR="004C71F2">
        <w:rPr>
          <w:rFonts w:ascii="Arial" w:hAnsi="Arial" w:cs="Arial"/>
        </w:rPr>
        <w:t xml:space="preserve"> on the integration of care and collaboration between health and social care services via local partnerships</w:t>
      </w:r>
      <w:r w:rsidRPr="6A2DC598" w:rsidR="625258A9">
        <w:rPr>
          <w:rFonts w:ascii="Arial" w:hAnsi="Arial" w:cs="Arial"/>
        </w:rPr>
        <w:t xml:space="preserve"> (Department of Health and Social </w:t>
      </w:r>
      <w:r w:rsidRPr="6A2DC598" w:rsidR="625258A9">
        <w:rPr>
          <w:rFonts w:ascii="Arial" w:hAnsi="Arial" w:cs="Arial"/>
        </w:rPr>
        <w:t>Care</w:t>
      </w:r>
      <w:r w:rsidRPr="6A2DC598" w:rsidR="625258A9">
        <w:rPr>
          <w:rFonts w:ascii="Arial" w:hAnsi="Arial" w:cs="Arial"/>
        </w:rPr>
        <w:t xml:space="preserve"> 2012)</w:t>
      </w:r>
      <w:r w:rsidRPr="6A2DC598" w:rsidR="004C71F2">
        <w:rPr>
          <w:rFonts w:ascii="Arial" w:hAnsi="Arial" w:cs="Arial"/>
        </w:rPr>
        <w:t xml:space="preserve">. The Care Act 2014 </w:t>
      </w:r>
      <w:r w:rsidRPr="6A2DC598" w:rsidR="5F3C469B">
        <w:rPr>
          <w:rFonts w:ascii="Arial" w:hAnsi="Arial" w:cs="Arial"/>
        </w:rPr>
        <w:t>emphasizes</w:t>
      </w:r>
      <w:r w:rsidRPr="6A2DC598" w:rsidR="004C71F2">
        <w:rPr>
          <w:rFonts w:ascii="Arial" w:hAnsi="Arial" w:cs="Arial"/>
        </w:rPr>
        <w:t xml:space="preserve"> individual wellbeing, prevention, and </w:t>
      </w:r>
      <w:r w:rsidRPr="6A2DC598" w:rsidR="16636649">
        <w:rPr>
          <w:rFonts w:ascii="Arial" w:hAnsi="Arial" w:cs="Arial"/>
        </w:rPr>
        <w:t>personalized</w:t>
      </w:r>
      <w:r w:rsidRPr="6A2DC598" w:rsidR="004C71F2">
        <w:rPr>
          <w:rFonts w:ascii="Arial" w:hAnsi="Arial" w:cs="Arial"/>
        </w:rPr>
        <w:t xml:space="preserve"> support of both the service users and carers</w:t>
      </w:r>
      <w:r w:rsidRPr="6A2DC598" w:rsidR="008669B3">
        <w:rPr>
          <w:rFonts w:ascii="Arial" w:hAnsi="Arial" w:cs="Arial"/>
        </w:rPr>
        <w:t xml:space="preserve"> (Mansour, </w:t>
      </w:r>
      <w:r w:rsidRPr="6A2DC598" w:rsidR="008669B3">
        <w:rPr>
          <w:rFonts w:ascii="Arial" w:hAnsi="Arial" w:cs="Arial"/>
        </w:rPr>
        <w:t>Pokhrel</w:t>
      </w:r>
      <w:r w:rsidRPr="6A2DC598" w:rsidR="008669B3">
        <w:rPr>
          <w:rFonts w:ascii="Arial" w:hAnsi="Arial" w:cs="Arial"/>
        </w:rPr>
        <w:t xml:space="preserve"> and Anokye, 2022)</w:t>
      </w:r>
      <w:r w:rsidRPr="6A2DC598" w:rsidR="004C71F2">
        <w:rPr>
          <w:rFonts w:ascii="Arial" w:hAnsi="Arial" w:cs="Arial"/>
        </w:rPr>
        <w:t>.</w:t>
      </w:r>
    </w:p>
    <w:p w:rsidRPr="00931E46" w:rsidR="004C71F2" w:rsidP="004C71F2" w:rsidRDefault="004C71F2" w14:paraId="00B80007" w14:noSpellErr="1" w14:textId="16142501">
      <w:pPr>
        <w:spacing w:line="360" w:lineRule="auto"/>
        <w:jc w:val="both"/>
        <w:rPr>
          <w:rFonts w:ascii="Arial" w:hAnsi="Arial" w:cs="Arial"/>
        </w:rPr>
      </w:pPr>
      <w:r w:rsidRPr="136251F2" w:rsidR="004C71F2">
        <w:rPr>
          <w:rFonts w:ascii="Arial" w:hAnsi="Arial" w:cs="Arial"/>
        </w:rPr>
        <w:t xml:space="preserve">The Mental Capacity Act 2005 puts in place the provision that an individual who lacks capacity is helped to make their decisions wherever </w:t>
      </w:r>
      <w:r w:rsidRPr="136251F2" w:rsidR="004C71F2">
        <w:rPr>
          <w:rFonts w:ascii="Arial" w:hAnsi="Arial" w:cs="Arial"/>
        </w:rPr>
        <w:t>feasible</w:t>
      </w:r>
      <w:r w:rsidRPr="136251F2" w:rsidR="004C71F2">
        <w:rPr>
          <w:rFonts w:ascii="Arial" w:hAnsi="Arial" w:cs="Arial"/>
        </w:rPr>
        <w:t xml:space="preserve"> and that any decision made on their behalf is in their best interest</w:t>
      </w:r>
      <w:r w:rsidRPr="136251F2" w:rsidR="05D164D7">
        <w:rPr>
          <w:rFonts w:ascii="Arial" w:hAnsi="Arial" w:cs="Arial"/>
        </w:rPr>
        <w:t xml:space="preserve"> </w:t>
      </w:r>
      <w:r w:rsidRPr="136251F2" w:rsidR="163AFCBC">
        <w:rPr>
          <w:rFonts w:ascii="Arial" w:hAnsi="Arial" w:cs="Arial"/>
        </w:rPr>
        <w:t>(National Health Service 2024)</w:t>
      </w:r>
      <w:r w:rsidRPr="136251F2" w:rsidR="004C71F2">
        <w:rPr>
          <w:rFonts w:ascii="Arial" w:hAnsi="Arial" w:cs="Arial"/>
        </w:rPr>
        <w:t xml:space="preserve">. The Equality </w:t>
      </w:r>
      <w:r w:rsidRPr="136251F2" w:rsidR="18CBA4A8">
        <w:rPr>
          <w:rFonts w:ascii="Arial" w:hAnsi="Arial" w:cs="Arial"/>
        </w:rPr>
        <w:t>Act</w:t>
      </w:r>
      <w:r w:rsidRPr="136251F2" w:rsidR="004C71F2">
        <w:rPr>
          <w:rFonts w:ascii="Arial" w:hAnsi="Arial" w:cs="Arial"/>
        </w:rPr>
        <w:t xml:space="preserve"> 2010 safeguards the people against discrimination and it mandates that the services should be made available to all people despite their disability, language and or background</w:t>
      </w:r>
      <w:r w:rsidRPr="136251F2" w:rsidR="008669B3">
        <w:rPr>
          <w:rFonts w:ascii="Arial" w:hAnsi="Arial" w:cs="Arial"/>
        </w:rPr>
        <w:t xml:space="preserve"> (Mansour, </w:t>
      </w:r>
      <w:r w:rsidRPr="136251F2" w:rsidR="008669B3">
        <w:rPr>
          <w:rFonts w:ascii="Arial" w:hAnsi="Arial" w:cs="Arial"/>
        </w:rPr>
        <w:t>Pokhrel</w:t>
      </w:r>
      <w:r w:rsidRPr="136251F2" w:rsidR="008669B3">
        <w:rPr>
          <w:rFonts w:ascii="Arial" w:hAnsi="Arial" w:cs="Arial"/>
        </w:rPr>
        <w:t xml:space="preserve"> and Anokye, 2022)</w:t>
      </w:r>
      <w:r w:rsidRPr="136251F2" w:rsidR="004C71F2">
        <w:rPr>
          <w:rFonts w:ascii="Arial" w:hAnsi="Arial" w:cs="Arial"/>
        </w:rPr>
        <w:t>.</w:t>
      </w:r>
    </w:p>
    <w:p w:rsidRPr="00931E46" w:rsidR="001A0B44" w:rsidP="004C71F2" w:rsidRDefault="004C71F2" w14:paraId="2DE5BEF9" w14:textId="4F1DE557">
      <w:pPr>
        <w:spacing w:line="360" w:lineRule="auto"/>
        <w:jc w:val="both"/>
        <w:rPr>
          <w:rFonts w:ascii="Arial" w:hAnsi="Arial" w:cs="Arial"/>
        </w:rPr>
      </w:pPr>
      <w:r w:rsidRPr="6DE5C1A7">
        <w:rPr>
          <w:rFonts w:ascii="Arial" w:hAnsi="Arial" w:cs="Arial"/>
        </w:rPr>
        <w:t xml:space="preserve">The other significant policies are the NHS Constitution, which strengthens the right of the patient to be engaged in the decisions regarding his or her care, and the Duty of </w:t>
      </w:r>
      <w:r w:rsidRPr="6DE5C1A7" w:rsidR="611E37DB">
        <w:rPr>
          <w:rFonts w:ascii="Arial" w:hAnsi="Arial" w:cs="Arial"/>
        </w:rPr>
        <w:t>Candor</w:t>
      </w:r>
      <w:r w:rsidRPr="6DE5C1A7">
        <w:rPr>
          <w:rFonts w:ascii="Arial" w:hAnsi="Arial" w:cs="Arial"/>
        </w:rPr>
        <w:t xml:space="preserve">, which involves disclosure in the circumstances where errors are made. Data Protection Act 2018 and UK GDPR are laws about the flow of personal health information and its sharing in a legal environment </w:t>
      </w:r>
      <w:r w:rsidRPr="6DE5C1A7" w:rsidR="1D7C1A75">
        <w:rPr>
          <w:rFonts w:ascii="Arial" w:hAnsi="Arial" w:cs="Arial"/>
        </w:rPr>
        <w:t>to</w:t>
      </w:r>
      <w:r w:rsidRPr="6DE5C1A7">
        <w:rPr>
          <w:rFonts w:ascii="Arial" w:hAnsi="Arial" w:cs="Arial"/>
        </w:rPr>
        <w:t xml:space="preserve"> achieve safe coordination</w:t>
      </w:r>
      <w:r w:rsidRPr="6DE5C1A7" w:rsidR="008669B3">
        <w:rPr>
          <w:rFonts w:ascii="Arial" w:hAnsi="Arial" w:cs="Arial"/>
        </w:rPr>
        <w:t xml:space="preserve"> (Marczak et al., 2021)</w:t>
      </w:r>
      <w:r w:rsidRPr="6DE5C1A7">
        <w:rPr>
          <w:rFonts w:ascii="Arial" w:hAnsi="Arial" w:cs="Arial"/>
        </w:rPr>
        <w:t xml:space="preserve">. Lastly, </w:t>
      </w:r>
      <w:r w:rsidRPr="6DE5C1A7" w:rsidR="451C2A1E">
        <w:rPr>
          <w:rFonts w:ascii="Arial" w:hAnsi="Arial" w:cs="Arial"/>
        </w:rPr>
        <w:t>personalized</w:t>
      </w:r>
      <w:r w:rsidRPr="6DE5C1A7">
        <w:rPr>
          <w:rFonts w:ascii="Arial" w:hAnsi="Arial" w:cs="Arial"/>
        </w:rPr>
        <w:t xml:space="preserve"> care, social </w:t>
      </w:r>
      <w:r w:rsidRPr="6DE5C1A7" w:rsidR="773C67D5">
        <w:rPr>
          <w:rFonts w:ascii="Arial" w:hAnsi="Arial" w:cs="Arial"/>
        </w:rPr>
        <w:t>prescribing,</w:t>
      </w:r>
      <w:r w:rsidRPr="6DE5C1A7">
        <w:rPr>
          <w:rFonts w:ascii="Arial" w:hAnsi="Arial" w:cs="Arial"/>
        </w:rPr>
        <w:t xml:space="preserve"> and community-based services are emphasized by the NHS Long Term Plan. These policies combined produce a policy and ethical framework that validates the partnership working and </w:t>
      </w:r>
      <w:r w:rsidRPr="6DE5C1A7" w:rsidR="44C0E690">
        <w:rPr>
          <w:rFonts w:ascii="Arial" w:hAnsi="Arial" w:cs="Arial"/>
        </w:rPr>
        <w:t>person-centered</w:t>
      </w:r>
      <w:r w:rsidRPr="6DE5C1A7">
        <w:rPr>
          <w:rFonts w:ascii="Arial" w:hAnsi="Arial" w:cs="Arial"/>
        </w:rPr>
        <w:t xml:space="preserve"> practice in all health and social care contexts</w:t>
      </w:r>
      <w:r w:rsidRPr="6DE5C1A7" w:rsidR="008669B3">
        <w:rPr>
          <w:rFonts w:ascii="Arial" w:hAnsi="Arial" w:cs="Arial"/>
        </w:rPr>
        <w:t xml:space="preserve"> (Marczak et al., 2021)</w:t>
      </w:r>
      <w:r w:rsidRPr="6DE5C1A7" w:rsidR="001A0B44">
        <w:rPr>
          <w:rFonts w:ascii="Arial" w:hAnsi="Arial" w:cs="Arial"/>
        </w:rPr>
        <w:t>.</w:t>
      </w:r>
    </w:p>
    <w:p w:rsidRPr="00931E46" w:rsidR="001A0B44" w:rsidP="12858D07" w:rsidRDefault="001A0B44" w14:paraId="61DC134C" w14:textId="77777777" w14:noSpellErr="1">
      <w:pPr>
        <w:pStyle w:val="Heading1"/>
        <w:jc w:val="both"/>
        <w:rPr>
          <w:rFonts w:cs="Arial"/>
          <w:sz w:val="28"/>
          <w:szCs w:val="28"/>
          <w:u w:val="single"/>
        </w:rPr>
      </w:pPr>
      <w:bookmarkStart w:name="_Toc211205017" w:id="7"/>
      <w:r w:rsidRPr="12858D07" w:rsidR="001A0B44">
        <w:rPr>
          <w:rFonts w:cs="Arial"/>
          <w:sz w:val="28"/>
          <w:szCs w:val="28"/>
          <w:u w:val="single"/>
        </w:rPr>
        <w:t>Recommendations fo</w:t>
      </w:r>
      <w:r w:rsidRPr="12858D07" w:rsidR="000C73DC">
        <w:rPr>
          <w:rFonts w:cs="Arial"/>
          <w:sz w:val="28"/>
          <w:szCs w:val="28"/>
          <w:u w:val="single"/>
        </w:rPr>
        <w:t>r Future Development in the UK</w:t>
      </w:r>
      <w:bookmarkEnd w:id="7"/>
    </w:p>
    <w:p w:rsidRPr="00931E46" w:rsidR="004C71F2" w:rsidP="004C71F2" w:rsidRDefault="004C71F2" w14:paraId="52DD42D5" w14:noSpellErr="1" w14:textId="11567614">
      <w:pPr>
        <w:spacing w:line="360" w:lineRule="auto"/>
        <w:jc w:val="both"/>
        <w:rPr>
          <w:rFonts w:ascii="Arial" w:hAnsi="Arial" w:cs="Arial"/>
        </w:rPr>
      </w:pPr>
      <w:r w:rsidRPr="6A2DC598" w:rsidR="004C71F2">
        <w:rPr>
          <w:rFonts w:ascii="Arial" w:hAnsi="Arial" w:cs="Arial"/>
        </w:rPr>
        <w:t xml:space="preserve">To enhance further the </w:t>
      </w:r>
      <w:r w:rsidRPr="6A2DC598" w:rsidR="7B4CABA0">
        <w:rPr>
          <w:rFonts w:ascii="Arial" w:hAnsi="Arial" w:cs="Arial"/>
        </w:rPr>
        <w:t>person-centred</w:t>
      </w:r>
      <w:r w:rsidRPr="6A2DC598" w:rsidR="004C71F2">
        <w:rPr>
          <w:rFonts w:ascii="Arial" w:hAnsi="Arial" w:cs="Arial"/>
        </w:rPr>
        <w:t xml:space="preserve"> care and </w:t>
      </w:r>
      <w:r w:rsidRPr="6A2DC598" w:rsidR="4F123DF6">
        <w:rPr>
          <w:rFonts w:ascii="Arial" w:hAnsi="Arial" w:cs="Arial"/>
        </w:rPr>
        <w:t>person-</w:t>
      </w:r>
      <w:r w:rsidRPr="6A2DC598" w:rsidR="4F123DF6">
        <w:rPr>
          <w:rFonts w:ascii="Arial" w:hAnsi="Arial" w:cs="Arial"/>
        </w:rPr>
        <w:t>centred</w:t>
      </w:r>
      <w:r w:rsidRPr="6A2DC598" w:rsidR="004C71F2">
        <w:rPr>
          <w:rFonts w:ascii="Arial" w:hAnsi="Arial" w:cs="Arial"/>
        </w:rPr>
        <w:t xml:space="preserve"> partnership working in the UK, both the service and system level improvements are needed</w:t>
      </w:r>
      <w:r w:rsidRPr="6A2DC598" w:rsidR="008669B3">
        <w:rPr>
          <w:rFonts w:ascii="Arial" w:hAnsi="Arial" w:cs="Arial"/>
        </w:rPr>
        <w:t xml:space="preserve"> (McCance and McCormack, 2025)</w:t>
      </w:r>
      <w:r w:rsidRPr="6A2DC598" w:rsidR="004C71F2">
        <w:rPr>
          <w:rFonts w:ascii="Arial" w:hAnsi="Arial" w:cs="Arial"/>
        </w:rPr>
        <w:t xml:space="preserve">. </w:t>
      </w:r>
      <w:r w:rsidRPr="6A2DC598" w:rsidR="004C71F2">
        <w:rPr>
          <w:rFonts w:ascii="Arial" w:hAnsi="Arial" w:cs="Arial"/>
        </w:rPr>
        <w:t xml:space="preserve">At service level community services and </w:t>
      </w:r>
      <w:r w:rsidRPr="6A2DC598" w:rsidR="004C71F2">
        <w:rPr>
          <w:rFonts w:ascii="Arial" w:hAnsi="Arial" w:cs="Arial"/>
        </w:rPr>
        <w:t>general practices</w:t>
      </w:r>
      <w:r w:rsidRPr="6A2DC598" w:rsidR="004C71F2">
        <w:rPr>
          <w:rFonts w:ascii="Arial" w:hAnsi="Arial" w:cs="Arial"/>
        </w:rPr>
        <w:t xml:space="preserve"> need to </w:t>
      </w:r>
      <w:r w:rsidRPr="6A2DC598" w:rsidR="004C71F2">
        <w:rPr>
          <w:rFonts w:ascii="Arial" w:hAnsi="Arial" w:cs="Arial"/>
        </w:rPr>
        <w:t>establish</w:t>
      </w:r>
      <w:r w:rsidRPr="6A2DC598" w:rsidR="004C71F2">
        <w:rPr>
          <w:rFonts w:ascii="Arial" w:hAnsi="Arial" w:cs="Arial"/>
        </w:rPr>
        <w:t xml:space="preserve"> longer appointment slots </w:t>
      </w:r>
      <w:r w:rsidRPr="6A2DC598" w:rsidR="0E32F147">
        <w:rPr>
          <w:rFonts w:ascii="Arial" w:hAnsi="Arial" w:cs="Arial"/>
        </w:rPr>
        <w:t>for</w:t>
      </w:r>
      <w:r w:rsidRPr="6A2DC598" w:rsidR="004C71F2">
        <w:rPr>
          <w:rFonts w:ascii="Arial" w:hAnsi="Arial" w:cs="Arial"/>
        </w:rPr>
        <w:t xml:space="preserve"> patients with multiple conditions which will enable them to have time to engage with patients in </w:t>
      </w:r>
      <w:r w:rsidRPr="6A2DC598" w:rsidR="2F28BD12">
        <w:rPr>
          <w:rFonts w:ascii="Arial" w:hAnsi="Arial" w:cs="Arial"/>
        </w:rPr>
        <w:t>meaningful</w:t>
      </w:r>
      <w:r w:rsidRPr="6A2DC598" w:rsidR="004C71F2">
        <w:rPr>
          <w:rFonts w:ascii="Arial" w:hAnsi="Arial" w:cs="Arial"/>
        </w:rPr>
        <w:t xml:space="preserve"> dialogue and shared decision making. The carers should be </w:t>
      </w:r>
      <w:r w:rsidRPr="6A2DC598" w:rsidR="004C71F2">
        <w:rPr>
          <w:rFonts w:ascii="Arial" w:hAnsi="Arial" w:cs="Arial"/>
        </w:rPr>
        <w:t>identified</w:t>
      </w:r>
      <w:r w:rsidRPr="6A2DC598" w:rsidR="004C71F2">
        <w:rPr>
          <w:rFonts w:ascii="Arial" w:hAnsi="Arial" w:cs="Arial"/>
        </w:rPr>
        <w:t xml:space="preserve"> and integrated into every care planning process to increase </w:t>
      </w:r>
      <w:r w:rsidRPr="6A2DC598" w:rsidR="5F140057">
        <w:rPr>
          <w:rFonts w:ascii="Arial" w:hAnsi="Arial" w:cs="Arial"/>
        </w:rPr>
        <w:t>consistency</w:t>
      </w:r>
      <w:r w:rsidRPr="6A2DC598" w:rsidR="004C71F2">
        <w:rPr>
          <w:rFonts w:ascii="Arial" w:hAnsi="Arial" w:cs="Arial"/>
        </w:rPr>
        <w:t xml:space="preserve"> and emotional support. Meetings in a multidisciplinary manner should be </w:t>
      </w:r>
      <w:r w:rsidRPr="6A2DC598" w:rsidR="004C71F2">
        <w:rPr>
          <w:rFonts w:ascii="Arial" w:hAnsi="Arial" w:cs="Arial"/>
        </w:rPr>
        <w:t>done</w:t>
      </w:r>
      <w:r w:rsidRPr="6A2DC598" w:rsidR="004C71F2">
        <w:rPr>
          <w:rFonts w:ascii="Arial" w:hAnsi="Arial" w:cs="Arial"/>
        </w:rPr>
        <w:t xml:space="preserve"> regularly to address roles, communication gaps, and accountability</w:t>
      </w:r>
      <w:r w:rsidRPr="6A2DC598" w:rsidR="008669B3">
        <w:rPr>
          <w:rFonts w:ascii="Arial" w:hAnsi="Arial" w:cs="Arial"/>
        </w:rPr>
        <w:t xml:space="preserve"> (Marczak et al., 2021)</w:t>
      </w:r>
      <w:r w:rsidRPr="6A2DC598" w:rsidR="004C71F2">
        <w:rPr>
          <w:rFonts w:ascii="Arial" w:hAnsi="Arial" w:cs="Arial"/>
        </w:rPr>
        <w:t>.</w:t>
      </w:r>
    </w:p>
    <w:p w:rsidRPr="00931E46" w:rsidR="004C71F2" w:rsidP="004C71F2" w:rsidRDefault="004C71F2" w14:paraId="0D59BD0C" w14:textId="54D6EBDE">
      <w:pPr>
        <w:spacing w:line="360" w:lineRule="auto"/>
        <w:jc w:val="both"/>
        <w:rPr>
          <w:rFonts w:ascii="Arial" w:hAnsi="Arial" w:cs="Arial"/>
        </w:rPr>
      </w:pPr>
      <w:r w:rsidRPr="6DE5C1A7">
        <w:rPr>
          <w:rFonts w:ascii="Arial" w:hAnsi="Arial" w:cs="Arial"/>
        </w:rPr>
        <w:t xml:space="preserve">Digital integration at the system level should be given priority to enable a situation of seamless exchange of data among NHS services and local authorities as well as voluntary </w:t>
      </w:r>
      <w:r w:rsidRPr="6DE5C1A7" w:rsidR="33A792CA">
        <w:rPr>
          <w:rFonts w:ascii="Arial" w:hAnsi="Arial" w:cs="Arial"/>
        </w:rPr>
        <w:t>organizations</w:t>
      </w:r>
      <w:r w:rsidRPr="6DE5C1A7">
        <w:rPr>
          <w:rFonts w:ascii="Arial" w:hAnsi="Arial" w:cs="Arial"/>
        </w:rPr>
        <w:t xml:space="preserve">. This would eliminate duplication and foster fragmented care. Social prescribing, community </w:t>
      </w:r>
      <w:r w:rsidRPr="6DE5C1A7" w:rsidR="64D949C5">
        <w:rPr>
          <w:rFonts w:ascii="Arial" w:hAnsi="Arial" w:cs="Arial"/>
        </w:rPr>
        <w:t>rehabilitation,</w:t>
      </w:r>
      <w:r w:rsidRPr="6DE5C1A7">
        <w:rPr>
          <w:rFonts w:ascii="Arial" w:hAnsi="Arial" w:cs="Arial"/>
        </w:rPr>
        <w:t xml:space="preserve"> and home-based care should also be funded on a stable basis to facilitate independence and minimize hospital strains</w:t>
      </w:r>
      <w:r w:rsidRPr="6DE5C1A7" w:rsidR="008669B3">
        <w:rPr>
          <w:rFonts w:ascii="Arial" w:hAnsi="Arial" w:cs="Arial"/>
        </w:rPr>
        <w:t xml:space="preserve"> (Marczak et al., 2021)</w:t>
      </w:r>
      <w:r w:rsidRPr="6DE5C1A7">
        <w:rPr>
          <w:rFonts w:ascii="Arial" w:hAnsi="Arial" w:cs="Arial"/>
        </w:rPr>
        <w:t>.</w:t>
      </w:r>
    </w:p>
    <w:p w:rsidRPr="00931E46" w:rsidR="001A0B44" w:rsidP="004C71F2" w:rsidRDefault="004C71F2" w14:paraId="46B63CC4" w14:textId="77777777">
      <w:pPr>
        <w:spacing w:line="360" w:lineRule="auto"/>
        <w:jc w:val="both"/>
        <w:rPr>
          <w:rFonts w:ascii="Arial" w:hAnsi="Arial" w:cs="Arial"/>
        </w:rPr>
      </w:pPr>
      <w:r w:rsidRPr="00931E46">
        <w:rPr>
          <w:rFonts w:ascii="Arial" w:hAnsi="Arial" w:cs="Arial"/>
        </w:rPr>
        <w:t>Besides this, training in communication, equality, and cultural awareness should be compulsory among all sectors of health and social care. With training, professionals will be ready to meet the needs of a variety of patients and avoid any disrespect, empathy, and exclusion. Lastly, quality frameworks should include measurable national outcomes (patient satisfaction, continuity of care and empowerment scores) to facilitate accountability and constant improvement</w:t>
      </w:r>
      <w:r w:rsidRPr="00931E46" w:rsidR="008669B3">
        <w:rPr>
          <w:rFonts w:ascii="Arial" w:hAnsi="Arial" w:cs="Arial"/>
        </w:rPr>
        <w:t xml:space="preserve"> (McCance and McCormack, 2025)</w:t>
      </w:r>
      <w:r w:rsidRPr="00931E46" w:rsidR="001A0B44">
        <w:rPr>
          <w:rFonts w:ascii="Arial" w:hAnsi="Arial" w:cs="Arial"/>
        </w:rPr>
        <w:t>.</w:t>
      </w:r>
    </w:p>
    <w:p w:rsidRPr="00931E46" w:rsidR="001A0B44" w:rsidP="136251F2" w:rsidRDefault="000C73DC" w14:paraId="58460903" w14:textId="77777777" w14:noSpellErr="1">
      <w:pPr>
        <w:pStyle w:val="Heading1"/>
        <w:jc w:val="both"/>
        <w:rPr>
          <w:rFonts w:cs="Arial"/>
          <w:sz w:val="28"/>
          <w:szCs w:val="28"/>
          <w:u w:val="single"/>
        </w:rPr>
      </w:pPr>
      <w:bookmarkStart w:name="_Toc211205018" w:id="8"/>
      <w:r w:rsidRPr="136251F2" w:rsidR="000C73DC">
        <w:rPr>
          <w:rFonts w:cs="Arial"/>
          <w:sz w:val="28"/>
          <w:szCs w:val="28"/>
          <w:u w:val="single"/>
        </w:rPr>
        <w:t>Conclusion</w:t>
      </w:r>
      <w:bookmarkEnd w:id="8"/>
    </w:p>
    <w:p w:rsidRPr="00931E46" w:rsidR="004C71F2" w:rsidP="004C71F2" w:rsidRDefault="734A8514" w14:paraId="11D4A1D1" w14:noSpellErr="1" w14:textId="2F9E262C">
      <w:pPr>
        <w:spacing w:line="360" w:lineRule="auto"/>
        <w:jc w:val="both"/>
        <w:rPr>
          <w:rFonts w:ascii="Arial" w:hAnsi="Arial" w:cs="Arial"/>
        </w:rPr>
      </w:pPr>
      <w:r w:rsidRPr="6A2DC598" w:rsidR="734A8514">
        <w:rPr>
          <w:rFonts w:ascii="Arial" w:hAnsi="Arial" w:cs="Arial"/>
        </w:rPr>
        <w:t>Partnership</w:t>
      </w:r>
      <w:r w:rsidRPr="6A2DC598" w:rsidR="004C71F2">
        <w:rPr>
          <w:rFonts w:ascii="Arial" w:hAnsi="Arial" w:cs="Arial"/>
        </w:rPr>
        <w:t xml:space="preserve"> and </w:t>
      </w:r>
      <w:r w:rsidRPr="6A2DC598" w:rsidR="0CC1E344">
        <w:rPr>
          <w:rFonts w:ascii="Arial" w:hAnsi="Arial" w:cs="Arial"/>
        </w:rPr>
        <w:t>person-centred</w:t>
      </w:r>
      <w:r w:rsidRPr="6A2DC598" w:rsidR="004C71F2">
        <w:rPr>
          <w:rFonts w:ascii="Arial" w:hAnsi="Arial" w:cs="Arial"/>
        </w:rPr>
        <w:t xml:space="preserve"> care are the two pillars in creating high-quality and caring healthcare in the UK. They encourage the model of </w:t>
      </w:r>
      <w:r w:rsidRPr="6A2DC598" w:rsidR="4E553E16">
        <w:rPr>
          <w:rFonts w:ascii="Arial" w:hAnsi="Arial" w:cs="Arial"/>
        </w:rPr>
        <w:t>a patient</w:t>
      </w:r>
      <w:r w:rsidRPr="6A2DC598" w:rsidR="004C71F2">
        <w:rPr>
          <w:rFonts w:ascii="Arial" w:hAnsi="Arial" w:cs="Arial"/>
        </w:rPr>
        <w:t xml:space="preserve"> as an active participant and not a passive recipient so that their care decisions are based on their needs and preferences. When health and social care practitioners work together in a </w:t>
      </w:r>
      <w:r w:rsidRPr="6A2DC598" w:rsidR="73353B01">
        <w:rPr>
          <w:rFonts w:ascii="Arial" w:hAnsi="Arial" w:cs="Arial"/>
        </w:rPr>
        <w:t>well-coordinated</w:t>
      </w:r>
      <w:r w:rsidRPr="6A2DC598" w:rsidR="004C71F2">
        <w:rPr>
          <w:rFonts w:ascii="Arial" w:hAnsi="Arial" w:cs="Arial"/>
        </w:rPr>
        <w:t xml:space="preserve"> manner, there is efficiency, </w:t>
      </w:r>
      <w:r w:rsidRPr="6A2DC598" w:rsidR="21752474">
        <w:rPr>
          <w:rFonts w:ascii="Arial" w:hAnsi="Arial" w:cs="Arial"/>
        </w:rPr>
        <w:t>equity,</w:t>
      </w:r>
      <w:r w:rsidRPr="6A2DC598" w:rsidR="004C71F2">
        <w:rPr>
          <w:rFonts w:ascii="Arial" w:hAnsi="Arial" w:cs="Arial"/>
        </w:rPr>
        <w:t xml:space="preserve"> and sustainability in services provided.</w:t>
      </w:r>
    </w:p>
    <w:p w:rsidRPr="00931E46" w:rsidR="001A0B44" w:rsidP="004C71F2" w:rsidRDefault="004C71F2" w14:paraId="25508DB8" w14:textId="1453EBAB">
      <w:pPr>
        <w:spacing w:line="360" w:lineRule="auto"/>
        <w:jc w:val="both"/>
        <w:rPr>
          <w:rFonts w:ascii="Arial" w:hAnsi="Arial" w:cs="Arial"/>
        </w:rPr>
      </w:pPr>
      <w:r w:rsidRPr="6DE5C1A7">
        <w:rPr>
          <w:rFonts w:ascii="Arial" w:hAnsi="Arial" w:cs="Arial"/>
        </w:rPr>
        <w:t xml:space="preserve">To make these principles a normal aspect of care delivery, strong leadership, effective communication, and </w:t>
      </w:r>
      <w:r w:rsidRPr="6DE5C1A7" w:rsidR="6B64F18C">
        <w:rPr>
          <w:rFonts w:ascii="Arial" w:hAnsi="Arial" w:cs="Arial"/>
        </w:rPr>
        <w:t>favorable</w:t>
      </w:r>
      <w:r w:rsidRPr="6DE5C1A7">
        <w:rPr>
          <w:rFonts w:ascii="Arial" w:hAnsi="Arial" w:cs="Arial"/>
        </w:rPr>
        <w:t xml:space="preserve"> policies are necessary. Since the UK is still struggling with growing demand and workforce issues, the human-centered model is important to ensure the sustainability of trust, safety, and quality in health services. Finally, true collaboration and individual care </w:t>
      </w:r>
      <w:proofErr w:type="gramStart"/>
      <w:r w:rsidRPr="6DE5C1A7">
        <w:rPr>
          <w:rFonts w:ascii="Arial" w:hAnsi="Arial" w:cs="Arial"/>
        </w:rPr>
        <w:t>result</w:t>
      </w:r>
      <w:proofErr w:type="gramEnd"/>
      <w:r w:rsidRPr="6DE5C1A7">
        <w:rPr>
          <w:rFonts w:ascii="Arial" w:hAnsi="Arial" w:cs="Arial"/>
        </w:rPr>
        <w:t xml:space="preserve"> in healthier communities, and more positive patient experiences</w:t>
      </w:r>
      <w:r w:rsidRPr="6DE5C1A7" w:rsidR="001A0B44">
        <w:rPr>
          <w:rFonts w:ascii="Arial" w:hAnsi="Arial" w:cs="Arial"/>
        </w:rPr>
        <w:t>.</w:t>
      </w:r>
    </w:p>
    <w:p w:rsidRPr="00931E46" w:rsidR="005C015B" w:rsidP="002830D3" w:rsidRDefault="005C015B" w14:paraId="1E598790" w14:textId="77777777">
      <w:pPr>
        <w:spacing w:line="360" w:lineRule="auto"/>
        <w:jc w:val="both"/>
        <w:rPr>
          <w:rFonts w:ascii="Arial" w:hAnsi="Arial" w:cs="Arial"/>
        </w:rPr>
      </w:pPr>
    </w:p>
    <w:p w:rsidRPr="00931E46" w:rsidR="00295005" w:rsidP="002830D3" w:rsidRDefault="00295005" w14:paraId="6BB2703C" w14:textId="77777777">
      <w:pPr>
        <w:spacing w:line="360" w:lineRule="auto"/>
        <w:jc w:val="both"/>
        <w:rPr>
          <w:rFonts w:ascii="Arial" w:hAnsi="Arial" w:cs="Arial"/>
        </w:rPr>
      </w:pPr>
    </w:p>
    <w:p w:rsidRPr="00931E46" w:rsidR="00295005" w:rsidP="002830D3" w:rsidRDefault="00295005" w14:paraId="37888E3B" w14:textId="77777777">
      <w:pPr>
        <w:spacing w:line="360" w:lineRule="auto"/>
        <w:jc w:val="both"/>
        <w:rPr>
          <w:rFonts w:ascii="Arial" w:hAnsi="Arial" w:cs="Arial"/>
        </w:rPr>
      </w:pPr>
    </w:p>
    <w:p w:rsidR="6DE5C1A7" w:rsidP="6DE5C1A7" w:rsidRDefault="6DE5C1A7" w14:paraId="5FE6C993" w14:textId="0A97AEF1">
      <w:pPr>
        <w:spacing w:line="360" w:lineRule="auto"/>
        <w:jc w:val="both"/>
        <w:rPr>
          <w:rFonts w:ascii="Arial" w:hAnsi="Arial" w:cs="Arial"/>
        </w:rPr>
      </w:pPr>
    </w:p>
    <w:p w:rsidRPr="00931E46" w:rsidR="00FC05F4" w:rsidP="136251F2" w:rsidRDefault="00295005" w14:paraId="0CC53E96" w14:noSpellErr="1" w14:textId="673CAEB4">
      <w:pPr>
        <w:pStyle w:val="Heading1"/>
        <w:spacing w:line="360" w:lineRule="auto"/>
        <w:jc w:val="both"/>
        <w:rPr>
          <w:rFonts w:cs="Arial"/>
          <w:sz w:val="28"/>
          <w:szCs w:val="28"/>
          <w:u w:val="single"/>
        </w:rPr>
      </w:pPr>
      <w:bookmarkStart w:name="_Toc211205019" w:id="9"/>
      <w:r w:rsidRPr="6A2DC598" w:rsidR="00295005">
        <w:rPr>
          <w:rFonts w:cs="Arial"/>
          <w:sz w:val="28"/>
          <w:szCs w:val="28"/>
          <w:u w:val="single"/>
        </w:rPr>
        <w:t>References</w:t>
      </w:r>
      <w:bookmarkEnd w:id="9"/>
    </w:p>
    <w:p w:rsidRPr="00931E46" w:rsidR="00FC05F4" w:rsidP="00FC05F4" w:rsidRDefault="00FC05F4" w14:paraId="05FEA91B" w14:textId="5E450DCC">
      <w:pPr>
        <w:spacing w:line="360" w:lineRule="auto"/>
        <w:ind w:left="720" w:hanging="720"/>
        <w:jc w:val="both"/>
        <w:rPr>
          <w:rFonts w:ascii="Arial" w:hAnsi="Arial" w:cs="Arial"/>
        </w:rPr>
      </w:pPr>
      <w:r w:rsidRPr="136251F2" w:rsidR="00FC05F4">
        <w:rPr>
          <w:rFonts w:ascii="Arial" w:hAnsi="Arial" w:cs="Arial"/>
        </w:rPr>
        <w:t xml:space="preserve">Abou-Saleh, M.T. (2023). British Models of </w:t>
      </w:r>
      <w:r w:rsidRPr="136251F2" w:rsidR="38E56C89">
        <w:rPr>
          <w:rFonts w:ascii="Arial" w:hAnsi="Arial" w:cs="Arial"/>
        </w:rPr>
        <w:t>Person-Centered</w:t>
      </w:r>
      <w:r w:rsidRPr="136251F2" w:rsidR="00FC05F4">
        <w:rPr>
          <w:rFonts w:ascii="Arial" w:hAnsi="Arial" w:cs="Arial"/>
        </w:rPr>
        <w:t xml:space="preserve"> Medicine. </w:t>
      </w:r>
      <w:r w:rsidRPr="136251F2" w:rsidR="00FC05F4">
        <w:rPr>
          <w:rFonts w:ascii="Arial" w:hAnsi="Arial" w:cs="Arial"/>
          <w:i w:val="1"/>
          <w:iCs w:val="1"/>
        </w:rPr>
        <w:t xml:space="preserve">International Journal of </w:t>
      </w:r>
      <w:r w:rsidRPr="136251F2" w:rsidR="12CA35E5">
        <w:rPr>
          <w:rFonts w:ascii="Arial" w:hAnsi="Arial" w:cs="Arial"/>
          <w:i w:val="1"/>
          <w:iCs w:val="1"/>
        </w:rPr>
        <w:t>Person-Centered</w:t>
      </w:r>
      <w:r w:rsidRPr="136251F2" w:rsidR="00FC05F4">
        <w:rPr>
          <w:rFonts w:ascii="Arial" w:hAnsi="Arial" w:cs="Arial"/>
          <w:i w:val="1"/>
          <w:iCs w:val="1"/>
        </w:rPr>
        <w:t xml:space="preserve"> Medicine</w:t>
      </w:r>
      <w:r w:rsidRPr="136251F2" w:rsidR="00FC05F4">
        <w:rPr>
          <w:rFonts w:ascii="Arial" w:hAnsi="Arial" w:cs="Arial"/>
        </w:rPr>
        <w:t>, [online] 13(1), pp</w:t>
      </w:r>
      <w:r w:rsidRPr="136251F2" w:rsidR="693D63E2">
        <w:rPr>
          <w:rFonts w:ascii="Arial" w:hAnsi="Arial" w:cs="Arial"/>
        </w:rPr>
        <w:t>. 31</w:t>
      </w:r>
      <w:r w:rsidRPr="136251F2" w:rsidR="00FC05F4">
        <w:rPr>
          <w:rFonts w:ascii="Arial" w:hAnsi="Arial" w:cs="Arial"/>
        </w:rPr>
        <w:t xml:space="preserve">–42. </w:t>
      </w:r>
      <w:r w:rsidRPr="136251F2" w:rsidR="00FC05F4">
        <w:rPr>
          <w:rFonts w:ascii="Arial" w:hAnsi="Arial" w:cs="Arial"/>
        </w:rPr>
        <w:t>doi:https</w:t>
      </w:r>
      <w:r w:rsidRPr="136251F2" w:rsidR="00FC05F4">
        <w:rPr>
          <w:rFonts w:ascii="Arial" w:hAnsi="Arial" w:cs="Arial"/>
        </w:rPr>
        <w:t>://doi.org/10.5750/ijpcm.v13i1.1121</w:t>
      </w:r>
      <w:r w:rsidRPr="136251F2" w:rsidR="00FC05F4">
        <w:rPr>
          <w:rFonts w:ascii="Arial" w:hAnsi="Arial" w:cs="Arial"/>
        </w:rPr>
        <w:t>.</w:t>
      </w:r>
      <w:r w:rsidRPr="136251F2" w:rsidR="6B63B76E">
        <w:rPr>
          <w:rFonts w:ascii="Arial" w:hAnsi="Arial" w:cs="Arial"/>
        </w:rPr>
        <w:t>(Accessed 20/10/2025)</w:t>
      </w:r>
      <w:r w:rsidRPr="136251F2" w:rsidR="5C21FBFF">
        <w:rPr>
          <w:rFonts w:ascii="Arial" w:hAnsi="Arial" w:cs="Arial"/>
        </w:rPr>
        <w:t>.</w:t>
      </w:r>
    </w:p>
    <w:p w:rsidRPr="00931E46" w:rsidR="00FC05F4" w:rsidP="00FC05F4" w:rsidRDefault="00FC05F4" w14:paraId="15AA3585" w14:textId="1B61E7B1">
      <w:pPr>
        <w:spacing w:line="360" w:lineRule="auto"/>
        <w:ind w:left="720" w:hanging="720"/>
        <w:jc w:val="both"/>
        <w:rPr>
          <w:rFonts w:ascii="Arial" w:hAnsi="Arial" w:cs="Arial"/>
        </w:rPr>
      </w:pPr>
      <w:r w:rsidRPr="136251F2" w:rsidR="00FC05F4">
        <w:rPr>
          <w:rFonts w:ascii="Arial" w:hAnsi="Arial" w:cs="Arial"/>
        </w:rPr>
        <w:t xml:space="preserve">Bhattacharyya, K.K., Craft Morgan, </w:t>
      </w:r>
      <w:r w:rsidRPr="136251F2" w:rsidR="00FC05F4">
        <w:rPr>
          <w:rFonts w:ascii="Arial" w:hAnsi="Arial" w:cs="Arial"/>
        </w:rPr>
        <w:t>J.</w:t>
      </w:r>
      <w:r w:rsidRPr="136251F2" w:rsidR="00FC05F4">
        <w:rPr>
          <w:rFonts w:ascii="Arial" w:hAnsi="Arial" w:cs="Arial"/>
        </w:rPr>
        <w:t xml:space="preserve"> and Burgess, E.O. (2021). Person-Centered Care in Nursing Homes: Potential of Complementary and Alternative Approaches and Their Challenges. </w:t>
      </w:r>
      <w:r w:rsidRPr="136251F2" w:rsidR="00FC05F4">
        <w:rPr>
          <w:rFonts w:ascii="Arial" w:hAnsi="Arial" w:cs="Arial"/>
          <w:i w:val="1"/>
          <w:iCs w:val="1"/>
        </w:rPr>
        <w:t>Journal of Applied Gerontology</w:t>
      </w:r>
      <w:r w:rsidRPr="136251F2" w:rsidR="00FC05F4">
        <w:rPr>
          <w:rFonts w:ascii="Arial" w:hAnsi="Arial" w:cs="Arial"/>
        </w:rPr>
        <w:t xml:space="preserve">, 41(3), p.073346482110236. </w:t>
      </w:r>
      <w:r w:rsidRPr="136251F2" w:rsidR="00FC05F4">
        <w:rPr>
          <w:rFonts w:ascii="Arial" w:hAnsi="Arial" w:cs="Arial"/>
        </w:rPr>
        <w:t>doi:https</w:t>
      </w:r>
      <w:r w:rsidRPr="136251F2" w:rsidR="00FC05F4">
        <w:rPr>
          <w:rFonts w:ascii="Arial" w:hAnsi="Arial" w:cs="Arial"/>
        </w:rPr>
        <w:t>://doi.org/10.1177/07334648211023661</w:t>
      </w:r>
      <w:r w:rsidRPr="136251F2" w:rsidR="00FC05F4">
        <w:rPr>
          <w:rFonts w:ascii="Arial" w:hAnsi="Arial" w:cs="Arial"/>
        </w:rPr>
        <w:t>.</w:t>
      </w:r>
      <w:r w:rsidRPr="136251F2" w:rsidR="33DE4867">
        <w:rPr>
          <w:rFonts w:ascii="Arial" w:hAnsi="Arial" w:cs="Arial"/>
        </w:rPr>
        <w:t>(Accessed 23/10/2025)</w:t>
      </w:r>
      <w:r w:rsidRPr="136251F2" w:rsidR="670B7E73">
        <w:rPr>
          <w:rFonts w:ascii="Arial" w:hAnsi="Arial" w:cs="Arial"/>
        </w:rPr>
        <w:t>.</w:t>
      </w:r>
    </w:p>
    <w:p w:rsidRPr="00931E46" w:rsidR="00FC05F4" w:rsidP="00FC05F4" w:rsidRDefault="00FC05F4" w14:paraId="3DD3F872" w14:textId="2FC0CD38">
      <w:pPr>
        <w:spacing w:line="360" w:lineRule="auto"/>
        <w:ind w:left="720" w:hanging="720"/>
        <w:jc w:val="both"/>
        <w:rPr>
          <w:rFonts w:ascii="Arial" w:hAnsi="Arial" w:cs="Arial"/>
        </w:rPr>
      </w:pPr>
      <w:r w:rsidRPr="136251F2" w:rsidR="00FC05F4">
        <w:rPr>
          <w:rFonts w:ascii="Arial" w:hAnsi="Arial" w:cs="Arial"/>
        </w:rPr>
        <w:t xml:space="preserve">Burley, </w:t>
      </w:r>
      <w:r w:rsidRPr="136251F2" w:rsidR="00FC05F4">
        <w:rPr>
          <w:rFonts w:ascii="Arial" w:hAnsi="Arial" w:cs="Arial"/>
        </w:rPr>
        <w:t>G.</w:t>
      </w:r>
      <w:r w:rsidRPr="136251F2" w:rsidR="00FC05F4">
        <w:rPr>
          <w:rFonts w:ascii="Arial" w:hAnsi="Arial" w:cs="Arial"/>
        </w:rPr>
        <w:t xml:space="preserve"> and Arai, L. (2023). Ethics and ethical dilemmas in health and social care. </w:t>
      </w:r>
      <w:r w:rsidRPr="136251F2" w:rsidR="00FC05F4">
        <w:rPr>
          <w:rFonts w:ascii="Arial" w:hAnsi="Arial" w:cs="Arial"/>
          <w:i w:val="1"/>
          <w:iCs w:val="1"/>
        </w:rPr>
        <w:t>Routledge eBooks</w:t>
      </w:r>
      <w:r w:rsidRPr="136251F2" w:rsidR="00FC05F4">
        <w:rPr>
          <w:rFonts w:ascii="Arial" w:hAnsi="Arial" w:cs="Arial"/>
        </w:rPr>
        <w:t xml:space="preserve">, pp.188–199. </w:t>
      </w:r>
      <w:r w:rsidRPr="136251F2" w:rsidR="00FC05F4">
        <w:rPr>
          <w:rFonts w:ascii="Arial" w:hAnsi="Arial" w:cs="Arial"/>
        </w:rPr>
        <w:t>doi:https</w:t>
      </w:r>
      <w:r w:rsidRPr="136251F2" w:rsidR="00FC05F4">
        <w:rPr>
          <w:rFonts w:ascii="Arial" w:hAnsi="Arial" w:cs="Arial"/>
        </w:rPr>
        <w:t>://doi.org/10.4324/9781003198338-14</w:t>
      </w:r>
      <w:r w:rsidRPr="136251F2" w:rsidR="00FC05F4">
        <w:rPr>
          <w:rFonts w:ascii="Arial" w:hAnsi="Arial" w:cs="Arial"/>
        </w:rPr>
        <w:t>.</w:t>
      </w:r>
      <w:r w:rsidRPr="136251F2" w:rsidR="3877D06B">
        <w:rPr>
          <w:rFonts w:ascii="Arial" w:hAnsi="Arial" w:cs="Arial"/>
        </w:rPr>
        <w:t>(Accessed 23/10/2025).</w:t>
      </w:r>
    </w:p>
    <w:p w:rsidRPr="00931E46" w:rsidR="00FC05F4" w:rsidP="00FC05F4" w:rsidRDefault="00FC05F4" w14:paraId="07EF120C" w14:textId="35AD960F">
      <w:pPr>
        <w:spacing w:line="360" w:lineRule="auto"/>
        <w:ind w:left="720" w:hanging="720"/>
        <w:jc w:val="both"/>
        <w:rPr>
          <w:rFonts w:ascii="Arial" w:hAnsi="Arial" w:cs="Arial"/>
        </w:rPr>
      </w:pPr>
      <w:r w:rsidRPr="136251F2" w:rsidR="00FC05F4">
        <w:rPr>
          <w:rFonts w:ascii="Arial" w:hAnsi="Arial" w:cs="Arial"/>
        </w:rPr>
        <w:t xml:space="preserve">Chan, V., </w:t>
      </w:r>
      <w:r w:rsidRPr="136251F2" w:rsidR="00FC05F4">
        <w:rPr>
          <w:rFonts w:ascii="Arial" w:hAnsi="Arial" w:cs="Arial"/>
        </w:rPr>
        <w:t>Toccalino</w:t>
      </w:r>
      <w:r w:rsidRPr="136251F2" w:rsidR="00FC05F4">
        <w:rPr>
          <w:rFonts w:ascii="Arial" w:hAnsi="Arial" w:cs="Arial"/>
        </w:rPr>
        <w:t xml:space="preserve">, D., Omar, S., Shah, R. and Colantonio, A. (2022). A systematic review </w:t>
      </w:r>
      <w:r w:rsidRPr="136251F2" w:rsidR="00FC05F4">
        <w:rPr>
          <w:rFonts w:ascii="Arial" w:hAnsi="Arial" w:cs="Arial"/>
        </w:rPr>
        <w:t>on</w:t>
      </w:r>
      <w:r w:rsidRPr="136251F2" w:rsidR="00FC05F4">
        <w:rPr>
          <w:rFonts w:ascii="Arial" w:hAnsi="Arial" w:cs="Arial"/>
        </w:rPr>
        <w:t xml:space="preserve"> integrated care for traumatic brain injury, mental health, and substance use. </w:t>
      </w:r>
      <w:r w:rsidRPr="136251F2" w:rsidR="00FC05F4">
        <w:rPr>
          <w:rFonts w:ascii="Arial" w:hAnsi="Arial" w:cs="Arial"/>
          <w:i w:val="1"/>
          <w:iCs w:val="1"/>
        </w:rPr>
        <w:t>PLOS ONE</w:t>
      </w:r>
      <w:r w:rsidRPr="136251F2" w:rsidR="00FC05F4">
        <w:rPr>
          <w:rFonts w:ascii="Arial" w:hAnsi="Arial" w:cs="Arial"/>
        </w:rPr>
        <w:t xml:space="preserve">, 17(3), p.e0264116. </w:t>
      </w:r>
      <w:r w:rsidRPr="136251F2" w:rsidR="00FC05F4">
        <w:rPr>
          <w:rFonts w:ascii="Arial" w:hAnsi="Arial" w:cs="Arial"/>
        </w:rPr>
        <w:t>doi:https</w:t>
      </w:r>
      <w:r w:rsidRPr="136251F2" w:rsidR="00FC05F4">
        <w:rPr>
          <w:rFonts w:ascii="Arial" w:hAnsi="Arial" w:cs="Arial"/>
        </w:rPr>
        <w:t>://doi.org/10.1371/journal.pone.0264116</w:t>
      </w:r>
      <w:r w:rsidRPr="136251F2" w:rsidR="00FC05F4">
        <w:rPr>
          <w:rFonts w:ascii="Arial" w:hAnsi="Arial" w:cs="Arial"/>
        </w:rPr>
        <w:t>.</w:t>
      </w:r>
      <w:r w:rsidRPr="136251F2" w:rsidR="3F3AC868">
        <w:rPr>
          <w:rFonts w:ascii="Arial" w:hAnsi="Arial" w:cs="Arial"/>
        </w:rPr>
        <w:t>(Accessed 23/10/2025).</w:t>
      </w:r>
    </w:p>
    <w:p w:rsidRPr="00931E46" w:rsidR="00FC05F4" w:rsidP="00FC05F4" w:rsidRDefault="00FC05F4" w14:paraId="799407A9" w14:textId="7F40C543">
      <w:pPr>
        <w:spacing w:line="360" w:lineRule="auto"/>
        <w:ind w:left="720" w:hanging="720"/>
        <w:jc w:val="both"/>
        <w:rPr>
          <w:rFonts w:ascii="Arial" w:hAnsi="Arial" w:cs="Arial"/>
        </w:rPr>
      </w:pPr>
      <w:r w:rsidRPr="136251F2" w:rsidR="00FC05F4">
        <w:rPr>
          <w:rFonts w:ascii="Arial" w:hAnsi="Arial" w:cs="Arial"/>
        </w:rPr>
        <w:t xml:space="preserve">Currie, </w:t>
      </w:r>
      <w:r w:rsidRPr="136251F2" w:rsidR="00FC05F4">
        <w:rPr>
          <w:rFonts w:ascii="Arial" w:hAnsi="Arial" w:cs="Arial"/>
        </w:rPr>
        <w:t>G.</w:t>
      </w:r>
      <w:r w:rsidRPr="136251F2" w:rsidR="00FC05F4">
        <w:rPr>
          <w:rFonts w:ascii="Arial" w:hAnsi="Arial" w:cs="Arial"/>
        </w:rPr>
        <w:t xml:space="preserve"> and Currie, J. (2024). Cultural competence in person-</w:t>
      </w:r>
      <w:r w:rsidRPr="136251F2" w:rsidR="2EB86EF4">
        <w:rPr>
          <w:rFonts w:ascii="Arial" w:hAnsi="Arial" w:cs="Arial"/>
        </w:rPr>
        <w:t>centered</w:t>
      </w:r>
      <w:r w:rsidRPr="136251F2" w:rsidR="00FC05F4">
        <w:rPr>
          <w:rFonts w:ascii="Arial" w:hAnsi="Arial" w:cs="Arial"/>
        </w:rPr>
        <w:t xml:space="preserve"> care</w:t>
      </w:r>
      <w:r w:rsidRPr="136251F2" w:rsidR="00FC05F4">
        <w:rPr>
          <w:rFonts w:ascii="Arial" w:hAnsi="Arial" w:cs="Arial"/>
        </w:rPr>
        <w:t>.</w:t>
      </w:r>
      <w:r w:rsidRPr="136251F2" w:rsidR="00FC05F4">
        <w:rPr>
          <w:rFonts w:ascii="Arial" w:hAnsi="Arial" w:cs="Arial"/>
        </w:rPr>
        <w:t xml:space="preserve"> </w:t>
      </w:r>
      <w:r w:rsidRPr="136251F2" w:rsidR="00FC05F4">
        <w:rPr>
          <w:rFonts w:ascii="Arial" w:hAnsi="Arial" w:cs="Arial"/>
          <w:i w:val="1"/>
          <w:iCs w:val="1"/>
        </w:rPr>
        <w:t>CRC Press eBooks</w:t>
      </w:r>
      <w:r w:rsidRPr="136251F2" w:rsidR="00FC05F4">
        <w:rPr>
          <w:rFonts w:ascii="Arial" w:hAnsi="Arial" w:cs="Arial"/>
        </w:rPr>
        <w:t>, pp</w:t>
      </w:r>
      <w:r w:rsidRPr="136251F2" w:rsidR="00FC05F4">
        <w:rPr>
          <w:rFonts w:ascii="Arial" w:hAnsi="Arial" w:cs="Arial"/>
        </w:rPr>
        <w:t>.6</w:t>
      </w:r>
      <w:r w:rsidRPr="136251F2" w:rsidR="00FC05F4">
        <w:rPr>
          <w:rFonts w:ascii="Arial" w:hAnsi="Arial" w:cs="Arial"/>
        </w:rPr>
        <w:t xml:space="preserve">–24. </w:t>
      </w:r>
      <w:r w:rsidRPr="136251F2" w:rsidR="00FC05F4">
        <w:rPr>
          <w:rFonts w:ascii="Arial" w:hAnsi="Arial" w:cs="Arial"/>
        </w:rPr>
        <w:t>doi:https</w:t>
      </w:r>
      <w:r w:rsidRPr="136251F2" w:rsidR="00FC05F4">
        <w:rPr>
          <w:rFonts w:ascii="Arial" w:hAnsi="Arial" w:cs="Arial"/>
        </w:rPr>
        <w:t>://doi.org/10.1201/9781003310143-3</w:t>
      </w:r>
      <w:r w:rsidRPr="136251F2" w:rsidR="00FC05F4">
        <w:rPr>
          <w:rFonts w:ascii="Arial" w:hAnsi="Arial" w:cs="Arial"/>
        </w:rPr>
        <w:t>.</w:t>
      </w:r>
      <w:r w:rsidRPr="136251F2" w:rsidR="7FB48B60">
        <w:rPr>
          <w:rFonts w:ascii="Arial" w:hAnsi="Arial" w:cs="Arial"/>
        </w:rPr>
        <w:t>(Accessed 17/10/2025).</w:t>
      </w:r>
    </w:p>
    <w:p w:rsidR="6C92A605" w:rsidP="136251F2" w:rsidRDefault="6C92A605" w14:paraId="64AA5085" w14:textId="0BC44547">
      <w:pPr>
        <w:pStyle w:val="Normal"/>
        <w:spacing w:line="360" w:lineRule="auto"/>
        <w:ind w:left="720" w:hanging="720"/>
        <w:jc w:val="both"/>
        <w:rPr>
          <w:rFonts w:ascii="Arial" w:hAnsi="Arial" w:eastAsia="Arial" w:cs="Arial"/>
          <w:noProof w:val="0"/>
          <w:sz w:val="22"/>
          <w:szCs w:val="22"/>
          <w:lang w:val="en-US"/>
        </w:rPr>
      </w:pPr>
      <w:r w:rsidRPr="136251F2" w:rsidR="6C92A605">
        <w:rPr>
          <w:rFonts w:ascii="Arial" w:hAnsi="Arial" w:eastAsia="Arial" w:cs="Arial"/>
          <w:b w:val="0"/>
          <w:bCs w:val="0"/>
          <w:i w:val="0"/>
          <w:iCs w:val="0"/>
          <w:caps w:val="0"/>
          <w:smallCaps w:val="0"/>
          <w:noProof w:val="0"/>
          <w:color w:val="2C3E50"/>
          <w:sz w:val="22"/>
          <w:szCs w:val="22"/>
          <w:lang w:val="en-US"/>
        </w:rPr>
        <w:t xml:space="preserve">Department of Health and Social Care (2012). </w:t>
      </w:r>
      <w:r w:rsidRPr="136251F2" w:rsidR="6C92A605">
        <w:rPr>
          <w:rFonts w:ascii="Arial" w:hAnsi="Arial" w:eastAsia="Arial" w:cs="Arial"/>
          <w:b w:val="0"/>
          <w:bCs w:val="0"/>
          <w:i w:val="1"/>
          <w:iCs w:val="1"/>
          <w:caps w:val="0"/>
          <w:smallCaps w:val="0"/>
          <w:noProof w:val="0"/>
          <w:color w:val="2C3E50"/>
          <w:sz w:val="22"/>
          <w:szCs w:val="22"/>
          <w:lang w:val="en-US"/>
        </w:rPr>
        <w:t>Health and Social Care Act 2012</w:t>
      </w:r>
      <w:r w:rsidRPr="136251F2" w:rsidR="6C92A605">
        <w:rPr>
          <w:rFonts w:ascii="Arial" w:hAnsi="Arial" w:eastAsia="Arial" w:cs="Arial"/>
          <w:b w:val="0"/>
          <w:bCs w:val="0"/>
          <w:i w:val="0"/>
          <w:iCs w:val="0"/>
          <w:caps w:val="0"/>
          <w:smallCaps w:val="0"/>
          <w:noProof w:val="0"/>
          <w:color w:val="2C3E50"/>
          <w:sz w:val="22"/>
          <w:szCs w:val="22"/>
          <w:lang w:val="en-US"/>
        </w:rPr>
        <w:t xml:space="preserve">. [online] GOV.UK. Available at: </w:t>
      </w:r>
      <w:hyperlink r:id="Rcf8ac1be97964bb9">
        <w:r w:rsidRPr="136251F2" w:rsidR="6C92A605">
          <w:rPr>
            <w:rStyle w:val="Hyperlink"/>
            <w:rFonts w:ascii="Arial" w:hAnsi="Arial" w:eastAsia="Arial" w:cs="Arial"/>
            <w:b w:val="0"/>
            <w:bCs w:val="0"/>
            <w:i w:val="0"/>
            <w:iCs w:val="0"/>
            <w:caps w:val="0"/>
            <w:smallCaps w:val="0"/>
            <w:noProof w:val="0"/>
            <w:sz w:val="22"/>
            <w:szCs w:val="22"/>
            <w:lang w:val="en-US"/>
          </w:rPr>
          <w:t>https://www.gov.uk/government/publications/health-and-social-care-act-2012-fact-sheets.</w:t>
        </w:r>
        <w:r w:rsidRPr="136251F2" w:rsidR="6F6B9710">
          <w:rPr>
            <w:rStyle w:val="Hyperlink"/>
            <w:rFonts w:ascii="Arial" w:hAnsi="Arial" w:eastAsia="Arial" w:cs="Arial"/>
            <w:b w:val="0"/>
            <w:bCs w:val="0"/>
            <w:i w:val="0"/>
            <w:iCs w:val="0"/>
            <w:caps w:val="0"/>
            <w:smallCaps w:val="0"/>
            <w:noProof w:val="0"/>
            <w:sz w:val="22"/>
            <w:szCs w:val="22"/>
            <w:lang w:val="en-US"/>
          </w:rPr>
          <w:t>(Accessed</w:t>
        </w:r>
      </w:hyperlink>
      <w:r w:rsidRPr="136251F2" w:rsidR="6F6B9710">
        <w:rPr>
          <w:rFonts w:ascii="Arial" w:hAnsi="Arial" w:eastAsia="Arial" w:cs="Arial"/>
          <w:b w:val="0"/>
          <w:bCs w:val="0"/>
          <w:i w:val="0"/>
          <w:iCs w:val="0"/>
          <w:caps w:val="0"/>
          <w:smallCaps w:val="0"/>
          <w:noProof w:val="0"/>
          <w:color w:val="2C3E50"/>
          <w:sz w:val="22"/>
          <w:szCs w:val="22"/>
          <w:lang w:val="en-US"/>
        </w:rPr>
        <w:t xml:space="preserve"> 19/10/2025).</w:t>
      </w:r>
    </w:p>
    <w:p w:rsidRPr="00931E46" w:rsidR="00FC05F4" w:rsidP="00FC05F4" w:rsidRDefault="00FC05F4" w14:paraId="3EF6CC2A" w14:textId="724B4A77">
      <w:pPr>
        <w:spacing w:line="360" w:lineRule="auto"/>
        <w:ind w:left="720" w:hanging="720"/>
        <w:jc w:val="both"/>
        <w:rPr>
          <w:rFonts w:ascii="Arial" w:hAnsi="Arial" w:cs="Arial"/>
        </w:rPr>
      </w:pPr>
      <w:r w:rsidRPr="136251F2" w:rsidR="00FC05F4">
        <w:rPr>
          <w:rFonts w:ascii="Arial" w:hAnsi="Arial" w:cs="Arial"/>
        </w:rPr>
        <w:t xml:space="preserve">Lalani, M., </w:t>
      </w:r>
      <w:r w:rsidRPr="136251F2" w:rsidR="00FC05F4">
        <w:rPr>
          <w:rFonts w:ascii="Arial" w:hAnsi="Arial" w:cs="Arial"/>
        </w:rPr>
        <w:t>Wytrykowski</w:t>
      </w:r>
      <w:r w:rsidRPr="136251F2" w:rsidR="00FC05F4">
        <w:rPr>
          <w:rFonts w:ascii="Arial" w:hAnsi="Arial" w:cs="Arial"/>
        </w:rPr>
        <w:t xml:space="preserve">, S. and Hogan, H. (2023). Approaches to improving patient safety in integrated care: a scoping review. </w:t>
      </w:r>
      <w:r w:rsidRPr="136251F2" w:rsidR="00FC05F4">
        <w:rPr>
          <w:rFonts w:ascii="Arial" w:hAnsi="Arial" w:cs="Arial"/>
          <w:i w:val="1"/>
          <w:iCs w:val="1"/>
        </w:rPr>
        <w:t>BMJ Open</w:t>
      </w:r>
      <w:r w:rsidRPr="136251F2" w:rsidR="00FC05F4">
        <w:rPr>
          <w:rFonts w:ascii="Arial" w:hAnsi="Arial" w:cs="Arial"/>
        </w:rPr>
        <w:t xml:space="preserve">, [online] 13(4). </w:t>
      </w:r>
      <w:r w:rsidRPr="136251F2" w:rsidR="00FC05F4">
        <w:rPr>
          <w:rFonts w:ascii="Arial" w:hAnsi="Arial" w:cs="Arial"/>
        </w:rPr>
        <w:t>doi:https</w:t>
      </w:r>
      <w:r w:rsidRPr="136251F2" w:rsidR="00FC05F4">
        <w:rPr>
          <w:rFonts w:ascii="Arial" w:hAnsi="Arial" w:cs="Arial"/>
        </w:rPr>
        <w:t>://doi.org/10.1136/bmjopen-2022-067441</w:t>
      </w:r>
      <w:r w:rsidRPr="136251F2" w:rsidR="00FC05F4">
        <w:rPr>
          <w:rFonts w:ascii="Arial" w:hAnsi="Arial" w:cs="Arial"/>
        </w:rPr>
        <w:t>.</w:t>
      </w:r>
      <w:r w:rsidRPr="136251F2" w:rsidR="6E48DBBA">
        <w:rPr>
          <w:rFonts w:ascii="Arial" w:hAnsi="Arial" w:cs="Arial"/>
        </w:rPr>
        <w:t>(Accessed 17/10/2025).</w:t>
      </w:r>
    </w:p>
    <w:p w:rsidRPr="00931E46" w:rsidR="00FC05F4" w:rsidP="00FC05F4" w:rsidRDefault="00FC05F4" w14:paraId="1D034525" w14:textId="52C6EB3D">
      <w:pPr>
        <w:spacing w:line="360" w:lineRule="auto"/>
        <w:ind w:left="720" w:hanging="720"/>
        <w:jc w:val="both"/>
        <w:rPr>
          <w:rFonts w:ascii="Arial" w:hAnsi="Arial" w:cs="Arial"/>
        </w:rPr>
      </w:pPr>
      <w:r w:rsidRPr="136251F2" w:rsidR="00FC05F4">
        <w:rPr>
          <w:rFonts w:ascii="Arial" w:hAnsi="Arial" w:cs="Arial"/>
        </w:rPr>
        <w:t xml:space="preserve">Mansour, </w:t>
      </w:r>
      <w:r w:rsidRPr="136251F2" w:rsidR="00FC05F4">
        <w:rPr>
          <w:rFonts w:ascii="Arial" w:hAnsi="Arial" w:cs="Arial"/>
        </w:rPr>
        <w:t>M.H</w:t>
      </w:r>
      <w:r w:rsidRPr="136251F2" w:rsidR="00FC05F4">
        <w:rPr>
          <w:rFonts w:ascii="Arial" w:hAnsi="Arial" w:cs="Arial"/>
        </w:rPr>
        <w:t xml:space="preserve">.H., Pokhrel, </w:t>
      </w:r>
      <w:r w:rsidRPr="136251F2" w:rsidR="00FC05F4">
        <w:rPr>
          <w:rFonts w:ascii="Arial" w:hAnsi="Arial" w:cs="Arial"/>
        </w:rPr>
        <w:t>S.</w:t>
      </w:r>
      <w:r w:rsidRPr="136251F2" w:rsidR="00FC05F4">
        <w:rPr>
          <w:rFonts w:ascii="Arial" w:hAnsi="Arial" w:cs="Arial"/>
        </w:rPr>
        <w:t xml:space="preserve"> and Anokye, N. (2022). Effectiveness of integrated care interventions for patients with long-term conditions: a review of systematic reviews. </w:t>
      </w:r>
      <w:r w:rsidRPr="136251F2" w:rsidR="00FC05F4">
        <w:rPr>
          <w:rFonts w:ascii="Arial" w:hAnsi="Arial" w:cs="Arial"/>
          <w:i w:val="1"/>
          <w:iCs w:val="1"/>
        </w:rPr>
        <w:t>Integrated Healthcare Journal</w:t>
      </w:r>
      <w:r w:rsidRPr="136251F2" w:rsidR="00FC05F4">
        <w:rPr>
          <w:rFonts w:ascii="Arial" w:hAnsi="Arial" w:cs="Arial"/>
        </w:rPr>
        <w:t xml:space="preserve">, [online] 4(1), p.e000083. </w:t>
      </w:r>
      <w:r w:rsidRPr="136251F2" w:rsidR="00FC05F4">
        <w:rPr>
          <w:rFonts w:ascii="Arial" w:hAnsi="Arial" w:cs="Arial"/>
        </w:rPr>
        <w:t>doi:https</w:t>
      </w:r>
      <w:r w:rsidRPr="136251F2" w:rsidR="00FC05F4">
        <w:rPr>
          <w:rFonts w:ascii="Arial" w:hAnsi="Arial" w:cs="Arial"/>
        </w:rPr>
        <w:t>://doi.org/10.1136/ihj-2021-000083</w:t>
      </w:r>
      <w:r w:rsidRPr="136251F2" w:rsidR="00FC05F4">
        <w:rPr>
          <w:rFonts w:ascii="Arial" w:hAnsi="Arial" w:cs="Arial"/>
        </w:rPr>
        <w:t>.</w:t>
      </w:r>
      <w:r w:rsidRPr="136251F2" w:rsidR="2D27CED0">
        <w:rPr>
          <w:rFonts w:ascii="Arial" w:hAnsi="Arial" w:cs="Arial"/>
        </w:rPr>
        <w:t>(Accessed 24/10/2025).</w:t>
      </w:r>
    </w:p>
    <w:p w:rsidRPr="00931E46" w:rsidR="00FC05F4" w:rsidP="00FC05F4" w:rsidRDefault="00FC05F4" w14:paraId="218066C6" w14:textId="08C2F6A0">
      <w:pPr>
        <w:spacing w:line="360" w:lineRule="auto"/>
        <w:ind w:left="720" w:hanging="720"/>
        <w:jc w:val="both"/>
        <w:rPr>
          <w:rFonts w:ascii="Arial" w:hAnsi="Arial" w:cs="Arial"/>
        </w:rPr>
      </w:pPr>
      <w:r w:rsidRPr="136251F2" w:rsidR="00FC05F4">
        <w:rPr>
          <w:rFonts w:ascii="Arial" w:hAnsi="Arial" w:cs="Arial"/>
        </w:rPr>
        <w:t xml:space="preserve">Marczak, J., Fernandez, J.-L., Manthorpe, J., Brimblecombe, N., Moriarty, J., Knapp, </w:t>
      </w:r>
      <w:r w:rsidRPr="136251F2" w:rsidR="00FC05F4">
        <w:rPr>
          <w:rFonts w:ascii="Arial" w:hAnsi="Arial" w:cs="Arial"/>
        </w:rPr>
        <w:t>M.</w:t>
      </w:r>
      <w:r w:rsidRPr="136251F2" w:rsidR="00FC05F4">
        <w:rPr>
          <w:rFonts w:ascii="Arial" w:hAnsi="Arial" w:cs="Arial"/>
        </w:rPr>
        <w:t xml:space="preserve"> and Snell, T. (2021). How Have the Care Act 2014 Ambitions to Support Carers Translated into Local practice? Findings from a Process Evaluation Study of Local stakeholders’ Perceptions of Care Act Implementation. </w:t>
      </w:r>
      <w:r w:rsidRPr="136251F2" w:rsidR="00FC05F4">
        <w:rPr>
          <w:rFonts w:ascii="Arial" w:hAnsi="Arial" w:cs="Arial"/>
          <w:i w:val="1"/>
          <w:iCs w:val="1"/>
        </w:rPr>
        <w:t>Health &amp; Social Care in the Community</w:t>
      </w:r>
      <w:r w:rsidRPr="136251F2" w:rsidR="00FC05F4">
        <w:rPr>
          <w:rFonts w:ascii="Arial" w:hAnsi="Arial" w:cs="Arial"/>
        </w:rPr>
        <w:t xml:space="preserve">, 30(5). </w:t>
      </w:r>
      <w:r w:rsidRPr="136251F2" w:rsidR="00FC05F4">
        <w:rPr>
          <w:rFonts w:ascii="Arial" w:hAnsi="Arial" w:cs="Arial"/>
        </w:rPr>
        <w:t>doi:https</w:t>
      </w:r>
      <w:r w:rsidRPr="136251F2" w:rsidR="00FC05F4">
        <w:rPr>
          <w:rFonts w:ascii="Arial" w:hAnsi="Arial" w:cs="Arial"/>
        </w:rPr>
        <w:t>://doi.org/10.1111/hsc.13599</w:t>
      </w:r>
      <w:r w:rsidRPr="136251F2" w:rsidR="00FC05F4">
        <w:rPr>
          <w:rFonts w:ascii="Arial" w:hAnsi="Arial" w:cs="Arial"/>
        </w:rPr>
        <w:t>.</w:t>
      </w:r>
      <w:r w:rsidRPr="136251F2" w:rsidR="4B64FC97">
        <w:rPr>
          <w:rFonts w:ascii="Arial" w:hAnsi="Arial" w:cs="Arial"/>
        </w:rPr>
        <w:t>(Accessed 24/10/2025).</w:t>
      </w:r>
    </w:p>
    <w:p w:rsidRPr="00931E46" w:rsidR="00FC05F4" w:rsidP="00FC05F4" w:rsidRDefault="00FC05F4" w14:paraId="55F37499" w14:textId="2BA6F028">
      <w:pPr>
        <w:spacing w:line="360" w:lineRule="auto"/>
        <w:ind w:left="720" w:hanging="720"/>
        <w:jc w:val="both"/>
        <w:rPr>
          <w:rFonts w:ascii="Arial" w:hAnsi="Arial" w:cs="Arial"/>
        </w:rPr>
      </w:pPr>
      <w:r w:rsidRPr="136251F2" w:rsidR="00FC05F4">
        <w:rPr>
          <w:rFonts w:ascii="Arial" w:hAnsi="Arial" w:cs="Arial"/>
        </w:rPr>
        <w:t>McCance, T. and McCormack, B. (2025). The person-</w:t>
      </w:r>
      <w:r w:rsidRPr="136251F2" w:rsidR="3A79FED6">
        <w:rPr>
          <w:rFonts w:ascii="Arial" w:hAnsi="Arial" w:cs="Arial"/>
        </w:rPr>
        <w:t>centered</w:t>
      </w:r>
      <w:r w:rsidRPr="136251F2" w:rsidR="00FC05F4">
        <w:rPr>
          <w:rFonts w:ascii="Arial" w:hAnsi="Arial" w:cs="Arial"/>
        </w:rPr>
        <w:t xml:space="preserve"> nursing framework: A mid-range theory for nursing practice. </w:t>
      </w:r>
      <w:r w:rsidRPr="136251F2" w:rsidR="00FC05F4">
        <w:rPr>
          <w:rFonts w:ascii="Arial" w:hAnsi="Arial" w:cs="Arial"/>
          <w:i w:val="1"/>
          <w:iCs w:val="1"/>
        </w:rPr>
        <w:t>Journal of Research in Nursing</w:t>
      </w:r>
      <w:r w:rsidRPr="136251F2" w:rsidR="00FC05F4">
        <w:rPr>
          <w:rFonts w:ascii="Arial" w:hAnsi="Arial" w:cs="Arial"/>
        </w:rPr>
        <w:t xml:space="preserve">, [online] 30(1), pp.47–60. </w:t>
      </w:r>
      <w:r w:rsidRPr="136251F2" w:rsidR="00FC05F4">
        <w:rPr>
          <w:rFonts w:ascii="Arial" w:hAnsi="Arial" w:cs="Arial"/>
        </w:rPr>
        <w:t>doi:https</w:t>
      </w:r>
      <w:r w:rsidRPr="136251F2" w:rsidR="00FC05F4">
        <w:rPr>
          <w:rFonts w:ascii="Arial" w:hAnsi="Arial" w:cs="Arial"/>
        </w:rPr>
        <w:t>://doi.org/10.1177/17449871241281428</w:t>
      </w:r>
      <w:r w:rsidRPr="136251F2" w:rsidR="00FC05F4">
        <w:rPr>
          <w:rFonts w:ascii="Arial" w:hAnsi="Arial" w:cs="Arial"/>
        </w:rPr>
        <w:t>.</w:t>
      </w:r>
      <w:r w:rsidRPr="136251F2" w:rsidR="479F5697">
        <w:rPr>
          <w:rFonts w:ascii="Arial" w:hAnsi="Arial" w:cs="Arial"/>
        </w:rPr>
        <w:t xml:space="preserve">(Accessed </w:t>
      </w:r>
      <w:r w:rsidRPr="136251F2" w:rsidR="2B8DE5BF">
        <w:rPr>
          <w:rFonts w:ascii="Arial" w:hAnsi="Arial" w:cs="Arial"/>
        </w:rPr>
        <w:t>21/10/2025).</w:t>
      </w:r>
    </w:p>
    <w:p w:rsidRPr="00931E46" w:rsidR="00FC05F4" w:rsidP="00FC05F4" w:rsidRDefault="00FC05F4" w14:paraId="77CCF409" w14:textId="3A3DA782">
      <w:pPr>
        <w:spacing w:line="360" w:lineRule="auto"/>
        <w:ind w:left="720" w:hanging="720"/>
        <w:jc w:val="both"/>
        <w:rPr>
          <w:rFonts w:ascii="Arial" w:hAnsi="Arial" w:cs="Arial"/>
        </w:rPr>
      </w:pPr>
      <w:r w:rsidRPr="136251F2" w:rsidR="00FC05F4">
        <w:rPr>
          <w:rFonts w:ascii="Arial" w:hAnsi="Arial" w:cs="Arial"/>
        </w:rPr>
        <w:t xml:space="preserve">McCance, T., McCormack, B., Slater, </w:t>
      </w:r>
      <w:r w:rsidRPr="136251F2" w:rsidR="00FC05F4">
        <w:rPr>
          <w:rFonts w:ascii="Arial" w:hAnsi="Arial" w:cs="Arial"/>
        </w:rPr>
        <w:t>P.</w:t>
      </w:r>
      <w:r w:rsidRPr="136251F2" w:rsidR="00FC05F4">
        <w:rPr>
          <w:rFonts w:ascii="Arial" w:hAnsi="Arial" w:cs="Arial"/>
        </w:rPr>
        <w:t xml:space="preserve"> and McConnell, D. (2021). Examining the Theoretical Relationship between Constructs in the Person-</w:t>
      </w:r>
      <w:r w:rsidRPr="136251F2" w:rsidR="069E0C2D">
        <w:rPr>
          <w:rFonts w:ascii="Arial" w:hAnsi="Arial" w:cs="Arial"/>
        </w:rPr>
        <w:t>Centered</w:t>
      </w:r>
      <w:r w:rsidRPr="136251F2" w:rsidR="00FC05F4">
        <w:rPr>
          <w:rFonts w:ascii="Arial" w:hAnsi="Arial" w:cs="Arial"/>
        </w:rPr>
        <w:t xml:space="preserve"> Practice Framework: A Structural Equation Model. </w:t>
      </w:r>
      <w:r w:rsidRPr="136251F2" w:rsidR="00FC05F4">
        <w:rPr>
          <w:rFonts w:ascii="Arial" w:hAnsi="Arial" w:cs="Arial"/>
          <w:i w:val="1"/>
          <w:iCs w:val="1"/>
        </w:rPr>
        <w:t>International Journal of Environmental Research and Public Health</w:t>
      </w:r>
      <w:r w:rsidRPr="136251F2" w:rsidR="00FC05F4">
        <w:rPr>
          <w:rFonts w:ascii="Arial" w:hAnsi="Arial" w:cs="Arial"/>
        </w:rPr>
        <w:t xml:space="preserve">, [online] 18(24), p.13138. </w:t>
      </w:r>
      <w:r w:rsidRPr="136251F2" w:rsidR="27A01D22">
        <w:rPr>
          <w:rFonts w:ascii="Arial" w:hAnsi="Arial" w:cs="Arial"/>
        </w:rPr>
        <w:t xml:space="preserve">Doi: </w:t>
      </w:r>
      <w:hyperlink r:id="R1fd8e90551c54cad">
        <w:r w:rsidRPr="136251F2" w:rsidR="27A01D22">
          <w:rPr>
            <w:rStyle w:val="Hyperlink"/>
            <w:rFonts w:ascii="Arial" w:hAnsi="Arial" w:cs="Arial"/>
          </w:rPr>
          <w:t>HTTPs</w:t>
        </w:r>
        <w:r w:rsidRPr="136251F2" w:rsidR="00FC05F4">
          <w:rPr>
            <w:rStyle w:val="Hyperlink"/>
            <w:rFonts w:ascii="Arial" w:hAnsi="Arial" w:cs="Arial"/>
          </w:rPr>
          <w:t>://doi.org/10.3390/ijerph182413138</w:t>
        </w:r>
        <w:r w:rsidRPr="136251F2" w:rsidR="00FC05F4">
          <w:rPr>
            <w:rStyle w:val="Hyperlink"/>
            <w:rFonts w:ascii="Arial" w:hAnsi="Arial" w:cs="Arial"/>
          </w:rPr>
          <w:t>.</w:t>
        </w:r>
        <w:r w:rsidRPr="136251F2" w:rsidR="149BA2A8">
          <w:rPr>
            <w:rStyle w:val="Hyperlink"/>
            <w:rFonts w:ascii="Arial" w:hAnsi="Arial" w:cs="Arial"/>
          </w:rPr>
          <w:t>(Accessed</w:t>
        </w:r>
      </w:hyperlink>
      <w:r w:rsidRPr="136251F2" w:rsidR="149BA2A8">
        <w:rPr>
          <w:rFonts w:ascii="Arial" w:hAnsi="Arial" w:cs="Arial"/>
        </w:rPr>
        <w:t xml:space="preserve"> 23/10/2025).</w:t>
      </w:r>
    </w:p>
    <w:p w:rsidRPr="00931E46" w:rsidR="00FC05F4" w:rsidP="00FC05F4" w:rsidRDefault="00FC05F4" w14:paraId="0CBAF10A" w14:textId="14BB8F0D">
      <w:pPr>
        <w:spacing w:line="360" w:lineRule="auto"/>
        <w:ind w:left="720" w:hanging="720"/>
        <w:jc w:val="both"/>
        <w:rPr>
          <w:rFonts w:ascii="Arial" w:hAnsi="Arial" w:cs="Arial"/>
        </w:rPr>
      </w:pPr>
      <w:r w:rsidRPr="136251F2" w:rsidR="00FC05F4">
        <w:rPr>
          <w:rFonts w:ascii="Arial" w:hAnsi="Arial" w:cs="Arial"/>
        </w:rPr>
        <w:t>McCormack, B. and McCance, T. (2021). The Person-</w:t>
      </w:r>
      <w:r w:rsidRPr="136251F2" w:rsidR="20BF5EFB">
        <w:rPr>
          <w:rFonts w:ascii="Arial" w:hAnsi="Arial" w:cs="Arial"/>
        </w:rPr>
        <w:t>Centered</w:t>
      </w:r>
      <w:r w:rsidRPr="136251F2" w:rsidR="00FC05F4">
        <w:rPr>
          <w:rFonts w:ascii="Arial" w:hAnsi="Arial" w:cs="Arial"/>
        </w:rPr>
        <w:t xml:space="preserve"> Nursing Framework. </w:t>
      </w:r>
      <w:r w:rsidRPr="136251F2" w:rsidR="00FC05F4">
        <w:rPr>
          <w:rFonts w:ascii="Arial" w:hAnsi="Arial" w:cs="Arial"/>
          <w:i w:val="1"/>
          <w:iCs w:val="1"/>
        </w:rPr>
        <w:t>Person-</w:t>
      </w:r>
      <w:r w:rsidRPr="136251F2" w:rsidR="35F61E10">
        <w:rPr>
          <w:rFonts w:ascii="Arial" w:hAnsi="Arial" w:cs="Arial"/>
          <w:i w:val="1"/>
          <w:iCs w:val="1"/>
        </w:rPr>
        <w:t>centered</w:t>
      </w:r>
      <w:r w:rsidRPr="136251F2" w:rsidR="00FC05F4">
        <w:rPr>
          <w:rFonts w:ascii="Arial" w:hAnsi="Arial" w:cs="Arial"/>
          <w:i w:val="1"/>
          <w:iCs w:val="1"/>
        </w:rPr>
        <w:t xml:space="preserve"> Nursing Research: Methodology, Methods and Outcomes</w:t>
      </w:r>
      <w:r w:rsidRPr="136251F2" w:rsidR="00FC05F4">
        <w:rPr>
          <w:rFonts w:ascii="Arial" w:hAnsi="Arial" w:cs="Arial"/>
        </w:rPr>
        <w:t>, [online] pp</w:t>
      </w:r>
      <w:r w:rsidRPr="136251F2" w:rsidR="00FC05F4">
        <w:rPr>
          <w:rFonts w:ascii="Arial" w:hAnsi="Arial" w:cs="Arial"/>
        </w:rPr>
        <w:t>.13</w:t>
      </w:r>
      <w:r w:rsidRPr="136251F2" w:rsidR="00FC05F4">
        <w:rPr>
          <w:rFonts w:ascii="Arial" w:hAnsi="Arial" w:cs="Arial"/>
        </w:rPr>
        <w:t xml:space="preserve">–27. </w:t>
      </w:r>
      <w:r w:rsidRPr="136251F2" w:rsidR="00FC05F4">
        <w:rPr>
          <w:rFonts w:ascii="Arial" w:hAnsi="Arial" w:cs="Arial"/>
        </w:rPr>
        <w:t>doi:https</w:t>
      </w:r>
      <w:r w:rsidRPr="136251F2" w:rsidR="00FC05F4">
        <w:rPr>
          <w:rFonts w:ascii="Arial" w:hAnsi="Arial" w:cs="Arial"/>
        </w:rPr>
        <w:t>://doi.org/10.1007/978-3-030-27868-7_2</w:t>
      </w:r>
      <w:r w:rsidRPr="136251F2" w:rsidR="00FC05F4">
        <w:rPr>
          <w:rFonts w:ascii="Arial" w:hAnsi="Arial" w:cs="Arial"/>
        </w:rPr>
        <w:t>.</w:t>
      </w:r>
      <w:r w:rsidRPr="136251F2" w:rsidR="1FE02A3D">
        <w:rPr>
          <w:rFonts w:ascii="Arial" w:hAnsi="Arial" w:cs="Arial"/>
        </w:rPr>
        <w:t>(Accessed 26/10/2025).</w:t>
      </w:r>
    </w:p>
    <w:p w:rsidRPr="00931E46" w:rsidR="00FC05F4" w:rsidP="00FC05F4" w:rsidRDefault="00FC05F4" w14:paraId="7ABDB22B" w14:textId="0BAE9EA9">
      <w:pPr>
        <w:spacing w:line="360" w:lineRule="auto"/>
        <w:ind w:left="720" w:hanging="720"/>
        <w:jc w:val="both"/>
        <w:rPr>
          <w:rFonts w:ascii="Arial" w:hAnsi="Arial" w:cs="Arial"/>
        </w:rPr>
      </w:pPr>
      <w:r w:rsidRPr="136251F2" w:rsidR="00FC05F4">
        <w:rPr>
          <w:rFonts w:ascii="Arial" w:hAnsi="Arial" w:cs="Arial"/>
        </w:rPr>
        <w:t xml:space="preserve">Morgan, J. and </w:t>
      </w:r>
      <w:r w:rsidRPr="136251F2" w:rsidR="00FC05F4">
        <w:rPr>
          <w:rFonts w:ascii="Arial" w:hAnsi="Arial" w:cs="Arial"/>
        </w:rPr>
        <w:t>Yaskey</w:t>
      </w:r>
      <w:r w:rsidRPr="136251F2" w:rsidR="00FC05F4">
        <w:rPr>
          <w:rFonts w:ascii="Arial" w:hAnsi="Arial" w:cs="Arial"/>
        </w:rPr>
        <w:t xml:space="preserve">, J. (2024). Partnership Working in Health and Social Care. </w:t>
      </w:r>
      <w:r w:rsidRPr="136251F2" w:rsidR="00FC05F4">
        <w:rPr>
          <w:rFonts w:ascii="Arial" w:hAnsi="Arial" w:cs="Arial"/>
          <w:i w:val="1"/>
          <w:iCs w:val="1"/>
        </w:rPr>
        <w:t>Contemporary Issues in Health and Social Care Policy and Practice</w:t>
      </w:r>
      <w:r w:rsidRPr="136251F2" w:rsidR="00FC05F4">
        <w:rPr>
          <w:rFonts w:ascii="Arial" w:hAnsi="Arial" w:cs="Arial"/>
        </w:rPr>
        <w:t xml:space="preserve">, pp.68–82. </w:t>
      </w:r>
      <w:r w:rsidRPr="136251F2" w:rsidR="00FC05F4">
        <w:rPr>
          <w:rFonts w:ascii="Arial" w:hAnsi="Arial" w:cs="Arial"/>
        </w:rPr>
        <w:t>doi:https</w:t>
      </w:r>
      <w:r w:rsidRPr="136251F2" w:rsidR="00FC05F4">
        <w:rPr>
          <w:rFonts w:ascii="Arial" w:hAnsi="Arial" w:cs="Arial"/>
        </w:rPr>
        <w:t>://doi.org/10.4324/9781003343608-7</w:t>
      </w:r>
      <w:r w:rsidRPr="136251F2" w:rsidR="00FC05F4">
        <w:rPr>
          <w:rFonts w:ascii="Arial" w:hAnsi="Arial" w:cs="Arial"/>
        </w:rPr>
        <w:t>.</w:t>
      </w:r>
      <w:r w:rsidRPr="136251F2" w:rsidR="370E1024">
        <w:rPr>
          <w:rFonts w:ascii="Arial" w:hAnsi="Arial" w:cs="Arial"/>
        </w:rPr>
        <w:t>(Accessed 17/10/2025).</w:t>
      </w:r>
    </w:p>
    <w:p w:rsidR="52B09B1A" w:rsidP="136251F2" w:rsidRDefault="52B09B1A" w14:paraId="1541643F" w14:textId="792AEA59">
      <w:pPr>
        <w:pStyle w:val="Normal"/>
        <w:spacing w:line="360" w:lineRule="auto"/>
        <w:ind w:left="720" w:hanging="720"/>
        <w:jc w:val="both"/>
        <w:rPr>
          <w:rFonts w:ascii="Arial" w:hAnsi="Arial" w:eastAsia="Arial" w:cs="Arial"/>
          <w:b w:val="0"/>
          <w:bCs w:val="0"/>
          <w:i w:val="0"/>
          <w:iCs w:val="0"/>
          <w:caps w:val="0"/>
          <w:smallCaps w:val="0"/>
          <w:noProof w:val="0"/>
          <w:color w:val="2C3E50"/>
          <w:sz w:val="22"/>
          <w:szCs w:val="22"/>
          <w:lang w:val="en-US"/>
        </w:rPr>
      </w:pPr>
      <w:r w:rsidRPr="136251F2" w:rsidR="52B09B1A">
        <w:rPr>
          <w:rFonts w:ascii="Arial" w:hAnsi="Arial" w:eastAsia="Arial" w:cs="Arial"/>
          <w:b w:val="0"/>
          <w:bCs w:val="0"/>
          <w:i w:val="0"/>
          <w:iCs w:val="0"/>
          <w:caps w:val="0"/>
          <w:smallCaps w:val="0"/>
          <w:noProof w:val="0"/>
          <w:color w:val="2C3E50"/>
          <w:sz w:val="22"/>
          <w:szCs w:val="22"/>
          <w:lang w:val="en-US"/>
        </w:rPr>
        <w:t xml:space="preserve">National Health Service (2024). </w:t>
      </w:r>
      <w:r w:rsidRPr="136251F2" w:rsidR="52B09B1A">
        <w:rPr>
          <w:rFonts w:ascii="Arial" w:hAnsi="Arial" w:eastAsia="Arial" w:cs="Arial"/>
          <w:b w:val="0"/>
          <w:bCs w:val="0"/>
          <w:i w:val="1"/>
          <w:iCs w:val="1"/>
          <w:caps w:val="0"/>
          <w:smallCaps w:val="0"/>
          <w:noProof w:val="0"/>
          <w:color w:val="2C3E50"/>
          <w:sz w:val="22"/>
          <w:szCs w:val="22"/>
          <w:lang w:val="en-US"/>
        </w:rPr>
        <w:t>Mental Capacity Act - Social Care and Support Guide</w:t>
      </w:r>
      <w:r w:rsidRPr="136251F2" w:rsidR="52B09B1A">
        <w:rPr>
          <w:rFonts w:ascii="Arial" w:hAnsi="Arial" w:eastAsia="Arial" w:cs="Arial"/>
          <w:b w:val="0"/>
          <w:bCs w:val="0"/>
          <w:i w:val="0"/>
          <w:iCs w:val="0"/>
          <w:caps w:val="0"/>
          <w:smallCaps w:val="0"/>
          <w:noProof w:val="0"/>
          <w:color w:val="2C3E50"/>
          <w:sz w:val="22"/>
          <w:szCs w:val="22"/>
          <w:lang w:val="en-US"/>
        </w:rPr>
        <w:t xml:space="preserve">. [online] nhs.uk. Available at: </w:t>
      </w:r>
      <w:hyperlink r:id="Re1ca1f0fdb864a85">
        <w:r w:rsidRPr="136251F2" w:rsidR="52B09B1A">
          <w:rPr>
            <w:rStyle w:val="Hyperlink"/>
            <w:rFonts w:ascii="Arial" w:hAnsi="Arial" w:eastAsia="Arial" w:cs="Arial"/>
            <w:b w:val="0"/>
            <w:bCs w:val="0"/>
            <w:i w:val="0"/>
            <w:iCs w:val="0"/>
            <w:caps w:val="0"/>
            <w:smallCaps w:val="0"/>
            <w:noProof w:val="0"/>
            <w:sz w:val="22"/>
            <w:szCs w:val="22"/>
            <w:lang w:val="en-US"/>
          </w:rPr>
          <w:t>https://www.nhs.uk/social-care-and-support/making-decisions-for-someone-else/mental-capacity-act</w:t>
        </w:r>
        <w:r w:rsidRPr="136251F2" w:rsidR="52B09B1A">
          <w:rPr>
            <w:rStyle w:val="Hyperlink"/>
            <w:rFonts w:ascii="Arial" w:hAnsi="Arial" w:eastAsia="Arial" w:cs="Arial"/>
            <w:b w:val="0"/>
            <w:bCs w:val="0"/>
            <w:i w:val="0"/>
            <w:iCs w:val="0"/>
            <w:caps w:val="0"/>
            <w:smallCaps w:val="0"/>
            <w:noProof w:val="0"/>
            <w:sz w:val="22"/>
            <w:szCs w:val="22"/>
            <w:lang w:val="en-US"/>
          </w:rPr>
          <w:t>/.</w:t>
        </w:r>
        <w:r w:rsidRPr="136251F2" w:rsidR="39AFF8A8">
          <w:rPr>
            <w:rStyle w:val="Hyperlink"/>
            <w:rFonts w:ascii="Arial" w:hAnsi="Arial" w:eastAsia="Arial" w:cs="Arial"/>
            <w:b w:val="0"/>
            <w:bCs w:val="0"/>
            <w:i w:val="0"/>
            <w:iCs w:val="0"/>
            <w:caps w:val="0"/>
            <w:smallCaps w:val="0"/>
            <w:noProof w:val="0"/>
            <w:sz w:val="22"/>
            <w:szCs w:val="22"/>
            <w:lang w:val="en-US"/>
          </w:rPr>
          <w:t>(Accessed</w:t>
        </w:r>
      </w:hyperlink>
      <w:r w:rsidRPr="136251F2" w:rsidR="39AFF8A8">
        <w:rPr>
          <w:rFonts w:ascii="Arial" w:hAnsi="Arial" w:eastAsia="Arial" w:cs="Arial"/>
          <w:b w:val="0"/>
          <w:bCs w:val="0"/>
          <w:i w:val="0"/>
          <w:iCs w:val="0"/>
          <w:caps w:val="0"/>
          <w:smallCaps w:val="0"/>
          <w:noProof w:val="0"/>
          <w:color w:val="2C3E50"/>
          <w:sz w:val="22"/>
          <w:szCs w:val="22"/>
          <w:lang w:val="en-US"/>
        </w:rPr>
        <w:t xml:space="preserve"> </w:t>
      </w:r>
      <w:r w:rsidRPr="136251F2" w:rsidR="64F3BE9E">
        <w:rPr>
          <w:rFonts w:ascii="Arial" w:hAnsi="Arial" w:eastAsia="Arial" w:cs="Arial"/>
          <w:b w:val="0"/>
          <w:bCs w:val="0"/>
          <w:i w:val="0"/>
          <w:iCs w:val="0"/>
          <w:caps w:val="0"/>
          <w:smallCaps w:val="0"/>
          <w:noProof w:val="0"/>
          <w:color w:val="2C3E50"/>
          <w:sz w:val="22"/>
          <w:szCs w:val="22"/>
          <w:lang w:val="en-US"/>
        </w:rPr>
        <w:t>23/10/2025).</w:t>
      </w:r>
    </w:p>
    <w:p w:rsidRPr="00931E46" w:rsidR="00FC05F4" w:rsidP="00FC05F4" w:rsidRDefault="00FC05F4" w14:paraId="5A691BE6" w14:noSpellErr="1" w14:textId="36E3A381">
      <w:pPr>
        <w:spacing w:line="360" w:lineRule="auto"/>
        <w:ind w:left="720" w:hanging="720"/>
        <w:jc w:val="both"/>
        <w:rPr>
          <w:rFonts w:ascii="Arial" w:hAnsi="Arial" w:cs="Arial"/>
        </w:rPr>
      </w:pPr>
      <w:r w:rsidRPr="136251F2" w:rsidR="00FC05F4">
        <w:rPr>
          <w:rFonts w:ascii="Arial" w:hAnsi="Arial" w:cs="Arial"/>
        </w:rPr>
        <w:t>Rehackova</w:t>
      </w:r>
      <w:r w:rsidRPr="136251F2" w:rsidR="00FC05F4">
        <w:rPr>
          <w:rFonts w:ascii="Arial" w:hAnsi="Arial" w:cs="Arial"/>
        </w:rPr>
        <w:t xml:space="preserve">, L., Durand, M.A., Pacho, A., </w:t>
      </w:r>
      <w:r w:rsidRPr="136251F2" w:rsidR="00FC05F4">
        <w:rPr>
          <w:rFonts w:ascii="Arial" w:hAnsi="Arial" w:cs="Arial"/>
        </w:rPr>
        <w:t>Wistow</w:t>
      </w:r>
      <w:r w:rsidRPr="136251F2" w:rsidR="00FC05F4">
        <w:rPr>
          <w:rFonts w:ascii="Arial" w:hAnsi="Arial" w:cs="Arial"/>
        </w:rPr>
        <w:t>, G., Lavanya Thana, Mustafa Al-</w:t>
      </w:r>
      <w:r w:rsidRPr="136251F2" w:rsidR="00FC05F4">
        <w:rPr>
          <w:rFonts w:ascii="Arial" w:hAnsi="Arial" w:cs="Arial"/>
        </w:rPr>
        <w:t>Haboubi</w:t>
      </w:r>
      <w:r w:rsidRPr="136251F2" w:rsidR="00FC05F4">
        <w:rPr>
          <w:rFonts w:ascii="Arial" w:hAnsi="Arial" w:cs="Arial"/>
        </w:rPr>
        <w:t xml:space="preserve"> and Mays, N. (2025). The impact and legacy of COVID-19 on community-based multidisciplinary teams </w:t>
      </w:r>
      <w:r w:rsidRPr="136251F2" w:rsidR="4A096EBC">
        <w:rPr>
          <w:rFonts w:ascii="Arial" w:hAnsi="Arial" w:cs="Arial"/>
        </w:rPr>
        <w:t>organizing</w:t>
      </w:r>
      <w:r w:rsidRPr="136251F2" w:rsidR="00FC05F4">
        <w:rPr>
          <w:rFonts w:ascii="Arial" w:hAnsi="Arial" w:cs="Arial"/>
        </w:rPr>
        <w:t xml:space="preserve"> integrated health and social care for older people with long-term conditions: Findings from the evaluation of </w:t>
      </w:r>
      <w:r w:rsidRPr="136251F2" w:rsidR="49EDFFF3">
        <w:rPr>
          <w:rFonts w:ascii="Arial" w:hAnsi="Arial" w:cs="Arial"/>
        </w:rPr>
        <w:t>integrated</w:t>
      </w:r>
      <w:r w:rsidRPr="136251F2" w:rsidR="00FC05F4">
        <w:rPr>
          <w:rFonts w:ascii="Arial" w:hAnsi="Arial" w:cs="Arial"/>
        </w:rPr>
        <w:t xml:space="preserve"> care and </w:t>
      </w:r>
      <w:r w:rsidRPr="136251F2" w:rsidR="22922B59">
        <w:rPr>
          <w:rFonts w:ascii="Arial" w:hAnsi="Arial" w:cs="Arial"/>
        </w:rPr>
        <w:t>support of</w:t>
      </w:r>
      <w:r w:rsidRPr="136251F2" w:rsidR="00FC05F4">
        <w:rPr>
          <w:rFonts w:ascii="Arial" w:hAnsi="Arial" w:cs="Arial"/>
        </w:rPr>
        <w:t xml:space="preserve"> Pioneers. </w:t>
      </w:r>
      <w:r w:rsidRPr="136251F2" w:rsidR="00FC05F4">
        <w:rPr>
          <w:rFonts w:ascii="Arial" w:hAnsi="Arial" w:cs="Arial"/>
          <w:i w:val="1"/>
          <w:iCs w:val="1"/>
        </w:rPr>
        <w:t>PubMed</w:t>
      </w:r>
      <w:r w:rsidRPr="136251F2" w:rsidR="00FC05F4">
        <w:rPr>
          <w:rFonts w:ascii="Arial" w:hAnsi="Arial" w:cs="Arial"/>
        </w:rPr>
        <w:t xml:space="preserve">, 30(1_suppl), pp.58S68S. </w:t>
      </w:r>
      <w:r w:rsidRPr="136251F2" w:rsidR="00FC05F4">
        <w:rPr>
          <w:rFonts w:ascii="Arial" w:hAnsi="Arial" w:cs="Arial"/>
        </w:rPr>
        <w:t>doi:https</w:t>
      </w:r>
      <w:r w:rsidRPr="136251F2" w:rsidR="00FC05F4">
        <w:rPr>
          <w:rFonts w:ascii="Arial" w:hAnsi="Arial" w:cs="Arial"/>
        </w:rPr>
        <w:t>://doi.org/10.1177/13558196251349410</w:t>
      </w:r>
      <w:r w:rsidRPr="136251F2" w:rsidR="00FC05F4">
        <w:rPr>
          <w:rFonts w:ascii="Arial" w:hAnsi="Arial" w:cs="Arial"/>
        </w:rPr>
        <w:t>.</w:t>
      </w:r>
      <w:r w:rsidRPr="136251F2" w:rsidR="2E8B2FF9">
        <w:rPr>
          <w:rFonts w:ascii="Arial" w:hAnsi="Arial" w:cs="Arial"/>
        </w:rPr>
        <w:t>(A</w:t>
      </w:r>
      <w:r w:rsidRPr="136251F2" w:rsidR="31853ABD">
        <w:rPr>
          <w:rFonts w:ascii="Arial" w:hAnsi="Arial" w:cs="Arial"/>
        </w:rPr>
        <w:t>ccessed 25/10/2025).</w:t>
      </w:r>
    </w:p>
    <w:p w:rsidRPr="00931E46" w:rsidR="00FC05F4" w:rsidP="00FC05F4" w:rsidRDefault="00FC05F4" w14:paraId="0D601F33" w14:textId="29D81AF0">
      <w:pPr>
        <w:spacing w:line="360" w:lineRule="auto"/>
        <w:ind w:left="720" w:hanging="720"/>
        <w:jc w:val="both"/>
        <w:rPr>
          <w:rFonts w:ascii="Arial" w:hAnsi="Arial" w:cs="Arial"/>
        </w:rPr>
      </w:pPr>
      <w:r w:rsidRPr="136251F2" w:rsidR="00FC05F4">
        <w:rPr>
          <w:rFonts w:ascii="Arial" w:hAnsi="Arial" w:cs="Arial"/>
        </w:rPr>
        <w:t xml:space="preserve">Snowden, V. (2025). ‘I sat on the </w:t>
      </w:r>
      <w:r w:rsidRPr="136251F2" w:rsidR="00FC05F4">
        <w:rPr>
          <w:rFonts w:ascii="Arial" w:hAnsi="Arial" w:cs="Arial"/>
        </w:rPr>
        <w:t>commode’:</w:t>
      </w:r>
      <w:r w:rsidRPr="136251F2" w:rsidR="00FC05F4">
        <w:rPr>
          <w:rFonts w:ascii="Arial" w:hAnsi="Arial" w:cs="Arial"/>
        </w:rPr>
        <w:t xml:space="preserve"> The great carer assessment </w:t>
      </w:r>
      <w:r w:rsidRPr="136251F2" w:rsidR="00FC05F4">
        <w:rPr>
          <w:rFonts w:ascii="Arial" w:hAnsi="Arial" w:cs="Arial"/>
        </w:rPr>
        <w:t>divide</w:t>
      </w:r>
      <w:r w:rsidRPr="136251F2" w:rsidR="00FC05F4">
        <w:rPr>
          <w:rFonts w:ascii="Arial" w:hAnsi="Arial" w:cs="Arial"/>
        </w:rPr>
        <w:t xml:space="preserve">: A photovoice study of carer assessments under the Care Act 2014. </w:t>
      </w:r>
      <w:r w:rsidRPr="136251F2" w:rsidR="00FC05F4">
        <w:rPr>
          <w:rFonts w:ascii="Arial" w:hAnsi="Arial" w:cs="Arial"/>
          <w:i w:val="1"/>
          <w:iCs w:val="1"/>
        </w:rPr>
        <w:t>The British Journal of Social Work</w:t>
      </w:r>
      <w:r w:rsidRPr="136251F2" w:rsidR="00FC05F4">
        <w:rPr>
          <w:rFonts w:ascii="Arial" w:hAnsi="Arial" w:cs="Arial"/>
        </w:rPr>
        <w:t xml:space="preserve">. [online] </w:t>
      </w:r>
      <w:r w:rsidRPr="136251F2" w:rsidR="00FC05F4">
        <w:rPr>
          <w:rFonts w:ascii="Arial" w:hAnsi="Arial" w:cs="Arial"/>
        </w:rPr>
        <w:t>doi:https</w:t>
      </w:r>
      <w:r w:rsidRPr="136251F2" w:rsidR="00FC05F4">
        <w:rPr>
          <w:rFonts w:ascii="Arial" w:hAnsi="Arial" w:cs="Arial"/>
        </w:rPr>
        <w:t>://doi.org/10.1093/</w:t>
      </w:r>
      <w:r w:rsidRPr="136251F2" w:rsidR="00FC05F4">
        <w:rPr>
          <w:rFonts w:ascii="Arial" w:hAnsi="Arial" w:cs="Arial"/>
        </w:rPr>
        <w:t>bjsw</w:t>
      </w:r>
      <w:r w:rsidRPr="136251F2" w:rsidR="00FC05F4">
        <w:rPr>
          <w:rFonts w:ascii="Arial" w:hAnsi="Arial" w:cs="Arial"/>
        </w:rPr>
        <w:t>/bcaf033</w:t>
      </w:r>
      <w:r w:rsidRPr="136251F2" w:rsidR="00FC05F4">
        <w:rPr>
          <w:rFonts w:ascii="Arial" w:hAnsi="Arial" w:cs="Arial"/>
        </w:rPr>
        <w:t>.</w:t>
      </w:r>
      <w:r w:rsidRPr="136251F2" w:rsidR="40A45968">
        <w:rPr>
          <w:rFonts w:ascii="Arial" w:hAnsi="Arial" w:cs="Arial"/>
        </w:rPr>
        <w:t>(Accessed 19/10/2025).</w:t>
      </w:r>
    </w:p>
    <w:p w:rsidRPr="00931E46" w:rsidR="00FC05F4" w:rsidP="00FC05F4" w:rsidRDefault="00FC05F4" w14:paraId="3B99966F" w14:textId="519BDEC4">
      <w:pPr>
        <w:spacing w:line="360" w:lineRule="auto"/>
        <w:ind w:left="720" w:hanging="720"/>
        <w:jc w:val="both"/>
        <w:rPr>
          <w:rFonts w:ascii="Arial" w:hAnsi="Arial" w:cs="Arial"/>
        </w:rPr>
      </w:pPr>
      <w:r w:rsidRPr="136251F2" w:rsidR="00FC05F4">
        <w:rPr>
          <w:rFonts w:ascii="Arial" w:hAnsi="Arial" w:cs="Arial"/>
        </w:rPr>
        <w:t xml:space="preserve">Spicer, J., Ahluwalia, </w:t>
      </w:r>
      <w:r w:rsidRPr="136251F2" w:rsidR="00FC05F4">
        <w:rPr>
          <w:rFonts w:ascii="Arial" w:hAnsi="Arial" w:cs="Arial"/>
        </w:rPr>
        <w:t>S.</w:t>
      </w:r>
      <w:r w:rsidRPr="136251F2" w:rsidR="00FC05F4">
        <w:rPr>
          <w:rFonts w:ascii="Arial" w:hAnsi="Arial" w:cs="Arial"/>
        </w:rPr>
        <w:t xml:space="preserve"> and Shah, R. (2021). On challenges to </w:t>
      </w:r>
      <w:r w:rsidRPr="136251F2" w:rsidR="6849E963">
        <w:rPr>
          <w:rFonts w:ascii="Arial" w:hAnsi="Arial" w:cs="Arial"/>
        </w:rPr>
        <w:t>respect</w:t>
      </w:r>
      <w:r w:rsidRPr="136251F2" w:rsidR="00FC05F4">
        <w:rPr>
          <w:rFonts w:ascii="Arial" w:hAnsi="Arial" w:cs="Arial"/>
        </w:rPr>
        <w:t xml:space="preserve"> autonomous decision making in primary care. </w:t>
      </w:r>
      <w:r w:rsidRPr="136251F2" w:rsidR="00FC05F4">
        <w:rPr>
          <w:rFonts w:ascii="Arial" w:hAnsi="Arial" w:cs="Arial"/>
          <w:i w:val="1"/>
          <w:iCs w:val="1"/>
        </w:rPr>
        <w:t>Clinical Ethics</w:t>
      </w:r>
      <w:r w:rsidRPr="136251F2" w:rsidR="00FC05F4">
        <w:rPr>
          <w:rFonts w:ascii="Arial" w:hAnsi="Arial" w:cs="Arial"/>
        </w:rPr>
        <w:t xml:space="preserve">, [online] 17(4), p.147775092110699. </w:t>
      </w:r>
      <w:r w:rsidRPr="136251F2" w:rsidR="00FC05F4">
        <w:rPr>
          <w:rFonts w:ascii="Arial" w:hAnsi="Arial" w:cs="Arial"/>
        </w:rPr>
        <w:t>doi:https</w:t>
      </w:r>
      <w:r w:rsidRPr="136251F2" w:rsidR="00FC05F4">
        <w:rPr>
          <w:rFonts w:ascii="Arial" w:hAnsi="Arial" w:cs="Arial"/>
        </w:rPr>
        <w:t>://doi.org/10.1177/14777509211069908</w:t>
      </w:r>
      <w:r w:rsidRPr="136251F2" w:rsidR="00FC05F4">
        <w:rPr>
          <w:rFonts w:ascii="Arial" w:hAnsi="Arial" w:cs="Arial"/>
        </w:rPr>
        <w:t>.</w:t>
      </w:r>
      <w:r w:rsidRPr="136251F2" w:rsidR="0E41A56E">
        <w:rPr>
          <w:rFonts w:ascii="Arial" w:hAnsi="Arial" w:cs="Arial"/>
        </w:rPr>
        <w:t>(Accessed 27/10/2025).</w:t>
      </w:r>
    </w:p>
    <w:p w:rsidRPr="00931E46" w:rsidR="00295005" w:rsidP="00FC05F4" w:rsidRDefault="00295005" w14:paraId="0E2CEEED" w14:textId="77777777">
      <w:pPr>
        <w:rPr>
          <w:rFonts w:ascii="Arial" w:hAnsi="Arial" w:cs="Arial"/>
        </w:rPr>
      </w:pPr>
    </w:p>
    <w:sectPr w:rsidRPr="00931E46" w:rsidR="00295005" w:rsidSect="00E6648C">
      <w:footerReference w:type="default" r:id="rId12"/>
      <w:pgSz w:w="12240" w:h="15840"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5669E" w:rsidP="00CC7F32" w:rsidRDefault="00F5669E" w14:paraId="1F5B3FDB" w14:textId="77777777">
      <w:pPr>
        <w:spacing w:after="0" w:line="240" w:lineRule="auto"/>
      </w:pPr>
      <w:r>
        <w:separator/>
      </w:r>
    </w:p>
  </w:endnote>
  <w:endnote w:type="continuationSeparator" w:id="0">
    <w:p w:rsidR="00F5669E" w:rsidP="00CC7F32" w:rsidRDefault="00F5669E" w14:paraId="3E7379C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4240911"/>
      <w:docPartObj>
        <w:docPartGallery w:val="Page Numbers (Bottom of Page)"/>
        <w:docPartUnique/>
      </w:docPartObj>
    </w:sdtPr>
    <w:sdtEndPr>
      <w:rPr>
        <w:noProof/>
      </w:rPr>
    </w:sdtEndPr>
    <w:sdtContent>
      <w:p w:rsidR="00CC7F32" w:rsidRDefault="00CC7F32" w14:paraId="2661E4BC" w14:textId="77777777">
        <w:pPr>
          <w:pStyle w:val="Footer"/>
          <w:jc w:val="center"/>
        </w:pPr>
        <w:r>
          <w:fldChar w:fldCharType="begin"/>
        </w:r>
        <w:r>
          <w:instrText xml:space="preserve"> PAGE   \* MERGEFORMAT </w:instrText>
        </w:r>
        <w:r>
          <w:fldChar w:fldCharType="separate"/>
        </w:r>
        <w:r w:rsidR="00D97BB4">
          <w:rPr>
            <w:noProof/>
          </w:rPr>
          <w:t>8</w:t>
        </w:r>
        <w:r>
          <w:rPr>
            <w:noProof/>
          </w:rPr>
          <w:fldChar w:fldCharType="end"/>
        </w:r>
      </w:p>
    </w:sdtContent>
  </w:sdt>
  <w:p w:rsidR="00CC7F32" w:rsidRDefault="00CC7F32" w14:paraId="1490C3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5669E" w:rsidP="00CC7F32" w:rsidRDefault="00F5669E" w14:paraId="4F538DBC" w14:textId="77777777">
      <w:pPr>
        <w:spacing w:after="0" w:line="240" w:lineRule="auto"/>
      </w:pPr>
      <w:r>
        <w:separator/>
      </w:r>
    </w:p>
  </w:footnote>
  <w:footnote w:type="continuationSeparator" w:id="0">
    <w:p w:rsidR="00F5669E" w:rsidP="00CC7F32" w:rsidRDefault="00F5669E" w14:paraId="38D2676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B44"/>
    <w:rsid w:val="00014B96"/>
    <w:rsid w:val="000669F4"/>
    <w:rsid w:val="000C73DC"/>
    <w:rsid w:val="00122500"/>
    <w:rsid w:val="00184D85"/>
    <w:rsid w:val="001A0B44"/>
    <w:rsid w:val="001B5829"/>
    <w:rsid w:val="001E0789"/>
    <w:rsid w:val="0020562E"/>
    <w:rsid w:val="00243B8A"/>
    <w:rsid w:val="002522E7"/>
    <w:rsid w:val="0025B45F"/>
    <w:rsid w:val="0027575F"/>
    <w:rsid w:val="002830D3"/>
    <w:rsid w:val="00291AB2"/>
    <w:rsid w:val="00295005"/>
    <w:rsid w:val="003F42AE"/>
    <w:rsid w:val="00461917"/>
    <w:rsid w:val="004B0CC7"/>
    <w:rsid w:val="004B3C6C"/>
    <w:rsid w:val="004C71F2"/>
    <w:rsid w:val="005A1106"/>
    <w:rsid w:val="005A4D6C"/>
    <w:rsid w:val="005C015B"/>
    <w:rsid w:val="005D3D4C"/>
    <w:rsid w:val="005D616B"/>
    <w:rsid w:val="00614B66"/>
    <w:rsid w:val="00655E8D"/>
    <w:rsid w:val="00673EC5"/>
    <w:rsid w:val="00694A1E"/>
    <w:rsid w:val="006B47D1"/>
    <w:rsid w:val="007146A2"/>
    <w:rsid w:val="00731749"/>
    <w:rsid w:val="007824A7"/>
    <w:rsid w:val="008669B3"/>
    <w:rsid w:val="00883FD2"/>
    <w:rsid w:val="008E55E2"/>
    <w:rsid w:val="008F6168"/>
    <w:rsid w:val="008F71D2"/>
    <w:rsid w:val="00901BCF"/>
    <w:rsid w:val="00931E46"/>
    <w:rsid w:val="009704CD"/>
    <w:rsid w:val="009A4367"/>
    <w:rsid w:val="009C1A27"/>
    <w:rsid w:val="00A534E3"/>
    <w:rsid w:val="00A65C18"/>
    <w:rsid w:val="00A751A3"/>
    <w:rsid w:val="00AE4A92"/>
    <w:rsid w:val="00B042BC"/>
    <w:rsid w:val="00B122D8"/>
    <w:rsid w:val="00B62BCB"/>
    <w:rsid w:val="00BC312A"/>
    <w:rsid w:val="00C1210E"/>
    <w:rsid w:val="00C15437"/>
    <w:rsid w:val="00CC7F32"/>
    <w:rsid w:val="00D56F94"/>
    <w:rsid w:val="00D7206B"/>
    <w:rsid w:val="00D97BB4"/>
    <w:rsid w:val="00E57FA2"/>
    <w:rsid w:val="00E6648C"/>
    <w:rsid w:val="00EC328E"/>
    <w:rsid w:val="00F013D2"/>
    <w:rsid w:val="00F203A6"/>
    <w:rsid w:val="00F5669E"/>
    <w:rsid w:val="00FC05F4"/>
    <w:rsid w:val="00FC2AAD"/>
    <w:rsid w:val="00FD7A58"/>
    <w:rsid w:val="00FE3743"/>
    <w:rsid w:val="0106A181"/>
    <w:rsid w:val="026E62E0"/>
    <w:rsid w:val="032CE155"/>
    <w:rsid w:val="039D60D3"/>
    <w:rsid w:val="03BBE782"/>
    <w:rsid w:val="03C02EE8"/>
    <w:rsid w:val="04D76403"/>
    <w:rsid w:val="0579924C"/>
    <w:rsid w:val="05D164D7"/>
    <w:rsid w:val="069E0C2D"/>
    <w:rsid w:val="06D69681"/>
    <w:rsid w:val="072F6C6A"/>
    <w:rsid w:val="076CC98C"/>
    <w:rsid w:val="0829EBD6"/>
    <w:rsid w:val="082DB52E"/>
    <w:rsid w:val="09438F0D"/>
    <w:rsid w:val="09AB8A67"/>
    <w:rsid w:val="0B95A5F3"/>
    <w:rsid w:val="0C42776E"/>
    <w:rsid w:val="0C8925FA"/>
    <w:rsid w:val="0CB628B6"/>
    <w:rsid w:val="0CC1E344"/>
    <w:rsid w:val="0E32F147"/>
    <w:rsid w:val="0E41A230"/>
    <w:rsid w:val="0E41A56E"/>
    <w:rsid w:val="0E594E3F"/>
    <w:rsid w:val="0ECE584D"/>
    <w:rsid w:val="0F911078"/>
    <w:rsid w:val="1024117F"/>
    <w:rsid w:val="11044170"/>
    <w:rsid w:val="11C3F35C"/>
    <w:rsid w:val="12858D07"/>
    <w:rsid w:val="12CA35E5"/>
    <w:rsid w:val="12D003F5"/>
    <w:rsid w:val="136251F2"/>
    <w:rsid w:val="13F4E948"/>
    <w:rsid w:val="144AF0D9"/>
    <w:rsid w:val="14907BB1"/>
    <w:rsid w:val="149BA2A8"/>
    <w:rsid w:val="1526F114"/>
    <w:rsid w:val="163AFCBC"/>
    <w:rsid w:val="1651E828"/>
    <w:rsid w:val="16636649"/>
    <w:rsid w:val="167B18BE"/>
    <w:rsid w:val="16FA4D70"/>
    <w:rsid w:val="176AACC3"/>
    <w:rsid w:val="177BA585"/>
    <w:rsid w:val="1795D366"/>
    <w:rsid w:val="17C5C989"/>
    <w:rsid w:val="18B137E5"/>
    <w:rsid w:val="18CBA4A8"/>
    <w:rsid w:val="190D7AE9"/>
    <w:rsid w:val="19CFA4D7"/>
    <w:rsid w:val="1B4BF68E"/>
    <w:rsid w:val="1B766DBB"/>
    <w:rsid w:val="1C09BC55"/>
    <w:rsid w:val="1D6FE6FA"/>
    <w:rsid w:val="1D723CA9"/>
    <w:rsid w:val="1D7C1A75"/>
    <w:rsid w:val="1E262526"/>
    <w:rsid w:val="1FE02A3D"/>
    <w:rsid w:val="20BF5EFB"/>
    <w:rsid w:val="20CF6210"/>
    <w:rsid w:val="21752474"/>
    <w:rsid w:val="22922B59"/>
    <w:rsid w:val="229C8583"/>
    <w:rsid w:val="2377FBC3"/>
    <w:rsid w:val="2486A38B"/>
    <w:rsid w:val="2491A01D"/>
    <w:rsid w:val="24CE8D78"/>
    <w:rsid w:val="24FDA891"/>
    <w:rsid w:val="257F990D"/>
    <w:rsid w:val="264B8746"/>
    <w:rsid w:val="2680D855"/>
    <w:rsid w:val="27A01D22"/>
    <w:rsid w:val="27E31456"/>
    <w:rsid w:val="28A4D3B9"/>
    <w:rsid w:val="29006291"/>
    <w:rsid w:val="293F3C4D"/>
    <w:rsid w:val="295BA698"/>
    <w:rsid w:val="2A07490E"/>
    <w:rsid w:val="2A99F987"/>
    <w:rsid w:val="2ABBF8E2"/>
    <w:rsid w:val="2B482CB8"/>
    <w:rsid w:val="2B8DE5BF"/>
    <w:rsid w:val="2C23DB39"/>
    <w:rsid w:val="2CD30B63"/>
    <w:rsid w:val="2D27CED0"/>
    <w:rsid w:val="2E07E859"/>
    <w:rsid w:val="2E8B2FF9"/>
    <w:rsid w:val="2E994674"/>
    <w:rsid w:val="2EB3B108"/>
    <w:rsid w:val="2EB86EF4"/>
    <w:rsid w:val="2EE3A260"/>
    <w:rsid w:val="2EFDBDD6"/>
    <w:rsid w:val="2F28BD12"/>
    <w:rsid w:val="2F8633AF"/>
    <w:rsid w:val="2F8707B5"/>
    <w:rsid w:val="2FA1A503"/>
    <w:rsid w:val="2FA749BB"/>
    <w:rsid w:val="2FBE403A"/>
    <w:rsid w:val="30495FE3"/>
    <w:rsid w:val="30703C5B"/>
    <w:rsid w:val="309FEE64"/>
    <w:rsid w:val="312830F4"/>
    <w:rsid w:val="313F4ADF"/>
    <w:rsid w:val="31853ABD"/>
    <w:rsid w:val="31DD5823"/>
    <w:rsid w:val="31F0E1D2"/>
    <w:rsid w:val="32161244"/>
    <w:rsid w:val="33377202"/>
    <w:rsid w:val="3393938B"/>
    <w:rsid w:val="33A792CA"/>
    <w:rsid w:val="33DE4867"/>
    <w:rsid w:val="33E2402C"/>
    <w:rsid w:val="34D3B576"/>
    <w:rsid w:val="3513C340"/>
    <w:rsid w:val="35509B15"/>
    <w:rsid w:val="35F61E10"/>
    <w:rsid w:val="365B6CF8"/>
    <w:rsid w:val="36BA0520"/>
    <w:rsid w:val="370E1024"/>
    <w:rsid w:val="3766C16E"/>
    <w:rsid w:val="3795631F"/>
    <w:rsid w:val="37C842AE"/>
    <w:rsid w:val="38062F2F"/>
    <w:rsid w:val="38489DE3"/>
    <w:rsid w:val="3877D06B"/>
    <w:rsid w:val="3879B95B"/>
    <w:rsid w:val="38E56C89"/>
    <w:rsid w:val="3924D20F"/>
    <w:rsid w:val="393AB5FD"/>
    <w:rsid w:val="398DA8F3"/>
    <w:rsid w:val="39AFF8A8"/>
    <w:rsid w:val="3A79FED6"/>
    <w:rsid w:val="3B413BD8"/>
    <w:rsid w:val="3B479E47"/>
    <w:rsid w:val="3BB7E5CF"/>
    <w:rsid w:val="3BD6EFAD"/>
    <w:rsid w:val="3BE78C6F"/>
    <w:rsid w:val="3CB11BA3"/>
    <w:rsid w:val="3EB678C9"/>
    <w:rsid w:val="3F2DB850"/>
    <w:rsid w:val="3F2FACDB"/>
    <w:rsid w:val="3F3AC868"/>
    <w:rsid w:val="3F9389D2"/>
    <w:rsid w:val="3FA2D35E"/>
    <w:rsid w:val="40A45968"/>
    <w:rsid w:val="40D376FC"/>
    <w:rsid w:val="40F7BA62"/>
    <w:rsid w:val="4116F012"/>
    <w:rsid w:val="437FA51B"/>
    <w:rsid w:val="44C0E690"/>
    <w:rsid w:val="44FCBC60"/>
    <w:rsid w:val="451C2A1E"/>
    <w:rsid w:val="453D61D0"/>
    <w:rsid w:val="458BDBED"/>
    <w:rsid w:val="45BFA684"/>
    <w:rsid w:val="46331A44"/>
    <w:rsid w:val="465EB3EF"/>
    <w:rsid w:val="4714011B"/>
    <w:rsid w:val="479F5697"/>
    <w:rsid w:val="47DD4E94"/>
    <w:rsid w:val="4863374A"/>
    <w:rsid w:val="48AA6584"/>
    <w:rsid w:val="49C38DB6"/>
    <w:rsid w:val="49EDFFF3"/>
    <w:rsid w:val="4A096EBC"/>
    <w:rsid w:val="4B08FB2F"/>
    <w:rsid w:val="4B2D6DF6"/>
    <w:rsid w:val="4B64FC97"/>
    <w:rsid w:val="4C37A9B9"/>
    <w:rsid w:val="4C66BB29"/>
    <w:rsid w:val="4D06861A"/>
    <w:rsid w:val="4D5E48D7"/>
    <w:rsid w:val="4DBCAC21"/>
    <w:rsid w:val="4DC28B21"/>
    <w:rsid w:val="4E553E16"/>
    <w:rsid w:val="4E634055"/>
    <w:rsid w:val="4F123DF6"/>
    <w:rsid w:val="4FF4B973"/>
    <w:rsid w:val="5084D135"/>
    <w:rsid w:val="50C1EE97"/>
    <w:rsid w:val="51D13C8D"/>
    <w:rsid w:val="5271B6ED"/>
    <w:rsid w:val="52B09B1A"/>
    <w:rsid w:val="53997BEA"/>
    <w:rsid w:val="53A6C54F"/>
    <w:rsid w:val="5493ECA4"/>
    <w:rsid w:val="55E46F88"/>
    <w:rsid w:val="5623E650"/>
    <w:rsid w:val="570F3CA5"/>
    <w:rsid w:val="57C66366"/>
    <w:rsid w:val="58A934D8"/>
    <w:rsid w:val="59C2ED0B"/>
    <w:rsid w:val="59D71048"/>
    <w:rsid w:val="5A110F7F"/>
    <w:rsid w:val="5AA2370A"/>
    <w:rsid w:val="5B4EE8CC"/>
    <w:rsid w:val="5B85CD0B"/>
    <w:rsid w:val="5BC1C736"/>
    <w:rsid w:val="5C21FBFF"/>
    <w:rsid w:val="5C4A531A"/>
    <w:rsid w:val="5CAF66C1"/>
    <w:rsid w:val="5D430ED8"/>
    <w:rsid w:val="5D9C2D4A"/>
    <w:rsid w:val="5DE58C3F"/>
    <w:rsid w:val="5DE9767B"/>
    <w:rsid w:val="5E0A05B2"/>
    <w:rsid w:val="5E0C4A5B"/>
    <w:rsid w:val="5E478645"/>
    <w:rsid w:val="5F140057"/>
    <w:rsid w:val="5F3C469B"/>
    <w:rsid w:val="5FCFE2DE"/>
    <w:rsid w:val="6001FDA1"/>
    <w:rsid w:val="601490D9"/>
    <w:rsid w:val="60513A1E"/>
    <w:rsid w:val="60DFB2F8"/>
    <w:rsid w:val="60EF65AF"/>
    <w:rsid w:val="611E37DB"/>
    <w:rsid w:val="617CF300"/>
    <w:rsid w:val="6185031A"/>
    <w:rsid w:val="619F7392"/>
    <w:rsid w:val="620C6D32"/>
    <w:rsid w:val="625258A9"/>
    <w:rsid w:val="63472469"/>
    <w:rsid w:val="635595B9"/>
    <w:rsid w:val="6488D8FB"/>
    <w:rsid w:val="64D949C5"/>
    <w:rsid w:val="64F3BE9E"/>
    <w:rsid w:val="651448B4"/>
    <w:rsid w:val="659FFFFF"/>
    <w:rsid w:val="6643CFF7"/>
    <w:rsid w:val="66701DE0"/>
    <w:rsid w:val="6693DCC2"/>
    <w:rsid w:val="670B7E73"/>
    <w:rsid w:val="673F4A1F"/>
    <w:rsid w:val="676C66B6"/>
    <w:rsid w:val="676DB673"/>
    <w:rsid w:val="67EFAC4A"/>
    <w:rsid w:val="6849E963"/>
    <w:rsid w:val="69121EFF"/>
    <w:rsid w:val="693D63E2"/>
    <w:rsid w:val="6978E6ED"/>
    <w:rsid w:val="69CFFF72"/>
    <w:rsid w:val="6A2DC598"/>
    <w:rsid w:val="6A4E27A7"/>
    <w:rsid w:val="6B2810F9"/>
    <w:rsid w:val="6B63B76E"/>
    <w:rsid w:val="6B64F18C"/>
    <w:rsid w:val="6BCE0158"/>
    <w:rsid w:val="6C2668F0"/>
    <w:rsid w:val="6C92A605"/>
    <w:rsid w:val="6CE3365F"/>
    <w:rsid w:val="6D6B0B2F"/>
    <w:rsid w:val="6DE5C1A7"/>
    <w:rsid w:val="6E48DBBA"/>
    <w:rsid w:val="6F2D76F7"/>
    <w:rsid w:val="6F69E4D7"/>
    <w:rsid w:val="6F6B9710"/>
    <w:rsid w:val="6FF9AE31"/>
    <w:rsid w:val="70076D7F"/>
    <w:rsid w:val="7050B270"/>
    <w:rsid w:val="70EF5612"/>
    <w:rsid w:val="715BBD3F"/>
    <w:rsid w:val="7255AA7A"/>
    <w:rsid w:val="73353B01"/>
    <w:rsid w:val="734A8514"/>
    <w:rsid w:val="736302A1"/>
    <w:rsid w:val="73A8AFC2"/>
    <w:rsid w:val="73EE40F5"/>
    <w:rsid w:val="73F36E4F"/>
    <w:rsid w:val="73FA0E5D"/>
    <w:rsid w:val="75398618"/>
    <w:rsid w:val="75491D0C"/>
    <w:rsid w:val="76E2F3A5"/>
    <w:rsid w:val="77272AAE"/>
    <w:rsid w:val="773C67D5"/>
    <w:rsid w:val="77E942C4"/>
    <w:rsid w:val="77FBD836"/>
    <w:rsid w:val="783B5BEB"/>
    <w:rsid w:val="7A664C8D"/>
    <w:rsid w:val="7AA345BC"/>
    <w:rsid w:val="7B4CABA0"/>
    <w:rsid w:val="7B671AA0"/>
    <w:rsid w:val="7C03FF58"/>
    <w:rsid w:val="7C576972"/>
    <w:rsid w:val="7C6D8BE3"/>
    <w:rsid w:val="7C7671B9"/>
    <w:rsid w:val="7CA61796"/>
    <w:rsid w:val="7D190312"/>
    <w:rsid w:val="7D426293"/>
    <w:rsid w:val="7E7C1346"/>
    <w:rsid w:val="7EC34A48"/>
    <w:rsid w:val="7F751B9F"/>
    <w:rsid w:val="7FA58B49"/>
    <w:rsid w:val="7FB48B6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EBD7F"/>
  <w15:chartTrackingRefBased/>
  <w15:docId w15:val="{3B39B414-3A8A-4AB7-B06D-794B92665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C73DC"/>
    <w:pPr>
      <w:keepNext/>
      <w:keepLines/>
      <w:spacing w:before="240" w:after="0" w:line="360" w:lineRule="auto"/>
      <w:outlineLvl w:val="0"/>
    </w:pPr>
    <w:rPr>
      <w:rFonts w:ascii="Arial" w:hAnsi="Arial" w:eastAsiaTheme="majorEastAsia" w:cstheme="majorBidi"/>
      <w:b/>
      <w:szCs w:val="32"/>
    </w:rPr>
  </w:style>
  <w:style w:type="paragraph" w:styleId="Heading2">
    <w:name w:val="heading 2"/>
    <w:basedOn w:val="Normal"/>
    <w:link w:val="Heading2Char"/>
    <w:uiPriority w:val="9"/>
    <w:qFormat/>
    <w:rsid w:val="000C73DC"/>
    <w:pPr>
      <w:spacing w:before="100" w:beforeAutospacing="1" w:after="100" w:afterAutospacing="1" w:line="360" w:lineRule="auto"/>
      <w:outlineLvl w:val="1"/>
    </w:pPr>
    <w:rPr>
      <w:rFonts w:ascii="Arial" w:hAnsi="Arial" w:eastAsia="Times New Roman" w:cs="Times New Roman"/>
      <w:b/>
      <w:bCs/>
      <w:szCs w:val="36"/>
    </w:rPr>
  </w:style>
  <w:style w:type="paragraph" w:styleId="Heading6">
    <w:name w:val="heading 6"/>
    <w:basedOn w:val="Normal"/>
    <w:next w:val="Normal"/>
    <w:link w:val="Heading6Char"/>
    <w:uiPriority w:val="9"/>
    <w:semiHidden/>
    <w:unhideWhenUsed/>
    <w:qFormat/>
    <w:rsid w:val="001A0B44"/>
    <w:pPr>
      <w:keepNext/>
      <w:keepLines/>
      <w:spacing w:before="40" w:after="0"/>
      <w:outlineLvl w:val="5"/>
    </w:pPr>
    <w:rPr>
      <w:rFonts w:asciiTheme="majorHAnsi" w:hAnsiTheme="majorHAnsi" w:eastAsiaTheme="majorEastAsia" w:cstheme="majorBidi"/>
      <w:color w:val="1F4D78"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0C73DC"/>
    <w:rPr>
      <w:rFonts w:ascii="Arial" w:hAnsi="Arial" w:eastAsia="Times New Roman" w:cs="Times New Roman"/>
      <w:b/>
      <w:bCs/>
      <w:szCs w:val="36"/>
    </w:rPr>
  </w:style>
  <w:style w:type="paragraph" w:styleId="NormalWeb">
    <w:name w:val="Normal (Web)"/>
    <w:basedOn w:val="Normal"/>
    <w:uiPriority w:val="99"/>
    <w:semiHidden/>
    <w:unhideWhenUsed/>
    <w:rsid w:val="001A0B44"/>
    <w:pPr>
      <w:spacing w:before="100" w:beforeAutospacing="1" w:after="100" w:afterAutospacing="1" w:line="240" w:lineRule="auto"/>
    </w:pPr>
    <w:rPr>
      <w:rFonts w:ascii="Times New Roman" w:hAnsi="Times New Roman" w:eastAsia="Times New Roman" w:cs="Times New Roman"/>
      <w:sz w:val="24"/>
      <w:szCs w:val="24"/>
    </w:rPr>
  </w:style>
  <w:style w:type="character" w:styleId="Heading6Char" w:customStyle="1">
    <w:name w:val="Heading 6 Char"/>
    <w:basedOn w:val="DefaultParagraphFont"/>
    <w:link w:val="Heading6"/>
    <w:uiPriority w:val="9"/>
    <w:semiHidden/>
    <w:rsid w:val="001A0B44"/>
    <w:rPr>
      <w:rFonts w:asciiTheme="majorHAnsi" w:hAnsiTheme="majorHAnsi" w:eastAsiaTheme="majorEastAsia" w:cstheme="majorBidi"/>
      <w:color w:val="1F4D78" w:themeColor="accent1" w:themeShade="7F"/>
    </w:rPr>
  </w:style>
  <w:style w:type="character" w:styleId="Heading1Char" w:customStyle="1">
    <w:name w:val="Heading 1 Char"/>
    <w:basedOn w:val="DefaultParagraphFont"/>
    <w:link w:val="Heading1"/>
    <w:uiPriority w:val="9"/>
    <w:rsid w:val="000C73DC"/>
    <w:rPr>
      <w:rFonts w:ascii="Arial" w:hAnsi="Arial" w:eastAsiaTheme="majorEastAsia" w:cstheme="majorBidi"/>
      <w:b/>
      <w:szCs w:val="32"/>
    </w:rPr>
  </w:style>
  <w:style w:type="paragraph" w:styleId="TOCHeading">
    <w:name w:val="TOC Heading"/>
    <w:basedOn w:val="Heading1"/>
    <w:next w:val="Normal"/>
    <w:uiPriority w:val="39"/>
    <w:unhideWhenUsed/>
    <w:qFormat/>
    <w:rsid w:val="002830D3"/>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830D3"/>
    <w:pPr>
      <w:spacing w:after="100"/>
    </w:pPr>
  </w:style>
  <w:style w:type="character" w:styleId="Hyperlink">
    <w:name w:val="Hyperlink"/>
    <w:basedOn w:val="DefaultParagraphFont"/>
    <w:uiPriority w:val="99"/>
    <w:unhideWhenUsed/>
    <w:rsid w:val="002830D3"/>
    <w:rPr>
      <w:color w:val="0563C1" w:themeColor="hyperlink"/>
      <w:u w:val="single"/>
    </w:rPr>
  </w:style>
  <w:style w:type="paragraph" w:styleId="Header">
    <w:name w:val="header"/>
    <w:basedOn w:val="Normal"/>
    <w:link w:val="HeaderChar"/>
    <w:uiPriority w:val="99"/>
    <w:unhideWhenUsed/>
    <w:rsid w:val="00CC7F32"/>
    <w:pPr>
      <w:tabs>
        <w:tab w:val="center" w:pos="4680"/>
        <w:tab w:val="right" w:pos="9360"/>
      </w:tabs>
      <w:spacing w:after="0" w:line="240" w:lineRule="auto"/>
    </w:pPr>
  </w:style>
  <w:style w:type="character" w:styleId="HeaderChar" w:customStyle="1">
    <w:name w:val="Header Char"/>
    <w:basedOn w:val="DefaultParagraphFont"/>
    <w:link w:val="Header"/>
    <w:uiPriority w:val="99"/>
    <w:rsid w:val="00CC7F32"/>
  </w:style>
  <w:style w:type="paragraph" w:styleId="Footer">
    <w:name w:val="footer"/>
    <w:basedOn w:val="Normal"/>
    <w:link w:val="FooterChar"/>
    <w:uiPriority w:val="99"/>
    <w:unhideWhenUsed/>
    <w:rsid w:val="00CC7F32"/>
    <w:pPr>
      <w:tabs>
        <w:tab w:val="center" w:pos="4680"/>
        <w:tab w:val="right" w:pos="9360"/>
      </w:tabs>
      <w:spacing w:after="0" w:line="240" w:lineRule="auto"/>
    </w:pPr>
  </w:style>
  <w:style w:type="character" w:styleId="FooterChar" w:customStyle="1">
    <w:name w:val="Footer Char"/>
    <w:basedOn w:val="DefaultParagraphFont"/>
    <w:link w:val="Footer"/>
    <w:uiPriority w:val="99"/>
    <w:rsid w:val="00CC7F32"/>
  </w:style>
  <w:style w:type="paragraph" w:styleId="NoSpacing">
    <w:name w:val="No Spacing"/>
    <w:link w:val="NoSpacingChar"/>
    <w:uiPriority w:val="1"/>
    <w:qFormat/>
    <w:rsid w:val="00E6648C"/>
    <w:pPr>
      <w:spacing w:after="0" w:line="240" w:lineRule="auto"/>
    </w:pPr>
    <w:rPr>
      <w:rFonts w:eastAsiaTheme="minorEastAsia"/>
    </w:rPr>
  </w:style>
  <w:style w:type="character" w:styleId="NoSpacingChar" w:customStyle="1">
    <w:name w:val="No Spacing Char"/>
    <w:basedOn w:val="DefaultParagraphFont"/>
    <w:link w:val="NoSpacing"/>
    <w:uiPriority w:val="1"/>
    <w:rsid w:val="00E6648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50427">
      <w:bodyDiv w:val="1"/>
      <w:marLeft w:val="0"/>
      <w:marRight w:val="0"/>
      <w:marTop w:val="0"/>
      <w:marBottom w:val="0"/>
      <w:divBdr>
        <w:top w:val="none" w:sz="0" w:space="0" w:color="auto"/>
        <w:left w:val="none" w:sz="0" w:space="0" w:color="auto"/>
        <w:bottom w:val="none" w:sz="0" w:space="0" w:color="auto"/>
        <w:right w:val="none" w:sz="0" w:space="0" w:color="auto"/>
      </w:divBdr>
    </w:div>
    <w:div w:id="308293222">
      <w:bodyDiv w:val="1"/>
      <w:marLeft w:val="0"/>
      <w:marRight w:val="0"/>
      <w:marTop w:val="0"/>
      <w:marBottom w:val="0"/>
      <w:divBdr>
        <w:top w:val="none" w:sz="0" w:space="0" w:color="auto"/>
        <w:left w:val="none" w:sz="0" w:space="0" w:color="auto"/>
        <w:bottom w:val="none" w:sz="0" w:space="0" w:color="auto"/>
        <w:right w:val="none" w:sz="0" w:space="0" w:color="auto"/>
      </w:divBdr>
    </w:div>
    <w:div w:id="391389559">
      <w:bodyDiv w:val="1"/>
      <w:marLeft w:val="0"/>
      <w:marRight w:val="0"/>
      <w:marTop w:val="0"/>
      <w:marBottom w:val="0"/>
      <w:divBdr>
        <w:top w:val="none" w:sz="0" w:space="0" w:color="auto"/>
        <w:left w:val="none" w:sz="0" w:space="0" w:color="auto"/>
        <w:bottom w:val="none" w:sz="0" w:space="0" w:color="auto"/>
        <w:right w:val="none" w:sz="0" w:space="0" w:color="auto"/>
      </w:divBdr>
    </w:div>
    <w:div w:id="467548756">
      <w:bodyDiv w:val="1"/>
      <w:marLeft w:val="0"/>
      <w:marRight w:val="0"/>
      <w:marTop w:val="0"/>
      <w:marBottom w:val="0"/>
      <w:divBdr>
        <w:top w:val="none" w:sz="0" w:space="0" w:color="auto"/>
        <w:left w:val="none" w:sz="0" w:space="0" w:color="auto"/>
        <w:bottom w:val="none" w:sz="0" w:space="0" w:color="auto"/>
        <w:right w:val="none" w:sz="0" w:space="0" w:color="auto"/>
      </w:divBdr>
    </w:div>
    <w:div w:id="521633198">
      <w:bodyDiv w:val="1"/>
      <w:marLeft w:val="0"/>
      <w:marRight w:val="0"/>
      <w:marTop w:val="0"/>
      <w:marBottom w:val="0"/>
      <w:divBdr>
        <w:top w:val="none" w:sz="0" w:space="0" w:color="auto"/>
        <w:left w:val="none" w:sz="0" w:space="0" w:color="auto"/>
        <w:bottom w:val="none" w:sz="0" w:space="0" w:color="auto"/>
        <w:right w:val="none" w:sz="0" w:space="0" w:color="auto"/>
      </w:divBdr>
      <w:divsChild>
        <w:div w:id="1202328541">
          <w:marLeft w:val="0"/>
          <w:marRight w:val="0"/>
          <w:marTop w:val="0"/>
          <w:marBottom w:val="0"/>
          <w:divBdr>
            <w:top w:val="none" w:sz="0" w:space="0" w:color="auto"/>
            <w:left w:val="none" w:sz="0" w:space="0" w:color="auto"/>
            <w:bottom w:val="none" w:sz="0" w:space="0" w:color="auto"/>
            <w:right w:val="none" w:sz="0" w:space="0" w:color="auto"/>
          </w:divBdr>
        </w:div>
      </w:divsChild>
    </w:div>
    <w:div w:id="727991426">
      <w:bodyDiv w:val="1"/>
      <w:marLeft w:val="0"/>
      <w:marRight w:val="0"/>
      <w:marTop w:val="0"/>
      <w:marBottom w:val="0"/>
      <w:divBdr>
        <w:top w:val="none" w:sz="0" w:space="0" w:color="auto"/>
        <w:left w:val="none" w:sz="0" w:space="0" w:color="auto"/>
        <w:bottom w:val="none" w:sz="0" w:space="0" w:color="auto"/>
        <w:right w:val="none" w:sz="0" w:space="0" w:color="auto"/>
      </w:divBdr>
      <w:divsChild>
        <w:div w:id="1153452859">
          <w:marLeft w:val="0"/>
          <w:marRight w:val="0"/>
          <w:marTop w:val="0"/>
          <w:marBottom w:val="0"/>
          <w:divBdr>
            <w:top w:val="none" w:sz="0" w:space="0" w:color="auto"/>
            <w:left w:val="none" w:sz="0" w:space="0" w:color="auto"/>
            <w:bottom w:val="none" w:sz="0" w:space="0" w:color="auto"/>
            <w:right w:val="none" w:sz="0" w:space="0" w:color="auto"/>
          </w:divBdr>
          <w:divsChild>
            <w:div w:id="1102411963">
              <w:marLeft w:val="0"/>
              <w:marRight w:val="0"/>
              <w:marTop w:val="0"/>
              <w:marBottom w:val="0"/>
              <w:divBdr>
                <w:top w:val="none" w:sz="0" w:space="0" w:color="auto"/>
                <w:left w:val="none" w:sz="0" w:space="0" w:color="auto"/>
                <w:bottom w:val="none" w:sz="0" w:space="0" w:color="auto"/>
                <w:right w:val="none" w:sz="0" w:space="0" w:color="auto"/>
              </w:divBdr>
              <w:divsChild>
                <w:div w:id="1048339501">
                  <w:marLeft w:val="0"/>
                  <w:marRight w:val="0"/>
                  <w:marTop w:val="0"/>
                  <w:marBottom w:val="0"/>
                  <w:divBdr>
                    <w:top w:val="none" w:sz="0" w:space="0" w:color="auto"/>
                    <w:left w:val="none" w:sz="0" w:space="0" w:color="auto"/>
                    <w:bottom w:val="none" w:sz="0" w:space="0" w:color="auto"/>
                    <w:right w:val="none" w:sz="0" w:space="0" w:color="auto"/>
                  </w:divBdr>
                  <w:divsChild>
                    <w:div w:id="426192968">
                      <w:marLeft w:val="0"/>
                      <w:marRight w:val="0"/>
                      <w:marTop w:val="0"/>
                      <w:marBottom w:val="0"/>
                      <w:divBdr>
                        <w:top w:val="none" w:sz="0" w:space="0" w:color="auto"/>
                        <w:left w:val="none" w:sz="0" w:space="0" w:color="auto"/>
                        <w:bottom w:val="none" w:sz="0" w:space="0" w:color="auto"/>
                        <w:right w:val="none" w:sz="0" w:space="0" w:color="auto"/>
                      </w:divBdr>
                      <w:divsChild>
                        <w:div w:id="105393503">
                          <w:marLeft w:val="0"/>
                          <w:marRight w:val="0"/>
                          <w:marTop w:val="0"/>
                          <w:marBottom w:val="0"/>
                          <w:divBdr>
                            <w:top w:val="none" w:sz="0" w:space="0" w:color="auto"/>
                            <w:left w:val="none" w:sz="0" w:space="0" w:color="auto"/>
                            <w:bottom w:val="none" w:sz="0" w:space="0" w:color="auto"/>
                            <w:right w:val="none" w:sz="0" w:space="0" w:color="auto"/>
                          </w:divBdr>
                          <w:divsChild>
                            <w:div w:id="109714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962352">
      <w:bodyDiv w:val="1"/>
      <w:marLeft w:val="0"/>
      <w:marRight w:val="0"/>
      <w:marTop w:val="0"/>
      <w:marBottom w:val="0"/>
      <w:divBdr>
        <w:top w:val="none" w:sz="0" w:space="0" w:color="auto"/>
        <w:left w:val="none" w:sz="0" w:space="0" w:color="auto"/>
        <w:bottom w:val="none" w:sz="0" w:space="0" w:color="auto"/>
        <w:right w:val="none" w:sz="0" w:space="0" w:color="auto"/>
      </w:divBdr>
    </w:div>
    <w:div w:id="977687399">
      <w:bodyDiv w:val="1"/>
      <w:marLeft w:val="0"/>
      <w:marRight w:val="0"/>
      <w:marTop w:val="0"/>
      <w:marBottom w:val="0"/>
      <w:divBdr>
        <w:top w:val="none" w:sz="0" w:space="0" w:color="auto"/>
        <w:left w:val="none" w:sz="0" w:space="0" w:color="auto"/>
        <w:bottom w:val="none" w:sz="0" w:space="0" w:color="auto"/>
        <w:right w:val="none" w:sz="0" w:space="0" w:color="auto"/>
      </w:divBdr>
    </w:div>
    <w:div w:id="1160579821">
      <w:bodyDiv w:val="1"/>
      <w:marLeft w:val="0"/>
      <w:marRight w:val="0"/>
      <w:marTop w:val="0"/>
      <w:marBottom w:val="0"/>
      <w:divBdr>
        <w:top w:val="none" w:sz="0" w:space="0" w:color="auto"/>
        <w:left w:val="none" w:sz="0" w:space="0" w:color="auto"/>
        <w:bottom w:val="none" w:sz="0" w:space="0" w:color="auto"/>
        <w:right w:val="none" w:sz="0" w:space="0" w:color="auto"/>
      </w:divBdr>
    </w:div>
    <w:div w:id="1379014301">
      <w:bodyDiv w:val="1"/>
      <w:marLeft w:val="0"/>
      <w:marRight w:val="0"/>
      <w:marTop w:val="0"/>
      <w:marBottom w:val="0"/>
      <w:divBdr>
        <w:top w:val="none" w:sz="0" w:space="0" w:color="auto"/>
        <w:left w:val="none" w:sz="0" w:space="0" w:color="auto"/>
        <w:bottom w:val="none" w:sz="0" w:space="0" w:color="auto"/>
        <w:right w:val="none" w:sz="0" w:space="0" w:color="auto"/>
      </w:divBdr>
      <w:divsChild>
        <w:div w:id="1133905522">
          <w:marLeft w:val="0"/>
          <w:marRight w:val="0"/>
          <w:marTop w:val="0"/>
          <w:marBottom w:val="0"/>
          <w:divBdr>
            <w:top w:val="none" w:sz="0" w:space="0" w:color="auto"/>
            <w:left w:val="none" w:sz="0" w:space="0" w:color="auto"/>
            <w:bottom w:val="none" w:sz="0" w:space="0" w:color="auto"/>
            <w:right w:val="none" w:sz="0" w:space="0" w:color="auto"/>
          </w:divBdr>
          <w:divsChild>
            <w:div w:id="1372341084">
              <w:marLeft w:val="0"/>
              <w:marRight w:val="0"/>
              <w:marTop w:val="0"/>
              <w:marBottom w:val="0"/>
              <w:divBdr>
                <w:top w:val="none" w:sz="0" w:space="0" w:color="auto"/>
                <w:left w:val="none" w:sz="0" w:space="0" w:color="auto"/>
                <w:bottom w:val="none" w:sz="0" w:space="0" w:color="auto"/>
                <w:right w:val="none" w:sz="0" w:space="0" w:color="auto"/>
              </w:divBdr>
              <w:divsChild>
                <w:div w:id="648021371">
                  <w:marLeft w:val="0"/>
                  <w:marRight w:val="0"/>
                  <w:marTop w:val="0"/>
                  <w:marBottom w:val="0"/>
                  <w:divBdr>
                    <w:top w:val="none" w:sz="0" w:space="0" w:color="auto"/>
                    <w:left w:val="none" w:sz="0" w:space="0" w:color="auto"/>
                    <w:bottom w:val="none" w:sz="0" w:space="0" w:color="auto"/>
                    <w:right w:val="none" w:sz="0" w:space="0" w:color="auto"/>
                  </w:divBdr>
                  <w:divsChild>
                    <w:div w:id="433089004">
                      <w:marLeft w:val="0"/>
                      <w:marRight w:val="0"/>
                      <w:marTop w:val="0"/>
                      <w:marBottom w:val="0"/>
                      <w:divBdr>
                        <w:top w:val="none" w:sz="0" w:space="0" w:color="auto"/>
                        <w:left w:val="none" w:sz="0" w:space="0" w:color="auto"/>
                        <w:bottom w:val="none" w:sz="0" w:space="0" w:color="auto"/>
                        <w:right w:val="none" w:sz="0" w:space="0" w:color="auto"/>
                      </w:divBdr>
                      <w:divsChild>
                        <w:div w:id="1950971419">
                          <w:marLeft w:val="0"/>
                          <w:marRight w:val="0"/>
                          <w:marTop w:val="0"/>
                          <w:marBottom w:val="0"/>
                          <w:divBdr>
                            <w:top w:val="none" w:sz="0" w:space="0" w:color="auto"/>
                            <w:left w:val="none" w:sz="0" w:space="0" w:color="auto"/>
                            <w:bottom w:val="none" w:sz="0" w:space="0" w:color="auto"/>
                            <w:right w:val="none" w:sz="0" w:space="0" w:color="auto"/>
                          </w:divBdr>
                          <w:divsChild>
                            <w:div w:id="63375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7822639">
      <w:bodyDiv w:val="1"/>
      <w:marLeft w:val="0"/>
      <w:marRight w:val="0"/>
      <w:marTop w:val="0"/>
      <w:marBottom w:val="0"/>
      <w:divBdr>
        <w:top w:val="none" w:sz="0" w:space="0" w:color="auto"/>
        <w:left w:val="none" w:sz="0" w:space="0" w:color="auto"/>
        <w:bottom w:val="none" w:sz="0" w:space="0" w:color="auto"/>
        <w:right w:val="none" w:sz="0" w:space="0" w:color="auto"/>
      </w:divBdr>
    </w:div>
    <w:div w:id="1422022029">
      <w:bodyDiv w:val="1"/>
      <w:marLeft w:val="0"/>
      <w:marRight w:val="0"/>
      <w:marTop w:val="0"/>
      <w:marBottom w:val="0"/>
      <w:divBdr>
        <w:top w:val="none" w:sz="0" w:space="0" w:color="auto"/>
        <w:left w:val="none" w:sz="0" w:space="0" w:color="auto"/>
        <w:bottom w:val="none" w:sz="0" w:space="0" w:color="auto"/>
        <w:right w:val="none" w:sz="0" w:space="0" w:color="auto"/>
      </w:divBdr>
    </w:div>
    <w:div w:id="1424766443">
      <w:bodyDiv w:val="1"/>
      <w:marLeft w:val="0"/>
      <w:marRight w:val="0"/>
      <w:marTop w:val="0"/>
      <w:marBottom w:val="0"/>
      <w:divBdr>
        <w:top w:val="none" w:sz="0" w:space="0" w:color="auto"/>
        <w:left w:val="none" w:sz="0" w:space="0" w:color="auto"/>
        <w:bottom w:val="none" w:sz="0" w:space="0" w:color="auto"/>
        <w:right w:val="none" w:sz="0" w:space="0" w:color="auto"/>
      </w:divBdr>
    </w:div>
    <w:div w:id="1509784131">
      <w:bodyDiv w:val="1"/>
      <w:marLeft w:val="0"/>
      <w:marRight w:val="0"/>
      <w:marTop w:val="0"/>
      <w:marBottom w:val="0"/>
      <w:divBdr>
        <w:top w:val="none" w:sz="0" w:space="0" w:color="auto"/>
        <w:left w:val="none" w:sz="0" w:space="0" w:color="auto"/>
        <w:bottom w:val="none" w:sz="0" w:space="0" w:color="auto"/>
        <w:right w:val="none" w:sz="0" w:space="0" w:color="auto"/>
      </w:divBdr>
    </w:div>
    <w:div w:id="1539587140">
      <w:bodyDiv w:val="1"/>
      <w:marLeft w:val="0"/>
      <w:marRight w:val="0"/>
      <w:marTop w:val="0"/>
      <w:marBottom w:val="0"/>
      <w:divBdr>
        <w:top w:val="none" w:sz="0" w:space="0" w:color="auto"/>
        <w:left w:val="none" w:sz="0" w:space="0" w:color="auto"/>
        <w:bottom w:val="none" w:sz="0" w:space="0" w:color="auto"/>
        <w:right w:val="none" w:sz="0" w:space="0" w:color="auto"/>
      </w:divBdr>
    </w:div>
    <w:div w:id="1623726018">
      <w:bodyDiv w:val="1"/>
      <w:marLeft w:val="0"/>
      <w:marRight w:val="0"/>
      <w:marTop w:val="0"/>
      <w:marBottom w:val="0"/>
      <w:divBdr>
        <w:top w:val="none" w:sz="0" w:space="0" w:color="auto"/>
        <w:left w:val="none" w:sz="0" w:space="0" w:color="auto"/>
        <w:bottom w:val="none" w:sz="0" w:space="0" w:color="auto"/>
        <w:right w:val="none" w:sz="0" w:space="0" w:color="auto"/>
      </w:divBdr>
    </w:div>
    <w:div w:id="1657492121">
      <w:bodyDiv w:val="1"/>
      <w:marLeft w:val="0"/>
      <w:marRight w:val="0"/>
      <w:marTop w:val="0"/>
      <w:marBottom w:val="0"/>
      <w:divBdr>
        <w:top w:val="none" w:sz="0" w:space="0" w:color="auto"/>
        <w:left w:val="none" w:sz="0" w:space="0" w:color="auto"/>
        <w:bottom w:val="none" w:sz="0" w:space="0" w:color="auto"/>
        <w:right w:val="none" w:sz="0" w:space="0" w:color="auto"/>
      </w:divBdr>
    </w:div>
    <w:div w:id="1810056222">
      <w:bodyDiv w:val="1"/>
      <w:marLeft w:val="0"/>
      <w:marRight w:val="0"/>
      <w:marTop w:val="0"/>
      <w:marBottom w:val="0"/>
      <w:divBdr>
        <w:top w:val="none" w:sz="0" w:space="0" w:color="auto"/>
        <w:left w:val="none" w:sz="0" w:space="0" w:color="auto"/>
        <w:bottom w:val="none" w:sz="0" w:space="0" w:color="auto"/>
        <w:right w:val="none" w:sz="0" w:space="0" w:color="auto"/>
      </w:divBdr>
      <w:divsChild>
        <w:div w:id="468981114">
          <w:marLeft w:val="0"/>
          <w:marRight w:val="0"/>
          <w:marTop w:val="0"/>
          <w:marBottom w:val="0"/>
          <w:divBdr>
            <w:top w:val="none" w:sz="0" w:space="0" w:color="auto"/>
            <w:left w:val="none" w:sz="0" w:space="0" w:color="auto"/>
            <w:bottom w:val="none" w:sz="0" w:space="0" w:color="auto"/>
            <w:right w:val="none" w:sz="0" w:space="0" w:color="auto"/>
          </w:divBdr>
          <w:divsChild>
            <w:div w:id="1199659198">
              <w:marLeft w:val="0"/>
              <w:marRight w:val="0"/>
              <w:marTop w:val="0"/>
              <w:marBottom w:val="0"/>
              <w:divBdr>
                <w:top w:val="none" w:sz="0" w:space="0" w:color="auto"/>
                <w:left w:val="none" w:sz="0" w:space="0" w:color="auto"/>
                <w:bottom w:val="none" w:sz="0" w:space="0" w:color="auto"/>
                <w:right w:val="none" w:sz="0" w:space="0" w:color="auto"/>
              </w:divBdr>
              <w:divsChild>
                <w:div w:id="1612516408">
                  <w:marLeft w:val="0"/>
                  <w:marRight w:val="0"/>
                  <w:marTop w:val="0"/>
                  <w:marBottom w:val="0"/>
                  <w:divBdr>
                    <w:top w:val="none" w:sz="0" w:space="0" w:color="auto"/>
                    <w:left w:val="none" w:sz="0" w:space="0" w:color="auto"/>
                    <w:bottom w:val="none" w:sz="0" w:space="0" w:color="auto"/>
                    <w:right w:val="none" w:sz="0" w:space="0" w:color="auto"/>
                  </w:divBdr>
                  <w:divsChild>
                    <w:div w:id="1189105088">
                      <w:marLeft w:val="0"/>
                      <w:marRight w:val="0"/>
                      <w:marTop w:val="0"/>
                      <w:marBottom w:val="0"/>
                      <w:divBdr>
                        <w:top w:val="none" w:sz="0" w:space="0" w:color="auto"/>
                        <w:left w:val="none" w:sz="0" w:space="0" w:color="auto"/>
                        <w:bottom w:val="none" w:sz="0" w:space="0" w:color="auto"/>
                        <w:right w:val="none" w:sz="0" w:space="0" w:color="auto"/>
                      </w:divBdr>
                      <w:divsChild>
                        <w:div w:id="1825926554">
                          <w:marLeft w:val="0"/>
                          <w:marRight w:val="0"/>
                          <w:marTop w:val="0"/>
                          <w:marBottom w:val="0"/>
                          <w:divBdr>
                            <w:top w:val="none" w:sz="0" w:space="0" w:color="auto"/>
                            <w:left w:val="none" w:sz="0" w:space="0" w:color="auto"/>
                            <w:bottom w:val="none" w:sz="0" w:space="0" w:color="auto"/>
                            <w:right w:val="none" w:sz="0" w:space="0" w:color="auto"/>
                          </w:divBdr>
                          <w:divsChild>
                            <w:div w:id="7524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961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14" /><Relationship Type="http://schemas.openxmlformats.org/officeDocument/2006/relationships/hyperlink" Target="https://www.gov.uk/government/publications/health-and-social-care-act-2012-fact-sheets.(Accessed" TargetMode="External" Id="Rcf8ac1be97964bb9" /><Relationship Type="http://schemas.openxmlformats.org/officeDocument/2006/relationships/hyperlink" Target="HTTPs://doi.org/10.3390/ijerph182413138.(Accessed" TargetMode="External" Id="R1fd8e90551c54cad" /><Relationship Type="http://schemas.openxmlformats.org/officeDocument/2006/relationships/hyperlink" Target="https://www.nhs.uk/social-care-and-support/making-decisions-for-someone-else/mental-capacity-act/.(Accessed" TargetMode="External" Id="Re1ca1f0fdb864a8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fde1f54037f5a871c04d75e885501a1a">
  <xsd:schema xmlns:xsd="http://www.w3.org/2001/XMLSchema" xmlns:xs="http://www.w3.org/2001/XMLSchema" xmlns:p="http://schemas.microsoft.com/office/2006/metadata/properties" xmlns:ns3="0085e1a2-9cbf-4b92-866b-21f3c89040b6" targetNamespace="http://schemas.microsoft.com/office/2006/metadata/properties" ma:root="true" ma:fieldsID="e12b0f4ff7d2620665c2dae5518a426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7F9228-CA87-4BED-9554-1FC3C0D2B9A1}">
  <ds:schemaRefs>
    <ds:schemaRef ds:uri="http://schemas.openxmlformats.org/officeDocument/2006/bibliography"/>
  </ds:schemaRefs>
</ds:datastoreItem>
</file>

<file path=customXml/itemProps3.xml><?xml version="1.0" encoding="utf-8"?>
<ds:datastoreItem xmlns:ds="http://schemas.openxmlformats.org/officeDocument/2006/customXml" ds:itemID="{E16C3744-2164-4C5F-B48C-0755FA5A35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753D82-A770-425E-807B-B66A3D806C6D}">
  <ds:schemaRefs>
    <ds:schemaRef ds:uri="http://schemas.microsoft.com/sharepoint/v3/contenttype/forms"/>
  </ds:schemaRefs>
</ds:datastoreItem>
</file>

<file path=customXml/itemProps5.xml><?xml version="1.0" encoding="utf-8"?>
<ds:datastoreItem xmlns:ds="http://schemas.openxmlformats.org/officeDocument/2006/customXml" ds:itemID="{153282F9-2F8F-47F1-AE7A-9AC7656AC28D}">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Component 2: Written Assignment (Report)</dc:title>
  <dc:subject/>
  <dc:creator>pc</dc:creator>
  <keywords/>
  <dc:description/>
  <lastModifiedBy>Samina Bibi (2412887)</lastModifiedBy>
  <revision>33</revision>
  <dcterms:created xsi:type="dcterms:W3CDTF">2025-10-14T19:14:00.0000000Z</dcterms:created>
  <dcterms:modified xsi:type="dcterms:W3CDTF">2025-11-13T11:06:45.3864246Z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