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763E7" w14:textId="322457B2" w:rsidR="00273A2C" w:rsidRDefault="00273A2C" w:rsidP="00273A2C">
      <w:pPr>
        <w:jc w:val="both"/>
        <w:rPr>
          <w:b/>
          <w:bCs/>
          <w:sz w:val="44"/>
          <w:szCs w:val="44"/>
        </w:rPr>
      </w:pPr>
      <w:r w:rsidRPr="00273A2C">
        <w:rPr>
          <w:b/>
          <w:bCs/>
          <w:sz w:val="44"/>
          <w:szCs w:val="44"/>
        </w:rPr>
        <w:t>Understanding the Role of Statistics in Machine Learning and Data Science</w:t>
      </w:r>
    </w:p>
    <w:p w14:paraId="1C535A84" w14:textId="77777777" w:rsidR="00273A2C" w:rsidRPr="00273A2C" w:rsidRDefault="00273A2C" w:rsidP="00273A2C">
      <w:pPr>
        <w:jc w:val="both"/>
        <w:rPr>
          <w:b/>
          <w:bCs/>
          <w:sz w:val="44"/>
          <w:szCs w:val="44"/>
        </w:rPr>
      </w:pPr>
    </w:p>
    <w:p w14:paraId="73085BAD" w14:textId="403B3AB1" w:rsidR="00273A2C" w:rsidRDefault="00273A2C" w:rsidP="00273A2C">
      <w:pPr>
        <w:jc w:val="both"/>
      </w:pPr>
      <w:r>
        <w:t>Because statistics offers techniques for inference, model evaluation, and decision-making, it serves as the cornerstone of contemporary machine learning (ML) and data science. Statistical techniques guarantee that models are comprehensible, trustworthy, and generalizable to unknown data, whereas machine learning (ML) prioritizes predictive performance.</w:t>
      </w:r>
    </w:p>
    <w:p w14:paraId="22B1F4B6" w14:textId="77777777" w:rsidR="00273A2C" w:rsidRDefault="00273A2C" w:rsidP="00273A2C">
      <w:pPr>
        <w:jc w:val="both"/>
      </w:pPr>
    </w:p>
    <w:p w14:paraId="77F1A1CC" w14:textId="77777777" w:rsidR="00273A2C" w:rsidRDefault="00273A2C" w:rsidP="00273A2C">
      <w:pPr>
        <w:jc w:val="both"/>
      </w:pPr>
      <w:r>
        <w:t xml:space="preserve">A gap between traditional statisticians, who emphasize inference and relationship understanding, and machine learning researchers, who place a higher priority on predictive accuracy, was brought to light by </w:t>
      </w:r>
      <w:proofErr w:type="spellStart"/>
      <w:r>
        <w:t>Breiman's</w:t>
      </w:r>
      <w:proofErr w:type="spellEnd"/>
      <w:r>
        <w:t xml:space="preserve"> seminal paper on "the two cultures" [2]. Despite this difference, there are strong connections between the two domains: ML mainly relies on statistical concepts for feature selection, hypothesis testing, and model validation.</w:t>
      </w:r>
      <w:r w:rsidRPr="00273A2C">
        <w:t xml:space="preserve"> </w:t>
      </w:r>
      <w:r>
        <w:t>Model evaluation is one area where statistical thinking is essential. To estimate model performance and prevent overfitting, statistically based probabilistic techniques like bootstrapping and cross-validation are employed [3]. More recently, techniques like Accumulated Local Effects (ALE) have been put forth to explain black-box machine learning systems without regard to model.</w:t>
      </w:r>
    </w:p>
    <w:p w14:paraId="2E405A90" w14:textId="252AD9C8" w:rsidR="00273A2C" w:rsidRDefault="00273A2C" w:rsidP="00273A2C">
      <w:pPr>
        <w:jc w:val="both"/>
      </w:pPr>
      <w:r>
        <w:t xml:space="preserve"> </w:t>
      </w:r>
      <w:proofErr w:type="gramStart"/>
      <w:r>
        <w:t>In order to</w:t>
      </w:r>
      <w:proofErr w:type="gramEnd"/>
      <w:r>
        <w:t xml:space="preserve"> enable robust statistical inference from ML models, particularly when working with small datasets, Okoli [1] showed how ALE can be combined with bootstrapped confidence intervals and effect size measures. This demonstrates how traditional statistical methods are still being developed to address contemporary data science issues.</w:t>
      </w:r>
    </w:p>
    <w:p w14:paraId="75DF223F" w14:textId="77777777" w:rsidR="00273A2C" w:rsidRDefault="00273A2C" w:rsidP="00273A2C">
      <w:pPr>
        <w:jc w:val="both"/>
      </w:pPr>
    </w:p>
    <w:p w14:paraId="7F6F5B35" w14:textId="0C31C639" w:rsidR="00273A2C" w:rsidRDefault="00273A2C" w:rsidP="00273A2C">
      <w:pPr>
        <w:jc w:val="both"/>
      </w:pPr>
      <w:r>
        <w:t xml:space="preserve">Quantifying uncertainty is another crucial function of statistics in machine learning. </w:t>
      </w:r>
      <w:proofErr w:type="spellStart"/>
      <w:r>
        <w:t>Hüllermeier</w:t>
      </w:r>
      <w:proofErr w:type="spellEnd"/>
      <w:r>
        <w:t xml:space="preserve"> and </w:t>
      </w:r>
      <w:proofErr w:type="spellStart"/>
      <w:r>
        <w:t>Waegeman</w:t>
      </w:r>
      <w:proofErr w:type="spellEnd"/>
      <w:r>
        <w:t xml:space="preserve"> [5] made a distinction between epistemic uncertainty (lack of knowledge) and aleatoric uncertainty (inherent data randomness).</w:t>
      </w:r>
    </w:p>
    <w:p w14:paraId="15DA76BE" w14:textId="77777777" w:rsidR="00273A2C" w:rsidRPr="00273A2C" w:rsidRDefault="00273A2C" w:rsidP="00273A2C">
      <w:pPr>
        <w:jc w:val="both"/>
      </w:pPr>
      <w:r w:rsidRPr="00273A2C">
        <w:t xml:space="preserve">Quantifying uncertainty is another crucial function of statistics in machine learning. </w:t>
      </w:r>
      <w:proofErr w:type="spellStart"/>
      <w:r w:rsidRPr="00273A2C">
        <w:t>Hüllermeier</w:t>
      </w:r>
      <w:proofErr w:type="spellEnd"/>
      <w:r w:rsidRPr="00273A2C">
        <w:t xml:space="preserve"> and </w:t>
      </w:r>
      <w:proofErr w:type="spellStart"/>
      <w:r w:rsidRPr="00273A2C">
        <w:t>Waegeman</w:t>
      </w:r>
      <w:proofErr w:type="spellEnd"/>
      <w:r w:rsidRPr="00273A2C">
        <w:t xml:space="preserve"> [5] made a distinction between epistemic uncertainty (lack of knowledge) and aleatoric uncertainty (inherent data randomness). These ideas, which have their roots in statistics, enable practitioners to assess the confidence of predictions in addition to making predictions, which is a crucial skill in safety-critical fields like healthcare and finance.</w:t>
      </w:r>
      <w:r w:rsidRPr="00273A2C">
        <w:br/>
      </w:r>
      <w:r w:rsidRPr="00273A2C">
        <w:lastRenderedPageBreak/>
        <w:br/>
        <w:t xml:space="preserve">By combining past knowledge with observed data, Bayesian statistics enhance machine learning and produce predictions that are better informed. Murphy [4] highlighted the importance of probabilistic </w:t>
      </w:r>
      <w:proofErr w:type="spellStart"/>
      <w:r w:rsidRPr="00273A2C">
        <w:t>modeling</w:t>
      </w:r>
      <w:proofErr w:type="spellEnd"/>
      <w:r w:rsidRPr="00273A2C">
        <w:t>, in which algorithms ranging from simple Bayes classifiers to sophisticated Bayesian neural networks are based on statistical inference. By adopting a probabilistic viewpoint, machine learning systems can advance from point predictions to more comprehensive, distributional insights.</w:t>
      </w:r>
    </w:p>
    <w:p w14:paraId="4F560153" w14:textId="77777777" w:rsidR="00273A2C" w:rsidRDefault="00273A2C" w:rsidP="00273A2C">
      <w:pPr>
        <w:jc w:val="both"/>
      </w:pPr>
      <w:r w:rsidRPr="00273A2C">
        <w:t xml:space="preserve">In summary, statistical techniques are still essential to the practice of machine learning today and are not merely its forerunners. Statistics guarantees that machine learning models are comprehensible, reliable, and based on sound logic, whether through evaluation metrics, uncertainty analysis, or Bayesian inference. The literature repeatedly emphasizes that statistics and machine learning are not distinct </w:t>
      </w:r>
      <w:proofErr w:type="gramStart"/>
      <w:r w:rsidRPr="00273A2C">
        <w:t>fields, but</w:t>
      </w:r>
      <w:proofErr w:type="gramEnd"/>
      <w:r w:rsidRPr="00273A2C">
        <w:t xml:space="preserve"> rather form a continuum where the development of advanced AI techniques is guided by classical principles.</w:t>
      </w:r>
    </w:p>
    <w:p w14:paraId="4BD16561" w14:textId="49A94B51" w:rsidR="00273A2C" w:rsidRPr="00273A2C" w:rsidRDefault="00273A2C" w:rsidP="00273A2C">
      <w:pPr>
        <w:jc w:val="both"/>
        <w:rPr>
          <w:b/>
          <w:bCs/>
        </w:rPr>
      </w:pPr>
      <w:r w:rsidRPr="00273A2C">
        <w:rPr>
          <w:b/>
          <w:bCs/>
        </w:rPr>
        <w:t>REFRENCES:</w:t>
      </w:r>
    </w:p>
    <w:p w14:paraId="164B9BDF" w14:textId="77777777" w:rsidR="00273A2C" w:rsidRPr="00273A2C" w:rsidRDefault="00273A2C" w:rsidP="00273A2C">
      <w:pPr>
        <w:jc w:val="both"/>
      </w:pPr>
      <w:r w:rsidRPr="00273A2C">
        <w:t xml:space="preserve">[1] C. Okoli, “Statistical inference using machine learning and classical techniques based on accumulated local effects (ALE),” </w:t>
      </w:r>
      <w:proofErr w:type="spellStart"/>
      <w:r w:rsidRPr="00273A2C">
        <w:rPr>
          <w:i/>
          <w:iCs/>
        </w:rPr>
        <w:t>arXiv</w:t>
      </w:r>
      <w:proofErr w:type="spellEnd"/>
      <w:r w:rsidRPr="00273A2C">
        <w:rPr>
          <w:i/>
          <w:iCs/>
        </w:rPr>
        <w:t xml:space="preserve"> preprint arXiv:2310.09877</w:t>
      </w:r>
      <w:r w:rsidRPr="00273A2C">
        <w:t xml:space="preserve">, pp. 1–35, Feb. 2024. [Online]. Available: </w:t>
      </w:r>
      <w:hyperlink r:id="rId4" w:tgtFrame="_new" w:history="1">
        <w:r w:rsidRPr="00273A2C">
          <w:rPr>
            <w:rStyle w:val="Hyperlink"/>
          </w:rPr>
          <w:t>https://arxiv.org/abs/2310.09877</w:t>
        </w:r>
      </w:hyperlink>
    </w:p>
    <w:p w14:paraId="6DA766AB" w14:textId="77777777" w:rsidR="00273A2C" w:rsidRPr="00273A2C" w:rsidRDefault="00273A2C" w:rsidP="00273A2C">
      <w:pPr>
        <w:jc w:val="both"/>
      </w:pPr>
      <w:r w:rsidRPr="00273A2C">
        <w:t xml:space="preserve">[2] L. </w:t>
      </w:r>
      <w:proofErr w:type="spellStart"/>
      <w:r w:rsidRPr="00273A2C">
        <w:t>Breiman</w:t>
      </w:r>
      <w:proofErr w:type="spellEnd"/>
      <w:r w:rsidRPr="00273A2C">
        <w:t xml:space="preserve">, “Statistical </w:t>
      </w:r>
      <w:proofErr w:type="spellStart"/>
      <w:r w:rsidRPr="00273A2C">
        <w:t>modeling</w:t>
      </w:r>
      <w:proofErr w:type="spellEnd"/>
      <w:r w:rsidRPr="00273A2C">
        <w:t xml:space="preserve">: The two cultures (with comments and a rejoinder by the author),” </w:t>
      </w:r>
      <w:r w:rsidRPr="00273A2C">
        <w:rPr>
          <w:i/>
          <w:iCs/>
        </w:rPr>
        <w:t>Statistical Science</w:t>
      </w:r>
      <w:r w:rsidRPr="00273A2C">
        <w:t>, vol. 16, no. 3, pp. 199–231, 2001.</w:t>
      </w:r>
    </w:p>
    <w:p w14:paraId="4A1A91DA" w14:textId="77777777" w:rsidR="00273A2C" w:rsidRPr="00273A2C" w:rsidRDefault="00273A2C" w:rsidP="00273A2C">
      <w:pPr>
        <w:jc w:val="both"/>
      </w:pPr>
      <w:r w:rsidRPr="00273A2C">
        <w:t xml:space="preserve">[3] T. Hastie, R. </w:t>
      </w:r>
      <w:proofErr w:type="spellStart"/>
      <w:r w:rsidRPr="00273A2C">
        <w:t>Tibshirani</w:t>
      </w:r>
      <w:proofErr w:type="spellEnd"/>
      <w:r w:rsidRPr="00273A2C">
        <w:t xml:space="preserve">, and J. Friedman, </w:t>
      </w:r>
      <w:r w:rsidRPr="00273A2C">
        <w:rPr>
          <w:i/>
          <w:iCs/>
        </w:rPr>
        <w:t>The Elements of Statistical Learning: Data Mining, Inference, and Prediction</w:t>
      </w:r>
      <w:r w:rsidRPr="00273A2C">
        <w:t>, 2nd ed. New York: Springer, 2009.</w:t>
      </w:r>
    </w:p>
    <w:p w14:paraId="785A290A" w14:textId="77777777" w:rsidR="00273A2C" w:rsidRPr="00273A2C" w:rsidRDefault="00273A2C" w:rsidP="00273A2C">
      <w:pPr>
        <w:jc w:val="both"/>
      </w:pPr>
      <w:r w:rsidRPr="00273A2C">
        <w:t xml:space="preserve">[4] K. P. Murphy, </w:t>
      </w:r>
      <w:r w:rsidRPr="00273A2C">
        <w:rPr>
          <w:i/>
          <w:iCs/>
        </w:rPr>
        <w:t>Machine Learning: A Probabilistic Perspective</w:t>
      </w:r>
      <w:r w:rsidRPr="00273A2C">
        <w:t>. Cambridge, MA: MIT Press, 2012.</w:t>
      </w:r>
    </w:p>
    <w:p w14:paraId="35E56476" w14:textId="77777777" w:rsidR="00273A2C" w:rsidRPr="00273A2C" w:rsidRDefault="00273A2C" w:rsidP="00273A2C">
      <w:pPr>
        <w:jc w:val="both"/>
      </w:pPr>
      <w:r w:rsidRPr="00273A2C">
        <w:t xml:space="preserve">[5] E. </w:t>
      </w:r>
      <w:proofErr w:type="spellStart"/>
      <w:r w:rsidRPr="00273A2C">
        <w:t>Hüllermeier</w:t>
      </w:r>
      <w:proofErr w:type="spellEnd"/>
      <w:r w:rsidRPr="00273A2C">
        <w:t xml:space="preserve"> and W. </w:t>
      </w:r>
      <w:proofErr w:type="spellStart"/>
      <w:r w:rsidRPr="00273A2C">
        <w:t>Waegeman</w:t>
      </w:r>
      <w:proofErr w:type="spellEnd"/>
      <w:r w:rsidRPr="00273A2C">
        <w:t xml:space="preserve">, “Aleatoric and epistemic uncertainty in machine learning: An introduction to concepts and methods,” </w:t>
      </w:r>
      <w:r w:rsidRPr="00273A2C">
        <w:rPr>
          <w:i/>
          <w:iCs/>
        </w:rPr>
        <w:t>Machine Learning</w:t>
      </w:r>
      <w:r w:rsidRPr="00273A2C">
        <w:t>, vol. 110, pp. 457–506, 2019.</w:t>
      </w:r>
    </w:p>
    <w:p w14:paraId="39B5B118" w14:textId="77777777" w:rsidR="00273A2C" w:rsidRPr="00273A2C" w:rsidRDefault="00273A2C" w:rsidP="00273A2C">
      <w:pPr>
        <w:jc w:val="both"/>
      </w:pPr>
    </w:p>
    <w:p w14:paraId="2113630D" w14:textId="77777777" w:rsidR="00273A2C" w:rsidRDefault="00273A2C" w:rsidP="00273A2C"/>
    <w:sectPr w:rsidR="00273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2C"/>
    <w:rsid w:val="002244A0"/>
    <w:rsid w:val="00273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F409A"/>
  <w15:chartTrackingRefBased/>
  <w15:docId w15:val="{12C7AC5A-6C1D-46CC-ADD8-99183B91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A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A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A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A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A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A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A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A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A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A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A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A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A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A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A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A2C"/>
    <w:rPr>
      <w:rFonts w:eastAsiaTheme="majorEastAsia" w:cstheme="majorBidi"/>
      <w:color w:val="272727" w:themeColor="text1" w:themeTint="D8"/>
    </w:rPr>
  </w:style>
  <w:style w:type="paragraph" w:styleId="Title">
    <w:name w:val="Title"/>
    <w:basedOn w:val="Normal"/>
    <w:next w:val="Normal"/>
    <w:link w:val="TitleChar"/>
    <w:uiPriority w:val="10"/>
    <w:qFormat/>
    <w:rsid w:val="00273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A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A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A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A2C"/>
    <w:pPr>
      <w:spacing w:before="160"/>
      <w:jc w:val="center"/>
    </w:pPr>
    <w:rPr>
      <w:i/>
      <w:iCs/>
      <w:color w:val="404040" w:themeColor="text1" w:themeTint="BF"/>
    </w:rPr>
  </w:style>
  <w:style w:type="character" w:customStyle="1" w:styleId="QuoteChar">
    <w:name w:val="Quote Char"/>
    <w:basedOn w:val="DefaultParagraphFont"/>
    <w:link w:val="Quote"/>
    <w:uiPriority w:val="29"/>
    <w:rsid w:val="00273A2C"/>
    <w:rPr>
      <w:i/>
      <w:iCs/>
      <w:color w:val="404040" w:themeColor="text1" w:themeTint="BF"/>
    </w:rPr>
  </w:style>
  <w:style w:type="paragraph" w:styleId="ListParagraph">
    <w:name w:val="List Paragraph"/>
    <w:basedOn w:val="Normal"/>
    <w:uiPriority w:val="34"/>
    <w:qFormat/>
    <w:rsid w:val="00273A2C"/>
    <w:pPr>
      <w:ind w:left="720"/>
      <w:contextualSpacing/>
    </w:pPr>
  </w:style>
  <w:style w:type="character" w:styleId="IntenseEmphasis">
    <w:name w:val="Intense Emphasis"/>
    <w:basedOn w:val="DefaultParagraphFont"/>
    <w:uiPriority w:val="21"/>
    <w:qFormat/>
    <w:rsid w:val="00273A2C"/>
    <w:rPr>
      <w:i/>
      <w:iCs/>
      <w:color w:val="0F4761" w:themeColor="accent1" w:themeShade="BF"/>
    </w:rPr>
  </w:style>
  <w:style w:type="paragraph" w:styleId="IntenseQuote">
    <w:name w:val="Intense Quote"/>
    <w:basedOn w:val="Normal"/>
    <w:next w:val="Normal"/>
    <w:link w:val="IntenseQuoteChar"/>
    <w:uiPriority w:val="30"/>
    <w:qFormat/>
    <w:rsid w:val="00273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A2C"/>
    <w:rPr>
      <w:i/>
      <w:iCs/>
      <w:color w:val="0F4761" w:themeColor="accent1" w:themeShade="BF"/>
    </w:rPr>
  </w:style>
  <w:style w:type="character" w:styleId="IntenseReference">
    <w:name w:val="Intense Reference"/>
    <w:basedOn w:val="DefaultParagraphFont"/>
    <w:uiPriority w:val="32"/>
    <w:qFormat/>
    <w:rsid w:val="00273A2C"/>
    <w:rPr>
      <w:b/>
      <w:bCs/>
      <w:smallCaps/>
      <w:color w:val="0F4761" w:themeColor="accent1" w:themeShade="BF"/>
      <w:spacing w:val="5"/>
    </w:rPr>
  </w:style>
  <w:style w:type="character" w:styleId="Hyperlink">
    <w:name w:val="Hyperlink"/>
    <w:basedOn w:val="DefaultParagraphFont"/>
    <w:uiPriority w:val="99"/>
    <w:unhideWhenUsed/>
    <w:rsid w:val="00273A2C"/>
    <w:rPr>
      <w:color w:val="467886" w:themeColor="hyperlink"/>
      <w:u w:val="single"/>
    </w:rPr>
  </w:style>
  <w:style w:type="character" w:styleId="UnresolvedMention">
    <w:name w:val="Unresolved Mention"/>
    <w:basedOn w:val="DefaultParagraphFont"/>
    <w:uiPriority w:val="99"/>
    <w:semiHidden/>
    <w:unhideWhenUsed/>
    <w:rsid w:val="00273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rxiv.org/abs/2310.0987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Jinal Sureshbhai Ahir (2409270)</dc:creator>
  <cp:keywords/>
  <dc:description/>
  <cp:lastModifiedBy>Jinal Sureshbhai Ahir (2409270)</cp:lastModifiedBy>
  <cp:revision>1</cp:revision>
  <dcterms:created xsi:type="dcterms:W3CDTF">2025-09-17T14:04:00Z</dcterms:created>
  <dcterms:modified xsi:type="dcterms:W3CDTF">2025-09-17T14:13:00Z</dcterms:modified>
</cp:coreProperties>
</file>