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C9A" w:rsidRDefault="00913C9A">
      <w:pPr>
        <w:rPr>
          <w:b/>
          <w:sz w:val="40"/>
          <w:szCs w:val="40"/>
        </w:rPr>
      </w:pPr>
      <w:r w:rsidRPr="00913C9A">
        <w:rPr>
          <w:b/>
          <w:sz w:val="40"/>
          <w:szCs w:val="40"/>
        </w:rPr>
        <w:t>Summary</w:t>
      </w:r>
    </w:p>
    <w:p w:rsidR="00C465C6" w:rsidRDefault="00913C9A" w:rsidP="00913C9A">
      <w:pPr>
        <w:rPr>
          <w:sz w:val="40"/>
          <w:szCs w:val="40"/>
        </w:rPr>
      </w:pPr>
      <w:r>
        <w:rPr>
          <w:sz w:val="40"/>
          <w:szCs w:val="40"/>
        </w:rPr>
        <w:t xml:space="preserve">Part </w:t>
      </w:r>
      <w:proofErr w:type="gramStart"/>
      <w:r>
        <w:rPr>
          <w:sz w:val="40"/>
          <w:szCs w:val="40"/>
        </w:rPr>
        <w:t>1  -</w:t>
      </w:r>
      <w:proofErr w:type="gramEnd"/>
      <w:r>
        <w:rPr>
          <w:sz w:val="40"/>
          <w:szCs w:val="40"/>
        </w:rPr>
        <w:t xml:space="preserve"> Tesco </w:t>
      </w:r>
      <w:proofErr w:type="spellStart"/>
      <w:r>
        <w:rPr>
          <w:sz w:val="40"/>
          <w:szCs w:val="40"/>
        </w:rPr>
        <w:t>Plc</w:t>
      </w:r>
      <w:proofErr w:type="spellEnd"/>
    </w:p>
    <w:p w:rsidR="00913C9A" w:rsidRPr="00913C9A" w:rsidRDefault="00B83D91" w:rsidP="00913C9A">
      <w:pPr>
        <w:rPr>
          <w:sz w:val="40"/>
          <w:szCs w:val="40"/>
        </w:rPr>
      </w:pPr>
      <w:r>
        <w:rPr>
          <w:sz w:val="40"/>
          <w:szCs w:val="40"/>
        </w:rPr>
        <w:t>This study</w:t>
      </w:r>
      <w:r w:rsidR="00913C9A" w:rsidRPr="00913C9A">
        <w:rPr>
          <w:sz w:val="40"/>
          <w:szCs w:val="40"/>
        </w:rPr>
        <w:t xml:space="preserve"> presents financial information about Tesco PLC</w:t>
      </w:r>
      <w:r>
        <w:rPr>
          <w:sz w:val="40"/>
          <w:szCs w:val="40"/>
        </w:rPr>
        <w:t>’s</w:t>
      </w:r>
      <w:r w:rsidR="00913C9A" w:rsidRPr="00913C9A">
        <w:rPr>
          <w:sz w:val="40"/>
          <w:szCs w:val="40"/>
        </w:rPr>
        <w:t xml:space="preserve"> annual report</w:t>
      </w:r>
      <w:r>
        <w:rPr>
          <w:sz w:val="40"/>
          <w:szCs w:val="40"/>
        </w:rPr>
        <w:t xml:space="preserve"> with return on investment (ROI)</w:t>
      </w:r>
      <w:r w:rsidR="00913C9A" w:rsidRPr="00913C9A">
        <w:rPr>
          <w:sz w:val="40"/>
          <w:szCs w:val="40"/>
        </w:rPr>
        <w:t xml:space="preserve"> for the years 2021 and 2020</w:t>
      </w:r>
      <w:r>
        <w:rPr>
          <w:sz w:val="40"/>
          <w:szCs w:val="40"/>
        </w:rPr>
        <w:t>.</w:t>
      </w:r>
      <w:r w:rsidR="00913C9A" w:rsidRPr="00913C9A">
        <w:rPr>
          <w:sz w:val="40"/>
          <w:szCs w:val="40"/>
        </w:rPr>
        <w:t xml:space="preserve"> Tesco </w:t>
      </w:r>
      <w:proofErr w:type="spellStart"/>
      <w:r w:rsidR="00913C9A" w:rsidRPr="00913C9A">
        <w:rPr>
          <w:sz w:val="40"/>
          <w:szCs w:val="40"/>
        </w:rPr>
        <w:t>Plc</w:t>
      </w:r>
      <w:proofErr w:type="spellEnd"/>
      <w:r w:rsidR="00913C9A" w:rsidRPr="00913C9A">
        <w:rPr>
          <w:sz w:val="40"/>
          <w:szCs w:val="40"/>
        </w:rPr>
        <w:t xml:space="preserve"> is a multinational retail conglomerate whose share</w:t>
      </w:r>
      <w:r w:rsidR="001A0C17">
        <w:rPr>
          <w:sz w:val="40"/>
          <w:szCs w:val="40"/>
        </w:rPr>
        <w:t>s</w:t>
      </w:r>
      <w:r w:rsidR="00913C9A" w:rsidRPr="00913C9A">
        <w:rPr>
          <w:sz w:val="40"/>
          <w:szCs w:val="40"/>
        </w:rPr>
        <w:t xml:space="preserve"> traded on the London Stock Exchange with enlistment as part of FTSE 100</w:t>
      </w:r>
      <w:r w:rsidR="001A0C17">
        <w:rPr>
          <w:sz w:val="40"/>
          <w:szCs w:val="40"/>
        </w:rPr>
        <w:t xml:space="preserve"> Index, registered in the UK under the companies Act 2006 (Tesco Report, 2021). E</w:t>
      </w:r>
      <w:r w:rsidR="00913C9A" w:rsidRPr="00913C9A">
        <w:rPr>
          <w:sz w:val="40"/>
          <w:szCs w:val="40"/>
        </w:rPr>
        <w:t>mer</w:t>
      </w:r>
      <w:r w:rsidR="001A0C17">
        <w:rPr>
          <w:sz w:val="40"/>
          <w:szCs w:val="40"/>
        </w:rPr>
        <w:t>ging</w:t>
      </w:r>
      <w:r w:rsidR="00913C9A" w:rsidRPr="00913C9A">
        <w:rPr>
          <w:sz w:val="40"/>
          <w:szCs w:val="40"/>
        </w:rPr>
        <w:t xml:space="preserve"> from difficult financial times to regain market share in 2021 financial year compared to the year before due to pandemic and financial misappropriation </w:t>
      </w:r>
      <w:r w:rsidR="00431D51">
        <w:rPr>
          <w:sz w:val="40"/>
          <w:szCs w:val="40"/>
        </w:rPr>
        <w:t xml:space="preserve">case </w:t>
      </w:r>
      <w:r w:rsidR="00913C9A" w:rsidRPr="00913C9A">
        <w:rPr>
          <w:sz w:val="40"/>
          <w:szCs w:val="40"/>
        </w:rPr>
        <w:t>that</w:t>
      </w:r>
      <w:r w:rsidR="00431D51">
        <w:rPr>
          <w:sz w:val="40"/>
          <w:szCs w:val="40"/>
        </w:rPr>
        <w:t xml:space="preserve"> led to its management change, the corporation</w:t>
      </w:r>
      <w:r w:rsidR="00913C9A" w:rsidRPr="00913C9A">
        <w:rPr>
          <w:sz w:val="40"/>
          <w:szCs w:val="40"/>
        </w:rPr>
        <w:t xml:space="preserve"> recent</w:t>
      </w:r>
      <w:r w:rsidR="00913C9A">
        <w:rPr>
          <w:sz w:val="40"/>
          <w:szCs w:val="40"/>
        </w:rPr>
        <w:t>ly</w:t>
      </w:r>
      <w:r w:rsidR="00913C9A" w:rsidRPr="00913C9A">
        <w:rPr>
          <w:sz w:val="40"/>
          <w:szCs w:val="40"/>
        </w:rPr>
        <w:t xml:space="preserve"> disburse</w:t>
      </w:r>
      <w:r w:rsidR="00913C9A">
        <w:rPr>
          <w:sz w:val="40"/>
          <w:szCs w:val="40"/>
        </w:rPr>
        <w:t>d</w:t>
      </w:r>
      <w:r w:rsidR="00913C9A" w:rsidRPr="00913C9A">
        <w:rPr>
          <w:sz w:val="40"/>
          <w:szCs w:val="40"/>
        </w:rPr>
        <w:t xml:space="preserve"> £5bn special dividend to shareholders as proposed</w:t>
      </w:r>
      <w:r w:rsidR="00431D51">
        <w:rPr>
          <w:sz w:val="40"/>
          <w:szCs w:val="40"/>
        </w:rPr>
        <w:t xml:space="preserve"> during </w:t>
      </w:r>
      <w:r w:rsidR="00913C9A" w:rsidRPr="00913C9A">
        <w:rPr>
          <w:sz w:val="40"/>
          <w:szCs w:val="40"/>
        </w:rPr>
        <w:t>its interim accounts</w:t>
      </w:r>
      <w:r w:rsidR="00431D51">
        <w:rPr>
          <w:sz w:val="40"/>
          <w:szCs w:val="40"/>
        </w:rPr>
        <w:t xml:space="preserve"> prepared</w:t>
      </w:r>
      <w:r w:rsidR="00913C9A" w:rsidRPr="00913C9A">
        <w:rPr>
          <w:sz w:val="40"/>
          <w:szCs w:val="40"/>
        </w:rPr>
        <w:t xml:space="preserve"> in conformity with the requirements of sections 836 and 838 of the Companies Act 2006 (the Act). This is absolutely an objective confi</w:t>
      </w:r>
      <w:r w:rsidR="00431D51">
        <w:rPr>
          <w:sz w:val="40"/>
          <w:szCs w:val="40"/>
        </w:rPr>
        <w:t>rmation of</w:t>
      </w:r>
      <w:r w:rsidR="00913C9A" w:rsidRPr="00913C9A">
        <w:rPr>
          <w:sz w:val="40"/>
          <w:szCs w:val="40"/>
        </w:rPr>
        <w:t xml:space="preserve"> </w:t>
      </w:r>
      <w:r w:rsidR="00431D51">
        <w:rPr>
          <w:sz w:val="40"/>
          <w:szCs w:val="40"/>
        </w:rPr>
        <w:t xml:space="preserve">sufficiency and </w:t>
      </w:r>
      <w:r w:rsidR="00913C9A" w:rsidRPr="00913C9A">
        <w:rPr>
          <w:sz w:val="40"/>
          <w:szCs w:val="40"/>
        </w:rPr>
        <w:t>du</w:t>
      </w:r>
      <w:r w:rsidR="00431D51">
        <w:rPr>
          <w:sz w:val="40"/>
          <w:szCs w:val="40"/>
        </w:rPr>
        <w:t>rability in its current</w:t>
      </w:r>
      <w:r w:rsidR="00913C9A" w:rsidRPr="00913C9A">
        <w:rPr>
          <w:sz w:val="40"/>
          <w:szCs w:val="40"/>
        </w:rPr>
        <w:t xml:space="preserve"> financial reserves.   </w:t>
      </w:r>
    </w:p>
    <w:p w:rsidR="00913C9A" w:rsidRPr="00913C9A" w:rsidRDefault="00913C9A" w:rsidP="00913C9A">
      <w:pPr>
        <w:rPr>
          <w:sz w:val="40"/>
          <w:szCs w:val="40"/>
        </w:rPr>
      </w:pPr>
      <w:r w:rsidRPr="00913C9A">
        <w:rPr>
          <w:sz w:val="40"/>
          <w:szCs w:val="40"/>
        </w:rPr>
        <w:t>For Retained earnings: Tesco’s profits arose from £4.3bn cash in dividends settlement, and £0.7bn cash in cash settlement of unrealised dividends obtained from selling Thailand and Malaysia branches</w:t>
      </w:r>
      <w:r w:rsidR="00431D51">
        <w:rPr>
          <w:sz w:val="40"/>
          <w:szCs w:val="40"/>
        </w:rPr>
        <w:t xml:space="preserve"> some</w:t>
      </w:r>
      <w:r w:rsidRPr="00913C9A">
        <w:rPr>
          <w:sz w:val="40"/>
          <w:szCs w:val="40"/>
        </w:rPr>
        <w:t xml:space="preserve"> of </w:t>
      </w:r>
      <w:r w:rsidRPr="00913C9A">
        <w:rPr>
          <w:sz w:val="40"/>
          <w:szCs w:val="40"/>
        </w:rPr>
        <w:lastRenderedPageBreak/>
        <w:t xml:space="preserve">which </w:t>
      </w:r>
      <w:r w:rsidR="00431D51">
        <w:rPr>
          <w:sz w:val="40"/>
          <w:szCs w:val="40"/>
        </w:rPr>
        <w:t>were channelled</w:t>
      </w:r>
      <w:r w:rsidRPr="00913C9A">
        <w:rPr>
          <w:sz w:val="40"/>
          <w:szCs w:val="40"/>
        </w:rPr>
        <w:t xml:space="preserve"> into lending to another member of the group to support its deposits to the money market fund. </w:t>
      </w:r>
    </w:p>
    <w:p w:rsidR="00913C9A" w:rsidRPr="00913C9A" w:rsidRDefault="00913C9A" w:rsidP="00913C9A">
      <w:pPr>
        <w:rPr>
          <w:sz w:val="40"/>
          <w:szCs w:val="40"/>
        </w:rPr>
      </w:pPr>
      <w:r w:rsidRPr="00913C9A">
        <w:rPr>
          <w:sz w:val="40"/>
          <w:szCs w:val="40"/>
        </w:rPr>
        <w:t xml:space="preserve">In January 2021, the Conglomerate’s retention earnings </w:t>
      </w:r>
      <w:proofErr w:type="gramStart"/>
      <w:r w:rsidRPr="00913C9A">
        <w:rPr>
          <w:sz w:val="40"/>
          <w:szCs w:val="40"/>
        </w:rPr>
        <w:t>was</w:t>
      </w:r>
      <w:proofErr w:type="gramEnd"/>
      <w:r w:rsidRPr="00913C9A">
        <w:rPr>
          <w:sz w:val="40"/>
          <w:szCs w:val="40"/>
        </w:rPr>
        <w:t xml:space="preserve"> £11.8bn with, unrealised profit of £2.3bn in reserve shares, and £0.8bn of unsettled dividends received from subsidiary undertakings. After deducting shares cost of £0.2bn held in trust fund, the corporation had profit of £8.5bn available for </w:t>
      </w:r>
      <w:r w:rsidR="00431D51">
        <w:rPr>
          <w:sz w:val="40"/>
          <w:szCs w:val="40"/>
        </w:rPr>
        <w:t>distribution. Currently,</w:t>
      </w:r>
      <w:r w:rsidR="00DF6EF4">
        <w:rPr>
          <w:sz w:val="40"/>
          <w:szCs w:val="40"/>
        </w:rPr>
        <w:t xml:space="preserve"> the company is w</w:t>
      </w:r>
      <w:r w:rsidR="00431D51" w:rsidRPr="00431D51">
        <w:rPr>
          <w:sz w:val="40"/>
          <w:szCs w:val="40"/>
        </w:rPr>
        <w:t>ell-placed in the short-term to support colleagues and customers, and in the long-term, to reinvest into the customer offer</w:t>
      </w:r>
      <w:r w:rsidR="00DF6EF4">
        <w:rPr>
          <w:sz w:val="40"/>
          <w:szCs w:val="40"/>
        </w:rPr>
        <w:t>.</w:t>
      </w:r>
    </w:p>
    <w:p w:rsidR="00913C9A" w:rsidRDefault="00431D51" w:rsidP="00913C9A">
      <w:pPr>
        <w:rPr>
          <w:sz w:val="40"/>
          <w:szCs w:val="40"/>
        </w:rPr>
      </w:pPr>
      <w:r>
        <w:rPr>
          <w:sz w:val="40"/>
          <w:szCs w:val="40"/>
        </w:rPr>
        <w:t>Ratio Analysis</w:t>
      </w:r>
    </w:p>
    <w:p w:rsidR="00431D51" w:rsidRDefault="00C62894" w:rsidP="00913C9A">
      <w:pPr>
        <w:rPr>
          <w:sz w:val="40"/>
          <w:szCs w:val="40"/>
        </w:rPr>
      </w:pPr>
      <w:r>
        <w:rPr>
          <w:sz w:val="40"/>
          <w:szCs w:val="40"/>
          <w:lang w:val="en-US"/>
        </w:rPr>
        <w:t xml:space="preserve">Ratio in this report </w:t>
      </w:r>
      <w:r w:rsidR="00F41FAA" w:rsidRPr="00F41FAA">
        <w:rPr>
          <w:sz w:val="40"/>
          <w:szCs w:val="40"/>
          <w:lang w:val="en-US"/>
        </w:rPr>
        <w:t>provide</w:t>
      </w:r>
      <w:r>
        <w:rPr>
          <w:sz w:val="40"/>
          <w:szCs w:val="40"/>
          <w:lang w:val="en-US"/>
        </w:rPr>
        <w:t xml:space="preserve">s </w:t>
      </w:r>
      <w:r w:rsidR="00F41FAA" w:rsidRPr="00F41FAA">
        <w:rPr>
          <w:sz w:val="40"/>
          <w:szCs w:val="40"/>
          <w:lang w:val="en-US"/>
        </w:rPr>
        <w:t>user</w:t>
      </w:r>
      <w:r>
        <w:rPr>
          <w:sz w:val="40"/>
          <w:szCs w:val="40"/>
          <w:lang w:val="en-US"/>
        </w:rPr>
        <w:t>s</w:t>
      </w:r>
      <w:r w:rsidR="00F41FAA" w:rsidRPr="00F41FAA">
        <w:rPr>
          <w:sz w:val="40"/>
          <w:szCs w:val="40"/>
          <w:lang w:val="en-US"/>
        </w:rPr>
        <w:t xml:space="preserve"> of financial information with a detailed understanding of fin</w:t>
      </w:r>
      <w:r>
        <w:rPr>
          <w:sz w:val="40"/>
          <w:szCs w:val="40"/>
          <w:lang w:val="en-US"/>
        </w:rPr>
        <w:t>ancial performance of Tesco Plc. The types of ratios included in this report have been discussed, calculated and analyzed and below in the table below.</w:t>
      </w:r>
    </w:p>
    <w:p w:rsidR="00F41FAA" w:rsidRDefault="00F41FAA" w:rsidP="00913C9A">
      <w:pPr>
        <w:rPr>
          <w:sz w:val="40"/>
          <w:szCs w:val="40"/>
        </w:rPr>
      </w:pPr>
    </w:p>
    <w:p w:rsidR="00F41FAA" w:rsidRDefault="00F41FAA" w:rsidP="00913C9A">
      <w:pPr>
        <w:rPr>
          <w:sz w:val="40"/>
          <w:szCs w:val="40"/>
        </w:rPr>
      </w:pPr>
    </w:p>
    <w:p w:rsidR="00F41FAA" w:rsidRDefault="00F41FAA" w:rsidP="00913C9A">
      <w:pPr>
        <w:rPr>
          <w:sz w:val="40"/>
          <w:szCs w:val="40"/>
        </w:rPr>
      </w:pPr>
    </w:p>
    <w:p w:rsidR="00F41FAA" w:rsidRDefault="00F41FAA" w:rsidP="00913C9A">
      <w:pPr>
        <w:rPr>
          <w:sz w:val="40"/>
          <w:szCs w:val="40"/>
        </w:rPr>
      </w:pPr>
      <w:r w:rsidRPr="00331B2D">
        <w:rPr>
          <w:noProof/>
          <w:lang w:eastAsia="en-GB"/>
        </w:rPr>
        <w:lastRenderedPageBreak/>
        <w:drawing>
          <wp:inline distT="0" distB="0" distL="0" distR="0" wp14:anchorId="5DE8856E" wp14:editId="3C53AEE5">
            <wp:extent cx="5731510" cy="68065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6806565"/>
                    </a:xfrm>
                    <a:prstGeom prst="rect">
                      <a:avLst/>
                    </a:prstGeom>
                    <a:noFill/>
                    <a:ln>
                      <a:noFill/>
                    </a:ln>
                  </pic:spPr>
                </pic:pic>
              </a:graphicData>
            </a:graphic>
          </wp:inline>
        </w:drawing>
      </w:r>
    </w:p>
    <w:p w:rsidR="00C62894" w:rsidRDefault="00C62894" w:rsidP="00913C9A">
      <w:pPr>
        <w:rPr>
          <w:sz w:val="40"/>
          <w:szCs w:val="40"/>
        </w:rPr>
      </w:pPr>
    </w:p>
    <w:p w:rsidR="00BC3C66" w:rsidRDefault="00BC3C66" w:rsidP="00913C9A">
      <w:pPr>
        <w:rPr>
          <w:sz w:val="40"/>
          <w:szCs w:val="40"/>
        </w:rPr>
      </w:pPr>
    </w:p>
    <w:p w:rsidR="00BC3C66" w:rsidRDefault="00BC3C66" w:rsidP="00913C9A">
      <w:pPr>
        <w:rPr>
          <w:sz w:val="40"/>
          <w:szCs w:val="40"/>
        </w:rPr>
      </w:pPr>
    </w:p>
    <w:p w:rsidR="00BC3C66" w:rsidRDefault="00BC3C66" w:rsidP="00913C9A">
      <w:pPr>
        <w:rPr>
          <w:sz w:val="40"/>
          <w:szCs w:val="40"/>
        </w:rPr>
      </w:pPr>
    </w:p>
    <w:p w:rsidR="00F14597" w:rsidRDefault="00F14597" w:rsidP="00BC3C66">
      <w:pPr>
        <w:rPr>
          <w:b/>
          <w:bCs/>
          <w:sz w:val="40"/>
          <w:szCs w:val="40"/>
          <w:lang w:val="en-US"/>
        </w:rPr>
      </w:pPr>
      <w:bookmarkStart w:id="0" w:name="_Toc99063609"/>
      <w:r w:rsidRPr="00F14597">
        <w:rPr>
          <w:b/>
          <w:bCs/>
          <w:sz w:val="40"/>
          <w:szCs w:val="40"/>
          <w:lang w:val="en-US"/>
        </w:rPr>
        <w:lastRenderedPageBreak/>
        <w:t>Profitability ratio</w:t>
      </w:r>
      <w:bookmarkEnd w:id="0"/>
    </w:p>
    <w:p w:rsidR="005B1BFC" w:rsidRDefault="00F14597" w:rsidP="005B1BFC">
      <w:pPr>
        <w:ind w:firstLine="720"/>
        <w:rPr>
          <w:bCs/>
          <w:sz w:val="40"/>
          <w:szCs w:val="40"/>
          <w:lang w:val="en-US"/>
        </w:rPr>
      </w:pPr>
      <w:r w:rsidRPr="00F14597">
        <w:rPr>
          <w:bCs/>
          <w:sz w:val="40"/>
          <w:szCs w:val="40"/>
          <w:lang w:val="en-US"/>
        </w:rPr>
        <w:t>Management can use profitability ratios to evaluate their effectiveness in maximizing profits from the organization's resources. Profitability ratios are commonly employed by businesses to assess their ability to produce a profit over their costs or any other expense.</w:t>
      </w:r>
      <w:r>
        <w:rPr>
          <w:bCs/>
          <w:sz w:val="40"/>
          <w:szCs w:val="40"/>
          <w:lang w:val="en-US"/>
        </w:rPr>
        <w:t xml:space="preserve"> </w:t>
      </w:r>
    </w:p>
    <w:p w:rsidR="005B1BFC" w:rsidRPr="005B1BFC" w:rsidRDefault="005B1BFC" w:rsidP="005B1BFC">
      <w:pPr>
        <w:ind w:firstLine="720"/>
        <w:rPr>
          <w:bCs/>
          <w:sz w:val="40"/>
          <w:szCs w:val="40"/>
          <w:lang w:val="en-US"/>
        </w:rPr>
      </w:pPr>
      <w:r w:rsidRPr="005B1BFC">
        <w:rPr>
          <w:bCs/>
          <w:sz w:val="40"/>
          <w:szCs w:val="40"/>
          <w:lang w:val="en-US"/>
        </w:rPr>
        <w:t>Return on assets = net income ÷ average total assets. The return-on-assets ratio indicates how much profit companies make compared to their assets.</w:t>
      </w:r>
    </w:p>
    <w:p w:rsidR="005B1BFC" w:rsidRPr="005B1BFC" w:rsidRDefault="005B1BFC" w:rsidP="005B1BFC">
      <w:pPr>
        <w:ind w:firstLine="720"/>
        <w:rPr>
          <w:bCs/>
          <w:sz w:val="40"/>
          <w:szCs w:val="40"/>
          <w:lang w:val="en-US"/>
        </w:rPr>
      </w:pPr>
      <w:r w:rsidRPr="005B1BFC">
        <w:rPr>
          <w:bCs/>
          <w:sz w:val="40"/>
          <w:szCs w:val="40"/>
          <w:lang w:val="en-US"/>
        </w:rPr>
        <w:t>Return on equity = net income ÷ average stockholder equity. This ratio shows your business's profitability from your stockholders' investments.</w:t>
      </w:r>
    </w:p>
    <w:p w:rsidR="00BC3C66" w:rsidRPr="00F14597" w:rsidRDefault="005B1BFC" w:rsidP="00BC3C66">
      <w:pPr>
        <w:rPr>
          <w:b/>
          <w:bCs/>
          <w:sz w:val="40"/>
          <w:szCs w:val="40"/>
          <w:lang w:val="en-US"/>
        </w:rPr>
      </w:pPr>
      <w:r>
        <w:rPr>
          <w:b/>
          <w:bCs/>
          <w:sz w:val="40"/>
          <w:szCs w:val="40"/>
        </w:rPr>
        <w:t>L</w:t>
      </w:r>
      <w:r w:rsidR="00BC3C66" w:rsidRPr="00BC3C66">
        <w:rPr>
          <w:b/>
          <w:bCs/>
          <w:sz w:val="40"/>
          <w:szCs w:val="40"/>
        </w:rPr>
        <w:t>iquidity ratio</w:t>
      </w:r>
    </w:p>
    <w:p w:rsidR="00BC3C66" w:rsidRPr="00A1321E" w:rsidRDefault="00BC3C66" w:rsidP="00BC3C66">
      <w:pPr>
        <w:rPr>
          <w:sz w:val="40"/>
          <w:szCs w:val="40"/>
        </w:rPr>
      </w:pPr>
      <w:r w:rsidRPr="00BC3C66">
        <w:rPr>
          <w:sz w:val="40"/>
          <w:szCs w:val="40"/>
        </w:rPr>
        <w:t xml:space="preserve">The liquidity ratio affects </w:t>
      </w:r>
      <w:r w:rsidR="00B27393">
        <w:rPr>
          <w:sz w:val="40"/>
          <w:szCs w:val="40"/>
        </w:rPr>
        <w:t xml:space="preserve">company credit rating and its </w:t>
      </w:r>
      <w:r w:rsidRPr="00BC3C66">
        <w:rPr>
          <w:sz w:val="40"/>
          <w:szCs w:val="40"/>
        </w:rPr>
        <w:t>credibility</w:t>
      </w:r>
      <w:r w:rsidR="00B27393">
        <w:rPr>
          <w:sz w:val="40"/>
          <w:szCs w:val="40"/>
        </w:rPr>
        <w:t xml:space="preserve"> as </w:t>
      </w:r>
      <w:r w:rsidRPr="00BC3C66">
        <w:rPr>
          <w:sz w:val="40"/>
          <w:szCs w:val="40"/>
        </w:rPr>
        <w:t xml:space="preserve">continuous </w:t>
      </w:r>
      <w:r w:rsidR="00A1321E">
        <w:rPr>
          <w:sz w:val="40"/>
          <w:szCs w:val="40"/>
        </w:rPr>
        <w:t>re</w:t>
      </w:r>
      <w:r w:rsidR="00B27393">
        <w:rPr>
          <w:sz w:val="40"/>
          <w:szCs w:val="40"/>
        </w:rPr>
        <w:t xml:space="preserve">payment </w:t>
      </w:r>
      <w:r w:rsidR="00A1321E">
        <w:rPr>
          <w:sz w:val="40"/>
          <w:szCs w:val="40"/>
        </w:rPr>
        <w:t>defaults in short-term liability will lead to bankruptcy. T</w:t>
      </w:r>
      <w:r w:rsidRPr="00BC3C66">
        <w:rPr>
          <w:sz w:val="40"/>
          <w:szCs w:val="40"/>
        </w:rPr>
        <w:t xml:space="preserve">his ratio plays important role in the financial stability </w:t>
      </w:r>
      <w:r w:rsidR="00A1321E">
        <w:rPr>
          <w:sz w:val="40"/>
          <w:szCs w:val="40"/>
        </w:rPr>
        <w:t xml:space="preserve">and credit rating of any company including Tesco. </w:t>
      </w:r>
      <w:proofErr w:type="gramStart"/>
      <w:r w:rsidR="00A1321E">
        <w:rPr>
          <w:sz w:val="40"/>
          <w:szCs w:val="40"/>
        </w:rPr>
        <w:t>The are</w:t>
      </w:r>
      <w:proofErr w:type="gramEnd"/>
      <w:r w:rsidR="00A1321E">
        <w:rPr>
          <w:sz w:val="40"/>
          <w:szCs w:val="40"/>
        </w:rPr>
        <w:t xml:space="preserve"> 4 types of ratios that make up liquidity ratios: </w:t>
      </w:r>
    </w:p>
    <w:p w:rsidR="007842DB" w:rsidRPr="007842DB" w:rsidRDefault="007842DB" w:rsidP="007842DB">
      <w:pPr>
        <w:rPr>
          <w:sz w:val="40"/>
          <w:szCs w:val="40"/>
        </w:rPr>
      </w:pPr>
      <w:r>
        <w:rPr>
          <w:sz w:val="40"/>
          <w:szCs w:val="40"/>
        </w:rPr>
        <w:t xml:space="preserve">I. </w:t>
      </w:r>
      <w:r w:rsidR="00BC3C66" w:rsidRPr="007842DB">
        <w:rPr>
          <w:sz w:val="40"/>
          <w:szCs w:val="40"/>
        </w:rPr>
        <w:t>Current Ratio</w:t>
      </w:r>
      <w:r w:rsidR="00A1321E" w:rsidRPr="007842DB">
        <w:rPr>
          <w:sz w:val="40"/>
          <w:szCs w:val="40"/>
        </w:rPr>
        <w:t xml:space="preserve">: measure company financial </w:t>
      </w:r>
      <w:r w:rsidRPr="007842DB">
        <w:rPr>
          <w:sz w:val="40"/>
          <w:szCs w:val="40"/>
        </w:rPr>
        <w:t>strength.</w:t>
      </w:r>
    </w:p>
    <w:p w:rsidR="007842DB" w:rsidRPr="00BC3C66" w:rsidRDefault="007842DB" w:rsidP="007842DB">
      <w:pPr>
        <w:rPr>
          <w:sz w:val="40"/>
          <w:szCs w:val="40"/>
        </w:rPr>
      </w:pPr>
      <w:r w:rsidRPr="00BC3C66">
        <w:rPr>
          <w:sz w:val="40"/>
          <w:szCs w:val="40"/>
        </w:rPr>
        <w:t>Formula:  Current Assets/ Current Liability, where</w:t>
      </w:r>
    </w:p>
    <w:p w:rsidR="007842DB" w:rsidRPr="00BC3C66" w:rsidRDefault="007842DB" w:rsidP="007842DB">
      <w:pPr>
        <w:rPr>
          <w:sz w:val="40"/>
          <w:szCs w:val="40"/>
        </w:rPr>
      </w:pPr>
      <w:r w:rsidRPr="00BC3C66">
        <w:rPr>
          <w:sz w:val="40"/>
          <w:szCs w:val="40"/>
        </w:rPr>
        <w:lastRenderedPageBreak/>
        <w:t>A. Current Assets = Stock, debtor, cash and bank, receivables, loan and advances, and other current assets.</w:t>
      </w:r>
    </w:p>
    <w:p w:rsidR="007842DB" w:rsidRPr="007842DB" w:rsidRDefault="007842DB" w:rsidP="007842DB">
      <w:pPr>
        <w:rPr>
          <w:sz w:val="40"/>
          <w:szCs w:val="40"/>
        </w:rPr>
      </w:pPr>
      <w:r w:rsidRPr="00BC3C66">
        <w:rPr>
          <w:sz w:val="40"/>
          <w:szCs w:val="40"/>
        </w:rPr>
        <w:t>B. Current Liability = Creditor, short-term loan, bank overdraft, outstanding expenses, and other current liability.</w:t>
      </w:r>
    </w:p>
    <w:p w:rsidR="00BC3C66" w:rsidRPr="00BC3C66" w:rsidRDefault="00BC3C66" w:rsidP="00BC3C66">
      <w:pPr>
        <w:rPr>
          <w:sz w:val="40"/>
          <w:szCs w:val="40"/>
        </w:rPr>
      </w:pPr>
      <w:r w:rsidRPr="00BC3C66">
        <w:rPr>
          <w:sz w:val="40"/>
          <w:szCs w:val="40"/>
        </w:rPr>
        <w:t>II. Acid Test Ratio or Quick Ratio</w:t>
      </w:r>
      <w:r w:rsidR="00A1321E">
        <w:rPr>
          <w:sz w:val="40"/>
          <w:szCs w:val="40"/>
        </w:rPr>
        <w:t>: Ideal ratio 1:1, calculated as quick Asset/current liability</w:t>
      </w:r>
      <w:r w:rsidR="00952867">
        <w:rPr>
          <w:sz w:val="40"/>
          <w:szCs w:val="40"/>
        </w:rPr>
        <w:t xml:space="preserve">, where current liability = current liability - quick asset – pre-paid expenses. </w:t>
      </w:r>
    </w:p>
    <w:p w:rsidR="00BC3C66" w:rsidRPr="00BC3C66" w:rsidRDefault="00BC3C66" w:rsidP="00BC3C66">
      <w:pPr>
        <w:rPr>
          <w:sz w:val="40"/>
          <w:szCs w:val="40"/>
        </w:rPr>
      </w:pPr>
      <w:r w:rsidRPr="00BC3C66">
        <w:rPr>
          <w:sz w:val="40"/>
          <w:szCs w:val="40"/>
        </w:rPr>
        <w:t>III. Absolute Liquidity Ratio</w:t>
      </w:r>
      <w:r w:rsidR="00A1321E">
        <w:rPr>
          <w:sz w:val="40"/>
          <w:szCs w:val="40"/>
        </w:rPr>
        <w:t xml:space="preserve">: </w:t>
      </w:r>
      <w:r w:rsidR="00952867">
        <w:rPr>
          <w:sz w:val="40"/>
          <w:szCs w:val="40"/>
        </w:rPr>
        <w:t>measures total liquidity available for security and cash in a short term calculated as Current investment = Cash + Marketable Security/Current Liability.</w:t>
      </w:r>
    </w:p>
    <w:p w:rsidR="00BC3C66" w:rsidRPr="00BC3C66" w:rsidRDefault="00A1321E" w:rsidP="00BC3C66">
      <w:pPr>
        <w:rPr>
          <w:sz w:val="40"/>
          <w:szCs w:val="40"/>
        </w:rPr>
      </w:pPr>
      <w:r>
        <w:rPr>
          <w:sz w:val="40"/>
          <w:szCs w:val="40"/>
        </w:rPr>
        <w:t>IV. Basic Defenc</w:t>
      </w:r>
      <w:r w:rsidR="00BC3C66" w:rsidRPr="00BC3C66">
        <w:rPr>
          <w:sz w:val="40"/>
          <w:szCs w:val="40"/>
        </w:rPr>
        <w:t>e Ratio</w:t>
      </w:r>
      <w:r w:rsidR="00952867">
        <w:rPr>
          <w:sz w:val="40"/>
          <w:szCs w:val="40"/>
        </w:rPr>
        <w:t xml:space="preserve">: </w:t>
      </w:r>
      <w:r w:rsidR="00BC3C66" w:rsidRPr="00BC3C66">
        <w:rPr>
          <w:sz w:val="40"/>
          <w:szCs w:val="40"/>
        </w:rPr>
        <w:t>measures the no. of days a company can cover its Cash expenses without the help of additional financing from other sources. </w:t>
      </w:r>
    </w:p>
    <w:p w:rsidR="00BC3C66" w:rsidRPr="00BC3C66" w:rsidRDefault="00BC3C66" w:rsidP="00BC3C66">
      <w:pPr>
        <w:rPr>
          <w:sz w:val="40"/>
          <w:szCs w:val="40"/>
        </w:rPr>
      </w:pPr>
      <w:r w:rsidRPr="00BC3C66">
        <w:rPr>
          <w:sz w:val="40"/>
          <w:szCs w:val="40"/>
        </w:rPr>
        <w:t>Formula: (Cash + Receivables + Marketable Securities) ÷ (Operating expenses +Interest + Taxes) ÷ 365</w:t>
      </w:r>
    </w:p>
    <w:p w:rsidR="005B1BFC" w:rsidRPr="005B1BFC" w:rsidRDefault="005B1BFC" w:rsidP="005B1BFC">
      <w:pPr>
        <w:rPr>
          <w:b/>
          <w:sz w:val="40"/>
          <w:szCs w:val="40"/>
          <w:lang w:val="en-US"/>
        </w:rPr>
      </w:pPr>
      <w:bookmarkStart w:id="1" w:name="_Toc99063611"/>
      <w:r w:rsidRPr="005B1BFC">
        <w:rPr>
          <w:b/>
          <w:sz w:val="40"/>
          <w:szCs w:val="40"/>
          <w:lang w:val="en-US"/>
        </w:rPr>
        <w:t>Efficiency ratio</w:t>
      </w:r>
      <w:bookmarkEnd w:id="1"/>
    </w:p>
    <w:p w:rsidR="005B1BFC" w:rsidRDefault="005B1BFC" w:rsidP="005B1BFC">
      <w:pPr>
        <w:rPr>
          <w:sz w:val="40"/>
          <w:szCs w:val="40"/>
          <w:lang w:val="en-US"/>
        </w:rPr>
      </w:pPr>
      <w:r w:rsidRPr="005B1BFC">
        <w:rPr>
          <w:b/>
          <w:bCs/>
          <w:sz w:val="40"/>
          <w:szCs w:val="40"/>
          <w:lang w:val="en-US"/>
        </w:rPr>
        <w:t xml:space="preserve"> </w:t>
      </w:r>
      <w:r w:rsidRPr="005B1BFC">
        <w:rPr>
          <w:sz w:val="40"/>
          <w:szCs w:val="40"/>
          <w:lang w:val="en-US"/>
        </w:rPr>
        <w:t xml:space="preserve">Another ratio used to determine how well a business uses its resources, such as assets and </w:t>
      </w:r>
      <w:proofErr w:type="gramStart"/>
      <w:r w:rsidRPr="005B1BFC">
        <w:rPr>
          <w:sz w:val="40"/>
          <w:szCs w:val="40"/>
          <w:lang w:val="en-US"/>
        </w:rPr>
        <w:t>capital,</w:t>
      </w:r>
      <w:proofErr w:type="gramEnd"/>
      <w:r w:rsidRPr="005B1BFC">
        <w:rPr>
          <w:sz w:val="40"/>
          <w:szCs w:val="40"/>
          <w:lang w:val="en-US"/>
        </w:rPr>
        <w:t xml:space="preserve"> to </w:t>
      </w:r>
      <w:r w:rsidRPr="005B1BFC">
        <w:rPr>
          <w:sz w:val="40"/>
          <w:szCs w:val="40"/>
          <w:lang w:val="en-US"/>
        </w:rPr>
        <w:lastRenderedPageBreak/>
        <w:t>generate income is efficiency ratios.</w:t>
      </w:r>
      <w:r w:rsidRPr="005B1BFC">
        <w:rPr>
          <w:rFonts w:ascii="Times New Roman" w:hAnsi="Times New Roman"/>
          <w:color w:val="000000" w:themeColor="text1"/>
          <w:sz w:val="24"/>
          <w:lang w:val="en-US"/>
        </w:rPr>
        <w:t xml:space="preserve"> </w:t>
      </w:r>
      <w:r w:rsidRPr="005B1BFC">
        <w:rPr>
          <w:sz w:val="40"/>
          <w:szCs w:val="40"/>
          <w:lang w:val="en-US"/>
        </w:rPr>
        <w:t xml:space="preserve">Tesco </w:t>
      </w:r>
      <w:proofErr w:type="spellStart"/>
      <w:r w:rsidRPr="005B1BFC">
        <w:rPr>
          <w:sz w:val="40"/>
          <w:szCs w:val="40"/>
          <w:lang w:val="en-US"/>
        </w:rPr>
        <w:t>plc</w:t>
      </w:r>
      <w:proofErr w:type="spellEnd"/>
      <w:r w:rsidRPr="005B1BFC">
        <w:rPr>
          <w:sz w:val="40"/>
          <w:szCs w:val="40"/>
          <w:lang w:val="en-US"/>
        </w:rPr>
        <w:t xml:space="preserve"> takes an average of 8 days to recover cash from a debtor, but in the year 2020, it takes an average of 9 days. Based on the computed accounts receivable days, we can conclude that the firm is attempting to lower its accounts receivable days by employing an aggressive collection strategy. </w:t>
      </w:r>
      <w:proofErr w:type="gramStart"/>
      <w:r w:rsidRPr="005B1BFC">
        <w:rPr>
          <w:sz w:val="40"/>
          <w:szCs w:val="40"/>
          <w:lang w:val="en-US"/>
        </w:rPr>
        <w:t>and</w:t>
      </w:r>
      <w:proofErr w:type="gramEnd"/>
      <w:r w:rsidRPr="005B1BFC">
        <w:rPr>
          <w:sz w:val="40"/>
          <w:szCs w:val="40"/>
          <w:lang w:val="en-US"/>
        </w:rPr>
        <w:t xml:space="preserve"> a credit strategy that is cautious.</w:t>
      </w:r>
      <w:r w:rsidR="00394AEB" w:rsidRPr="00394AEB">
        <w:rPr>
          <w:rFonts w:ascii="Arial" w:hAnsi="Arial" w:cs="Arial"/>
          <w:color w:val="202124"/>
          <w:shd w:val="clear" w:color="auto" w:fill="FFFFFF"/>
        </w:rPr>
        <w:t xml:space="preserve"> </w:t>
      </w:r>
      <w:r w:rsidR="00394AEB" w:rsidRPr="00394AEB">
        <w:rPr>
          <w:sz w:val="40"/>
          <w:szCs w:val="40"/>
        </w:rPr>
        <w:t>To calculate the efficiency ratio, </w:t>
      </w:r>
      <w:r w:rsidR="00394AEB" w:rsidRPr="00394AEB">
        <w:rPr>
          <w:b/>
          <w:bCs/>
          <w:sz w:val="40"/>
          <w:szCs w:val="40"/>
        </w:rPr>
        <w:t>divide a bank's expenses by net revenues</w:t>
      </w:r>
      <w:r w:rsidR="00394AEB" w:rsidRPr="00394AEB">
        <w:rPr>
          <w:sz w:val="40"/>
          <w:szCs w:val="40"/>
        </w:rPr>
        <w:t>.</w:t>
      </w:r>
    </w:p>
    <w:p w:rsidR="005B1BFC" w:rsidRPr="005B1BFC" w:rsidRDefault="005B1BFC" w:rsidP="005B1BFC">
      <w:pPr>
        <w:rPr>
          <w:b/>
          <w:sz w:val="40"/>
          <w:szCs w:val="40"/>
          <w:lang w:val="en-US"/>
        </w:rPr>
      </w:pPr>
      <w:bookmarkStart w:id="2" w:name="_Toc99063612"/>
      <w:r w:rsidRPr="005B1BFC">
        <w:rPr>
          <w:b/>
          <w:sz w:val="40"/>
          <w:szCs w:val="40"/>
          <w:lang w:val="en-US"/>
        </w:rPr>
        <w:t>Solvency ratio</w:t>
      </w:r>
      <w:bookmarkEnd w:id="2"/>
    </w:p>
    <w:p w:rsidR="005B1BFC" w:rsidRDefault="005B1BFC" w:rsidP="005B1BFC">
      <w:pPr>
        <w:rPr>
          <w:sz w:val="40"/>
          <w:szCs w:val="40"/>
          <w:lang w:val="en-US"/>
        </w:rPr>
      </w:pPr>
      <w:r w:rsidRPr="005B1BFC">
        <w:rPr>
          <w:sz w:val="40"/>
          <w:szCs w:val="40"/>
          <w:lang w:val="en-US"/>
        </w:rPr>
        <w:t>A financial indicator used to determine a company's solvency is the solvency ratio. It is a key ratio in financial analysis that assists the user in analyzing if the corporation has sufficient cash flows to pay the organization's long-term obligations.</w:t>
      </w:r>
      <w:r w:rsidR="00D7210C" w:rsidRPr="00D7210C">
        <w:rPr>
          <w:rFonts w:ascii="Times New Roman" w:hAnsi="Times New Roman"/>
          <w:color w:val="000000" w:themeColor="text1"/>
          <w:sz w:val="24"/>
          <w:lang w:val="en-US"/>
        </w:rPr>
        <w:t xml:space="preserve"> </w:t>
      </w:r>
      <w:r w:rsidR="00D7210C" w:rsidRPr="00D7210C">
        <w:rPr>
          <w:sz w:val="40"/>
          <w:szCs w:val="40"/>
          <w:lang w:val="en-US"/>
        </w:rPr>
        <w:t xml:space="preserve">Tesco </w:t>
      </w:r>
      <w:proofErr w:type="spellStart"/>
      <w:r w:rsidR="00D7210C" w:rsidRPr="00D7210C">
        <w:rPr>
          <w:sz w:val="40"/>
          <w:szCs w:val="40"/>
          <w:lang w:val="en-US"/>
        </w:rPr>
        <w:t>Plc's</w:t>
      </w:r>
      <w:proofErr w:type="spellEnd"/>
      <w:r w:rsidR="00D7210C" w:rsidRPr="00D7210C">
        <w:rPr>
          <w:sz w:val="40"/>
          <w:szCs w:val="40"/>
          <w:lang w:val="en-US"/>
        </w:rPr>
        <w:t xml:space="preserve"> gearing ratio decreased in 2021 when compared to the previous year's result. A low gearing ratio usually indicates that a corporation is not aggressive in using debt to fund its expansion. Another ratio we have calculated is interest coverage </w:t>
      </w:r>
      <w:proofErr w:type="gramStart"/>
      <w:r w:rsidR="00D7210C" w:rsidRPr="00D7210C">
        <w:rPr>
          <w:sz w:val="40"/>
          <w:szCs w:val="40"/>
          <w:lang w:val="en-US"/>
        </w:rPr>
        <w:t>ratio,</w:t>
      </w:r>
      <w:proofErr w:type="gramEnd"/>
      <w:r w:rsidR="00D7210C" w:rsidRPr="00D7210C">
        <w:rPr>
          <w:sz w:val="40"/>
          <w:szCs w:val="40"/>
          <w:lang w:val="en-US"/>
        </w:rPr>
        <w:t xml:space="preserve"> it usually indicates the ability of the entity to meet interest liability.</w:t>
      </w:r>
    </w:p>
    <w:p w:rsidR="00D7210C" w:rsidRDefault="00CD049C" w:rsidP="005B1BFC">
      <w:pPr>
        <w:rPr>
          <w:sz w:val="40"/>
          <w:szCs w:val="40"/>
          <w:lang w:val="en-US"/>
        </w:rPr>
      </w:pPr>
      <w:r w:rsidRPr="00CD049C">
        <w:rPr>
          <w:sz w:val="40"/>
          <w:szCs w:val="40"/>
        </w:rPr>
        <w:lastRenderedPageBreak/>
        <w:t>To calculate the ratio, </w:t>
      </w:r>
      <w:r w:rsidRPr="00CD049C">
        <w:rPr>
          <w:b/>
          <w:bCs/>
          <w:sz w:val="40"/>
          <w:szCs w:val="40"/>
        </w:rPr>
        <w:t>divide a company's after-tax net income – and add back depreciation– by the sum of its liabilities (short-term and long-term)</w:t>
      </w:r>
      <w:r w:rsidRPr="00CD049C">
        <w:rPr>
          <w:sz w:val="40"/>
          <w:szCs w:val="40"/>
        </w:rPr>
        <w:t>.</w:t>
      </w:r>
    </w:p>
    <w:p w:rsidR="00CD049C" w:rsidRDefault="00CD049C" w:rsidP="00D7210C">
      <w:pPr>
        <w:rPr>
          <w:b/>
          <w:sz w:val="40"/>
          <w:szCs w:val="40"/>
          <w:lang w:val="en-US"/>
        </w:rPr>
      </w:pPr>
      <w:bookmarkStart w:id="3" w:name="_Toc99063613"/>
    </w:p>
    <w:p w:rsidR="00CD049C" w:rsidRDefault="00CD049C" w:rsidP="00D7210C">
      <w:pPr>
        <w:rPr>
          <w:b/>
          <w:sz w:val="40"/>
          <w:szCs w:val="40"/>
          <w:lang w:val="en-US"/>
        </w:rPr>
      </w:pPr>
    </w:p>
    <w:p w:rsidR="00D7210C" w:rsidRPr="00D7210C" w:rsidRDefault="00D7210C" w:rsidP="00D7210C">
      <w:pPr>
        <w:rPr>
          <w:b/>
          <w:sz w:val="40"/>
          <w:szCs w:val="40"/>
          <w:lang w:val="en-US"/>
        </w:rPr>
      </w:pPr>
      <w:r w:rsidRPr="00D7210C">
        <w:rPr>
          <w:b/>
          <w:sz w:val="40"/>
          <w:szCs w:val="40"/>
          <w:lang w:val="en-US"/>
        </w:rPr>
        <w:t>Investment ratio</w:t>
      </w:r>
      <w:bookmarkEnd w:id="3"/>
    </w:p>
    <w:p w:rsidR="00D7210C" w:rsidRPr="00BC3C66" w:rsidRDefault="00D7210C" w:rsidP="00D7210C">
      <w:pPr>
        <w:rPr>
          <w:sz w:val="40"/>
          <w:szCs w:val="40"/>
        </w:rPr>
      </w:pPr>
      <w:r w:rsidRPr="00D7210C">
        <w:rPr>
          <w:sz w:val="40"/>
          <w:szCs w:val="40"/>
          <w:lang w:val="en-US"/>
        </w:rPr>
        <w:t xml:space="preserve">Investment ratio is another ratio used by the investor to find out the difference between a good organization and a poor working organization. </w:t>
      </w:r>
      <w:proofErr w:type="gramStart"/>
      <w:r w:rsidRPr="00D7210C">
        <w:rPr>
          <w:sz w:val="40"/>
          <w:szCs w:val="40"/>
          <w:lang w:val="en-US"/>
        </w:rPr>
        <w:t>This ratio help</w:t>
      </w:r>
      <w:proofErr w:type="gramEnd"/>
      <w:r w:rsidRPr="00D7210C">
        <w:rPr>
          <w:sz w:val="40"/>
          <w:szCs w:val="40"/>
          <w:lang w:val="en-US"/>
        </w:rPr>
        <w:t xml:space="preserve"> investor to assess financial health of the business.</w:t>
      </w:r>
      <w:r w:rsidRPr="00D7210C">
        <w:rPr>
          <w:rFonts w:ascii="Times New Roman" w:hAnsi="Times New Roman"/>
          <w:color w:val="000000" w:themeColor="text1"/>
          <w:sz w:val="24"/>
          <w:lang w:val="en-US"/>
        </w:rPr>
        <w:t xml:space="preserve"> </w:t>
      </w:r>
      <w:r w:rsidRPr="00D7210C">
        <w:rPr>
          <w:sz w:val="40"/>
          <w:szCs w:val="40"/>
          <w:lang w:val="en-US"/>
        </w:rPr>
        <w:t xml:space="preserve">For Tesco Plc. we have </w:t>
      </w:r>
      <w:proofErr w:type="gramStart"/>
      <w:r w:rsidRPr="00D7210C">
        <w:rPr>
          <w:sz w:val="40"/>
          <w:szCs w:val="40"/>
          <w:lang w:val="en-US"/>
        </w:rPr>
        <w:t>determine</w:t>
      </w:r>
      <w:proofErr w:type="gramEnd"/>
      <w:r w:rsidRPr="00D7210C">
        <w:rPr>
          <w:sz w:val="40"/>
          <w:szCs w:val="40"/>
          <w:lang w:val="en-US"/>
        </w:rPr>
        <w:t xml:space="preserve"> Dividend per share and dividend payout ratio. Dividend per share usually shows dividend paid per share. Dividend payout ratio on the other hand shows how much percentage of revenue earnings are used for making payment of dividend (</w:t>
      </w:r>
      <w:proofErr w:type="spellStart"/>
      <w:r w:rsidRPr="00D7210C">
        <w:rPr>
          <w:sz w:val="40"/>
          <w:szCs w:val="40"/>
          <w:lang w:val="en-US"/>
        </w:rPr>
        <w:t>Herawati</w:t>
      </w:r>
      <w:proofErr w:type="spellEnd"/>
      <w:r w:rsidRPr="00D7210C">
        <w:rPr>
          <w:sz w:val="40"/>
          <w:szCs w:val="40"/>
          <w:lang w:val="en-US"/>
        </w:rPr>
        <w:t xml:space="preserve"> &amp; </w:t>
      </w:r>
      <w:proofErr w:type="spellStart"/>
      <w:r w:rsidRPr="00D7210C">
        <w:rPr>
          <w:sz w:val="40"/>
          <w:szCs w:val="40"/>
          <w:lang w:val="en-US"/>
        </w:rPr>
        <w:t>Fauzia</w:t>
      </w:r>
      <w:proofErr w:type="spellEnd"/>
      <w:r w:rsidRPr="00D7210C">
        <w:rPr>
          <w:sz w:val="40"/>
          <w:szCs w:val="40"/>
          <w:lang w:val="en-US"/>
        </w:rPr>
        <w:t xml:space="preserve"> 2018).</w:t>
      </w:r>
    </w:p>
    <w:p w:rsidR="00CD049C" w:rsidRDefault="00CD049C" w:rsidP="00913C9A">
      <w:pPr>
        <w:rPr>
          <w:sz w:val="40"/>
          <w:szCs w:val="40"/>
        </w:rPr>
      </w:pPr>
      <w:r w:rsidRPr="00CD049C">
        <w:rPr>
          <w:sz w:val="40"/>
          <w:szCs w:val="40"/>
        </w:rPr>
        <w:t>The basic ROI formula is: </w:t>
      </w:r>
      <w:r w:rsidRPr="00CD049C">
        <w:rPr>
          <w:b/>
          <w:bCs/>
          <w:sz w:val="40"/>
          <w:szCs w:val="40"/>
        </w:rPr>
        <w:t>Net Profit / Total Investment * 100 = ROI</w:t>
      </w:r>
    </w:p>
    <w:p w:rsidR="00C62894" w:rsidRDefault="00C62894" w:rsidP="00913C9A">
      <w:pPr>
        <w:rPr>
          <w:sz w:val="40"/>
          <w:szCs w:val="40"/>
        </w:rPr>
      </w:pPr>
    </w:p>
    <w:p w:rsidR="00F57416" w:rsidRDefault="00F57416" w:rsidP="00913C9A">
      <w:pPr>
        <w:rPr>
          <w:sz w:val="40"/>
          <w:szCs w:val="40"/>
        </w:rPr>
      </w:pPr>
    </w:p>
    <w:p w:rsidR="00F57416" w:rsidRDefault="00F57416" w:rsidP="00913C9A">
      <w:pPr>
        <w:rPr>
          <w:sz w:val="40"/>
          <w:szCs w:val="40"/>
        </w:rPr>
      </w:pPr>
    </w:p>
    <w:p w:rsidR="00F57416" w:rsidRPr="00B66C95" w:rsidRDefault="007F26B3" w:rsidP="00F57416">
      <w:pPr>
        <w:rPr>
          <w:b/>
          <w:sz w:val="40"/>
          <w:szCs w:val="40"/>
        </w:rPr>
      </w:pPr>
      <w:r>
        <w:rPr>
          <w:b/>
          <w:sz w:val="40"/>
          <w:szCs w:val="40"/>
        </w:rPr>
        <w:lastRenderedPageBreak/>
        <w:t xml:space="preserve">Part 2 - </w:t>
      </w:r>
      <w:r w:rsidR="00F57416" w:rsidRPr="00B66C95">
        <w:rPr>
          <w:b/>
          <w:sz w:val="40"/>
          <w:szCs w:val="40"/>
        </w:rPr>
        <w:t>SCOTTIE LTD</w:t>
      </w:r>
    </w:p>
    <w:p w:rsidR="00F57416" w:rsidRPr="00F57416" w:rsidRDefault="00F57416" w:rsidP="00F57416">
      <w:pPr>
        <w:rPr>
          <w:sz w:val="40"/>
          <w:szCs w:val="40"/>
        </w:rPr>
      </w:pPr>
      <w:r w:rsidRPr="00F57416">
        <w:rPr>
          <w:sz w:val="40"/>
          <w:szCs w:val="40"/>
        </w:rPr>
        <w:t>Summary</w:t>
      </w:r>
    </w:p>
    <w:p w:rsidR="00F57416" w:rsidRPr="00F57416" w:rsidRDefault="00F57416" w:rsidP="00F57416">
      <w:pPr>
        <w:rPr>
          <w:b/>
          <w:bCs/>
          <w:sz w:val="40"/>
          <w:szCs w:val="40"/>
        </w:rPr>
      </w:pPr>
      <w:r w:rsidRPr="00F57416">
        <w:rPr>
          <w:b/>
          <w:bCs/>
          <w:sz w:val="40"/>
          <w:szCs w:val="40"/>
        </w:rPr>
        <w:t>Executive Summary</w:t>
      </w:r>
    </w:p>
    <w:p w:rsidR="00F57416" w:rsidRPr="00F57416" w:rsidRDefault="007F26B3" w:rsidP="00F57416">
      <w:pPr>
        <w:rPr>
          <w:sz w:val="40"/>
          <w:szCs w:val="40"/>
        </w:rPr>
      </w:pPr>
      <w:r>
        <w:rPr>
          <w:sz w:val="40"/>
          <w:szCs w:val="40"/>
        </w:rPr>
        <w:t xml:space="preserve">The main aim </w:t>
      </w:r>
      <w:r w:rsidR="00F57416" w:rsidRPr="00F57416">
        <w:rPr>
          <w:sz w:val="40"/>
          <w:szCs w:val="40"/>
        </w:rPr>
        <w:t xml:space="preserve">this report is to </w:t>
      </w:r>
      <w:r>
        <w:rPr>
          <w:sz w:val="40"/>
          <w:szCs w:val="40"/>
        </w:rPr>
        <w:t>analyse the current short-term and long-term financial future of the proposed investment pro</w:t>
      </w:r>
      <w:r w:rsidR="00C628E2">
        <w:rPr>
          <w:sz w:val="40"/>
          <w:szCs w:val="40"/>
        </w:rPr>
        <w:t xml:space="preserve">ject, and provide an </w:t>
      </w:r>
      <w:r>
        <w:rPr>
          <w:sz w:val="40"/>
          <w:szCs w:val="40"/>
        </w:rPr>
        <w:t>advice and</w:t>
      </w:r>
      <w:r w:rsidR="00F57416" w:rsidRPr="00F57416">
        <w:rPr>
          <w:sz w:val="40"/>
          <w:szCs w:val="40"/>
        </w:rPr>
        <w:t xml:space="preserve"> recommen</w:t>
      </w:r>
      <w:r w:rsidR="00C628E2">
        <w:rPr>
          <w:sz w:val="40"/>
          <w:szCs w:val="40"/>
        </w:rPr>
        <w:t xml:space="preserve">dation </w:t>
      </w:r>
      <w:r>
        <w:rPr>
          <w:sz w:val="40"/>
          <w:szCs w:val="40"/>
        </w:rPr>
        <w:t xml:space="preserve">to </w:t>
      </w:r>
      <w:r w:rsidR="00C628E2">
        <w:rPr>
          <w:sz w:val="40"/>
          <w:szCs w:val="40"/>
        </w:rPr>
        <w:t xml:space="preserve">the </w:t>
      </w:r>
      <w:r>
        <w:rPr>
          <w:sz w:val="40"/>
          <w:szCs w:val="40"/>
        </w:rPr>
        <w:t>Scottie</w:t>
      </w:r>
      <w:r w:rsidR="00F57416" w:rsidRPr="00F57416">
        <w:rPr>
          <w:sz w:val="40"/>
          <w:szCs w:val="40"/>
        </w:rPr>
        <w:t xml:space="preserve"> </w:t>
      </w:r>
      <w:r>
        <w:rPr>
          <w:sz w:val="40"/>
          <w:szCs w:val="40"/>
        </w:rPr>
        <w:t xml:space="preserve">Board of </w:t>
      </w:r>
      <w:r w:rsidR="00F57416" w:rsidRPr="00F57416">
        <w:rPr>
          <w:sz w:val="40"/>
          <w:szCs w:val="40"/>
        </w:rPr>
        <w:t xml:space="preserve">directors on whether to accept the project proposal or not based on the project current and future financial values </w:t>
      </w:r>
      <w:r w:rsidR="00C628E2">
        <w:rPr>
          <w:sz w:val="40"/>
          <w:szCs w:val="40"/>
        </w:rPr>
        <w:t>presented</w:t>
      </w:r>
      <w:r w:rsidR="00F57416" w:rsidRPr="00F57416">
        <w:rPr>
          <w:sz w:val="40"/>
          <w:szCs w:val="40"/>
        </w:rPr>
        <w:t xml:space="preserve"> on this report. </w:t>
      </w:r>
      <w:proofErr w:type="gramStart"/>
      <w:r w:rsidR="00C628E2">
        <w:rPr>
          <w:sz w:val="40"/>
          <w:szCs w:val="40"/>
        </w:rPr>
        <w:t>This require</w:t>
      </w:r>
      <w:proofErr w:type="gramEnd"/>
      <w:r w:rsidR="00C628E2">
        <w:rPr>
          <w:sz w:val="40"/>
          <w:szCs w:val="40"/>
        </w:rPr>
        <w:t xml:space="preserve"> an excellent decision making skills and experience on capital budgeting with NPR and IRR budgets use</w:t>
      </w:r>
      <w:r w:rsidR="000C6911">
        <w:rPr>
          <w:sz w:val="40"/>
          <w:szCs w:val="40"/>
        </w:rPr>
        <w:t>d in this study. In this study</w:t>
      </w:r>
      <w:r w:rsidR="00C628E2">
        <w:rPr>
          <w:sz w:val="40"/>
          <w:szCs w:val="40"/>
        </w:rPr>
        <w:t xml:space="preserve"> NPV and IRR budgeting </w:t>
      </w:r>
      <w:proofErr w:type="gramStart"/>
      <w:r w:rsidR="00C628E2">
        <w:rPr>
          <w:sz w:val="40"/>
          <w:szCs w:val="40"/>
        </w:rPr>
        <w:t>were</w:t>
      </w:r>
      <w:proofErr w:type="gramEnd"/>
      <w:r w:rsidR="00C628E2">
        <w:rPr>
          <w:sz w:val="40"/>
          <w:szCs w:val="40"/>
        </w:rPr>
        <w:t xml:space="preserve"> the main capital budgeting used </w:t>
      </w:r>
      <w:r w:rsidR="00F57416" w:rsidRPr="00F57416">
        <w:rPr>
          <w:sz w:val="40"/>
          <w:szCs w:val="40"/>
        </w:rPr>
        <w:t xml:space="preserve">to assess the viability </w:t>
      </w:r>
      <w:r w:rsidR="00994099">
        <w:rPr>
          <w:sz w:val="40"/>
          <w:szCs w:val="40"/>
        </w:rPr>
        <w:t xml:space="preserve">(Long-term or short-term) </w:t>
      </w:r>
      <w:r w:rsidR="00F57416" w:rsidRPr="00F57416">
        <w:rPr>
          <w:sz w:val="40"/>
          <w:szCs w:val="40"/>
        </w:rPr>
        <w:t xml:space="preserve">of the project. The results obtained from the capital budgeting technique applied recommend entity to accept the project since they have positive NPV and higher IRR. The report concludes by discussing various sources of finance such as debt equity, retained </w:t>
      </w:r>
      <w:r w:rsidR="00994099" w:rsidRPr="00F57416">
        <w:rPr>
          <w:sz w:val="40"/>
          <w:szCs w:val="40"/>
        </w:rPr>
        <w:t>earnings</w:t>
      </w:r>
      <w:r w:rsidR="00F57416" w:rsidRPr="00F57416">
        <w:rPr>
          <w:sz w:val="40"/>
          <w:szCs w:val="40"/>
        </w:rPr>
        <w:t xml:space="preserve"> and after assessing each </w:t>
      </w:r>
      <w:r w:rsidR="00004373" w:rsidRPr="00F57416">
        <w:rPr>
          <w:sz w:val="40"/>
          <w:szCs w:val="40"/>
        </w:rPr>
        <w:t>source</w:t>
      </w:r>
      <w:r w:rsidR="00F57416" w:rsidRPr="00F57416">
        <w:rPr>
          <w:sz w:val="40"/>
          <w:szCs w:val="40"/>
        </w:rPr>
        <w:t xml:space="preserve"> recommend the organization to use a combination of debt and equity fund for financing their investment project. This report in addition is expected </w:t>
      </w:r>
      <w:r w:rsidR="00F57416" w:rsidRPr="00F57416">
        <w:rPr>
          <w:sz w:val="40"/>
          <w:szCs w:val="40"/>
        </w:rPr>
        <w:lastRenderedPageBreak/>
        <w:t xml:space="preserve">to present objective learning outcome from applying and evaluating varieties of financial assessment technique applied including the theoretical framework used for managing and controlling Scottie ltd financial resources achievable by critically </w:t>
      </w:r>
      <w:r w:rsidR="00004373" w:rsidRPr="00F57416">
        <w:rPr>
          <w:sz w:val="40"/>
          <w:szCs w:val="40"/>
        </w:rPr>
        <w:t>analysing</w:t>
      </w:r>
      <w:r w:rsidR="00F57416" w:rsidRPr="00F57416">
        <w:rPr>
          <w:sz w:val="40"/>
          <w:szCs w:val="40"/>
        </w:rPr>
        <w:t xml:space="preserve">, interpreting and assessing the organisation’s financial position. Finally, in this study, </w:t>
      </w:r>
      <w:r w:rsidR="00004373" w:rsidRPr="00F57416">
        <w:rPr>
          <w:sz w:val="40"/>
          <w:szCs w:val="40"/>
        </w:rPr>
        <w:t>variety of techniques was</w:t>
      </w:r>
      <w:r w:rsidR="00F57416" w:rsidRPr="00F57416">
        <w:rPr>
          <w:sz w:val="40"/>
          <w:szCs w:val="40"/>
        </w:rPr>
        <w:t xml:space="preserve"> applicable in managerial and financial information provision in exclusive of evaluating, assessing and highlighting relevant generational information techniques used.  </w:t>
      </w:r>
    </w:p>
    <w:p w:rsidR="00F57416" w:rsidRPr="00F57416" w:rsidRDefault="00F57416" w:rsidP="00F57416">
      <w:pPr>
        <w:rPr>
          <w:sz w:val="40"/>
          <w:szCs w:val="40"/>
        </w:rPr>
      </w:pPr>
      <w:r w:rsidRPr="00F57416">
        <w:rPr>
          <w:sz w:val="40"/>
          <w:szCs w:val="40"/>
        </w:rPr>
        <w:t>INVESTMENT SUMMARY TESCO AND SCOTTIE LTD</w:t>
      </w:r>
    </w:p>
    <w:p w:rsidR="00F57416" w:rsidRPr="00F57416" w:rsidRDefault="00F57416" w:rsidP="00F57416">
      <w:pPr>
        <w:rPr>
          <w:b/>
          <w:sz w:val="40"/>
          <w:szCs w:val="40"/>
        </w:rPr>
      </w:pPr>
      <w:r w:rsidRPr="00F57416">
        <w:rPr>
          <w:b/>
          <w:sz w:val="40"/>
          <w:szCs w:val="40"/>
        </w:rPr>
        <w:t>Conclusion</w:t>
      </w:r>
    </w:p>
    <w:p w:rsidR="00F57416" w:rsidRPr="00F57416" w:rsidRDefault="00F57416" w:rsidP="00F57416">
      <w:pPr>
        <w:rPr>
          <w:sz w:val="40"/>
          <w:szCs w:val="40"/>
        </w:rPr>
      </w:pPr>
      <w:r w:rsidRPr="00F57416">
        <w:rPr>
          <w:sz w:val="40"/>
          <w:szCs w:val="40"/>
        </w:rPr>
        <w:t>It is impeccable to mention that cash and stock market based investments have no guarantee and can lose value or vice-versa. Our recommendation is that investment should be for long-term period of 5 year term or more. It is also vital to be self-aware that yields are variable as well as income, no guarantee.</w:t>
      </w:r>
    </w:p>
    <w:p w:rsidR="00F57416" w:rsidRPr="00F57416" w:rsidRDefault="00F57416" w:rsidP="00F57416">
      <w:pPr>
        <w:rPr>
          <w:sz w:val="40"/>
          <w:szCs w:val="40"/>
        </w:rPr>
      </w:pPr>
    </w:p>
    <w:p w:rsidR="00F57416" w:rsidRPr="00F57416" w:rsidRDefault="00F57416" w:rsidP="00F57416">
      <w:pPr>
        <w:rPr>
          <w:sz w:val="40"/>
          <w:szCs w:val="40"/>
        </w:rPr>
      </w:pPr>
      <w:r w:rsidRPr="00F57416">
        <w:rPr>
          <w:sz w:val="40"/>
          <w:szCs w:val="40"/>
        </w:rPr>
        <w:t xml:space="preserve">It is also vital to be aware that individual shares listed on the stock market can be delisted without prior warning. If this is the case, the entire investment </w:t>
      </w:r>
      <w:r w:rsidRPr="00F57416">
        <w:rPr>
          <w:sz w:val="40"/>
          <w:szCs w:val="40"/>
        </w:rPr>
        <w:lastRenderedPageBreak/>
        <w:t xml:space="preserve">values can be lost and selling your shares may never happen. For example, deposited account may not always be readily available. Performance of the past can help to predict the future but not always an indication of future performance. </w:t>
      </w:r>
    </w:p>
    <w:p w:rsidR="00F57416" w:rsidRPr="00F57416" w:rsidRDefault="00F57416" w:rsidP="00F57416">
      <w:pPr>
        <w:rPr>
          <w:sz w:val="40"/>
          <w:szCs w:val="40"/>
        </w:rPr>
      </w:pPr>
    </w:p>
    <w:p w:rsidR="00F57416" w:rsidRPr="00F57416" w:rsidRDefault="00F57416" w:rsidP="00F57416">
      <w:pPr>
        <w:rPr>
          <w:sz w:val="40"/>
          <w:szCs w:val="40"/>
        </w:rPr>
      </w:pPr>
      <w:r w:rsidRPr="00F57416">
        <w:rPr>
          <w:sz w:val="40"/>
          <w:szCs w:val="40"/>
        </w:rPr>
        <w:t>Currency exchange rate may fluctuate and adversely affect shares. Inflation can also affect shares and cause exchange rates fluctuation, change in tax policy leading to a new tax rules of which the benefit will depend on individual circumstances. For example in the UK, SIPP and ISA gains are untaxed (Free of capital gain tax but may incur dilution levy or bid). Also Prize draw of any kind is unregulated in the UK, but may abroad.</w:t>
      </w:r>
    </w:p>
    <w:p w:rsidR="00F57416" w:rsidRPr="00F57416" w:rsidRDefault="00F57416" w:rsidP="00F57416">
      <w:pPr>
        <w:rPr>
          <w:sz w:val="40"/>
          <w:szCs w:val="40"/>
        </w:rPr>
      </w:pPr>
    </w:p>
    <w:p w:rsidR="00F57416" w:rsidRPr="00F57416" w:rsidRDefault="00004373" w:rsidP="00F57416">
      <w:pPr>
        <w:rPr>
          <w:sz w:val="40"/>
          <w:szCs w:val="40"/>
        </w:rPr>
      </w:pPr>
      <w:r w:rsidRPr="00F57416">
        <w:rPr>
          <w:sz w:val="40"/>
          <w:szCs w:val="40"/>
        </w:rPr>
        <w:t>Transferring</w:t>
      </w:r>
      <w:r w:rsidR="00F57416" w:rsidRPr="00F57416">
        <w:rPr>
          <w:sz w:val="40"/>
          <w:szCs w:val="40"/>
        </w:rPr>
        <w:t xml:space="preserve"> ISA as stock will result to a holding sells dormancy during the process, for example, because you are out of the market during the transfer, you be unable to protect yourself against falls or gains. Choosing to transfer as cash may work in your favour if the market is slows </w:t>
      </w:r>
      <w:r w:rsidRPr="00F57416">
        <w:rPr>
          <w:sz w:val="40"/>
          <w:szCs w:val="40"/>
        </w:rPr>
        <w:t>down</w:t>
      </w:r>
      <w:r w:rsidR="00F57416" w:rsidRPr="00F57416">
        <w:rPr>
          <w:sz w:val="40"/>
          <w:szCs w:val="40"/>
        </w:rPr>
        <w:t xml:space="preserve"> or vice versa if market is on the rise for the holding period.   </w:t>
      </w:r>
    </w:p>
    <w:p w:rsidR="00F57416" w:rsidRDefault="00F57416" w:rsidP="00913C9A">
      <w:pPr>
        <w:rPr>
          <w:sz w:val="40"/>
          <w:szCs w:val="40"/>
        </w:rPr>
      </w:pPr>
    </w:p>
    <w:p w:rsidR="00F57416" w:rsidRDefault="00F57416" w:rsidP="00913C9A">
      <w:pPr>
        <w:rPr>
          <w:sz w:val="40"/>
          <w:szCs w:val="40"/>
        </w:rPr>
      </w:pPr>
    </w:p>
    <w:p w:rsidR="00F57416" w:rsidRDefault="00503680" w:rsidP="00913C9A">
      <w:pPr>
        <w:rPr>
          <w:sz w:val="40"/>
          <w:szCs w:val="40"/>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2077517</wp:posOffset>
                </wp:positionH>
                <wp:positionV relativeFrom="paragraph">
                  <wp:posOffset>-1067</wp:posOffset>
                </wp:positionV>
                <wp:extent cx="3657600" cy="292608"/>
                <wp:effectExtent l="0" t="0" r="19050" b="12700"/>
                <wp:wrapNone/>
                <wp:docPr id="4" name="Text Box 4"/>
                <wp:cNvGraphicFramePr/>
                <a:graphic xmlns:a="http://schemas.openxmlformats.org/drawingml/2006/main">
                  <a:graphicData uri="http://schemas.microsoft.com/office/word/2010/wordprocessingShape">
                    <wps:wsp>
                      <wps:cNvSpPr txBox="1"/>
                      <wps:spPr>
                        <a:xfrm>
                          <a:off x="0" y="0"/>
                          <a:ext cx="3657600" cy="29260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03680" w:rsidRPr="00B84DBD" w:rsidRDefault="00B84DBD">
                            <w:pPr>
                              <w:rPr>
                                <w:b/>
                              </w:rPr>
                            </w:pPr>
                            <w:r>
                              <w:t xml:space="preserve">                                  </w:t>
                            </w:r>
                            <w:r w:rsidR="00503680" w:rsidRPr="00B84DBD">
                              <w:rPr>
                                <w:b/>
                              </w:rPr>
                              <w:t xml:space="preserve">All </w:t>
                            </w:r>
                            <w:r w:rsidRPr="00B84DBD">
                              <w:rPr>
                                <w:b/>
                              </w:rPr>
                              <w:t>Calculations in USD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163.6pt;margin-top:-.1pt;width:4in;height:2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" fillcolor="white [3201]" strokeweight=".5pt">
                <v:textbox>
                  <w:txbxContent>
                    <w:p w:rsidR="00503680" w:rsidRPr="00B84DBD" w:rsidRDefault="00B84DBD">
                      <w:pPr>
                        <w:rPr>
                          <w:b/>
                        </w:rPr>
                      </w:pPr>
                      <w:r>
                        <w:t xml:space="preserve">                                  </w:t>
                      </w:r>
                      <w:r w:rsidR="00503680" w:rsidRPr="00B84DBD">
                        <w:rPr>
                          <w:b/>
                        </w:rPr>
                        <w:t xml:space="preserve">All </w:t>
                      </w:r>
                      <w:r w:rsidRPr="00B84DBD">
                        <w:rPr>
                          <w:b/>
                        </w:rPr>
                        <w:t>Calculations in USD</w:t>
                      </w:r>
                    </w:p>
                  </w:txbxContent>
                </v:textbox>
              </v:shape>
            </w:pict>
          </mc:Fallback>
        </mc:AlternateContent>
      </w:r>
      <w:r w:rsidR="00F57416" w:rsidRPr="001E0FA2">
        <w:rPr>
          <w:noProof/>
          <w:lang w:eastAsia="en-GB"/>
        </w:rPr>
        <w:drawing>
          <wp:inline distT="0" distB="0" distL="0" distR="0" wp14:anchorId="165475D4" wp14:editId="41390602">
            <wp:extent cx="5731510" cy="35794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579495"/>
                    </a:xfrm>
                    <a:prstGeom prst="rect">
                      <a:avLst/>
                    </a:prstGeom>
                    <a:noFill/>
                    <a:ln>
                      <a:noFill/>
                    </a:ln>
                  </pic:spPr>
                </pic:pic>
              </a:graphicData>
            </a:graphic>
          </wp:inline>
        </w:drawing>
      </w:r>
    </w:p>
    <w:p w:rsidR="00F57416" w:rsidRDefault="00B84DBD" w:rsidP="00913C9A">
      <w:pPr>
        <w:rPr>
          <w:sz w:val="40"/>
          <w:szCs w:val="40"/>
        </w:rPr>
      </w:pPr>
      <w:r>
        <w:rPr>
          <w:noProof/>
          <w:lang w:eastAsia="en-GB"/>
        </w:rPr>
        <mc:AlternateContent>
          <mc:Choice Requires="wps">
            <w:drawing>
              <wp:anchor distT="0" distB="0" distL="114300" distR="114300" simplePos="0" relativeHeight="251660288" behindDoc="0" locked="0" layoutInCell="1" allowOverlap="1" wp14:anchorId="39DB38EB" wp14:editId="2A235AB7">
                <wp:simplePos x="0" y="0"/>
                <wp:positionH relativeFrom="column">
                  <wp:posOffset>2414016</wp:posOffset>
                </wp:positionH>
                <wp:positionV relativeFrom="paragraph">
                  <wp:posOffset>362636</wp:posOffset>
                </wp:positionV>
                <wp:extent cx="3321101" cy="276987"/>
                <wp:effectExtent l="0" t="0" r="12700" b="27940"/>
                <wp:wrapNone/>
                <wp:docPr id="5" name="Text Box 5"/>
                <wp:cNvGraphicFramePr/>
                <a:graphic xmlns:a="http://schemas.openxmlformats.org/drawingml/2006/main">
                  <a:graphicData uri="http://schemas.microsoft.com/office/word/2010/wordprocessingShape">
                    <wps:wsp>
                      <wps:cNvSpPr txBox="1"/>
                      <wps:spPr>
                        <a:xfrm>
                          <a:off x="0" y="0"/>
                          <a:ext cx="3321101" cy="27698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4DBD" w:rsidRPr="00B84DBD" w:rsidRDefault="00B84DBD">
                            <w:pPr>
                              <w:rPr>
                                <w:b/>
                              </w:rPr>
                            </w:pPr>
                            <w:r>
                              <w:rPr>
                                <w:b/>
                              </w:rPr>
                              <w:t xml:space="preserve">                            </w:t>
                            </w:r>
                            <w:r w:rsidRPr="00B84DBD">
                              <w:rPr>
                                <w:b/>
                              </w:rPr>
                              <w:t>All Calculations in USD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margin-left:190.1pt;margin-top:28.55pt;width:261.5pt;height:2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" fillcolor="white [3201]" strokeweight=".5pt">
                <v:textbox>
                  <w:txbxContent>
                    <w:p w:rsidR="00B84DBD" w:rsidRPr="00B84DBD" w:rsidRDefault="00B84DBD">
                      <w:pPr>
                        <w:rPr>
                          <w:b/>
                        </w:rPr>
                      </w:pPr>
                      <w:r>
                        <w:rPr>
                          <w:b/>
                        </w:rPr>
                        <w:t xml:space="preserve">                            </w:t>
                      </w:r>
                      <w:r w:rsidRPr="00B84DBD">
                        <w:rPr>
                          <w:b/>
                        </w:rPr>
                        <w:t>All Calculations in USD</w:t>
                      </w:r>
                    </w:p>
                  </w:txbxContent>
                </v:textbox>
              </v:shape>
            </w:pict>
          </mc:Fallback>
        </mc:AlternateContent>
      </w:r>
    </w:p>
    <w:p w:rsidR="00F57416" w:rsidRDefault="00F57416" w:rsidP="00913C9A">
      <w:pPr>
        <w:rPr>
          <w:sz w:val="40"/>
          <w:szCs w:val="40"/>
        </w:rPr>
      </w:pPr>
      <w:r w:rsidRPr="001E0FA2">
        <w:rPr>
          <w:noProof/>
          <w:lang w:eastAsia="en-GB"/>
        </w:rPr>
        <w:drawing>
          <wp:inline distT="0" distB="0" distL="0" distR="0" wp14:anchorId="0F47D95C" wp14:editId="526A5D70">
            <wp:extent cx="5731510" cy="19132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913255"/>
                    </a:xfrm>
                    <a:prstGeom prst="rect">
                      <a:avLst/>
                    </a:prstGeom>
                    <a:noFill/>
                    <a:ln>
                      <a:noFill/>
                    </a:ln>
                  </pic:spPr>
                </pic:pic>
              </a:graphicData>
            </a:graphic>
          </wp:inline>
        </w:drawing>
      </w:r>
    </w:p>
    <w:p w:rsidR="00C42BBD" w:rsidRDefault="00AF0C3B" w:rsidP="00913C9A">
      <w:pPr>
        <w:rPr>
          <w:sz w:val="40"/>
          <w:szCs w:val="40"/>
        </w:rPr>
      </w:pPr>
      <w:r w:rsidRPr="00AF0C3B">
        <w:rPr>
          <w:sz w:val="40"/>
          <w:szCs w:val="40"/>
        </w:rPr>
        <w:t>Inflation also affects the true value of our investment of money when we consider the buying power of the money our investment earns.</w:t>
      </w:r>
    </w:p>
    <w:p w:rsidR="00C42BBD" w:rsidRDefault="00C42BBD" w:rsidP="00913C9A">
      <w:pPr>
        <w:rPr>
          <w:sz w:val="40"/>
          <w:szCs w:val="40"/>
        </w:rPr>
      </w:pPr>
    </w:p>
    <w:p w:rsidR="00C42BBD" w:rsidRDefault="00C42BBD" w:rsidP="00913C9A">
      <w:pPr>
        <w:rPr>
          <w:sz w:val="40"/>
          <w:szCs w:val="40"/>
        </w:rPr>
      </w:pPr>
    </w:p>
    <w:p w:rsidR="00DC41C6" w:rsidRDefault="00DC41C6" w:rsidP="00913C9A">
      <w:pPr>
        <w:rPr>
          <w:sz w:val="40"/>
          <w:szCs w:val="40"/>
        </w:rPr>
      </w:pPr>
    </w:p>
    <w:p w:rsidR="00DC41C6" w:rsidRDefault="00DC41C6" w:rsidP="00913C9A">
      <w:pPr>
        <w:rPr>
          <w:sz w:val="40"/>
          <w:szCs w:val="40"/>
        </w:rPr>
      </w:pPr>
      <w:r>
        <w:rPr>
          <w:sz w:val="40"/>
          <w:szCs w:val="40"/>
        </w:rPr>
        <w:t xml:space="preserve">    Year                    </w:t>
      </w:r>
      <w:r w:rsidR="003D4DA3">
        <w:rPr>
          <w:sz w:val="40"/>
          <w:szCs w:val="40"/>
        </w:rPr>
        <w:t xml:space="preserve">            </w:t>
      </w:r>
      <w:r>
        <w:rPr>
          <w:sz w:val="40"/>
          <w:szCs w:val="40"/>
        </w:rPr>
        <w:t>1            2            3              4</w:t>
      </w:r>
    </w:p>
    <w:tbl>
      <w:tblPr>
        <w:tblW w:w="9923" w:type="dxa"/>
        <w:tblInd w:w="-447"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9923"/>
      </w:tblGrid>
      <w:tr w:rsidR="00C42BBD"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C42BBD" w:rsidRPr="001709A0" w:rsidRDefault="00535027" w:rsidP="00F42B5B">
            <w:pPr>
              <w:shd w:val="clear" w:color="auto" w:fill="FFFFFF"/>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Revenue                </w:t>
            </w:r>
            <w:r w:rsidR="003D4DA3">
              <w:rPr>
                <w:rFonts w:ascii="Arial" w:eastAsia="Times New Roman" w:hAnsi="Arial" w:cs="Arial"/>
                <w:b/>
                <w:bCs/>
                <w:color w:val="000000"/>
                <w:sz w:val="24"/>
                <w:szCs w:val="24"/>
                <w:lang w:eastAsia="en-GB"/>
              </w:rPr>
              <w:t xml:space="preserve">                            426,870.oo   638,597.52    977,054.21   1,238,194.15</w:t>
            </w:r>
            <w:r w:rsidR="00C42BBD">
              <w:rPr>
                <w:rFonts w:ascii="Arial" w:eastAsia="Times New Roman" w:hAnsi="Arial" w:cs="Arial"/>
                <w:b/>
                <w:bCs/>
                <w:color w:val="000000"/>
                <w:sz w:val="24"/>
                <w:szCs w:val="24"/>
                <w:lang w:eastAsia="en-GB"/>
              </w:rPr>
              <w:t xml:space="preserve">                       </w:t>
            </w:r>
            <w:r w:rsidR="00DC41C6">
              <w:rPr>
                <w:rFonts w:ascii="Arial" w:eastAsia="Times New Roman" w:hAnsi="Arial" w:cs="Arial"/>
                <w:b/>
                <w:bCs/>
                <w:color w:val="000000"/>
                <w:sz w:val="24"/>
                <w:szCs w:val="24"/>
                <w:lang w:eastAsia="en-GB"/>
              </w:rPr>
              <w:t xml:space="preserve">               </w:t>
            </w:r>
            <w:r w:rsidR="00C42BBD">
              <w:rPr>
                <w:rFonts w:ascii="Arial" w:eastAsia="Times New Roman" w:hAnsi="Arial" w:cs="Arial"/>
                <w:b/>
                <w:bCs/>
                <w:color w:val="000000"/>
                <w:sz w:val="24"/>
                <w:szCs w:val="24"/>
                <w:lang w:eastAsia="en-GB"/>
              </w:rPr>
              <w:t xml:space="preserve">                             </w:t>
            </w:r>
          </w:p>
        </w:tc>
      </w:tr>
      <w:tr w:rsidR="00C42BBD"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C42BBD" w:rsidRPr="001709A0" w:rsidRDefault="003D4DA3"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Contribution                                        220,500.oo    299</w:t>
            </w:r>
            <w:r w:rsidR="00971706">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027.52</w:t>
            </w:r>
            <w:r w:rsidR="00971706">
              <w:rPr>
                <w:rFonts w:ascii="Arial" w:eastAsia="Times New Roman" w:hAnsi="Arial" w:cs="Arial"/>
                <w:color w:val="000000"/>
                <w:sz w:val="24"/>
                <w:szCs w:val="24"/>
                <w:lang w:eastAsia="en-GB"/>
              </w:rPr>
              <w:t xml:space="preserve">    442,2446.oo   </w:t>
            </w:r>
            <w:r>
              <w:rPr>
                <w:rFonts w:ascii="Arial" w:eastAsia="Times New Roman" w:hAnsi="Arial" w:cs="Arial"/>
                <w:color w:val="000000"/>
                <w:sz w:val="24"/>
                <w:szCs w:val="24"/>
                <w:lang w:eastAsia="en-GB"/>
              </w:rPr>
              <w:t>540,493.53</w:t>
            </w:r>
          </w:p>
        </w:tc>
      </w:tr>
      <w:tr w:rsidR="00C42BBD"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C42BBD" w:rsidRPr="001709A0" w:rsidRDefault="00971706"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Less Overhead</w:t>
            </w:r>
          </w:p>
        </w:tc>
      </w:tr>
      <w:tr w:rsidR="00C42BBD"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C42BBD" w:rsidRPr="001709A0" w:rsidRDefault="00971706"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Less Variable Cost</w:t>
            </w:r>
          </w:p>
        </w:tc>
      </w:tr>
      <w:tr w:rsidR="00C42BBD"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C42BBD" w:rsidRPr="001709A0" w:rsidRDefault="00971706"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Cash flow b/4 Tax                              157,610.oo      247,341.92    387444.72     58,073.74</w:t>
            </w:r>
          </w:p>
        </w:tc>
      </w:tr>
      <w:tr w:rsidR="00C42BBD"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C42BBD" w:rsidRPr="001709A0" w:rsidRDefault="00971706"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Less Tax (22%)                                  </w:t>
            </w:r>
          </w:p>
        </w:tc>
      </w:tr>
      <w:tr w:rsidR="00C42BBD"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C42BBD" w:rsidRPr="0002386B" w:rsidRDefault="00971706" w:rsidP="00F42B5B">
            <w:pPr>
              <w:shd w:val="clear" w:color="auto" w:fill="FFFFFF"/>
              <w:spacing w:after="0" w:line="240" w:lineRule="auto"/>
              <w:rPr>
                <w:rFonts w:ascii="Arial" w:eastAsia="Times New Roman" w:hAnsi="Arial" w:cs="Arial"/>
                <w:b/>
                <w:color w:val="000000"/>
                <w:sz w:val="24"/>
                <w:szCs w:val="24"/>
                <w:lang w:eastAsia="en-GB"/>
              </w:rPr>
            </w:pPr>
            <w:r w:rsidRPr="0002386B">
              <w:rPr>
                <w:rFonts w:ascii="Arial" w:eastAsia="Times New Roman" w:hAnsi="Arial" w:cs="Arial"/>
                <w:b/>
                <w:bCs/>
                <w:color w:val="000000"/>
                <w:sz w:val="24"/>
                <w:szCs w:val="24"/>
                <w:lang w:eastAsia="en-GB"/>
              </w:rPr>
              <w:t>Depreciation Benefit</w:t>
            </w:r>
            <w:r w:rsidR="00C42BBD" w:rsidRPr="0002386B">
              <w:rPr>
                <w:rFonts w:ascii="Arial" w:eastAsia="Times New Roman" w:hAnsi="Arial" w:cs="Arial"/>
                <w:b/>
                <w:bCs/>
                <w:color w:val="000000"/>
                <w:sz w:val="24"/>
                <w:szCs w:val="24"/>
                <w:lang w:eastAsia="en-GB"/>
              </w:rPr>
              <w:t xml:space="preserve">           </w:t>
            </w:r>
            <w:r w:rsidR="0002386B">
              <w:rPr>
                <w:rFonts w:ascii="Arial" w:eastAsia="Times New Roman" w:hAnsi="Arial" w:cs="Arial"/>
                <w:b/>
                <w:bCs/>
                <w:color w:val="000000"/>
                <w:sz w:val="24"/>
                <w:szCs w:val="24"/>
                <w:lang w:eastAsia="en-GB"/>
              </w:rPr>
              <w:t xml:space="preserve">     </w:t>
            </w:r>
            <w:r w:rsidR="00C42BBD" w:rsidRPr="0002386B">
              <w:rPr>
                <w:rFonts w:ascii="Arial" w:eastAsia="Times New Roman" w:hAnsi="Arial" w:cs="Arial"/>
                <w:b/>
                <w:bCs/>
                <w:color w:val="000000"/>
                <w:sz w:val="24"/>
                <w:szCs w:val="24"/>
                <w:lang w:eastAsia="en-GB"/>
              </w:rPr>
              <w:t xml:space="preserve">                                 </w:t>
            </w:r>
          </w:p>
        </w:tc>
      </w:tr>
      <w:tr w:rsidR="00C42BBD"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C42BBD" w:rsidRPr="001709A0" w:rsidRDefault="0002386B"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Cash Flow after Tax                            161,435.80     231,426.70    340,706.88   414,707.30</w:t>
            </w:r>
          </w:p>
        </w:tc>
      </w:tr>
      <w:tr w:rsidR="00C42BBD"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C42BBD" w:rsidRPr="001709A0" w:rsidRDefault="0002386B"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Scrap Values of </w:t>
            </w:r>
            <w:proofErr w:type="spellStart"/>
            <w:r>
              <w:rPr>
                <w:rFonts w:ascii="Arial" w:eastAsia="Times New Roman" w:hAnsi="Arial" w:cs="Arial"/>
                <w:color w:val="000000"/>
                <w:sz w:val="24"/>
                <w:szCs w:val="24"/>
                <w:lang w:eastAsia="en-GB"/>
              </w:rPr>
              <w:t>Machinary</w:t>
            </w:r>
            <w:proofErr w:type="spellEnd"/>
            <w:r>
              <w:rPr>
                <w:rFonts w:ascii="Arial" w:eastAsia="Times New Roman" w:hAnsi="Arial" w:cs="Arial"/>
                <w:color w:val="000000"/>
                <w:sz w:val="24"/>
                <w:szCs w:val="24"/>
                <w:lang w:eastAsia="en-GB"/>
              </w:rPr>
              <w:t xml:space="preserve">     </w:t>
            </w:r>
          </w:p>
        </w:tc>
      </w:tr>
      <w:tr w:rsidR="00C42BBD"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C42BBD" w:rsidRPr="001709A0" w:rsidRDefault="0002386B"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Disposal Value of Special Calliper       </w:t>
            </w:r>
          </w:p>
        </w:tc>
      </w:tr>
      <w:tr w:rsidR="00C42BBD"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C42BBD" w:rsidRPr="001709A0" w:rsidRDefault="0002386B"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Working Capital                                       25.612.20    382,15.85      58,623.25      74,291.63    </w:t>
            </w:r>
          </w:p>
        </w:tc>
      </w:tr>
      <w:tr w:rsidR="00C42BBD"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C42BBD" w:rsidRPr="001709A0" w:rsidRDefault="0002386B"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Less Redundancy</w:t>
            </w:r>
          </w:p>
        </w:tc>
      </w:tr>
      <w:tr w:rsidR="00C42BBD"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C42BBD" w:rsidRPr="001709A0" w:rsidRDefault="00CD4926"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Project Cash Flow ($820,000.oo)          187,048.oo    269,742.55   399,620.13   580,330.00</w:t>
            </w:r>
          </w:p>
        </w:tc>
      </w:tr>
      <w:tr w:rsidR="00C42BBD"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C42BBD" w:rsidRDefault="00CD4926" w:rsidP="00F42B5B">
            <w:pPr>
              <w:shd w:val="clear" w:color="auto" w:fill="FFFFFF"/>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Present Value of Cash Flow</w:t>
            </w:r>
          </w:p>
          <w:p w:rsidR="00CD4926" w:rsidRPr="001709A0" w:rsidRDefault="00CD4926" w:rsidP="00F42B5B">
            <w:pPr>
              <w:shd w:val="clear" w:color="auto" w:fill="FFFFFF"/>
              <w:spacing w:after="0" w:line="240" w:lineRule="auto"/>
              <w:rPr>
                <w:rFonts w:ascii="Arial" w:eastAsia="Times New Roman" w:hAnsi="Arial" w:cs="Arial"/>
                <w:b/>
                <w:color w:val="000000"/>
                <w:sz w:val="24"/>
                <w:szCs w:val="24"/>
                <w:lang w:eastAsia="en-GB"/>
              </w:rPr>
            </w:pPr>
            <w:r>
              <w:rPr>
                <w:rFonts w:ascii="Arial" w:eastAsia="Times New Roman" w:hAnsi="Arial" w:cs="Arial"/>
                <w:b/>
                <w:bCs/>
                <w:color w:val="000000"/>
                <w:sz w:val="24"/>
                <w:szCs w:val="24"/>
                <w:lang w:eastAsia="en-GB"/>
              </w:rPr>
              <w:t xml:space="preserve">After Discount (8%)                         </w:t>
            </w:r>
            <w:r w:rsidR="00450D6A">
              <w:rPr>
                <w:rFonts w:ascii="Arial" w:eastAsia="Times New Roman" w:hAnsi="Arial" w:cs="Arial"/>
                <w:b/>
                <w:bCs/>
                <w:color w:val="000000"/>
                <w:sz w:val="24"/>
                <w:szCs w:val="24"/>
                <w:lang w:eastAsia="en-GB"/>
              </w:rPr>
              <w:t xml:space="preserve">    173,192.59    231,260.75  </w:t>
            </w:r>
            <w:r>
              <w:rPr>
                <w:rFonts w:ascii="Arial" w:eastAsia="Times New Roman" w:hAnsi="Arial" w:cs="Arial"/>
                <w:b/>
                <w:bCs/>
                <w:color w:val="000000"/>
                <w:sz w:val="24"/>
                <w:szCs w:val="24"/>
                <w:lang w:eastAsia="en-GB"/>
              </w:rPr>
              <w:t xml:space="preserve">317, </w:t>
            </w:r>
            <w:r w:rsidR="00450D6A">
              <w:rPr>
                <w:rFonts w:ascii="Arial" w:eastAsia="Times New Roman" w:hAnsi="Arial" w:cs="Arial"/>
                <w:b/>
                <w:bCs/>
                <w:color w:val="000000"/>
                <w:sz w:val="24"/>
                <w:szCs w:val="24"/>
                <w:lang w:eastAsia="en-GB"/>
              </w:rPr>
              <w:t>001.13  420, 375.35</w:t>
            </w:r>
          </w:p>
        </w:tc>
      </w:tr>
      <w:tr w:rsidR="00450D6A"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rsidR="00450D6A" w:rsidRDefault="00450D6A" w:rsidP="00F42B5B">
            <w:pPr>
              <w:shd w:val="clear" w:color="auto" w:fill="FFFFFF"/>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Total Present Value </w:t>
            </w:r>
            <w:r w:rsidR="00BD7C90">
              <w:rPr>
                <w:rFonts w:ascii="Arial" w:eastAsia="Times New Roman" w:hAnsi="Arial" w:cs="Arial"/>
                <w:b/>
                <w:bCs/>
                <w:color w:val="000000"/>
                <w:sz w:val="24"/>
                <w:szCs w:val="24"/>
                <w:lang w:eastAsia="en-GB"/>
              </w:rPr>
              <w:t xml:space="preserve"> of</w:t>
            </w:r>
          </w:p>
          <w:p w:rsidR="00BD7C90" w:rsidRDefault="00BD7C90" w:rsidP="00F42B5B">
            <w:pPr>
              <w:shd w:val="clear" w:color="auto" w:fill="FFFFFF"/>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Cash Flow                            1,147,829.83</w:t>
            </w:r>
          </w:p>
        </w:tc>
      </w:tr>
      <w:tr w:rsidR="00BD7C90"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rsidR="00BD7C90" w:rsidRDefault="00BD7C90" w:rsidP="00F42B5B">
            <w:pPr>
              <w:shd w:val="clear" w:color="auto" w:fill="FFFFFF"/>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Less Investment                   820,000.oo</w:t>
            </w:r>
          </w:p>
        </w:tc>
      </w:tr>
      <w:tr w:rsidR="00BD7C90"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rsidR="00BD7C90" w:rsidRDefault="00BD7C90" w:rsidP="00F42B5B">
            <w:pPr>
              <w:shd w:val="clear" w:color="auto" w:fill="FFFFFF"/>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Net Profit Value (NPV)         327,829.oo</w:t>
            </w:r>
          </w:p>
        </w:tc>
      </w:tr>
      <w:tr w:rsidR="00BD7C90" w:rsidRPr="001709A0" w:rsidTr="00C42BBD">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tcPr>
          <w:p w:rsidR="00BD7C90" w:rsidRDefault="00BD7C90" w:rsidP="00F42B5B">
            <w:pPr>
              <w:shd w:val="clear" w:color="auto" w:fill="FFFFFF"/>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Internal Rate of Return IRR</w:t>
            </w:r>
            <w:r w:rsidR="0084602B">
              <w:rPr>
                <w:rFonts w:ascii="Arial" w:eastAsia="Times New Roman" w:hAnsi="Arial" w:cs="Arial"/>
                <w:b/>
                <w:bCs/>
                <w:color w:val="000000"/>
                <w:sz w:val="24"/>
                <w:szCs w:val="24"/>
                <w:lang w:eastAsia="en-GB"/>
              </w:rPr>
              <w:t xml:space="preserve"> (21.80%)</w:t>
            </w:r>
          </w:p>
        </w:tc>
      </w:tr>
    </w:tbl>
    <w:p w:rsidR="00C42BBD" w:rsidRDefault="0084602B" w:rsidP="00913C9A">
      <w:pPr>
        <w:rPr>
          <w:sz w:val="40"/>
          <w:szCs w:val="40"/>
        </w:rPr>
      </w:pPr>
      <w:r>
        <w:rPr>
          <w:sz w:val="40"/>
          <w:szCs w:val="40"/>
        </w:rPr>
        <w:t xml:space="preserve">If IRR of project is greater than the </w:t>
      </w:r>
      <w:r w:rsidR="00E8722A">
        <w:rPr>
          <w:sz w:val="40"/>
          <w:szCs w:val="40"/>
        </w:rPr>
        <w:t>discount rate</w:t>
      </w:r>
      <w:r>
        <w:rPr>
          <w:sz w:val="40"/>
          <w:szCs w:val="40"/>
        </w:rPr>
        <w:t xml:space="preserve">, then the </w:t>
      </w:r>
      <w:proofErr w:type="gramStart"/>
      <w:r>
        <w:rPr>
          <w:sz w:val="40"/>
          <w:szCs w:val="40"/>
        </w:rPr>
        <w:t>project add</w:t>
      </w:r>
      <w:proofErr w:type="gramEnd"/>
      <w:r>
        <w:rPr>
          <w:sz w:val="40"/>
          <w:szCs w:val="40"/>
        </w:rPr>
        <w:t xml:space="preserve"> value to the business. But if IRR is less than the discount</w:t>
      </w:r>
      <w:r w:rsidR="00E8722A">
        <w:rPr>
          <w:sz w:val="40"/>
          <w:szCs w:val="40"/>
        </w:rPr>
        <w:t xml:space="preserve"> rate</w:t>
      </w:r>
      <w:r>
        <w:rPr>
          <w:sz w:val="40"/>
          <w:szCs w:val="40"/>
        </w:rPr>
        <w:t xml:space="preserve">, then </w:t>
      </w:r>
      <w:r w:rsidR="00E8722A">
        <w:rPr>
          <w:sz w:val="40"/>
          <w:szCs w:val="40"/>
        </w:rPr>
        <w:t xml:space="preserve">the project value to the business has been destroyed. In the case of Scottie Ltd, </w:t>
      </w:r>
      <w:r w:rsidR="00E8722A">
        <w:rPr>
          <w:sz w:val="40"/>
          <w:szCs w:val="40"/>
        </w:rPr>
        <w:lastRenderedPageBreak/>
        <w:t xml:space="preserve">the financial data show that the IRR is greater than the discount rate which is an indication of value of the project to the Scottie business. </w:t>
      </w:r>
    </w:p>
    <w:p w:rsidR="009358CE" w:rsidRDefault="009358CE" w:rsidP="00913C9A">
      <w:pPr>
        <w:rPr>
          <w:sz w:val="40"/>
          <w:szCs w:val="40"/>
        </w:rPr>
      </w:pPr>
    </w:p>
    <w:p w:rsidR="009358CE" w:rsidRDefault="009358CE" w:rsidP="009358CE">
      <w:pPr>
        <w:rPr>
          <w:sz w:val="40"/>
          <w:szCs w:val="40"/>
        </w:rPr>
      </w:pPr>
      <w:r>
        <w:rPr>
          <w:sz w:val="40"/>
          <w:szCs w:val="40"/>
        </w:rPr>
        <w:t xml:space="preserve">    Year                                1            2            3              4</w:t>
      </w:r>
    </w:p>
    <w:tbl>
      <w:tblPr>
        <w:tblW w:w="9923" w:type="dxa"/>
        <w:tblInd w:w="-447"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9923"/>
      </w:tblGrid>
      <w:tr w:rsidR="009358CE" w:rsidRPr="001709A0" w:rsidTr="00F42B5B">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9358CE" w:rsidRPr="001709A0" w:rsidRDefault="009358CE" w:rsidP="00F42B5B">
            <w:pPr>
              <w:shd w:val="clear" w:color="auto" w:fill="FFFFFF"/>
              <w:spacing w:after="0" w:line="24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All values are in USD ($)</w:t>
            </w:r>
            <w:r>
              <w:rPr>
                <w:rFonts w:ascii="Arial" w:eastAsia="Times New Roman" w:hAnsi="Arial" w:cs="Arial"/>
                <w:b/>
                <w:bCs/>
                <w:color w:val="000000"/>
                <w:sz w:val="24"/>
                <w:szCs w:val="24"/>
                <w:lang w:eastAsia="en-GB"/>
              </w:rPr>
              <w:t xml:space="preserve">                                                                                                             </w:t>
            </w:r>
          </w:p>
        </w:tc>
      </w:tr>
      <w:tr w:rsidR="009358CE" w:rsidRPr="001709A0" w:rsidTr="00F42B5B">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4807DE" w:rsidRDefault="004807DE"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Mean or Average </w:t>
            </w:r>
          </w:p>
          <w:p w:rsidR="009358CE" w:rsidRPr="001709A0" w:rsidRDefault="004807DE"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Selling Price               = 27.9</w:t>
            </w:r>
            <w:r w:rsidR="009358CE">
              <w:rPr>
                <w:rFonts w:ascii="Arial" w:eastAsia="Times New Roman" w:hAnsi="Arial" w:cs="Arial"/>
                <w:color w:val="000000"/>
                <w:sz w:val="24"/>
                <w:szCs w:val="24"/>
                <w:lang w:eastAsia="en-GB"/>
              </w:rPr>
              <w:t xml:space="preserve">                                      </w:t>
            </w:r>
          </w:p>
        </w:tc>
      </w:tr>
      <w:tr w:rsidR="009358CE" w:rsidRPr="001709A0" w:rsidTr="00F42B5B">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9358CE" w:rsidRPr="001709A0" w:rsidRDefault="004807DE"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Inflation Selling Price                             </w:t>
            </w:r>
            <w:r w:rsidR="009A7A1E">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28.46   </w:t>
            </w:r>
            <w:r w:rsidR="009A7A1E">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        29.03               29.61                 30.20</w:t>
            </w:r>
          </w:p>
        </w:tc>
      </w:tr>
      <w:tr w:rsidR="009358CE" w:rsidRPr="001709A0" w:rsidTr="00F42B5B">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9358CE" w:rsidRPr="001709A0" w:rsidRDefault="004807DE"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Inflation Overhead      </w:t>
            </w:r>
            <w:r w:rsidR="009A7A1E">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 0.00    </w:t>
            </w:r>
            <w:r w:rsidR="009A7A1E">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        0.00                 0.00                   0.00</w:t>
            </w:r>
          </w:p>
        </w:tc>
      </w:tr>
      <w:tr w:rsidR="009358CE" w:rsidRPr="001709A0" w:rsidTr="00F42B5B">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9358CE" w:rsidRPr="001709A0" w:rsidRDefault="004807DE"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Sales Revenue                                426,870.00</w:t>
            </w:r>
            <w:r w:rsidR="009358CE">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638,597.52    977,054.74    1, 238,194.15</w:t>
            </w:r>
            <w:r w:rsidR="009358CE">
              <w:rPr>
                <w:rFonts w:ascii="Arial" w:eastAsia="Times New Roman" w:hAnsi="Arial" w:cs="Arial"/>
                <w:color w:val="000000"/>
                <w:sz w:val="24"/>
                <w:szCs w:val="24"/>
                <w:lang w:eastAsia="en-GB"/>
              </w:rPr>
              <w:t xml:space="preserve">           </w:t>
            </w:r>
            <w:r w:rsidR="009358CE">
              <w:rPr>
                <w:rFonts w:ascii="Arial" w:eastAsia="Times New Roman" w:hAnsi="Arial" w:cs="Arial"/>
                <w:color w:val="000000"/>
                <w:sz w:val="24"/>
                <w:szCs w:val="24"/>
                <w:lang w:eastAsia="en-GB"/>
              </w:rPr>
              <w:t xml:space="preserve">            </w:t>
            </w:r>
          </w:p>
        </w:tc>
      </w:tr>
      <w:tr w:rsidR="009358CE" w:rsidRPr="001709A0" w:rsidTr="00F42B5B">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9358CE" w:rsidRPr="001709A0" w:rsidRDefault="004807DE"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Total Variable Cost                          220,500.00</w:t>
            </w:r>
            <w:r w:rsidR="009358CE">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339,570.00    534,822.75        697,700.59</w:t>
            </w:r>
            <w:r w:rsidR="009358CE">
              <w:rPr>
                <w:rFonts w:ascii="Arial" w:eastAsia="Times New Roman" w:hAnsi="Arial" w:cs="Arial"/>
                <w:color w:val="000000"/>
                <w:sz w:val="24"/>
                <w:szCs w:val="24"/>
                <w:lang w:eastAsia="en-GB"/>
              </w:rPr>
              <w:t xml:space="preserve">                             </w:t>
            </w:r>
          </w:p>
        </w:tc>
      </w:tr>
      <w:tr w:rsidR="009358CE" w:rsidRPr="001709A0" w:rsidTr="00F42B5B">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9358CE" w:rsidRPr="0002386B" w:rsidRDefault="009A7A1E" w:rsidP="00F42B5B">
            <w:pPr>
              <w:shd w:val="clear" w:color="auto" w:fill="FFFFFF"/>
              <w:spacing w:after="0" w:line="240" w:lineRule="auto"/>
              <w:rPr>
                <w:rFonts w:ascii="Arial" w:eastAsia="Times New Roman" w:hAnsi="Arial" w:cs="Arial"/>
                <w:b/>
                <w:color w:val="000000"/>
                <w:sz w:val="24"/>
                <w:szCs w:val="24"/>
                <w:lang w:eastAsia="en-GB"/>
              </w:rPr>
            </w:pPr>
            <w:r>
              <w:rPr>
                <w:rFonts w:ascii="Arial" w:eastAsia="Times New Roman" w:hAnsi="Arial" w:cs="Arial"/>
                <w:b/>
                <w:bCs/>
                <w:color w:val="000000"/>
                <w:sz w:val="24"/>
                <w:szCs w:val="24"/>
                <w:lang w:eastAsia="en-GB"/>
              </w:rPr>
              <w:t>Annual Depreciation                      700,000</w:t>
            </w:r>
            <w:r w:rsidR="00937AEB">
              <w:rPr>
                <w:rFonts w:ascii="Arial" w:eastAsia="Times New Roman" w:hAnsi="Arial" w:cs="Arial"/>
                <w:b/>
                <w:bCs/>
                <w:color w:val="000000"/>
                <w:sz w:val="24"/>
                <w:szCs w:val="24"/>
                <w:lang w:eastAsia="en-GB"/>
              </w:rPr>
              <w:t xml:space="preserve"> </w:t>
            </w:r>
            <w:r>
              <w:rPr>
                <w:rFonts w:ascii="Arial" w:eastAsia="Times New Roman" w:hAnsi="Arial" w:cs="Arial"/>
                <w:b/>
                <w:bCs/>
                <w:color w:val="000000"/>
                <w:sz w:val="24"/>
                <w:szCs w:val="24"/>
                <w:lang w:eastAsia="en-GB"/>
              </w:rPr>
              <w:t>/</w:t>
            </w:r>
            <w:r w:rsidR="00937AEB">
              <w:rPr>
                <w:rFonts w:ascii="Arial" w:eastAsia="Times New Roman" w:hAnsi="Arial" w:cs="Arial"/>
                <w:b/>
                <w:bCs/>
                <w:color w:val="000000"/>
                <w:sz w:val="24"/>
                <w:szCs w:val="24"/>
                <w:lang w:eastAsia="en-GB"/>
              </w:rPr>
              <w:t xml:space="preserve"> </w:t>
            </w:r>
            <w:r>
              <w:rPr>
                <w:rFonts w:ascii="Arial" w:eastAsia="Times New Roman" w:hAnsi="Arial" w:cs="Arial"/>
                <w:b/>
                <w:bCs/>
                <w:color w:val="000000"/>
                <w:sz w:val="24"/>
                <w:szCs w:val="24"/>
                <w:lang w:eastAsia="en-GB"/>
              </w:rPr>
              <w:t>4  =  17,500.00</w:t>
            </w:r>
            <w:r w:rsidR="009358CE" w:rsidRPr="0002386B">
              <w:rPr>
                <w:rFonts w:ascii="Arial" w:eastAsia="Times New Roman" w:hAnsi="Arial" w:cs="Arial"/>
                <w:b/>
                <w:bCs/>
                <w:color w:val="000000"/>
                <w:sz w:val="24"/>
                <w:szCs w:val="24"/>
                <w:lang w:eastAsia="en-GB"/>
              </w:rPr>
              <w:t xml:space="preserve">         </w:t>
            </w:r>
            <w:r w:rsidR="009358CE">
              <w:rPr>
                <w:rFonts w:ascii="Arial" w:eastAsia="Times New Roman" w:hAnsi="Arial" w:cs="Arial"/>
                <w:b/>
                <w:bCs/>
                <w:color w:val="000000"/>
                <w:sz w:val="24"/>
                <w:szCs w:val="24"/>
                <w:lang w:eastAsia="en-GB"/>
              </w:rPr>
              <w:t xml:space="preserve">     </w:t>
            </w:r>
            <w:r w:rsidR="009358CE" w:rsidRPr="0002386B">
              <w:rPr>
                <w:rFonts w:ascii="Arial" w:eastAsia="Times New Roman" w:hAnsi="Arial" w:cs="Arial"/>
                <w:b/>
                <w:bCs/>
                <w:color w:val="000000"/>
                <w:sz w:val="24"/>
                <w:szCs w:val="24"/>
                <w:lang w:eastAsia="en-GB"/>
              </w:rPr>
              <w:t xml:space="preserve">                                 </w:t>
            </w:r>
          </w:p>
        </w:tc>
      </w:tr>
      <w:tr w:rsidR="009358CE" w:rsidRPr="001709A0" w:rsidTr="00F42B5B">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9358CE" w:rsidRPr="001709A0" w:rsidRDefault="009A7A1E"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Total Allowable Depreciation   =  Initial Investment – Scrap Value</w:t>
            </w:r>
            <w:r w:rsidR="009358CE">
              <w:rPr>
                <w:rFonts w:ascii="Arial" w:eastAsia="Times New Roman" w:hAnsi="Arial" w:cs="Arial"/>
                <w:color w:val="000000"/>
                <w:sz w:val="24"/>
                <w:szCs w:val="24"/>
                <w:lang w:eastAsia="en-GB"/>
              </w:rPr>
              <w:t xml:space="preserve">            </w:t>
            </w:r>
            <w:r w:rsidR="009358CE">
              <w:rPr>
                <w:rFonts w:ascii="Arial" w:eastAsia="Times New Roman" w:hAnsi="Arial" w:cs="Arial"/>
                <w:color w:val="000000"/>
                <w:sz w:val="24"/>
                <w:szCs w:val="24"/>
                <w:lang w:eastAsia="en-GB"/>
              </w:rPr>
              <w:t xml:space="preserve">               </w:t>
            </w:r>
          </w:p>
        </w:tc>
      </w:tr>
      <w:tr w:rsidR="009358CE" w:rsidRPr="001709A0" w:rsidTr="00F42B5B">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9358CE" w:rsidRPr="001709A0" w:rsidRDefault="009A7A1E"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Where </w:t>
            </w:r>
            <w:r w:rsidR="009358CE">
              <w:rPr>
                <w:rFonts w:ascii="Arial" w:eastAsia="Times New Roman" w:hAnsi="Arial" w:cs="Arial"/>
                <w:color w:val="000000"/>
                <w:sz w:val="24"/>
                <w:szCs w:val="24"/>
                <w:lang w:eastAsia="en-GB"/>
              </w:rPr>
              <w:t xml:space="preserve">Scrap Values of </w:t>
            </w:r>
            <w:r>
              <w:rPr>
                <w:rFonts w:ascii="Arial" w:eastAsia="Times New Roman" w:hAnsi="Arial" w:cs="Arial"/>
                <w:color w:val="000000"/>
                <w:sz w:val="24"/>
                <w:szCs w:val="24"/>
                <w:lang w:eastAsia="en-GB"/>
              </w:rPr>
              <w:t xml:space="preserve">Machinery  = 120,000.00  and Initial Investment  = </w:t>
            </w:r>
            <w:r w:rsidRPr="0023586C">
              <w:rPr>
                <w:rFonts w:ascii="Arial" w:eastAsia="Times New Roman" w:hAnsi="Arial" w:cs="Arial"/>
                <w:b/>
                <w:color w:val="000000"/>
                <w:sz w:val="24"/>
                <w:szCs w:val="24"/>
                <w:lang w:eastAsia="en-GB"/>
              </w:rPr>
              <w:t>820,000.00</w:t>
            </w:r>
            <w:r w:rsidR="009358CE">
              <w:rPr>
                <w:rFonts w:ascii="Arial" w:eastAsia="Times New Roman" w:hAnsi="Arial" w:cs="Arial"/>
                <w:color w:val="000000"/>
                <w:sz w:val="24"/>
                <w:szCs w:val="24"/>
                <w:lang w:eastAsia="en-GB"/>
              </w:rPr>
              <w:t xml:space="preserve"> </w:t>
            </w:r>
          </w:p>
        </w:tc>
      </w:tr>
      <w:tr w:rsidR="009358CE" w:rsidRPr="001709A0" w:rsidTr="00F42B5B">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9358CE" w:rsidRPr="001709A0" w:rsidRDefault="009A7A1E" w:rsidP="00F42B5B">
            <w:pPr>
              <w:shd w:val="clear" w:color="auto" w:fill="FFFFFF"/>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Total Allowable depreciation</w:t>
            </w:r>
            <w:r w:rsidR="009C1B42">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 = </w:t>
            </w:r>
            <w:r w:rsidR="009358CE">
              <w:rPr>
                <w:rFonts w:ascii="Arial" w:eastAsia="Times New Roman" w:hAnsi="Arial" w:cs="Arial"/>
                <w:color w:val="000000"/>
                <w:sz w:val="24"/>
                <w:szCs w:val="24"/>
                <w:lang w:eastAsia="en-GB"/>
              </w:rPr>
              <w:t xml:space="preserve">    </w:t>
            </w:r>
            <w:r w:rsidR="009C1B42">
              <w:rPr>
                <w:rFonts w:ascii="Arial" w:eastAsia="Times New Roman" w:hAnsi="Arial" w:cs="Arial"/>
                <w:color w:val="000000"/>
                <w:sz w:val="24"/>
                <w:szCs w:val="24"/>
                <w:lang w:eastAsia="en-GB"/>
              </w:rPr>
              <w:t xml:space="preserve">820,000.oo – 120,000.oo  =  </w:t>
            </w:r>
            <w:r w:rsidR="009C1B42" w:rsidRPr="0023586C">
              <w:rPr>
                <w:rFonts w:ascii="Arial" w:eastAsia="Times New Roman" w:hAnsi="Arial" w:cs="Arial"/>
                <w:b/>
                <w:color w:val="000000"/>
                <w:sz w:val="24"/>
                <w:szCs w:val="24"/>
                <w:lang w:eastAsia="en-GB"/>
              </w:rPr>
              <w:t>700,000</w:t>
            </w:r>
            <w:r w:rsidR="009358CE">
              <w:rPr>
                <w:rFonts w:ascii="Arial" w:eastAsia="Times New Roman" w:hAnsi="Arial" w:cs="Arial"/>
                <w:color w:val="000000"/>
                <w:sz w:val="24"/>
                <w:szCs w:val="24"/>
                <w:lang w:eastAsia="en-GB"/>
              </w:rPr>
              <w:t xml:space="preserve">   </w:t>
            </w:r>
          </w:p>
        </w:tc>
      </w:tr>
      <w:tr w:rsidR="009358CE" w:rsidRPr="001709A0" w:rsidTr="00F42B5B">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9358CE" w:rsidRPr="001709A0" w:rsidRDefault="009C1B42" w:rsidP="00F42B5B">
            <w:pPr>
              <w:shd w:val="clear" w:color="auto" w:fill="FFFFFF"/>
              <w:spacing w:after="0" w:line="240" w:lineRule="auto"/>
              <w:rPr>
                <w:rFonts w:ascii="Arial" w:eastAsia="Times New Roman" w:hAnsi="Arial" w:cs="Arial"/>
                <w:color w:val="000000"/>
                <w:sz w:val="24"/>
                <w:szCs w:val="24"/>
                <w:lang w:eastAsia="en-GB"/>
              </w:rPr>
            </w:pPr>
            <w:r w:rsidRPr="00AE7B77">
              <w:rPr>
                <w:rFonts w:ascii="Arial" w:eastAsia="Times New Roman" w:hAnsi="Arial" w:cs="Arial"/>
                <w:b/>
                <w:color w:val="000000"/>
                <w:sz w:val="24"/>
                <w:szCs w:val="24"/>
                <w:lang w:eastAsia="en-GB"/>
              </w:rPr>
              <w:t>Annual Depreciation Charge /Year</w:t>
            </w:r>
            <w:r>
              <w:rPr>
                <w:rFonts w:ascii="Arial" w:eastAsia="Times New Roman" w:hAnsi="Arial" w:cs="Arial"/>
                <w:color w:val="000000"/>
                <w:sz w:val="24"/>
                <w:szCs w:val="24"/>
                <w:lang w:eastAsia="en-GB"/>
              </w:rPr>
              <w:t xml:space="preserve">  =  Total Tax Allowable / 4  =  175,000.00</w:t>
            </w:r>
            <w:r w:rsidR="009358CE">
              <w:rPr>
                <w:rFonts w:ascii="Arial" w:eastAsia="Times New Roman" w:hAnsi="Arial" w:cs="Arial"/>
                <w:color w:val="000000"/>
                <w:sz w:val="24"/>
                <w:szCs w:val="24"/>
                <w:lang w:eastAsia="en-GB"/>
              </w:rPr>
              <w:t xml:space="preserve">                                         </w:t>
            </w:r>
          </w:p>
        </w:tc>
      </w:tr>
      <w:tr w:rsidR="009358CE" w:rsidRPr="001709A0" w:rsidTr="00F42B5B">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9358CE" w:rsidRPr="001709A0" w:rsidRDefault="009C1B42" w:rsidP="00F42B5B">
            <w:pPr>
              <w:shd w:val="clear" w:color="auto" w:fill="FFFFFF"/>
              <w:spacing w:after="0" w:line="240" w:lineRule="auto"/>
              <w:rPr>
                <w:rFonts w:ascii="Arial" w:eastAsia="Times New Roman" w:hAnsi="Arial" w:cs="Arial"/>
                <w:color w:val="000000"/>
                <w:sz w:val="24"/>
                <w:szCs w:val="24"/>
                <w:lang w:eastAsia="en-GB"/>
              </w:rPr>
            </w:pPr>
            <w:r w:rsidRPr="00AE7B77">
              <w:rPr>
                <w:rFonts w:ascii="Arial" w:eastAsia="Times New Roman" w:hAnsi="Arial" w:cs="Arial"/>
                <w:b/>
                <w:color w:val="000000"/>
                <w:sz w:val="24"/>
                <w:szCs w:val="24"/>
                <w:lang w:eastAsia="en-GB"/>
              </w:rPr>
              <w:t>Annual Cash Flow from Allowable Depreciation</w:t>
            </w:r>
            <w:r>
              <w:rPr>
                <w:rFonts w:ascii="Arial" w:eastAsia="Times New Roman" w:hAnsi="Arial" w:cs="Arial"/>
                <w:color w:val="000000"/>
                <w:sz w:val="24"/>
                <w:szCs w:val="24"/>
                <w:lang w:eastAsia="en-GB"/>
              </w:rPr>
              <w:t xml:space="preserve">  =  N14*  22%  =  </w:t>
            </w:r>
            <w:r w:rsidRPr="009C1B42">
              <w:rPr>
                <w:rFonts w:ascii="Arial" w:eastAsia="Times New Roman" w:hAnsi="Arial" w:cs="Arial"/>
                <w:b/>
                <w:color w:val="000000"/>
                <w:sz w:val="24"/>
                <w:szCs w:val="24"/>
                <w:lang w:eastAsia="en-GB"/>
              </w:rPr>
              <w:t>38.500.00</w:t>
            </w:r>
          </w:p>
        </w:tc>
      </w:tr>
      <w:tr w:rsidR="009358CE" w:rsidRPr="001709A0" w:rsidTr="00F42B5B">
        <w:tc>
          <w:tcPr>
            <w:tcW w:w="9923" w:type="dxa"/>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9358CE" w:rsidRPr="001709A0" w:rsidRDefault="009358CE" w:rsidP="00F42B5B">
            <w:pPr>
              <w:shd w:val="clear" w:color="auto" w:fill="FFFFFF"/>
              <w:spacing w:after="0" w:line="240" w:lineRule="auto"/>
              <w:rPr>
                <w:rFonts w:ascii="Arial" w:eastAsia="Times New Roman" w:hAnsi="Arial" w:cs="Arial"/>
                <w:color w:val="000000"/>
                <w:sz w:val="24"/>
                <w:szCs w:val="24"/>
                <w:lang w:eastAsia="en-GB"/>
              </w:rPr>
            </w:pPr>
          </w:p>
        </w:tc>
      </w:tr>
    </w:tbl>
    <w:p w:rsidR="0023586C" w:rsidRDefault="0023586C" w:rsidP="00913C9A">
      <w:pPr>
        <w:rPr>
          <w:rFonts w:ascii="proxima-nova" w:hAnsi="proxima-nova"/>
          <w:color w:val="151414"/>
          <w:spacing w:val="5"/>
          <w:sz w:val="40"/>
          <w:szCs w:val="40"/>
          <w:shd w:val="clear" w:color="auto" w:fill="FFFFFF"/>
        </w:rPr>
      </w:pPr>
    </w:p>
    <w:p w:rsidR="0084602B" w:rsidRPr="00AE7B77" w:rsidRDefault="003A15D4" w:rsidP="00913C9A">
      <w:pPr>
        <w:rPr>
          <w:sz w:val="40"/>
          <w:szCs w:val="40"/>
        </w:rPr>
      </w:pPr>
      <w:r>
        <w:rPr>
          <w:rFonts w:ascii="proxima-nova" w:hAnsi="proxima-nova"/>
          <w:color w:val="151414"/>
          <w:spacing w:val="5"/>
          <w:sz w:val="40"/>
          <w:szCs w:val="40"/>
          <w:shd w:val="clear" w:color="auto" w:fill="FFFFFF"/>
        </w:rPr>
        <w:t xml:space="preserve">Allowable depreciation is an allowable expense together with other indirect expenses such as Administrative or Marketing fees that are use </w:t>
      </w:r>
      <w:proofErr w:type="spellStart"/>
      <w:r>
        <w:rPr>
          <w:rFonts w:ascii="proxima-nova" w:hAnsi="proxima-nova"/>
          <w:color w:val="151414"/>
          <w:spacing w:val="5"/>
          <w:sz w:val="40"/>
          <w:szCs w:val="40"/>
          <w:shd w:val="clear" w:color="auto" w:fill="FFFFFF"/>
        </w:rPr>
        <w:t>dby</w:t>
      </w:r>
      <w:proofErr w:type="spellEnd"/>
      <w:r>
        <w:rPr>
          <w:rFonts w:ascii="proxima-nova" w:hAnsi="proxima-nova"/>
          <w:color w:val="151414"/>
          <w:spacing w:val="5"/>
          <w:sz w:val="40"/>
          <w:szCs w:val="40"/>
          <w:shd w:val="clear" w:color="auto" w:fill="FFFFFF"/>
        </w:rPr>
        <w:t xml:space="preserve"> companies to reduce gross profit burden.   </w:t>
      </w:r>
      <w:proofErr w:type="gramStart"/>
      <w:r>
        <w:rPr>
          <w:rFonts w:ascii="proxima-nova" w:hAnsi="proxima-nova"/>
          <w:color w:val="151414"/>
          <w:spacing w:val="5"/>
          <w:sz w:val="40"/>
          <w:szCs w:val="40"/>
          <w:shd w:val="clear" w:color="auto" w:fill="FFFFFF"/>
        </w:rPr>
        <w:t>used</w:t>
      </w:r>
      <w:proofErr w:type="gramEnd"/>
      <w:r>
        <w:rPr>
          <w:rFonts w:ascii="proxima-nova" w:hAnsi="proxima-nova"/>
          <w:color w:val="151414"/>
          <w:spacing w:val="5"/>
          <w:sz w:val="40"/>
          <w:szCs w:val="40"/>
          <w:shd w:val="clear" w:color="auto" w:fill="FFFFFF"/>
        </w:rPr>
        <w:t xml:space="preserve"> by companies to reduce gross profit </w:t>
      </w:r>
      <w:r>
        <w:rPr>
          <w:rFonts w:ascii="proxima-nova" w:hAnsi="proxima-nova"/>
          <w:color w:val="151414"/>
          <w:spacing w:val="5"/>
          <w:sz w:val="40"/>
          <w:szCs w:val="40"/>
          <w:shd w:val="clear" w:color="auto" w:fill="FFFFFF"/>
        </w:rPr>
        <w:lastRenderedPageBreak/>
        <w:t xml:space="preserve">burden.  </w:t>
      </w:r>
      <w:r w:rsidRPr="003A15D4">
        <w:rPr>
          <w:rFonts w:ascii="proxima-nova" w:hAnsi="proxima-nova"/>
          <w:color w:val="151414"/>
          <w:spacing w:val="5"/>
          <w:sz w:val="40"/>
          <w:szCs w:val="40"/>
          <w:shd w:val="clear" w:color="auto" w:fill="FFFFFF"/>
        </w:rPr>
        <w:t xml:space="preserve">  Depreciation expenses </w:t>
      </w:r>
      <w:proofErr w:type="gramStart"/>
      <w:r>
        <w:rPr>
          <w:rFonts w:ascii="proxima-nova" w:hAnsi="proxima-nova"/>
          <w:color w:val="151414"/>
          <w:spacing w:val="5"/>
          <w:sz w:val="40"/>
          <w:szCs w:val="40"/>
          <w:shd w:val="clear" w:color="auto" w:fill="FFFFFF"/>
        </w:rPr>
        <w:t>are  mainly</w:t>
      </w:r>
      <w:proofErr w:type="gramEnd"/>
      <w:r>
        <w:rPr>
          <w:rFonts w:ascii="proxima-nova" w:hAnsi="proxima-nova"/>
          <w:color w:val="151414"/>
          <w:spacing w:val="5"/>
          <w:sz w:val="40"/>
          <w:szCs w:val="40"/>
          <w:shd w:val="clear" w:color="auto" w:fill="FFFFFF"/>
        </w:rPr>
        <w:t xml:space="preserve"> beneficial for reducing company tax burden. D</w:t>
      </w:r>
      <w:r w:rsidR="00AE7B77" w:rsidRPr="00AE7B77">
        <w:rPr>
          <w:rFonts w:ascii="proxima-nova" w:hAnsi="proxima-nova"/>
          <w:color w:val="151414"/>
          <w:spacing w:val="5"/>
          <w:sz w:val="40"/>
          <w:szCs w:val="40"/>
          <w:shd w:val="clear" w:color="auto" w:fill="FFFFFF"/>
        </w:rPr>
        <w:t>epreciation</w:t>
      </w:r>
      <w:r>
        <w:rPr>
          <w:rFonts w:ascii="proxima-nova" w:hAnsi="proxima-nova"/>
          <w:color w:val="151414"/>
          <w:spacing w:val="5"/>
          <w:sz w:val="40"/>
          <w:szCs w:val="40"/>
          <w:shd w:val="clear" w:color="auto" w:fill="FFFFFF"/>
        </w:rPr>
        <w:t xml:space="preserve"> also</w:t>
      </w:r>
      <w:r w:rsidR="00AE7B77" w:rsidRPr="00AE7B77">
        <w:rPr>
          <w:rFonts w:ascii="proxima-nova" w:hAnsi="proxima-nova"/>
          <w:color w:val="151414"/>
          <w:spacing w:val="5"/>
          <w:sz w:val="40"/>
          <w:szCs w:val="40"/>
          <w:shd w:val="clear" w:color="auto" w:fill="FFFFFF"/>
        </w:rPr>
        <w:t xml:space="preserve"> </w:t>
      </w:r>
      <w:r w:rsidR="00DA7880">
        <w:rPr>
          <w:rFonts w:ascii="proxima-nova" w:hAnsi="proxima-nova"/>
          <w:color w:val="151414"/>
          <w:spacing w:val="5"/>
          <w:sz w:val="40"/>
          <w:szCs w:val="40"/>
          <w:shd w:val="clear" w:color="auto" w:fill="FFFFFF"/>
        </w:rPr>
        <w:t>is associated with Fixed Asset and affects Cash F</w:t>
      </w:r>
      <w:r w:rsidR="00AE7B77" w:rsidRPr="00AE7B77">
        <w:rPr>
          <w:rFonts w:ascii="proxima-nova" w:hAnsi="proxima-nova"/>
          <w:color w:val="151414"/>
          <w:spacing w:val="5"/>
          <w:sz w:val="40"/>
          <w:szCs w:val="40"/>
          <w:shd w:val="clear" w:color="auto" w:fill="FFFFFF"/>
        </w:rPr>
        <w:t xml:space="preserve">low </w:t>
      </w:r>
      <w:r w:rsidR="00DA7880">
        <w:rPr>
          <w:rFonts w:ascii="proxima-nova" w:hAnsi="proxima-nova"/>
          <w:color w:val="151414"/>
          <w:spacing w:val="5"/>
          <w:sz w:val="40"/>
          <w:szCs w:val="40"/>
          <w:shd w:val="clear" w:color="auto" w:fill="FFFFFF"/>
        </w:rPr>
        <w:t xml:space="preserve">which includes cutting </w:t>
      </w:r>
      <w:r w:rsidR="00AE7B77" w:rsidRPr="00AE7B77">
        <w:rPr>
          <w:rFonts w:ascii="proxima-nova" w:hAnsi="proxima-nova"/>
          <w:color w:val="151414"/>
          <w:spacing w:val="5"/>
          <w:sz w:val="40"/>
          <w:szCs w:val="40"/>
          <w:shd w:val="clear" w:color="auto" w:fill="FFFFFF"/>
        </w:rPr>
        <w:t>income taxes</w:t>
      </w:r>
      <w:r w:rsidR="000E5988" w:rsidRPr="000E5988">
        <w:rPr>
          <w:rFonts w:ascii="proxima-nova" w:hAnsi="proxima-nova"/>
          <w:color w:val="151414"/>
          <w:spacing w:val="5"/>
          <w:sz w:val="40"/>
          <w:szCs w:val="40"/>
          <w:shd w:val="clear" w:color="auto" w:fill="FFFFFF"/>
        </w:rPr>
        <w:t>. Thus, the net positive effect on cash flow of depreciation is nullified by the underlying payment for a fixed asset.</w:t>
      </w:r>
      <w:bookmarkStart w:id="4" w:name="_GoBack"/>
      <w:bookmarkEnd w:id="4"/>
    </w:p>
    <w:p w:rsidR="0084602B" w:rsidRPr="00913C9A" w:rsidRDefault="0084602B" w:rsidP="00913C9A">
      <w:pPr>
        <w:rPr>
          <w:sz w:val="40"/>
          <w:szCs w:val="40"/>
        </w:rPr>
      </w:pPr>
    </w:p>
    <w:sectPr w:rsidR="0084602B" w:rsidRPr="00913C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roxima-nova">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D87064"/>
    <w:multiLevelType w:val="hybridMultilevel"/>
    <w:tmpl w:val="11402458"/>
    <w:lvl w:ilvl="0" w:tplc="F1306CD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4CB515B"/>
    <w:multiLevelType w:val="hybridMultilevel"/>
    <w:tmpl w:val="E5163DA8"/>
    <w:lvl w:ilvl="0" w:tplc="F7B225E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NDYyNDY1NgdSBpaWpko6SsGpxcWZ+XkgBYa1AFt76V4sAAAA"/>
  </w:docVars>
  <w:rsids>
    <w:rsidRoot w:val="00913C9A"/>
    <w:rsid w:val="00004373"/>
    <w:rsid w:val="0002386B"/>
    <w:rsid w:val="000C6911"/>
    <w:rsid w:val="000E5988"/>
    <w:rsid w:val="001A0C17"/>
    <w:rsid w:val="0023586C"/>
    <w:rsid w:val="00394AEB"/>
    <w:rsid w:val="003A15D4"/>
    <w:rsid w:val="003D4DA3"/>
    <w:rsid w:val="00431D51"/>
    <w:rsid w:val="00450D6A"/>
    <w:rsid w:val="004807DE"/>
    <w:rsid w:val="00503680"/>
    <w:rsid w:val="00535027"/>
    <w:rsid w:val="005B1BFC"/>
    <w:rsid w:val="0066423E"/>
    <w:rsid w:val="007842DB"/>
    <w:rsid w:val="0079727A"/>
    <w:rsid w:val="007F26B3"/>
    <w:rsid w:val="0081160C"/>
    <w:rsid w:val="0084602B"/>
    <w:rsid w:val="00913C9A"/>
    <w:rsid w:val="009358CE"/>
    <w:rsid w:val="00937AEB"/>
    <w:rsid w:val="00952867"/>
    <w:rsid w:val="00971706"/>
    <w:rsid w:val="00994099"/>
    <w:rsid w:val="009A7A1E"/>
    <w:rsid w:val="009C1B42"/>
    <w:rsid w:val="00A1321E"/>
    <w:rsid w:val="00A558C1"/>
    <w:rsid w:val="00A92277"/>
    <w:rsid w:val="00AE7B77"/>
    <w:rsid w:val="00AF0C3B"/>
    <w:rsid w:val="00B27393"/>
    <w:rsid w:val="00B66C95"/>
    <w:rsid w:val="00B83D91"/>
    <w:rsid w:val="00B84DBD"/>
    <w:rsid w:val="00BC3C66"/>
    <w:rsid w:val="00BD7C90"/>
    <w:rsid w:val="00C42BBD"/>
    <w:rsid w:val="00C465C6"/>
    <w:rsid w:val="00C62894"/>
    <w:rsid w:val="00C628E2"/>
    <w:rsid w:val="00CB028C"/>
    <w:rsid w:val="00CD049C"/>
    <w:rsid w:val="00CD4926"/>
    <w:rsid w:val="00D7210C"/>
    <w:rsid w:val="00DA7880"/>
    <w:rsid w:val="00DB477A"/>
    <w:rsid w:val="00DC41C6"/>
    <w:rsid w:val="00DF6EF4"/>
    <w:rsid w:val="00E8722A"/>
    <w:rsid w:val="00F14597"/>
    <w:rsid w:val="00F41FAA"/>
    <w:rsid w:val="00F57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1F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AA"/>
    <w:rPr>
      <w:rFonts w:ascii="Tahoma" w:hAnsi="Tahoma" w:cs="Tahoma"/>
      <w:sz w:val="16"/>
      <w:szCs w:val="16"/>
    </w:rPr>
  </w:style>
  <w:style w:type="paragraph" w:styleId="ListParagraph">
    <w:name w:val="List Paragraph"/>
    <w:basedOn w:val="Normal"/>
    <w:uiPriority w:val="34"/>
    <w:qFormat/>
    <w:rsid w:val="007842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1F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AA"/>
    <w:rPr>
      <w:rFonts w:ascii="Tahoma" w:hAnsi="Tahoma" w:cs="Tahoma"/>
      <w:sz w:val="16"/>
      <w:szCs w:val="16"/>
    </w:rPr>
  </w:style>
  <w:style w:type="paragraph" w:styleId="ListParagraph">
    <w:name w:val="List Paragraph"/>
    <w:basedOn w:val="Normal"/>
    <w:uiPriority w:val="34"/>
    <w:qFormat/>
    <w:rsid w:val="007842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1103</TotalTime>
  <Pages>14</Pages>
  <Words>1898</Words>
  <Characters>10823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28</cp:revision>
  <dcterms:created xsi:type="dcterms:W3CDTF">2022-03-31T15:18:00Z</dcterms:created>
  <dcterms:modified xsi:type="dcterms:W3CDTF">2022-04-01T12:19:00Z</dcterms:modified>
</cp:coreProperties>
</file>