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BC7174" w14:textId="10B4913A" w:rsidR="00552B25" w:rsidRDefault="00FA4AFB" w:rsidP="007C31F1">
      <w:pPr>
        <w:rPr>
          <w:rStyle w:val="Strong"/>
        </w:rPr>
      </w:pPr>
      <w:r>
        <w:rPr>
          <w:rStyle w:val="Strong"/>
          <w:noProof/>
        </w:rPr>
        <w:drawing>
          <wp:inline distT="0" distB="0" distL="0" distR="0" wp14:anchorId="7A3405B4" wp14:editId="38CBCDF7">
            <wp:extent cx="5730875" cy="1987550"/>
            <wp:effectExtent l="0" t="0" r="3175" b="0"/>
            <wp:docPr id="1007618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1987550"/>
                    </a:xfrm>
                    <a:prstGeom prst="rect">
                      <a:avLst/>
                    </a:prstGeom>
                    <a:noFill/>
                  </pic:spPr>
                </pic:pic>
              </a:graphicData>
            </a:graphic>
          </wp:inline>
        </w:drawing>
      </w:r>
    </w:p>
    <w:p w14:paraId="05EDAA4F" w14:textId="77777777" w:rsidR="00FA4AFB" w:rsidRDefault="00FA4AFB" w:rsidP="0013506F">
      <w:pPr>
        <w:spacing w:line="360" w:lineRule="auto"/>
        <w:rPr>
          <w:rStyle w:val="Strong"/>
        </w:rPr>
      </w:pPr>
    </w:p>
    <w:p w14:paraId="0E29B1E1" w14:textId="2A4995F1" w:rsidR="00FA4AFB" w:rsidRPr="00C726FE" w:rsidRDefault="00FA4AFB" w:rsidP="0013506F">
      <w:pPr>
        <w:spacing w:line="360" w:lineRule="auto"/>
        <w:jc w:val="center"/>
        <w:rPr>
          <w:rFonts w:cs="Arial"/>
          <w:sz w:val="24"/>
          <w:szCs w:val="24"/>
        </w:rPr>
      </w:pPr>
      <w:r w:rsidRPr="00C726FE">
        <w:rPr>
          <w:rFonts w:cs="Arial"/>
          <w:sz w:val="24"/>
          <w:szCs w:val="24"/>
        </w:rPr>
        <w:t>Darrell Byrne</w:t>
      </w:r>
    </w:p>
    <w:p w14:paraId="7099CD1E" w14:textId="77777777" w:rsidR="00FA4AFB" w:rsidRPr="00C726FE" w:rsidRDefault="00FA4AFB" w:rsidP="0013506F">
      <w:pPr>
        <w:spacing w:line="360" w:lineRule="auto"/>
        <w:jc w:val="center"/>
        <w:rPr>
          <w:rFonts w:cs="Arial"/>
          <w:sz w:val="24"/>
          <w:szCs w:val="24"/>
        </w:rPr>
      </w:pPr>
      <w:r w:rsidRPr="00C726FE">
        <w:rPr>
          <w:rFonts w:cs="Arial"/>
          <w:sz w:val="24"/>
          <w:szCs w:val="24"/>
        </w:rPr>
        <w:t>2420160</w:t>
      </w:r>
    </w:p>
    <w:p w14:paraId="575EE392" w14:textId="77777777" w:rsidR="00FA4AFB" w:rsidRDefault="00FA4AFB" w:rsidP="0013506F">
      <w:pPr>
        <w:spacing w:line="360" w:lineRule="auto"/>
        <w:jc w:val="center"/>
        <w:rPr>
          <w:rFonts w:cs="Arial"/>
          <w:sz w:val="24"/>
          <w:szCs w:val="24"/>
        </w:rPr>
      </w:pPr>
      <w:r w:rsidRPr="00C726FE">
        <w:rPr>
          <w:rFonts w:cs="Arial"/>
          <w:sz w:val="24"/>
          <w:szCs w:val="24"/>
        </w:rPr>
        <w:t>Degree Apprenticeship in Logistics and Supply Chain Management</w:t>
      </w:r>
    </w:p>
    <w:p w14:paraId="4BB760AE" w14:textId="174B76B6" w:rsidR="00356CAB" w:rsidRPr="00356CAB" w:rsidRDefault="00356CAB" w:rsidP="0013506F">
      <w:pPr>
        <w:spacing w:line="360" w:lineRule="auto"/>
        <w:jc w:val="center"/>
        <w:rPr>
          <w:rFonts w:cs="Arial"/>
          <w:bCs/>
          <w:sz w:val="24"/>
          <w:szCs w:val="24"/>
        </w:rPr>
      </w:pPr>
      <w:r w:rsidRPr="00356CAB">
        <w:rPr>
          <w:rFonts w:cs="Arial"/>
          <w:bCs/>
          <w:sz w:val="24"/>
          <w:szCs w:val="24"/>
        </w:rPr>
        <w:t>Demand Forecasting Techniques for Logistics and Supply Chain Planning</w:t>
      </w:r>
    </w:p>
    <w:p w14:paraId="52105E1C" w14:textId="13162C64" w:rsidR="00356CAB" w:rsidRDefault="00356CAB" w:rsidP="0013506F">
      <w:pPr>
        <w:spacing w:line="360" w:lineRule="auto"/>
        <w:jc w:val="center"/>
        <w:rPr>
          <w:rFonts w:cs="Arial"/>
          <w:bCs/>
          <w:sz w:val="24"/>
          <w:szCs w:val="24"/>
        </w:rPr>
      </w:pPr>
      <w:r w:rsidRPr="00356CAB">
        <w:rPr>
          <w:rFonts w:cs="Arial"/>
          <w:bCs/>
          <w:sz w:val="24"/>
          <w:szCs w:val="24"/>
        </w:rPr>
        <w:t>ACMA5013</w:t>
      </w:r>
    </w:p>
    <w:p w14:paraId="18F7737C" w14:textId="7D771B3C" w:rsidR="008D4952" w:rsidRPr="00356CAB" w:rsidRDefault="008D4952" w:rsidP="0013506F">
      <w:pPr>
        <w:spacing w:line="360" w:lineRule="auto"/>
        <w:jc w:val="center"/>
        <w:rPr>
          <w:rFonts w:cs="Arial"/>
          <w:bCs/>
          <w:sz w:val="24"/>
          <w:szCs w:val="24"/>
        </w:rPr>
      </w:pPr>
      <w:r>
        <w:rPr>
          <w:rFonts w:cs="Arial"/>
          <w:bCs/>
          <w:sz w:val="24"/>
          <w:szCs w:val="24"/>
        </w:rPr>
        <w:t>29</w:t>
      </w:r>
      <w:r w:rsidRPr="008D4952">
        <w:rPr>
          <w:rFonts w:cs="Arial"/>
          <w:bCs/>
          <w:sz w:val="24"/>
          <w:szCs w:val="24"/>
          <w:vertAlign w:val="superscript"/>
        </w:rPr>
        <w:t>th</w:t>
      </w:r>
      <w:r>
        <w:rPr>
          <w:rFonts w:cs="Arial"/>
          <w:bCs/>
          <w:sz w:val="24"/>
          <w:szCs w:val="24"/>
        </w:rPr>
        <w:t xml:space="preserve"> September 2026</w:t>
      </w:r>
    </w:p>
    <w:p w14:paraId="08E44B10" w14:textId="6B31B3F4" w:rsidR="00FA4AFB" w:rsidRPr="00C726FE" w:rsidRDefault="00FA4AFB" w:rsidP="0013506F">
      <w:pPr>
        <w:spacing w:line="360" w:lineRule="auto"/>
        <w:rPr>
          <w:rStyle w:val="Strong"/>
          <w:rFonts w:cs="Arial"/>
          <w:sz w:val="24"/>
          <w:szCs w:val="24"/>
        </w:rPr>
      </w:pPr>
    </w:p>
    <w:p w14:paraId="644B822E" w14:textId="77777777" w:rsidR="00CE3437" w:rsidRDefault="00CE3437" w:rsidP="0013506F">
      <w:pPr>
        <w:spacing w:line="360" w:lineRule="auto"/>
        <w:rPr>
          <w:rStyle w:val="Strong"/>
          <w:rFonts w:cs="Arial"/>
          <w:sz w:val="24"/>
          <w:szCs w:val="24"/>
        </w:rPr>
      </w:pPr>
    </w:p>
    <w:p w14:paraId="5C888219" w14:textId="77777777" w:rsidR="00CE3437" w:rsidRDefault="00CE3437" w:rsidP="0013506F">
      <w:pPr>
        <w:spacing w:line="360" w:lineRule="auto"/>
        <w:rPr>
          <w:rStyle w:val="Strong"/>
          <w:rFonts w:cs="Arial"/>
          <w:sz w:val="24"/>
          <w:szCs w:val="24"/>
        </w:rPr>
      </w:pPr>
    </w:p>
    <w:p w14:paraId="57DD8C24" w14:textId="77777777" w:rsidR="00CE3437" w:rsidRDefault="00CE3437" w:rsidP="0013506F">
      <w:pPr>
        <w:spacing w:line="360" w:lineRule="auto"/>
        <w:rPr>
          <w:rStyle w:val="Strong"/>
          <w:rFonts w:cs="Arial"/>
          <w:sz w:val="24"/>
          <w:szCs w:val="24"/>
        </w:rPr>
      </w:pPr>
    </w:p>
    <w:p w14:paraId="2992612E" w14:textId="77777777" w:rsidR="00CE3437" w:rsidRDefault="00CE3437" w:rsidP="0013506F">
      <w:pPr>
        <w:spacing w:line="360" w:lineRule="auto"/>
        <w:rPr>
          <w:rStyle w:val="Strong"/>
          <w:rFonts w:cs="Arial"/>
          <w:sz w:val="24"/>
          <w:szCs w:val="24"/>
        </w:rPr>
      </w:pPr>
    </w:p>
    <w:p w14:paraId="713302BE" w14:textId="77777777" w:rsidR="00CE3437" w:rsidRDefault="00CE3437" w:rsidP="0013506F">
      <w:pPr>
        <w:spacing w:line="360" w:lineRule="auto"/>
        <w:rPr>
          <w:rStyle w:val="Strong"/>
          <w:rFonts w:cs="Arial"/>
          <w:sz w:val="24"/>
          <w:szCs w:val="24"/>
        </w:rPr>
      </w:pPr>
    </w:p>
    <w:p w14:paraId="2475B9EE" w14:textId="77777777" w:rsidR="00CE3437" w:rsidRDefault="00CE3437" w:rsidP="0013506F">
      <w:pPr>
        <w:spacing w:line="360" w:lineRule="auto"/>
        <w:rPr>
          <w:rStyle w:val="Strong"/>
          <w:rFonts w:cs="Arial"/>
          <w:sz w:val="24"/>
          <w:szCs w:val="24"/>
        </w:rPr>
      </w:pPr>
    </w:p>
    <w:p w14:paraId="3B546A32" w14:textId="77777777" w:rsidR="00CE3437" w:rsidRDefault="00CE3437" w:rsidP="0013506F">
      <w:pPr>
        <w:spacing w:line="360" w:lineRule="auto"/>
        <w:rPr>
          <w:rStyle w:val="Strong"/>
          <w:rFonts w:cs="Arial"/>
          <w:sz w:val="24"/>
          <w:szCs w:val="24"/>
        </w:rPr>
      </w:pPr>
    </w:p>
    <w:p w14:paraId="72D697DF" w14:textId="77777777" w:rsidR="00CE3437" w:rsidRDefault="00CE3437" w:rsidP="0013506F">
      <w:pPr>
        <w:spacing w:line="360" w:lineRule="auto"/>
        <w:rPr>
          <w:rStyle w:val="Strong"/>
          <w:rFonts w:cs="Arial"/>
          <w:sz w:val="24"/>
          <w:szCs w:val="24"/>
        </w:rPr>
      </w:pPr>
    </w:p>
    <w:p w14:paraId="1CD1C013" w14:textId="77777777" w:rsidR="00CE3437" w:rsidRDefault="00CE3437" w:rsidP="0013506F">
      <w:pPr>
        <w:spacing w:line="360" w:lineRule="auto"/>
        <w:rPr>
          <w:rStyle w:val="Strong"/>
          <w:rFonts w:cs="Arial"/>
          <w:sz w:val="24"/>
          <w:szCs w:val="24"/>
        </w:rPr>
      </w:pPr>
    </w:p>
    <w:p w14:paraId="7EAD60B8" w14:textId="77777777" w:rsidR="00CE3437" w:rsidRDefault="00CE3437" w:rsidP="0013506F">
      <w:pPr>
        <w:spacing w:line="360" w:lineRule="auto"/>
        <w:rPr>
          <w:rStyle w:val="Strong"/>
          <w:rFonts w:cs="Arial"/>
          <w:sz w:val="24"/>
          <w:szCs w:val="24"/>
        </w:rPr>
      </w:pPr>
    </w:p>
    <w:p w14:paraId="147EC675" w14:textId="77777777" w:rsidR="00CE3437" w:rsidRDefault="00CE3437" w:rsidP="0013506F">
      <w:pPr>
        <w:spacing w:line="360" w:lineRule="auto"/>
        <w:rPr>
          <w:rStyle w:val="Strong"/>
          <w:rFonts w:cs="Arial"/>
          <w:sz w:val="24"/>
          <w:szCs w:val="24"/>
        </w:rPr>
      </w:pPr>
    </w:p>
    <w:p w14:paraId="6DC97BFB" w14:textId="77777777" w:rsidR="00CE3437" w:rsidRPr="00CE3437" w:rsidRDefault="00CE3437" w:rsidP="00CE3437">
      <w:pPr>
        <w:spacing w:line="360" w:lineRule="auto"/>
        <w:rPr>
          <w:rFonts w:cs="Arial"/>
          <w:b/>
          <w:bCs/>
        </w:rPr>
      </w:pPr>
      <w:r w:rsidRPr="00CE3437">
        <w:rPr>
          <w:rFonts w:cs="Arial"/>
          <w:b/>
          <w:bCs/>
        </w:rPr>
        <w:lastRenderedPageBreak/>
        <w:t>Artificial Intelligence (AI) Declaration</w:t>
      </w:r>
    </w:p>
    <w:p w14:paraId="65A64EE4" w14:textId="77777777" w:rsidR="00CE3437" w:rsidRPr="00CE3437" w:rsidRDefault="00CE3437" w:rsidP="00CE3437">
      <w:pPr>
        <w:spacing w:line="360" w:lineRule="auto"/>
        <w:rPr>
          <w:rFonts w:cs="Arial"/>
        </w:rPr>
      </w:pPr>
      <w:r w:rsidRPr="00CE3437">
        <w:rPr>
          <w:rFonts w:cs="Arial"/>
        </w:rPr>
        <w:t>Generative AI was used to support research, report structure, proofreading and editorial review in accordance with the assessment requirements. The forecasting models, MATLAB analysis, results, evaluation, conclusions and recommendations were completed and verified by the author. The author accepts full responsibility for the submitted work.</w:t>
      </w:r>
    </w:p>
    <w:p w14:paraId="6CD19298" w14:textId="5C647238" w:rsidR="00FA4AFB" w:rsidRPr="00C726FE" w:rsidRDefault="00FA4AFB" w:rsidP="0013506F">
      <w:pPr>
        <w:spacing w:line="360" w:lineRule="auto"/>
        <w:rPr>
          <w:rStyle w:val="Strong"/>
          <w:rFonts w:cs="Arial"/>
          <w:sz w:val="24"/>
          <w:szCs w:val="24"/>
        </w:rPr>
      </w:pPr>
      <w:r w:rsidRPr="00C726FE">
        <w:rPr>
          <w:rStyle w:val="Strong"/>
          <w:rFonts w:cs="Arial"/>
          <w:sz w:val="24"/>
          <w:szCs w:val="24"/>
        </w:rPr>
        <w:br w:type="page"/>
      </w:r>
    </w:p>
    <w:sdt>
      <w:sdtPr>
        <w:rPr>
          <w:rFonts w:eastAsiaTheme="minorHAnsi" w:cs="Arial"/>
          <w:sz w:val="24"/>
          <w:szCs w:val="24"/>
        </w:rPr>
        <w:id w:val="1743825257"/>
        <w:docPartObj>
          <w:docPartGallery w:val="Table of Contents"/>
          <w:docPartUnique/>
        </w:docPartObj>
      </w:sdtPr>
      <w:sdtEndPr>
        <w:rPr>
          <w:b/>
          <w:bCs/>
          <w:noProof/>
        </w:rPr>
      </w:sdtEndPr>
      <w:sdtContent>
        <w:p w14:paraId="718A162A" w14:textId="68FFAF62" w:rsidR="00FA4AFB" w:rsidRPr="008D4952" w:rsidRDefault="00FA4AFB" w:rsidP="00A90F8C">
          <w:pPr>
            <w:pStyle w:val="TOCHeading"/>
            <w:spacing w:line="360" w:lineRule="auto"/>
            <w:rPr>
              <w:rFonts w:cs="Arial"/>
              <w:sz w:val="22"/>
              <w:szCs w:val="22"/>
            </w:rPr>
          </w:pPr>
          <w:r w:rsidRPr="008D4952">
            <w:rPr>
              <w:rFonts w:cs="Arial"/>
              <w:sz w:val="22"/>
              <w:szCs w:val="22"/>
            </w:rPr>
            <w:t>Table of Contents</w:t>
          </w:r>
        </w:p>
        <w:p w14:paraId="49852C2A" w14:textId="5ADB35B0" w:rsidR="002E3638" w:rsidRPr="008D4952" w:rsidRDefault="00FA4AFB">
          <w:pPr>
            <w:pStyle w:val="TOC1"/>
            <w:rPr>
              <w:rFonts w:ascii="Arial" w:hAnsi="Arial" w:cs="Arial"/>
              <w:noProof/>
              <w:kern w:val="2"/>
              <w:lang w:val="en-GB" w:eastAsia="en-GB"/>
              <w14:ligatures w14:val="standardContextual"/>
            </w:rPr>
          </w:pPr>
          <w:r w:rsidRPr="008D4952">
            <w:rPr>
              <w:rFonts w:ascii="Arial" w:hAnsi="Arial" w:cs="Arial"/>
            </w:rPr>
            <w:fldChar w:fldCharType="begin"/>
          </w:r>
          <w:r w:rsidRPr="008D4952">
            <w:rPr>
              <w:rFonts w:ascii="Arial" w:hAnsi="Arial" w:cs="Arial"/>
            </w:rPr>
            <w:instrText xml:space="preserve"> TOC \o "1-3" \h \z \u </w:instrText>
          </w:r>
          <w:r w:rsidRPr="008D4952">
            <w:rPr>
              <w:rFonts w:ascii="Arial" w:hAnsi="Arial" w:cs="Arial"/>
            </w:rPr>
            <w:fldChar w:fldCharType="separate"/>
          </w:r>
          <w:hyperlink w:anchor="_Toc241609102" w:history="1">
            <w:r w:rsidR="002E3638" w:rsidRPr="008D4952">
              <w:rPr>
                <w:rStyle w:val="Hyperlink"/>
                <w:rFonts w:ascii="Arial" w:hAnsi="Arial" w:cs="Arial"/>
                <w:noProof/>
              </w:rPr>
              <w:t>1. Introduction</w:t>
            </w:r>
            <w:r w:rsidR="002E3638" w:rsidRPr="008D4952">
              <w:rPr>
                <w:rFonts w:ascii="Arial" w:hAnsi="Arial" w:cs="Arial"/>
                <w:noProof/>
                <w:webHidden/>
              </w:rPr>
              <w:tab/>
            </w:r>
            <w:r w:rsidR="002E3638" w:rsidRPr="008D4952">
              <w:rPr>
                <w:rFonts w:ascii="Arial" w:hAnsi="Arial" w:cs="Arial"/>
                <w:noProof/>
                <w:webHidden/>
              </w:rPr>
              <w:fldChar w:fldCharType="begin"/>
            </w:r>
            <w:r w:rsidR="002E3638" w:rsidRPr="008D4952">
              <w:rPr>
                <w:rFonts w:ascii="Arial" w:hAnsi="Arial" w:cs="Arial"/>
                <w:noProof/>
                <w:webHidden/>
              </w:rPr>
              <w:instrText xml:space="preserve"> PAGEREF _Toc241609102 \h </w:instrText>
            </w:r>
            <w:r w:rsidR="002E3638" w:rsidRPr="008D4952">
              <w:rPr>
                <w:rFonts w:ascii="Arial" w:hAnsi="Arial" w:cs="Arial"/>
                <w:noProof/>
                <w:webHidden/>
              </w:rPr>
            </w:r>
            <w:r w:rsidR="002E3638" w:rsidRPr="008D4952">
              <w:rPr>
                <w:rFonts w:ascii="Arial" w:hAnsi="Arial" w:cs="Arial"/>
                <w:noProof/>
                <w:webHidden/>
              </w:rPr>
              <w:fldChar w:fldCharType="separate"/>
            </w:r>
            <w:r w:rsidR="002E3638" w:rsidRPr="008D4952">
              <w:rPr>
                <w:rFonts w:ascii="Arial" w:hAnsi="Arial" w:cs="Arial"/>
                <w:noProof/>
                <w:webHidden/>
              </w:rPr>
              <w:t>3</w:t>
            </w:r>
            <w:r w:rsidR="002E3638" w:rsidRPr="008D4952">
              <w:rPr>
                <w:rFonts w:ascii="Arial" w:hAnsi="Arial" w:cs="Arial"/>
                <w:noProof/>
                <w:webHidden/>
              </w:rPr>
              <w:fldChar w:fldCharType="end"/>
            </w:r>
          </w:hyperlink>
        </w:p>
        <w:p w14:paraId="14FC3375" w14:textId="021B1619" w:rsidR="002E3638" w:rsidRPr="008D4952" w:rsidRDefault="002E3638">
          <w:pPr>
            <w:pStyle w:val="TOC1"/>
            <w:rPr>
              <w:rFonts w:ascii="Arial" w:hAnsi="Arial" w:cs="Arial"/>
              <w:noProof/>
              <w:kern w:val="2"/>
              <w:lang w:val="en-GB" w:eastAsia="en-GB"/>
              <w14:ligatures w14:val="standardContextual"/>
            </w:rPr>
          </w:pPr>
          <w:hyperlink w:anchor="_Toc241609103" w:history="1">
            <w:r w:rsidRPr="008D4952">
              <w:rPr>
                <w:rStyle w:val="Hyperlink"/>
                <w:rFonts w:ascii="Arial" w:hAnsi="Arial" w:cs="Arial"/>
                <w:noProof/>
              </w:rPr>
              <w:t>2. Problem Definition and Dataset Assessment</w:t>
            </w:r>
            <w:r w:rsidRPr="008D4952">
              <w:rPr>
                <w:rFonts w:ascii="Arial" w:hAnsi="Arial" w:cs="Arial"/>
                <w:noProof/>
                <w:webHidden/>
              </w:rPr>
              <w:tab/>
            </w:r>
            <w:r w:rsidRPr="008D4952">
              <w:rPr>
                <w:rFonts w:ascii="Arial" w:hAnsi="Arial" w:cs="Arial"/>
                <w:noProof/>
                <w:webHidden/>
              </w:rPr>
              <w:fldChar w:fldCharType="begin"/>
            </w:r>
            <w:r w:rsidRPr="008D4952">
              <w:rPr>
                <w:rFonts w:ascii="Arial" w:hAnsi="Arial" w:cs="Arial"/>
                <w:noProof/>
                <w:webHidden/>
              </w:rPr>
              <w:instrText xml:space="preserve"> PAGEREF _Toc241609103 \h </w:instrText>
            </w:r>
            <w:r w:rsidRPr="008D4952">
              <w:rPr>
                <w:rFonts w:ascii="Arial" w:hAnsi="Arial" w:cs="Arial"/>
                <w:noProof/>
                <w:webHidden/>
              </w:rPr>
            </w:r>
            <w:r w:rsidRPr="008D4952">
              <w:rPr>
                <w:rFonts w:ascii="Arial" w:hAnsi="Arial" w:cs="Arial"/>
                <w:noProof/>
                <w:webHidden/>
              </w:rPr>
              <w:fldChar w:fldCharType="separate"/>
            </w:r>
            <w:r w:rsidRPr="008D4952">
              <w:rPr>
                <w:rFonts w:ascii="Arial" w:hAnsi="Arial" w:cs="Arial"/>
                <w:noProof/>
                <w:webHidden/>
              </w:rPr>
              <w:t>4</w:t>
            </w:r>
            <w:r w:rsidRPr="008D4952">
              <w:rPr>
                <w:rFonts w:ascii="Arial" w:hAnsi="Arial" w:cs="Arial"/>
                <w:noProof/>
                <w:webHidden/>
              </w:rPr>
              <w:fldChar w:fldCharType="end"/>
            </w:r>
          </w:hyperlink>
        </w:p>
        <w:p w14:paraId="2A4ECE12" w14:textId="7216C949" w:rsidR="002E3638" w:rsidRPr="008D4952" w:rsidRDefault="002E3638">
          <w:pPr>
            <w:pStyle w:val="TOC1"/>
            <w:rPr>
              <w:rFonts w:ascii="Arial" w:hAnsi="Arial" w:cs="Arial"/>
              <w:noProof/>
              <w:kern w:val="2"/>
              <w:lang w:val="en-GB" w:eastAsia="en-GB"/>
              <w14:ligatures w14:val="standardContextual"/>
            </w:rPr>
          </w:pPr>
          <w:hyperlink w:anchor="_Toc241609104" w:history="1">
            <w:r w:rsidRPr="008D4952">
              <w:rPr>
                <w:rStyle w:val="Hyperlink"/>
                <w:rFonts w:ascii="Arial" w:hAnsi="Arial" w:cs="Arial"/>
                <w:noProof/>
              </w:rPr>
              <w:t>3. Holt-Winters Model Development</w:t>
            </w:r>
            <w:r w:rsidRPr="008D4952">
              <w:rPr>
                <w:rFonts w:ascii="Arial" w:hAnsi="Arial" w:cs="Arial"/>
                <w:noProof/>
                <w:webHidden/>
              </w:rPr>
              <w:tab/>
            </w:r>
            <w:r w:rsidRPr="008D4952">
              <w:rPr>
                <w:rFonts w:ascii="Arial" w:hAnsi="Arial" w:cs="Arial"/>
                <w:noProof/>
                <w:webHidden/>
              </w:rPr>
              <w:fldChar w:fldCharType="begin"/>
            </w:r>
            <w:r w:rsidRPr="008D4952">
              <w:rPr>
                <w:rFonts w:ascii="Arial" w:hAnsi="Arial" w:cs="Arial"/>
                <w:noProof/>
                <w:webHidden/>
              </w:rPr>
              <w:instrText xml:space="preserve"> PAGEREF _Toc241609104 \h </w:instrText>
            </w:r>
            <w:r w:rsidRPr="008D4952">
              <w:rPr>
                <w:rFonts w:ascii="Arial" w:hAnsi="Arial" w:cs="Arial"/>
                <w:noProof/>
                <w:webHidden/>
              </w:rPr>
            </w:r>
            <w:r w:rsidRPr="008D4952">
              <w:rPr>
                <w:rFonts w:ascii="Arial" w:hAnsi="Arial" w:cs="Arial"/>
                <w:noProof/>
                <w:webHidden/>
              </w:rPr>
              <w:fldChar w:fldCharType="separate"/>
            </w:r>
            <w:r w:rsidRPr="008D4952">
              <w:rPr>
                <w:rFonts w:ascii="Arial" w:hAnsi="Arial" w:cs="Arial"/>
                <w:noProof/>
                <w:webHidden/>
              </w:rPr>
              <w:t>5</w:t>
            </w:r>
            <w:r w:rsidRPr="008D4952">
              <w:rPr>
                <w:rFonts w:ascii="Arial" w:hAnsi="Arial" w:cs="Arial"/>
                <w:noProof/>
                <w:webHidden/>
              </w:rPr>
              <w:fldChar w:fldCharType="end"/>
            </w:r>
          </w:hyperlink>
        </w:p>
        <w:p w14:paraId="2C4455B7" w14:textId="59E0F8B3" w:rsidR="002E3638" w:rsidRPr="008D4952" w:rsidRDefault="002E3638">
          <w:pPr>
            <w:pStyle w:val="TOC1"/>
            <w:rPr>
              <w:rFonts w:ascii="Arial" w:hAnsi="Arial" w:cs="Arial"/>
              <w:noProof/>
              <w:kern w:val="2"/>
              <w:lang w:val="en-GB" w:eastAsia="en-GB"/>
              <w14:ligatures w14:val="standardContextual"/>
            </w:rPr>
          </w:pPr>
          <w:hyperlink w:anchor="_Toc241609105" w:history="1">
            <w:r w:rsidRPr="008D4952">
              <w:rPr>
                <w:rStyle w:val="Hyperlink"/>
                <w:rFonts w:ascii="Arial" w:hAnsi="Arial" w:cs="Arial"/>
                <w:noProof/>
              </w:rPr>
              <w:t>4. Artificial Neural Network Model Development</w:t>
            </w:r>
            <w:r w:rsidRPr="008D4952">
              <w:rPr>
                <w:rFonts w:ascii="Arial" w:hAnsi="Arial" w:cs="Arial"/>
                <w:noProof/>
                <w:webHidden/>
              </w:rPr>
              <w:tab/>
            </w:r>
            <w:r w:rsidRPr="008D4952">
              <w:rPr>
                <w:rFonts w:ascii="Arial" w:hAnsi="Arial" w:cs="Arial"/>
                <w:noProof/>
                <w:webHidden/>
              </w:rPr>
              <w:fldChar w:fldCharType="begin"/>
            </w:r>
            <w:r w:rsidRPr="008D4952">
              <w:rPr>
                <w:rFonts w:ascii="Arial" w:hAnsi="Arial" w:cs="Arial"/>
                <w:noProof/>
                <w:webHidden/>
              </w:rPr>
              <w:instrText xml:space="preserve"> PAGEREF _Toc241609105 \h </w:instrText>
            </w:r>
            <w:r w:rsidRPr="008D4952">
              <w:rPr>
                <w:rFonts w:ascii="Arial" w:hAnsi="Arial" w:cs="Arial"/>
                <w:noProof/>
                <w:webHidden/>
              </w:rPr>
            </w:r>
            <w:r w:rsidRPr="008D4952">
              <w:rPr>
                <w:rFonts w:ascii="Arial" w:hAnsi="Arial" w:cs="Arial"/>
                <w:noProof/>
                <w:webHidden/>
              </w:rPr>
              <w:fldChar w:fldCharType="separate"/>
            </w:r>
            <w:r w:rsidRPr="008D4952">
              <w:rPr>
                <w:rFonts w:ascii="Arial" w:hAnsi="Arial" w:cs="Arial"/>
                <w:noProof/>
                <w:webHidden/>
              </w:rPr>
              <w:t>7</w:t>
            </w:r>
            <w:r w:rsidRPr="008D4952">
              <w:rPr>
                <w:rFonts w:ascii="Arial" w:hAnsi="Arial" w:cs="Arial"/>
                <w:noProof/>
                <w:webHidden/>
              </w:rPr>
              <w:fldChar w:fldCharType="end"/>
            </w:r>
          </w:hyperlink>
        </w:p>
        <w:p w14:paraId="54992AC4" w14:textId="0ECE73D2" w:rsidR="002E3638" w:rsidRPr="008D4952" w:rsidRDefault="002E3638">
          <w:pPr>
            <w:pStyle w:val="TOC1"/>
            <w:rPr>
              <w:rFonts w:ascii="Arial" w:hAnsi="Arial" w:cs="Arial"/>
              <w:noProof/>
              <w:kern w:val="2"/>
              <w:lang w:val="en-GB" w:eastAsia="en-GB"/>
              <w14:ligatures w14:val="standardContextual"/>
            </w:rPr>
          </w:pPr>
          <w:hyperlink w:anchor="_Toc241609106" w:history="1">
            <w:r w:rsidRPr="008D4952">
              <w:rPr>
                <w:rStyle w:val="Hyperlink"/>
                <w:rFonts w:ascii="Arial" w:hAnsi="Arial" w:cs="Arial"/>
                <w:noProof/>
              </w:rPr>
              <w:t>5. Model Evaluation and Comparative Analysis</w:t>
            </w:r>
            <w:r w:rsidRPr="008D4952">
              <w:rPr>
                <w:rFonts w:ascii="Arial" w:hAnsi="Arial" w:cs="Arial"/>
                <w:noProof/>
                <w:webHidden/>
              </w:rPr>
              <w:tab/>
            </w:r>
            <w:r w:rsidRPr="008D4952">
              <w:rPr>
                <w:rFonts w:ascii="Arial" w:hAnsi="Arial" w:cs="Arial"/>
                <w:noProof/>
                <w:webHidden/>
              </w:rPr>
              <w:fldChar w:fldCharType="begin"/>
            </w:r>
            <w:r w:rsidRPr="008D4952">
              <w:rPr>
                <w:rFonts w:ascii="Arial" w:hAnsi="Arial" w:cs="Arial"/>
                <w:noProof/>
                <w:webHidden/>
              </w:rPr>
              <w:instrText xml:space="preserve"> PAGEREF _Toc241609106 \h </w:instrText>
            </w:r>
            <w:r w:rsidRPr="008D4952">
              <w:rPr>
                <w:rFonts w:ascii="Arial" w:hAnsi="Arial" w:cs="Arial"/>
                <w:noProof/>
                <w:webHidden/>
              </w:rPr>
            </w:r>
            <w:r w:rsidRPr="008D4952">
              <w:rPr>
                <w:rFonts w:ascii="Arial" w:hAnsi="Arial" w:cs="Arial"/>
                <w:noProof/>
                <w:webHidden/>
              </w:rPr>
              <w:fldChar w:fldCharType="separate"/>
            </w:r>
            <w:r w:rsidRPr="008D4952">
              <w:rPr>
                <w:rFonts w:ascii="Arial" w:hAnsi="Arial" w:cs="Arial"/>
                <w:noProof/>
                <w:webHidden/>
              </w:rPr>
              <w:t>9</w:t>
            </w:r>
            <w:r w:rsidRPr="008D4952">
              <w:rPr>
                <w:rFonts w:ascii="Arial" w:hAnsi="Arial" w:cs="Arial"/>
                <w:noProof/>
                <w:webHidden/>
              </w:rPr>
              <w:fldChar w:fldCharType="end"/>
            </w:r>
          </w:hyperlink>
        </w:p>
        <w:p w14:paraId="130A8084" w14:textId="624C0737" w:rsidR="002E3638" w:rsidRPr="008D4952" w:rsidRDefault="002E3638">
          <w:pPr>
            <w:pStyle w:val="TOC1"/>
            <w:rPr>
              <w:rFonts w:ascii="Arial" w:hAnsi="Arial" w:cs="Arial"/>
              <w:noProof/>
              <w:kern w:val="2"/>
              <w:lang w:val="en-GB" w:eastAsia="en-GB"/>
              <w14:ligatures w14:val="standardContextual"/>
            </w:rPr>
          </w:pPr>
          <w:hyperlink w:anchor="_Toc241609107" w:history="1">
            <w:r w:rsidRPr="008D4952">
              <w:rPr>
                <w:rStyle w:val="Hyperlink"/>
                <w:rFonts w:ascii="Arial" w:hAnsi="Arial" w:cs="Arial"/>
                <w:noProof/>
              </w:rPr>
              <w:t>6. Logistics and Supply Chain Implications</w:t>
            </w:r>
            <w:r w:rsidRPr="008D4952">
              <w:rPr>
                <w:rFonts w:ascii="Arial" w:hAnsi="Arial" w:cs="Arial"/>
                <w:noProof/>
                <w:webHidden/>
              </w:rPr>
              <w:tab/>
            </w:r>
            <w:r w:rsidRPr="008D4952">
              <w:rPr>
                <w:rFonts w:ascii="Arial" w:hAnsi="Arial" w:cs="Arial"/>
                <w:noProof/>
                <w:webHidden/>
              </w:rPr>
              <w:fldChar w:fldCharType="begin"/>
            </w:r>
            <w:r w:rsidRPr="008D4952">
              <w:rPr>
                <w:rFonts w:ascii="Arial" w:hAnsi="Arial" w:cs="Arial"/>
                <w:noProof/>
                <w:webHidden/>
              </w:rPr>
              <w:instrText xml:space="preserve"> PAGEREF _Toc241609107 \h </w:instrText>
            </w:r>
            <w:r w:rsidRPr="008D4952">
              <w:rPr>
                <w:rFonts w:ascii="Arial" w:hAnsi="Arial" w:cs="Arial"/>
                <w:noProof/>
                <w:webHidden/>
              </w:rPr>
            </w:r>
            <w:r w:rsidRPr="008D4952">
              <w:rPr>
                <w:rFonts w:ascii="Arial" w:hAnsi="Arial" w:cs="Arial"/>
                <w:noProof/>
                <w:webHidden/>
              </w:rPr>
              <w:fldChar w:fldCharType="separate"/>
            </w:r>
            <w:r w:rsidRPr="008D4952">
              <w:rPr>
                <w:rFonts w:ascii="Arial" w:hAnsi="Arial" w:cs="Arial"/>
                <w:noProof/>
                <w:webHidden/>
              </w:rPr>
              <w:t>11</w:t>
            </w:r>
            <w:r w:rsidRPr="008D4952">
              <w:rPr>
                <w:rFonts w:ascii="Arial" w:hAnsi="Arial" w:cs="Arial"/>
                <w:noProof/>
                <w:webHidden/>
              </w:rPr>
              <w:fldChar w:fldCharType="end"/>
            </w:r>
          </w:hyperlink>
        </w:p>
        <w:p w14:paraId="14F0FD3B" w14:textId="1EE7B840" w:rsidR="002E3638" w:rsidRPr="008D4952" w:rsidRDefault="002E3638">
          <w:pPr>
            <w:pStyle w:val="TOC1"/>
            <w:rPr>
              <w:rFonts w:ascii="Arial" w:hAnsi="Arial" w:cs="Arial"/>
              <w:noProof/>
              <w:kern w:val="2"/>
              <w:lang w:val="en-GB" w:eastAsia="en-GB"/>
              <w14:ligatures w14:val="standardContextual"/>
            </w:rPr>
          </w:pPr>
          <w:hyperlink w:anchor="_Toc241609108" w:history="1">
            <w:r w:rsidRPr="008D4952">
              <w:rPr>
                <w:rStyle w:val="Hyperlink"/>
                <w:rFonts w:ascii="Arial" w:hAnsi="Arial" w:cs="Arial"/>
                <w:noProof/>
              </w:rPr>
              <w:t>7. Conclusion and Recommendation</w:t>
            </w:r>
            <w:r w:rsidRPr="008D4952">
              <w:rPr>
                <w:rFonts w:ascii="Arial" w:hAnsi="Arial" w:cs="Arial"/>
                <w:noProof/>
                <w:webHidden/>
              </w:rPr>
              <w:tab/>
            </w:r>
            <w:r w:rsidRPr="008D4952">
              <w:rPr>
                <w:rFonts w:ascii="Arial" w:hAnsi="Arial" w:cs="Arial"/>
                <w:noProof/>
                <w:webHidden/>
              </w:rPr>
              <w:fldChar w:fldCharType="begin"/>
            </w:r>
            <w:r w:rsidRPr="008D4952">
              <w:rPr>
                <w:rFonts w:ascii="Arial" w:hAnsi="Arial" w:cs="Arial"/>
                <w:noProof/>
                <w:webHidden/>
              </w:rPr>
              <w:instrText xml:space="preserve"> PAGEREF _Toc241609108 \h </w:instrText>
            </w:r>
            <w:r w:rsidRPr="008D4952">
              <w:rPr>
                <w:rFonts w:ascii="Arial" w:hAnsi="Arial" w:cs="Arial"/>
                <w:noProof/>
                <w:webHidden/>
              </w:rPr>
            </w:r>
            <w:r w:rsidRPr="008D4952">
              <w:rPr>
                <w:rFonts w:ascii="Arial" w:hAnsi="Arial" w:cs="Arial"/>
                <w:noProof/>
                <w:webHidden/>
              </w:rPr>
              <w:fldChar w:fldCharType="separate"/>
            </w:r>
            <w:r w:rsidRPr="008D4952">
              <w:rPr>
                <w:rFonts w:ascii="Arial" w:hAnsi="Arial" w:cs="Arial"/>
                <w:noProof/>
                <w:webHidden/>
              </w:rPr>
              <w:t>12</w:t>
            </w:r>
            <w:r w:rsidRPr="008D4952">
              <w:rPr>
                <w:rFonts w:ascii="Arial" w:hAnsi="Arial" w:cs="Arial"/>
                <w:noProof/>
                <w:webHidden/>
              </w:rPr>
              <w:fldChar w:fldCharType="end"/>
            </w:r>
          </w:hyperlink>
        </w:p>
        <w:p w14:paraId="7C2F7987" w14:textId="63ED5E3C" w:rsidR="002E3638" w:rsidRPr="008D4952" w:rsidRDefault="002E3638">
          <w:pPr>
            <w:pStyle w:val="TOC1"/>
            <w:rPr>
              <w:rFonts w:ascii="Arial" w:hAnsi="Arial" w:cs="Arial"/>
              <w:noProof/>
              <w:kern w:val="2"/>
              <w:lang w:val="en-GB" w:eastAsia="en-GB"/>
              <w14:ligatures w14:val="standardContextual"/>
            </w:rPr>
          </w:pPr>
          <w:hyperlink w:anchor="_Toc241609109" w:history="1">
            <w:r w:rsidRPr="008D4952">
              <w:rPr>
                <w:rStyle w:val="Hyperlink"/>
                <w:rFonts w:ascii="Arial" w:hAnsi="Arial" w:cs="Arial"/>
                <w:noProof/>
              </w:rPr>
              <w:t>8. References</w:t>
            </w:r>
            <w:r w:rsidRPr="008D4952">
              <w:rPr>
                <w:rFonts w:ascii="Arial" w:hAnsi="Arial" w:cs="Arial"/>
                <w:noProof/>
                <w:webHidden/>
              </w:rPr>
              <w:tab/>
            </w:r>
            <w:r w:rsidRPr="008D4952">
              <w:rPr>
                <w:rFonts w:ascii="Arial" w:hAnsi="Arial" w:cs="Arial"/>
                <w:noProof/>
                <w:webHidden/>
              </w:rPr>
              <w:fldChar w:fldCharType="begin"/>
            </w:r>
            <w:r w:rsidRPr="008D4952">
              <w:rPr>
                <w:rFonts w:ascii="Arial" w:hAnsi="Arial" w:cs="Arial"/>
                <w:noProof/>
                <w:webHidden/>
              </w:rPr>
              <w:instrText xml:space="preserve"> PAGEREF _Toc241609109 \h </w:instrText>
            </w:r>
            <w:r w:rsidRPr="008D4952">
              <w:rPr>
                <w:rFonts w:ascii="Arial" w:hAnsi="Arial" w:cs="Arial"/>
                <w:noProof/>
                <w:webHidden/>
              </w:rPr>
            </w:r>
            <w:r w:rsidRPr="008D4952">
              <w:rPr>
                <w:rFonts w:ascii="Arial" w:hAnsi="Arial" w:cs="Arial"/>
                <w:noProof/>
                <w:webHidden/>
              </w:rPr>
              <w:fldChar w:fldCharType="separate"/>
            </w:r>
            <w:r w:rsidRPr="008D4952">
              <w:rPr>
                <w:rFonts w:ascii="Arial" w:hAnsi="Arial" w:cs="Arial"/>
                <w:noProof/>
                <w:webHidden/>
              </w:rPr>
              <w:t>13</w:t>
            </w:r>
            <w:r w:rsidRPr="008D4952">
              <w:rPr>
                <w:rFonts w:ascii="Arial" w:hAnsi="Arial" w:cs="Arial"/>
                <w:noProof/>
                <w:webHidden/>
              </w:rPr>
              <w:fldChar w:fldCharType="end"/>
            </w:r>
          </w:hyperlink>
        </w:p>
        <w:p w14:paraId="59813647" w14:textId="4456199E" w:rsidR="00FA4AFB" w:rsidRPr="008D4952" w:rsidRDefault="00FA4AFB" w:rsidP="00A90F8C">
          <w:pPr>
            <w:spacing w:line="360" w:lineRule="auto"/>
            <w:rPr>
              <w:rFonts w:cs="Arial"/>
              <w:sz w:val="24"/>
              <w:szCs w:val="24"/>
            </w:rPr>
          </w:pPr>
          <w:r w:rsidRPr="008D4952">
            <w:rPr>
              <w:rFonts w:cs="Arial"/>
              <w:b/>
              <w:bCs/>
              <w:noProof/>
            </w:rPr>
            <w:fldChar w:fldCharType="end"/>
          </w:r>
        </w:p>
      </w:sdtContent>
    </w:sdt>
    <w:p w14:paraId="2EE439F8" w14:textId="77777777" w:rsidR="00E13AF9" w:rsidRPr="008D4952" w:rsidRDefault="00E13AF9">
      <w:pPr>
        <w:pStyle w:val="TableofFigures"/>
        <w:tabs>
          <w:tab w:val="right" w:pos="9016"/>
        </w:tabs>
        <w:rPr>
          <w:rStyle w:val="Strong"/>
          <w:rFonts w:ascii="Arial" w:hAnsi="Arial" w:cs="Arial"/>
          <w:caps/>
          <w:sz w:val="24"/>
          <w:szCs w:val="24"/>
        </w:rPr>
      </w:pPr>
    </w:p>
    <w:p w14:paraId="3B8FC2FA" w14:textId="77777777" w:rsidR="00E13AF9" w:rsidRPr="008D4952" w:rsidRDefault="00E13AF9">
      <w:pPr>
        <w:pStyle w:val="TableofFigures"/>
        <w:tabs>
          <w:tab w:val="right" w:pos="9016"/>
        </w:tabs>
        <w:rPr>
          <w:rStyle w:val="Strong"/>
          <w:rFonts w:ascii="Arial" w:hAnsi="Arial" w:cs="Arial"/>
          <w:caps/>
          <w:sz w:val="24"/>
          <w:szCs w:val="24"/>
        </w:rPr>
      </w:pPr>
    </w:p>
    <w:p w14:paraId="162A80CE" w14:textId="77777777" w:rsidR="00E13AF9" w:rsidRPr="008D4952" w:rsidRDefault="00E13AF9">
      <w:pPr>
        <w:pStyle w:val="TableofFigures"/>
        <w:tabs>
          <w:tab w:val="right" w:pos="9016"/>
        </w:tabs>
        <w:rPr>
          <w:rStyle w:val="Strong"/>
          <w:rFonts w:ascii="Arial" w:hAnsi="Arial" w:cs="Arial"/>
          <w:caps/>
          <w:sz w:val="24"/>
          <w:szCs w:val="24"/>
        </w:rPr>
      </w:pPr>
    </w:p>
    <w:p w14:paraId="3B90E08D" w14:textId="77777777" w:rsidR="00E13AF9" w:rsidRPr="008D4952" w:rsidRDefault="00E13AF9">
      <w:pPr>
        <w:pStyle w:val="TableofFigures"/>
        <w:tabs>
          <w:tab w:val="right" w:pos="9016"/>
        </w:tabs>
        <w:rPr>
          <w:rStyle w:val="Strong"/>
          <w:rFonts w:ascii="Arial" w:hAnsi="Arial" w:cs="Arial"/>
          <w:caps/>
          <w:sz w:val="24"/>
          <w:szCs w:val="24"/>
        </w:rPr>
      </w:pPr>
    </w:p>
    <w:p w14:paraId="5B398CF3" w14:textId="77777777" w:rsidR="00E13AF9" w:rsidRPr="008D4952" w:rsidRDefault="00E13AF9">
      <w:pPr>
        <w:pStyle w:val="TableofFigures"/>
        <w:tabs>
          <w:tab w:val="right" w:pos="9016"/>
        </w:tabs>
        <w:rPr>
          <w:rStyle w:val="Strong"/>
          <w:rFonts w:ascii="Arial" w:hAnsi="Arial" w:cs="Arial"/>
          <w:caps/>
          <w:sz w:val="24"/>
          <w:szCs w:val="24"/>
        </w:rPr>
      </w:pPr>
    </w:p>
    <w:p w14:paraId="5EAAD8C6" w14:textId="77777777" w:rsidR="00E13AF9" w:rsidRPr="008D4952" w:rsidRDefault="00E13AF9">
      <w:pPr>
        <w:pStyle w:val="TableofFigures"/>
        <w:tabs>
          <w:tab w:val="right" w:pos="9016"/>
        </w:tabs>
        <w:rPr>
          <w:rStyle w:val="Strong"/>
          <w:rFonts w:ascii="Arial" w:hAnsi="Arial" w:cs="Arial"/>
          <w:caps/>
          <w:sz w:val="24"/>
          <w:szCs w:val="24"/>
        </w:rPr>
      </w:pPr>
    </w:p>
    <w:p w14:paraId="683DF17E" w14:textId="77777777" w:rsidR="00E13AF9" w:rsidRPr="008D4952" w:rsidRDefault="00E13AF9">
      <w:pPr>
        <w:pStyle w:val="TableofFigures"/>
        <w:tabs>
          <w:tab w:val="right" w:pos="9016"/>
        </w:tabs>
        <w:rPr>
          <w:rStyle w:val="Strong"/>
          <w:rFonts w:ascii="Arial" w:hAnsi="Arial" w:cs="Arial"/>
          <w:caps/>
          <w:sz w:val="24"/>
          <w:szCs w:val="24"/>
        </w:rPr>
      </w:pPr>
    </w:p>
    <w:p w14:paraId="1240CF91" w14:textId="77777777" w:rsidR="00E13AF9" w:rsidRPr="008D4952" w:rsidRDefault="00E13AF9">
      <w:pPr>
        <w:pStyle w:val="TableofFigures"/>
        <w:tabs>
          <w:tab w:val="right" w:pos="9016"/>
        </w:tabs>
        <w:rPr>
          <w:rStyle w:val="Strong"/>
          <w:rFonts w:ascii="Arial" w:hAnsi="Arial" w:cs="Arial"/>
          <w:caps/>
          <w:sz w:val="24"/>
          <w:szCs w:val="24"/>
        </w:rPr>
      </w:pPr>
    </w:p>
    <w:p w14:paraId="32955BB8" w14:textId="77777777" w:rsidR="00E13AF9" w:rsidRPr="008D4952" w:rsidRDefault="00E13AF9">
      <w:pPr>
        <w:pStyle w:val="TableofFigures"/>
        <w:tabs>
          <w:tab w:val="right" w:pos="9016"/>
        </w:tabs>
        <w:rPr>
          <w:rStyle w:val="Strong"/>
          <w:rFonts w:ascii="Arial" w:hAnsi="Arial" w:cs="Arial"/>
          <w:caps/>
          <w:sz w:val="24"/>
          <w:szCs w:val="24"/>
        </w:rPr>
      </w:pPr>
    </w:p>
    <w:p w14:paraId="57E1CACC" w14:textId="77777777" w:rsidR="00E13AF9" w:rsidRPr="008D4952" w:rsidRDefault="00E13AF9">
      <w:pPr>
        <w:pStyle w:val="TableofFigures"/>
        <w:tabs>
          <w:tab w:val="right" w:pos="9016"/>
        </w:tabs>
        <w:rPr>
          <w:rStyle w:val="Strong"/>
          <w:rFonts w:ascii="Arial" w:hAnsi="Arial" w:cs="Arial"/>
          <w:caps/>
          <w:sz w:val="24"/>
          <w:szCs w:val="24"/>
        </w:rPr>
      </w:pPr>
    </w:p>
    <w:p w14:paraId="58814410" w14:textId="77777777" w:rsidR="00E13AF9" w:rsidRPr="008D4952" w:rsidRDefault="00E13AF9">
      <w:pPr>
        <w:pStyle w:val="TableofFigures"/>
        <w:tabs>
          <w:tab w:val="right" w:pos="9016"/>
        </w:tabs>
        <w:rPr>
          <w:rStyle w:val="Strong"/>
          <w:rFonts w:ascii="Arial" w:hAnsi="Arial" w:cs="Arial"/>
          <w:caps/>
          <w:sz w:val="24"/>
          <w:szCs w:val="24"/>
        </w:rPr>
      </w:pPr>
    </w:p>
    <w:p w14:paraId="5DEF85FE" w14:textId="77777777" w:rsidR="00E13AF9" w:rsidRPr="008D4952" w:rsidRDefault="00E13AF9">
      <w:pPr>
        <w:pStyle w:val="TableofFigures"/>
        <w:tabs>
          <w:tab w:val="right" w:pos="9016"/>
        </w:tabs>
        <w:rPr>
          <w:rStyle w:val="Strong"/>
          <w:rFonts w:ascii="Arial" w:hAnsi="Arial" w:cs="Arial"/>
          <w:caps/>
          <w:sz w:val="24"/>
          <w:szCs w:val="24"/>
        </w:rPr>
      </w:pPr>
    </w:p>
    <w:p w14:paraId="5C309D58" w14:textId="77777777" w:rsidR="00E13AF9" w:rsidRPr="008D4952" w:rsidRDefault="00E13AF9">
      <w:pPr>
        <w:pStyle w:val="TableofFigures"/>
        <w:tabs>
          <w:tab w:val="right" w:pos="9016"/>
        </w:tabs>
        <w:rPr>
          <w:rStyle w:val="Strong"/>
          <w:rFonts w:ascii="Arial" w:hAnsi="Arial" w:cs="Arial"/>
          <w:caps/>
          <w:sz w:val="24"/>
          <w:szCs w:val="24"/>
        </w:rPr>
      </w:pPr>
    </w:p>
    <w:p w14:paraId="3C7E04AE" w14:textId="77777777" w:rsidR="00E13AF9" w:rsidRPr="008D4952" w:rsidRDefault="00E13AF9">
      <w:pPr>
        <w:pStyle w:val="TableofFigures"/>
        <w:tabs>
          <w:tab w:val="right" w:pos="9016"/>
        </w:tabs>
        <w:rPr>
          <w:rStyle w:val="Strong"/>
          <w:rFonts w:ascii="Arial" w:hAnsi="Arial" w:cs="Arial"/>
          <w:caps/>
          <w:sz w:val="24"/>
          <w:szCs w:val="24"/>
        </w:rPr>
      </w:pPr>
    </w:p>
    <w:p w14:paraId="40CD9DD9" w14:textId="77777777" w:rsidR="00E13AF9" w:rsidRPr="008D4952" w:rsidRDefault="00E13AF9">
      <w:pPr>
        <w:pStyle w:val="TableofFigures"/>
        <w:tabs>
          <w:tab w:val="right" w:pos="9016"/>
        </w:tabs>
        <w:rPr>
          <w:rStyle w:val="Strong"/>
          <w:rFonts w:ascii="Arial" w:hAnsi="Arial" w:cs="Arial"/>
          <w:caps/>
          <w:sz w:val="24"/>
          <w:szCs w:val="24"/>
        </w:rPr>
      </w:pPr>
    </w:p>
    <w:p w14:paraId="05C15C40" w14:textId="77777777" w:rsidR="00E13AF9" w:rsidRPr="008D4952" w:rsidRDefault="00E13AF9">
      <w:pPr>
        <w:pStyle w:val="TableofFigures"/>
        <w:tabs>
          <w:tab w:val="right" w:pos="9016"/>
        </w:tabs>
        <w:rPr>
          <w:rStyle w:val="Strong"/>
          <w:rFonts w:ascii="Arial" w:hAnsi="Arial" w:cs="Arial"/>
          <w:caps/>
          <w:sz w:val="24"/>
          <w:szCs w:val="24"/>
        </w:rPr>
      </w:pPr>
    </w:p>
    <w:p w14:paraId="29FDDAA0" w14:textId="77777777" w:rsidR="00E13AF9" w:rsidRPr="008D4952" w:rsidRDefault="00E13AF9">
      <w:pPr>
        <w:pStyle w:val="TableofFigures"/>
        <w:tabs>
          <w:tab w:val="right" w:pos="9016"/>
        </w:tabs>
        <w:rPr>
          <w:rStyle w:val="Strong"/>
          <w:rFonts w:ascii="Arial" w:hAnsi="Arial" w:cs="Arial"/>
          <w:caps/>
          <w:sz w:val="24"/>
          <w:szCs w:val="24"/>
        </w:rPr>
      </w:pPr>
    </w:p>
    <w:p w14:paraId="73F08B63" w14:textId="77777777" w:rsidR="00E13AF9" w:rsidRPr="008D4952" w:rsidRDefault="00E13AF9">
      <w:pPr>
        <w:pStyle w:val="TableofFigures"/>
        <w:tabs>
          <w:tab w:val="right" w:pos="9016"/>
        </w:tabs>
        <w:rPr>
          <w:rStyle w:val="Strong"/>
          <w:rFonts w:ascii="Arial" w:hAnsi="Arial" w:cs="Arial"/>
          <w:caps/>
          <w:sz w:val="24"/>
          <w:szCs w:val="24"/>
        </w:rPr>
      </w:pPr>
    </w:p>
    <w:p w14:paraId="67C6B782" w14:textId="77777777" w:rsidR="00E13AF9" w:rsidRPr="008D4952" w:rsidRDefault="00E13AF9">
      <w:pPr>
        <w:pStyle w:val="TableofFigures"/>
        <w:tabs>
          <w:tab w:val="right" w:pos="9016"/>
        </w:tabs>
        <w:rPr>
          <w:rStyle w:val="Strong"/>
          <w:rFonts w:ascii="Arial" w:hAnsi="Arial" w:cs="Arial"/>
          <w:caps/>
          <w:sz w:val="24"/>
          <w:szCs w:val="24"/>
        </w:rPr>
      </w:pPr>
    </w:p>
    <w:p w14:paraId="7BF46930" w14:textId="77777777" w:rsidR="00E13AF9" w:rsidRPr="008D4952" w:rsidRDefault="00E13AF9">
      <w:pPr>
        <w:pStyle w:val="TableofFigures"/>
        <w:tabs>
          <w:tab w:val="right" w:pos="9016"/>
        </w:tabs>
        <w:rPr>
          <w:rStyle w:val="Strong"/>
          <w:rFonts w:ascii="Arial" w:hAnsi="Arial" w:cs="Arial"/>
          <w:caps/>
          <w:sz w:val="24"/>
          <w:szCs w:val="24"/>
        </w:rPr>
      </w:pPr>
    </w:p>
    <w:p w14:paraId="0CDEDB4F" w14:textId="77777777" w:rsidR="00E13AF9" w:rsidRPr="008D4952" w:rsidRDefault="00E13AF9">
      <w:pPr>
        <w:pStyle w:val="TableofFigures"/>
        <w:tabs>
          <w:tab w:val="right" w:pos="9016"/>
        </w:tabs>
        <w:rPr>
          <w:rStyle w:val="Strong"/>
          <w:rFonts w:ascii="Arial" w:hAnsi="Arial" w:cs="Arial"/>
          <w:caps/>
          <w:sz w:val="24"/>
          <w:szCs w:val="24"/>
        </w:rPr>
      </w:pPr>
    </w:p>
    <w:p w14:paraId="2210E345" w14:textId="77777777" w:rsidR="00E13AF9" w:rsidRPr="008D4952" w:rsidRDefault="00E13AF9">
      <w:pPr>
        <w:pStyle w:val="TableofFigures"/>
        <w:tabs>
          <w:tab w:val="right" w:pos="9016"/>
        </w:tabs>
        <w:rPr>
          <w:rStyle w:val="Strong"/>
          <w:rFonts w:ascii="Arial" w:hAnsi="Arial" w:cs="Arial"/>
          <w:caps/>
          <w:sz w:val="24"/>
          <w:szCs w:val="24"/>
        </w:rPr>
      </w:pPr>
    </w:p>
    <w:p w14:paraId="718DA666" w14:textId="77777777" w:rsidR="00E13AF9" w:rsidRPr="008D4952" w:rsidRDefault="00E13AF9">
      <w:pPr>
        <w:pStyle w:val="TableofFigures"/>
        <w:tabs>
          <w:tab w:val="right" w:pos="9016"/>
        </w:tabs>
        <w:rPr>
          <w:rStyle w:val="Strong"/>
          <w:rFonts w:ascii="Arial" w:hAnsi="Arial" w:cs="Arial"/>
          <w:caps/>
          <w:sz w:val="24"/>
          <w:szCs w:val="24"/>
        </w:rPr>
      </w:pPr>
    </w:p>
    <w:p w14:paraId="3B1B6631" w14:textId="77777777" w:rsidR="00E13AF9" w:rsidRPr="008D4952" w:rsidRDefault="00E13AF9">
      <w:pPr>
        <w:pStyle w:val="TableofFigures"/>
        <w:tabs>
          <w:tab w:val="right" w:pos="9016"/>
        </w:tabs>
        <w:rPr>
          <w:rStyle w:val="Strong"/>
          <w:rFonts w:ascii="Arial" w:hAnsi="Arial" w:cs="Arial"/>
          <w:caps/>
          <w:sz w:val="24"/>
          <w:szCs w:val="24"/>
        </w:rPr>
      </w:pPr>
    </w:p>
    <w:p w14:paraId="2D95281F" w14:textId="77777777" w:rsidR="00E13AF9" w:rsidRPr="008D4952" w:rsidRDefault="00E13AF9">
      <w:pPr>
        <w:pStyle w:val="TableofFigures"/>
        <w:tabs>
          <w:tab w:val="right" w:pos="9016"/>
        </w:tabs>
        <w:rPr>
          <w:rStyle w:val="Strong"/>
          <w:rFonts w:ascii="Arial" w:hAnsi="Arial" w:cs="Arial"/>
          <w:caps/>
          <w:sz w:val="24"/>
          <w:szCs w:val="24"/>
        </w:rPr>
      </w:pPr>
    </w:p>
    <w:p w14:paraId="493AEA01" w14:textId="77777777" w:rsidR="00E13AF9" w:rsidRPr="008D4952" w:rsidRDefault="00E13AF9">
      <w:pPr>
        <w:pStyle w:val="TableofFigures"/>
        <w:tabs>
          <w:tab w:val="right" w:pos="9016"/>
        </w:tabs>
        <w:rPr>
          <w:rStyle w:val="Strong"/>
          <w:rFonts w:ascii="Arial" w:hAnsi="Arial" w:cs="Arial"/>
          <w:caps/>
          <w:sz w:val="24"/>
          <w:szCs w:val="24"/>
        </w:rPr>
      </w:pPr>
    </w:p>
    <w:p w14:paraId="73ED92BD" w14:textId="77777777" w:rsidR="00E13AF9" w:rsidRPr="008D4952" w:rsidRDefault="00E13AF9">
      <w:pPr>
        <w:pStyle w:val="TableofFigures"/>
        <w:tabs>
          <w:tab w:val="right" w:pos="9016"/>
        </w:tabs>
        <w:rPr>
          <w:rStyle w:val="Strong"/>
          <w:rFonts w:ascii="Arial" w:hAnsi="Arial" w:cs="Arial"/>
          <w:caps/>
          <w:sz w:val="24"/>
          <w:szCs w:val="24"/>
        </w:rPr>
      </w:pPr>
    </w:p>
    <w:p w14:paraId="6F478EBA" w14:textId="77777777" w:rsidR="00E13AF9" w:rsidRPr="008D4952" w:rsidRDefault="00E13AF9">
      <w:pPr>
        <w:pStyle w:val="TableofFigures"/>
        <w:tabs>
          <w:tab w:val="right" w:pos="9016"/>
        </w:tabs>
        <w:rPr>
          <w:rStyle w:val="Strong"/>
          <w:rFonts w:ascii="Arial" w:hAnsi="Arial" w:cs="Arial"/>
          <w:caps/>
          <w:sz w:val="24"/>
          <w:szCs w:val="24"/>
        </w:rPr>
      </w:pPr>
    </w:p>
    <w:p w14:paraId="2B002E45" w14:textId="77777777" w:rsidR="00E13AF9" w:rsidRPr="008D4952" w:rsidRDefault="00E13AF9">
      <w:pPr>
        <w:pStyle w:val="TableofFigures"/>
        <w:tabs>
          <w:tab w:val="right" w:pos="9016"/>
        </w:tabs>
        <w:rPr>
          <w:rStyle w:val="Strong"/>
          <w:rFonts w:ascii="Arial" w:hAnsi="Arial" w:cs="Arial"/>
          <w:caps/>
          <w:sz w:val="24"/>
          <w:szCs w:val="24"/>
        </w:rPr>
      </w:pPr>
    </w:p>
    <w:p w14:paraId="191E57BE" w14:textId="77777777" w:rsidR="00E13AF9" w:rsidRPr="008D4952" w:rsidRDefault="00E13AF9">
      <w:pPr>
        <w:pStyle w:val="TableofFigures"/>
        <w:tabs>
          <w:tab w:val="right" w:pos="9016"/>
        </w:tabs>
        <w:rPr>
          <w:rStyle w:val="Strong"/>
          <w:rFonts w:ascii="Arial" w:hAnsi="Arial" w:cs="Arial"/>
          <w:caps/>
          <w:sz w:val="24"/>
          <w:szCs w:val="24"/>
        </w:rPr>
      </w:pPr>
    </w:p>
    <w:p w14:paraId="201A0F1C" w14:textId="77777777" w:rsidR="00E13AF9" w:rsidRPr="008D4952" w:rsidRDefault="00E13AF9">
      <w:pPr>
        <w:pStyle w:val="TableofFigures"/>
        <w:tabs>
          <w:tab w:val="right" w:pos="9016"/>
        </w:tabs>
        <w:rPr>
          <w:rStyle w:val="Strong"/>
          <w:rFonts w:ascii="Arial" w:hAnsi="Arial" w:cs="Arial"/>
          <w:caps/>
          <w:sz w:val="24"/>
          <w:szCs w:val="24"/>
        </w:rPr>
      </w:pPr>
    </w:p>
    <w:p w14:paraId="453BBC50" w14:textId="77777777" w:rsidR="008D4952" w:rsidRDefault="008D4952">
      <w:pPr>
        <w:pStyle w:val="TableofFigures"/>
        <w:tabs>
          <w:tab w:val="right" w:pos="9016"/>
        </w:tabs>
        <w:rPr>
          <w:rStyle w:val="Strong"/>
          <w:rFonts w:ascii="Arial" w:hAnsi="Arial" w:cs="Arial"/>
          <w:caps/>
          <w:sz w:val="24"/>
          <w:szCs w:val="24"/>
        </w:rPr>
      </w:pPr>
    </w:p>
    <w:p w14:paraId="59F9E8A0" w14:textId="77777777" w:rsidR="008D4952" w:rsidRDefault="008D4952">
      <w:pPr>
        <w:pStyle w:val="TableofFigures"/>
        <w:tabs>
          <w:tab w:val="right" w:pos="9016"/>
        </w:tabs>
        <w:rPr>
          <w:rStyle w:val="Strong"/>
          <w:rFonts w:ascii="Arial" w:hAnsi="Arial" w:cs="Arial"/>
          <w:caps/>
          <w:sz w:val="24"/>
          <w:szCs w:val="24"/>
        </w:rPr>
      </w:pPr>
    </w:p>
    <w:p w14:paraId="414FC63D" w14:textId="1FB410EC" w:rsidR="00E747CC" w:rsidRPr="00AA3B36" w:rsidRDefault="00E747CC">
      <w:pPr>
        <w:pStyle w:val="TableofFigures"/>
        <w:tabs>
          <w:tab w:val="right" w:pos="9016"/>
        </w:tabs>
        <w:rPr>
          <w:rStyle w:val="Strong"/>
          <w:rFonts w:ascii="Arial" w:hAnsi="Arial" w:cs="Arial"/>
          <w:b w:val="0"/>
          <w:bCs w:val="0"/>
          <w:caps/>
          <w:sz w:val="22"/>
          <w:szCs w:val="22"/>
        </w:rPr>
      </w:pPr>
      <w:r w:rsidRPr="00AA3B36">
        <w:rPr>
          <w:rStyle w:val="Strong"/>
          <w:rFonts w:ascii="Arial" w:hAnsi="Arial" w:cs="Arial"/>
          <w:b w:val="0"/>
          <w:bCs w:val="0"/>
          <w:sz w:val="22"/>
          <w:szCs w:val="22"/>
        </w:rPr>
        <w:lastRenderedPageBreak/>
        <w:t>Table of Figures</w:t>
      </w:r>
    </w:p>
    <w:p w14:paraId="76DC5BA5" w14:textId="16E3EEE0" w:rsidR="00E747CC" w:rsidRPr="00AA3B36" w:rsidRDefault="00E747CC">
      <w:pPr>
        <w:pStyle w:val="TableofFigures"/>
        <w:tabs>
          <w:tab w:val="right" w:pos="9016"/>
        </w:tabs>
        <w:rPr>
          <w:rFonts w:ascii="Arial" w:eastAsiaTheme="minorEastAsia" w:hAnsi="Arial" w:cs="Arial"/>
          <w:caps/>
          <w:noProof/>
          <w:kern w:val="2"/>
          <w:sz w:val="22"/>
          <w:szCs w:val="22"/>
          <w:lang w:eastAsia="en-GB"/>
          <w14:ligatures w14:val="standardContextual"/>
        </w:rPr>
      </w:pPr>
      <w:r w:rsidRPr="00AA3B36">
        <w:rPr>
          <w:rStyle w:val="Strong"/>
          <w:rFonts w:ascii="Arial" w:hAnsi="Arial" w:cs="Arial"/>
          <w:sz w:val="22"/>
          <w:szCs w:val="22"/>
        </w:rPr>
        <w:fldChar w:fldCharType="begin"/>
      </w:r>
      <w:r w:rsidRPr="00AA3B36">
        <w:rPr>
          <w:rStyle w:val="Strong"/>
          <w:rFonts w:ascii="Arial" w:hAnsi="Arial" w:cs="Arial"/>
          <w:sz w:val="22"/>
          <w:szCs w:val="22"/>
        </w:rPr>
        <w:instrText xml:space="preserve"> TOC \h \z \c "Figure" </w:instrText>
      </w:r>
      <w:r w:rsidRPr="00AA3B36">
        <w:rPr>
          <w:rStyle w:val="Strong"/>
          <w:rFonts w:ascii="Arial" w:hAnsi="Arial" w:cs="Arial"/>
          <w:sz w:val="22"/>
          <w:szCs w:val="22"/>
        </w:rPr>
        <w:fldChar w:fldCharType="separate"/>
      </w:r>
      <w:hyperlink w:anchor="_Toc241609419" w:history="1">
        <w:r w:rsidRPr="00AA3B36">
          <w:rPr>
            <w:rStyle w:val="Hyperlink"/>
            <w:rFonts w:ascii="Arial" w:hAnsi="Arial" w:cs="Arial"/>
            <w:noProof/>
            <w:sz w:val="22"/>
            <w:szCs w:val="22"/>
          </w:rPr>
          <w:t>Figure 1: actual demand versus Holt-Winters forecast for the test period</w:t>
        </w:r>
        <w:r w:rsidRPr="00AA3B36">
          <w:rPr>
            <w:rFonts w:ascii="Arial" w:hAnsi="Arial" w:cs="Arial"/>
            <w:noProof/>
            <w:webHidden/>
            <w:sz w:val="22"/>
            <w:szCs w:val="22"/>
          </w:rPr>
          <w:tab/>
        </w:r>
        <w:r w:rsidRPr="00AA3B36">
          <w:rPr>
            <w:rFonts w:ascii="Arial" w:hAnsi="Arial" w:cs="Arial"/>
            <w:noProof/>
            <w:webHidden/>
            <w:sz w:val="22"/>
            <w:szCs w:val="22"/>
          </w:rPr>
          <w:fldChar w:fldCharType="begin"/>
        </w:r>
        <w:r w:rsidRPr="00AA3B36">
          <w:rPr>
            <w:rFonts w:ascii="Arial" w:hAnsi="Arial" w:cs="Arial"/>
            <w:noProof/>
            <w:webHidden/>
            <w:sz w:val="22"/>
            <w:szCs w:val="22"/>
          </w:rPr>
          <w:instrText xml:space="preserve"> PAGEREF _Toc241609419 \h </w:instrText>
        </w:r>
        <w:r w:rsidRPr="00AA3B36">
          <w:rPr>
            <w:rFonts w:ascii="Arial" w:hAnsi="Arial" w:cs="Arial"/>
            <w:noProof/>
            <w:webHidden/>
            <w:sz w:val="22"/>
            <w:szCs w:val="22"/>
          </w:rPr>
        </w:r>
        <w:r w:rsidRPr="00AA3B36">
          <w:rPr>
            <w:rFonts w:ascii="Arial" w:hAnsi="Arial" w:cs="Arial"/>
            <w:noProof/>
            <w:webHidden/>
            <w:sz w:val="22"/>
            <w:szCs w:val="22"/>
          </w:rPr>
          <w:fldChar w:fldCharType="separate"/>
        </w:r>
        <w:r w:rsidRPr="00AA3B36">
          <w:rPr>
            <w:rFonts w:ascii="Arial" w:hAnsi="Arial" w:cs="Arial"/>
            <w:noProof/>
            <w:webHidden/>
            <w:sz w:val="22"/>
            <w:szCs w:val="22"/>
          </w:rPr>
          <w:t>5</w:t>
        </w:r>
        <w:r w:rsidRPr="00AA3B36">
          <w:rPr>
            <w:rFonts w:ascii="Arial" w:hAnsi="Arial" w:cs="Arial"/>
            <w:noProof/>
            <w:webHidden/>
            <w:sz w:val="22"/>
            <w:szCs w:val="22"/>
          </w:rPr>
          <w:fldChar w:fldCharType="end"/>
        </w:r>
      </w:hyperlink>
    </w:p>
    <w:p w14:paraId="7EB4D069" w14:textId="4AB76968" w:rsidR="00E747CC" w:rsidRPr="00AA3B36" w:rsidRDefault="00E747CC">
      <w:pPr>
        <w:pStyle w:val="TableofFigures"/>
        <w:tabs>
          <w:tab w:val="right" w:pos="9016"/>
        </w:tabs>
        <w:rPr>
          <w:rFonts w:ascii="Arial" w:eastAsiaTheme="minorEastAsia" w:hAnsi="Arial" w:cs="Arial"/>
          <w:caps/>
          <w:noProof/>
          <w:kern w:val="2"/>
          <w:sz w:val="22"/>
          <w:szCs w:val="22"/>
          <w:lang w:eastAsia="en-GB"/>
          <w14:ligatures w14:val="standardContextual"/>
        </w:rPr>
      </w:pPr>
      <w:hyperlink w:anchor="_Toc241609420" w:history="1">
        <w:r w:rsidRPr="00AA3B36">
          <w:rPr>
            <w:rStyle w:val="Hyperlink"/>
            <w:rFonts w:ascii="Arial" w:hAnsi="Arial" w:cs="Arial"/>
            <w:noProof/>
            <w:sz w:val="22"/>
            <w:szCs w:val="22"/>
          </w:rPr>
          <w:t>Figure 2: Forecast residuals (Actual Demand − Forecast Demand) for the Holt-Winters model</w:t>
        </w:r>
        <w:r w:rsidRPr="00AA3B36">
          <w:rPr>
            <w:rFonts w:ascii="Arial" w:hAnsi="Arial" w:cs="Arial"/>
            <w:noProof/>
            <w:webHidden/>
            <w:sz w:val="22"/>
            <w:szCs w:val="22"/>
          </w:rPr>
          <w:tab/>
        </w:r>
        <w:r w:rsidRPr="00AA3B36">
          <w:rPr>
            <w:rFonts w:ascii="Arial" w:hAnsi="Arial" w:cs="Arial"/>
            <w:noProof/>
            <w:webHidden/>
            <w:sz w:val="22"/>
            <w:szCs w:val="22"/>
          </w:rPr>
          <w:fldChar w:fldCharType="begin"/>
        </w:r>
        <w:r w:rsidRPr="00AA3B36">
          <w:rPr>
            <w:rFonts w:ascii="Arial" w:hAnsi="Arial" w:cs="Arial"/>
            <w:noProof/>
            <w:webHidden/>
            <w:sz w:val="22"/>
            <w:szCs w:val="22"/>
          </w:rPr>
          <w:instrText xml:space="preserve"> PAGEREF _Toc241609420 \h </w:instrText>
        </w:r>
        <w:r w:rsidRPr="00AA3B36">
          <w:rPr>
            <w:rFonts w:ascii="Arial" w:hAnsi="Arial" w:cs="Arial"/>
            <w:noProof/>
            <w:webHidden/>
            <w:sz w:val="22"/>
            <w:szCs w:val="22"/>
          </w:rPr>
        </w:r>
        <w:r w:rsidRPr="00AA3B36">
          <w:rPr>
            <w:rFonts w:ascii="Arial" w:hAnsi="Arial" w:cs="Arial"/>
            <w:noProof/>
            <w:webHidden/>
            <w:sz w:val="22"/>
            <w:szCs w:val="22"/>
          </w:rPr>
          <w:fldChar w:fldCharType="separate"/>
        </w:r>
        <w:r w:rsidRPr="00AA3B36">
          <w:rPr>
            <w:rFonts w:ascii="Arial" w:hAnsi="Arial" w:cs="Arial"/>
            <w:noProof/>
            <w:webHidden/>
            <w:sz w:val="22"/>
            <w:szCs w:val="22"/>
          </w:rPr>
          <w:t>6</w:t>
        </w:r>
        <w:r w:rsidRPr="00AA3B36">
          <w:rPr>
            <w:rFonts w:ascii="Arial" w:hAnsi="Arial" w:cs="Arial"/>
            <w:noProof/>
            <w:webHidden/>
            <w:sz w:val="22"/>
            <w:szCs w:val="22"/>
          </w:rPr>
          <w:fldChar w:fldCharType="end"/>
        </w:r>
      </w:hyperlink>
    </w:p>
    <w:p w14:paraId="79AC43F4" w14:textId="15A1D323" w:rsidR="00E747CC" w:rsidRPr="00AA3B36" w:rsidRDefault="00E747CC">
      <w:pPr>
        <w:pStyle w:val="TableofFigures"/>
        <w:tabs>
          <w:tab w:val="right" w:pos="9016"/>
        </w:tabs>
        <w:rPr>
          <w:rFonts w:ascii="Arial" w:eastAsiaTheme="minorEastAsia" w:hAnsi="Arial" w:cs="Arial"/>
          <w:caps/>
          <w:noProof/>
          <w:kern w:val="2"/>
          <w:sz w:val="22"/>
          <w:szCs w:val="22"/>
          <w:lang w:eastAsia="en-GB"/>
          <w14:ligatures w14:val="standardContextual"/>
        </w:rPr>
      </w:pPr>
      <w:hyperlink w:anchor="_Toc241609421" w:history="1">
        <w:r w:rsidRPr="00AA3B36">
          <w:rPr>
            <w:rStyle w:val="Hyperlink"/>
            <w:rFonts w:ascii="Arial" w:hAnsi="Arial" w:cs="Arial"/>
            <w:noProof/>
            <w:sz w:val="22"/>
            <w:szCs w:val="22"/>
          </w:rPr>
          <w:t>Figure 3: compares actual demand with the recursive ANN forecast.</w:t>
        </w:r>
        <w:r w:rsidRPr="00AA3B36">
          <w:rPr>
            <w:rFonts w:ascii="Arial" w:hAnsi="Arial" w:cs="Arial"/>
            <w:noProof/>
            <w:webHidden/>
            <w:sz w:val="22"/>
            <w:szCs w:val="22"/>
          </w:rPr>
          <w:tab/>
        </w:r>
        <w:r w:rsidRPr="00AA3B36">
          <w:rPr>
            <w:rFonts w:ascii="Arial" w:hAnsi="Arial" w:cs="Arial"/>
            <w:noProof/>
            <w:webHidden/>
            <w:sz w:val="22"/>
            <w:szCs w:val="22"/>
          </w:rPr>
          <w:fldChar w:fldCharType="begin"/>
        </w:r>
        <w:r w:rsidRPr="00AA3B36">
          <w:rPr>
            <w:rFonts w:ascii="Arial" w:hAnsi="Arial" w:cs="Arial"/>
            <w:noProof/>
            <w:webHidden/>
            <w:sz w:val="22"/>
            <w:szCs w:val="22"/>
          </w:rPr>
          <w:instrText xml:space="preserve"> PAGEREF _Toc241609421 \h </w:instrText>
        </w:r>
        <w:r w:rsidRPr="00AA3B36">
          <w:rPr>
            <w:rFonts w:ascii="Arial" w:hAnsi="Arial" w:cs="Arial"/>
            <w:noProof/>
            <w:webHidden/>
            <w:sz w:val="22"/>
            <w:szCs w:val="22"/>
          </w:rPr>
        </w:r>
        <w:r w:rsidRPr="00AA3B36">
          <w:rPr>
            <w:rFonts w:ascii="Arial" w:hAnsi="Arial" w:cs="Arial"/>
            <w:noProof/>
            <w:webHidden/>
            <w:sz w:val="22"/>
            <w:szCs w:val="22"/>
          </w:rPr>
          <w:fldChar w:fldCharType="separate"/>
        </w:r>
        <w:r w:rsidRPr="00AA3B36">
          <w:rPr>
            <w:rFonts w:ascii="Arial" w:hAnsi="Arial" w:cs="Arial"/>
            <w:noProof/>
            <w:webHidden/>
            <w:sz w:val="22"/>
            <w:szCs w:val="22"/>
          </w:rPr>
          <w:t>8</w:t>
        </w:r>
        <w:r w:rsidRPr="00AA3B36">
          <w:rPr>
            <w:rFonts w:ascii="Arial" w:hAnsi="Arial" w:cs="Arial"/>
            <w:noProof/>
            <w:webHidden/>
            <w:sz w:val="22"/>
            <w:szCs w:val="22"/>
          </w:rPr>
          <w:fldChar w:fldCharType="end"/>
        </w:r>
      </w:hyperlink>
    </w:p>
    <w:p w14:paraId="60B7D290" w14:textId="7C9FBB5E" w:rsidR="00E747CC" w:rsidRPr="00AA3B36" w:rsidRDefault="00E747CC">
      <w:pPr>
        <w:pStyle w:val="TableofFigures"/>
        <w:tabs>
          <w:tab w:val="right" w:pos="9016"/>
        </w:tabs>
        <w:rPr>
          <w:rFonts w:ascii="Arial" w:eastAsiaTheme="minorEastAsia" w:hAnsi="Arial" w:cs="Arial"/>
          <w:caps/>
          <w:noProof/>
          <w:kern w:val="2"/>
          <w:sz w:val="22"/>
          <w:szCs w:val="22"/>
          <w:lang w:eastAsia="en-GB"/>
          <w14:ligatures w14:val="standardContextual"/>
        </w:rPr>
      </w:pPr>
      <w:hyperlink w:anchor="_Toc241609422" w:history="1">
        <w:r w:rsidRPr="00AA3B36">
          <w:rPr>
            <w:rStyle w:val="Hyperlink"/>
            <w:rFonts w:ascii="Arial" w:hAnsi="Arial" w:cs="Arial"/>
            <w:noProof/>
            <w:sz w:val="22"/>
            <w:szCs w:val="22"/>
          </w:rPr>
          <w:t>Figure 4: Figure 4 presents the recursive ANN forecast compared with actual demand</w:t>
        </w:r>
        <w:r w:rsidRPr="00AA3B36">
          <w:rPr>
            <w:rFonts w:ascii="Arial" w:hAnsi="Arial" w:cs="Arial"/>
            <w:noProof/>
            <w:webHidden/>
            <w:sz w:val="22"/>
            <w:szCs w:val="22"/>
          </w:rPr>
          <w:tab/>
        </w:r>
        <w:r w:rsidRPr="00AA3B36">
          <w:rPr>
            <w:rFonts w:ascii="Arial" w:hAnsi="Arial" w:cs="Arial"/>
            <w:noProof/>
            <w:webHidden/>
            <w:sz w:val="22"/>
            <w:szCs w:val="22"/>
          </w:rPr>
          <w:fldChar w:fldCharType="begin"/>
        </w:r>
        <w:r w:rsidRPr="00AA3B36">
          <w:rPr>
            <w:rFonts w:ascii="Arial" w:hAnsi="Arial" w:cs="Arial"/>
            <w:noProof/>
            <w:webHidden/>
            <w:sz w:val="22"/>
            <w:szCs w:val="22"/>
          </w:rPr>
          <w:instrText xml:space="preserve"> PAGEREF _Toc241609422 \h </w:instrText>
        </w:r>
        <w:r w:rsidRPr="00AA3B36">
          <w:rPr>
            <w:rFonts w:ascii="Arial" w:hAnsi="Arial" w:cs="Arial"/>
            <w:noProof/>
            <w:webHidden/>
            <w:sz w:val="22"/>
            <w:szCs w:val="22"/>
          </w:rPr>
        </w:r>
        <w:r w:rsidRPr="00AA3B36">
          <w:rPr>
            <w:rFonts w:ascii="Arial" w:hAnsi="Arial" w:cs="Arial"/>
            <w:noProof/>
            <w:webHidden/>
            <w:sz w:val="22"/>
            <w:szCs w:val="22"/>
          </w:rPr>
          <w:fldChar w:fldCharType="separate"/>
        </w:r>
        <w:r w:rsidRPr="00AA3B36">
          <w:rPr>
            <w:rFonts w:ascii="Arial" w:hAnsi="Arial" w:cs="Arial"/>
            <w:noProof/>
            <w:webHidden/>
            <w:sz w:val="22"/>
            <w:szCs w:val="22"/>
          </w:rPr>
          <w:t>10</w:t>
        </w:r>
        <w:r w:rsidRPr="00AA3B36">
          <w:rPr>
            <w:rFonts w:ascii="Arial" w:hAnsi="Arial" w:cs="Arial"/>
            <w:noProof/>
            <w:webHidden/>
            <w:sz w:val="22"/>
            <w:szCs w:val="22"/>
          </w:rPr>
          <w:fldChar w:fldCharType="end"/>
        </w:r>
      </w:hyperlink>
    </w:p>
    <w:p w14:paraId="4D52591E" w14:textId="0715BFF3" w:rsidR="00FA4AFB" w:rsidRPr="008D4952" w:rsidRDefault="00E747CC" w:rsidP="0013506F">
      <w:pPr>
        <w:spacing w:line="360" w:lineRule="auto"/>
        <w:rPr>
          <w:rStyle w:val="Strong"/>
          <w:rFonts w:cs="Arial"/>
          <w:caps/>
          <w:sz w:val="24"/>
          <w:szCs w:val="24"/>
        </w:rPr>
      </w:pPr>
      <w:r w:rsidRPr="00AA3B36">
        <w:rPr>
          <w:rStyle w:val="Strong"/>
          <w:rFonts w:cs="Arial"/>
          <w:caps/>
        </w:rPr>
        <w:fldChar w:fldCharType="end"/>
      </w:r>
    </w:p>
    <w:p w14:paraId="18B51D1A" w14:textId="77777777" w:rsidR="00E13AF9" w:rsidRPr="008D4952" w:rsidRDefault="00E13AF9" w:rsidP="0013506F">
      <w:pPr>
        <w:spacing w:line="360" w:lineRule="auto"/>
        <w:rPr>
          <w:rStyle w:val="Strong"/>
          <w:rFonts w:cs="Arial"/>
          <w:caps/>
          <w:sz w:val="24"/>
          <w:szCs w:val="24"/>
        </w:rPr>
      </w:pPr>
    </w:p>
    <w:p w14:paraId="60D392BD" w14:textId="77777777" w:rsidR="00E13AF9" w:rsidRPr="008D4952" w:rsidRDefault="00E13AF9" w:rsidP="0013506F">
      <w:pPr>
        <w:spacing w:line="360" w:lineRule="auto"/>
        <w:rPr>
          <w:rStyle w:val="Strong"/>
          <w:rFonts w:cs="Arial"/>
          <w:caps/>
          <w:sz w:val="24"/>
          <w:szCs w:val="24"/>
        </w:rPr>
      </w:pPr>
    </w:p>
    <w:p w14:paraId="411C4947" w14:textId="77777777" w:rsidR="00E13AF9" w:rsidRPr="008D4952" w:rsidRDefault="00E13AF9" w:rsidP="0013506F">
      <w:pPr>
        <w:spacing w:line="360" w:lineRule="auto"/>
        <w:rPr>
          <w:rStyle w:val="Strong"/>
          <w:rFonts w:cs="Arial"/>
          <w:caps/>
          <w:sz w:val="24"/>
          <w:szCs w:val="24"/>
        </w:rPr>
      </w:pPr>
    </w:p>
    <w:p w14:paraId="67A36F08" w14:textId="77777777" w:rsidR="00E13AF9" w:rsidRPr="008D4952" w:rsidRDefault="00E13AF9" w:rsidP="0013506F">
      <w:pPr>
        <w:spacing w:line="360" w:lineRule="auto"/>
        <w:rPr>
          <w:rStyle w:val="Strong"/>
          <w:rFonts w:cs="Arial"/>
          <w:caps/>
          <w:sz w:val="24"/>
          <w:szCs w:val="24"/>
        </w:rPr>
      </w:pPr>
    </w:p>
    <w:p w14:paraId="5ED52E1C" w14:textId="77777777" w:rsidR="00E13AF9" w:rsidRPr="008D4952" w:rsidRDefault="00E13AF9" w:rsidP="0013506F">
      <w:pPr>
        <w:spacing w:line="360" w:lineRule="auto"/>
        <w:rPr>
          <w:rStyle w:val="Strong"/>
          <w:rFonts w:cs="Arial"/>
          <w:caps/>
          <w:sz w:val="24"/>
          <w:szCs w:val="24"/>
        </w:rPr>
      </w:pPr>
    </w:p>
    <w:p w14:paraId="22A2BBA9" w14:textId="77777777" w:rsidR="00E13AF9" w:rsidRPr="008D4952" w:rsidRDefault="00E13AF9" w:rsidP="0013506F">
      <w:pPr>
        <w:spacing w:line="360" w:lineRule="auto"/>
        <w:rPr>
          <w:rStyle w:val="Strong"/>
          <w:rFonts w:cs="Arial"/>
          <w:caps/>
          <w:sz w:val="24"/>
          <w:szCs w:val="24"/>
        </w:rPr>
      </w:pPr>
    </w:p>
    <w:p w14:paraId="7A11E286" w14:textId="77777777" w:rsidR="00E13AF9" w:rsidRPr="008D4952" w:rsidRDefault="00E13AF9" w:rsidP="0013506F">
      <w:pPr>
        <w:spacing w:line="360" w:lineRule="auto"/>
        <w:rPr>
          <w:rStyle w:val="Strong"/>
          <w:rFonts w:cs="Arial"/>
          <w:caps/>
          <w:sz w:val="24"/>
          <w:szCs w:val="24"/>
        </w:rPr>
      </w:pPr>
    </w:p>
    <w:p w14:paraId="05C80B9E" w14:textId="77777777" w:rsidR="00E13AF9" w:rsidRPr="008D4952" w:rsidRDefault="00E13AF9" w:rsidP="0013506F">
      <w:pPr>
        <w:spacing w:line="360" w:lineRule="auto"/>
        <w:rPr>
          <w:rStyle w:val="Strong"/>
          <w:rFonts w:cs="Arial"/>
          <w:caps/>
          <w:sz w:val="24"/>
          <w:szCs w:val="24"/>
        </w:rPr>
      </w:pPr>
    </w:p>
    <w:p w14:paraId="4A2BA4B2" w14:textId="77777777" w:rsidR="00E13AF9" w:rsidRPr="008D4952" w:rsidRDefault="00E13AF9" w:rsidP="0013506F">
      <w:pPr>
        <w:spacing w:line="360" w:lineRule="auto"/>
        <w:rPr>
          <w:rStyle w:val="Strong"/>
          <w:rFonts w:cs="Arial"/>
          <w:caps/>
          <w:sz w:val="24"/>
          <w:szCs w:val="24"/>
        </w:rPr>
      </w:pPr>
    </w:p>
    <w:p w14:paraId="2949DAEC" w14:textId="77777777" w:rsidR="00E13AF9" w:rsidRPr="008D4952" w:rsidRDefault="00E13AF9" w:rsidP="0013506F">
      <w:pPr>
        <w:spacing w:line="360" w:lineRule="auto"/>
        <w:rPr>
          <w:rStyle w:val="Strong"/>
          <w:rFonts w:cs="Arial"/>
          <w:caps/>
          <w:sz w:val="24"/>
          <w:szCs w:val="24"/>
        </w:rPr>
      </w:pPr>
    </w:p>
    <w:p w14:paraId="373B468E" w14:textId="77777777" w:rsidR="00E13AF9" w:rsidRPr="008D4952" w:rsidRDefault="00E13AF9" w:rsidP="0013506F">
      <w:pPr>
        <w:spacing w:line="360" w:lineRule="auto"/>
        <w:rPr>
          <w:rStyle w:val="Strong"/>
          <w:rFonts w:cs="Arial"/>
          <w:caps/>
          <w:sz w:val="24"/>
          <w:szCs w:val="24"/>
        </w:rPr>
      </w:pPr>
    </w:p>
    <w:p w14:paraId="5F651401" w14:textId="77777777" w:rsidR="00E13AF9" w:rsidRPr="008D4952" w:rsidRDefault="00E13AF9" w:rsidP="0013506F">
      <w:pPr>
        <w:spacing w:line="360" w:lineRule="auto"/>
        <w:rPr>
          <w:rStyle w:val="Strong"/>
          <w:rFonts w:cs="Arial"/>
          <w:caps/>
          <w:sz w:val="24"/>
          <w:szCs w:val="24"/>
        </w:rPr>
      </w:pPr>
    </w:p>
    <w:p w14:paraId="510AB840" w14:textId="77777777" w:rsidR="00E13AF9" w:rsidRPr="008D4952" w:rsidRDefault="00E13AF9" w:rsidP="0013506F">
      <w:pPr>
        <w:spacing w:line="360" w:lineRule="auto"/>
        <w:rPr>
          <w:rStyle w:val="Strong"/>
          <w:rFonts w:cs="Arial"/>
          <w:caps/>
          <w:sz w:val="24"/>
          <w:szCs w:val="24"/>
        </w:rPr>
      </w:pPr>
    </w:p>
    <w:p w14:paraId="190F16BD" w14:textId="77777777" w:rsidR="00E13AF9" w:rsidRPr="008D4952" w:rsidRDefault="00E13AF9" w:rsidP="0013506F">
      <w:pPr>
        <w:spacing w:line="360" w:lineRule="auto"/>
        <w:rPr>
          <w:rStyle w:val="Strong"/>
          <w:rFonts w:cs="Arial"/>
          <w:caps/>
          <w:sz w:val="24"/>
          <w:szCs w:val="24"/>
        </w:rPr>
      </w:pPr>
    </w:p>
    <w:p w14:paraId="4C1B6B8E" w14:textId="77777777" w:rsidR="00E13AF9" w:rsidRPr="008D4952" w:rsidRDefault="00E13AF9" w:rsidP="0013506F">
      <w:pPr>
        <w:spacing w:line="360" w:lineRule="auto"/>
        <w:rPr>
          <w:rStyle w:val="Strong"/>
          <w:rFonts w:cs="Arial"/>
          <w:caps/>
          <w:sz w:val="24"/>
          <w:szCs w:val="24"/>
        </w:rPr>
      </w:pPr>
    </w:p>
    <w:p w14:paraId="5E0B8EF4" w14:textId="77777777" w:rsidR="00E13AF9" w:rsidRPr="008D4952" w:rsidRDefault="00E13AF9" w:rsidP="0013506F">
      <w:pPr>
        <w:spacing w:line="360" w:lineRule="auto"/>
        <w:rPr>
          <w:rStyle w:val="Strong"/>
          <w:rFonts w:cs="Arial"/>
          <w:caps/>
          <w:sz w:val="24"/>
          <w:szCs w:val="24"/>
        </w:rPr>
      </w:pPr>
    </w:p>
    <w:p w14:paraId="27464BDA" w14:textId="77777777" w:rsidR="00E13AF9" w:rsidRPr="008D4952" w:rsidRDefault="00E13AF9" w:rsidP="0013506F">
      <w:pPr>
        <w:spacing w:line="360" w:lineRule="auto"/>
        <w:rPr>
          <w:rStyle w:val="Strong"/>
          <w:rFonts w:cs="Arial"/>
          <w:caps/>
          <w:sz w:val="24"/>
          <w:szCs w:val="24"/>
        </w:rPr>
      </w:pPr>
    </w:p>
    <w:p w14:paraId="694D8853" w14:textId="77777777" w:rsidR="00E13AF9" w:rsidRPr="008D4952" w:rsidRDefault="00E13AF9" w:rsidP="0013506F">
      <w:pPr>
        <w:spacing w:line="360" w:lineRule="auto"/>
        <w:rPr>
          <w:rStyle w:val="Strong"/>
          <w:rFonts w:cs="Arial"/>
          <w:caps/>
          <w:sz w:val="24"/>
          <w:szCs w:val="24"/>
        </w:rPr>
      </w:pPr>
    </w:p>
    <w:p w14:paraId="1996D6E5" w14:textId="77777777" w:rsidR="00E13AF9" w:rsidRPr="008D4952" w:rsidRDefault="00E13AF9" w:rsidP="0013506F">
      <w:pPr>
        <w:spacing w:line="360" w:lineRule="auto"/>
        <w:rPr>
          <w:rStyle w:val="Strong"/>
          <w:rFonts w:cs="Arial"/>
          <w:caps/>
          <w:sz w:val="24"/>
          <w:szCs w:val="24"/>
        </w:rPr>
      </w:pPr>
    </w:p>
    <w:p w14:paraId="3E679E20" w14:textId="77777777" w:rsidR="00E13AF9" w:rsidRPr="008D4952" w:rsidRDefault="00E13AF9" w:rsidP="0013506F">
      <w:pPr>
        <w:spacing w:line="360" w:lineRule="auto"/>
        <w:rPr>
          <w:rStyle w:val="Strong"/>
          <w:rFonts w:cs="Arial"/>
          <w:caps/>
          <w:sz w:val="24"/>
          <w:szCs w:val="24"/>
        </w:rPr>
      </w:pPr>
    </w:p>
    <w:p w14:paraId="2EF2BAA6" w14:textId="77777777" w:rsidR="00AA3B36" w:rsidRDefault="00AA3B36">
      <w:pPr>
        <w:pStyle w:val="TableofFigures"/>
        <w:tabs>
          <w:tab w:val="right" w:pos="9016"/>
        </w:tabs>
        <w:rPr>
          <w:rStyle w:val="Strong"/>
          <w:rFonts w:ascii="Arial" w:hAnsi="Arial" w:cs="Arial"/>
          <w:b w:val="0"/>
          <w:bCs w:val="0"/>
          <w:sz w:val="22"/>
          <w:szCs w:val="22"/>
        </w:rPr>
      </w:pPr>
    </w:p>
    <w:p w14:paraId="51B7B0E4" w14:textId="242B5F46" w:rsidR="007736C8" w:rsidRPr="00AA3B36" w:rsidRDefault="007736C8">
      <w:pPr>
        <w:pStyle w:val="TableofFigures"/>
        <w:tabs>
          <w:tab w:val="right" w:pos="9016"/>
        </w:tabs>
        <w:rPr>
          <w:rStyle w:val="Strong"/>
          <w:rFonts w:ascii="Arial" w:hAnsi="Arial" w:cs="Arial"/>
          <w:b w:val="0"/>
          <w:bCs w:val="0"/>
          <w:sz w:val="22"/>
          <w:szCs w:val="22"/>
        </w:rPr>
      </w:pPr>
      <w:r w:rsidRPr="00AA3B36">
        <w:rPr>
          <w:rStyle w:val="Strong"/>
          <w:rFonts w:ascii="Arial" w:hAnsi="Arial" w:cs="Arial"/>
          <w:b w:val="0"/>
          <w:bCs w:val="0"/>
          <w:sz w:val="22"/>
          <w:szCs w:val="22"/>
        </w:rPr>
        <w:lastRenderedPageBreak/>
        <w:t>Table of tables</w:t>
      </w:r>
    </w:p>
    <w:p w14:paraId="02A53A0E" w14:textId="51D4576D" w:rsidR="00AA3B36" w:rsidRPr="00AA3B36" w:rsidRDefault="00AA3B36">
      <w:pPr>
        <w:pStyle w:val="TableofFigures"/>
        <w:tabs>
          <w:tab w:val="right" w:leader="underscore" w:pos="9016"/>
        </w:tabs>
        <w:rPr>
          <w:rFonts w:ascii="Arial" w:eastAsiaTheme="minorEastAsia" w:hAnsi="Arial" w:cs="Arial"/>
          <w:i w:val="0"/>
          <w:iCs w:val="0"/>
          <w:noProof/>
          <w:kern w:val="2"/>
          <w:sz w:val="22"/>
          <w:szCs w:val="22"/>
          <w:lang w:eastAsia="en-GB"/>
          <w14:ligatures w14:val="standardContextual"/>
        </w:rPr>
      </w:pPr>
      <w:r w:rsidRPr="00AA3B36">
        <w:rPr>
          <w:rStyle w:val="Strong"/>
          <w:rFonts w:ascii="Arial" w:hAnsi="Arial" w:cs="Arial"/>
          <w:caps/>
          <w:sz w:val="22"/>
          <w:szCs w:val="22"/>
        </w:rPr>
        <w:fldChar w:fldCharType="begin"/>
      </w:r>
      <w:r w:rsidRPr="00AA3B36">
        <w:rPr>
          <w:rStyle w:val="Strong"/>
          <w:rFonts w:ascii="Arial" w:hAnsi="Arial" w:cs="Arial"/>
          <w:caps/>
          <w:sz w:val="22"/>
          <w:szCs w:val="22"/>
        </w:rPr>
        <w:instrText xml:space="preserve"> TOC \h \z \c "Table" </w:instrText>
      </w:r>
      <w:r w:rsidRPr="00AA3B36">
        <w:rPr>
          <w:rStyle w:val="Strong"/>
          <w:rFonts w:ascii="Arial" w:hAnsi="Arial" w:cs="Arial"/>
          <w:caps/>
          <w:sz w:val="22"/>
          <w:szCs w:val="22"/>
        </w:rPr>
        <w:fldChar w:fldCharType="separate"/>
      </w:r>
      <w:hyperlink w:anchor="_Toc241610223" w:history="1">
        <w:r w:rsidRPr="00AA3B36">
          <w:rPr>
            <w:rStyle w:val="Hyperlink"/>
            <w:rFonts w:ascii="Arial" w:hAnsi="Arial" w:cs="Arial"/>
            <w:noProof/>
            <w:sz w:val="22"/>
            <w:szCs w:val="22"/>
          </w:rPr>
          <w:t>Table 1: Forecasting performance comparison using recursive ANN forecast</w:t>
        </w:r>
        <w:r w:rsidRPr="00AA3B36">
          <w:rPr>
            <w:rFonts w:ascii="Arial" w:hAnsi="Arial" w:cs="Arial"/>
            <w:noProof/>
            <w:webHidden/>
            <w:sz w:val="22"/>
            <w:szCs w:val="22"/>
          </w:rPr>
          <w:tab/>
        </w:r>
        <w:r w:rsidRPr="00AA3B36">
          <w:rPr>
            <w:rFonts w:ascii="Arial" w:hAnsi="Arial" w:cs="Arial"/>
            <w:noProof/>
            <w:webHidden/>
            <w:sz w:val="22"/>
            <w:szCs w:val="22"/>
          </w:rPr>
          <w:fldChar w:fldCharType="begin"/>
        </w:r>
        <w:r w:rsidRPr="00AA3B36">
          <w:rPr>
            <w:rFonts w:ascii="Arial" w:hAnsi="Arial" w:cs="Arial"/>
            <w:noProof/>
            <w:webHidden/>
            <w:sz w:val="22"/>
            <w:szCs w:val="22"/>
          </w:rPr>
          <w:instrText xml:space="preserve"> PAGEREF _Toc241610223 \h </w:instrText>
        </w:r>
        <w:r w:rsidRPr="00AA3B36">
          <w:rPr>
            <w:rFonts w:ascii="Arial" w:hAnsi="Arial" w:cs="Arial"/>
            <w:noProof/>
            <w:webHidden/>
            <w:sz w:val="22"/>
            <w:szCs w:val="22"/>
          </w:rPr>
        </w:r>
        <w:r w:rsidRPr="00AA3B36">
          <w:rPr>
            <w:rFonts w:ascii="Arial" w:hAnsi="Arial" w:cs="Arial"/>
            <w:noProof/>
            <w:webHidden/>
            <w:sz w:val="22"/>
            <w:szCs w:val="22"/>
          </w:rPr>
          <w:fldChar w:fldCharType="separate"/>
        </w:r>
        <w:r w:rsidRPr="00AA3B36">
          <w:rPr>
            <w:rFonts w:ascii="Arial" w:hAnsi="Arial" w:cs="Arial"/>
            <w:noProof/>
            <w:webHidden/>
            <w:sz w:val="22"/>
            <w:szCs w:val="22"/>
          </w:rPr>
          <w:t>11</w:t>
        </w:r>
        <w:r w:rsidRPr="00AA3B36">
          <w:rPr>
            <w:rFonts w:ascii="Arial" w:hAnsi="Arial" w:cs="Arial"/>
            <w:noProof/>
            <w:webHidden/>
            <w:sz w:val="22"/>
            <w:szCs w:val="22"/>
          </w:rPr>
          <w:fldChar w:fldCharType="end"/>
        </w:r>
      </w:hyperlink>
    </w:p>
    <w:p w14:paraId="38B504B1" w14:textId="17B0CAA2" w:rsidR="00E13AF9" w:rsidRPr="008D4952" w:rsidRDefault="00AA3B36" w:rsidP="0013506F">
      <w:pPr>
        <w:spacing w:line="360" w:lineRule="auto"/>
        <w:rPr>
          <w:rStyle w:val="Strong"/>
          <w:rFonts w:cs="Arial"/>
          <w:sz w:val="24"/>
          <w:szCs w:val="24"/>
        </w:rPr>
      </w:pPr>
      <w:r w:rsidRPr="00AA3B36">
        <w:rPr>
          <w:rStyle w:val="Strong"/>
          <w:rFonts w:cs="Arial"/>
          <w:caps/>
        </w:rPr>
        <w:fldChar w:fldCharType="end"/>
      </w:r>
    </w:p>
    <w:p w14:paraId="4164E7EC" w14:textId="1FC860C9" w:rsidR="000C31F7" w:rsidRPr="008D4952" w:rsidRDefault="00FA4AFB" w:rsidP="00D72A29">
      <w:pPr>
        <w:pStyle w:val="Heading1"/>
        <w:rPr>
          <w:rFonts w:cs="Arial"/>
          <w:b/>
          <w:bCs/>
        </w:rPr>
      </w:pPr>
      <w:r w:rsidRPr="008D4952">
        <w:rPr>
          <w:rStyle w:val="Strong"/>
          <w:rFonts w:cs="Arial"/>
          <w:sz w:val="24"/>
          <w:szCs w:val="24"/>
        </w:rPr>
        <w:br w:type="page"/>
      </w:r>
      <w:bookmarkStart w:id="0" w:name="_Toc241609102"/>
      <w:r w:rsidR="000C31F7" w:rsidRPr="008D4952">
        <w:rPr>
          <w:rFonts w:cs="Arial"/>
          <w:b/>
          <w:bCs/>
          <w:sz w:val="28"/>
          <w:szCs w:val="28"/>
        </w:rPr>
        <w:lastRenderedPageBreak/>
        <w:t>1. Introduction</w:t>
      </w:r>
      <w:bookmarkEnd w:id="0"/>
      <w:r w:rsidR="000C31F7" w:rsidRPr="008D4952">
        <w:rPr>
          <w:rFonts w:cs="Arial"/>
          <w:b/>
          <w:bCs/>
          <w:sz w:val="28"/>
          <w:szCs w:val="28"/>
        </w:rPr>
        <w:t xml:space="preserve"> </w:t>
      </w:r>
    </w:p>
    <w:p w14:paraId="7759EB21" w14:textId="77777777" w:rsidR="00FE50E3" w:rsidRPr="008D4952" w:rsidRDefault="00FE50E3" w:rsidP="00FE50E3">
      <w:pPr>
        <w:spacing w:line="360" w:lineRule="auto"/>
        <w:rPr>
          <w:rFonts w:cs="Arial"/>
        </w:rPr>
      </w:pPr>
      <w:r w:rsidRPr="008D4952">
        <w:rPr>
          <w:rFonts w:cs="Arial"/>
        </w:rPr>
        <w:t>Demand forecasting is a critical activity within logistics and supply chain management because it provides the basis for operational and strategic decision-making. Organisations use forecasts to determine inventory levels, allocate warehouse capacity, schedule labour, plan transport activities and manage production resources. As supply chains become more complex and customer expectations continue to increase, forecasting accuracy has become an important contributor to organisational performance and competitiveness (Christopher, 2023). Inaccurate forecasts can result in stock shortages, excess inventory, poor resource utilisation and reduced service levels, all of which increase operational costs and negatively affect supply chain performance (Chopra and Meindl, 2019).</w:t>
      </w:r>
    </w:p>
    <w:p w14:paraId="4F9E52B0" w14:textId="77777777" w:rsidR="00FE50E3" w:rsidRPr="008D4952" w:rsidRDefault="00FE50E3" w:rsidP="00FE50E3">
      <w:pPr>
        <w:spacing w:line="360" w:lineRule="auto"/>
        <w:rPr>
          <w:rFonts w:cs="Arial"/>
        </w:rPr>
      </w:pPr>
      <w:r w:rsidRPr="008D4952">
        <w:rPr>
          <w:rFonts w:cs="Arial"/>
        </w:rPr>
        <w:t xml:space="preserve">The importance of effective forecasting has increased in response to greater market volatility and the need for supply chains to react quickly to changing customer demand. Traditional forecasting techniques remain widely used due to their simplicity and ease of implementation. Among these, Holt-Winters Exponential Smoothing is one of the most established approaches because it incorporates both trend and seasonal effects within a structured statistical framework (Hyndman and Athanasopoulos, 2021). However, recent advances in Artificial Intelligence (AI) have introduced alternative forecasting methods capable of modelling more complex demand patterns. Artificial Neural Networks (ANNs) can learn directly from historical observations and identify non-linear relationships that may not be fully captured by conventional statistical techniques (Zhang et al., 1998; </w:t>
      </w:r>
      <w:proofErr w:type="spellStart"/>
      <w:r w:rsidRPr="008D4952">
        <w:rPr>
          <w:rFonts w:cs="Arial"/>
        </w:rPr>
        <w:t>Khashei</w:t>
      </w:r>
      <w:proofErr w:type="spellEnd"/>
      <w:r w:rsidRPr="008D4952">
        <w:rPr>
          <w:rFonts w:cs="Arial"/>
        </w:rPr>
        <w:t xml:space="preserve"> and </w:t>
      </w:r>
      <w:proofErr w:type="spellStart"/>
      <w:r w:rsidRPr="008D4952">
        <w:rPr>
          <w:rFonts w:cs="Arial"/>
        </w:rPr>
        <w:t>Bijari</w:t>
      </w:r>
      <w:proofErr w:type="spellEnd"/>
      <w:r w:rsidRPr="008D4952">
        <w:rPr>
          <w:rFonts w:cs="Arial"/>
        </w:rPr>
        <w:t>, 2010).</w:t>
      </w:r>
    </w:p>
    <w:p w14:paraId="07D713F7" w14:textId="77777777" w:rsidR="00FE50E3" w:rsidRPr="008D4952" w:rsidRDefault="00FE50E3" w:rsidP="00FE50E3">
      <w:pPr>
        <w:spacing w:line="360" w:lineRule="auto"/>
        <w:rPr>
          <w:rFonts w:cs="Arial"/>
        </w:rPr>
      </w:pPr>
      <w:r w:rsidRPr="008D4952">
        <w:rPr>
          <w:rFonts w:cs="Arial"/>
        </w:rPr>
        <w:t>This report evaluates and compares the forecasting performance of a Holt-Winters Exponential Smoothing model and an AI-based ANN developed in MATLAB using the same historical demand dataset. The dataset is assessed to identify key characteristics including trend, seasonality and demand variation that may influence forecasting performance. Both models are developed, validated and tested against unseen demand observations. Forecast accuracy is evaluated using Mean Absolute Error (MAE), Mean Squared Error (MSE), Root Mean Squared Error (RMSE) and Mean Absolute Percentage Error (MAPE). The results are then used to assess the suitability of each approach for logistics and supply chain applications, with recommendations supported by quantitative evidence and relevant academic literature.</w:t>
      </w:r>
    </w:p>
    <w:p w14:paraId="1F24B3CB" w14:textId="77777777" w:rsidR="006A55B7" w:rsidRPr="008D4952" w:rsidRDefault="006A55B7" w:rsidP="006A55B7">
      <w:pPr>
        <w:spacing w:line="360" w:lineRule="auto"/>
        <w:rPr>
          <w:rFonts w:cs="Arial"/>
          <w:b/>
          <w:bCs/>
          <w:sz w:val="24"/>
          <w:szCs w:val="24"/>
        </w:rPr>
      </w:pPr>
    </w:p>
    <w:p w14:paraId="6E1164CC" w14:textId="77777777" w:rsidR="00356CAB" w:rsidRPr="008D4952" w:rsidRDefault="00356CAB" w:rsidP="00480E9B">
      <w:pPr>
        <w:rPr>
          <w:rFonts w:cs="Arial"/>
        </w:rPr>
      </w:pPr>
    </w:p>
    <w:p w14:paraId="75133E17" w14:textId="77777777" w:rsidR="00FE50E3" w:rsidRPr="008D4952" w:rsidRDefault="00FE50E3" w:rsidP="002F20CF">
      <w:pPr>
        <w:rPr>
          <w:rFonts w:cs="Arial"/>
        </w:rPr>
      </w:pPr>
    </w:p>
    <w:p w14:paraId="7580AA42" w14:textId="10DC78CE" w:rsidR="002F20CF" w:rsidRPr="008D4952" w:rsidRDefault="002F20CF" w:rsidP="00D72A29">
      <w:pPr>
        <w:pStyle w:val="Heading1"/>
        <w:rPr>
          <w:rFonts w:cs="Arial"/>
          <w:b/>
          <w:bCs/>
          <w:sz w:val="28"/>
          <w:szCs w:val="28"/>
        </w:rPr>
      </w:pPr>
      <w:bookmarkStart w:id="1" w:name="_Toc241609103"/>
      <w:r w:rsidRPr="008D4952">
        <w:rPr>
          <w:rFonts w:cs="Arial"/>
          <w:b/>
          <w:bCs/>
          <w:sz w:val="28"/>
          <w:szCs w:val="28"/>
        </w:rPr>
        <w:lastRenderedPageBreak/>
        <w:t>2. Problem Definition and Dataset Assessment</w:t>
      </w:r>
      <w:bookmarkEnd w:id="1"/>
      <w:r w:rsidRPr="008D4952">
        <w:rPr>
          <w:rFonts w:cs="Arial"/>
          <w:b/>
          <w:bCs/>
          <w:sz w:val="28"/>
          <w:szCs w:val="28"/>
        </w:rPr>
        <w:t xml:space="preserve"> </w:t>
      </w:r>
    </w:p>
    <w:p w14:paraId="14AD872A" w14:textId="77777777" w:rsidR="00907EB6" w:rsidRPr="008D4952" w:rsidRDefault="00907EB6" w:rsidP="00907EB6">
      <w:pPr>
        <w:rPr>
          <w:rFonts w:cs="Arial"/>
        </w:rPr>
      </w:pPr>
      <w:r w:rsidRPr="008D4952">
        <w:rPr>
          <w:rFonts w:cs="Arial"/>
        </w:rPr>
        <w:t>The dataset comprised approximately twenty years of weekly demand observations. Assessing the underlying characteristics of demand is an essential first step in forecasting because model performance is strongly influenced by the presence of trend, seasonality and demand variability (</w:t>
      </w:r>
      <w:proofErr w:type="spellStart"/>
      <w:r w:rsidRPr="008D4952">
        <w:rPr>
          <w:rFonts w:cs="Arial"/>
        </w:rPr>
        <w:t>Makridakis</w:t>
      </w:r>
      <w:proofErr w:type="spellEnd"/>
      <w:r w:rsidRPr="008D4952">
        <w:rPr>
          <w:rFonts w:cs="Arial"/>
        </w:rPr>
        <w:t xml:space="preserve"> et al., 2020).</w:t>
      </w:r>
    </w:p>
    <w:p w14:paraId="60271A97" w14:textId="77777777" w:rsidR="00907EB6" w:rsidRPr="008D4952" w:rsidRDefault="00907EB6" w:rsidP="00907EB6">
      <w:pPr>
        <w:rPr>
          <w:rFonts w:cs="Arial"/>
        </w:rPr>
      </w:pPr>
      <w:r w:rsidRPr="008D4952">
        <w:rPr>
          <w:rFonts w:cs="Arial"/>
        </w:rPr>
        <w:t>Initial analysis identified a clear long-term upward trend, indicating sustained growth in demand throughout the observation period. However, the rate of growth was not entirely consistent, suggesting the presence of non-linear behaviour that may reduce the effectiveness of traditional forecasting approaches.</w:t>
      </w:r>
    </w:p>
    <w:p w14:paraId="573405DF" w14:textId="77777777" w:rsidR="00907EB6" w:rsidRPr="008D4952" w:rsidRDefault="00907EB6" w:rsidP="00907EB6">
      <w:pPr>
        <w:rPr>
          <w:rFonts w:cs="Arial"/>
        </w:rPr>
      </w:pPr>
      <w:r w:rsidRPr="008D4952">
        <w:rPr>
          <w:rFonts w:cs="Arial"/>
        </w:rPr>
        <w:t>A strong annual seasonal pattern was also evident, with demand increasing and decreasing at similar points each year. Such seasonality is common within logistics and supply chain operations, where customer purchasing behaviour, production cycles and market conditions follow recurring annual patterns (Chopra and Meindl, 2019).</w:t>
      </w:r>
    </w:p>
    <w:p w14:paraId="01D20EE3" w14:textId="77777777" w:rsidR="00907EB6" w:rsidRPr="008D4952" w:rsidRDefault="00907EB6" w:rsidP="00907EB6">
      <w:pPr>
        <w:rPr>
          <w:rFonts w:cs="Arial"/>
        </w:rPr>
      </w:pPr>
      <w:r w:rsidRPr="008D4952">
        <w:rPr>
          <w:rFonts w:cs="Arial"/>
        </w:rPr>
        <w:t>In addition to annual seasonality, the case study identified promotional activity occurring on a six-week cycle, generating short-term fluctuations in demand. Unlike annual seasonality, these promotional effects create additional variability that may be difficult for conventional forecasting methods to capture accurately.</w:t>
      </w:r>
    </w:p>
    <w:p w14:paraId="7291C9E4" w14:textId="77777777" w:rsidR="00907EB6" w:rsidRPr="008D4952" w:rsidRDefault="00907EB6" w:rsidP="00907EB6">
      <w:pPr>
        <w:rPr>
          <w:rFonts w:cs="Arial"/>
        </w:rPr>
      </w:pPr>
      <w:r w:rsidRPr="008D4952">
        <w:rPr>
          <w:rFonts w:cs="Arial"/>
        </w:rPr>
        <w:t>The coexistence of long-term trend, annual seasonality and shorter promotional cycles creates a challenging forecasting environment. Therefore, an effective forecasting model must be capable of representing both stable seasonal patterns and shorter-term demand variations.</w:t>
      </w:r>
    </w:p>
    <w:p w14:paraId="5DFB2F35" w14:textId="77777777" w:rsidR="00907EB6" w:rsidRPr="008D4952" w:rsidRDefault="00907EB6" w:rsidP="00907EB6">
      <w:pPr>
        <w:rPr>
          <w:rFonts w:cs="Arial"/>
        </w:rPr>
      </w:pPr>
      <w:r w:rsidRPr="008D4952">
        <w:rPr>
          <w:rFonts w:cs="Arial"/>
        </w:rPr>
        <w:t>Forecast accuracy has significant implications for logistics and supply chain planning. Accurate forecasts support inventory optimisation, resource allocation, transport planning and customer service performance, while forecast errors can lead to excess stock, stockouts and increased operating costs (Christopher, 2023). Consequently, this dataset provides an appropriate basis for comparing the effectiveness of conventional and AI-based forecasting techniques.</w:t>
      </w:r>
    </w:p>
    <w:p w14:paraId="1C448114" w14:textId="77777777" w:rsidR="000C31F7" w:rsidRPr="008D4952" w:rsidRDefault="000C31F7" w:rsidP="00480E9B">
      <w:pPr>
        <w:rPr>
          <w:rFonts w:cs="Arial"/>
        </w:rPr>
      </w:pPr>
    </w:p>
    <w:p w14:paraId="0E3081D1" w14:textId="77777777" w:rsidR="00591906" w:rsidRPr="008D4952" w:rsidRDefault="00591906" w:rsidP="00480E9B">
      <w:pPr>
        <w:rPr>
          <w:rFonts w:cs="Arial"/>
        </w:rPr>
      </w:pPr>
    </w:p>
    <w:p w14:paraId="36DF476F" w14:textId="77777777" w:rsidR="00591906" w:rsidRPr="008D4952" w:rsidRDefault="00591906" w:rsidP="00480E9B">
      <w:pPr>
        <w:rPr>
          <w:rFonts w:cs="Arial"/>
        </w:rPr>
      </w:pPr>
    </w:p>
    <w:p w14:paraId="38FC7E2D" w14:textId="77777777" w:rsidR="00591906" w:rsidRPr="008D4952" w:rsidRDefault="00591906" w:rsidP="00480E9B">
      <w:pPr>
        <w:rPr>
          <w:rFonts w:cs="Arial"/>
        </w:rPr>
      </w:pPr>
    </w:p>
    <w:p w14:paraId="7FF38C8B" w14:textId="77777777" w:rsidR="00591906" w:rsidRPr="008D4952" w:rsidRDefault="00591906" w:rsidP="00480E9B">
      <w:pPr>
        <w:rPr>
          <w:rFonts w:cs="Arial"/>
        </w:rPr>
      </w:pPr>
    </w:p>
    <w:p w14:paraId="312BBB0E" w14:textId="77777777" w:rsidR="00591906" w:rsidRPr="008D4952" w:rsidRDefault="00591906" w:rsidP="00480E9B">
      <w:pPr>
        <w:rPr>
          <w:rFonts w:cs="Arial"/>
        </w:rPr>
      </w:pPr>
    </w:p>
    <w:p w14:paraId="10BE34F9" w14:textId="77777777" w:rsidR="00591906" w:rsidRPr="008D4952" w:rsidRDefault="00591906" w:rsidP="00480E9B">
      <w:pPr>
        <w:rPr>
          <w:rFonts w:cs="Arial"/>
        </w:rPr>
      </w:pPr>
    </w:p>
    <w:p w14:paraId="457A59A7" w14:textId="77777777" w:rsidR="00591906" w:rsidRPr="008D4952" w:rsidRDefault="00591906" w:rsidP="00480E9B">
      <w:pPr>
        <w:rPr>
          <w:rFonts w:cs="Arial"/>
        </w:rPr>
      </w:pPr>
    </w:p>
    <w:p w14:paraId="5F660835" w14:textId="77777777" w:rsidR="00591906" w:rsidRPr="008D4952" w:rsidRDefault="00591906" w:rsidP="00480E9B">
      <w:pPr>
        <w:rPr>
          <w:rFonts w:cs="Arial"/>
        </w:rPr>
      </w:pPr>
    </w:p>
    <w:p w14:paraId="3C45B711" w14:textId="77777777" w:rsidR="00591906" w:rsidRPr="008D4952" w:rsidRDefault="00591906" w:rsidP="00480E9B">
      <w:pPr>
        <w:rPr>
          <w:rFonts w:cs="Arial"/>
        </w:rPr>
      </w:pPr>
    </w:p>
    <w:p w14:paraId="08EF72AD" w14:textId="77777777" w:rsidR="00591906" w:rsidRPr="008D4952" w:rsidRDefault="00591906" w:rsidP="00480E9B">
      <w:pPr>
        <w:rPr>
          <w:rFonts w:cs="Arial"/>
        </w:rPr>
      </w:pPr>
    </w:p>
    <w:p w14:paraId="554BB4B7" w14:textId="77777777" w:rsidR="00907EB6" w:rsidRPr="008D4952" w:rsidRDefault="00907EB6" w:rsidP="00591906">
      <w:pPr>
        <w:rPr>
          <w:rFonts w:cs="Arial"/>
          <w:b/>
          <w:bCs/>
        </w:rPr>
      </w:pPr>
    </w:p>
    <w:p w14:paraId="1B955BE9" w14:textId="77777777" w:rsidR="00907EB6" w:rsidRPr="008D4952" w:rsidRDefault="00907EB6" w:rsidP="00591906">
      <w:pPr>
        <w:rPr>
          <w:rFonts w:cs="Arial"/>
          <w:b/>
          <w:bCs/>
        </w:rPr>
      </w:pPr>
    </w:p>
    <w:p w14:paraId="12560F25" w14:textId="5460AB38" w:rsidR="00591906" w:rsidRPr="008D4952" w:rsidRDefault="00591906" w:rsidP="00D72A29">
      <w:pPr>
        <w:pStyle w:val="Heading1"/>
        <w:rPr>
          <w:rFonts w:cs="Arial"/>
          <w:b/>
          <w:bCs/>
          <w:sz w:val="28"/>
          <w:szCs w:val="28"/>
        </w:rPr>
      </w:pPr>
      <w:bookmarkStart w:id="2" w:name="_Toc241609104"/>
      <w:r w:rsidRPr="008D4952">
        <w:rPr>
          <w:rFonts w:cs="Arial"/>
          <w:b/>
          <w:bCs/>
          <w:sz w:val="28"/>
          <w:szCs w:val="28"/>
        </w:rPr>
        <w:lastRenderedPageBreak/>
        <w:t>3. Holt-Winters Model Development</w:t>
      </w:r>
      <w:bookmarkEnd w:id="2"/>
      <w:r w:rsidRPr="008D4952">
        <w:rPr>
          <w:rFonts w:cs="Arial"/>
          <w:b/>
          <w:bCs/>
          <w:sz w:val="28"/>
          <w:szCs w:val="28"/>
        </w:rPr>
        <w:t xml:space="preserve"> </w:t>
      </w:r>
    </w:p>
    <w:p w14:paraId="137A52F5" w14:textId="77777777" w:rsidR="002F2BD0" w:rsidRPr="008D4952" w:rsidRDefault="002F2BD0" w:rsidP="002F2BD0">
      <w:pPr>
        <w:rPr>
          <w:rFonts w:cs="Arial"/>
        </w:rPr>
      </w:pPr>
      <w:r w:rsidRPr="008D4952">
        <w:rPr>
          <w:rFonts w:cs="Arial"/>
        </w:rPr>
        <w:t>The first forecasting model developed was the Holt-Winters Exponential Smoothing model, which extends traditional exponential smoothing by incorporating level, trend and seasonal components (Holt, 1957; Winters, 1960).</w:t>
      </w:r>
    </w:p>
    <w:p w14:paraId="56CD3BD2" w14:textId="77777777" w:rsidR="002F2BD0" w:rsidRPr="008D4952" w:rsidRDefault="002F2BD0" w:rsidP="002F2BD0">
      <w:pPr>
        <w:rPr>
          <w:rFonts w:cs="Arial"/>
        </w:rPr>
      </w:pPr>
      <w:r w:rsidRPr="008D4952">
        <w:rPr>
          <w:rFonts w:cs="Arial"/>
        </w:rPr>
        <w:t>The demand dataset was divided using an 80:20 chronological split. The first 834 observations were used for training, whilst the remaining 209 observations were reserved for out-of-sample testing. This approach ensured model performance was evaluated using unseen demand data.</w:t>
      </w:r>
    </w:p>
    <w:p w14:paraId="1A7CD7AF" w14:textId="77777777" w:rsidR="002F2BD0" w:rsidRPr="008D4952" w:rsidRDefault="002F2BD0" w:rsidP="002F2BD0">
      <w:pPr>
        <w:rPr>
          <w:rFonts w:cs="Arial"/>
        </w:rPr>
      </w:pPr>
      <w:r w:rsidRPr="008D4952">
        <w:rPr>
          <w:rFonts w:cs="Arial"/>
        </w:rPr>
        <w:t>As exploratory analysis identified increasing seasonal variation relative to demand levels, a multiplicative Holt-Winters model was selected. A seasonal period of 52 weeks was specified to represent the annual demand cycle observed within the dataset.</w:t>
      </w:r>
    </w:p>
    <w:p w14:paraId="426B19BC" w14:textId="77777777" w:rsidR="002F2BD0" w:rsidRPr="008D4952" w:rsidRDefault="002F2BD0" w:rsidP="002F2BD0">
      <w:pPr>
        <w:rPr>
          <w:rFonts w:cs="Arial"/>
        </w:rPr>
      </w:pPr>
      <w:r w:rsidRPr="008D4952">
        <w:rPr>
          <w:rFonts w:cs="Arial"/>
        </w:rPr>
        <w:t>The model was configured using the following smoothing parameters:</w:t>
      </w:r>
    </w:p>
    <w:p w14:paraId="21C70DE0" w14:textId="77777777" w:rsidR="002F2BD0" w:rsidRPr="008D4952" w:rsidRDefault="002F2BD0" w:rsidP="002F2BD0">
      <w:pPr>
        <w:numPr>
          <w:ilvl w:val="0"/>
          <w:numId w:val="27"/>
        </w:numPr>
        <w:rPr>
          <w:rFonts w:cs="Arial"/>
        </w:rPr>
      </w:pPr>
      <w:r w:rsidRPr="008D4952">
        <w:rPr>
          <w:rFonts w:cs="Arial"/>
        </w:rPr>
        <w:t>Alpha (level) = 0.20</w:t>
      </w:r>
    </w:p>
    <w:p w14:paraId="6C6C1646" w14:textId="77777777" w:rsidR="002F2BD0" w:rsidRPr="008D4952" w:rsidRDefault="002F2BD0" w:rsidP="002F2BD0">
      <w:pPr>
        <w:numPr>
          <w:ilvl w:val="0"/>
          <w:numId w:val="27"/>
        </w:numPr>
        <w:rPr>
          <w:rFonts w:cs="Arial"/>
        </w:rPr>
      </w:pPr>
      <w:r w:rsidRPr="008D4952">
        <w:rPr>
          <w:rFonts w:cs="Arial"/>
        </w:rPr>
        <w:t>Beta (trend) = 0.05</w:t>
      </w:r>
    </w:p>
    <w:p w14:paraId="099F7BB6" w14:textId="77777777" w:rsidR="002F2BD0" w:rsidRPr="008D4952" w:rsidRDefault="002F2BD0" w:rsidP="002F2BD0">
      <w:pPr>
        <w:numPr>
          <w:ilvl w:val="0"/>
          <w:numId w:val="27"/>
        </w:numPr>
        <w:rPr>
          <w:rFonts w:cs="Arial"/>
        </w:rPr>
      </w:pPr>
      <w:r w:rsidRPr="008D4952">
        <w:rPr>
          <w:rFonts w:cs="Arial"/>
        </w:rPr>
        <w:t>Gamma (seasonality) = 0.30</w:t>
      </w:r>
    </w:p>
    <w:p w14:paraId="4659A765" w14:textId="77777777" w:rsidR="002F2BD0" w:rsidRPr="008D4952" w:rsidRDefault="002F2BD0" w:rsidP="002F2BD0">
      <w:pPr>
        <w:rPr>
          <w:rFonts w:cs="Arial"/>
        </w:rPr>
      </w:pPr>
      <w:r w:rsidRPr="008D4952">
        <w:rPr>
          <w:rFonts w:cs="Arial"/>
        </w:rPr>
        <w:t>MATLAB was used to estimate the level, trend and seasonal components throughout the training period before generating forecasts across the test horizon. Model validation was undertaken by comparing forecast values with actual demand observations from the test dataset. Forecast accuracy was assessed using Mean Absolute Error (MAE), Mean Squared Error (MSE), Root Mean Squared Error (RMSE) and Mean Absolute Percentage Error (MAPE).</w:t>
      </w:r>
    </w:p>
    <w:p w14:paraId="350F23ED" w14:textId="77777777" w:rsidR="002F2BD0" w:rsidRPr="008D4952" w:rsidRDefault="002F2BD0" w:rsidP="002F2BD0">
      <w:pPr>
        <w:rPr>
          <w:rFonts w:cs="Arial"/>
        </w:rPr>
      </w:pPr>
      <w:r w:rsidRPr="008D4952">
        <w:rPr>
          <w:rFonts w:cs="Arial"/>
        </w:rPr>
        <w:t>One advantage of Holt-Winters is its simplicity, requiring only historical demand data and limited parameter configuration. However, the method assumes relatively stable trend and seasonal structures. As the dataset contained both annual seasonality and a six-week promotional cycle, it was anticipated that the model would have difficulty capturing all sources of variation.</w:t>
      </w:r>
    </w:p>
    <w:p w14:paraId="5620CD48" w14:textId="77777777" w:rsidR="006128C3" w:rsidRPr="008D4952" w:rsidRDefault="002F2BD0" w:rsidP="006128C3">
      <w:pPr>
        <w:keepNext/>
        <w:rPr>
          <w:rFonts w:cs="Arial"/>
        </w:rPr>
      </w:pPr>
      <w:r w:rsidRPr="008D4952">
        <w:rPr>
          <w:rFonts w:cs="Arial"/>
          <w:noProof/>
        </w:rPr>
        <w:drawing>
          <wp:inline distT="0" distB="0" distL="0" distR="0" wp14:anchorId="1D0EF401" wp14:editId="57097E10">
            <wp:extent cx="3724275" cy="2202180"/>
            <wp:effectExtent l="0" t="0" r="9525" b="7620"/>
            <wp:docPr id="20497964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796422" name=""/>
                    <pic:cNvPicPr/>
                  </pic:nvPicPr>
                  <pic:blipFill>
                    <a:blip r:embed="rId9"/>
                    <a:stretch>
                      <a:fillRect/>
                    </a:stretch>
                  </pic:blipFill>
                  <pic:spPr>
                    <a:xfrm>
                      <a:off x="0" y="0"/>
                      <a:ext cx="3730681" cy="2205968"/>
                    </a:xfrm>
                    <a:prstGeom prst="rect">
                      <a:avLst/>
                    </a:prstGeom>
                  </pic:spPr>
                </pic:pic>
              </a:graphicData>
            </a:graphic>
          </wp:inline>
        </w:drawing>
      </w:r>
    </w:p>
    <w:p w14:paraId="281FDB89" w14:textId="7E36D8AB" w:rsidR="002F2BD0" w:rsidRPr="008D4952" w:rsidRDefault="006128C3" w:rsidP="006128C3">
      <w:pPr>
        <w:pStyle w:val="Caption"/>
        <w:rPr>
          <w:rFonts w:cs="Arial"/>
        </w:rPr>
      </w:pPr>
      <w:bookmarkStart w:id="3" w:name="_Toc241609331"/>
      <w:bookmarkStart w:id="4" w:name="_Toc241609419"/>
      <w:r w:rsidRPr="008D4952">
        <w:rPr>
          <w:rFonts w:cs="Arial"/>
        </w:rPr>
        <w:t xml:space="preserve">Figure </w:t>
      </w:r>
      <w:r w:rsidRPr="008D4952">
        <w:rPr>
          <w:rFonts w:cs="Arial"/>
        </w:rPr>
        <w:fldChar w:fldCharType="begin"/>
      </w:r>
      <w:r w:rsidRPr="008D4952">
        <w:rPr>
          <w:rFonts w:cs="Arial"/>
        </w:rPr>
        <w:instrText xml:space="preserve"> SEQ Figure \* ARABIC </w:instrText>
      </w:r>
      <w:r w:rsidRPr="008D4952">
        <w:rPr>
          <w:rFonts w:cs="Arial"/>
        </w:rPr>
        <w:fldChar w:fldCharType="separate"/>
      </w:r>
      <w:r w:rsidR="00721DA9" w:rsidRPr="008D4952">
        <w:rPr>
          <w:rFonts w:cs="Arial"/>
          <w:noProof/>
        </w:rPr>
        <w:t>1</w:t>
      </w:r>
      <w:r w:rsidRPr="008D4952">
        <w:rPr>
          <w:rFonts w:cs="Arial"/>
        </w:rPr>
        <w:fldChar w:fldCharType="end"/>
      </w:r>
      <w:r w:rsidR="00721DA9" w:rsidRPr="008D4952">
        <w:rPr>
          <w:rFonts w:cs="Arial"/>
        </w:rPr>
        <w:t>: actual demand versus Holt-Winters forecast for the test period</w:t>
      </w:r>
      <w:bookmarkEnd w:id="3"/>
      <w:bookmarkEnd w:id="4"/>
    </w:p>
    <w:p w14:paraId="5EF5E6B7" w14:textId="3729BCA6" w:rsidR="00623230" w:rsidRPr="008D4952" w:rsidRDefault="00623230" w:rsidP="00623230">
      <w:pPr>
        <w:rPr>
          <w:rFonts w:cs="Arial"/>
        </w:rPr>
      </w:pPr>
      <w:r w:rsidRPr="008D4952">
        <w:rPr>
          <w:rFonts w:cs="Arial"/>
        </w:rPr>
        <w:t>The model successfully captured the overall upward trend and annual seasonal pattern but consistently under-forecast demand during later periods of the test horizon. This indicates that the model was unable to fully capture the increasing demand level and shorter-term promotional fluctuations present within the dataset.</w:t>
      </w:r>
    </w:p>
    <w:p w14:paraId="20FCBB32" w14:textId="77777777" w:rsidR="00721DA9" w:rsidRPr="008D4952" w:rsidRDefault="005406C4" w:rsidP="00721DA9">
      <w:pPr>
        <w:keepNext/>
        <w:rPr>
          <w:rFonts w:cs="Arial"/>
        </w:rPr>
      </w:pPr>
      <w:r w:rsidRPr="008D4952">
        <w:rPr>
          <w:rFonts w:cs="Arial"/>
          <w:b/>
          <w:bCs/>
          <w:noProof/>
        </w:rPr>
        <w:lastRenderedPageBreak/>
        <w:drawing>
          <wp:inline distT="0" distB="0" distL="0" distR="0" wp14:anchorId="094E1939" wp14:editId="45B5B460">
            <wp:extent cx="4053840" cy="3040380"/>
            <wp:effectExtent l="0" t="0" r="3810" b="7620"/>
            <wp:docPr id="3861176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53840" cy="3040380"/>
                    </a:xfrm>
                    <a:prstGeom prst="rect">
                      <a:avLst/>
                    </a:prstGeom>
                    <a:noFill/>
                    <a:ln>
                      <a:noFill/>
                    </a:ln>
                  </pic:spPr>
                </pic:pic>
              </a:graphicData>
            </a:graphic>
          </wp:inline>
        </w:drawing>
      </w:r>
    </w:p>
    <w:p w14:paraId="1B2FE49F" w14:textId="7237E53B" w:rsidR="0068742B" w:rsidRPr="008D4952" w:rsidRDefault="00721DA9" w:rsidP="00721DA9">
      <w:pPr>
        <w:pStyle w:val="Caption"/>
        <w:rPr>
          <w:rFonts w:cs="Arial"/>
          <w:b/>
          <w:bCs/>
        </w:rPr>
      </w:pPr>
      <w:bookmarkStart w:id="5" w:name="_Toc241609332"/>
      <w:bookmarkStart w:id="6" w:name="_Toc241609420"/>
      <w:r w:rsidRPr="008D4952">
        <w:rPr>
          <w:rFonts w:cs="Arial"/>
        </w:rPr>
        <w:t xml:space="preserve">Figure </w:t>
      </w:r>
      <w:r w:rsidRPr="008D4952">
        <w:rPr>
          <w:rFonts w:cs="Arial"/>
        </w:rPr>
        <w:fldChar w:fldCharType="begin"/>
      </w:r>
      <w:r w:rsidRPr="008D4952">
        <w:rPr>
          <w:rFonts w:cs="Arial"/>
        </w:rPr>
        <w:instrText xml:space="preserve"> SEQ Figure \* ARABIC </w:instrText>
      </w:r>
      <w:r w:rsidRPr="008D4952">
        <w:rPr>
          <w:rFonts w:cs="Arial"/>
        </w:rPr>
        <w:fldChar w:fldCharType="separate"/>
      </w:r>
      <w:r w:rsidRPr="008D4952">
        <w:rPr>
          <w:rFonts w:cs="Arial"/>
          <w:noProof/>
        </w:rPr>
        <w:t>2</w:t>
      </w:r>
      <w:r w:rsidRPr="008D4952">
        <w:rPr>
          <w:rFonts w:cs="Arial"/>
        </w:rPr>
        <w:fldChar w:fldCharType="end"/>
      </w:r>
      <w:r w:rsidRPr="008D4952">
        <w:rPr>
          <w:rFonts w:cs="Arial"/>
        </w:rPr>
        <w:t>: Forecast residuals (Actual Demand − Forecast Demand) for the Holt-Winters model</w:t>
      </w:r>
      <w:bookmarkEnd w:id="5"/>
      <w:bookmarkEnd w:id="6"/>
    </w:p>
    <w:p w14:paraId="3EC98E73" w14:textId="76F9920A" w:rsidR="005274FE" w:rsidRPr="005274FE" w:rsidRDefault="005274FE" w:rsidP="005274FE">
      <w:pPr>
        <w:rPr>
          <w:rFonts w:cs="Arial"/>
        </w:rPr>
      </w:pPr>
      <w:r w:rsidRPr="005274FE">
        <w:rPr>
          <w:rFonts w:cs="Arial"/>
        </w:rPr>
        <w:t>Residuals become increasingly positive throughout the test period, indicating a systematic tendency to under-forecast demand. The increasing magnitude of the residuals suggests that the model was unable to fully adapt to the growing demand trend and shorter-term promotional fluctuations present within the dataset. This pattern demonstrates that forecast accuracy deteriorated over longer forecast horizons</w:t>
      </w:r>
      <w:r w:rsidR="001E529F">
        <w:rPr>
          <w:rFonts w:cs="Arial"/>
        </w:rPr>
        <w:t>.</w:t>
      </w:r>
    </w:p>
    <w:p w14:paraId="36D3DC7C" w14:textId="77777777" w:rsidR="0068742B" w:rsidRPr="008D4952" w:rsidRDefault="0068742B" w:rsidP="00591906">
      <w:pPr>
        <w:rPr>
          <w:rFonts w:cs="Arial"/>
          <w:b/>
          <w:bCs/>
        </w:rPr>
      </w:pPr>
    </w:p>
    <w:p w14:paraId="36A96B0E" w14:textId="77777777" w:rsidR="0068742B" w:rsidRPr="008D4952" w:rsidRDefault="0068742B" w:rsidP="00591906">
      <w:pPr>
        <w:rPr>
          <w:rFonts w:cs="Arial"/>
          <w:b/>
          <w:bCs/>
        </w:rPr>
      </w:pPr>
    </w:p>
    <w:p w14:paraId="7B82C349" w14:textId="77777777" w:rsidR="0068742B" w:rsidRPr="008D4952" w:rsidRDefault="0068742B" w:rsidP="00591906">
      <w:pPr>
        <w:rPr>
          <w:rFonts w:cs="Arial"/>
          <w:b/>
          <w:bCs/>
        </w:rPr>
      </w:pPr>
    </w:p>
    <w:p w14:paraId="7DC43C7D" w14:textId="77777777" w:rsidR="0068742B" w:rsidRPr="008D4952" w:rsidRDefault="0068742B" w:rsidP="00591906">
      <w:pPr>
        <w:rPr>
          <w:rFonts w:cs="Arial"/>
          <w:b/>
          <w:bCs/>
        </w:rPr>
      </w:pPr>
    </w:p>
    <w:p w14:paraId="0FD7B7AF" w14:textId="77777777" w:rsidR="0068742B" w:rsidRPr="008D4952" w:rsidRDefault="0068742B" w:rsidP="00591906">
      <w:pPr>
        <w:rPr>
          <w:rFonts w:cs="Arial"/>
          <w:b/>
          <w:bCs/>
        </w:rPr>
      </w:pPr>
    </w:p>
    <w:p w14:paraId="7ADA8C64" w14:textId="77777777" w:rsidR="0068742B" w:rsidRPr="008D4952" w:rsidRDefault="0068742B" w:rsidP="00591906">
      <w:pPr>
        <w:rPr>
          <w:rFonts w:cs="Arial"/>
          <w:b/>
          <w:bCs/>
        </w:rPr>
      </w:pPr>
    </w:p>
    <w:p w14:paraId="0EF1ADF9" w14:textId="77777777" w:rsidR="00591906" w:rsidRPr="008D4952" w:rsidRDefault="00591906" w:rsidP="00480E9B">
      <w:pPr>
        <w:rPr>
          <w:rFonts w:cs="Arial"/>
        </w:rPr>
      </w:pPr>
    </w:p>
    <w:p w14:paraId="1E043A04" w14:textId="77777777" w:rsidR="00910F79" w:rsidRPr="008D4952" w:rsidRDefault="00910F79" w:rsidP="00480E9B">
      <w:pPr>
        <w:rPr>
          <w:rFonts w:cs="Arial"/>
        </w:rPr>
      </w:pPr>
    </w:p>
    <w:p w14:paraId="5F8D3554" w14:textId="77777777" w:rsidR="00910F79" w:rsidRPr="008D4952" w:rsidRDefault="00910F79" w:rsidP="00480E9B">
      <w:pPr>
        <w:rPr>
          <w:rFonts w:cs="Arial"/>
        </w:rPr>
      </w:pPr>
    </w:p>
    <w:p w14:paraId="0D000A53" w14:textId="77777777" w:rsidR="00910F79" w:rsidRPr="008D4952" w:rsidRDefault="00910F79" w:rsidP="00480E9B">
      <w:pPr>
        <w:rPr>
          <w:rFonts w:cs="Arial"/>
        </w:rPr>
      </w:pPr>
    </w:p>
    <w:p w14:paraId="64047F14" w14:textId="77777777" w:rsidR="00910F79" w:rsidRPr="008D4952" w:rsidRDefault="00910F79" w:rsidP="00480E9B">
      <w:pPr>
        <w:rPr>
          <w:rFonts w:cs="Arial"/>
        </w:rPr>
      </w:pPr>
    </w:p>
    <w:p w14:paraId="646D4851" w14:textId="77777777" w:rsidR="00910F79" w:rsidRPr="008D4952" w:rsidRDefault="00910F79" w:rsidP="00480E9B">
      <w:pPr>
        <w:rPr>
          <w:rFonts w:cs="Arial"/>
        </w:rPr>
      </w:pPr>
    </w:p>
    <w:p w14:paraId="68CE11F3" w14:textId="77777777" w:rsidR="00910F79" w:rsidRPr="008D4952" w:rsidRDefault="00910F79" w:rsidP="00480E9B">
      <w:pPr>
        <w:rPr>
          <w:rFonts w:cs="Arial"/>
        </w:rPr>
      </w:pPr>
    </w:p>
    <w:p w14:paraId="6C0A8828" w14:textId="77777777" w:rsidR="00910F79" w:rsidRPr="008D4952" w:rsidRDefault="00910F79" w:rsidP="00480E9B">
      <w:pPr>
        <w:rPr>
          <w:rFonts w:cs="Arial"/>
        </w:rPr>
      </w:pPr>
    </w:p>
    <w:p w14:paraId="53454514" w14:textId="77777777" w:rsidR="00910F79" w:rsidRPr="008D4952" w:rsidRDefault="00910F79" w:rsidP="00480E9B">
      <w:pPr>
        <w:rPr>
          <w:rFonts w:cs="Arial"/>
        </w:rPr>
      </w:pPr>
    </w:p>
    <w:p w14:paraId="67EA2580" w14:textId="340ABB45" w:rsidR="00910F79" w:rsidRPr="008D4952" w:rsidRDefault="00910F79" w:rsidP="00D72A29">
      <w:pPr>
        <w:pStyle w:val="Heading1"/>
        <w:rPr>
          <w:rFonts w:cs="Arial"/>
          <w:b/>
          <w:bCs/>
          <w:sz w:val="28"/>
          <w:szCs w:val="28"/>
        </w:rPr>
      </w:pPr>
      <w:bookmarkStart w:id="7" w:name="_Toc241609105"/>
      <w:r w:rsidRPr="008D4952">
        <w:rPr>
          <w:rFonts w:cs="Arial"/>
          <w:b/>
          <w:bCs/>
          <w:sz w:val="28"/>
          <w:szCs w:val="28"/>
        </w:rPr>
        <w:lastRenderedPageBreak/>
        <w:t>4. Artificial Neural Network Model Development</w:t>
      </w:r>
      <w:bookmarkEnd w:id="7"/>
      <w:r w:rsidRPr="008D4952">
        <w:rPr>
          <w:rFonts w:cs="Arial"/>
          <w:b/>
          <w:bCs/>
          <w:sz w:val="28"/>
          <w:szCs w:val="28"/>
        </w:rPr>
        <w:t xml:space="preserve"> </w:t>
      </w:r>
    </w:p>
    <w:p w14:paraId="7F9695AC" w14:textId="77777777" w:rsidR="002C19E0" w:rsidRPr="008D4952" w:rsidRDefault="002C19E0" w:rsidP="002C19E0">
      <w:pPr>
        <w:rPr>
          <w:rFonts w:cs="Arial"/>
        </w:rPr>
      </w:pPr>
      <w:r w:rsidRPr="008D4952">
        <w:rPr>
          <w:rFonts w:cs="Arial"/>
        </w:rPr>
        <w:t>The second forecasting model was developed using an Artificial Neural Network (ANN). Neural networks are increasingly applied to demand forecasting because they can identify complex non-linear relationships directly from historical data without requiring predefined assumptions regarding trend or seasonality (Zhang et al., 1998).</w:t>
      </w:r>
    </w:p>
    <w:p w14:paraId="4EF8D541" w14:textId="77777777" w:rsidR="002C19E0" w:rsidRPr="008D4952" w:rsidRDefault="002C19E0" w:rsidP="002C19E0">
      <w:pPr>
        <w:rPr>
          <w:rFonts w:cs="Arial"/>
        </w:rPr>
      </w:pPr>
      <w:r w:rsidRPr="008D4952">
        <w:rPr>
          <w:rFonts w:cs="Arial"/>
        </w:rPr>
        <w:t>To prepare the dataset for machine learning, the time series was transformed into a supervised learning problem using a sliding-window approach. Predictor variables comprised the previous twelve weeks of demand together with sine and cosine transformations representing the week of the year. These cyclical features enabled the network to recognise annual seasonality while avoiding discontinuities between Week 52 and Week 1.</w:t>
      </w:r>
    </w:p>
    <w:p w14:paraId="3B19FC80" w14:textId="77777777" w:rsidR="002C19E0" w:rsidRPr="008D4952" w:rsidRDefault="002C19E0" w:rsidP="002C19E0">
      <w:pPr>
        <w:rPr>
          <w:rFonts w:cs="Arial"/>
        </w:rPr>
      </w:pPr>
      <w:r w:rsidRPr="008D4952">
        <w:rPr>
          <w:rFonts w:cs="Arial"/>
        </w:rPr>
        <w:t>The resulting feature set contained:</w:t>
      </w:r>
    </w:p>
    <w:p w14:paraId="6EF884D4" w14:textId="77777777" w:rsidR="002C19E0" w:rsidRPr="008D4952" w:rsidRDefault="002C19E0" w:rsidP="002C19E0">
      <w:pPr>
        <w:numPr>
          <w:ilvl w:val="0"/>
          <w:numId w:val="28"/>
        </w:numPr>
        <w:rPr>
          <w:rFonts w:cs="Arial"/>
        </w:rPr>
      </w:pPr>
      <w:r w:rsidRPr="008D4952">
        <w:rPr>
          <w:rFonts w:cs="Arial"/>
        </w:rPr>
        <w:t>Twelve lagged demand observations</w:t>
      </w:r>
    </w:p>
    <w:p w14:paraId="4F0C9A0C" w14:textId="77777777" w:rsidR="002C19E0" w:rsidRPr="008D4952" w:rsidRDefault="002C19E0" w:rsidP="002C19E0">
      <w:pPr>
        <w:numPr>
          <w:ilvl w:val="0"/>
          <w:numId w:val="28"/>
        </w:numPr>
        <w:rPr>
          <w:rFonts w:cs="Arial"/>
        </w:rPr>
      </w:pPr>
      <w:r w:rsidRPr="008D4952">
        <w:rPr>
          <w:rFonts w:cs="Arial"/>
        </w:rPr>
        <w:t>Seasonal sine component</w:t>
      </w:r>
    </w:p>
    <w:p w14:paraId="317EA0E4" w14:textId="77777777" w:rsidR="002C19E0" w:rsidRPr="008D4952" w:rsidRDefault="002C19E0" w:rsidP="002C19E0">
      <w:pPr>
        <w:numPr>
          <w:ilvl w:val="0"/>
          <w:numId w:val="28"/>
        </w:numPr>
        <w:rPr>
          <w:rFonts w:cs="Arial"/>
        </w:rPr>
      </w:pPr>
      <w:r w:rsidRPr="008D4952">
        <w:rPr>
          <w:rFonts w:cs="Arial"/>
        </w:rPr>
        <w:t>Seasonal cosine component</w:t>
      </w:r>
    </w:p>
    <w:p w14:paraId="61EF1F32" w14:textId="77777777" w:rsidR="002C19E0" w:rsidRPr="008D4952" w:rsidRDefault="002C19E0" w:rsidP="002C19E0">
      <w:pPr>
        <w:rPr>
          <w:rFonts w:cs="Arial"/>
        </w:rPr>
      </w:pPr>
      <w:r w:rsidRPr="008D4952">
        <w:rPr>
          <w:rFonts w:cs="Arial"/>
        </w:rPr>
        <w:t>This produced a total of fourteen input variables for each observation.</w:t>
      </w:r>
    </w:p>
    <w:p w14:paraId="2D8CAF3C" w14:textId="77777777" w:rsidR="002C19E0" w:rsidRPr="008D4952" w:rsidRDefault="002C19E0" w:rsidP="002C19E0">
      <w:pPr>
        <w:rPr>
          <w:rFonts w:cs="Arial"/>
        </w:rPr>
      </w:pPr>
      <w:r w:rsidRPr="008D4952">
        <w:rPr>
          <w:rFonts w:cs="Arial"/>
        </w:rPr>
        <w:t>To ensure consistency with the Holt-Winters model, the same 80:20 chronological train-test split was applied. The ANN was trained using 822 observations, with the remaining 209 observations reserved for testing.</w:t>
      </w:r>
    </w:p>
    <w:p w14:paraId="092B641F" w14:textId="77777777" w:rsidR="002C19E0" w:rsidRPr="008D4952" w:rsidRDefault="002C19E0" w:rsidP="002C19E0">
      <w:pPr>
        <w:rPr>
          <w:rFonts w:cs="Arial"/>
        </w:rPr>
      </w:pPr>
      <w:r w:rsidRPr="008D4952">
        <w:rPr>
          <w:rFonts w:cs="Arial"/>
        </w:rPr>
        <w:t xml:space="preserve">The model was developed in MATLAB using the </w:t>
      </w:r>
      <w:proofErr w:type="spellStart"/>
      <w:r w:rsidRPr="008D4952">
        <w:rPr>
          <w:rFonts w:cs="Arial"/>
        </w:rPr>
        <w:t>fitrnet</w:t>
      </w:r>
      <w:proofErr w:type="spellEnd"/>
      <w:r w:rsidRPr="008D4952">
        <w:rPr>
          <w:rFonts w:cs="Arial"/>
        </w:rPr>
        <w:t xml:space="preserve"> regression function. The final configuration consisted of a single hidden layer containing twenty neurons, a </w:t>
      </w:r>
      <w:proofErr w:type="spellStart"/>
      <w:r w:rsidRPr="008D4952">
        <w:rPr>
          <w:rFonts w:cs="Arial"/>
        </w:rPr>
        <w:t>ReLU</w:t>
      </w:r>
      <w:proofErr w:type="spellEnd"/>
      <w:r w:rsidRPr="008D4952">
        <w:rPr>
          <w:rFonts w:cs="Arial"/>
        </w:rPr>
        <w:t xml:space="preserve"> activation function, standardised input features and the LBFGS optimisation algorithm. Predictor standardisation was applied automatically during training to improve convergence and model stability. Training time was approximately 3.4 seconds, demonstrating a modest computational requirement despite the increased model complexity.</w:t>
      </w:r>
    </w:p>
    <w:p w14:paraId="60ACAC23" w14:textId="77777777" w:rsidR="002C19E0" w:rsidRPr="008D4952" w:rsidRDefault="002C19E0" w:rsidP="002C19E0">
      <w:pPr>
        <w:rPr>
          <w:rFonts w:cs="Arial"/>
        </w:rPr>
      </w:pPr>
      <w:r w:rsidRPr="008D4952">
        <w:rPr>
          <w:rFonts w:cs="Arial"/>
        </w:rPr>
        <w:t>Initial validation was undertaken using one-step-ahead forecasting, where actual historical demand values were available for each prediction. This produced excellent performance, achieving a MAE of 383.9, RMSE of 500.1 and MAPE of 2.13%. However, because operational forecasting requires future observations to be predicted without access to actual demand values, a recursive multi-step forecasting approach was subsequently implemented.</w:t>
      </w:r>
    </w:p>
    <w:p w14:paraId="13179D02" w14:textId="77931AB6" w:rsidR="00482A19" w:rsidRPr="008D4952" w:rsidRDefault="002C19E0" w:rsidP="00482A19">
      <w:pPr>
        <w:rPr>
          <w:rFonts w:cs="Arial"/>
        </w:rPr>
      </w:pPr>
      <w:r w:rsidRPr="008D4952">
        <w:rPr>
          <w:rFonts w:cs="Arial"/>
        </w:rPr>
        <w:t>The recursive approach uses previous forecast values as inputs for future predictions, creating a more realistic representation of operational demand planning and allowing direct comparison with Holt-Winters. Forecast performance was then evaluated using the same test dataset and error measures applied to the conventional model.</w:t>
      </w:r>
    </w:p>
    <w:p w14:paraId="132006AA" w14:textId="77777777" w:rsidR="00721DA9" w:rsidRPr="008D4952" w:rsidRDefault="00482A19" w:rsidP="00721DA9">
      <w:pPr>
        <w:keepNext/>
        <w:rPr>
          <w:rFonts w:cs="Arial"/>
        </w:rPr>
      </w:pPr>
      <w:r w:rsidRPr="008D4952">
        <w:rPr>
          <w:rFonts w:cs="Arial"/>
          <w:noProof/>
        </w:rPr>
        <w:lastRenderedPageBreak/>
        <w:drawing>
          <wp:inline distT="0" distB="0" distL="0" distR="0" wp14:anchorId="4B3A4A79" wp14:editId="5A42D84F">
            <wp:extent cx="3543300" cy="2620956"/>
            <wp:effectExtent l="0" t="0" r="0" b="8255"/>
            <wp:docPr id="2329670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967043" name=""/>
                    <pic:cNvPicPr/>
                  </pic:nvPicPr>
                  <pic:blipFill>
                    <a:blip r:embed="rId11"/>
                    <a:stretch>
                      <a:fillRect/>
                    </a:stretch>
                  </pic:blipFill>
                  <pic:spPr>
                    <a:xfrm>
                      <a:off x="0" y="0"/>
                      <a:ext cx="3553587" cy="2628565"/>
                    </a:xfrm>
                    <a:prstGeom prst="rect">
                      <a:avLst/>
                    </a:prstGeom>
                  </pic:spPr>
                </pic:pic>
              </a:graphicData>
            </a:graphic>
          </wp:inline>
        </w:drawing>
      </w:r>
    </w:p>
    <w:p w14:paraId="770C10B4" w14:textId="69643237" w:rsidR="00482A19" w:rsidRPr="008D4952" w:rsidRDefault="00721DA9" w:rsidP="00721DA9">
      <w:pPr>
        <w:pStyle w:val="Caption"/>
        <w:rPr>
          <w:rFonts w:cs="Arial"/>
        </w:rPr>
      </w:pPr>
      <w:bookmarkStart w:id="8" w:name="_Toc241609333"/>
      <w:bookmarkStart w:id="9" w:name="_Toc241609421"/>
      <w:r w:rsidRPr="008D4952">
        <w:rPr>
          <w:rFonts w:cs="Arial"/>
        </w:rPr>
        <w:t xml:space="preserve">Figure </w:t>
      </w:r>
      <w:r w:rsidRPr="008D4952">
        <w:rPr>
          <w:rFonts w:cs="Arial"/>
        </w:rPr>
        <w:fldChar w:fldCharType="begin"/>
      </w:r>
      <w:r w:rsidRPr="008D4952">
        <w:rPr>
          <w:rFonts w:cs="Arial"/>
        </w:rPr>
        <w:instrText xml:space="preserve"> SEQ Figure \* ARABIC </w:instrText>
      </w:r>
      <w:r w:rsidRPr="008D4952">
        <w:rPr>
          <w:rFonts w:cs="Arial"/>
        </w:rPr>
        <w:fldChar w:fldCharType="separate"/>
      </w:r>
      <w:r w:rsidRPr="008D4952">
        <w:rPr>
          <w:rFonts w:cs="Arial"/>
          <w:noProof/>
        </w:rPr>
        <w:t>3</w:t>
      </w:r>
      <w:r w:rsidRPr="008D4952">
        <w:rPr>
          <w:rFonts w:cs="Arial"/>
        </w:rPr>
        <w:fldChar w:fldCharType="end"/>
      </w:r>
      <w:r w:rsidRPr="008D4952">
        <w:rPr>
          <w:rFonts w:cs="Arial"/>
        </w:rPr>
        <w:t>: compares actual demand with the recursive ANN forecast.</w:t>
      </w:r>
      <w:bookmarkEnd w:id="8"/>
      <w:bookmarkEnd w:id="9"/>
    </w:p>
    <w:p w14:paraId="533B91A8" w14:textId="29E50EA0" w:rsidR="004C0A6C" w:rsidRPr="008D4952" w:rsidRDefault="004C0A6C" w:rsidP="004C0A6C">
      <w:pPr>
        <w:rPr>
          <w:rFonts w:cs="Arial"/>
        </w:rPr>
      </w:pPr>
      <w:r w:rsidRPr="008D4952">
        <w:rPr>
          <w:rFonts w:cs="Arial"/>
        </w:rPr>
        <w:t>The ANN followed the underlying demand pattern more closely than Holt-Winters and was particularly effective at capturing short-term fluctuations, indicating a greater ability to model the complex seasonal and promotional effects present within the dataset.</w:t>
      </w:r>
    </w:p>
    <w:p w14:paraId="69769BC1" w14:textId="77777777" w:rsidR="00E77589" w:rsidRPr="008D4952" w:rsidRDefault="00E77589" w:rsidP="00E77589">
      <w:pPr>
        <w:rPr>
          <w:rFonts w:cs="Arial"/>
          <w:b/>
          <w:bCs/>
        </w:rPr>
      </w:pPr>
      <w:r w:rsidRPr="008D4952">
        <w:rPr>
          <w:rFonts w:cs="Arial"/>
        </w:rPr>
        <w:t>The improved performance of the ANN is likely attributable to its ability to learn both the annual seasonal pattern and the six-week promotional cycle directly from historical observations. Unlike Holt-Winters, which assumes a fixed seasonal structure, the ANN can model multiple interacting demand patterns simultaneously</w:t>
      </w:r>
      <w:r w:rsidRPr="008D4952">
        <w:rPr>
          <w:rFonts w:cs="Arial"/>
          <w:b/>
          <w:bCs/>
        </w:rPr>
        <w:t>.</w:t>
      </w:r>
    </w:p>
    <w:p w14:paraId="6E4E317D" w14:textId="77777777" w:rsidR="00A53003" w:rsidRPr="008D4952" w:rsidRDefault="00A53003" w:rsidP="00910F79">
      <w:pPr>
        <w:rPr>
          <w:rFonts w:cs="Arial"/>
          <w:b/>
          <w:bCs/>
        </w:rPr>
      </w:pPr>
    </w:p>
    <w:p w14:paraId="104F3D2A" w14:textId="77777777" w:rsidR="00A53003" w:rsidRPr="008D4952" w:rsidRDefault="00A53003" w:rsidP="00910F79">
      <w:pPr>
        <w:rPr>
          <w:rFonts w:cs="Arial"/>
          <w:b/>
          <w:bCs/>
        </w:rPr>
      </w:pPr>
    </w:p>
    <w:p w14:paraId="14F1BE3D" w14:textId="77777777" w:rsidR="00A53003" w:rsidRPr="008D4952" w:rsidRDefault="00A53003" w:rsidP="00910F79">
      <w:pPr>
        <w:rPr>
          <w:rFonts w:cs="Arial"/>
          <w:b/>
          <w:bCs/>
        </w:rPr>
      </w:pPr>
    </w:p>
    <w:p w14:paraId="5D7CE31A" w14:textId="77777777" w:rsidR="00A53003" w:rsidRPr="008D4952" w:rsidRDefault="00A53003" w:rsidP="00910F79">
      <w:pPr>
        <w:rPr>
          <w:rFonts w:cs="Arial"/>
          <w:b/>
          <w:bCs/>
        </w:rPr>
      </w:pPr>
    </w:p>
    <w:p w14:paraId="64407F49" w14:textId="77777777" w:rsidR="00A53003" w:rsidRPr="008D4952" w:rsidRDefault="00A53003" w:rsidP="00910F79">
      <w:pPr>
        <w:rPr>
          <w:rFonts w:cs="Arial"/>
          <w:b/>
          <w:bCs/>
        </w:rPr>
      </w:pPr>
    </w:p>
    <w:p w14:paraId="117D8473" w14:textId="77777777" w:rsidR="00A53003" w:rsidRPr="008D4952" w:rsidRDefault="00A53003" w:rsidP="00910F79">
      <w:pPr>
        <w:rPr>
          <w:rFonts w:cs="Arial"/>
          <w:b/>
          <w:bCs/>
        </w:rPr>
      </w:pPr>
    </w:p>
    <w:p w14:paraId="4862A6EE" w14:textId="77777777" w:rsidR="00A53003" w:rsidRPr="008D4952" w:rsidRDefault="00A53003" w:rsidP="00910F79">
      <w:pPr>
        <w:rPr>
          <w:rFonts w:cs="Arial"/>
          <w:b/>
          <w:bCs/>
        </w:rPr>
      </w:pPr>
    </w:p>
    <w:p w14:paraId="2567DEA0" w14:textId="77777777" w:rsidR="00910F79" w:rsidRPr="008D4952" w:rsidRDefault="00910F79" w:rsidP="00480E9B">
      <w:pPr>
        <w:rPr>
          <w:rFonts w:cs="Arial"/>
        </w:rPr>
      </w:pPr>
    </w:p>
    <w:p w14:paraId="55E3ED6D" w14:textId="77777777" w:rsidR="00AB5816" w:rsidRPr="008D4952" w:rsidRDefault="00AB5816" w:rsidP="00480E9B">
      <w:pPr>
        <w:rPr>
          <w:rFonts w:cs="Arial"/>
        </w:rPr>
      </w:pPr>
    </w:p>
    <w:p w14:paraId="56099B0B" w14:textId="77777777" w:rsidR="00AB5816" w:rsidRPr="008D4952" w:rsidRDefault="00AB5816" w:rsidP="00480E9B">
      <w:pPr>
        <w:rPr>
          <w:rFonts w:cs="Arial"/>
        </w:rPr>
      </w:pPr>
    </w:p>
    <w:p w14:paraId="13C4E1B2" w14:textId="77777777" w:rsidR="009C4DAF" w:rsidRPr="008D4952" w:rsidRDefault="009C4DAF" w:rsidP="00AB5816">
      <w:pPr>
        <w:rPr>
          <w:rFonts w:cs="Arial"/>
        </w:rPr>
      </w:pPr>
    </w:p>
    <w:p w14:paraId="155BA77F" w14:textId="77777777" w:rsidR="002B179F" w:rsidRPr="008D4952" w:rsidRDefault="002B179F" w:rsidP="00AB5816">
      <w:pPr>
        <w:rPr>
          <w:rFonts w:cs="Arial"/>
          <w:b/>
          <w:bCs/>
        </w:rPr>
      </w:pPr>
    </w:p>
    <w:p w14:paraId="336969D0" w14:textId="77777777" w:rsidR="002B179F" w:rsidRPr="008D4952" w:rsidRDefault="002B179F" w:rsidP="00AB5816">
      <w:pPr>
        <w:rPr>
          <w:rFonts w:cs="Arial"/>
          <w:b/>
          <w:bCs/>
        </w:rPr>
      </w:pPr>
    </w:p>
    <w:p w14:paraId="07A81F8C" w14:textId="77777777" w:rsidR="002B179F" w:rsidRPr="008D4952" w:rsidRDefault="002B179F" w:rsidP="00AB5816">
      <w:pPr>
        <w:rPr>
          <w:rFonts w:cs="Arial"/>
          <w:b/>
          <w:bCs/>
        </w:rPr>
      </w:pPr>
    </w:p>
    <w:p w14:paraId="36E55ABF" w14:textId="77777777" w:rsidR="002B179F" w:rsidRPr="008D4952" w:rsidRDefault="002B179F" w:rsidP="00AB5816">
      <w:pPr>
        <w:rPr>
          <w:rFonts w:cs="Arial"/>
          <w:b/>
          <w:bCs/>
        </w:rPr>
      </w:pPr>
    </w:p>
    <w:p w14:paraId="56E9DF95" w14:textId="20CCD904" w:rsidR="00BD14B8" w:rsidRPr="008D4952" w:rsidRDefault="00AB5816" w:rsidP="007736C8">
      <w:pPr>
        <w:pStyle w:val="Heading1"/>
        <w:rPr>
          <w:rFonts w:cs="Arial"/>
          <w:b/>
          <w:bCs/>
          <w:sz w:val="28"/>
          <w:szCs w:val="28"/>
        </w:rPr>
      </w:pPr>
      <w:bookmarkStart w:id="10" w:name="_Toc241609106"/>
      <w:r w:rsidRPr="008D4952">
        <w:rPr>
          <w:rFonts w:cs="Arial"/>
          <w:b/>
          <w:bCs/>
          <w:sz w:val="28"/>
          <w:szCs w:val="28"/>
        </w:rPr>
        <w:lastRenderedPageBreak/>
        <w:t>5. Model Evaluation and Comparative Analysis</w:t>
      </w:r>
      <w:bookmarkEnd w:id="10"/>
      <w:r w:rsidRPr="008D4952">
        <w:rPr>
          <w:rFonts w:cs="Arial"/>
          <w:b/>
          <w:bCs/>
          <w:sz w:val="28"/>
          <w:szCs w:val="28"/>
        </w:rPr>
        <w:t xml:space="preserve"> </w:t>
      </w:r>
    </w:p>
    <w:p w14:paraId="4D163099" w14:textId="77777777" w:rsidR="007736C8" w:rsidRPr="008D4952" w:rsidRDefault="007736C8" w:rsidP="007736C8">
      <w:pPr>
        <w:rPr>
          <w:rFonts w:cs="Arial"/>
        </w:rPr>
      </w:pPr>
    </w:p>
    <w:p w14:paraId="1D17D318" w14:textId="347C1B25" w:rsidR="008D4952" w:rsidRPr="008D4952" w:rsidRDefault="008D4952" w:rsidP="008D4952">
      <w:pPr>
        <w:pStyle w:val="Caption"/>
        <w:keepNext/>
        <w:rPr>
          <w:rFonts w:cs="Arial"/>
        </w:rPr>
      </w:pPr>
      <w:bookmarkStart w:id="11" w:name="_Toc241610223"/>
      <w:r w:rsidRPr="008D4952">
        <w:rPr>
          <w:rFonts w:cs="Arial"/>
        </w:rPr>
        <w:t xml:space="preserve">Table </w:t>
      </w:r>
      <w:r w:rsidRPr="008D4952">
        <w:rPr>
          <w:rFonts w:cs="Arial"/>
        </w:rPr>
        <w:fldChar w:fldCharType="begin"/>
      </w:r>
      <w:r w:rsidRPr="008D4952">
        <w:rPr>
          <w:rFonts w:cs="Arial"/>
        </w:rPr>
        <w:instrText xml:space="preserve"> SEQ Table \* ARABIC </w:instrText>
      </w:r>
      <w:r w:rsidRPr="008D4952">
        <w:rPr>
          <w:rFonts w:cs="Arial"/>
        </w:rPr>
        <w:fldChar w:fldCharType="separate"/>
      </w:r>
      <w:r w:rsidRPr="008D4952">
        <w:rPr>
          <w:rFonts w:cs="Arial"/>
          <w:noProof/>
        </w:rPr>
        <w:t>1</w:t>
      </w:r>
      <w:r w:rsidRPr="008D4952">
        <w:rPr>
          <w:rFonts w:cs="Arial"/>
        </w:rPr>
        <w:fldChar w:fldCharType="end"/>
      </w:r>
      <w:r w:rsidRPr="008D4952">
        <w:rPr>
          <w:rFonts w:cs="Arial"/>
        </w:rPr>
        <w:t>: Forecasting performance comparison using recursive ANN forecast</w:t>
      </w:r>
      <w:bookmarkEnd w:id="11"/>
    </w:p>
    <w:tbl>
      <w:tblPr>
        <w:tblW w:w="8690" w:type="dxa"/>
        <w:tblCellSpacing w:w="15" w:type="dxa"/>
        <w:tblCellMar>
          <w:top w:w="15" w:type="dxa"/>
          <w:left w:w="15" w:type="dxa"/>
          <w:bottom w:w="15" w:type="dxa"/>
          <w:right w:w="15" w:type="dxa"/>
        </w:tblCellMar>
        <w:tblLook w:val="04A0" w:firstRow="1" w:lastRow="0" w:firstColumn="1" w:lastColumn="0" w:noHBand="0" w:noVBand="1"/>
      </w:tblPr>
      <w:tblGrid>
        <w:gridCol w:w="2680"/>
        <w:gridCol w:w="2595"/>
        <w:gridCol w:w="3415"/>
      </w:tblGrid>
      <w:tr w:rsidR="00E70795" w:rsidRPr="008D4952" w14:paraId="220A1BCD" w14:textId="77777777" w:rsidTr="00E70795">
        <w:trPr>
          <w:trHeight w:val="423"/>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2BF2CA28" w14:textId="77777777" w:rsidR="00E70795" w:rsidRPr="008D4952" w:rsidRDefault="00E70795" w:rsidP="00E70795">
            <w:pPr>
              <w:rPr>
                <w:rFonts w:cs="Arial"/>
                <w:b/>
                <w:bCs/>
              </w:rPr>
            </w:pPr>
            <w:r w:rsidRPr="008D4952">
              <w:rPr>
                <w:rFonts w:cs="Arial"/>
                <w:b/>
                <w:bCs/>
              </w:rPr>
              <w:t>Metric</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1C4227A4" w14:textId="77777777" w:rsidR="00E70795" w:rsidRPr="008D4952" w:rsidRDefault="00E70795" w:rsidP="00E70795">
            <w:pPr>
              <w:rPr>
                <w:rFonts w:cs="Arial"/>
                <w:b/>
                <w:bCs/>
              </w:rPr>
            </w:pPr>
            <w:r w:rsidRPr="008D4952">
              <w:rPr>
                <w:rFonts w:cs="Arial"/>
                <w:b/>
                <w:bCs/>
              </w:rPr>
              <w:t>Holt-Winters</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30F78084" w14:textId="77777777" w:rsidR="00E70795" w:rsidRPr="008D4952" w:rsidRDefault="00E70795" w:rsidP="00E70795">
            <w:pPr>
              <w:rPr>
                <w:rFonts w:cs="Arial"/>
                <w:b/>
                <w:bCs/>
              </w:rPr>
            </w:pPr>
            <w:r w:rsidRPr="008D4952">
              <w:rPr>
                <w:rFonts w:cs="Arial"/>
                <w:b/>
                <w:bCs/>
              </w:rPr>
              <w:t>ANN (Recursive)</w:t>
            </w:r>
          </w:p>
        </w:tc>
      </w:tr>
      <w:tr w:rsidR="00E70795" w:rsidRPr="008D4952" w14:paraId="12D224C8" w14:textId="77777777" w:rsidTr="00E70795">
        <w:trPr>
          <w:trHeight w:val="412"/>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78D944C3" w14:textId="77777777" w:rsidR="00E70795" w:rsidRPr="008D4952" w:rsidRDefault="00E70795" w:rsidP="00E70795">
            <w:pPr>
              <w:rPr>
                <w:rFonts w:cs="Arial"/>
              </w:rPr>
            </w:pPr>
            <w:r w:rsidRPr="008D4952">
              <w:rPr>
                <w:rFonts w:cs="Arial"/>
              </w:rPr>
              <w:t>MAE</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22FDD02" w14:textId="77777777" w:rsidR="00E70795" w:rsidRPr="008D4952" w:rsidRDefault="00E70795" w:rsidP="00E70795">
            <w:pPr>
              <w:rPr>
                <w:rFonts w:cs="Arial"/>
              </w:rPr>
            </w:pPr>
            <w:r w:rsidRPr="008D4952">
              <w:rPr>
                <w:rFonts w:cs="Arial"/>
              </w:rPr>
              <w:t>5009.9</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13E6C6B" w14:textId="77777777" w:rsidR="00E70795" w:rsidRPr="008D4952" w:rsidRDefault="00E70795" w:rsidP="00E70795">
            <w:pPr>
              <w:rPr>
                <w:rFonts w:cs="Arial"/>
              </w:rPr>
            </w:pPr>
            <w:r w:rsidRPr="008D4952">
              <w:rPr>
                <w:rFonts w:cs="Arial"/>
              </w:rPr>
              <w:t>594.3</w:t>
            </w:r>
          </w:p>
        </w:tc>
      </w:tr>
      <w:tr w:rsidR="00E70795" w:rsidRPr="008D4952" w14:paraId="62DEC02C" w14:textId="77777777" w:rsidTr="00E70795">
        <w:trPr>
          <w:trHeight w:val="423"/>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22D9D351" w14:textId="77777777" w:rsidR="00E70795" w:rsidRPr="008D4952" w:rsidRDefault="00E70795" w:rsidP="00E70795">
            <w:pPr>
              <w:rPr>
                <w:rFonts w:cs="Arial"/>
              </w:rPr>
            </w:pPr>
            <w:r w:rsidRPr="008D4952">
              <w:rPr>
                <w:rFonts w:cs="Arial"/>
              </w:rPr>
              <w:t>MSE</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98C88EB" w14:textId="77777777" w:rsidR="00E70795" w:rsidRPr="008D4952" w:rsidRDefault="00E70795" w:rsidP="00E70795">
            <w:pPr>
              <w:rPr>
                <w:rFonts w:cs="Arial"/>
              </w:rPr>
            </w:pPr>
            <w:r w:rsidRPr="008D4952">
              <w:rPr>
                <w:rFonts w:cs="Arial"/>
              </w:rPr>
              <w:t>32,575,018</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F6D6594" w14:textId="77777777" w:rsidR="00E70795" w:rsidRPr="008D4952" w:rsidRDefault="00E70795" w:rsidP="00E70795">
            <w:pPr>
              <w:rPr>
                <w:rFonts w:cs="Arial"/>
              </w:rPr>
            </w:pPr>
            <w:r w:rsidRPr="008D4952">
              <w:rPr>
                <w:rFonts w:cs="Arial"/>
              </w:rPr>
              <w:t>542,399</w:t>
            </w:r>
          </w:p>
        </w:tc>
      </w:tr>
      <w:tr w:rsidR="00E70795" w:rsidRPr="008D4952" w14:paraId="7AC45A82" w14:textId="77777777" w:rsidTr="00E70795">
        <w:trPr>
          <w:trHeight w:val="423"/>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167F36EC" w14:textId="77777777" w:rsidR="00E70795" w:rsidRPr="008D4952" w:rsidRDefault="00E70795" w:rsidP="00E70795">
            <w:pPr>
              <w:rPr>
                <w:rFonts w:cs="Arial"/>
              </w:rPr>
            </w:pPr>
            <w:r w:rsidRPr="008D4952">
              <w:rPr>
                <w:rFonts w:cs="Arial"/>
              </w:rPr>
              <w:t>RMSE</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96AB488" w14:textId="77777777" w:rsidR="00E70795" w:rsidRPr="008D4952" w:rsidRDefault="00E70795" w:rsidP="00E70795">
            <w:pPr>
              <w:rPr>
                <w:rFonts w:cs="Arial"/>
              </w:rPr>
            </w:pPr>
            <w:r w:rsidRPr="008D4952">
              <w:rPr>
                <w:rFonts w:cs="Arial"/>
              </w:rPr>
              <w:t>5707.5</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D9C931A" w14:textId="77777777" w:rsidR="00E70795" w:rsidRPr="008D4952" w:rsidRDefault="00E70795" w:rsidP="00E70795">
            <w:pPr>
              <w:rPr>
                <w:rFonts w:cs="Arial"/>
              </w:rPr>
            </w:pPr>
            <w:r w:rsidRPr="008D4952">
              <w:rPr>
                <w:rFonts w:cs="Arial"/>
              </w:rPr>
              <w:t>736.5</w:t>
            </w:r>
          </w:p>
        </w:tc>
      </w:tr>
      <w:tr w:rsidR="00E70795" w:rsidRPr="008D4952" w14:paraId="05AFB961" w14:textId="77777777" w:rsidTr="00E70795">
        <w:trPr>
          <w:trHeight w:val="412"/>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59D1160D" w14:textId="77777777" w:rsidR="00E70795" w:rsidRPr="008D4952" w:rsidRDefault="00E70795" w:rsidP="00E70795">
            <w:pPr>
              <w:rPr>
                <w:rFonts w:cs="Arial"/>
              </w:rPr>
            </w:pPr>
            <w:r w:rsidRPr="008D4952">
              <w:rPr>
                <w:rFonts w:cs="Arial"/>
              </w:rPr>
              <w:t>MAPE</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547CF0F" w14:textId="77777777" w:rsidR="00E70795" w:rsidRPr="008D4952" w:rsidRDefault="00E70795" w:rsidP="00E70795">
            <w:pPr>
              <w:rPr>
                <w:rFonts w:cs="Arial"/>
              </w:rPr>
            </w:pPr>
            <w:r w:rsidRPr="008D4952">
              <w:rPr>
                <w:rFonts w:cs="Arial"/>
              </w:rPr>
              <w:t>27.23%</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EDF4039" w14:textId="77777777" w:rsidR="00E70795" w:rsidRPr="008D4952" w:rsidRDefault="00E70795" w:rsidP="00E70795">
            <w:pPr>
              <w:rPr>
                <w:rFonts w:cs="Arial"/>
              </w:rPr>
            </w:pPr>
            <w:r w:rsidRPr="008D4952">
              <w:rPr>
                <w:rFonts w:cs="Arial"/>
              </w:rPr>
              <w:t>3.29%</w:t>
            </w:r>
          </w:p>
        </w:tc>
      </w:tr>
      <w:tr w:rsidR="00E70795" w:rsidRPr="008D4952" w14:paraId="1D6429C8" w14:textId="77777777" w:rsidTr="00E70795">
        <w:trPr>
          <w:trHeight w:val="423"/>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41677CA7" w14:textId="77777777" w:rsidR="00E70795" w:rsidRPr="008D4952" w:rsidRDefault="00E70795" w:rsidP="00E70795">
            <w:pPr>
              <w:rPr>
                <w:rFonts w:cs="Arial"/>
              </w:rPr>
            </w:pPr>
            <w:r w:rsidRPr="008D4952">
              <w:rPr>
                <w:rFonts w:cs="Arial"/>
              </w:rPr>
              <w:t>Training Time</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A25F845" w14:textId="77777777" w:rsidR="00E70795" w:rsidRPr="008D4952" w:rsidRDefault="00E70795" w:rsidP="00E70795">
            <w:pPr>
              <w:rPr>
                <w:rFonts w:cs="Arial"/>
              </w:rPr>
            </w:pPr>
            <w:r w:rsidRPr="008D4952">
              <w:rPr>
                <w:rFonts w:cs="Arial"/>
              </w:rPr>
              <w:t>&lt;0.1 sec</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DB25498" w14:textId="77777777" w:rsidR="00E70795" w:rsidRPr="008D4952" w:rsidRDefault="00E70795" w:rsidP="007736C8">
            <w:pPr>
              <w:keepNext/>
              <w:rPr>
                <w:rFonts w:cs="Arial"/>
              </w:rPr>
            </w:pPr>
            <w:r w:rsidRPr="008D4952">
              <w:rPr>
                <w:rFonts w:cs="Arial"/>
              </w:rPr>
              <w:t>3.4 sec</w:t>
            </w:r>
          </w:p>
        </w:tc>
      </w:tr>
    </w:tbl>
    <w:p w14:paraId="26A399FA" w14:textId="77777777" w:rsidR="00E70795" w:rsidRPr="008D4952" w:rsidRDefault="00E70795" w:rsidP="00E70795">
      <w:pPr>
        <w:rPr>
          <w:rFonts w:cs="Arial"/>
        </w:rPr>
      </w:pPr>
      <w:r w:rsidRPr="008D4952">
        <w:rPr>
          <w:rFonts w:cs="Arial"/>
        </w:rPr>
        <w:t>The ANN achieved substantially superior performance across all evaluation metrics. MAE decreased from 5,009.9 to 594.3 units, representing an improvement of approximately 88%. RMSE also reduced significantly from 5,707.5 to 736.5 units, indicating that the ANN was considerably more effective at minimising large forecasting errors.</w:t>
      </w:r>
    </w:p>
    <w:p w14:paraId="6D56C7C3" w14:textId="77777777" w:rsidR="00E70795" w:rsidRPr="008D4952" w:rsidRDefault="00E70795" w:rsidP="00E70795">
      <w:pPr>
        <w:rPr>
          <w:rFonts w:cs="Arial"/>
        </w:rPr>
      </w:pPr>
      <w:r w:rsidRPr="008D4952">
        <w:rPr>
          <w:rFonts w:cs="Arial"/>
        </w:rPr>
        <w:t>MAPE provides the most operationally meaningful measure because it expresses forecasting error as a percentage of actual demand. The Holt-Winters model achieved a MAPE of 27.23%, whereas the ANN reduced this to 3.29%, an improvement of almost 24 percentage points.</w:t>
      </w:r>
    </w:p>
    <w:p w14:paraId="353A69AB" w14:textId="77777777" w:rsidR="00E70795" w:rsidRPr="008D4952" w:rsidRDefault="00E70795" w:rsidP="00E70795">
      <w:pPr>
        <w:rPr>
          <w:rFonts w:cs="Arial"/>
        </w:rPr>
      </w:pPr>
      <w:r w:rsidRPr="008D4952">
        <w:rPr>
          <w:rFonts w:cs="Arial"/>
        </w:rPr>
        <w:t>Before comparing the models, it was necessary to ensure that both forecasting approaches were evaluated under equivalent conditions. Initial ANN validation was conducted using one-step-ahead forecasting, where actual demand observations were available as lagged inputs for each prediction. Whilst this produced excellent results (MAE = 383.9, RMSE = 500.1 and MAPE = 2.13%), it does not represent a realistic demand-planning scenario because future demand values are not known in advance.</w:t>
      </w:r>
    </w:p>
    <w:p w14:paraId="1CF49945" w14:textId="77777777" w:rsidR="00E70795" w:rsidRPr="008D4952" w:rsidRDefault="00E70795" w:rsidP="00E70795">
      <w:pPr>
        <w:rPr>
          <w:rFonts w:cs="Arial"/>
        </w:rPr>
      </w:pPr>
      <w:r w:rsidRPr="008D4952">
        <w:rPr>
          <w:rFonts w:cs="Arial"/>
        </w:rPr>
        <w:t>Therefore, a recursive multi-step forecasting approach was implemented, whereby each ANN prediction was fed back into the model as an input for subsequent forecasts. This created a like-for-like comparison with the Holt-Winters model, which generated forecasts using only information available at the end of the training period. As expected, forecasting accuracy deteriorated slightly due to the accumulation of forecast errors across the forecasting horizon. However, the recursive ANN still achieved a MAPE of only 3.29%, demonstrating substantially better performance than Holt-Winters.</w:t>
      </w:r>
    </w:p>
    <w:p w14:paraId="6473278F" w14:textId="77777777" w:rsidR="000E79B9" w:rsidRPr="008D4952" w:rsidRDefault="000E79B9" w:rsidP="00E70795">
      <w:pPr>
        <w:rPr>
          <w:rFonts w:cs="Arial"/>
        </w:rPr>
      </w:pPr>
    </w:p>
    <w:p w14:paraId="5F2C0F0D" w14:textId="77777777" w:rsidR="000E79B9" w:rsidRPr="008D4952" w:rsidRDefault="000E79B9" w:rsidP="000E79B9">
      <w:pPr>
        <w:rPr>
          <w:rFonts w:cs="Arial"/>
        </w:rPr>
      </w:pPr>
    </w:p>
    <w:p w14:paraId="146F5DBC" w14:textId="77777777" w:rsidR="000E79B9" w:rsidRPr="008D4952" w:rsidRDefault="000E79B9" w:rsidP="000E79B9">
      <w:pPr>
        <w:rPr>
          <w:rFonts w:cs="Arial"/>
        </w:rPr>
      </w:pPr>
    </w:p>
    <w:p w14:paraId="33E83B0E" w14:textId="77777777" w:rsidR="000E79B9" w:rsidRPr="008D4952" w:rsidRDefault="000E79B9" w:rsidP="000E79B9">
      <w:pPr>
        <w:rPr>
          <w:rFonts w:cs="Arial"/>
        </w:rPr>
      </w:pPr>
    </w:p>
    <w:p w14:paraId="5F674A2D" w14:textId="77777777" w:rsidR="000E79B9" w:rsidRPr="008D4952" w:rsidRDefault="000E79B9" w:rsidP="000E79B9">
      <w:pPr>
        <w:rPr>
          <w:rFonts w:cs="Arial"/>
        </w:rPr>
      </w:pPr>
    </w:p>
    <w:p w14:paraId="3BFB7866" w14:textId="77777777" w:rsidR="000E79B9" w:rsidRPr="008D4952" w:rsidRDefault="000E79B9" w:rsidP="000E79B9">
      <w:pPr>
        <w:rPr>
          <w:rFonts w:cs="Arial"/>
        </w:rPr>
      </w:pPr>
    </w:p>
    <w:p w14:paraId="6AC758AB" w14:textId="77777777" w:rsidR="000E79B9" w:rsidRPr="008D4952" w:rsidRDefault="000E79B9" w:rsidP="000E79B9">
      <w:pPr>
        <w:rPr>
          <w:rFonts w:cs="Arial"/>
        </w:rPr>
      </w:pPr>
    </w:p>
    <w:p w14:paraId="69B2610A" w14:textId="77777777" w:rsidR="00721DA9" w:rsidRPr="008D4952" w:rsidRDefault="00000C6C" w:rsidP="00721DA9">
      <w:pPr>
        <w:keepNext/>
        <w:rPr>
          <w:rFonts w:cs="Arial"/>
        </w:rPr>
      </w:pPr>
      <w:r w:rsidRPr="008D4952">
        <w:rPr>
          <w:rFonts w:cs="Arial"/>
          <w:noProof/>
        </w:rPr>
        <w:lastRenderedPageBreak/>
        <w:drawing>
          <wp:inline distT="0" distB="0" distL="0" distR="0" wp14:anchorId="1BB9332C" wp14:editId="45CBDD4F">
            <wp:extent cx="3685209" cy="2735580"/>
            <wp:effectExtent l="0" t="0" r="0" b="7620"/>
            <wp:docPr id="1835018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01848" name=""/>
                    <pic:cNvPicPr/>
                  </pic:nvPicPr>
                  <pic:blipFill>
                    <a:blip r:embed="rId12"/>
                    <a:stretch>
                      <a:fillRect/>
                    </a:stretch>
                  </pic:blipFill>
                  <pic:spPr>
                    <a:xfrm>
                      <a:off x="0" y="0"/>
                      <a:ext cx="3690224" cy="2739303"/>
                    </a:xfrm>
                    <a:prstGeom prst="rect">
                      <a:avLst/>
                    </a:prstGeom>
                  </pic:spPr>
                </pic:pic>
              </a:graphicData>
            </a:graphic>
          </wp:inline>
        </w:drawing>
      </w:r>
    </w:p>
    <w:p w14:paraId="0BCD1665" w14:textId="2119AAEC" w:rsidR="00000C6C" w:rsidRPr="008D4952" w:rsidRDefault="00721DA9" w:rsidP="00721DA9">
      <w:pPr>
        <w:pStyle w:val="Caption"/>
        <w:rPr>
          <w:rFonts w:cs="Arial"/>
        </w:rPr>
      </w:pPr>
      <w:bookmarkStart w:id="12" w:name="_Toc241609334"/>
      <w:bookmarkStart w:id="13" w:name="_Toc241609422"/>
      <w:r w:rsidRPr="008D4952">
        <w:rPr>
          <w:rFonts w:cs="Arial"/>
        </w:rPr>
        <w:t xml:space="preserve">Figure </w:t>
      </w:r>
      <w:r w:rsidRPr="008D4952">
        <w:rPr>
          <w:rFonts w:cs="Arial"/>
        </w:rPr>
        <w:fldChar w:fldCharType="begin"/>
      </w:r>
      <w:r w:rsidRPr="008D4952">
        <w:rPr>
          <w:rFonts w:cs="Arial"/>
        </w:rPr>
        <w:instrText xml:space="preserve"> SEQ Figure \* ARABIC </w:instrText>
      </w:r>
      <w:r w:rsidRPr="008D4952">
        <w:rPr>
          <w:rFonts w:cs="Arial"/>
        </w:rPr>
        <w:fldChar w:fldCharType="separate"/>
      </w:r>
      <w:r w:rsidRPr="008D4952">
        <w:rPr>
          <w:rFonts w:cs="Arial"/>
          <w:noProof/>
        </w:rPr>
        <w:t>4</w:t>
      </w:r>
      <w:r w:rsidRPr="008D4952">
        <w:rPr>
          <w:rFonts w:cs="Arial"/>
        </w:rPr>
        <w:fldChar w:fldCharType="end"/>
      </w:r>
      <w:r w:rsidRPr="008D4952">
        <w:rPr>
          <w:rFonts w:cs="Arial"/>
        </w:rPr>
        <w:t>: presents the recursive ANN forecast compared with actual demand</w:t>
      </w:r>
      <w:bookmarkEnd w:id="12"/>
      <w:bookmarkEnd w:id="13"/>
    </w:p>
    <w:p w14:paraId="6EA89EDE" w14:textId="28032D0E" w:rsidR="00E70795" w:rsidRPr="008D4952" w:rsidRDefault="00605A2F" w:rsidP="00E70795">
      <w:pPr>
        <w:rPr>
          <w:rFonts w:cs="Arial"/>
        </w:rPr>
      </w:pPr>
      <w:r w:rsidRPr="008D4952">
        <w:rPr>
          <w:rFonts w:cs="Arial"/>
        </w:rPr>
        <w:t xml:space="preserve">The </w:t>
      </w:r>
      <w:r w:rsidR="00E70795" w:rsidRPr="008D4952">
        <w:rPr>
          <w:rFonts w:cs="Arial"/>
        </w:rPr>
        <w:t>ANN closely followed both the underlying trend and seasonal fluctuations throughout the test period, with only limited divergence occurring towards the end of the forecast horizon as prediction errors accumulated.</w:t>
      </w:r>
    </w:p>
    <w:p w14:paraId="17A1721E" w14:textId="77777777" w:rsidR="00605A2F" w:rsidRPr="008D4952" w:rsidRDefault="00605A2F" w:rsidP="00605A2F">
      <w:pPr>
        <w:rPr>
          <w:rFonts w:cs="Arial"/>
        </w:rPr>
      </w:pPr>
      <w:r w:rsidRPr="008D4952">
        <w:rPr>
          <w:rFonts w:cs="Arial"/>
        </w:rPr>
        <w:t>The superior ANN performance can largely be attributed to its ability to learn both the annual seasonal pattern and the six-week promotional cycle directly from historical observations.</w:t>
      </w:r>
    </w:p>
    <w:p w14:paraId="55E38A55" w14:textId="69A40D1B" w:rsidR="00E70795" w:rsidRPr="008D4952" w:rsidRDefault="00E70795" w:rsidP="00E70795">
      <w:pPr>
        <w:rPr>
          <w:rFonts w:cs="Arial"/>
        </w:rPr>
      </w:pPr>
      <w:r w:rsidRPr="008D4952">
        <w:rPr>
          <w:rFonts w:cs="Arial"/>
        </w:rPr>
        <w:t>The dataset contained both annual seasonality and a six-week promotional cycle. While Holt-Winters successfully represented the annual seasonal pattern, it was unable to fully capture the additional promotional variation because it assumes a fixed seasonal structure. In contrast, the ANN learned both patterns from historical observations without requiring predefined assumptions.</w:t>
      </w:r>
    </w:p>
    <w:p w14:paraId="542DC6E1" w14:textId="77777777" w:rsidR="00BD14B8" w:rsidRPr="008D4952" w:rsidRDefault="00BD14B8" w:rsidP="00BD14B8">
      <w:pPr>
        <w:rPr>
          <w:rFonts w:cs="Arial"/>
        </w:rPr>
      </w:pPr>
      <w:r w:rsidRPr="008D4952">
        <w:rPr>
          <w:rFonts w:cs="Arial"/>
        </w:rPr>
        <w:t>Although Holt-Winters offers greater transparency and simpler implementation, the substantial improvement in forecasting accuracy achieved by the ANN provides a more reliable basis for operational demand planning, capacity planning, inventory control and resource scheduling.</w:t>
      </w:r>
    </w:p>
    <w:p w14:paraId="1BB70D04" w14:textId="77777777" w:rsidR="003111E6" w:rsidRPr="008D4952" w:rsidRDefault="003111E6" w:rsidP="002203BC">
      <w:pPr>
        <w:rPr>
          <w:rFonts w:cs="Arial"/>
        </w:rPr>
      </w:pPr>
    </w:p>
    <w:p w14:paraId="65D620C1" w14:textId="77777777" w:rsidR="00AB5816" w:rsidRPr="008D4952" w:rsidRDefault="00AB5816" w:rsidP="00480E9B">
      <w:pPr>
        <w:rPr>
          <w:rFonts w:cs="Arial"/>
        </w:rPr>
      </w:pPr>
    </w:p>
    <w:p w14:paraId="137579D6" w14:textId="77777777" w:rsidR="00AB5816" w:rsidRPr="008D4952" w:rsidRDefault="00AB5816" w:rsidP="00480E9B">
      <w:pPr>
        <w:rPr>
          <w:rFonts w:cs="Arial"/>
        </w:rPr>
      </w:pPr>
    </w:p>
    <w:p w14:paraId="6B3E4473" w14:textId="77777777" w:rsidR="00AB5816" w:rsidRPr="008D4952" w:rsidRDefault="00AB5816" w:rsidP="00480E9B">
      <w:pPr>
        <w:rPr>
          <w:rFonts w:cs="Arial"/>
        </w:rPr>
      </w:pPr>
    </w:p>
    <w:p w14:paraId="56D9C674" w14:textId="77777777" w:rsidR="00AB5816" w:rsidRPr="008D4952" w:rsidRDefault="00AB5816" w:rsidP="00480E9B">
      <w:pPr>
        <w:rPr>
          <w:rFonts w:cs="Arial"/>
        </w:rPr>
      </w:pPr>
    </w:p>
    <w:p w14:paraId="26565A1F" w14:textId="77777777" w:rsidR="00AB5816" w:rsidRPr="008D4952" w:rsidRDefault="00AB5816" w:rsidP="00480E9B">
      <w:pPr>
        <w:rPr>
          <w:rFonts w:cs="Arial"/>
        </w:rPr>
      </w:pPr>
    </w:p>
    <w:p w14:paraId="074B5DBA" w14:textId="77777777" w:rsidR="00AB5816" w:rsidRPr="008D4952" w:rsidRDefault="00AB5816" w:rsidP="00480E9B">
      <w:pPr>
        <w:rPr>
          <w:rFonts w:cs="Arial"/>
        </w:rPr>
      </w:pPr>
    </w:p>
    <w:p w14:paraId="40EE78F6" w14:textId="77777777" w:rsidR="00AB5816" w:rsidRPr="008D4952" w:rsidRDefault="00AB5816" w:rsidP="00480E9B">
      <w:pPr>
        <w:rPr>
          <w:rFonts w:cs="Arial"/>
        </w:rPr>
      </w:pPr>
    </w:p>
    <w:p w14:paraId="6E0E8257" w14:textId="77777777" w:rsidR="00AB5816" w:rsidRPr="008D4952" w:rsidRDefault="00AB5816" w:rsidP="00480E9B">
      <w:pPr>
        <w:rPr>
          <w:rFonts w:cs="Arial"/>
        </w:rPr>
      </w:pPr>
    </w:p>
    <w:p w14:paraId="727D0C06" w14:textId="1DB4BDB9" w:rsidR="00AB5816" w:rsidRPr="008D4952" w:rsidRDefault="00AB5816" w:rsidP="00D72A29">
      <w:pPr>
        <w:pStyle w:val="Heading1"/>
        <w:rPr>
          <w:rFonts w:cs="Arial"/>
          <w:b/>
          <w:bCs/>
          <w:sz w:val="28"/>
          <w:szCs w:val="28"/>
        </w:rPr>
      </w:pPr>
      <w:bookmarkStart w:id="14" w:name="_Toc241609107"/>
      <w:r w:rsidRPr="008D4952">
        <w:rPr>
          <w:rFonts w:cs="Arial"/>
          <w:b/>
          <w:bCs/>
          <w:sz w:val="28"/>
          <w:szCs w:val="28"/>
        </w:rPr>
        <w:lastRenderedPageBreak/>
        <w:t>6. Logistics and Supply Chain Implications</w:t>
      </w:r>
      <w:bookmarkEnd w:id="14"/>
      <w:r w:rsidRPr="008D4952">
        <w:rPr>
          <w:rFonts w:cs="Arial"/>
          <w:b/>
          <w:bCs/>
          <w:sz w:val="28"/>
          <w:szCs w:val="28"/>
        </w:rPr>
        <w:t xml:space="preserve"> </w:t>
      </w:r>
    </w:p>
    <w:p w14:paraId="70528E56" w14:textId="77777777" w:rsidR="00527B7C" w:rsidRPr="008D4952" w:rsidRDefault="00527B7C" w:rsidP="00527B7C">
      <w:pPr>
        <w:rPr>
          <w:rFonts w:cs="Arial"/>
        </w:rPr>
      </w:pPr>
      <w:r w:rsidRPr="008D4952">
        <w:rPr>
          <w:rFonts w:cs="Arial"/>
        </w:rPr>
        <w:t>Forecasting performance directly influences logistics and supply chain effectiveness because demand forecasts underpin decisions relating to procurement, inventory management, warehousing, transportation and production planning. Inaccurate forecasts can result in excess inventory, poor resource utilisation and reduced customer service levels, making forecasting accuracy a critical factor in operational performance (Christopher, 2023).</w:t>
      </w:r>
    </w:p>
    <w:p w14:paraId="2A2B5E19" w14:textId="77777777" w:rsidR="00527B7C" w:rsidRPr="008D4952" w:rsidRDefault="00527B7C" w:rsidP="00527B7C">
      <w:pPr>
        <w:rPr>
          <w:rFonts w:cs="Arial"/>
        </w:rPr>
      </w:pPr>
      <w:r w:rsidRPr="008D4952">
        <w:rPr>
          <w:rFonts w:cs="Arial"/>
        </w:rPr>
        <w:t>The results demonstrate that the ANN model provides significantly more accurate forecasts than Holt-Winters, achieving a MAPE of 3.29% compared with 27.23%. From a capacity planning perspective, this enables more reliable resource allocation, reducing the risk of both under-capacity and costly excess capacity across warehousing, transport and labour operations (Chopra and Meindl, 2019).</w:t>
      </w:r>
    </w:p>
    <w:p w14:paraId="5CC5AB70" w14:textId="77777777" w:rsidR="00527B7C" w:rsidRPr="008D4952" w:rsidRDefault="00527B7C" w:rsidP="00527B7C">
      <w:pPr>
        <w:rPr>
          <w:rFonts w:cs="Arial"/>
        </w:rPr>
      </w:pPr>
      <w:r w:rsidRPr="008D4952">
        <w:rPr>
          <w:rFonts w:cs="Arial"/>
        </w:rPr>
        <w:t>Inventory management is particularly sensitive to forecasting error because inaccurate forecasts often lead to stock shortages or excess inventory. The higher error associated with Holt-Winters would likely require larger safety stock levels, increasing inventory carrying costs. In contrast, the ANN's improved accuracy supports inventory optimisation while maintaining product availability and customer service performance, consistent with the findings of Silver et al. (2017).</w:t>
      </w:r>
    </w:p>
    <w:p w14:paraId="264ED708" w14:textId="77777777" w:rsidR="00527B7C" w:rsidRPr="008D4952" w:rsidRDefault="00527B7C" w:rsidP="00527B7C">
      <w:pPr>
        <w:rPr>
          <w:rFonts w:cs="Arial"/>
        </w:rPr>
      </w:pPr>
      <w:r w:rsidRPr="008D4952">
        <w:rPr>
          <w:rFonts w:cs="Arial"/>
        </w:rPr>
        <w:t>Improved forecast accuracy also supports more effective labour scheduling, vehicle allocation and warehouse operations by aligning resources more closely with demand. Similarly, production schedules can be matched more effectively to anticipated demand, reducing disruption, waste and inefficient changeovers (Slack and Brandon-Jones, 2023).</w:t>
      </w:r>
    </w:p>
    <w:p w14:paraId="399C2499" w14:textId="77777777" w:rsidR="00527B7C" w:rsidRPr="008D4952" w:rsidRDefault="00527B7C" w:rsidP="00527B7C">
      <w:pPr>
        <w:rPr>
          <w:rFonts w:cs="Arial"/>
        </w:rPr>
      </w:pPr>
      <w:r w:rsidRPr="008D4952">
        <w:rPr>
          <w:rFonts w:cs="Arial"/>
        </w:rPr>
        <w:t>Finally, greater forecasting accuracy enhances supply chain responsiveness by improving demand visibility, supporting faster decision-making and improving order fulfilment performance. Given the substantial reduction in forecasting error achieved by the ANN model, its adoption would provide operational benefits across multiple logistics and supply chain functions while supporting both cost reduction and service improvement objectives</w:t>
      </w:r>
    </w:p>
    <w:p w14:paraId="1518252E" w14:textId="77777777" w:rsidR="00ED3761" w:rsidRPr="008D4952" w:rsidRDefault="00ED3761" w:rsidP="00AB5816">
      <w:pPr>
        <w:rPr>
          <w:rFonts w:cs="Arial"/>
        </w:rPr>
      </w:pPr>
    </w:p>
    <w:p w14:paraId="570593BF" w14:textId="77777777" w:rsidR="00ED3761" w:rsidRPr="008D4952" w:rsidRDefault="00ED3761" w:rsidP="00AB5816">
      <w:pPr>
        <w:rPr>
          <w:rFonts w:cs="Arial"/>
        </w:rPr>
      </w:pPr>
    </w:p>
    <w:p w14:paraId="42C9B74A" w14:textId="77777777" w:rsidR="00ED3761" w:rsidRPr="008D4952" w:rsidRDefault="00ED3761" w:rsidP="00AB5816">
      <w:pPr>
        <w:rPr>
          <w:rFonts w:cs="Arial"/>
        </w:rPr>
      </w:pPr>
    </w:p>
    <w:p w14:paraId="655B30DC" w14:textId="77777777" w:rsidR="00ED3761" w:rsidRPr="008D4952" w:rsidRDefault="00ED3761" w:rsidP="00AB5816">
      <w:pPr>
        <w:rPr>
          <w:rFonts w:cs="Arial"/>
        </w:rPr>
      </w:pPr>
    </w:p>
    <w:p w14:paraId="0366F345" w14:textId="77777777" w:rsidR="00ED3761" w:rsidRPr="008D4952" w:rsidRDefault="00ED3761" w:rsidP="00AB5816">
      <w:pPr>
        <w:rPr>
          <w:rFonts w:cs="Arial"/>
        </w:rPr>
      </w:pPr>
    </w:p>
    <w:p w14:paraId="55E22E11" w14:textId="77777777" w:rsidR="00ED3761" w:rsidRPr="008D4952" w:rsidRDefault="00ED3761" w:rsidP="00AB5816">
      <w:pPr>
        <w:rPr>
          <w:rFonts w:cs="Arial"/>
        </w:rPr>
      </w:pPr>
    </w:p>
    <w:p w14:paraId="5D20F7C7" w14:textId="77777777" w:rsidR="00ED3761" w:rsidRPr="008D4952" w:rsidRDefault="00ED3761" w:rsidP="00AB5816">
      <w:pPr>
        <w:rPr>
          <w:rFonts w:cs="Arial"/>
        </w:rPr>
      </w:pPr>
    </w:p>
    <w:p w14:paraId="36CD69FC" w14:textId="77777777" w:rsidR="003F104D" w:rsidRPr="008D4952" w:rsidRDefault="003F104D" w:rsidP="00AB5816">
      <w:pPr>
        <w:rPr>
          <w:rFonts w:cs="Arial"/>
        </w:rPr>
      </w:pPr>
    </w:p>
    <w:p w14:paraId="2F8CCC60" w14:textId="77777777" w:rsidR="00527B7C" w:rsidRPr="008D4952" w:rsidRDefault="00527B7C" w:rsidP="00ED3761">
      <w:pPr>
        <w:rPr>
          <w:rFonts w:cs="Arial"/>
          <w:b/>
          <w:bCs/>
        </w:rPr>
      </w:pPr>
    </w:p>
    <w:p w14:paraId="7B34351D" w14:textId="77777777" w:rsidR="00527B7C" w:rsidRPr="008D4952" w:rsidRDefault="00527B7C" w:rsidP="00ED3761">
      <w:pPr>
        <w:rPr>
          <w:rFonts w:cs="Arial"/>
          <w:b/>
          <w:bCs/>
        </w:rPr>
      </w:pPr>
    </w:p>
    <w:p w14:paraId="566270DF" w14:textId="77777777" w:rsidR="00527B7C" w:rsidRPr="008D4952" w:rsidRDefault="00527B7C" w:rsidP="00ED3761">
      <w:pPr>
        <w:rPr>
          <w:rFonts w:cs="Arial"/>
          <w:b/>
          <w:bCs/>
        </w:rPr>
      </w:pPr>
    </w:p>
    <w:p w14:paraId="6983FB90" w14:textId="77777777" w:rsidR="00527B7C" w:rsidRPr="008D4952" w:rsidRDefault="00527B7C" w:rsidP="00ED3761">
      <w:pPr>
        <w:rPr>
          <w:rFonts w:cs="Arial"/>
          <w:b/>
          <w:bCs/>
        </w:rPr>
      </w:pPr>
    </w:p>
    <w:p w14:paraId="24332C2C" w14:textId="77777777" w:rsidR="00527B7C" w:rsidRPr="008D4952" w:rsidRDefault="00527B7C" w:rsidP="00ED3761">
      <w:pPr>
        <w:rPr>
          <w:rFonts w:cs="Arial"/>
          <w:b/>
          <w:bCs/>
        </w:rPr>
      </w:pPr>
    </w:p>
    <w:p w14:paraId="59312E79" w14:textId="0756B38F" w:rsidR="00ED3761" w:rsidRPr="008D4952" w:rsidRDefault="00ED3761" w:rsidP="00D72A29">
      <w:pPr>
        <w:pStyle w:val="Heading1"/>
        <w:rPr>
          <w:rFonts w:cs="Arial"/>
          <w:b/>
          <w:bCs/>
          <w:sz w:val="28"/>
          <w:szCs w:val="28"/>
        </w:rPr>
      </w:pPr>
      <w:bookmarkStart w:id="15" w:name="_Toc241609108"/>
      <w:r w:rsidRPr="008D4952">
        <w:rPr>
          <w:rFonts w:cs="Arial"/>
          <w:b/>
          <w:bCs/>
          <w:sz w:val="28"/>
          <w:szCs w:val="28"/>
        </w:rPr>
        <w:lastRenderedPageBreak/>
        <w:t>7. Conclusion and Recommendation</w:t>
      </w:r>
      <w:bookmarkEnd w:id="15"/>
      <w:r w:rsidRPr="008D4952">
        <w:rPr>
          <w:rFonts w:cs="Arial"/>
          <w:b/>
          <w:bCs/>
          <w:sz w:val="28"/>
          <w:szCs w:val="28"/>
        </w:rPr>
        <w:t xml:space="preserve"> </w:t>
      </w:r>
    </w:p>
    <w:p w14:paraId="2A4FEB3C" w14:textId="77777777" w:rsidR="00C67A0A" w:rsidRPr="008D4952" w:rsidRDefault="00C67A0A" w:rsidP="00C67A0A">
      <w:pPr>
        <w:rPr>
          <w:rFonts w:cs="Arial"/>
        </w:rPr>
      </w:pPr>
      <w:r w:rsidRPr="008D4952">
        <w:rPr>
          <w:rFonts w:cs="Arial"/>
        </w:rPr>
        <w:t>This study evaluated and compared the performance of a Holt-Winters Exponential Smoothing model and an Artificial Neural Network (ANN) using the same historical demand dataset in MATLAB. Both models were developed, validated and tested using an identical train-test split to ensure a fair comparison of forecasting performance.</w:t>
      </w:r>
    </w:p>
    <w:p w14:paraId="57001C1C" w14:textId="77777777" w:rsidR="00C67A0A" w:rsidRPr="008D4952" w:rsidRDefault="00C67A0A" w:rsidP="00C67A0A">
      <w:pPr>
        <w:rPr>
          <w:rFonts w:cs="Arial"/>
        </w:rPr>
      </w:pPr>
      <w:r w:rsidRPr="008D4952">
        <w:rPr>
          <w:rFonts w:cs="Arial"/>
        </w:rPr>
        <w:t xml:space="preserve">The results demonstrated that the ANN significantly outperformed Holt-Winters across all accuracy measures. The most notable improvement was observed in Mean Absolute Percentage Error (MAPE), which decreased from 27.23% to 3.29%. Similar improvements were achieved for MAE, MSE and RMSE, indicating that ANN forecasts were consistently closer to actual demand values. These findings support previous research suggesting that neural networks can outperform traditional statistical forecasting methods when demand data contains non-linear relationships and multiple interacting influences (Zhang et al., 1998; </w:t>
      </w:r>
      <w:proofErr w:type="spellStart"/>
      <w:r w:rsidRPr="008D4952">
        <w:rPr>
          <w:rFonts w:cs="Arial"/>
        </w:rPr>
        <w:t>Khashei</w:t>
      </w:r>
      <w:proofErr w:type="spellEnd"/>
      <w:r w:rsidRPr="008D4952">
        <w:rPr>
          <w:rFonts w:cs="Arial"/>
        </w:rPr>
        <w:t xml:space="preserve"> and </w:t>
      </w:r>
      <w:proofErr w:type="spellStart"/>
      <w:r w:rsidRPr="008D4952">
        <w:rPr>
          <w:rFonts w:cs="Arial"/>
        </w:rPr>
        <w:t>Bijari</w:t>
      </w:r>
      <w:proofErr w:type="spellEnd"/>
      <w:r w:rsidRPr="008D4952">
        <w:rPr>
          <w:rFonts w:cs="Arial"/>
        </w:rPr>
        <w:t>, 2010).</w:t>
      </w:r>
    </w:p>
    <w:p w14:paraId="3A434AAB" w14:textId="77777777" w:rsidR="00C67A0A" w:rsidRPr="008D4952" w:rsidRDefault="00C67A0A" w:rsidP="00C67A0A">
      <w:pPr>
        <w:rPr>
          <w:rFonts w:cs="Arial"/>
        </w:rPr>
      </w:pPr>
      <w:r w:rsidRPr="008D4952">
        <w:rPr>
          <w:rFonts w:cs="Arial"/>
        </w:rPr>
        <w:t>Holt-Winters offered several advantages, including simplicity, low computational requirements and ease of interpretation. However, its assumption of a fixed seasonal structure limited its ability to capture the full complexity of the dataset. Whilst the model successfully represented annual seasonality, it struggled to accommodate the additional six-week promotional cycle identified during the exploratory analysis.</w:t>
      </w:r>
    </w:p>
    <w:p w14:paraId="42945C8F" w14:textId="77777777" w:rsidR="00C67A0A" w:rsidRPr="008D4952" w:rsidRDefault="00C67A0A" w:rsidP="00C67A0A">
      <w:pPr>
        <w:rPr>
          <w:rFonts w:cs="Arial"/>
        </w:rPr>
      </w:pPr>
      <w:r w:rsidRPr="008D4952">
        <w:rPr>
          <w:rFonts w:cs="Arial"/>
        </w:rPr>
        <w:t>In contrast, the ANN demonstrated a superior ability to learn complex demand behaviour directly from historical observations. By using lagged demand values and seasonal features as predictors, the model was able to capture both annual seasonality and shorter-term promotional effects without requiring predefined assumptions regarding trend or seasonal structure.</w:t>
      </w:r>
    </w:p>
    <w:p w14:paraId="50AFBD01" w14:textId="77777777" w:rsidR="00C67A0A" w:rsidRPr="008D4952" w:rsidRDefault="00C67A0A" w:rsidP="00C67A0A">
      <w:pPr>
        <w:rPr>
          <w:rFonts w:cs="Arial"/>
        </w:rPr>
      </w:pPr>
      <w:r w:rsidRPr="008D4952">
        <w:rPr>
          <w:rFonts w:cs="Arial"/>
        </w:rPr>
        <w:t>Based on the quantitative evidence and supporting forecasting literature, the ANN is recommended for this demand-planning scenario. Although the model requires greater technical expertise and configuration effort than Holt-Winters, the substantial improvement in forecasting accuracy outweighs these disadvantages. Improved forecast accuracy supports more effective capacity planning, inventory management, resource utilisation, production scheduling and service performance, providing a stronger foundation for logistics and supply chain decision-making.</w:t>
      </w:r>
    </w:p>
    <w:p w14:paraId="6649661D" w14:textId="77777777" w:rsidR="00ED3761" w:rsidRPr="008D4952" w:rsidRDefault="00ED3761" w:rsidP="00AB5816">
      <w:pPr>
        <w:rPr>
          <w:rFonts w:cs="Arial"/>
        </w:rPr>
      </w:pPr>
    </w:p>
    <w:p w14:paraId="41956869" w14:textId="77777777" w:rsidR="00FD0A33" w:rsidRPr="008D4952" w:rsidRDefault="00FD0A33" w:rsidP="00AB5816">
      <w:pPr>
        <w:rPr>
          <w:rFonts w:cs="Arial"/>
        </w:rPr>
      </w:pPr>
    </w:p>
    <w:p w14:paraId="16A3FFE7" w14:textId="77777777" w:rsidR="00FD0A33" w:rsidRPr="008D4952" w:rsidRDefault="00FD0A33" w:rsidP="00AB5816">
      <w:pPr>
        <w:rPr>
          <w:rFonts w:cs="Arial"/>
        </w:rPr>
      </w:pPr>
    </w:p>
    <w:p w14:paraId="1E8EDEE3" w14:textId="77777777" w:rsidR="00FD0A33" w:rsidRPr="008D4952" w:rsidRDefault="00FD0A33" w:rsidP="00AB5816">
      <w:pPr>
        <w:rPr>
          <w:rFonts w:cs="Arial"/>
        </w:rPr>
      </w:pPr>
    </w:p>
    <w:p w14:paraId="0925A185" w14:textId="77777777" w:rsidR="00FD0A33" w:rsidRPr="008D4952" w:rsidRDefault="00FD0A33" w:rsidP="00AB5816">
      <w:pPr>
        <w:rPr>
          <w:rFonts w:cs="Arial"/>
        </w:rPr>
      </w:pPr>
    </w:p>
    <w:p w14:paraId="667BDF13" w14:textId="77777777" w:rsidR="00FD0A33" w:rsidRPr="008D4952" w:rsidRDefault="00FD0A33" w:rsidP="00AB5816">
      <w:pPr>
        <w:rPr>
          <w:rFonts w:cs="Arial"/>
        </w:rPr>
      </w:pPr>
    </w:p>
    <w:p w14:paraId="14CB768C" w14:textId="77777777" w:rsidR="00FD0A33" w:rsidRPr="008D4952" w:rsidRDefault="00FD0A33" w:rsidP="00AB5816">
      <w:pPr>
        <w:rPr>
          <w:rFonts w:cs="Arial"/>
        </w:rPr>
      </w:pPr>
    </w:p>
    <w:p w14:paraId="0918FBA7" w14:textId="77777777" w:rsidR="00FD0A33" w:rsidRPr="008D4952" w:rsidRDefault="00FD0A33" w:rsidP="00AB5816">
      <w:pPr>
        <w:rPr>
          <w:rFonts w:cs="Arial"/>
        </w:rPr>
      </w:pPr>
    </w:p>
    <w:p w14:paraId="6BC22873" w14:textId="77777777" w:rsidR="00FD0A33" w:rsidRPr="008D4952" w:rsidRDefault="00FD0A33" w:rsidP="00AB5816">
      <w:pPr>
        <w:rPr>
          <w:rFonts w:cs="Arial"/>
        </w:rPr>
      </w:pPr>
    </w:p>
    <w:p w14:paraId="389C5763" w14:textId="77777777" w:rsidR="00FD0A33" w:rsidRPr="008D4952" w:rsidRDefault="00FD0A33" w:rsidP="00AB5816">
      <w:pPr>
        <w:rPr>
          <w:rFonts w:cs="Arial"/>
        </w:rPr>
      </w:pPr>
    </w:p>
    <w:p w14:paraId="58F029D7" w14:textId="77777777" w:rsidR="00FD0A33" w:rsidRPr="008D4952" w:rsidRDefault="00FD0A33" w:rsidP="00AB5816">
      <w:pPr>
        <w:rPr>
          <w:rFonts w:cs="Arial"/>
        </w:rPr>
      </w:pPr>
    </w:p>
    <w:p w14:paraId="12DE9B3E" w14:textId="4AA18A0D" w:rsidR="00FD0A33" w:rsidRPr="008D4952" w:rsidRDefault="002E3638" w:rsidP="00D72A29">
      <w:pPr>
        <w:pStyle w:val="Heading1"/>
        <w:rPr>
          <w:rFonts w:cs="Arial"/>
          <w:b/>
          <w:bCs/>
          <w:sz w:val="28"/>
          <w:szCs w:val="28"/>
        </w:rPr>
      </w:pPr>
      <w:bookmarkStart w:id="16" w:name="_Toc241609109"/>
      <w:r w:rsidRPr="008D4952">
        <w:rPr>
          <w:rFonts w:cs="Arial"/>
          <w:b/>
          <w:bCs/>
          <w:sz w:val="28"/>
          <w:szCs w:val="28"/>
        </w:rPr>
        <w:lastRenderedPageBreak/>
        <w:t xml:space="preserve">8. </w:t>
      </w:r>
      <w:r w:rsidR="00FD0A33" w:rsidRPr="008D4952">
        <w:rPr>
          <w:rFonts w:cs="Arial"/>
          <w:b/>
          <w:bCs/>
          <w:sz w:val="28"/>
          <w:szCs w:val="28"/>
        </w:rPr>
        <w:t>References</w:t>
      </w:r>
      <w:bookmarkEnd w:id="16"/>
    </w:p>
    <w:p w14:paraId="00F6680D" w14:textId="77777777" w:rsidR="00FD0A33" w:rsidRPr="008D4952" w:rsidRDefault="00FD0A33" w:rsidP="00FD0A33">
      <w:pPr>
        <w:rPr>
          <w:rFonts w:cs="Arial"/>
        </w:rPr>
      </w:pPr>
      <w:r w:rsidRPr="008D4952">
        <w:rPr>
          <w:rFonts w:cs="Arial"/>
        </w:rPr>
        <w:t xml:space="preserve">Christopher, M. (2023) </w:t>
      </w:r>
      <w:r w:rsidRPr="008D4952">
        <w:rPr>
          <w:rFonts w:cs="Arial"/>
          <w:i/>
          <w:iCs/>
        </w:rPr>
        <w:t>Logistics and Supply Chain Management</w:t>
      </w:r>
      <w:r w:rsidRPr="008D4952">
        <w:rPr>
          <w:rFonts w:cs="Arial"/>
        </w:rPr>
        <w:t xml:space="preserve">. 7th </w:t>
      </w:r>
      <w:proofErr w:type="spellStart"/>
      <w:r w:rsidRPr="008D4952">
        <w:rPr>
          <w:rFonts w:cs="Arial"/>
        </w:rPr>
        <w:t>edn</w:t>
      </w:r>
      <w:proofErr w:type="spellEnd"/>
      <w:r w:rsidRPr="008D4952">
        <w:rPr>
          <w:rFonts w:cs="Arial"/>
        </w:rPr>
        <w:t>. Harlow: Pearson.</w:t>
      </w:r>
    </w:p>
    <w:p w14:paraId="08027BFD" w14:textId="77777777" w:rsidR="00FD0A33" w:rsidRPr="008D4952" w:rsidRDefault="00FD0A33" w:rsidP="00FD0A33">
      <w:pPr>
        <w:rPr>
          <w:rFonts w:cs="Arial"/>
        </w:rPr>
      </w:pPr>
      <w:r w:rsidRPr="008D4952">
        <w:rPr>
          <w:rFonts w:cs="Arial"/>
        </w:rPr>
        <w:t xml:space="preserve">Chopra, S. and Meindl, P. (2019) </w:t>
      </w:r>
      <w:r w:rsidRPr="008D4952">
        <w:rPr>
          <w:rFonts w:cs="Arial"/>
          <w:i/>
          <w:iCs/>
        </w:rPr>
        <w:t>Supply Chain Management: Strategy, Planning and Operation</w:t>
      </w:r>
      <w:r w:rsidRPr="008D4952">
        <w:rPr>
          <w:rFonts w:cs="Arial"/>
        </w:rPr>
        <w:t xml:space="preserve">. 7th </w:t>
      </w:r>
      <w:proofErr w:type="spellStart"/>
      <w:r w:rsidRPr="008D4952">
        <w:rPr>
          <w:rFonts w:cs="Arial"/>
        </w:rPr>
        <w:t>edn</w:t>
      </w:r>
      <w:proofErr w:type="spellEnd"/>
      <w:r w:rsidRPr="008D4952">
        <w:rPr>
          <w:rFonts w:cs="Arial"/>
        </w:rPr>
        <w:t>. Harlow: Pearson.</w:t>
      </w:r>
    </w:p>
    <w:p w14:paraId="625B5467" w14:textId="77777777" w:rsidR="00FD0A33" w:rsidRPr="008D4952" w:rsidRDefault="00FD0A33" w:rsidP="00FD0A33">
      <w:pPr>
        <w:rPr>
          <w:rFonts w:cs="Arial"/>
        </w:rPr>
      </w:pPr>
      <w:r w:rsidRPr="008D4952">
        <w:rPr>
          <w:rFonts w:cs="Arial"/>
        </w:rPr>
        <w:t xml:space="preserve">Holt, C.C. (1957) </w:t>
      </w:r>
      <w:r w:rsidRPr="008D4952">
        <w:rPr>
          <w:rFonts w:cs="Arial"/>
          <w:i/>
          <w:iCs/>
        </w:rPr>
        <w:t>Forecasting Trends and Seasonal Variables by Exponentially Weighted Averages</w:t>
      </w:r>
      <w:r w:rsidRPr="008D4952">
        <w:rPr>
          <w:rFonts w:cs="Arial"/>
        </w:rPr>
        <w:t>. Pittsburgh: Carnegie Institute of Technology.</w:t>
      </w:r>
    </w:p>
    <w:p w14:paraId="64C1E14C" w14:textId="77777777" w:rsidR="00FD0A33" w:rsidRPr="008D4952" w:rsidRDefault="00FD0A33" w:rsidP="00FD0A33">
      <w:pPr>
        <w:rPr>
          <w:rFonts w:cs="Arial"/>
        </w:rPr>
      </w:pPr>
      <w:r w:rsidRPr="008D4952">
        <w:rPr>
          <w:rFonts w:cs="Arial"/>
        </w:rPr>
        <w:t xml:space="preserve">Hyndman, R.J. and Athanasopoulos, G. (2021) </w:t>
      </w:r>
      <w:r w:rsidRPr="008D4952">
        <w:rPr>
          <w:rFonts w:cs="Arial"/>
          <w:i/>
          <w:iCs/>
        </w:rPr>
        <w:t>Forecasting: Principles and Practice</w:t>
      </w:r>
      <w:r w:rsidRPr="008D4952">
        <w:rPr>
          <w:rFonts w:cs="Arial"/>
        </w:rPr>
        <w:t xml:space="preserve">. 3rd </w:t>
      </w:r>
      <w:proofErr w:type="spellStart"/>
      <w:r w:rsidRPr="008D4952">
        <w:rPr>
          <w:rFonts w:cs="Arial"/>
        </w:rPr>
        <w:t>edn</w:t>
      </w:r>
      <w:proofErr w:type="spellEnd"/>
      <w:r w:rsidRPr="008D4952">
        <w:rPr>
          <w:rFonts w:cs="Arial"/>
        </w:rPr>
        <w:t xml:space="preserve">. Melbourne: </w:t>
      </w:r>
      <w:proofErr w:type="spellStart"/>
      <w:r w:rsidRPr="008D4952">
        <w:rPr>
          <w:rFonts w:cs="Arial"/>
        </w:rPr>
        <w:t>OTexts</w:t>
      </w:r>
      <w:proofErr w:type="spellEnd"/>
      <w:r w:rsidRPr="008D4952">
        <w:rPr>
          <w:rFonts w:cs="Arial"/>
        </w:rPr>
        <w:t>.</w:t>
      </w:r>
    </w:p>
    <w:p w14:paraId="7CED1C16" w14:textId="77777777" w:rsidR="00FD0A33" w:rsidRPr="008D4952" w:rsidRDefault="00FD0A33" w:rsidP="00FD0A33">
      <w:pPr>
        <w:rPr>
          <w:rFonts w:cs="Arial"/>
        </w:rPr>
      </w:pPr>
      <w:proofErr w:type="spellStart"/>
      <w:r w:rsidRPr="008D4952">
        <w:rPr>
          <w:rFonts w:cs="Arial"/>
        </w:rPr>
        <w:t>Khashei</w:t>
      </w:r>
      <w:proofErr w:type="spellEnd"/>
      <w:r w:rsidRPr="008D4952">
        <w:rPr>
          <w:rFonts w:cs="Arial"/>
        </w:rPr>
        <w:t xml:space="preserve">, M. and </w:t>
      </w:r>
      <w:proofErr w:type="spellStart"/>
      <w:r w:rsidRPr="008D4952">
        <w:rPr>
          <w:rFonts w:cs="Arial"/>
        </w:rPr>
        <w:t>Bijari</w:t>
      </w:r>
      <w:proofErr w:type="spellEnd"/>
      <w:r w:rsidRPr="008D4952">
        <w:rPr>
          <w:rFonts w:cs="Arial"/>
        </w:rPr>
        <w:t>, M. (2010) ‘An artificial neural network (</w:t>
      </w:r>
      <w:proofErr w:type="spellStart"/>
      <w:r w:rsidRPr="008D4952">
        <w:rPr>
          <w:rFonts w:cs="Arial"/>
        </w:rPr>
        <w:t>p,d,q</w:t>
      </w:r>
      <w:proofErr w:type="spellEnd"/>
      <w:r w:rsidRPr="008D4952">
        <w:rPr>
          <w:rFonts w:cs="Arial"/>
        </w:rPr>
        <w:t xml:space="preserve">) model for time series forecasting’, </w:t>
      </w:r>
      <w:r w:rsidRPr="008D4952">
        <w:rPr>
          <w:rFonts w:cs="Arial"/>
          <w:i/>
          <w:iCs/>
        </w:rPr>
        <w:t>Expert Systems with Applications</w:t>
      </w:r>
      <w:r w:rsidRPr="008D4952">
        <w:rPr>
          <w:rFonts w:cs="Arial"/>
        </w:rPr>
        <w:t>, 37(1), pp. 479-489.</w:t>
      </w:r>
    </w:p>
    <w:p w14:paraId="2F5B8562" w14:textId="77777777" w:rsidR="00FD0A33" w:rsidRPr="008D4952" w:rsidRDefault="00FD0A33" w:rsidP="00FD0A33">
      <w:pPr>
        <w:rPr>
          <w:rFonts w:cs="Arial"/>
        </w:rPr>
      </w:pPr>
      <w:proofErr w:type="spellStart"/>
      <w:r w:rsidRPr="008D4952">
        <w:rPr>
          <w:rFonts w:cs="Arial"/>
        </w:rPr>
        <w:t>Makridakis</w:t>
      </w:r>
      <w:proofErr w:type="spellEnd"/>
      <w:r w:rsidRPr="008D4952">
        <w:rPr>
          <w:rFonts w:cs="Arial"/>
        </w:rPr>
        <w:t xml:space="preserve">, S., Spiliotis, E. and </w:t>
      </w:r>
      <w:proofErr w:type="spellStart"/>
      <w:r w:rsidRPr="008D4952">
        <w:rPr>
          <w:rFonts w:cs="Arial"/>
        </w:rPr>
        <w:t>Assimakopoulos</w:t>
      </w:r>
      <w:proofErr w:type="spellEnd"/>
      <w:r w:rsidRPr="008D4952">
        <w:rPr>
          <w:rFonts w:cs="Arial"/>
        </w:rPr>
        <w:t xml:space="preserve">, V. (2020) ‘The M4 Competition: 100,000 time series and 61 forecasting methods’, </w:t>
      </w:r>
      <w:r w:rsidRPr="008D4952">
        <w:rPr>
          <w:rFonts w:cs="Arial"/>
          <w:i/>
          <w:iCs/>
        </w:rPr>
        <w:t>International Journal of Forecasting</w:t>
      </w:r>
      <w:r w:rsidRPr="008D4952">
        <w:rPr>
          <w:rFonts w:cs="Arial"/>
        </w:rPr>
        <w:t>, 36(1), pp. 54-74.</w:t>
      </w:r>
    </w:p>
    <w:p w14:paraId="6518D126" w14:textId="77777777" w:rsidR="00FD0A33" w:rsidRPr="008D4952" w:rsidRDefault="00FD0A33" w:rsidP="00FD0A33">
      <w:pPr>
        <w:rPr>
          <w:rFonts w:cs="Arial"/>
        </w:rPr>
      </w:pPr>
      <w:r w:rsidRPr="008D4952">
        <w:rPr>
          <w:rFonts w:cs="Arial"/>
        </w:rPr>
        <w:t xml:space="preserve">Silver, E.A., Pyke, D.F. and Thomas, D.J. (2017) </w:t>
      </w:r>
      <w:r w:rsidRPr="008D4952">
        <w:rPr>
          <w:rFonts w:cs="Arial"/>
          <w:i/>
          <w:iCs/>
        </w:rPr>
        <w:t>Inventory and Production Management in Supply Chains</w:t>
      </w:r>
      <w:r w:rsidRPr="008D4952">
        <w:rPr>
          <w:rFonts w:cs="Arial"/>
        </w:rPr>
        <w:t xml:space="preserve">. 4th </w:t>
      </w:r>
      <w:proofErr w:type="spellStart"/>
      <w:r w:rsidRPr="008D4952">
        <w:rPr>
          <w:rFonts w:cs="Arial"/>
        </w:rPr>
        <w:t>edn</w:t>
      </w:r>
      <w:proofErr w:type="spellEnd"/>
      <w:r w:rsidRPr="008D4952">
        <w:rPr>
          <w:rFonts w:cs="Arial"/>
        </w:rPr>
        <w:t>. Boca Raton: CRC Press.</w:t>
      </w:r>
    </w:p>
    <w:p w14:paraId="041C82C3" w14:textId="77777777" w:rsidR="00FD0A33" w:rsidRPr="008D4952" w:rsidRDefault="00FD0A33" w:rsidP="00FD0A33">
      <w:pPr>
        <w:rPr>
          <w:rFonts w:cs="Arial"/>
        </w:rPr>
      </w:pPr>
      <w:r w:rsidRPr="008D4952">
        <w:rPr>
          <w:rFonts w:cs="Arial"/>
        </w:rPr>
        <w:t xml:space="preserve">Slack, N. and Brandon-Jones, A. (2023) </w:t>
      </w:r>
      <w:r w:rsidRPr="008D4952">
        <w:rPr>
          <w:rFonts w:cs="Arial"/>
          <w:i/>
          <w:iCs/>
        </w:rPr>
        <w:t>Operations and Process Management</w:t>
      </w:r>
      <w:r w:rsidRPr="008D4952">
        <w:rPr>
          <w:rFonts w:cs="Arial"/>
        </w:rPr>
        <w:t xml:space="preserve">. 7th </w:t>
      </w:r>
      <w:proofErr w:type="spellStart"/>
      <w:r w:rsidRPr="008D4952">
        <w:rPr>
          <w:rFonts w:cs="Arial"/>
        </w:rPr>
        <w:t>edn</w:t>
      </w:r>
      <w:proofErr w:type="spellEnd"/>
      <w:r w:rsidRPr="008D4952">
        <w:rPr>
          <w:rFonts w:cs="Arial"/>
        </w:rPr>
        <w:t>. Harlow: Pearson.</w:t>
      </w:r>
    </w:p>
    <w:p w14:paraId="54D13227" w14:textId="77777777" w:rsidR="00FD0A33" w:rsidRPr="008D4952" w:rsidRDefault="00FD0A33" w:rsidP="00FD0A33">
      <w:pPr>
        <w:rPr>
          <w:rFonts w:cs="Arial"/>
        </w:rPr>
      </w:pPr>
      <w:r w:rsidRPr="008D4952">
        <w:rPr>
          <w:rFonts w:cs="Arial"/>
        </w:rPr>
        <w:t xml:space="preserve">Winters, P.R. (1960) ‘Forecasting sales by exponentially weighted moving averages’, </w:t>
      </w:r>
      <w:r w:rsidRPr="008D4952">
        <w:rPr>
          <w:rFonts w:cs="Arial"/>
          <w:i/>
          <w:iCs/>
        </w:rPr>
        <w:t>Management Science</w:t>
      </w:r>
      <w:r w:rsidRPr="008D4952">
        <w:rPr>
          <w:rFonts w:cs="Arial"/>
        </w:rPr>
        <w:t>, 6(3), pp. 324-342.</w:t>
      </w:r>
    </w:p>
    <w:p w14:paraId="787DEEA9" w14:textId="77777777" w:rsidR="00FD0A33" w:rsidRPr="008D4952" w:rsidRDefault="00FD0A33" w:rsidP="00FD0A33">
      <w:pPr>
        <w:rPr>
          <w:rFonts w:cs="Arial"/>
        </w:rPr>
      </w:pPr>
      <w:r w:rsidRPr="008D4952">
        <w:rPr>
          <w:rFonts w:cs="Arial"/>
        </w:rPr>
        <w:t xml:space="preserve">Zhang, G., </w:t>
      </w:r>
      <w:proofErr w:type="spellStart"/>
      <w:r w:rsidRPr="008D4952">
        <w:rPr>
          <w:rFonts w:cs="Arial"/>
        </w:rPr>
        <w:t>Patuwo</w:t>
      </w:r>
      <w:proofErr w:type="spellEnd"/>
      <w:r w:rsidRPr="008D4952">
        <w:rPr>
          <w:rFonts w:cs="Arial"/>
        </w:rPr>
        <w:t xml:space="preserve">, B.E. and Hu, M.Y. (1998) ‘Forecasting with artificial neural networks: The state of the art’, </w:t>
      </w:r>
      <w:r w:rsidRPr="008D4952">
        <w:rPr>
          <w:rFonts w:cs="Arial"/>
          <w:i/>
          <w:iCs/>
        </w:rPr>
        <w:t>International Journal of Forecasting</w:t>
      </w:r>
      <w:r w:rsidRPr="008D4952">
        <w:rPr>
          <w:rFonts w:cs="Arial"/>
        </w:rPr>
        <w:t>, 14(1), pp. 35-62.</w:t>
      </w:r>
    </w:p>
    <w:p w14:paraId="69779F35" w14:textId="77777777" w:rsidR="00FD0A33" w:rsidRPr="008D4952" w:rsidRDefault="00FD0A33" w:rsidP="00AB5816">
      <w:pPr>
        <w:rPr>
          <w:rFonts w:cs="Arial"/>
        </w:rPr>
      </w:pPr>
    </w:p>
    <w:p w14:paraId="6818AAAC" w14:textId="77777777" w:rsidR="00AB5816" w:rsidRPr="008D4952" w:rsidRDefault="00AB5816" w:rsidP="00480E9B">
      <w:pPr>
        <w:rPr>
          <w:rFonts w:cs="Arial"/>
        </w:rPr>
      </w:pPr>
    </w:p>
    <w:sectPr w:rsidR="00AB5816" w:rsidRPr="008D495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422C5B" w14:textId="77777777" w:rsidR="00893063" w:rsidRDefault="00893063" w:rsidP="00FA4AFB">
      <w:pPr>
        <w:spacing w:after="0" w:line="240" w:lineRule="auto"/>
      </w:pPr>
      <w:r>
        <w:separator/>
      </w:r>
    </w:p>
  </w:endnote>
  <w:endnote w:type="continuationSeparator" w:id="0">
    <w:p w14:paraId="63CA3939" w14:textId="77777777" w:rsidR="00893063" w:rsidRDefault="00893063" w:rsidP="00FA4A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0650832"/>
      <w:docPartObj>
        <w:docPartGallery w:val="Page Numbers (Bottom of Page)"/>
        <w:docPartUnique/>
      </w:docPartObj>
    </w:sdtPr>
    <w:sdtEndPr>
      <w:rPr>
        <w:noProof/>
      </w:rPr>
    </w:sdtEndPr>
    <w:sdtContent>
      <w:p w14:paraId="49AED99E" w14:textId="38D18518" w:rsidR="00FA4AFB" w:rsidRDefault="00FA4AFB">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77E7A43A" w14:textId="77777777" w:rsidR="00FA4AFB" w:rsidRDefault="00FA4A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23F9D5" w14:textId="77777777" w:rsidR="00893063" w:rsidRDefault="00893063" w:rsidP="00FA4AFB">
      <w:pPr>
        <w:spacing w:after="0" w:line="240" w:lineRule="auto"/>
      </w:pPr>
      <w:r>
        <w:separator/>
      </w:r>
    </w:p>
  </w:footnote>
  <w:footnote w:type="continuationSeparator" w:id="0">
    <w:p w14:paraId="543826BD" w14:textId="77777777" w:rsidR="00893063" w:rsidRDefault="00893063" w:rsidP="00FA4A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90936"/>
    <w:multiLevelType w:val="multilevel"/>
    <w:tmpl w:val="FC18D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806207"/>
    <w:multiLevelType w:val="multilevel"/>
    <w:tmpl w:val="EFBA4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AF39B4"/>
    <w:multiLevelType w:val="multilevel"/>
    <w:tmpl w:val="D4788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0C6F09"/>
    <w:multiLevelType w:val="multilevel"/>
    <w:tmpl w:val="DBC6E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032057"/>
    <w:multiLevelType w:val="multilevel"/>
    <w:tmpl w:val="B3EC1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ED64B2"/>
    <w:multiLevelType w:val="multilevel"/>
    <w:tmpl w:val="8B327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DFD606E"/>
    <w:multiLevelType w:val="multilevel"/>
    <w:tmpl w:val="5198B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E230E32"/>
    <w:multiLevelType w:val="multilevel"/>
    <w:tmpl w:val="B2D06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3073535"/>
    <w:multiLevelType w:val="multilevel"/>
    <w:tmpl w:val="C1A20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A5861A4"/>
    <w:multiLevelType w:val="multilevel"/>
    <w:tmpl w:val="379A7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B1D54F4"/>
    <w:multiLevelType w:val="multilevel"/>
    <w:tmpl w:val="9AF8B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CB62AAB"/>
    <w:multiLevelType w:val="multilevel"/>
    <w:tmpl w:val="3C84F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58D4D22"/>
    <w:multiLevelType w:val="multilevel"/>
    <w:tmpl w:val="BCB62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8CA0107"/>
    <w:multiLevelType w:val="multilevel"/>
    <w:tmpl w:val="3FF4D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C980059"/>
    <w:multiLevelType w:val="multilevel"/>
    <w:tmpl w:val="26CA6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CF3133F"/>
    <w:multiLevelType w:val="hybridMultilevel"/>
    <w:tmpl w:val="0C1C0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B880813"/>
    <w:multiLevelType w:val="multilevel"/>
    <w:tmpl w:val="E384F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57D115A"/>
    <w:multiLevelType w:val="multilevel"/>
    <w:tmpl w:val="B2AE5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65E4947"/>
    <w:multiLevelType w:val="multilevel"/>
    <w:tmpl w:val="B3D22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7217818"/>
    <w:multiLevelType w:val="multilevel"/>
    <w:tmpl w:val="0B04E1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806515D"/>
    <w:multiLevelType w:val="multilevel"/>
    <w:tmpl w:val="65781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9D250FB"/>
    <w:multiLevelType w:val="multilevel"/>
    <w:tmpl w:val="0672A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FC85F7B"/>
    <w:multiLevelType w:val="multilevel"/>
    <w:tmpl w:val="7584E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8452806"/>
    <w:multiLevelType w:val="multilevel"/>
    <w:tmpl w:val="76C62C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9DF10EA"/>
    <w:multiLevelType w:val="multilevel"/>
    <w:tmpl w:val="2F808E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15B1C3E"/>
    <w:multiLevelType w:val="multilevel"/>
    <w:tmpl w:val="6B168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DB17966"/>
    <w:multiLevelType w:val="multilevel"/>
    <w:tmpl w:val="14927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B1A5666"/>
    <w:multiLevelType w:val="multilevel"/>
    <w:tmpl w:val="A9F842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63006529">
    <w:abstractNumId w:val="23"/>
  </w:num>
  <w:num w:numId="2" w16cid:durableId="635064491">
    <w:abstractNumId w:val="6"/>
  </w:num>
  <w:num w:numId="3" w16cid:durableId="1620062037">
    <w:abstractNumId w:val="20"/>
  </w:num>
  <w:num w:numId="4" w16cid:durableId="83385412">
    <w:abstractNumId w:val="4"/>
  </w:num>
  <w:num w:numId="5" w16cid:durableId="1033190145">
    <w:abstractNumId w:val="24"/>
  </w:num>
  <w:num w:numId="6" w16cid:durableId="2075540976">
    <w:abstractNumId w:val="13"/>
  </w:num>
  <w:num w:numId="7" w16cid:durableId="364985765">
    <w:abstractNumId w:val="27"/>
  </w:num>
  <w:num w:numId="8" w16cid:durableId="1451048285">
    <w:abstractNumId w:val="26"/>
  </w:num>
  <w:num w:numId="9" w16cid:durableId="1153838292">
    <w:abstractNumId w:val="21"/>
  </w:num>
  <w:num w:numId="10" w16cid:durableId="1091856948">
    <w:abstractNumId w:val="15"/>
  </w:num>
  <w:num w:numId="11" w16cid:durableId="1541433576">
    <w:abstractNumId w:val="1"/>
  </w:num>
  <w:num w:numId="12" w16cid:durableId="1930116920">
    <w:abstractNumId w:val="25"/>
  </w:num>
  <w:num w:numId="13" w16cid:durableId="625505875">
    <w:abstractNumId w:val="11"/>
  </w:num>
  <w:num w:numId="14" w16cid:durableId="624427291">
    <w:abstractNumId w:val="5"/>
  </w:num>
  <w:num w:numId="15" w16cid:durableId="958492490">
    <w:abstractNumId w:val="14"/>
  </w:num>
  <w:num w:numId="16" w16cid:durableId="1430737808">
    <w:abstractNumId w:val="12"/>
  </w:num>
  <w:num w:numId="17" w16cid:durableId="1185169451">
    <w:abstractNumId w:val="3"/>
  </w:num>
  <w:num w:numId="18" w16cid:durableId="1280644297">
    <w:abstractNumId w:val="10"/>
  </w:num>
  <w:num w:numId="19" w16cid:durableId="157116770">
    <w:abstractNumId w:val="7"/>
  </w:num>
  <w:num w:numId="20" w16cid:durableId="743643213">
    <w:abstractNumId w:val="22"/>
  </w:num>
  <w:num w:numId="21" w16cid:durableId="962543695">
    <w:abstractNumId w:val="0"/>
  </w:num>
  <w:num w:numId="22" w16cid:durableId="1171992757">
    <w:abstractNumId w:val="17"/>
  </w:num>
  <w:num w:numId="23" w16cid:durableId="943146720">
    <w:abstractNumId w:val="9"/>
  </w:num>
  <w:num w:numId="24" w16cid:durableId="250159392">
    <w:abstractNumId w:val="19"/>
  </w:num>
  <w:num w:numId="25" w16cid:durableId="333142899">
    <w:abstractNumId w:val="16"/>
  </w:num>
  <w:num w:numId="26" w16cid:durableId="1348168951">
    <w:abstractNumId w:val="8"/>
  </w:num>
  <w:num w:numId="27" w16cid:durableId="48843872">
    <w:abstractNumId w:val="18"/>
  </w:num>
  <w:num w:numId="28" w16cid:durableId="13644016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AFB"/>
    <w:rsid w:val="00000C6C"/>
    <w:rsid w:val="00003A6A"/>
    <w:rsid w:val="000124BB"/>
    <w:rsid w:val="00013B06"/>
    <w:rsid w:val="00016A8E"/>
    <w:rsid w:val="0001782F"/>
    <w:rsid w:val="000218E7"/>
    <w:rsid w:val="000346FE"/>
    <w:rsid w:val="00037B8B"/>
    <w:rsid w:val="000411BC"/>
    <w:rsid w:val="00044CF1"/>
    <w:rsid w:val="00050DB2"/>
    <w:rsid w:val="00051DC5"/>
    <w:rsid w:val="00052EA0"/>
    <w:rsid w:val="0005370A"/>
    <w:rsid w:val="000578F9"/>
    <w:rsid w:val="000632B2"/>
    <w:rsid w:val="00075A38"/>
    <w:rsid w:val="00076B9A"/>
    <w:rsid w:val="00080468"/>
    <w:rsid w:val="0008176E"/>
    <w:rsid w:val="0008186D"/>
    <w:rsid w:val="00083516"/>
    <w:rsid w:val="00083B1B"/>
    <w:rsid w:val="000854A3"/>
    <w:rsid w:val="000878B5"/>
    <w:rsid w:val="00091137"/>
    <w:rsid w:val="00093EF5"/>
    <w:rsid w:val="00095BC2"/>
    <w:rsid w:val="00095E78"/>
    <w:rsid w:val="000A65F9"/>
    <w:rsid w:val="000A743D"/>
    <w:rsid w:val="000B1FD7"/>
    <w:rsid w:val="000B5538"/>
    <w:rsid w:val="000C31F7"/>
    <w:rsid w:val="000C3AB4"/>
    <w:rsid w:val="000D03E4"/>
    <w:rsid w:val="000D26F4"/>
    <w:rsid w:val="000D37BB"/>
    <w:rsid w:val="000D3DF8"/>
    <w:rsid w:val="000D3FDA"/>
    <w:rsid w:val="000D42BA"/>
    <w:rsid w:val="000D4965"/>
    <w:rsid w:val="000D52C7"/>
    <w:rsid w:val="000E1EDC"/>
    <w:rsid w:val="000E1F2A"/>
    <w:rsid w:val="000E79B9"/>
    <w:rsid w:val="000F2A65"/>
    <w:rsid w:val="000F40F5"/>
    <w:rsid w:val="00103600"/>
    <w:rsid w:val="001043DC"/>
    <w:rsid w:val="001061A2"/>
    <w:rsid w:val="00110E2F"/>
    <w:rsid w:val="00113E04"/>
    <w:rsid w:val="001155D2"/>
    <w:rsid w:val="0012463D"/>
    <w:rsid w:val="0013506F"/>
    <w:rsid w:val="00135E29"/>
    <w:rsid w:val="00136A69"/>
    <w:rsid w:val="00137150"/>
    <w:rsid w:val="001432AA"/>
    <w:rsid w:val="0014532C"/>
    <w:rsid w:val="001501FE"/>
    <w:rsid w:val="00151216"/>
    <w:rsid w:val="001524E2"/>
    <w:rsid w:val="001559B1"/>
    <w:rsid w:val="0016284F"/>
    <w:rsid w:val="00165351"/>
    <w:rsid w:val="00170BD1"/>
    <w:rsid w:val="001753FC"/>
    <w:rsid w:val="00177993"/>
    <w:rsid w:val="0018005C"/>
    <w:rsid w:val="00180578"/>
    <w:rsid w:val="00183A22"/>
    <w:rsid w:val="001857CA"/>
    <w:rsid w:val="00190CD0"/>
    <w:rsid w:val="0019144D"/>
    <w:rsid w:val="001931C3"/>
    <w:rsid w:val="00194943"/>
    <w:rsid w:val="00195789"/>
    <w:rsid w:val="00195E03"/>
    <w:rsid w:val="001A1668"/>
    <w:rsid w:val="001A577E"/>
    <w:rsid w:val="001B2C18"/>
    <w:rsid w:val="001B3C0C"/>
    <w:rsid w:val="001B3F5A"/>
    <w:rsid w:val="001B5FE7"/>
    <w:rsid w:val="001C2DA4"/>
    <w:rsid w:val="001C4E6C"/>
    <w:rsid w:val="001C4E90"/>
    <w:rsid w:val="001C733A"/>
    <w:rsid w:val="001D025A"/>
    <w:rsid w:val="001D0659"/>
    <w:rsid w:val="001D239D"/>
    <w:rsid w:val="001E2FC0"/>
    <w:rsid w:val="001E529F"/>
    <w:rsid w:val="001E59B8"/>
    <w:rsid w:val="001E700F"/>
    <w:rsid w:val="00201ADA"/>
    <w:rsid w:val="00205E08"/>
    <w:rsid w:val="00206284"/>
    <w:rsid w:val="0020778B"/>
    <w:rsid w:val="00215946"/>
    <w:rsid w:val="002203BC"/>
    <w:rsid w:val="0022081E"/>
    <w:rsid w:val="0022247D"/>
    <w:rsid w:val="00222D9A"/>
    <w:rsid w:val="002267D8"/>
    <w:rsid w:val="0022777C"/>
    <w:rsid w:val="002301A5"/>
    <w:rsid w:val="0023068B"/>
    <w:rsid w:val="002314ED"/>
    <w:rsid w:val="00241B21"/>
    <w:rsid w:val="00267084"/>
    <w:rsid w:val="00267E29"/>
    <w:rsid w:val="0027479E"/>
    <w:rsid w:val="002776F9"/>
    <w:rsid w:val="00282814"/>
    <w:rsid w:val="002831BB"/>
    <w:rsid w:val="002836C5"/>
    <w:rsid w:val="00283CFF"/>
    <w:rsid w:val="002867DB"/>
    <w:rsid w:val="00286AB2"/>
    <w:rsid w:val="002913D3"/>
    <w:rsid w:val="00293CF8"/>
    <w:rsid w:val="00296ED4"/>
    <w:rsid w:val="002A4EBE"/>
    <w:rsid w:val="002A68C1"/>
    <w:rsid w:val="002B179F"/>
    <w:rsid w:val="002B5447"/>
    <w:rsid w:val="002C0E9C"/>
    <w:rsid w:val="002C19E0"/>
    <w:rsid w:val="002C2F15"/>
    <w:rsid w:val="002C4B47"/>
    <w:rsid w:val="002C6E66"/>
    <w:rsid w:val="002C730D"/>
    <w:rsid w:val="002D3A4F"/>
    <w:rsid w:val="002E0E28"/>
    <w:rsid w:val="002E3638"/>
    <w:rsid w:val="002E3961"/>
    <w:rsid w:val="002E452C"/>
    <w:rsid w:val="002E4A8C"/>
    <w:rsid w:val="002E6D91"/>
    <w:rsid w:val="002F20CF"/>
    <w:rsid w:val="002F2BD0"/>
    <w:rsid w:val="002F3CE6"/>
    <w:rsid w:val="002F5F1A"/>
    <w:rsid w:val="002F6B6F"/>
    <w:rsid w:val="002F7483"/>
    <w:rsid w:val="00305240"/>
    <w:rsid w:val="003111E6"/>
    <w:rsid w:val="00311A24"/>
    <w:rsid w:val="00322F9C"/>
    <w:rsid w:val="00330405"/>
    <w:rsid w:val="003304F9"/>
    <w:rsid w:val="0033129B"/>
    <w:rsid w:val="00331AD9"/>
    <w:rsid w:val="00335381"/>
    <w:rsid w:val="0033561C"/>
    <w:rsid w:val="003466EA"/>
    <w:rsid w:val="00346BBB"/>
    <w:rsid w:val="00350514"/>
    <w:rsid w:val="00351AF7"/>
    <w:rsid w:val="00351BE9"/>
    <w:rsid w:val="003548A1"/>
    <w:rsid w:val="0035532F"/>
    <w:rsid w:val="00356B92"/>
    <w:rsid w:val="00356CAB"/>
    <w:rsid w:val="0035748C"/>
    <w:rsid w:val="00360F8E"/>
    <w:rsid w:val="00364C0B"/>
    <w:rsid w:val="003667B4"/>
    <w:rsid w:val="00373307"/>
    <w:rsid w:val="00374F51"/>
    <w:rsid w:val="0038676F"/>
    <w:rsid w:val="00387C10"/>
    <w:rsid w:val="00391214"/>
    <w:rsid w:val="003929D6"/>
    <w:rsid w:val="003A07E3"/>
    <w:rsid w:val="003A7C9B"/>
    <w:rsid w:val="003A7D75"/>
    <w:rsid w:val="003B5D89"/>
    <w:rsid w:val="003C21F8"/>
    <w:rsid w:val="003C2D05"/>
    <w:rsid w:val="003C40F1"/>
    <w:rsid w:val="003C6761"/>
    <w:rsid w:val="003D186E"/>
    <w:rsid w:val="003E1128"/>
    <w:rsid w:val="003E15A7"/>
    <w:rsid w:val="003E549B"/>
    <w:rsid w:val="003F074B"/>
    <w:rsid w:val="003F104D"/>
    <w:rsid w:val="003F1B8C"/>
    <w:rsid w:val="003F48BA"/>
    <w:rsid w:val="003F63D0"/>
    <w:rsid w:val="003F70B9"/>
    <w:rsid w:val="00402CE6"/>
    <w:rsid w:val="004100B4"/>
    <w:rsid w:val="00437514"/>
    <w:rsid w:val="0044142C"/>
    <w:rsid w:val="00441D86"/>
    <w:rsid w:val="00442DA2"/>
    <w:rsid w:val="00442F77"/>
    <w:rsid w:val="00445104"/>
    <w:rsid w:val="00445E8B"/>
    <w:rsid w:val="00446FD0"/>
    <w:rsid w:val="00447136"/>
    <w:rsid w:val="00453460"/>
    <w:rsid w:val="0045492A"/>
    <w:rsid w:val="00460636"/>
    <w:rsid w:val="00470CCC"/>
    <w:rsid w:val="00480E9B"/>
    <w:rsid w:val="00482A19"/>
    <w:rsid w:val="004910D0"/>
    <w:rsid w:val="00491C2F"/>
    <w:rsid w:val="004A0FFB"/>
    <w:rsid w:val="004B072F"/>
    <w:rsid w:val="004B0A2F"/>
    <w:rsid w:val="004B1784"/>
    <w:rsid w:val="004B1A00"/>
    <w:rsid w:val="004C0A6C"/>
    <w:rsid w:val="004D36B8"/>
    <w:rsid w:val="004D5969"/>
    <w:rsid w:val="004D673E"/>
    <w:rsid w:val="004E02BB"/>
    <w:rsid w:val="004E4B07"/>
    <w:rsid w:val="004E63D3"/>
    <w:rsid w:val="004F7A65"/>
    <w:rsid w:val="005002A9"/>
    <w:rsid w:val="00501201"/>
    <w:rsid w:val="00501B90"/>
    <w:rsid w:val="00506CCD"/>
    <w:rsid w:val="00507FAD"/>
    <w:rsid w:val="00516657"/>
    <w:rsid w:val="0051771B"/>
    <w:rsid w:val="005205C2"/>
    <w:rsid w:val="00523FF6"/>
    <w:rsid w:val="005248B2"/>
    <w:rsid w:val="00524AA3"/>
    <w:rsid w:val="00524D7E"/>
    <w:rsid w:val="005274FE"/>
    <w:rsid w:val="00527B7C"/>
    <w:rsid w:val="005312D8"/>
    <w:rsid w:val="00533C03"/>
    <w:rsid w:val="00535202"/>
    <w:rsid w:val="005406C4"/>
    <w:rsid w:val="00542C94"/>
    <w:rsid w:val="0055176E"/>
    <w:rsid w:val="00552B25"/>
    <w:rsid w:val="00564BE5"/>
    <w:rsid w:val="00570099"/>
    <w:rsid w:val="00571993"/>
    <w:rsid w:val="00573618"/>
    <w:rsid w:val="0057591B"/>
    <w:rsid w:val="00583FD5"/>
    <w:rsid w:val="00584786"/>
    <w:rsid w:val="00591906"/>
    <w:rsid w:val="00592083"/>
    <w:rsid w:val="00597406"/>
    <w:rsid w:val="005A0AB4"/>
    <w:rsid w:val="005A4695"/>
    <w:rsid w:val="005A5984"/>
    <w:rsid w:val="005B7EDF"/>
    <w:rsid w:val="005B7FBB"/>
    <w:rsid w:val="005C44F9"/>
    <w:rsid w:val="005C71D1"/>
    <w:rsid w:val="005D3B56"/>
    <w:rsid w:val="005D471C"/>
    <w:rsid w:val="005E0C00"/>
    <w:rsid w:val="005E1F39"/>
    <w:rsid w:val="00601F46"/>
    <w:rsid w:val="00605A2F"/>
    <w:rsid w:val="006128C3"/>
    <w:rsid w:val="00614575"/>
    <w:rsid w:val="00615FE7"/>
    <w:rsid w:val="0062110A"/>
    <w:rsid w:val="00623230"/>
    <w:rsid w:val="00623F82"/>
    <w:rsid w:val="00624746"/>
    <w:rsid w:val="00625290"/>
    <w:rsid w:val="00627EF5"/>
    <w:rsid w:val="006316AE"/>
    <w:rsid w:val="006345F4"/>
    <w:rsid w:val="006418FA"/>
    <w:rsid w:val="00641BDE"/>
    <w:rsid w:val="00641C57"/>
    <w:rsid w:val="00641D27"/>
    <w:rsid w:val="006424E2"/>
    <w:rsid w:val="0065679A"/>
    <w:rsid w:val="006630C1"/>
    <w:rsid w:val="006779C6"/>
    <w:rsid w:val="0068492C"/>
    <w:rsid w:val="00685428"/>
    <w:rsid w:val="00687206"/>
    <w:rsid w:val="0068742B"/>
    <w:rsid w:val="00696795"/>
    <w:rsid w:val="00697F09"/>
    <w:rsid w:val="006A55B7"/>
    <w:rsid w:val="006B01E0"/>
    <w:rsid w:val="006B2F21"/>
    <w:rsid w:val="006B6AB6"/>
    <w:rsid w:val="006B7E07"/>
    <w:rsid w:val="006C3C83"/>
    <w:rsid w:val="006C73BB"/>
    <w:rsid w:val="006D0762"/>
    <w:rsid w:val="006D2885"/>
    <w:rsid w:val="006D4A6B"/>
    <w:rsid w:val="006D7773"/>
    <w:rsid w:val="006E011B"/>
    <w:rsid w:val="006E05D1"/>
    <w:rsid w:val="006E15DD"/>
    <w:rsid w:val="006E2061"/>
    <w:rsid w:val="006E30E2"/>
    <w:rsid w:val="006F130B"/>
    <w:rsid w:val="006F7223"/>
    <w:rsid w:val="006F7D5E"/>
    <w:rsid w:val="007140B7"/>
    <w:rsid w:val="007168E5"/>
    <w:rsid w:val="00717A7B"/>
    <w:rsid w:val="00721DA9"/>
    <w:rsid w:val="00722297"/>
    <w:rsid w:val="007229FC"/>
    <w:rsid w:val="00725339"/>
    <w:rsid w:val="00734DE8"/>
    <w:rsid w:val="007373B3"/>
    <w:rsid w:val="0075026B"/>
    <w:rsid w:val="00754791"/>
    <w:rsid w:val="0076092A"/>
    <w:rsid w:val="00761329"/>
    <w:rsid w:val="00770477"/>
    <w:rsid w:val="00770B7A"/>
    <w:rsid w:val="007736C8"/>
    <w:rsid w:val="00776278"/>
    <w:rsid w:val="00776BCF"/>
    <w:rsid w:val="00793649"/>
    <w:rsid w:val="00794829"/>
    <w:rsid w:val="00796320"/>
    <w:rsid w:val="0079691F"/>
    <w:rsid w:val="007B18ED"/>
    <w:rsid w:val="007B5115"/>
    <w:rsid w:val="007C2BF6"/>
    <w:rsid w:val="007C31F1"/>
    <w:rsid w:val="007C61A0"/>
    <w:rsid w:val="007D02EE"/>
    <w:rsid w:val="007D1593"/>
    <w:rsid w:val="007D2FB0"/>
    <w:rsid w:val="007D7866"/>
    <w:rsid w:val="007F2132"/>
    <w:rsid w:val="007F5670"/>
    <w:rsid w:val="007F5BF5"/>
    <w:rsid w:val="007F7A4A"/>
    <w:rsid w:val="00801B8F"/>
    <w:rsid w:val="00803382"/>
    <w:rsid w:val="00805F52"/>
    <w:rsid w:val="00811E03"/>
    <w:rsid w:val="00815E1D"/>
    <w:rsid w:val="00816543"/>
    <w:rsid w:val="00816F72"/>
    <w:rsid w:val="0081780C"/>
    <w:rsid w:val="00824476"/>
    <w:rsid w:val="0082757F"/>
    <w:rsid w:val="00827D35"/>
    <w:rsid w:val="0083451C"/>
    <w:rsid w:val="0083735D"/>
    <w:rsid w:val="00844FED"/>
    <w:rsid w:val="00846196"/>
    <w:rsid w:val="00846634"/>
    <w:rsid w:val="008506D5"/>
    <w:rsid w:val="008564E0"/>
    <w:rsid w:val="008619A5"/>
    <w:rsid w:val="00862314"/>
    <w:rsid w:val="00863F9A"/>
    <w:rsid w:val="00864AC5"/>
    <w:rsid w:val="00882DA0"/>
    <w:rsid w:val="008839C8"/>
    <w:rsid w:val="0088579A"/>
    <w:rsid w:val="00885ECC"/>
    <w:rsid w:val="00893063"/>
    <w:rsid w:val="008930BE"/>
    <w:rsid w:val="008949C3"/>
    <w:rsid w:val="008A1305"/>
    <w:rsid w:val="008A3D61"/>
    <w:rsid w:val="008B044E"/>
    <w:rsid w:val="008B2B11"/>
    <w:rsid w:val="008B4D20"/>
    <w:rsid w:val="008B721A"/>
    <w:rsid w:val="008C6D96"/>
    <w:rsid w:val="008D08CC"/>
    <w:rsid w:val="008D4952"/>
    <w:rsid w:val="008E060B"/>
    <w:rsid w:val="008E0ADD"/>
    <w:rsid w:val="008E2AD3"/>
    <w:rsid w:val="008E2ADB"/>
    <w:rsid w:val="008E5C04"/>
    <w:rsid w:val="008F1151"/>
    <w:rsid w:val="008F24DA"/>
    <w:rsid w:val="008F55F2"/>
    <w:rsid w:val="008F6C2F"/>
    <w:rsid w:val="00900363"/>
    <w:rsid w:val="00907EB6"/>
    <w:rsid w:val="00910BD3"/>
    <w:rsid w:val="00910DF3"/>
    <w:rsid w:val="00910F79"/>
    <w:rsid w:val="009126CE"/>
    <w:rsid w:val="00912F71"/>
    <w:rsid w:val="009204E3"/>
    <w:rsid w:val="00921B2F"/>
    <w:rsid w:val="009221AC"/>
    <w:rsid w:val="00922A3B"/>
    <w:rsid w:val="00941AA4"/>
    <w:rsid w:val="00946030"/>
    <w:rsid w:val="0094603E"/>
    <w:rsid w:val="00952CBF"/>
    <w:rsid w:val="00953AEE"/>
    <w:rsid w:val="00961414"/>
    <w:rsid w:val="009842DE"/>
    <w:rsid w:val="00987DC3"/>
    <w:rsid w:val="00990A09"/>
    <w:rsid w:val="0099308E"/>
    <w:rsid w:val="009939BC"/>
    <w:rsid w:val="009A2E78"/>
    <w:rsid w:val="009A3209"/>
    <w:rsid w:val="009A343E"/>
    <w:rsid w:val="009A732A"/>
    <w:rsid w:val="009A78A2"/>
    <w:rsid w:val="009B56CA"/>
    <w:rsid w:val="009B5B69"/>
    <w:rsid w:val="009B7134"/>
    <w:rsid w:val="009C4DAF"/>
    <w:rsid w:val="009D0135"/>
    <w:rsid w:val="009D3514"/>
    <w:rsid w:val="009D68A4"/>
    <w:rsid w:val="009D755A"/>
    <w:rsid w:val="009E29BB"/>
    <w:rsid w:val="009E695F"/>
    <w:rsid w:val="009F15D5"/>
    <w:rsid w:val="009F1D91"/>
    <w:rsid w:val="009F4838"/>
    <w:rsid w:val="009F69E6"/>
    <w:rsid w:val="009F6F21"/>
    <w:rsid w:val="00A04C07"/>
    <w:rsid w:val="00A04D5B"/>
    <w:rsid w:val="00A07462"/>
    <w:rsid w:val="00A1261D"/>
    <w:rsid w:val="00A169E3"/>
    <w:rsid w:val="00A23039"/>
    <w:rsid w:val="00A25AEA"/>
    <w:rsid w:val="00A25BAE"/>
    <w:rsid w:val="00A35355"/>
    <w:rsid w:val="00A37967"/>
    <w:rsid w:val="00A422E8"/>
    <w:rsid w:val="00A51CE6"/>
    <w:rsid w:val="00A53003"/>
    <w:rsid w:val="00A65DD4"/>
    <w:rsid w:val="00A711E6"/>
    <w:rsid w:val="00A76DE3"/>
    <w:rsid w:val="00A814B0"/>
    <w:rsid w:val="00A81876"/>
    <w:rsid w:val="00A8630E"/>
    <w:rsid w:val="00A90F8C"/>
    <w:rsid w:val="00AA10E6"/>
    <w:rsid w:val="00AA3B36"/>
    <w:rsid w:val="00AA3E3D"/>
    <w:rsid w:val="00AA7B03"/>
    <w:rsid w:val="00AB5816"/>
    <w:rsid w:val="00AC29B9"/>
    <w:rsid w:val="00AD60B6"/>
    <w:rsid w:val="00AE01E8"/>
    <w:rsid w:val="00AE36B2"/>
    <w:rsid w:val="00AF2DB9"/>
    <w:rsid w:val="00AF7BF5"/>
    <w:rsid w:val="00AF7F2A"/>
    <w:rsid w:val="00B05B1C"/>
    <w:rsid w:val="00B13D92"/>
    <w:rsid w:val="00B24F1B"/>
    <w:rsid w:val="00B27C07"/>
    <w:rsid w:val="00B31501"/>
    <w:rsid w:val="00B3315B"/>
    <w:rsid w:val="00B33719"/>
    <w:rsid w:val="00B36435"/>
    <w:rsid w:val="00B37DE2"/>
    <w:rsid w:val="00B43A6C"/>
    <w:rsid w:val="00B46733"/>
    <w:rsid w:val="00B51978"/>
    <w:rsid w:val="00B53745"/>
    <w:rsid w:val="00B53FC6"/>
    <w:rsid w:val="00B66DAE"/>
    <w:rsid w:val="00B70D49"/>
    <w:rsid w:val="00B820F0"/>
    <w:rsid w:val="00B87053"/>
    <w:rsid w:val="00B94645"/>
    <w:rsid w:val="00B97721"/>
    <w:rsid w:val="00BA1FF9"/>
    <w:rsid w:val="00BA3B0C"/>
    <w:rsid w:val="00BA789C"/>
    <w:rsid w:val="00BB4277"/>
    <w:rsid w:val="00BB4FC4"/>
    <w:rsid w:val="00BC1B62"/>
    <w:rsid w:val="00BC5E49"/>
    <w:rsid w:val="00BC763F"/>
    <w:rsid w:val="00BD0C67"/>
    <w:rsid w:val="00BD14B8"/>
    <w:rsid w:val="00BD697E"/>
    <w:rsid w:val="00BE3470"/>
    <w:rsid w:val="00BE4005"/>
    <w:rsid w:val="00BF3C06"/>
    <w:rsid w:val="00BF5FD6"/>
    <w:rsid w:val="00C03EB4"/>
    <w:rsid w:val="00C05EE6"/>
    <w:rsid w:val="00C101BA"/>
    <w:rsid w:val="00C174CA"/>
    <w:rsid w:val="00C25A61"/>
    <w:rsid w:val="00C30637"/>
    <w:rsid w:val="00C30A63"/>
    <w:rsid w:val="00C338CE"/>
    <w:rsid w:val="00C36A96"/>
    <w:rsid w:val="00C36B9F"/>
    <w:rsid w:val="00C37EE6"/>
    <w:rsid w:val="00C40A96"/>
    <w:rsid w:val="00C52459"/>
    <w:rsid w:val="00C54514"/>
    <w:rsid w:val="00C547FA"/>
    <w:rsid w:val="00C566C0"/>
    <w:rsid w:val="00C57B57"/>
    <w:rsid w:val="00C612B8"/>
    <w:rsid w:val="00C61C1E"/>
    <w:rsid w:val="00C67A0A"/>
    <w:rsid w:val="00C703B5"/>
    <w:rsid w:val="00C726FE"/>
    <w:rsid w:val="00C75D16"/>
    <w:rsid w:val="00C77036"/>
    <w:rsid w:val="00C77EDA"/>
    <w:rsid w:val="00C80F02"/>
    <w:rsid w:val="00C83E46"/>
    <w:rsid w:val="00C8789C"/>
    <w:rsid w:val="00C90100"/>
    <w:rsid w:val="00CA4824"/>
    <w:rsid w:val="00CA671C"/>
    <w:rsid w:val="00CB10C8"/>
    <w:rsid w:val="00CC080C"/>
    <w:rsid w:val="00CC4015"/>
    <w:rsid w:val="00CC41E8"/>
    <w:rsid w:val="00CC497D"/>
    <w:rsid w:val="00CC4E10"/>
    <w:rsid w:val="00CD58F2"/>
    <w:rsid w:val="00CE0EE5"/>
    <w:rsid w:val="00CE3437"/>
    <w:rsid w:val="00CF1474"/>
    <w:rsid w:val="00CF1FD8"/>
    <w:rsid w:val="00CF3D3B"/>
    <w:rsid w:val="00D0087D"/>
    <w:rsid w:val="00D04896"/>
    <w:rsid w:val="00D050DC"/>
    <w:rsid w:val="00D27797"/>
    <w:rsid w:val="00D27B9C"/>
    <w:rsid w:val="00D41AD4"/>
    <w:rsid w:val="00D44347"/>
    <w:rsid w:val="00D45886"/>
    <w:rsid w:val="00D51BBD"/>
    <w:rsid w:val="00D543D3"/>
    <w:rsid w:val="00D60DBF"/>
    <w:rsid w:val="00D60DDD"/>
    <w:rsid w:val="00D66A3B"/>
    <w:rsid w:val="00D72A29"/>
    <w:rsid w:val="00D7536E"/>
    <w:rsid w:val="00D75D6C"/>
    <w:rsid w:val="00D77789"/>
    <w:rsid w:val="00D77F09"/>
    <w:rsid w:val="00D8087D"/>
    <w:rsid w:val="00D81141"/>
    <w:rsid w:val="00D83D7C"/>
    <w:rsid w:val="00D85A5B"/>
    <w:rsid w:val="00DA599C"/>
    <w:rsid w:val="00DA604E"/>
    <w:rsid w:val="00DB26AC"/>
    <w:rsid w:val="00DB62AA"/>
    <w:rsid w:val="00DC4256"/>
    <w:rsid w:val="00DD4EF6"/>
    <w:rsid w:val="00DD6232"/>
    <w:rsid w:val="00DE00F5"/>
    <w:rsid w:val="00DE5E7B"/>
    <w:rsid w:val="00DE6002"/>
    <w:rsid w:val="00DF3745"/>
    <w:rsid w:val="00E010AC"/>
    <w:rsid w:val="00E07AD3"/>
    <w:rsid w:val="00E109E0"/>
    <w:rsid w:val="00E13AF9"/>
    <w:rsid w:val="00E13D3E"/>
    <w:rsid w:val="00E172BD"/>
    <w:rsid w:val="00E20642"/>
    <w:rsid w:val="00E24131"/>
    <w:rsid w:val="00E32F34"/>
    <w:rsid w:val="00E33229"/>
    <w:rsid w:val="00E34F00"/>
    <w:rsid w:val="00E428A9"/>
    <w:rsid w:val="00E45300"/>
    <w:rsid w:val="00E52043"/>
    <w:rsid w:val="00E53737"/>
    <w:rsid w:val="00E54D4C"/>
    <w:rsid w:val="00E55367"/>
    <w:rsid w:val="00E63A48"/>
    <w:rsid w:val="00E662FC"/>
    <w:rsid w:val="00E70795"/>
    <w:rsid w:val="00E71096"/>
    <w:rsid w:val="00E72748"/>
    <w:rsid w:val="00E72AA1"/>
    <w:rsid w:val="00E73E3B"/>
    <w:rsid w:val="00E747CC"/>
    <w:rsid w:val="00E77589"/>
    <w:rsid w:val="00E77E20"/>
    <w:rsid w:val="00E83C90"/>
    <w:rsid w:val="00E90851"/>
    <w:rsid w:val="00E97753"/>
    <w:rsid w:val="00E97B0F"/>
    <w:rsid w:val="00EB2ED6"/>
    <w:rsid w:val="00EB3A72"/>
    <w:rsid w:val="00EB3DCF"/>
    <w:rsid w:val="00EC1C7F"/>
    <w:rsid w:val="00EC2C55"/>
    <w:rsid w:val="00EC358D"/>
    <w:rsid w:val="00EC71E2"/>
    <w:rsid w:val="00ED3761"/>
    <w:rsid w:val="00ED44B7"/>
    <w:rsid w:val="00EE1BFE"/>
    <w:rsid w:val="00EE2869"/>
    <w:rsid w:val="00EE3BBF"/>
    <w:rsid w:val="00EE77AB"/>
    <w:rsid w:val="00EF04D7"/>
    <w:rsid w:val="00EF443D"/>
    <w:rsid w:val="00EF73A7"/>
    <w:rsid w:val="00EF7501"/>
    <w:rsid w:val="00F15BB0"/>
    <w:rsid w:val="00F20012"/>
    <w:rsid w:val="00F244EB"/>
    <w:rsid w:val="00F3548C"/>
    <w:rsid w:val="00F43CDC"/>
    <w:rsid w:val="00F4452D"/>
    <w:rsid w:val="00F46F3E"/>
    <w:rsid w:val="00F54CAB"/>
    <w:rsid w:val="00F60C3E"/>
    <w:rsid w:val="00F614DD"/>
    <w:rsid w:val="00F63DF5"/>
    <w:rsid w:val="00F67037"/>
    <w:rsid w:val="00F67287"/>
    <w:rsid w:val="00F72CDF"/>
    <w:rsid w:val="00F73A13"/>
    <w:rsid w:val="00F76D00"/>
    <w:rsid w:val="00F865F9"/>
    <w:rsid w:val="00F95BD3"/>
    <w:rsid w:val="00FA4AFB"/>
    <w:rsid w:val="00FB35C7"/>
    <w:rsid w:val="00FB59DC"/>
    <w:rsid w:val="00FC0372"/>
    <w:rsid w:val="00FC74E1"/>
    <w:rsid w:val="00FC7786"/>
    <w:rsid w:val="00FD0A33"/>
    <w:rsid w:val="00FD2649"/>
    <w:rsid w:val="00FD29D6"/>
    <w:rsid w:val="00FD31C2"/>
    <w:rsid w:val="00FD371A"/>
    <w:rsid w:val="00FE253F"/>
    <w:rsid w:val="00FE404C"/>
    <w:rsid w:val="00FE50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209FAA"/>
  <w15:chartTrackingRefBased/>
  <w15:docId w15:val="{25A5C152-8B8B-4257-B302-5E15DB8DA9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Quote">
    <w:name w:val="Quote"/>
    <w:basedOn w:val="Normal"/>
    <w:next w:val="Normal"/>
    <w:link w:val="QuoteChar"/>
    <w:uiPriority w:val="29"/>
    <w:qFormat/>
    <w:rsid w:val="00FA4AFB"/>
    <w:pPr>
      <w:spacing w:before="160"/>
      <w:jc w:val="center"/>
    </w:pPr>
    <w:rPr>
      <w:i/>
      <w:iCs/>
      <w:color w:val="404040" w:themeColor="text1" w:themeTint="BF"/>
    </w:rPr>
  </w:style>
  <w:style w:type="character" w:customStyle="1" w:styleId="QuoteChar">
    <w:name w:val="Quote Char"/>
    <w:basedOn w:val="DefaultParagraphFont"/>
    <w:link w:val="Quote"/>
    <w:uiPriority w:val="29"/>
    <w:rsid w:val="00FA4AFB"/>
    <w:rPr>
      <w:rFonts w:ascii="Arial" w:hAnsi="Arial"/>
      <w:i/>
      <w:iCs/>
      <w:color w:val="404040" w:themeColor="text1" w:themeTint="BF"/>
    </w:rPr>
  </w:style>
  <w:style w:type="paragraph" w:styleId="Header">
    <w:name w:val="header"/>
    <w:basedOn w:val="Normal"/>
    <w:link w:val="HeaderChar"/>
    <w:uiPriority w:val="99"/>
    <w:unhideWhenUsed/>
    <w:rsid w:val="00FA4A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4AFB"/>
    <w:rPr>
      <w:rFonts w:ascii="Arial" w:hAnsi="Arial"/>
    </w:rPr>
  </w:style>
  <w:style w:type="paragraph" w:styleId="Footer">
    <w:name w:val="footer"/>
    <w:basedOn w:val="Normal"/>
    <w:link w:val="FooterChar"/>
    <w:uiPriority w:val="99"/>
    <w:unhideWhenUsed/>
    <w:rsid w:val="00FA4A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4AFB"/>
    <w:rPr>
      <w:rFonts w:ascii="Arial" w:hAnsi="Arial"/>
    </w:rPr>
  </w:style>
  <w:style w:type="paragraph" w:styleId="TOC2">
    <w:name w:val="toc 2"/>
    <w:basedOn w:val="Normal"/>
    <w:next w:val="Normal"/>
    <w:autoRedefine/>
    <w:uiPriority w:val="39"/>
    <w:unhideWhenUsed/>
    <w:rsid w:val="00FA4AFB"/>
    <w:pPr>
      <w:spacing w:after="100"/>
      <w:ind w:left="220"/>
    </w:pPr>
    <w:rPr>
      <w:rFonts w:asciiTheme="minorHAnsi" w:eastAsiaTheme="minorEastAsia" w:hAnsiTheme="minorHAnsi" w:cs="Times New Roman"/>
      <w:lang w:val="en-US"/>
    </w:rPr>
  </w:style>
  <w:style w:type="paragraph" w:styleId="TOC1">
    <w:name w:val="toc 1"/>
    <w:basedOn w:val="Normal"/>
    <w:next w:val="Normal"/>
    <w:autoRedefine/>
    <w:uiPriority w:val="39"/>
    <w:unhideWhenUsed/>
    <w:rsid w:val="0013506F"/>
    <w:pPr>
      <w:tabs>
        <w:tab w:val="right" w:leader="dot" w:pos="9016"/>
      </w:tabs>
      <w:spacing w:after="100"/>
    </w:pPr>
    <w:rPr>
      <w:rFonts w:asciiTheme="minorHAnsi" w:eastAsiaTheme="minorEastAsia" w:hAnsiTheme="minorHAnsi" w:cs="Times New Roman"/>
      <w:lang w:val="en-US"/>
    </w:rPr>
  </w:style>
  <w:style w:type="paragraph" w:styleId="TOC3">
    <w:name w:val="toc 3"/>
    <w:basedOn w:val="Normal"/>
    <w:next w:val="Normal"/>
    <w:autoRedefine/>
    <w:uiPriority w:val="39"/>
    <w:unhideWhenUsed/>
    <w:rsid w:val="00FA4AFB"/>
    <w:pPr>
      <w:spacing w:after="100"/>
      <w:ind w:left="440"/>
    </w:pPr>
    <w:rPr>
      <w:rFonts w:asciiTheme="minorHAnsi" w:eastAsiaTheme="minorEastAsia" w:hAnsiTheme="minorHAnsi" w:cs="Times New Roman"/>
      <w:lang w:val="en-US"/>
    </w:rPr>
  </w:style>
  <w:style w:type="character" w:styleId="Hyperlink">
    <w:name w:val="Hyperlink"/>
    <w:basedOn w:val="DefaultParagraphFont"/>
    <w:uiPriority w:val="99"/>
    <w:unhideWhenUsed/>
    <w:rsid w:val="00FA4AFB"/>
    <w:rPr>
      <w:color w:val="0563C1" w:themeColor="hyperlink"/>
      <w:u w:val="single"/>
    </w:rPr>
  </w:style>
  <w:style w:type="paragraph" w:styleId="Caption">
    <w:name w:val="caption"/>
    <w:basedOn w:val="Normal"/>
    <w:next w:val="Normal"/>
    <w:uiPriority w:val="35"/>
    <w:unhideWhenUsed/>
    <w:qFormat/>
    <w:rsid w:val="006128C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10E2F"/>
    <w:pPr>
      <w:spacing w:after="0"/>
    </w:pPr>
    <w:rPr>
      <w:rFonts w:asciiTheme="minorHAnsi" w:hAnsiTheme="minorHAnsi" w:cstheme="minorHAnsi"/>
      <w:i/>
      <w:i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023965">
      <w:bodyDiv w:val="1"/>
      <w:marLeft w:val="0"/>
      <w:marRight w:val="0"/>
      <w:marTop w:val="0"/>
      <w:marBottom w:val="0"/>
      <w:divBdr>
        <w:top w:val="none" w:sz="0" w:space="0" w:color="auto"/>
        <w:left w:val="none" w:sz="0" w:space="0" w:color="auto"/>
        <w:bottom w:val="none" w:sz="0" w:space="0" w:color="auto"/>
        <w:right w:val="none" w:sz="0" w:space="0" w:color="auto"/>
      </w:divBdr>
    </w:div>
    <w:div w:id="132602193">
      <w:bodyDiv w:val="1"/>
      <w:marLeft w:val="0"/>
      <w:marRight w:val="0"/>
      <w:marTop w:val="0"/>
      <w:marBottom w:val="0"/>
      <w:divBdr>
        <w:top w:val="none" w:sz="0" w:space="0" w:color="auto"/>
        <w:left w:val="none" w:sz="0" w:space="0" w:color="auto"/>
        <w:bottom w:val="none" w:sz="0" w:space="0" w:color="auto"/>
        <w:right w:val="none" w:sz="0" w:space="0" w:color="auto"/>
      </w:divBdr>
    </w:div>
    <w:div w:id="347366512">
      <w:bodyDiv w:val="1"/>
      <w:marLeft w:val="0"/>
      <w:marRight w:val="0"/>
      <w:marTop w:val="0"/>
      <w:marBottom w:val="0"/>
      <w:divBdr>
        <w:top w:val="none" w:sz="0" w:space="0" w:color="auto"/>
        <w:left w:val="none" w:sz="0" w:space="0" w:color="auto"/>
        <w:bottom w:val="none" w:sz="0" w:space="0" w:color="auto"/>
        <w:right w:val="none" w:sz="0" w:space="0" w:color="auto"/>
      </w:divBdr>
    </w:div>
    <w:div w:id="636840981">
      <w:bodyDiv w:val="1"/>
      <w:marLeft w:val="0"/>
      <w:marRight w:val="0"/>
      <w:marTop w:val="0"/>
      <w:marBottom w:val="0"/>
      <w:divBdr>
        <w:top w:val="none" w:sz="0" w:space="0" w:color="auto"/>
        <w:left w:val="none" w:sz="0" w:space="0" w:color="auto"/>
        <w:bottom w:val="none" w:sz="0" w:space="0" w:color="auto"/>
        <w:right w:val="none" w:sz="0" w:space="0" w:color="auto"/>
      </w:divBdr>
      <w:divsChild>
        <w:div w:id="385765422">
          <w:marLeft w:val="0"/>
          <w:marRight w:val="0"/>
          <w:marTop w:val="0"/>
          <w:marBottom w:val="0"/>
          <w:divBdr>
            <w:top w:val="none" w:sz="0" w:space="0" w:color="auto"/>
            <w:left w:val="none" w:sz="0" w:space="0" w:color="auto"/>
            <w:bottom w:val="none" w:sz="0" w:space="0" w:color="auto"/>
            <w:right w:val="none" w:sz="0" w:space="0" w:color="auto"/>
          </w:divBdr>
          <w:divsChild>
            <w:div w:id="183249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4105615">
      <w:bodyDiv w:val="1"/>
      <w:marLeft w:val="0"/>
      <w:marRight w:val="0"/>
      <w:marTop w:val="0"/>
      <w:marBottom w:val="0"/>
      <w:divBdr>
        <w:top w:val="none" w:sz="0" w:space="0" w:color="auto"/>
        <w:left w:val="none" w:sz="0" w:space="0" w:color="auto"/>
        <w:bottom w:val="none" w:sz="0" w:space="0" w:color="auto"/>
        <w:right w:val="none" w:sz="0" w:space="0" w:color="auto"/>
      </w:divBdr>
    </w:div>
    <w:div w:id="1037586934">
      <w:bodyDiv w:val="1"/>
      <w:marLeft w:val="0"/>
      <w:marRight w:val="0"/>
      <w:marTop w:val="0"/>
      <w:marBottom w:val="0"/>
      <w:divBdr>
        <w:top w:val="none" w:sz="0" w:space="0" w:color="auto"/>
        <w:left w:val="none" w:sz="0" w:space="0" w:color="auto"/>
        <w:bottom w:val="none" w:sz="0" w:space="0" w:color="auto"/>
        <w:right w:val="none" w:sz="0" w:space="0" w:color="auto"/>
      </w:divBdr>
    </w:div>
    <w:div w:id="1118064542">
      <w:bodyDiv w:val="1"/>
      <w:marLeft w:val="0"/>
      <w:marRight w:val="0"/>
      <w:marTop w:val="0"/>
      <w:marBottom w:val="0"/>
      <w:divBdr>
        <w:top w:val="none" w:sz="0" w:space="0" w:color="auto"/>
        <w:left w:val="none" w:sz="0" w:space="0" w:color="auto"/>
        <w:bottom w:val="none" w:sz="0" w:space="0" w:color="auto"/>
        <w:right w:val="none" w:sz="0" w:space="0" w:color="auto"/>
      </w:divBdr>
    </w:div>
    <w:div w:id="1159343417">
      <w:bodyDiv w:val="1"/>
      <w:marLeft w:val="0"/>
      <w:marRight w:val="0"/>
      <w:marTop w:val="0"/>
      <w:marBottom w:val="0"/>
      <w:divBdr>
        <w:top w:val="none" w:sz="0" w:space="0" w:color="auto"/>
        <w:left w:val="none" w:sz="0" w:space="0" w:color="auto"/>
        <w:bottom w:val="none" w:sz="0" w:space="0" w:color="auto"/>
        <w:right w:val="none" w:sz="0" w:space="0" w:color="auto"/>
      </w:divBdr>
    </w:div>
    <w:div w:id="1214387649">
      <w:bodyDiv w:val="1"/>
      <w:marLeft w:val="0"/>
      <w:marRight w:val="0"/>
      <w:marTop w:val="0"/>
      <w:marBottom w:val="0"/>
      <w:divBdr>
        <w:top w:val="none" w:sz="0" w:space="0" w:color="auto"/>
        <w:left w:val="none" w:sz="0" w:space="0" w:color="auto"/>
        <w:bottom w:val="none" w:sz="0" w:space="0" w:color="auto"/>
        <w:right w:val="none" w:sz="0" w:space="0" w:color="auto"/>
      </w:divBdr>
    </w:div>
    <w:div w:id="1245187985">
      <w:bodyDiv w:val="1"/>
      <w:marLeft w:val="0"/>
      <w:marRight w:val="0"/>
      <w:marTop w:val="0"/>
      <w:marBottom w:val="0"/>
      <w:divBdr>
        <w:top w:val="none" w:sz="0" w:space="0" w:color="auto"/>
        <w:left w:val="none" w:sz="0" w:space="0" w:color="auto"/>
        <w:bottom w:val="none" w:sz="0" w:space="0" w:color="auto"/>
        <w:right w:val="none" w:sz="0" w:space="0" w:color="auto"/>
      </w:divBdr>
      <w:divsChild>
        <w:div w:id="1406952872">
          <w:marLeft w:val="0"/>
          <w:marRight w:val="0"/>
          <w:marTop w:val="0"/>
          <w:marBottom w:val="0"/>
          <w:divBdr>
            <w:top w:val="none" w:sz="0" w:space="0" w:color="auto"/>
            <w:left w:val="none" w:sz="0" w:space="0" w:color="auto"/>
            <w:bottom w:val="none" w:sz="0" w:space="0" w:color="auto"/>
            <w:right w:val="none" w:sz="0" w:space="0" w:color="auto"/>
          </w:divBdr>
          <w:divsChild>
            <w:div w:id="1801221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4898121">
      <w:bodyDiv w:val="1"/>
      <w:marLeft w:val="0"/>
      <w:marRight w:val="0"/>
      <w:marTop w:val="0"/>
      <w:marBottom w:val="0"/>
      <w:divBdr>
        <w:top w:val="none" w:sz="0" w:space="0" w:color="auto"/>
        <w:left w:val="none" w:sz="0" w:space="0" w:color="auto"/>
        <w:bottom w:val="none" w:sz="0" w:space="0" w:color="auto"/>
        <w:right w:val="none" w:sz="0" w:space="0" w:color="auto"/>
      </w:divBdr>
    </w:div>
    <w:div w:id="1614558647">
      <w:bodyDiv w:val="1"/>
      <w:marLeft w:val="0"/>
      <w:marRight w:val="0"/>
      <w:marTop w:val="0"/>
      <w:marBottom w:val="0"/>
      <w:divBdr>
        <w:top w:val="none" w:sz="0" w:space="0" w:color="auto"/>
        <w:left w:val="none" w:sz="0" w:space="0" w:color="auto"/>
        <w:bottom w:val="none" w:sz="0" w:space="0" w:color="auto"/>
        <w:right w:val="none" w:sz="0" w:space="0" w:color="auto"/>
      </w:divBdr>
    </w:div>
    <w:div w:id="1670983017">
      <w:bodyDiv w:val="1"/>
      <w:marLeft w:val="0"/>
      <w:marRight w:val="0"/>
      <w:marTop w:val="0"/>
      <w:marBottom w:val="0"/>
      <w:divBdr>
        <w:top w:val="none" w:sz="0" w:space="0" w:color="auto"/>
        <w:left w:val="none" w:sz="0" w:space="0" w:color="auto"/>
        <w:bottom w:val="none" w:sz="0" w:space="0" w:color="auto"/>
        <w:right w:val="none" w:sz="0" w:space="0" w:color="auto"/>
      </w:divBdr>
    </w:div>
    <w:div w:id="1916626403">
      <w:bodyDiv w:val="1"/>
      <w:marLeft w:val="0"/>
      <w:marRight w:val="0"/>
      <w:marTop w:val="0"/>
      <w:marBottom w:val="0"/>
      <w:divBdr>
        <w:top w:val="none" w:sz="0" w:space="0" w:color="auto"/>
        <w:left w:val="none" w:sz="0" w:space="0" w:color="auto"/>
        <w:bottom w:val="none" w:sz="0" w:space="0" w:color="auto"/>
        <w:right w:val="none" w:sz="0" w:space="0" w:color="auto"/>
      </w:divBdr>
    </w:div>
    <w:div w:id="2043045135">
      <w:bodyDiv w:val="1"/>
      <w:marLeft w:val="0"/>
      <w:marRight w:val="0"/>
      <w:marTop w:val="0"/>
      <w:marBottom w:val="0"/>
      <w:divBdr>
        <w:top w:val="none" w:sz="0" w:space="0" w:color="auto"/>
        <w:left w:val="none" w:sz="0" w:space="0" w:color="auto"/>
        <w:bottom w:val="none" w:sz="0" w:space="0" w:color="auto"/>
        <w:right w:val="none" w:sz="0" w:space="0" w:color="auto"/>
      </w:divBdr>
    </w:div>
    <w:div w:id="2137747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72B9BD-343A-4E5A-BAB3-480C6202AD86}">
  <ds:schemaRefs>
    <ds:schemaRef ds:uri="http://schemas.openxmlformats.org/officeDocument/2006/bibliography"/>
  </ds:schemaRefs>
</ds:datastoreItem>
</file>

<file path=docMetadata/LabelInfo.xml><?xml version="1.0" encoding="utf-8"?>
<clbl:labelList xmlns:clbl="http://schemas.microsoft.com/office/2020/mipLabelMetadata">
  <clbl:label id="{73aa366c-74b9-492b-a1b9-5472c41e7d31}" enabled="1" method="Standard" siteId="{44bbd632-fe04-42d7-933e-2649dcd22649}" removed="0"/>
</clbl:labelList>
</file>

<file path=docProps/app.xml><?xml version="1.0" encoding="utf-8"?>
<Properties xmlns="http://schemas.openxmlformats.org/officeDocument/2006/extended-properties" xmlns:vt="http://schemas.openxmlformats.org/officeDocument/2006/docPropsVTypes">
  <Template>Normal</Template>
  <TotalTime>0</TotalTime>
  <Pages>16</Pages>
  <Words>3235</Words>
  <Characters>18445</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Byrne, Darrell</dc:creator>
  <cp:keywords/>
  <dc:description/>
  <cp:lastModifiedBy>Byrne, Darrell</cp:lastModifiedBy>
  <cp:revision>89</cp:revision>
  <dcterms:created xsi:type="dcterms:W3CDTF">2026-09-29T14:57:00Z</dcterms:created>
  <dcterms:modified xsi:type="dcterms:W3CDTF">2026-09-29T20:52:00Z</dcterms:modified>
</cp:coreProperties>
</file>