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B7588" w14:textId="77777777" w:rsidR="0054441D" w:rsidRPr="0054441D" w:rsidRDefault="0054441D" w:rsidP="006908FD">
      <w:pPr>
        <w:jc w:val="both"/>
        <w:rPr>
          <w:rFonts w:asciiTheme="minorBidi" w:eastAsia="Arial" w:hAnsiTheme="minorBidi" w:cstheme="minorBidi"/>
          <w:b/>
          <w:bCs/>
          <w:sz w:val="24"/>
          <w:szCs w:val="24"/>
        </w:rPr>
      </w:pPr>
      <w:r w:rsidRPr="0054441D">
        <w:rPr>
          <w:rFonts w:asciiTheme="minorBidi" w:eastAsia="Arial" w:hAnsiTheme="minorBidi" w:cstheme="minorBidi"/>
          <w:b/>
          <w:bCs/>
          <w:sz w:val="24"/>
          <w:szCs w:val="24"/>
        </w:rPr>
        <w:t xml:space="preserve">Matthew Rees </w:t>
      </w:r>
    </w:p>
    <w:p w14:paraId="01F464BB" w14:textId="67FBE0A8" w:rsidR="0054441D" w:rsidRPr="0054441D" w:rsidRDefault="0054441D" w:rsidP="006908FD">
      <w:pPr>
        <w:jc w:val="both"/>
        <w:rPr>
          <w:rFonts w:asciiTheme="minorBidi" w:eastAsia="Arial" w:hAnsiTheme="minorBidi" w:cstheme="minorBidi"/>
          <w:b/>
          <w:bCs/>
          <w:sz w:val="24"/>
          <w:szCs w:val="24"/>
        </w:rPr>
      </w:pPr>
      <w:r w:rsidRPr="0054441D">
        <w:rPr>
          <w:rFonts w:asciiTheme="minorBidi" w:eastAsia="Arial" w:hAnsiTheme="minorBidi" w:cstheme="minorBidi"/>
          <w:b/>
          <w:bCs/>
          <w:sz w:val="24"/>
          <w:szCs w:val="24"/>
        </w:rPr>
        <w:t>0952210</w:t>
      </w:r>
    </w:p>
    <w:p w14:paraId="4B0867FE" w14:textId="77777777" w:rsidR="0054441D" w:rsidRPr="0054441D" w:rsidRDefault="0054441D" w:rsidP="006908FD">
      <w:pPr>
        <w:jc w:val="both"/>
        <w:rPr>
          <w:rFonts w:asciiTheme="minorBidi" w:eastAsia="Arial" w:hAnsiTheme="minorBidi" w:cstheme="minorBidi"/>
          <w:b/>
          <w:bCs/>
          <w:sz w:val="24"/>
          <w:szCs w:val="24"/>
        </w:rPr>
      </w:pPr>
      <w:r w:rsidRPr="0054441D">
        <w:rPr>
          <w:rFonts w:asciiTheme="minorBidi" w:eastAsia="Arial" w:hAnsiTheme="minorBidi" w:cstheme="minorBidi"/>
          <w:b/>
          <w:bCs/>
          <w:sz w:val="24"/>
          <w:szCs w:val="24"/>
        </w:rPr>
        <w:t xml:space="preserve">BMPL4009 </w:t>
      </w:r>
    </w:p>
    <w:p w14:paraId="0503A7C7" w14:textId="77777777" w:rsidR="0054441D" w:rsidRDefault="0054441D" w:rsidP="006908FD">
      <w:pPr>
        <w:jc w:val="both"/>
        <w:rPr>
          <w:rFonts w:asciiTheme="minorBidi" w:eastAsia="Arial" w:hAnsiTheme="minorBidi" w:cstheme="minorBidi"/>
          <w:sz w:val="24"/>
          <w:szCs w:val="24"/>
        </w:rPr>
      </w:pPr>
    </w:p>
    <w:p w14:paraId="398CFAD0" w14:textId="3AF9AE75" w:rsidR="0054441D" w:rsidRDefault="006908FD" w:rsidP="0054441D">
      <w:pPr>
        <w:jc w:val="both"/>
        <w:rPr>
          <w:rFonts w:asciiTheme="minorBidi" w:eastAsia="Arial" w:hAnsiTheme="minorBidi" w:cstheme="minorBidi"/>
          <w:b/>
          <w:bCs/>
          <w:sz w:val="24"/>
          <w:szCs w:val="24"/>
          <w:u w:val="single"/>
        </w:rPr>
      </w:pPr>
      <w:r>
        <w:rPr>
          <w:rFonts w:asciiTheme="minorBidi" w:eastAsia="Arial" w:hAnsiTheme="minorBidi" w:cstheme="minorBidi"/>
          <w:sz w:val="24"/>
          <w:szCs w:val="24"/>
        </w:rPr>
        <w:t xml:space="preserve">For the purpose of this essay, I am going to </w:t>
      </w:r>
      <w:r w:rsidR="0054441D">
        <w:rPr>
          <w:rFonts w:asciiTheme="minorBidi" w:eastAsia="Arial" w:hAnsiTheme="minorBidi" w:cstheme="minorBidi"/>
          <w:sz w:val="24"/>
          <w:szCs w:val="24"/>
        </w:rPr>
        <w:t>analyse the scenario between Polly and Mohammed</w:t>
      </w:r>
      <w:r w:rsidR="00537984">
        <w:rPr>
          <w:rFonts w:asciiTheme="minorBidi" w:eastAsia="Arial" w:hAnsiTheme="minorBidi" w:cstheme="minorBidi"/>
          <w:sz w:val="24"/>
          <w:szCs w:val="24"/>
        </w:rPr>
        <w:t xml:space="preserve">. I will address </w:t>
      </w:r>
      <w:r w:rsidR="0054441D">
        <w:rPr>
          <w:rFonts w:asciiTheme="minorBidi" w:eastAsia="Arial" w:hAnsiTheme="minorBidi" w:cstheme="minorBidi"/>
          <w:sz w:val="24"/>
          <w:szCs w:val="24"/>
        </w:rPr>
        <w:t xml:space="preserve">and </w:t>
      </w:r>
      <w:r>
        <w:rPr>
          <w:rFonts w:asciiTheme="minorBidi" w:eastAsia="Arial" w:hAnsiTheme="minorBidi" w:cstheme="minorBidi"/>
          <w:sz w:val="24"/>
          <w:szCs w:val="24"/>
        </w:rPr>
        <w:t>discuss the offences committed and any defences that may be considered</w:t>
      </w:r>
      <w:r w:rsidR="0054441D">
        <w:rPr>
          <w:rFonts w:asciiTheme="minorBidi" w:eastAsia="Arial" w:hAnsiTheme="minorBidi" w:cstheme="minorBidi"/>
          <w:sz w:val="24"/>
          <w:szCs w:val="24"/>
        </w:rPr>
        <w:t xml:space="preserve">. </w:t>
      </w:r>
      <w:r w:rsidR="005E7065">
        <w:rPr>
          <w:rFonts w:asciiTheme="minorBidi" w:eastAsia="Arial" w:hAnsiTheme="minorBidi" w:cstheme="minorBidi"/>
          <w:sz w:val="24"/>
          <w:szCs w:val="24"/>
        </w:rPr>
        <w:t xml:space="preserve">In order to achieve the most accurate and precise account of </w:t>
      </w:r>
      <w:r w:rsidR="00537984">
        <w:rPr>
          <w:rFonts w:asciiTheme="minorBidi" w:eastAsia="Arial" w:hAnsiTheme="minorBidi" w:cstheme="minorBidi"/>
          <w:sz w:val="24"/>
          <w:szCs w:val="24"/>
        </w:rPr>
        <w:t xml:space="preserve">the event between the two parties, </w:t>
      </w:r>
      <w:r w:rsidR="00AB7EE6">
        <w:rPr>
          <w:rFonts w:asciiTheme="minorBidi" w:eastAsia="Arial" w:hAnsiTheme="minorBidi" w:cstheme="minorBidi"/>
          <w:sz w:val="24"/>
          <w:szCs w:val="24"/>
        </w:rPr>
        <w:t xml:space="preserve">I am going to breakdown each phase of the </w:t>
      </w:r>
      <w:r w:rsidR="00F8471F">
        <w:rPr>
          <w:rFonts w:asciiTheme="minorBidi" w:eastAsia="Arial" w:hAnsiTheme="minorBidi" w:cstheme="minorBidi"/>
          <w:sz w:val="24"/>
          <w:szCs w:val="24"/>
        </w:rPr>
        <w:t>scenario, highlighting any factors that could be beneficial and contribute towards a conclusion. I will also</w:t>
      </w:r>
      <w:r w:rsidR="00AB7EE6">
        <w:rPr>
          <w:rFonts w:asciiTheme="minorBidi" w:eastAsia="Arial" w:hAnsiTheme="minorBidi" w:cstheme="minorBidi"/>
          <w:sz w:val="24"/>
          <w:szCs w:val="24"/>
        </w:rPr>
        <w:t xml:space="preserve"> provide the relative case arguments ensuring, any offences and defences </w:t>
      </w:r>
      <w:r w:rsidR="0042592E">
        <w:rPr>
          <w:rFonts w:asciiTheme="minorBidi" w:eastAsia="Arial" w:hAnsiTheme="minorBidi" w:cstheme="minorBidi"/>
          <w:sz w:val="24"/>
          <w:szCs w:val="24"/>
        </w:rPr>
        <w:t xml:space="preserve">are supported with relevant case law and legislation. </w:t>
      </w:r>
    </w:p>
    <w:p w14:paraId="1BD715B2" w14:textId="3D181B66" w:rsidR="005E7065" w:rsidRPr="00A33B7A" w:rsidRDefault="0042592E" w:rsidP="005E7065">
      <w:pPr>
        <w:jc w:val="both"/>
        <w:rPr>
          <w:rFonts w:asciiTheme="minorBidi" w:eastAsia="Arial" w:hAnsiTheme="minorBidi" w:cstheme="minorBidi"/>
          <w:b/>
          <w:bCs/>
          <w:sz w:val="24"/>
          <w:szCs w:val="24"/>
          <w:u w:val="single"/>
        </w:rPr>
      </w:pPr>
      <w:r>
        <w:rPr>
          <w:rFonts w:asciiTheme="minorBidi" w:eastAsia="Arial" w:hAnsiTheme="minorBidi" w:cstheme="minorBidi"/>
          <w:b/>
          <w:bCs/>
          <w:sz w:val="24"/>
          <w:szCs w:val="24"/>
          <w:u w:val="single"/>
        </w:rPr>
        <w:t xml:space="preserve"> </w:t>
      </w:r>
    </w:p>
    <w:p w14:paraId="14280412" w14:textId="151E77B9" w:rsidR="000F2085" w:rsidRPr="006D1D63" w:rsidRDefault="00A33B7A" w:rsidP="005E7065">
      <w:pPr>
        <w:jc w:val="both"/>
        <w:rPr>
          <w:rFonts w:asciiTheme="minorBidi" w:eastAsia="Arial" w:hAnsiTheme="minorBidi" w:cstheme="minorBidi"/>
          <w:sz w:val="24"/>
          <w:szCs w:val="24"/>
        </w:rPr>
      </w:pPr>
      <w:r>
        <w:rPr>
          <w:rFonts w:asciiTheme="minorBidi" w:hAnsiTheme="minorBidi" w:cstheme="minorBidi"/>
          <w:color w:val="000000"/>
          <w:sz w:val="24"/>
          <w:szCs w:val="24"/>
          <w:lang w:eastAsia="zh-CN"/>
        </w:rPr>
        <w:t xml:space="preserve">We are introduced to </w:t>
      </w:r>
      <w:r w:rsidR="0042623F">
        <w:rPr>
          <w:rFonts w:asciiTheme="minorBidi" w:hAnsiTheme="minorBidi" w:cstheme="minorBidi"/>
          <w:color w:val="000000"/>
          <w:sz w:val="24"/>
          <w:szCs w:val="24"/>
          <w:lang w:eastAsia="zh-CN"/>
        </w:rPr>
        <w:t>Polly and Mohammed</w:t>
      </w:r>
      <w:r>
        <w:rPr>
          <w:rFonts w:asciiTheme="minorBidi" w:hAnsiTheme="minorBidi" w:cstheme="minorBidi"/>
          <w:color w:val="000000"/>
          <w:sz w:val="24"/>
          <w:szCs w:val="24"/>
          <w:lang w:eastAsia="zh-CN"/>
        </w:rPr>
        <w:t xml:space="preserve"> in the first section. </w:t>
      </w:r>
      <w:r w:rsidR="0042623F">
        <w:rPr>
          <w:rFonts w:asciiTheme="minorBidi" w:hAnsiTheme="minorBidi" w:cstheme="minorBidi"/>
          <w:color w:val="000000"/>
          <w:sz w:val="24"/>
          <w:szCs w:val="24"/>
          <w:lang w:eastAsia="zh-CN"/>
        </w:rPr>
        <w:t xml:space="preserve">It is important to note that Polly has Schizophrenia. </w:t>
      </w:r>
      <w:r w:rsidR="005D47B8">
        <w:rPr>
          <w:rFonts w:asciiTheme="minorBidi" w:hAnsiTheme="minorBidi" w:cstheme="minorBidi"/>
          <w:color w:val="000000"/>
          <w:sz w:val="24"/>
          <w:szCs w:val="24"/>
          <w:lang w:eastAsia="zh-CN"/>
        </w:rPr>
        <w:t>According to the Oxford Dictionary, Schizophrenia</w:t>
      </w:r>
      <w:r w:rsidR="00F8471F">
        <w:rPr>
          <w:rFonts w:asciiTheme="minorBidi" w:hAnsiTheme="minorBidi" w:cstheme="minorBidi"/>
          <w:color w:val="000000"/>
          <w:sz w:val="24"/>
          <w:szCs w:val="24"/>
          <w:lang w:eastAsia="zh-CN"/>
        </w:rPr>
        <w:t xml:space="preserve"> is a mental disorder whose symptoms include withdrawal from reality into fantasy (</w:t>
      </w:r>
      <w:r w:rsidR="005D47B8">
        <w:rPr>
          <w:rFonts w:asciiTheme="minorBidi" w:hAnsiTheme="minorBidi" w:cstheme="minorBidi"/>
          <w:color w:val="000000"/>
          <w:sz w:val="24"/>
          <w:szCs w:val="24"/>
          <w:lang w:eastAsia="zh-CN"/>
        </w:rPr>
        <w:t xml:space="preserve">Murray, </w:t>
      </w:r>
      <w:r w:rsidR="002E7FDE">
        <w:rPr>
          <w:rFonts w:asciiTheme="minorBidi" w:hAnsiTheme="minorBidi" w:cstheme="minorBidi"/>
          <w:color w:val="000000"/>
          <w:sz w:val="24"/>
          <w:szCs w:val="24"/>
          <w:lang w:eastAsia="zh-CN"/>
        </w:rPr>
        <w:t>2022</w:t>
      </w:r>
      <w:r w:rsidR="005D47B8">
        <w:rPr>
          <w:rFonts w:asciiTheme="minorBidi" w:hAnsiTheme="minorBidi" w:cstheme="minorBidi"/>
          <w:color w:val="000000"/>
          <w:sz w:val="24"/>
          <w:szCs w:val="24"/>
          <w:lang w:eastAsia="zh-CN"/>
        </w:rPr>
        <w:t xml:space="preserve">). </w:t>
      </w:r>
      <w:r w:rsidR="0042623F">
        <w:rPr>
          <w:rFonts w:asciiTheme="minorBidi" w:hAnsiTheme="minorBidi" w:cstheme="minorBidi"/>
          <w:color w:val="000000"/>
          <w:sz w:val="24"/>
          <w:szCs w:val="24"/>
          <w:lang w:eastAsia="zh-CN"/>
        </w:rPr>
        <w:t xml:space="preserve">Whilst at a social event Polly becomes paranoid when she notices Mohammed flirting with Roxanne the bar lady. </w:t>
      </w:r>
      <w:r w:rsidR="00F046F5" w:rsidRPr="006D1D63">
        <w:rPr>
          <w:rFonts w:asciiTheme="minorBidi" w:hAnsiTheme="minorBidi" w:cstheme="minorBidi"/>
          <w:color w:val="000000"/>
          <w:sz w:val="24"/>
          <w:szCs w:val="24"/>
          <w:lang w:eastAsia="zh-CN"/>
        </w:rPr>
        <w:t>Polly is upset by what she has seen so walks up to Roxanne, calls her a “bitch” and gestures her middle finger at her</w:t>
      </w:r>
      <w:r w:rsidR="00407387" w:rsidRPr="006D1D63">
        <w:rPr>
          <w:rFonts w:asciiTheme="minorBidi" w:hAnsiTheme="minorBidi" w:cstheme="minorBidi"/>
          <w:color w:val="000000"/>
          <w:sz w:val="24"/>
          <w:szCs w:val="24"/>
          <w:lang w:eastAsia="zh-CN"/>
        </w:rPr>
        <w:t>.</w:t>
      </w:r>
      <w:r w:rsidR="00F046F5" w:rsidRPr="006D1D63">
        <w:rPr>
          <w:rFonts w:asciiTheme="minorBidi" w:eastAsia="Arial" w:hAnsiTheme="minorBidi" w:cstheme="minorBidi"/>
          <w:sz w:val="24"/>
          <w:szCs w:val="24"/>
        </w:rPr>
        <w:t xml:space="preserve"> </w:t>
      </w:r>
      <w:r>
        <w:rPr>
          <w:rFonts w:asciiTheme="minorBidi" w:eastAsia="Arial" w:hAnsiTheme="minorBidi" w:cstheme="minorBidi"/>
          <w:sz w:val="24"/>
          <w:szCs w:val="24"/>
        </w:rPr>
        <w:t>This is verbal abuse and harassment in public.</w:t>
      </w:r>
    </w:p>
    <w:p w14:paraId="5EFA513A" w14:textId="77777777" w:rsidR="005E7065" w:rsidRDefault="005E7065" w:rsidP="005E7065">
      <w:pPr>
        <w:jc w:val="both"/>
        <w:rPr>
          <w:rFonts w:asciiTheme="minorBidi" w:eastAsia="Arial" w:hAnsiTheme="minorBidi" w:cstheme="minorBidi"/>
          <w:sz w:val="24"/>
          <w:szCs w:val="24"/>
        </w:rPr>
      </w:pPr>
    </w:p>
    <w:p w14:paraId="52899D9F" w14:textId="1C88A910" w:rsidR="00F046F5" w:rsidRDefault="00F046F5" w:rsidP="005E7065">
      <w:pPr>
        <w:jc w:val="both"/>
        <w:rPr>
          <w:rFonts w:asciiTheme="minorBidi" w:eastAsia="Arial" w:hAnsiTheme="minorBidi" w:cstheme="minorBidi"/>
          <w:sz w:val="24"/>
          <w:szCs w:val="24"/>
        </w:rPr>
      </w:pPr>
      <w:r>
        <w:rPr>
          <w:rFonts w:asciiTheme="minorBidi" w:eastAsia="Arial" w:hAnsiTheme="minorBidi" w:cstheme="minorBidi"/>
          <w:sz w:val="24"/>
          <w:szCs w:val="24"/>
        </w:rPr>
        <w:t>The initial interaction that Polly has with Roxanne</w:t>
      </w:r>
      <w:r w:rsidR="00A33B7A">
        <w:rPr>
          <w:rFonts w:asciiTheme="minorBidi" w:eastAsia="Arial" w:hAnsiTheme="minorBidi" w:cstheme="minorBidi"/>
          <w:sz w:val="24"/>
          <w:szCs w:val="24"/>
        </w:rPr>
        <w:t xml:space="preserve">, </w:t>
      </w:r>
      <w:r>
        <w:rPr>
          <w:rFonts w:asciiTheme="minorBidi" w:eastAsia="Arial" w:hAnsiTheme="minorBidi" w:cstheme="minorBidi"/>
          <w:sz w:val="24"/>
          <w:szCs w:val="24"/>
        </w:rPr>
        <w:t xml:space="preserve">demonstrates an example of verbal abuse and harassment in public (CPS, 2022) of which can be related to the Public Order Act 1986. This is defined as behaviour or words that threaten, abuse or display of visible representations which affect the victim in one of 3 ways determined by section. </w:t>
      </w:r>
    </w:p>
    <w:p w14:paraId="2CD56A15" w14:textId="77777777" w:rsidR="00AC4185" w:rsidRDefault="00AC4185" w:rsidP="005E7065">
      <w:pPr>
        <w:jc w:val="both"/>
        <w:rPr>
          <w:rFonts w:asciiTheme="minorBidi" w:eastAsia="Arial" w:hAnsiTheme="minorBidi" w:cstheme="minorBidi"/>
          <w:sz w:val="24"/>
          <w:szCs w:val="24"/>
        </w:rPr>
      </w:pPr>
    </w:p>
    <w:p w14:paraId="56B376B4" w14:textId="7DFB71DD" w:rsidR="00F046F5" w:rsidRDefault="00F046F5" w:rsidP="00F046F5">
      <w:pPr>
        <w:pStyle w:val="ListParagraph"/>
        <w:numPr>
          <w:ilvl w:val="0"/>
          <w:numId w:val="1"/>
        </w:numPr>
        <w:jc w:val="both"/>
        <w:rPr>
          <w:rFonts w:asciiTheme="minorBidi" w:eastAsia="Arial" w:hAnsiTheme="minorBidi" w:cstheme="minorBidi"/>
          <w:sz w:val="24"/>
          <w:szCs w:val="24"/>
        </w:rPr>
      </w:pPr>
      <w:r w:rsidRPr="00F046F5">
        <w:rPr>
          <w:rFonts w:asciiTheme="minorBidi" w:eastAsia="Arial" w:hAnsiTheme="minorBidi" w:cstheme="minorBidi"/>
          <w:sz w:val="24"/>
          <w:szCs w:val="24"/>
        </w:rPr>
        <w:t xml:space="preserve">Section 4 </w:t>
      </w:r>
      <w:r>
        <w:rPr>
          <w:rFonts w:asciiTheme="minorBidi" w:eastAsia="Arial" w:hAnsiTheme="minorBidi" w:cstheme="minorBidi"/>
          <w:i/>
          <w:iCs/>
          <w:sz w:val="24"/>
          <w:szCs w:val="24"/>
        </w:rPr>
        <w:t xml:space="preserve">the behaviour causes fear or promotes immediate </w:t>
      </w:r>
      <w:proofErr w:type="gramStart"/>
      <w:r>
        <w:rPr>
          <w:rFonts w:asciiTheme="minorBidi" w:eastAsia="Arial" w:hAnsiTheme="minorBidi" w:cstheme="minorBidi"/>
          <w:i/>
          <w:iCs/>
          <w:sz w:val="24"/>
          <w:szCs w:val="24"/>
        </w:rPr>
        <w:t>violence</w:t>
      </w:r>
      <w:proofErr w:type="gramEnd"/>
      <w:r w:rsidRPr="00F046F5">
        <w:rPr>
          <w:rFonts w:asciiTheme="minorBidi" w:eastAsia="Arial" w:hAnsiTheme="minorBidi" w:cstheme="minorBidi"/>
          <w:sz w:val="24"/>
          <w:szCs w:val="24"/>
        </w:rPr>
        <w:t xml:space="preserve">  </w:t>
      </w:r>
    </w:p>
    <w:p w14:paraId="310776BF" w14:textId="57235042" w:rsidR="00F046F5" w:rsidRPr="00F046F5" w:rsidRDefault="00F046F5" w:rsidP="00F046F5">
      <w:pPr>
        <w:pStyle w:val="ListParagraph"/>
        <w:numPr>
          <w:ilvl w:val="0"/>
          <w:numId w:val="1"/>
        </w:numPr>
        <w:jc w:val="both"/>
        <w:rPr>
          <w:rFonts w:asciiTheme="minorBidi" w:eastAsia="Arial" w:hAnsiTheme="minorBidi" w:cstheme="minorBidi"/>
          <w:sz w:val="24"/>
          <w:szCs w:val="24"/>
        </w:rPr>
      </w:pPr>
      <w:r>
        <w:rPr>
          <w:rFonts w:asciiTheme="minorBidi" w:eastAsia="Arial" w:hAnsiTheme="minorBidi" w:cstheme="minorBidi"/>
          <w:sz w:val="24"/>
          <w:szCs w:val="24"/>
        </w:rPr>
        <w:t xml:space="preserve">Section 4a </w:t>
      </w:r>
      <w:r w:rsidRPr="00F046F5">
        <w:rPr>
          <w:rFonts w:asciiTheme="minorBidi" w:eastAsia="Arial" w:hAnsiTheme="minorBidi" w:cstheme="minorBidi"/>
          <w:i/>
          <w:iCs/>
          <w:sz w:val="24"/>
          <w:szCs w:val="24"/>
        </w:rPr>
        <w:t xml:space="preserve">the behaviour intentionally causes harassment, distress or </w:t>
      </w:r>
      <w:proofErr w:type="gramStart"/>
      <w:r w:rsidRPr="00F046F5">
        <w:rPr>
          <w:rFonts w:asciiTheme="minorBidi" w:eastAsia="Arial" w:hAnsiTheme="minorBidi" w:cstheme="minorBidi"/>
          <w:i/>
          <w:iCs/>
          <w:sz w:val="24"/>
          <w:szCs w:val="24"/>
        </w:rPr>
        <w:t>alarm</w:t>
      </w:r>
      <w:proofErr w:type="gramEnd"/>
    </w:p>
    <w:p w14:paraId="6B9AE387" w14:textId="7811BC65" w:rsidR="00F046F5" w:rsidRPr="00960E9A" w:rsidRDefault="00F046F5" w:rsidP="00F046F5">
      <w:pPr>
        <w:pStyle w:val="ListParagraph"/>
        <w:numPr>
          <w:ilvl w:val="0"/>
          <w:numId w:val="1"/>
        </w:numPr>
        <w:jc w:val="both"/>
        <w:rPr>
          <w:rFonts w:asciiTheme="minorBidi" w:eastAsia="Arial" w:hAnsiTheme="minorBidi" w:cstheme="minorBidi"/>
          <w:sz w:val="24"/>
          <w:szCs w:val="24"/>
        </w:rPr>
      </w:pPr>
      <w:r>
        <w:rPr>
          <w:rFonts w:asciiTheme="minorBidi" w:eastAsia="Arial" w:hAnsiTheme="minorBidi" w:cstheme="minorBidi"/>
          <w:sz w:val="24"/>
          <w:szCs w:val="24"/>
        </w:rPr>
        <w:t xml:space="preserve">Section 5 </w:t>
      </w:r>
      <w:r>
        <w:rPr>
          <w:rFonts w:asciiTheme="minorBidi" w:eastAsia="Arial" w:hAnsiTheme="minorBidi" w:cstheme="minorBidi"/>
          <w:i/>
          <w:iCs/>
          <w:sz w:val="24"/>
          <w:szCs w:val="24"/>
        </w:rPr>
        <w:t>the cause results in harassment, distress or alarm</w:t>
      </w:r>
      <w:r w:rsidR="00960E9A">
        <w:rPr>
          <w:rFonts w:asciiTheme="minorBidi" w:eastAsia="Arial" w:hAnsiTheme="minorBidi" w:cstheme="minorBidi"/>
          <w:i/>
          <w:iCs/>
          <w:sz w:val="24"/>
          <w:szCs w:val="24"/>
        </w:rPr>
        <w:t xml:space="preserve"> </w:t>
      </w:r>
    </w:p>
    <w:p w14:paraId="0FA4D7D6" w14:textId="77777777" w:rsidR="00960E9A" w:rsidRPr="00960E9A" w:rsidRDefault="00960E9A" w:rsidP="00960E9A">
      <w:pPr>
        <w:rPr>
          <w:color w:val="000000"/>
          <w:sz w:val="24"/>
          <w:szCs w:val="24"/>
        </w:rPr>
      </w:pPr>
      <w:r w:rsidRPr="00960E9A">
        <w:rPr>
          <w:color w:val="000000"/>
          <w:sz w:val="24"/>
          <w:szCs w:val="24"/>
        </w:rPr>
        <w:t> </w:t>
      </w:r>
    </w:p>
    <w:p w14:paraId="41F8D341" w14:textId="616CA7B2" w:rsidR="00960E9A" w:rsidRPr="00960E9A" w:rsidRDefault="00960E9A" w:rsidP="00960E9A">
      <w:pPr>
        <w:rPr>
          <w:color w:val="000000"/>
          <w:sz w:val="24"/>
          <w:szCs w:val="24"/>
        </w:rPr>
      </w:pPr>
      <w:r w:rsidRPr="00960E9A">
        <w:rPr>
          <w:color w:val="000000"/>
          <w:sz w:val="24"/>
          <w:szCs w:val="24"/>
        </w:rPr>
        <w:t xml:space="preserve">Furthermore, when Polly gesticulates her middle finger at Roxanne, known legally as </w:t>
      </w:r>
      <w:proofErr w:type="spellStart"/>
      <w:r w:rsidR="00F54DC5">
        <w:rPr>
          <w:color w:val="000000"/>
          <w:sz w:val="24"/>
          <w:szCs w:val="24"/>
        </w:rPr>
        <w:t>D</w:t>
      </w:r>
      <w:r w:rsidRPr="00960E9A">
        <w:rPr>
          <w:color w:val="000000"/>
          <w:sz w:val="24"/>
          <w:szCs w:val="24"/>
        </w:rPr>
        <w:t>igitus</w:t>
      </w:r>
      <w:proofErr w:type="spellEnd"/>
      <w:r w:rsidRPr="00960E9A">
        <w:rPr>
          <w:color w:val="000000"/>
          <w:sz w:val="24"/>
          <w:szCs w:val="24"/>
        </w:rPr>
        <w:t xml:space="preserve"> </w:t>
      </w:r>
      <w:proofErr w:type="spellStart"/>
      <w:r w:rsidR="00F54DC5">
        <w:rPr>
          <w:color w:val="000000"/>
          <w:sz w:val="24"/>
          <w:szCs w:val="24"/>
        </w:rPr>
        <w:t>I</w:t>
      </w:r>
      <w:r w:rsidRPr="00960E9A">
        <w:rPr>
          <w:color w:val="000000"/>
          <w:sz w:val="24"/>
          <w:szCs w:val="24"/>
        </w:rPr>
        <w:t>mpudicus</w:t>
      </w:r>
      <w:proofErr w:type="spellEnd"/>
      <w:r w:rsidRPr="00960E9A">
        <w:rPr>
          <w:color w:val="000000"/>
          <w:sz w:val="24"/>
          <w:szCs w:val="24"/>
        </w:rPr>
        <w:t>, this can be deemed as a further offense under the umbrella term of anti-social behaviour. Anti-social behaviour, according to the Home Office, is defined as acting in a manner that either caused or would likely result in harassment, distress or alarm to one or more persons that are not in the same household as the defendant (</w:t>
      </w:r>
      <w:r w:rsidR="00D937C4">
        <w:rPr>
          <w:color w:val="000000"/>
          <w:sz w:val="24"/>
          <w:szCs w:val="24"/>
        </w:rPr>
        <w:t>Groves</w:t>
      </w:r>
      <w:r w:rsidRPr="00960E9A">
        <w:rPr>
          <w:color w:val="000000"/>
          <w:sz w:val="24"/>
          <w:szCs w:val="24"/>
        </w:rPr>
        <w:t>, 2004).</w:t>
      </w:r>
    </w:p>
    <w:p w14:paraId="01CD4C65" w14:textId="77777777" w:rsidR="00960E9A" w:rsidRPr="00960E9A" w:rsidRDefault="00960E9A" w:rsidP="00960E9A">
      <w:pPr>
        <w:rPr>
          <w:color w:val="000000"/>
          <w:sz w:val="24"/>
          <w:szCs w:val="24"/>
        </w:rPr>
      </w:pPr>
      <w:r w:rsidRPr="00960E9A">
        <w:rPr>
          <w:color w:val="000000"/>
          <w:sz w:val="24"/>
          <w:szCs w:val="24"/>
        </w:rPr>
        <w:t> </w:t>
      </w:r>
    </w:p>
    <w:p w14:paraId="3BF861C2" w14:textId="68228E83" w:rsidR="00960E9A" w:rsidRPr="00960E9A" w:rsidRDefault="00571DBF" w:rsidP="00960E9A">
      <w:pPr>
        <w:rPr>
          <w:color w:val="000000"/>
          <w:sz w:val="24"/>
          <w:szCs w:val="24"/>
        </w:rPr>
      </w:pPr>
      <w:r w:rsidRPr="00960E9A">
        <w:rPr>
          <w:color w:val="000000"/>
          <w:sz w:val="24"/>
          <w:szCs w:val="24"/>
        </w:rPr>
        <w:t>However,</w:t>
      </w:r>
      <w:r w:rsidR="00960E9A" w:rsidRPr="00960E9A">
        <w:rPr>
          <w:color w:val="000000"/>
          <w:sz w:val="24"/>
          <w:szCs w:val="24"/>
        </w:rPr>
        <w:t xml:space="preserve"> it is very difficult to confirm whether this interaction between Polly and Roxanne was a solid offence, this is due to the subjectivity of such behaviours allowing the defence to argue the case. It could be suggested that Polly did not show intent with her behaviours and instead was demonstrating freedom of expression</w:t>
      </w:r>
      <w:r w:rsidR="00AC2924">
        <w:rPr>
          <w:color w:val="000000"/>
          <w:sz w:val="24"/>
          <w:szCs w:val="24"/>
        </w:rPr>
        <w:t xml:space="preserve">, </w:t>
      </w:r>
      <w:r w:rsidR="00960E9A" w:rsidRPr="00960E9A">
        <w:rPr>
          <w:color w:val="000000"/>
          <w:sz w:val="24"/>
          <w:szCs w:val="24"/>
        </w:rPr>
        <w:t xml:space="preserve">(Equality and Human Rights Commission, 2021) which allows an individual to express views aloud, allowing an individual to hold their own opinions and express them freely without fear of legal sanction. In addition, interpretation of the suggested offence is hugely weighted to an </w:t>
      </w:r>
      <w:r w:rsidRPr="005D47B8">
        <w:rPr>
          <w:color w:val="000000"/>
          <w:sz w:val="24"/>
          <w:szCs w:val="24"/>
        </w:rPr>
        <w:t>individual’s</w:t>
      </w:r>
      <w:r w:rsidR="00960E9A" w:rsidRPr="00960E9A">
        <w:rPr>
          <w:color w:val="000000"/>
          <w:sz w:val="24"/>
          <w:szCs w:val="24"/>
        </w:rPr>
        <w:t xml:space="preserve"> perception, lacking specificity further contributing to the subjectivity of the issue resulting in an unlikely conviction</w:t>
      </w:r>
      <w:r w:rsidR="00D67699">
        <w:rPr>
          <w:color w:val="000000"/>
          <w:sz w:val="24"/>
          <w:szCs w:val="24"/>
        </w:rPr>
        <w:t>.</w:t>
      </w:r>
    </w:p>
    <w:p w14:paraId="69D3EA54" w14:textId="462D389B" w:rsidR="00960E9A" w:rsidRPr="00960E9A" w:rsidRDefault="00960E9A" w:rsidP="00960E9A">
      <w:pPr>
        <w:rPr>
          <w:color w:val="000000"/>
          <w:sz w:val="24"/>
          <w:szCs w:val="24"/>
        </w:rPr>
      </w:pPr>
      <w:r w:rsidRPr="00960E9A">
        <w:rPr>
          <w:color w:val="000000"/>
          <w:sz w:val="24"/>
          <w:szCs w:val="24"/>
        </w:rPr>
        <w:t> </w:t>
      </w:r>
      <w:r w:rsidRPr="00960E9A">
        <w:rPr>
          <w:b/>
          <w:bCs/>
          <w:color w:val="000000"/>
          <w:sz w:val="24"/>
          <w:szCs w:val="24"/>
        </w:rPr>
        <w:t> </w:t>
      </w:r>
    </w:p>
    <w:p w14:paraId="01D18F6E" w14:textId="040B98A3" w:rsidR="00960E9A" w:rsidRPr="00960E9A" w:rsidRDefault="00960E9A" w:rsidP="00960E9A">
      <w:pPr>
        <w:rPr>
          <w:color w:val="000000"/>
          <w:sz w:val="24"/>
          <w:szCs w:val="24"/>
        </w:rPr>
      </w:pPr>
      <w:r w:rsidRPr="00960E9A">
        <w:rPr>
          <w:color w:val="000000"/>
          <w:sz w:val="24"/>
          <w:szCs w:val="24"/>
        </w:rPr>
        <w:t>Polly proceeded to commit a further offence once leaving the pub, in which she severed the b</w:t>
      </w:r>
      <w:r w:rsidR="00571DBF">
        <w:rPr>
          <w:color w:val="000000"/>
          <w:sz w:val="24"/>
          <w:szCs w:val="24"/>
        </w:rPr>
        <w:t>r</w:t>
      </w:r>
      <w:r w:rsidRPr="00960E9A">
        <w:rPr>
          <w:color w:val="000000"/>
          <w:sz w:val="24"/>
          <w:szCs w:val="24"/>
        </w:rPr>
        <w:t xml:space="preserve">ake cables on </w:t>
      </w:r>
      <w:r w:rsidR="00E915EB">
        <w:rPr>
          <w:color w:val="000000"/>
          <w:sz w:val="24"/>
          <w:szCs w:val="24"/>
        </w:rPr>
        <w:t xml:space="preserve">Roxanne’s </w:t>
      </w:r>
      <w:r w:rsidRPr="00960E9A">
        <w:rPr>
          <w:color w:val="000000"/>
          <w:sz w:val="24"/>
          <w:szCs w:val="24"/>
        </w:rPr>
        <w:t>motor vehicle</w:t>
      </w:r>
      <w:r w:rsidR="00713CFC">
        <w:rPr>
          <w:color w:val="000000"/>
          <w:sz w:val="24"/>
          <w:szCs w:val="24"/>
        </w:rPr>
        <w:t xml:space="preserve">, </w:t>
      </w:r>
      <w:r w:rsidR="00713CFC" w:rsidRPr="00960E9A">
        <w:rPr>
          <w:color w:val="000000"/>
          <w:sz w:val="24"/>
          <w:szCs w:val="24"/>
        </w:rPr>
        <w:t>of</w:t>
      </w:r>
      <w:r w:rsidRPr="00960E9A">
        <w:rPr>
          <w:color w:val="000000"/>
          <w:sz w:val="24"/>
          <w:szCs w:val="24"/>
        </w:rPr>
        <w:t xml:space="preserve"> which would be deemed an offence under Section 25 of the Road Traffic Act (1988) (</w:t>
      </w:r>
      <w:r w:rsidR="00B16654">
        <w:rPr>
          <w:color w:val="000000"/>
          <w:sz w:val="24"/>
          <w:szCs w:val="24"/>
        </w:rPr>
        <w:t>Miller, 2016</w:t>
      </w:r>
      <w:r w:rsidRPr="00960E9A">
        <w:rPr>
          <w:color w:val="000000"/>
          <w:sz w:val="24"/>
          <w:szCs w:val="24"/>
        </w:rPr>
        <w:t>). The act is determining that an individual is guilty of an offence when he/she tampers with the brake or other part of a motor vehicles mechanism without lawful authority or reasonable cause.</w:t>
      </w:r>
      <w:r>
        <w:rPr>
          <w:color w:val="000000"/>
          <w:sz w:val="24"/>
          <w:szCs w:val="24"/>
        </w:rPr>
        <w:t xml:space="preserve"> </w:t>
      </w:r>
    </w:p>
    <w:p w14:paraId="5F782C8D" w14:textId="77777777" w:rsidR="00960E9A" w:rsidRPr="00960E9A" w:rsidRDefault="00960E9A" w:rsidP="00960E9A">
      <w:pPr>
        <w:rPr>
          <w:color w:val="000000"/>
          <w:sz w:val="24"/>
          <w:szCs w:val="24"/>
        </w:rPr>
      </w:pPr>
      <w:r w:rsidRPr="00960E9A">
        <w:rPr>
          <w:color w:val="000000"/>
          <w:sz w:val="24"/>
          <w:szCs w:val="24"/>
        </w:rPr>
        <w:t> </w:t>
      </w:r>
    </w:p>
    <w:p w14:paraId="205202E8" w14:textId="4CE3B89E" w:rsidR="00960E9A" w:rsidRPr="00960E9A" w:rsidRDefault="00960E9A" w:rsidP="00960E9A">
      <w:pPr>
        <w:rPr>
          <w:color w:val="000000"/>
          <w:sz w:val="24"/>
          <w:szCs w:val="24"/>
        </w:rPr>
      </w:pPr>
      <w:r w:rsidRPr="00960E9A">
        <w:rPr>
          <w:color w:val="000000"/>
          <w:sz w:val="24"/>
          <w:szCs w:val="24"/>
        </w:rPr>
        <w:lastRenderedPageBreak/>
        <w:t xml:space="preserve">Tampering with the brakes is a reckless act that can cause endangerment to other road </w:t>
      </w:r>
      <w:r w:rsidR="00571DBF" w:rsidRPr="00960E9A">
        <w:rPr>
          <w:color w:val="000000"/>
          <w:sz w:val="24"/>
          <w:szCs w:val="24"/>
        </w:rPr>
        <w:t>users;</w:t>
      </w:r>
      <w:r w:rsidRPr="00960E9A">
        <w:rPr>
          <w:color w:val="000000"/>
          <w:sz w:val="24"/>
          <w:szCs w:val="24"/>
        </w:rPr>
        <w:t xml:space="preserve"> </w:t>
      </w:r>
      <w:r w:rsidR="00031A73" w:rsidRPr="00960E9A">
        <w:rPr>
          <w:color w:val="000000"/>
          <w:sz w:val="24"/>
          <w:szCs w:val="24"/>
        </w:rPr>
        <w:t>however,</w:t>
      </w:r>
      <w:r w:rsidRPr="00960E9A">
        <w:rPr>
          <w:color w:val="000000"/>
          <w:sz w:val="24"/>
          <w:szCs w:val="24"/>
        </w:rPr>
        <w:t xml:space="preserve"> the defence may argue that Polly was acting impulsively without knowledge or premeditation of the potential consequences. The defence may reference to </w:t>
      </w:r>
      <w:proofErr w:type="spellStart"/>
      <w:r w:rsidRPr="00960E9A">
        <w:rPr>
          <w:color w:val="000000"/>
          <w:sz w:val="24"/>
          <w:szCs w:val="24"/>
        </w:rPr>
        <w:t>Mens</w:t>
      </w:r>
      <w:proofErr w:type="spellEnd"/>
      <w:r w:rsidRPr="00960E9A">
        <w:rPr>
          <w:color w:val="000000"/>
          <w:sz w:val="24"/>
          <w:szCs w:val="24"/>
        </w:rPr>
        <w:t xml:space="preserve"> Rea, in which they may argue that Polly cannot be found to be truly guilty of the above crime as she was not consciously aware of the potential danger of her act (</w:t>
      </w:r>
      <w:r w:rsidR="00B16654">
        <w:rPr>
          <w:color w:val="000000"/>
          <w:sz w:val="24"/>
          <w:szCs w:val="24"/>
        </w:rPr>
        <w:t>Wilson, 2014</w:t>
      </w:r>
      <w:r w:rsidRPr="00960E9A">
        <w:rPr>
          <w:color w:val="000000"/>
          <w:sz w:val="24"/>
          <w:szCs w:val="24"/>
        </w:rPr>
        <w:t xml:space="preserve">). Polly’s state of mind at that </w:t>
      </w:r>
      <w:r w:rsidR="00E915EB" w:rsidRPr="00960E9A">
        <w:rPr>
          <w:color w:val="000000"/>
          <w:sz w:val="24"/>
          <w:szCs w:val="24"/>
        </w:rPr>
        <w:t>point</w:t>
      </w:r>
      <w:r w:rsidRPr="00960E9A">
        <w:rPr>
          <w:color w:val="000000"/>
          <w:sz w:val="24"/>
          <w:szCs w:val="24"/>
        </w:rPr>
        <w:t xml:space="preserve"> in time did not reflect a consciousness or an intent behind the act and instead</w:t>
      </w:r>
      <w:r w:rsidR="00AC2924">
        <w:rPr>
          <w:color w:val="000000"/>
          <w:sz w:val="24"/>
          <w:szCs w:val="24"/>
        </w:rPr>
        <w:t>,</w:t>
      </w:r>
      <w:r w:rsidRPr="00960E9A">
        <w:rPr>
          <w:color w:val="000000"/>
          <w:sz w:val="24"/>
          <w:szCs w:val="24"/>
        </w:rPr>
        <w:t xml:space="preserve"> despite being arguably reckless, Polly’s emotional state following the events in the pub likely curved her ability to act in a reasonable manor.</w:t>
      </w:r>
    </w:p>
    <w:p w14:paraId="0546350F" w14:textId="77777777" w:rsidR="00960E9A" w:rsidRPr="00960E9A" w:rsidRDefault="00960E9A" w:rsidP="00960E9A">
      <w:pPr>
        <w:rPr>
          <w:color w:val="000000"/>
          <w:sz w:val="24"/>
          <w:szCs w:val="24"/>
        </w:rPr>
      </w:pPr>
      <w:r w:rsidRPr="00960E9A">
        <w:rPr>
          <w:color w:val="000000"/>
          <w:sz w:val="24"/>
          <w:szCs w:val="24"/>
        </w:rPr>
        <w:t> </w:t>
      </w:r>
    </w:p>
    <w:p w14:paraId="716E2B75" w14:textId="3939543E" w:rsidR="00960E9A" w:rsidRPr="00960E9A" w:rsidRDefault="00960E9A" w:rsidP="00960E9A">
      <w:pPr>
        <w:rPr>
          <w:color w:val="000000"/>
          <w:sz w:val="24"/>
          <w:szCs w:val="24"/>
        </w:rPr>
      </w:pPr>
      <w:r w:rsidRPr="00960E9A">
        <w:rPr>
          <w:color w:val="000000"/>
          <w:sz w:val="24"/>
          <w:szCs w:val="24"/>
        </w:rPr>
        <w:t>Furthermore, it is extremely important to recognise that Polly suffers from a diagnosed, serious mental health condition of which would certainly impair her judgement. This raises the point of diminished responsibility (</w:t>
      </w:r>
      <w:r w:rsidR="00B16654" w:rsidRPr="005D47B8">
        <w:rPr>
          <w:color w:val="000000"/>
          <w:sz w:val="24"/>
          <w:szCs w:val="24"/>
        </w:rPr>
        <w:t>CPS, 2019</w:t>
      </w:r>
      <w:r w:rsidRPr="00960E9A">
        <w:rPr>
          <w:color w:val="000000"/>
          <w:sz w:val="24"/>
          <w:szCs w:val="24"/>
        </w:rPr>
        <w:t>), of which is an essential aspect of criminal law that ensures that the defendant is of sound mind at the point of the crime and thus warranting a fair trial.</w:t>
      </w:r>
      <w:r w:rsidR="00B17B30">
        <w:rPr>
          <w:color w:val="000000"/>
          <w:sz w:val="24"/>
          <w:szCs w:val="24"/>
        </w:rPr>
        <w:t xml:space="preserve"> </w:t>
      </w:r>
    </w:p>
    <w:p w14:paraId="198FE031" w14:textId="37AF3B8D" w:rsidR="00960E9A" w:rsidRPr="00960E9A" w:rsidRDefault="00960E9A" w:rsidP="00960E9A">
      <w:pPr>
        <w:rPr>
          <w:color w:val="000000"/>
          <w:sz w:val="24"/>
          <w:szCs w:val="24"/>
        </w:rPr>
      </w:pPr>
      <w:r w:rsidRPr="00960E9A">
        <w:rPr>
          <w:color w:val="000000"/>
          <w:sz w:val="24"/>
          <w:szCs w:val="24"/>
        </w:rPr>
        <w:t>  </w:t>
      </w:r>
    </w:p>
    <w:p w14:paraId="3F986761" w14:textId="215E8C15" w:rsidR="00960E9A" w:rsidRPr="00960E9A" w:rsidRDefault="00FA69A6" w:rsidP="00960E9A">
      <w:pPr>
        <w:rPr>
          <w:color w:val="000000"/>
          <w:sz w:val="24"/>
          <w:szCs w:val="24"/>
        </w:rPr>
      </w:pPr>
      <w:r>
        <w:rPr>
          <w:color w:val="000000"/>
          <w:sz w:val="24"/>
          <w:szCs w:val="24"/>
        </w:rPr>
        <w:t xml:space="preserve">In the final section of the scenario, Polly commits the </w:t>
      </w:r>
      <w:r w:rsidR="00960E9A" w:rsidRPr="00960E9A">
        <w:rPr>
          <w:color w:val="000000"/>
          <w:sz w:val="24"/>
          <w:szCs w:val="24"/>
        </w:rPr>
        <w:t>final, most serious offence</w:t>
      </w:r>
      <w:r w:rsidR="00AC2924">
        <w:rPr>
          <w:color w:val="000000"/>
          <w:sz w:val="24"/>
          <w:szCs w:val="24"/>
        </w:rPr>
        <w:t xml:space="preserve"> in which she physically assaults Mohammed, resulting in homicide. </w:t>
      </w:r>
      <w:r w:rsidR="00487AB2">
        <w:rPr>
          <w:color w:val="000000"/>
          <w:sz w:val="24"/>
          <w:szCs w:val="24"/>
        </w:rPr>
        <w:t xml:space="preserve">The crime committed was which where she is demonstrating </w:t>
      </w:r>
      <w:proofErr w:type="spellStart"/>
      <w:r w:rsidR="00487AB2">
        <w:rPr>
          <w:color w:val="000000"/>
          <w:sz w:val="24"/>
          <w:szCs w:val="24"/>
        </w:rPr>
        <w:t>Mens</w:t>
      </w:r>
      <w:proofErr w:type="spellEnd"/>
      <w:r w:rsidR="00487AB2">
        <w:rPr>
          <w:color w:val="000000"/>
          <w:sz w:val="24"/>
          <w:szCs w:val="24"/>
        </w:rPr>
        <w:t xml:space="preserve"> rea and the physical act</w:t>
      </w:r>
      <w:r w:rsidR="00AB443B">
        <w:rPr>
          <w:color w:val="000000"/>
          <w:sz w:val="24"/>
          <w:szCs w:val="24"/>
        </w:rPr>
        <w:t xml:space="preserve"> of Actus Rea coinciding </w:t>
      </w:r>
      <w:r w:rsidR="00380F50">
        <w:rPr>
          <w:color w:val="000000"/>
          <w:sz w:val="24"/>
          <w:szCs w:val="24"/>
        </w:rPr>
        <w:t>one another</w:t>
      </w:r>
      <w:r w:rsidR="00AB443B">
        <w:rPr>
          <w:color w:val="000000"/>
          <w:sz w:val="24"/>
          <w:szCs w:val="24"/>
        </w:rPr>
        <w:t>.</w:t>
      </w:r>
      <w:r w:rsidR="00487AB2">
        <w:rPr>
          <w:color w:val="000000"/>
          <w:sz w:val="24"/>
          <w:szCs w:val="24"/>
        </w:rPr>
        <w:t xml:space="preserve"> </w:t>
      </w:r>
      <w:r w:rsidR="00F141D4">
        <w:rPr>
          <w:color w:val="000000"/>
          <w:sz w:val="24"/>
          <w:szCs w:val="24"/>
        </w:rPr>
        <w:t>Homicide</w:t>
      </w:r>
      <w:r w:rsidR="00960E9A" w:rsidRPr="00960E9A">
        <w:rPr>
          <w:color w:val="000000"/>
          <w:sz w:val="24"/>
          <w:szCs w:val="24"/>
        </w:rPr>
        <w:t xml:space="preserve"> constitutes the offences of murder and </w:t>
      </w:r>
      <w:r w:rsidR="005C3CC1" w:rsidRPr="00960E9A">
        <w:rPr>
          <w:color w:val="000000"/>
          <w:sz w:val="24"/>
          <w:szCs w:val="24"/>
        </w:rPr>
        <w:t xml:space="preserve">manslaughter </w:t>
      </w:r>
      <w:r w:rsidR="005C3CC1" w:rsidRPr="005C3CC1">
        <w:rPr>
          <w:color w:val="000000"/>
          <w:sz w:val="24"/>
          <w:szCs w:val="24"/>
        </w:rPr>
        <w:t>(</w:t>
      </w:r>
      <w:r w:rsidR="005C3CC1" w:rsidRPr="005C3CC1">
        <w:rPr>
          <w:color w:val="000000"/>
          <w:sz w:val="24"/>
          <w:szCs w:val="24"/>
        </w:rPr>
        <w:t>Legislation.gov.uk, 2011)</w:t>
      </w:r>
      <w:r w:rsidR="005C3CC1">
        <w:rPr>
          <w:color w:val="000000"/>
          <w:sz w:val="24"/>
          <w:szCs w:val="24"/>
        </w:rPr>
        <w:t>. I</w:t>
      </w:r>
      <w:r w:rsidR="00960E9A" w:rsidRPr="00960E9A">
        <w:rPr>
          <w:color w:val="000000"/>
          <w:sz w:val="24"/>
          <w:szCs w:val="24"/>
        </w:rPr>
        <w:t xml:space="preserve">n this </w:t>
      </w:r>
      <w:r w:rsidR="005718F7" w:rsidRPr="00960E9A">
        <w:rPr>
          <w:color w:val="000000"/>
          <w:sz w:val="24"/>
          <w:szCs w:val="24"/>
        </w:rPr>
        <w:t>case</w:t>
      </w:r>
      <w:r w:rsidR="00960E9A" w:rsidRPr="00960E9A">
        <w:rPr>
          <w:color w:val="000000"/>
          <w:sz w:val="24"/>
          <w:szCs w:val="24"/>
        </w:rPr>
        <w:t xml:space="preserve"> the defence would likely argue that manslaughter would be deemed as the offence. Manslaughter can be committed in </w:t>
      </w:r>
      <w:r w:rsidR="005718F7" w:rsidRPr="00960E9A">
        <w:rPr>
          <w:color w:val="000000"/>
          <w:sz w:val="24"/>
          <w:szCs w:val="24"/>
        </w:rPr>
        <w:t>several</w:t>
      </w:r>
      <w:r w:rsidR="00960E9A" w:rsidRPr="00960E9A">
        <w:rPr>
          <w:color w:val="000000"/>
          <w:sz w:val="24"/>
          <w:szCs w:val="24"/>
        </w:rPr>
        <w:t xml:space="preserve"> </w:t>
      </w:r>
      <w:r w:rsidR="00A33B7A" w:rsidRPr="00960E9A">
        <w:rPr>
          <w:color w:val="000000"/>
          <w:sz w:val="24"/>
          <w:szCs w:val="24"/>
        </w:rPr>
        <w:t>ways.</w:t>
      </w:r>
      <w:r w:rsidR="00571DBF">
        <w:rPr>
          <w:color w:val="000000"/>
          <w:sz w:val="24"/>
          <w:szCs w:val="24"/>
        </w:rPr>
        <w:t xml:space="preserve"> </w:t>
      </w:r>
    </w:p>
    <w:p w14:paraId="54C2DB30" w14:textId="77777777" w:rsidR="00960E9A" w:rsidRPr="00960E9A" w:rsidRDefault="00960E9A" w:rsidP="00960E9A">
      <w:pPr>
        <w:rPr>
          <w:color w:val="000000"/>
          <w:sz w:val="24"/>
          <w:szCs w:val="24"/>
        </w:rPr>
      </w:pPr>
      <w:r w:rsidRPr="00960E9A">
        <w:rPr>
          <w:color w:val="000000"/>
          <w:sz w:val="24"/>
          <w:szCs w:val="24"/>
        </w:rPr>
        <w:t> </w:t>
      </w:r>
    </w:p>
    <w:p w14:paraId="525FB04E" w14:textId="248D6A83" w:rsidR="00960E9A" w:rsidRPr="00960E9A" w:rsidRDefault="00960E9A" w:rsidP="00960E9A">
      <w:pPr>
        <w:numPr>
          <w:ilvl w:val="0"/>
          <w:numId w:val="2"/>
        </w:numPr>
        <w:rPr>
          <w:color w:val="000000"/>
          <w:sz w:val="24"/>
          <w:szCs w:val="24"/>
        </w:rPr>
      </w:pPr>
      <w:r w:rsidRPr="00960E9A">
        <w:rPr>
          <w:i/>
          <w:iCs/>
          <w:color w:val="000000"/>
          <w:sz w:val="24"/>
          <w:szCs w:val="24"/>
        </w:rPr>
        <w:t>Killing with the intent of murder</w:t>
      </w:r>
      <w:r w:rsidRPr="00960E9A">
        <w:rPr>
          <w:color w:val="000000"/>
          <w:sz w:val="24"/>
          <w:szCs w:val="24"/>
        </w:rPr>
        <w:t> in which the defendant displays either diminished responsibility, loss of control or killing pursuant as part of a suicide pact (CPS</w:t>
      </w:r>
      <w:r w:rsidR="00CF2E54">
        <w:rPr>
          <w:color w:val="000000"/>
          <w:sz w:val="24"/>
          <w:szCs w:val="24"/>
        </w:rPr>
        <w:t>, 2019</w:t>
      </w:r>
      <w:r w:rsidRPr="00960E9A">
        <w:rPr>
          <w:color w:val="000000"/>
          <w:sz w:val="24"/>
          <w:szCs w:val="24"/>
        </w:rPr>
        <w:t>)</w:t>
      </w:r>
    </w:p>
    <w:p w14:paraId="3BFB8172" w14:textId="49B15AE1" w:rsidR="00960E9A" w:rsidRPr="00960E9A" w:rsidRDefault="00960E9A" w:rsidP="00960E9A">
      <w:pPr>
        <w:numPr>
          <w:ilvl w:val="0"/>
          <w:numId w:val="2"/>
        </w:numPr>
        <w:rPr>
          <w:color w:val="000000"/>
          <w:sz w:val="24"/>
          <w:szCs w:val="24"/>
        </w:rPr>
      </w:pPr>
      <w:r w:rsidRPr="00960E9A">
        <w:rPr>
          <w:i/>
          <w:iCs/>
          <w:color w:val="000000"/>
          <w:sz w:val="24"/>
          <w:szCs w:val="24"/>
        </w:rPr>
        <w:t>Gross negligence manslaughter</w:t>
      </w:r>
      <w:r w:rsidRPr="00960E9A">
        <w:rPr>
          <w:color w:val="000000"/>
          <w:sz w:val="24"/>
          <w:szCs w:val="24"/>
        </w:rPr>
        <w:t xml:space="preserve"> in which gross negligence was portrayed given the risk of death to the </w:t>
      </w:r>
      <w:r w:rsidR="00794C31" w:rsidRPr="00960E9A">
        <w:rPr>
          <w:color w:val="000000"/>
          <w:sz w:val="24"/>
          <w:szCs w:val="24"/>
        </w:rPr>
        <w:t>victim.</w:t>
      </w:r>
    </w:p>
    <w:p w14:paraId="3AA1B57A" w14:textId="68B7794A" w:rsidR="00960E9A" w:rsidRPr="00960E9A" w:rsidRDefault="00960E9A" w:rsidP="00960E9A">
      <w:pPr>
        <w:numPr>
          <w:ilvl w:val="0"/>
          <w:numId w:val="2"/>
        </w:numPr>
        <w:rPr>
          <w:color w:val="000000"/>
          <w:sz w:val="24"/>
          <w:szCs w:val="24"/>
        </w:rPr>
      </w:pPr>
      <w:r w:rsidRPr="00960E9A">
        <w:rPr>
          <w:i/>
          <w:iCs/>
          <w:color w:val="000000"/>
          <w:sz w:val="24"/>
          <w:szCs w:val="24"/>
        </w:rPr>
        <w:t>Unlawful and dangerous act manslaughter</w:t>
      </w:r>
      <w:r w:rsidR="00CF2E54">
        <w:rPr>
          <w:i/>
          <w:iCs/>
          <w:color w:val="000000"/>
          <w:sz w:val="24"/>
          <w:szCs w:val="24"/>
        </w:rPr>
        <w:t xml:space="preserve"> </w:t>
      </w:r>
      <w:r w:rsidRPr="00960E9A">
        <w:rPr>
          <w:color w:val="000000"/>
          <w:sz w:val="24"/>
          <w:szCs w:val="24"/>
        </w:rPr>
        <w:t xml:space="preserve">defined as an unlawful act involving danger of some harm that ultimately resulted in the death of an </w:t>
      </w:r>
      <w:r w:rsidR="00794C31" w:rsidRPr="00960E9A">
        <w:rPr>
          <w:color w:val="000000"/>
          <w:sz w:val="24"/>
          <w:szCs w:val="24"/>
        </w:rPr>
        <w:t>individual.</w:t>
      </w:r>
    </w:p>
    <w:p w14:paraId="68BBD299" w14:textId="77777777" w:rsidR="00960E9A" w:rsidRPr="00960E9A" w:rsidRDefault="00960E9A" w:rsidP="00960E9A">
      <w:pPr>
        <w:rPr>
          <w:color w:val="000000"/>
          <w:sz w:val="24"/>
          <w:szCs w:val="24"/>
        </w:rPr>
      </w:pPr>
      <w:r w:rsidRPr="00960E9A">
        <w:rPr>
          <w:color w:val="000000"/>
          <w:sz w:val="24"/>
          <w:szCs w:val="24"/>
        </w:rPr>
        <w:t> </w:t>
      </w:r>
    </w:p>
    <w:p w14:paraId="088B2A27" w14:textId="119F3FD3" w:rsidR="00960E9A" w:rsidRPr="00960E9A" w:rsidRDefault="00EC015B" w:rsidP="00960E9A">
      <w:pPr>
        <w:rPr>
          <w:color w:val="000000"/>
          <w:sz w:val="24"/>
          <w:szCs w:val="24"/>
        </w:rPr>
      </w:pPr>
      <w:r>
        <w:rPr>
          <w:color w:val="000000"/>
          <w:sz w:val="24"/>
          <w:szCs w:val="24"/>
        </w:rPr>
        <w:t>Murder is a common law offence and is defined by Sir Edward Coke as</w:t>
      </w:r>
      <w:r w:rsidR="007867C9">
        <w:rPr>
          <w:color w:val="000000"/>
          <w:sz w:val="24"/>
          <w:szCs w:val="24"/>
        </w:rPr>
        <w:t xml:space="preserve">, </w:t>
      </w:r>
      <w:r>
        <w:rPr>
          <w:color w:val="000000"/>
          <w:sz w:val="24"/>
          <w:szCs w:val="24"/>
        </w:rPr>
        <w:t>“</w:t>
      </w:r>
      <w:r w:rsidR="007867C9" w:rsidRPr="007867C9">
        <w:rPr>
          <w:i/>
          <w:iCs/>
          <w:color w:val="000000"/>
          <w:sz w:val="24"/>
          <w:szCs w:val="24"/>
        </w:rPr>
        <w:t>Unlawfully killing a reasonable person who is in being and under the King’s peace, the death following within a year and a day and with malice aforethough</w:t>
      </w:r>
      <w:r w:rsidR="007867C9" w:rsidRPr="00AC2924">
        <w:rPr>
          <w:i/>
          <w:iCs/>
          <w:color w:val="000000"/>
          <w:sz w:val="24"/>
          <w:szCs w:val="24"/>
        </w:rPr>
        <w:t>t</w:t>
      </w:r>
      <w:r w:rsidR="007867C9">
        <w:rPr>
          <w:color w:val="000000"/>
          <w:sz w:val="24"/>
          <w:szCs w:val="24"/>
        </w:rPr>
        <w:t xml:space="preserve">” </w:t>
      </w:r>
      <w:r w:rsidR="007867C9">
        <w:rPr>
          <w:rFonts w:ascii="Roboto" w:hAnsi="Roboto"/>
          <w:color w:val="2C3E50"/>
          <w:sz w:val="23"/>
          <w:szCs w:val="23"/>
          <w:shd w:val="clear" w:color="auto" w:fill="FFFFFF"/>
        </w:rPr>
        <w:t>(</w:t>
      </w:r>
      <w:r w:rsidR="007867C9" w:rsidRPr="00E355C0">
        <w:rPr>
          <w:color w:val="2C3E50"/>
          <w:sz w:val="24"/>
          <w:szCs w:val="24"/>
          <w:shd w:val="clear" w:color="auto" w:fill="FFFFFF"/>
        </w:rPr>
        <w:t>David Chan Smith, 2014)</w:t>
      </w:r>
      <w:r w:rsidR="007867C9" w:rsidRPr="00E355C0">
        <w:rPr>
          <w:color w:val="2C3E50"/>
          <w:sz w:val="24"/>
          <w:szCs w:val="24"/>
          <w:shd w:val="clear" w:color="auto" w:fill="FFFFFF"/>
        </w:rPr>
        <w:t xml:space="preserve">. </w:t>
      </w:r>
    </w:p>
    <w:p w14:paraId="5DDCC33A" w14:textId="77777777" w:rsidR="00960E9A" w:rsidRPr="00960E9A" w:rsidRDefault="00960E9A" w:rsidP="00960E9A">
      <w:pPr>
        <w:rPr>
          <w:color w:val="000000"/>
          <w:sz w:val="24"/>
          <w:szCs w:val="24"/>
        </w:rPr>
      </w:pPr>
      <w:r w:rsidRPr="00960E9A">
        <w:rPr>
          <w:color w:val="000000"/>
          <w:sz w:val="24"/>
          <w:szCs w:val="24"/>
        </w:rPr>
        <w:t> </w:t>
      </w:r>
    </w:p>
    <w:p w14:paraId="228D45F7" w14:textId="68A2AAA8" w:rsidR="00FE63BD" w:rsidRDefault="00960E9A" w:rsidP="00AC4185">
      <w:pPr>
        <w:rPr>
          <w:color w:val="000000"/>
          <w:sz w:val="24"/>
          <w:szCs w:val="24"/>
        </w:rPr>
      </w:pPr>
      <w:r w:rsidRPr="00960E9A">
        <w:rPr>
          <w:color w:val="000000"/>
          <w:sz w:val="24"/>
          <w:szCs w:val="24"/>
        </w:rPr>
        <w:t>The defence would argue that a charge of murder would not be appropriate to prosecute Polly with</w:t>
      </w:r>
      <w:r w:rsidR="005B7FC8">
        <w:rPr>
          <w:color w:val="000000"/>
          <w:sz w:val="24"/>
          <w:szCs w:val="24"/>
        </w:rPr>
        <w:t>,</w:t>
      </w:r>
      <w:r w:rsidRPr="00960E9A">
        <w:rPr>
          <w:color w:val="000000"/>
          <w:sz w:val="24"/>
          <w:szCs w:val="24"/>
        </w:rPr>
        <w:t xml:space="preserve"> due to </w:t>
      </w:r>
      <w:r w:rsidR="0008398F">
        <w:rPr>
          <w:color w:val="000000"/>
          <w:sz w:val="24"/>
          <w:szCs w:val="24"/>
        </w:rPr>
        <w:t xml:space="preserve">a few </w:t>
      </w:r>
      <w:r w:rsidRPr="00960E9A">
        <w:rPr>
          <w:color w:val="000000"/>
          <w:sz w:val="24"/>
          <w:szCs w:val="24"/>
        </w:rPr>
        <w:t xml:space="preserve">reasons. Polly’s diagnosis of schizophrenia would sway the defence to determine that she was not of sound mind at the time of the crime and thus demonstrates diminished responsibility. </w:t>
      </w:r>
      <w:r w:rsidR="00360134">
        <w:rPr>
          <w:color w:val="000000"/>
          <w:sz w:val="24"/>
          <w:szCs w:val="24"/>
        </w:rPr>
        <w:t xml:space="preserve">Homicide Act 1957, </w:t>
      </w:r>
      <w:r w:rsidR="00FE63BD">
        <w:rPr>
          <w:color w:val="000000"/>
          <w:sz w:val="24"/>
          <w:szCs w:val="24"/>
        </w:rPr>
        <w:t>‘</w:t>
      </w:r>
      <w:r w:rsidR="00360134">
        <w:rPr>
          <w:color w:val="000000"/>
          <w:sz w:val="24"/>
          <w:szCs w:val="24"/>
        </w:rPr>
        <w:t>2 persons suffering from diminished responsibility (1) A person (“D”) who kills or is a party to the killing</w:t>
      </w:r>
      <w:r w:rsidR="00FE63BD">
        <w:rPr>
          <w:color w:val="000000"/>
          <w:sz w:val="24"/>
          <w:szCs w:val="24"/>
        </w:rPr>
        <w:t xml:space="preserve"> of another is not to be convicted of murder if D was suffering from an abnormality of mental functioning which</w:t>
      </w:r>
      <w:r w:rsidR="00AC4185">
        <w:rPr>
          <w:color w:val="000000"/>
          <w:sz w:val="24"/>
          <w:szCs w:val="24"/>
        </w:rPr>
        <w:t xml:space="preserve"> a</w:t>
      </w:r>
      <w:r w:rsidR="00FE63BD" w:rsidRPr="00AC4185">
        <w:rPr>
          <w:color w:val="000000"/>
          <w:sz w:val="24"/>
          <w:szCs w:val="24"/>
        </w:rPr>
        <w:t>rose from a recognised medical condition’. (Dyson, 2022, p. 26).</w:t>
      </w:r>
      <w:r w:rsidR="005B7FC8">
        <w:rPr>
          <w:color w:val="000000"/>
          <w:sz w:val="24"/>
          <w:szCs w:val="24"/>
        </w:rPr>
        <w:t xml:space="preserve"> </w:t>
      </w:r>
    </w:p>
    <w:p w14:paraId="6224CB0C" w14:textId="77777777" w:rsidR="001B6476" w:rsidRDefault="001B6476" w:rsidP="00AC4185">
      <w:pPr>
        <w:rPr>
          <w:color w:val="000000"/>
          <w:sz w:val="24"/>
          <w:szCs w:val="24"/>
        </w:rPr>
      </w:pPr>
    </w:p>
    <w:p w14:paraId="3ECBBBB6" w14:textId="51F03E65" w:rsidR="005B7FC8" w:rsidRPr="005B7FC8" w:rsidRDefault="005B7FC8" w:rsidP="005B7FC8">
      <w:pPr>
        <w:rPr>
          <w:color w:val="000000"/>
          <w:sz w:val="24"/>
          <w:szCs w:val="24"/>
        </w:rPr>
      </w:pPr>
      <w:r w:rsidRPr="005B7FC8">
        <w:rPr>
          <w:color w:val="000000"/>
          <w:sz w:val="24"/>
          <w:szCs w:val="24"/>
        </w:rPr>
        <w:t>It would likely be suggested that this is due to the severity of Polly’s mental health condition. Clinical symptoms associated with living with schizophrenia majorly impacts how an individual thinks, feels and behaves in which reality is interpreted abnormally (NHS, 2019). It would be the role of the prosecution to prove that all 4 elements of the four-stage test regarding diminished responsibility were proven with the expressed opinion of an expert psychiatrist (Reed, 2016)</w:t>
      </w:r>
      <w:r>
        <w:rPr>
          <w:color w:val="000000"/>
          <w:sz w:val="24"/>
          <w:szCs w:val="24"/>
        </w:rPr>
        <w:t>.</w:t>
      </w:r>
    </w:p>
    <w:p w14:paraId="28ED0AE9" w14:textId="77777777" w:rsidR="005B7FC8" w:rsidRPr="005B7FC8" w:rsidRDefault="005B7FC8" w:rsidP="005B7FC8">
      <w:pPr>
        <w:rPr>
          <w:color w:val="000000"/>
          <w:sz w:val="24"/>
          <w:szCs w:val="24"/>
        </w:rPr>
      </w:pPr>
      <w:r w:rsidRPr="005B7FC8">
        <w:rPr>
          <w:color w:val="000000"/>
          <w:sz w:val="24"/>
          <w:szCs w:val="24"/>
        </w:rPr>
        <w:t> </w:t>
      </w:r>
    </w:p>
    <w:p w14:paraId="28C865A9" w14:textId="71C29CF2" w:rsidR="005B7FC8" w:rsidRPr="005B7FC8" w:rsidRDefault="005B7FC8" w:rsidP="005B7FC8">
      <w:pPr>
        <w:rPr>
          <w:color w:val="000000"/>
          <w:sz w:val="24"/>
          <w:szCs w:val="24"/>
        </w:rPr>
      </w:pPr>
      <w:r w:rsidRPr="005B7FC8">
        <w:rPr>
          <w:color w:val="000000"/>
          <w:sz w:val="24"/>
          <w:szCs w:val="24"/>
        </w:rPr>
        <w:lastRenderedPageBreak/>
        <w:t>Under the breach of ethics, if proven that Polly was not of sound mind the defence may argue that Polly was unfit to be tried under the Criminal Law (Insanity) Act 2010 (Citizens Information Board, 2018).</w:t>
      </w:r>
      <w:r>
        <w:rPr>
          <w:color w:val="000000"/>
          <w:sz w:val="24"/>
          <w:szCs w:val="24"/>
        </w:rPr>
        <w:t xml:space="preserve"> </w:t>
      </w:r>
    </w:p>
    <w:p w14:paraId="68943877" w14:textId="77777777" w:rsidR="005B7FC8" w:rsidRPr="00AC4185" w:rsidRDefault="005B7FC8" w:rsidP="00AC4185">
      <w:pPr>
        <w:rPr>
          <w:color w:val="000000"/>
          <w:sz w:val="24"/>
          <w:szCs w:val="24"/>
        </w:rPr>
      </w:pPr>
    </w:p>
    <w:p w14:paraId="312476A7" w14:textId="69E807D3" w:rsidR="00794C31" w:rsidRPr="00F27093" w:rsidRDefault="00984577" w:rsidP="00960E9A">
      <w:pPr>
        <w:rPr>
          <w:color w:val="000000" w:themeColor="text1"/>
          <w:sz w:val="24"/>
          <w:szCs w:val="24"/>
        </w:rPr>
      </w:pPr>
      <w:r w:rsidRPr="00F27093">
        <w:rPr>
          <w:color w:val="000000" w:themeColor="text1"/>
          <w:sz w:val="24"/>
          <w:szCs w:val="24"/>
        </w:rPr>
        <w:t xml:space="preserve">Not to dissimilar to </w:t>
      </w:r>
      <w:r w:rsidR="003B4126">
        <w:rPr>
          <w:color w:val="000000" w:themeColor="text1"/>
          <w:sz w:val="24"/>
          <w:szCs w:val="24"/>
        </w:rPr>
        <w:t xml:space="preserve">the case </w:t>
      </w:r>
      <w:r w:rsidRPr="00F27093">
        <w:rPr>
          <w:color w:val="000000" w:themeColor="text1"/>
          <w:sz w:val="24"/>
          <w:szCs w:val="24"/>
        </w:rPr>
        <w:t>of (R v Moyle</w:t>
      </w:r>
      <w:r w:rsidR="003D65FA">
        <w:rPr>
          <w:color w:val="000000" w:themeColor="text1"/>
          <w:sz w:val="24"/>
          <w:szCs w:val="24"/>
        </w:rPr>
        <w:t>) [</w:t>
      </w:r>
      <w:r w:rsidRPr="00F27093">
        <w:rPr>
          <w:color w:val="000000" w:themeColor="text1"/>
          <w:sz w:val="24"/>
          <w:szCs w:val="24"/>
        </w:rPr>
        <w:t>2008</w:t>
      </w:r>
      <w:r w:rsidR="003D65FA">
        <w:rPr>
          <w:color w:val="000000" w:themeColor="text1"/>
          <w:sz w:val="24"/>
          <w:szCs w:val="24"/>
        </w:rPr>
        <w:t>]</w:t>
      </w:r>
      <w:r w:rsidRPr="00F27093">
        <w:rPr>
          <w:color w:val="000000" w:themeColor="text1"/>
          <w:sz w:val="24"/>
          <w:szCs w:val="24"/>
        </w:rPr>
        <w:t xml:space="preserve"> whereby Moyle was convicted of murder and was sentenced with a lifetime of imprisonment.</w:t>
      </w:r>
      <w:r w:rsidR="003D65FA" w:rsidRPr="003D65FA">
        <w:rPr>
          <w:rFonts w:ascii="Roboto" w:hAnsi="Roboto"/>
          <w:color w:val="2C3E50"/>
          <w:sz w:val="23"/>
          <w:szCs w:val="23"/>
          <w:shd w:val="clear" w:color="auto" w:fill="FFFFFF"/>
        </w:rPr>
        <w:t xml:space="preserve"> </w:t>
      </w:r>
      <w:r w:rsidR="003D65FA" w:rsidRPr="003D65FA">
        <w:rPr>
          <w:color w:val="000000" w:themeColor="text1"/>
          <w:sz w:val="24"/>
          <w:szCs w:val="24"/>
        </w:rPr>
        <w:t>(www.mentalhealthlaw.co.uk, n.d.)</w:t>
      </w:r>
      <w:r w:rsidR="005B7FC8">
        <w:rPr>
          <w:color w:val="000000" w:themeColor="text1"/>
          <w:sz w:val="24"/>
          <w:szCs w:val="24"/>
        </w:rPr>
        <w:t>.</w:t>
      </w:r>
      <w:r w:rsidRPr="00F27093">
        <w:rPr>
          <w:color w:val="000000" w:themeColor="text1"/>
          <w:sz w:val="24"/>
          <w:szCs w:val="24"/>
        </w:rPr>
        <w:t xml:space="preserve"> The case however was dropped</w:t>
      </w:r>
      <w:r w:rsidR="009F413B" w:rsidRPr="00F27093">
        <w:rPr>
          <w:color w:val="000000" w:themeColor="text1"/>
          <w:sz w:val="24"/>
          <w:szCs w:val="24"/>
        </w:rPr>
        <w:t xml:space="preserve"> through diminished responsibility</w:t>
      </w:r>
      <w:r w:rsidRPr="00F27093">
        <w:rPr>
          <w:color w:val="000000" w:themeColor="text1"/>
          <w:sz w:val="24"/>
          <w:szCs w:val="24"/>
        </w:rPr>
        <w:t xml:space="preserve"> as the</w:t>
      </w:r>
      <w:r w:rsidR="009F413B" w:rsidRPr="00F27093">
        <w:rPr>
          <w:color w:val="000000" w:themeColor="text1"/>
          <w:sz w:val="24"/>
          <w:szCs w:val="24"/>
        </w:rPr>
        <w:t>re was too much medical evidence supporting the fact Moyle was suffering from Schizophrenia and was not of sound mind.</w:t>
      </w:r>
      <w:r w:rsidR="003D65FA">
        <w:rPr>
          <w:color w:val="000000" w:themeColor="text1"/>
          <w:sz w:val="24"/>
          <w:szCs w:val="24"/>
        </w:rPr>
        <w:t xml:space="preserve"> </w:t>
      </w:r>
      <w:r w:rsidR="009F413B" w:rsidRPr="00F27093">
        <w:rPr>
          <w:color w:val="000000" w:themeColor="text1"/>
          <w:sz w:val="24"/>
          <w:szCs w:val="24"/>
        </w:rPr>
        <w:t xml:space="preserve"> Another aspect the jury found difficult to </w:t>
      </w:r>
      <w:r w:rsidR="00A37651" w:rsidRPr="00F27093">
        <w:rPr>
          <w:color w:val="000000" w:themeColor="text1"/>
          <w:sz w:val="24"/>
          <w:szCs w:val="24"/>
        </w:rPr>
        <w:t xml:space="preserve">decide </w:t>
      </w:r>
      <w:r w:rsidR="00794C31" w:rsidRPr="00F27093">
        <w:rPr>
          <w:color w:val="000000" w:themeColor="text1"/>
          <w:sz w:val="24"/>
          <w:szCs w:val="24"/>
        </w:rPr>
        <w:t>with Moyle was whether he intended to either kill or seriously injure his victim at the time of his attack, or whether he was provoked or not</w:t>
      </w:r>
      <w:r w:rsidR="00713CFC" w:rsidRPr="00F27093">
        <w:rPr>
          <w:color w:val="000000" w:themeColor="text1"/>
          <w:sz w:val="24"/>
          <w:szCs w:val="24"/>
        </w:rPr>
        <w:t>,</w:t>
      </w:r>
      <w:r w:rsidR="00794C31" w:rsidRPr="00F27093">
        <w:rPr>
          <w:color w:val="000000" w:themeColor="text1"/>
          <w:sz w:val="24"/>
          <w:szCs w:val="24"/>
        </w:rPr>
        <w:t xml:space="preserve"> resulting in his reaction.</w:t>
      </w:r>
    </w:p>
    <w:p w14:paraId="21C72391" w14:textId="77777777" w:rsidR="00AC4185" w:rsidRPr="00F27093" w:rsidRDefault="00AC4185" w:rsidP="00960E9A">
      <w:pPr>
        <w:rPr>
          <w:color w:val="000000" w:themeColor="text1"/>
          <w:sz w:val="24"/>
          <w:szCs w:val="24"/>
        </w:rPr>
      </w:pPr>
    </w:p>
    <w:p w14:paraId="2CC217D3" w14:textId="424EE630" w:rsidR="00700713" w:rsidRPr="00745CBE" w:rsidRDefault="00960E9A" w:rsidP="00700713">
      <w:pPr>
        <w:rPr>
          <w:color w:val="FF0000"/>
          <w:sz w:val="24"/>
          <w:szCs w:val="24"/>
        </w:rPr>
      </w:pPr>
      <w:r w:rsidRPr="00AC4185">
        <w:rPr>
          <w:color w:val="FF0000"/>
          <w:sz w:val="24"/>
          <w:szCs w:val="24"/>
        </w:rPr>
        <w:t> </w:t>
      </w:r>
      <w:r w:rsidR="00713CFC" w:rsidRPr="003B4126">
        <w:rPr>
          <w:color w:val="000000" w:themeColor="text1"/>
          <w:sz w:val="24"/>
          <w:szCs w:val="24"/>
        </w:rPr>
        <w:t xml:space="preserve">In conclusion, </w:t>
      </w:r>
      <w:r w:rsidR="003B4126">
        <w:rPr>
          <w:color w:val="000000" w:themeColor="text1"/>
          <w:sz w:val="24"/>
          <w:szCs w:val="24"/>
        </w:rPr>
        <w:t xml:space="preserve">the scenario described is a fatal outcome of how an untreated mental illness can result in </w:t>
      </w:r>
      <w:r w:rsidR="00BD4A57">
        <w:rPr>
          <w:color w:val="000000" w:themeColor="text1"/>
          <w:sz w:val="24"/>
          <w:szCs w:val="24"/>
        </w:rPr>
        <w:t xml:space="preserve">critical consequences. </w:t>
      </w:r>
      <w:r w:rsidR="00BD4A57" w:rsidRPr="00BD4A57">
        <w:rPr>
          <w:color w:val="000000" w:themeColor="text1"/>
          <w:sz w:val="24"/>
          <w:szCs w:val="24"/>
        </w:rPr>
        <w:t xml:space="preserve">Mohammed's revelation that he was having an affair with Roxanne was </w:t>
      </w:r>
      <w:r w:rsidR="00BD4A57">
        <w:rPr>
          <w:color w:val="000000" w:themeColor="text1"/>
          <w:sz w:val="24"/>
          <w:szCs w:val="24"/>
        </w:rPr>
        <w:t xml:space="preserve">clearly a </w:t>
      </w:r>
      <w:r w:rsidR="00BD4A57" w:rsidRPr="00BD4A57">
        <w:rPr>
          <w:color w:val="000000" w:themeColor="text1"/>
          <w:sz w:val="24"/>
          <w:szCs w:val="24"/>
        </w:rPr>
        <w:t xml:space="preserve">significant trigger for Polly's subsequent violent behaviour. </w:t>
      </w:r>
      <w:r w:rsidR="00700713" w:rsidRPr="001B6476">
        <w:rPr>
          <w:color w:val="000000" w:themeColor="text1"/>
          <w:sz w:val="24"/>
          <w:szCs w:val="24"/>
        </w:rPr>
        <w:t>(World Health Organization, 2022)</w:t>
      </w:r>
      <w:r w:rsidR="00700713">
        <w:rPr>
          <w:color w:val="000000" w:themeColor="text1"/>
          <w:sz w:val="24"/>
          <w:szCs w:val="24"/>
        </w:rPr>
        <w:t>.</w:t>
      </w:r>
      <w:r w:rsidR="00745CBE">
        <w:rPr>
          <w:color w:val="000000" w:themeColor="text1"/>
          <w:sz w:val="24"/>
          <w:szCs w:val="24"/>
        </w:rPr>
        <w:t xml:space="preserve"> </w:t>
      </w:r>
    </w:p>
    <w:p w14:paraId="3DFD87C8" w14:textId="77777777" w:rsidR="00745CBE" w:rsidRPr="003B4126" w:rsidRDefault="00745CBE" w:rsidP="00700713">
      <w:pPr>
        <w:rPr>
          <w:color w:val="000000" w:themeColor="text1"/>
          <w:sz w:val="24"/>
          <w:szCs w:val="24"/>
        </w:rPr>
      </w:pPr>
    </w:p>
    <w:p w14:paraId="68225952" w14:textId="29E6F7EF" w:rsidR="00837CEC" w:rsidRPr="003B4126" w:rsidRDefault="00BD4A57" w:rsidP="00837CEC">
      <w:pPr>
        <w:rPr>
          <w:color w:val="000000" w:themeColor="text1"/>
          <w:sz w:val="24"/>
          <w:szCs w:val="24"/>
        </w:rPr>
      </w:pPr>
      <w:r w:rsidRPr="00BD4A57">
        <w:rPr>
          <w:color w:val="000000" w:themeColor="text1"/>
          <w:sz w:val="24"/>
          <w:szCs w:val="24"/>
        </w:rPr>
        <w:t>The disclosure likely caused intense emotional distress for Polly, who had been with Mohammed for ten years. However, her response to the news was disproportionate, and she used a glass ashtray to fatally strike Mohammed</w:t>
      </w:r>
      <w:r>
        <w:rPr>
          <w:color w:val="000000" w:themeColor="text1"/>
          <w:sz w:val="24"/>
          <w:szCs w:val="24"/>
        </w:rPr>
        <w:t>, ultimately leading to his death.</w:t>
      </w:r>
      <w:r w:rsidR="00837CEC">
        <w:rPr>
          <w:color w:val="000000" w:themeColor="text1"/>
          <w:sz w:val="24"/>
          <w:szCs w:val="24"/>
        </w:rPr>
        <w:t xml:space="preserve"> </w:t>
      </w:r>
    </w:p>
    <w:p w14:paraId="4E78FCDD" w14:textId="39BD09C2" w:rsidR="001B6476" w:rsidRDefault="00BD4A57" w:rsidP="00960E9A">
      <w:pPr>
        <w:rPr>
          <w:color w:val="000000" w:themeColor="text1"/>
          <w:sz w:val="24"/>
          <w:szCs w:val="24"/>
        </w:rPr>
      </w:pPr>
      <w:r>
        <w:rPr>
          <w:color w:val="000000" w:themeColor="text1"/>
          <w:sz w:val="24"/>
          <w:szCs w:val="24"/>
        </w:rPr>
        <w:t xml:space="preserve"> </w:t>
      </w:r>
      <w:r w:rsidRPr="00BD4A57">
        <w:rPr>
          <w:color w:val="000000" w:themeColor="text1"/>
          <w:sz w:val="24"/>
          <w:szCs w:val="24"/>
        </w:rPr>
        <w:t>This highlights the potential dangers of untreated mental illness and the need for individuals with schizophrenia to receive adequate treatment and support.</w:t>
      </w:r>
      <w:r>
        <w:rPr>
          <w:color w:val="000000" w:themeColor="text1"/>
          <w:sz w:val="24"/>
          <w:szCs w:val="24"/>
        </w:rPr>
        <w:t xml:space="preserve"> </w:t>
      </w:r>
    </w:p>
    <w:p w14:paraId="4458FE41" w14:textId="3285B166" w:rsidR="00CF2E54" w:rsidRPr="003B4126" w:rsidRDefault="001B6476" w:rsidP="00960E9A">
      <w:pPr>
        <w:rPr>
          <w:color w:val="000000" w:themeColor="text1"/>
          <w:sz w:val="24"/>
          <w:szCs w:val="24"/>
        </w:rPr>
      </w:pPr>
      <w:r>
        <w:rPr>
          <w:color w:val="000000" w:themeColor="text1"/>
          <w:sz w:val="24"/>
          <w:szCs w:val="24"/>
        </w:rPr>
        <w:t>I</w:t>
      </w:r>
      <w:r w:rsidR="005F0552" w:rsidRPr="003B4126">
        <w:rPr>
          <w:color w:val="000000" w:themeColor="text1"/>
          <w:sz w:val="24"/>
          <w:szCs w:val="24"/>
        </w:rPr>
        <w:t>f</w:t>
      </w:r>
      <w:r w:rsidR="00960E9A" w:rsidRPr="003B4126">
        <w:rPr>
          <w:color w:val="000000" w:themeColor="text1"/>
          <w:sz w:val="24"/>
          <w:szCs w:val="24"/>
        </w:rPr>
        <w:t xml:space="preserve"> </w:t>
      </w:r>
      <w:r w:rsidR="006D1D63" w:rsidRPr="003B4126">
        <w:rPr>
          <w:color w:val="000000" w:themeColor="text1"/>
          <w:sz w:val="24"/>
          <w:szCs w:val="24"/>
        </w:rPr>
        <w:t>all</w:t>
      </w:r>
      <w:r w:rsidR="00960E9A" w:rsidRPr="003B4126">
        <w:rPr>
          <w:color w:val="000000" w:themeColor="text1"/>
          <w:sz w:val="24"/>
          <w:szCs w:val="24"/>
        </w:rPr>
        <w:t xml:space="preserve"> the above was proven by the defence</w:t>
      </w:r>
      <w:r>
        <w:rPr>
          <w:color w:val="000000" w:themeColor="text1"/>
          <w:sz w:val="24"/>
          <w:szCs w:val="24"/>
        </w:rPr>
        <w:t>,</w:t>
      </w:r>
      <w:r w:rsidR="00960E9A" w:rsidRPr="003B4126">
        <w:rPr>
          <w:color w:val="000000" w:themeColor="text1"/>
          <w:sz w:val="24"/>
          <w:szCs w:val="24"/>
        </w:rPr>
        <w:t xml:space="preserve"> Polly may be acquitted if the defence can demonstrate that she didn’t know what she was doing wrong, didn’t understand what she was doing and thus found not guilty by reason of insanity </w:t>
      </w:r>
      <w:r w:rsidR="00837CEC" w:rsidRPr="00837CEC">
        <w:rPr>
          <w:color w:val="000000" w:themeColor="text1"/>
          <w:sz w:val="24"/>
          <w:szCs w:val="24"/>
        </w:rPr>
        <w:t>(Professor Alan Reed, 2020)</w:t>
      </w:r>
      <w:r w:rsidR="00837CEC">
        <w:rPr>
          <w:color w:val="000000" w:themeColor="text1"/>
          <w:sz w:val="24"/>
          <w:szCs w:val="24"/>
        </w:rPr>
        <w:t xml:space="preserve">. </w:t>
      </w:r>
    </w:p>
    <w:p w14:paraId="36649F83" w14:textId="77777777" w:rsidR="00CF2E54" w:rsidRPr="003B4126" w:rsidRDefault="00CF2E54" w:rsidP="00960E9A">
      <w:pPr>
        <w:rPr>
          <w:color w:val="000000" w:themeColor="text1"/>
          <w:sz w:val="24"/>
          <w:szCs w:val="24"/>
        </w:rPr>
      </w:pPr>
    </w:p>
    <w:p w14:paraId="1870692B" w14:textId="77777777" w:rsidR="00B16654" w:rsidRPr="003B4126" w:rsidRDefault="00B16654" w:rsidP="00960E9A">
      <w:pPr>
        <w:rPr>
          <w:color w:val="000000" w:themeColor="text1"/>
          <w:sz w:val="24"/>
          <w:szCs w:val="24"/>
        </w:rPr>
      </w:pPr>
    </w:p>
    <w:p w14:paraId="4CE8B727" w14:textId="77777777" w:rsidR="00B16654" w:rsidRPr="003B4126" w:rsidRDefault="00B16654" w:rsidP="00960E9A">
      <w:pPr>
        <w:rPr>
          <w:color w:val="000000" w:themeColor="text1"/>
          <w:sz w:val="24"/>
          <w:szCs w:val="24"/>
        </w:rPr>
      </w:pPr>
    </w:p>
    <w:p w14:paraId="70058F31" w14:textId="77777777" w:rsidR="00B16654" w:rsidRDefault="00B16654" w:rsidP="00960E9A">
      <w:pPr>
        <w:rPr>
          <w:color w:val="000000"/>
          <w:sz w:val="24"/>
          <w:szCs w:val="24"/>
        </w:rPr>
      </w:pPr>
    </w:p>
    <w:p w14:paraId="35070768" w14:textId="77777777" w:rsidR="00B16654" w:rsidRDefault="00B16654" w:rsidP="00960E9A">
      <w:pPr>
        <w:rPr>
          <w:color w:val="000000"/>
          <w:sz w:val="24"/>
          <w:szCs w:val="24"/>
        </w:rPr>
      </w:pPr>
    </w:p>
    <w:p w14:paraId="36F06AF6" w14:textId="77777777" w:rsidR="00B16654" w:rsidRDefault="00B16654" w:rsidP="00960E9A">
      <w:pPr>
        <w:rPr>
          <w:color w:val="000000"/>
          <w:sz w:val="24"/>
          <w:szCs w:val="24"/>
        </w:rPr>
      </w:pPr>
    </w:p>
    <w:p w14:paraId="15870A17" w14:textId="77777777" w:rsidR="00B16654" w:rsidRDefault="00B16654" w:rsidP="00960E9A">
      <w:pPr>
        <w:rPr>
          <w:color w:val="000000"/>
          <w:sz w:val="24"/>
          <w:szCs w:val="24"/>
        </w:rPr>
      </w:pPr>
    </w:p>
    <w:p w14:paraId="67C84754" w14:textId="77777777" w:rsidR="00B16654" w:rsidRDefault="00B16654" w:rsidP="00960E9A">
      <w:pPr>
        <w:rPr>
          <w:color w:val="000000"/>
          <w:sz w:val="24"/>
          <w:szCs w:val="24"/>
        </w:rPr>
      </w:pPr>
    </w:p>
    <w:p w14:paraId="104EADEF" w14:textId="77777777" w:rsidR="00B16654" w:rsidRDefault="00B16654" w:rsidP="00960E9A">
      <w:pPr>
        <w:rPr>
          <w:color w:val="000000"/>
          <w:sz w:val="24"/>
          <w:szCs w:val="24"/>
        </w:rPr>
      </w:pPr>
    </w:p>
    <w:p w14:paraId="2789D0BB" w14:textId="77777777" w:rsidR="00B16654" w:rsidRDefault="00B16654" w:rsidP="00960E9A">
      <w:pPr>
        <w:rPr>
          <w:color w:val="000000"/>
          <w:sz w:val="24"/>
          <w:szCs w:val="24"/>
        </w:rPr>
      </w:pPr>
    </w:p>
    <w:p w14:paraId="00B17556" w14:textId="77777777" w:rsidR="00B16654" w:rsidRDefault="00B16654" w:rsidP="00960E9A">
      <w:pPr>
        <w:rPr>
          <w:color w:val="000000"/>
          <w:sz w:val="24"/>
          <w:szCs w:val="24"/>
        </w:rPr>
      </w:pPr>
    </w:p>
    <w:p w14:paraId="168DE0A1" w14:textId="77777777" w:rsidR="00B16654" w:rsidRDefault="00B16654" w:rsidP="00960E9A">
      <w:pPr>
        <w:rPr>
          <w:color w:val="000000"/>
          <w:sz w:val="24"/>
          <w:szCs w:val="24"/>
        </w:rPr>
      </w:pPr>
    </w:p>
    <w:p w14:paraId="01717A70" w14:textId="77777777" w:rsidR="00B16654" w:rsidRDefault="00B16654" w:rsidP="00960E9A">
      <w:pPr>
        <w:rPr>
          <w:color w:val="000000"/>
          <w:sz w:val="24"/>
          <w:szCs w:val="24"/>
        </w:rPr>
      </w:pPr>
    </w:p>
    <w:p w14:paraId="452DC97D" w14:textId="77777777" w:rsidR="00B16654" w:rsidRDefault="00B16654" w:rsidP="00960E9A">
      <w:pPr>
        <w:rPr>
          <w:color w:val="000000"/>
          <w:sz w:val="24"/>
          <w:szCs w:val="24"/>
        </w:rPr>
      </w:pPr>
    </w:p>
    <w:p w14:paraId="3D9A7D2D" w14:textId="77777777" w:rsidR="00B16654" w:rsidRDefault="00B16654" w:rsidP="00960E9A">
      <w:pPr>
        <w:rPr>
          <w:color w:val="000000"/>
          <w:sz w:val="24"/>
          <w:szCs w:val="24"/>
        </w:rPr>
      </w:pPr>
    </w:p>
    <w:p w14:paraId="0AF54D7D" w14:textId="77777777" w:rsidR="00B16654" w:rsidRDefault="00B16654" w:rsidP="00960E9A">
      <w:pPr>
        <w:rPr>
          <w:color w:val="000000"/>
          <w:sz w:val="24"/>
          <w:szCs w:val="24"/>
        </w:rPr>
      </w:pPr>
    </w:p>
    <w:p w14:paraId="4A5CDEBC" w14:textId="77777777" w:rsidR="00B16654" w:rsidRDefault="00B16654" w:rsidP="00960E9A">
      <w:pPr>
        <w:rPr>
          <w:color w:val="000000"/>
          <w:sz w:val="24"/>
          <w:szCs w:val="24"/>
        </w:rPr>
      </w:pPr>
    </w:p>
    <w:p w14:paraId="270EF0F9" w14:textId="77777777" w:rsidR="00B16654" w:rsidRDefault="00B16654" w:rsidP="00960E9A">
      <w:pPr>
        <w:rPr>
          <w:color w:val="000000"/>
          <w:sz w:val="24"/>
          <w:szCs w:val="24"/>
        </w:rPr>
      </w:pPr>
    </w:p>
    <w:p w14:paraId="2BF45B46" w14:textId="77777777" w:rsidR="00B16654" w:rsidRDefault="00B16654" w:rsidP="00960E9A">
      <w:pPr>
        <w:rPr>
          <w:color w:val="000000"/>
          <w:sz w:val="24"/>
          <w:szCs w:val="24"/>
        </w:rPr>
      </w:pPr>
    </w:p>
    <w:p w14:paraId="33C38494" w14:textId="77777777" w:rsidR="00B16654" w:rsidRDefault="00B16654" w:rsidP="00960E9A">
      <w:pPr>
        <w:rPr>
          <w:color w:val="000000"/>
          <w:sz w:val="24"/>
          <w:szCs w:val="24"/>
        </w:rPr>
      </w:pPr>
    </w:p>
    <w:p w14:paraId="1ED64969" w14:textId="77777777" w:rsidR="00B16654" w:rsidRDefault="00B16654" w:rsidP="00960E9A">
      <w:pPr>
        <w:rPr>
          <w:color w:val="000000"/>
          <w:sz w:val="24"/>
          <w:szCs w:val="24"/>
        </w:rPr>
      </w:pPr>
    </w:p>
    <w:p w14:paraId="1147A4B5" w14:textId="77777777" w:rsidR="00B16654" w:rsidRDefault="00B16654" w:rsidP="00960E9A">
      <w:pPr>
        <w:rPr>
          <w:color w:val="000000"/>
          <w:sz w:val="24"/>
          <w:szCs w:val="24"/>
        </w:rPr>
      </w:pPr>
    </w:p>
    <w:p w14:paraId="35F6344B" w14:textId="77777777" w:rsidR="00B16654" w:rsidRDefault="00B16654" w:rsidP="00960E9A">
      <w:pPr>
        <w:rPr>
          <w:color w:val="000000"/>
          <w:sz w:val="24"/>
          <w:szCs w:val="24"/>
        </w:rPr>
      </w:pPr>
    </w:p>
    <w:p w14:paraId="726969A1" w14:textId="77777777" w:rsidR="00B16654" w:rsidRDefault="00B16654" w:rsidP="00960E9A">
      <w:pPr>
        <w:rPr>
          <w:color w:val="000000"/>
          <w:sz w:val="24"/>
          <w:szCs w:val="24"/>
        </w:rPr>
      </w:pPr>
    </w:p>
    <w:p w14:paraId="3D02C295" w14:textId="77777777" w:rsidR="00837CEC" w:rsidRDefault="00837CEC" w:rsidP="00960E9A">
      <w:pPr>
        <w:rPr>
          <w:color w:val="000000"/>
          <w:sz w:val="24"/>
          <w:szCs w:val="24"/>
        </w:rPr>
      </w:pPr>
    </w:p>
    <w:p w14:paraId="3C2B045A" w14:textId="0DC44CCB" w:rsidR="006446F4" w:rsidRPr="006446F4" w:rsidRDefault="00E915EB" w:rsidP="006446F4">
      <w:pPr>
        <w:rPr>
          <w:b/>
          <w:bCs/>
          <w:color w:val="000000"/>
          <w:sz w:val="28"/>
          <w:szCs w:val="28"/>
        </w:rPr>
      </w:pPr>
      <w:r w:rsidRPr="00E915EB">
        <w:rPr>
          <w:b/>
          <w:bCs/>
          <w:color w:val="000000"/>
          <w:sz w:val="28"/>
          <w:szCs w:val="28"/>
        </w:rPr>
        <w:lastRenderedPageBreak/>
        <w:t>References</w:t>
      </w:r>
      <w:r w:rsidR="008222FE">
        <w:rPr>
          <w:b/>
          <w:bCs/>
          <w:color w:val="000000"/>
          <w:sz w:val="28"/>
          <w:szCs w:val="28"/>
        </w:rPr>
        <w:t>.</w:t>
      </w:r>
      <w:r>
        <w:rPr>
          <w:b/>
          <w:bCs/>
          <w:color w:val="000000"/>
          <w:sz w:val="28"/>
          <w:szCs w:val="28"/>
        </w:rPr>
        <w:t xml:space="preserve"> </w:t>
      </w:r>
    </w:p>
    <w:p w14:paraId="1A2A15B8" w14:textId="015BB09A" w:rsidR="006446F4" w:rsidRPr="006446F4" w:rsidRDefault="006446F4" w:rsidP="006446F4">
      <w:pPr>
        <w:pStyle w:val="NormalWeb"/>
        <w:shd w:val="clear" w:color="auto" w:fill="FFFFFF"/>
        <w:rPr>
          <w:color w:val="000000"/>
        </w:rPr>
      </w:pPr>
      <w:r w:rsidRPr="006446F4">
        <w:rPr>
          <w:color w:val="000000"/>
        </w:rPr>
        <w:t xml:space="preserve">Citizens Information Board. (2018). Criminal Insanity and Mental. [Online]. Citizens Information. Last Updated: 8 October 2020. Available at: </w:t>
      </w:r>
      <w:hyperlink r:id="rId5" w:history="1">
        <w:r w:rsidRPr="00386C53">
          <w:rPr>
            <w:rStyle w:val="Hyperlink"/>
          </w:rPr>
          <w:t>https://www.citizensinformation.ie/en/about_citizens_information.html</w:t>
        </w:r>
      </w:hyperlink>
      <w:proofErr w:type="gramStart"/>
      <w:r>
        <w:rPr>
          <w:color w:val="000000"/>
        </w:rPr>
        <w:t xml:space="preserve"> </w:t>
      </w:r>
      <w:r w:rsidRPr="006446F4">
        <w:rPr>
          <w:color w:val="000000"/>
        </w:rPr>
        <w:t xml:space="preserve">  [</w:t>
      </w:r>
      <w:proofErr w:type="gramEnd"/>
      <w:r w:rsidRPr="006446F4">
        <w:rPr>
          <w:color w:val="000000"/>
        </w:rPr>
        <w:t>Accessed 19 April 2023].</w:t>
      </w:r>
    </w:p>
    <w:p w14:paraId="5B8FE30C" w14:textId="5FD25744" w:rsidR="006446F4" w:rsidRPr="006446F4" w:rsidRDefault="006446F4" w:rsidP="006446F4">
      <w:pPr>
        <w:pStyle w:val="NormalWeb"/>
        <w:shd w:val="clear" w:color="auto" w:fill="FFFFFF"/>
        <w:rPr>
          <w:color w:val="000000"/>
        </w:rPr>
      </w:pPr>
      <w:r w:rsidRPr="006446F4">
        <w:rPr>
          <w:color w:val="000000"/>
        </w:rPr>
        <w:t xml:space="preserve">CPS. (2019). Homicide. [Online]. CPS. Last Updated: 9 September 2022. Available at: </w:t>
      </w:r>
      <w:hyperlink r:id="rId6" w:history="1">
        <w:r w:rsidRPr="00386C53">
          <w:rPr>
            <w:rStyle w:val="Hyperlink"/>
          </w:rPr>
          <w:t>https://www.cps.gov.uk/legal-guidance/homicide-murder-and-manslaughter</w:t>
        </w:r>
      </w:hyperlink>
      <w:proofErr w:type="gramStart"/>
      <w:r>
        <w:rPr>
          <w:color w:val="000000"/>
        </w:rPr>
        <w:t xml:space="preserve"> </w:t>
      </w:r>
      <w:r w:rsidRPr="006446F4">
        <w:rPr>
          <w:color w:val="000000"/>
        </w:rPr>
        <w:t xml:space="preserve">  [</w:t>
      </w:r>
      <w:proofErr w:type="gramEnd"/>
      <w:r w:rsidRPr="006446F4">
        <w:rPr>
          <w:color w:val="000000"/>
        </w:rPr>
        <w:t xml:space="preserve">Accessed 20 April 2023]. </w:t>
      </w:r>
    </w:p>
    <w:p w14:paraId="3A062DD5" w14:textId="5C3AEEE3" w:rsidR="006446F4" w:rsidRPr="006446F4" w:rsidRDefault="006446F4" w:rsidP="006446F4">
      <w:pPr>
        <w:pStyle w:val="NormalWeb"/>
        <w:shd w:val="clear" w:color="auto" w:fill="FFFFFF"/>
        <w:rPr>
          <w:color w:val="000000"/>
        </w:rPr>
      </w:pPr>
      <w:r w:rsidRPr="006446F4">
        <w:rPr>
          <w:color w:val="000000"/>
        </w:rPr>
        <w:t xml:space="preserve">CPS. (2022). Verbal Abuse and Harassment in Public. [Online]. CPS. Last Updated: 2022. Available at: </w:t>
      </w:r>
      <w:hyperlink r:id="rId7" w:history="1">
        <w:r w:rsidRPr="00386C53">
          <w:rPr>
            <w:rStyle w:val="Hyperlink"/>
          </w:rPr>
          <w:t>https://www.cps.gov.uk/crime-info/verbal-abuse-and-harassment-public</w:t>
        </w:r>
      </w:hyperlink>
      <w:proofErr w:type="gramStart"/>
      <w:r>
        <w:rPr>
          <w:color w:val="000000"/>
        </w:rPr>
        <w:t xml:space="preserve"> </w:t>
      </w:r>
      <w:r w:rsidRPr="006446F4">
        <w:rPr>
          <w:color w:val="000000"/>
        </w:rPr>
        <w:t xml:space="preserve"> </w:t>
      </w:r>
      <w:r>
        <w:rPr>
          <w:color w:val="000000"/>
        </w:rPr>
        <w:t xml:space="preserve"> </w:t>
      </w:r>
      <w:r w:rsidRPr="006446F4">
        <w:rPr>
          <w:color w:val="000000"/>
        </w:rPr>
        <w:t>[</w:t>
      </w:r>
      <w:proofErr w:type="gramEnd"/>
      <w:r w:rsidRPr="006446F4">
        <w:rPr>
          <w:color w:val="000000"/>
        </w:rPr>
        <w:t xml:space="preserve">Accessed 19 April 2023] </w:t>
      </w:r>
      <w:r>
        <w:rPr>
          <w:color w:val="000000"/>
        </w:rPr>
        <w:t xml:space="preserve"> </w:t>
      </w:r>
    </w:p>
    <w:p w14:paraId="1A19227E" w14:textId="77777777" w:rsidR="006446F4" w:rsidRPr="006446F4" w:rsidRDefault="006446F4" w:rsidP="006446F4">
      <w:pPr>
        <w:pStyle w:val="NormalWeb"/>
        <w:shd w:val="clear" w:color="auto" w:fill="FFFFFF"/>
        <w:rPr>
          <w:color w:val="000000"/>
        </w:rPr>
      </w:pPr>
      <w:r w:rsidRPr="006446F4">
        <w:rPr>
          <w:color w:val="000000"/>
        </w:rPr>
        <w:t xml:space="preserve">David Chan Smith (2014). Sir Edward Coke and the Reformation of the Laws. Cambridge University Press.  </w:t>
      </w:r>
    </w:p>
    <w:p w14:paraId="514CF4A5" w14:textId="3D29D751" w:rsidR="006446F4" w:rsidRPr="006446F4" w:rsidRDefault="006446F4" w:rsidP="006446F4">
      <w:pPr>
        <w:pStyle w:val="NormalWeb"/>
        <w:shd w:val="clear" w:color="auto" w:fill="FFFFFF"/>
        <w:rPr>
          <w:color w:val="000000"/>
        </w:rPr>
      </w:pPr>
      <w:r w:rsidRPr="006446F4">
        <w:rPr>
          <w:color w:val="000000"/>
        </w:rPr>
        <w:t xml:space="preserve">Equality and Human Rights Commission. (2021). Article 10: Freedom of expression. [Online] Equality and Human Rights Commission. Last Updated: 3 June 2021. Available at: </w:t>
      </w:r>
      <w:hyperlink r:id="rId8" w:history="1">
        <w:r w:rsidRPr="00386C53">
          <w:rPr>
            <w:rStyle w:val="Hyperlink"/>
          </w:rPr>
          <w:t>https://www.equalityhumanrights.com/en/human-rights-act/article-10-freedom-expression</w:t>
        </w:r>
      </w:hyperlink>
      <w:r>
        <w:rPr>
          <w:color w:val="000000"/>
        </w:rPr>
        <w:t xml:space="preserve"> </w:t>
      </w:r>
      <w:r w:rsidRPr="006446F4">
        <w:rPr>
          <w:color w:val="000000"/>
        </w:rPr>
        <w:t xml:space="preserve"> </w:t>
      </w:r>
    </w:p>
    <w:p w14:paraId="1052329D" w14:textId="77777777" w:rsidR="006446F4" w:rsidRPr="006446F4" w:rsidRDefault="006446F4" w:rsidP="006446F4">
      <w:pPr>
        <w:pStyle w:val="NormalWeb"/>
        <w:shd w:val="clear" w:color="auto" w:fill="FFFFFF"/>
        <w:rPr>
          <w:color w:val="000000"/>
        </w:rPr>
      </w:pPr>
      <w:r w:rsidRPr="006446F4">
        <w:rPr>
          <w:color w:val="000000"/>
        </w:rPr>
        <w:t>Groves. (2004). Defining and Measuring Anti-Social Behaviour. London: RDS. pp.2-6.</w:t>
      </w:r>
    </w:p>
    <w:p w14:paraId="3C6C6E41" w14:textId="203D45D3" w:rsidR="006446F4" w:rsidRPr="006446F4" w:rsidRDefault="006446F4" w:rsidP="006446F4">
      <w:pPr>
        <w:pStyle w:val="NormalWeb"/>
        <w:shd w:val="clear" w:color="auto" w:fill="FFFFFF"/>
        <w:rPr>
          <w:color w:val="000000"/>
        </w:rPr>
      </w:pPr>
      <w:r w:rsidRPr="006446F4">
        <w:rPr>
          <w:color w:val="000000"/>
        </w:rPr>
        <w:t xml:space="preserve">Legislation.gov.uk. (2011). Homicide Act 1957. [online] Available at: </w:t>
      </w:r>
      <w:hyperlink r:id="rId9" w:history="1">
        <w:r w:rsidRPr="00386C53">
          <w:rPr>
            <w:rStyle w:val="Hyperlink"/>
          </w:rPr>
          <w:t>https://www.legislation.gov.uk/ukpga/Eliz2/5-6/11/enacted#:~:text=(1)Where%20a%20person%20kills</w:t>
        </w:r>
      </w:hyperlink>
      <w:r w:rsidRPr="006446F4">
        <w:rPr>
          <w:color w:val="000000"/>
        </w:rPr>
        <w:t>.</w:t>
      </w:r>
      <w:r>
        <w:rPr>
          <w:color w:val="000000"/>
        </w:rPr>
        <w:t xml:space="preserve"> </w:t>
      </w:r>
      <w:r w:rsidRPr="006446F4">
        <w:rPr>
          <w:color w:val="000000"/>
        </w:rPr>
        <w:t xml:space="preserve">  </w:t>
      </w:r>
    </w:p>
    <w:p w14:paraId="26CE7674" w14:textId="77777777" w:rsidR="006446F4" w:rsidRPr="006446F4" w:rsidRDefault="006446F4" w:rsidP="006446F4">
      <w:pPr>
        <w:pStyle w:val="NormalWeb"/>
        <w:shd w:val="clear" w:color="auto" w:fill="FFFFFF"/>
        <w:rPr>
          <w:color w:val="000000"/>
        </w:rPr>
      </w:pPr>
      <w:r w:rsidRPr="006446F4">
        <w:rPr>
          <w:color w:val="000000"/>
        </w:rPr>
        <w:t>Matthew Dyson. (2022). Criminal Law. Glasgow: Blackstone’s Statutes. p.26.</w:t>
      </w:r>
    </w:p>
    <w:p w14:paraId="59A2F484" w14:textId="77777777" w:rsidR="006446F4" w:rsidRPr="006446F4" w:rsidRDefault="006446F4" w:rsidP="006446F4">
      <w:pPr>
        <w:pStyle w:val="NormalWeb"/>
        <w:shd w:val="clear" w:color="auto" w:fill="FFFFFF"/>
        <w:rPr>
          <w:color w:val="000000"/>
        </w:rPr>
      </w:pPr>
      <w:r w:rsidRPr="006446F4">
        <w:rPr>
          <w:color w:val="000000"/>
        </w:rPr>
        <w:t>Miller, J. (2016). Tampering with Motor Vehicles. In: Johnson, J. (Ed). Criminal Conduct Offences. 2nd ed. London: JSP. pp.59-61.</w:t>
      </w:r>
    </w:p>
    <w:p w14:paraId="5B8B4484" w14:textId="77777777" w:rsidR="006446F4" w:rsidRPr="006446F4" w:rsidRDefault="006446F4" w:rsidP="006446F4">
      <w:pPr>
        <w:pStyle w:val="NormalWeb"/>
        <w:shd w:val="clear" w:color="auto" w:fill="FFFFFF"/>
        <w:rPr>
          <w:color w:val="000000"/>
        </w:rPr>
      </w:pPr>
      <w:r w:rsidRPr="006446F4">
        <w:rPr>
          <w:color w:val="000000"/>
        </w:rPr>
        <w:t xml:space="preserve">Murray, J. (2022). Pocket Oxford Dictionary and Thesaurus. 2nd ed. P. 643 </w:t>
      </w:r>
    </w:p>
    <w:p w14:paraId="08D0709F" w14:textId="07567874" w:rsidR="006446F4" w:rsidRPr="006446F4" w:rsidRDefault="006446F4" w:rsidP="006446F4">
      <w:pPr>
        <w:pStyle w:val="NormalWeb"/>
        <w:shd w:val="clear" w:color="auto" w:fill="FFFFFF"/>
        <w:rPr>
          <w:color w:val="000000"/>
        </w:rPr>
      </w:pPr>
      <w:r w:rsidRPr="006446F4">
        <w:rPr>
          <w:color w:val="000000"/>
        </w:rPr>
        <w:t xml:space="preserve">NHS. (2019). Overview - Schizophrenia. [Online]. NHS. Last Updated: 11 November 2022. Available at: </w:t>
      </w:r>
      <w:hyperlink r:id="rId10" w:history="1">
        <w:r w:rsidRPr="00386C53">
          <w:rPr>
            <w:rStyle w:val="Hyperlink"/>
          </w:rPr>
          <w:t>https://www.nhs.uk/mental-health/conditions/schizophrenia/overview/</w:t>
        </w:r>
      </w:hyperlink>
      <w:r>
        <w:rPr>
          <w:color w:val="000000"/>
        </w:rPr>
        <w:t xml:space="preserve"> </w:t>
      </w:r>
      <w:r w:rsidRPr="006446F4">
        <w:rPr>
          <w:color w:val="000000"/>
        </w:rPr>
        <w:t xml:space="preserve"> [Accessed 19 April 2023]. </w:t>
      </w:r>
    </w:p>
    <w:p w14:paraId="3F7D301F" w14:textId="77777777" w:rsidR="006446F4" w:rsidRPr="006446F4" w:rsidRDefault="006446F4" w:rsidP="006446F4">
      <w:pPr>
        <w:pStyle w:val="NormalWeb"/>
        <w:shd w:val="clear" w:color="auto" w:fill="FFFFFF"/>
        <w:rPr>
          <w:color w:val="000000"/>
        </w:rPr>
      </w:pPr>
      <w:r w:rsidRPr="006446F4">
        <w:rPr>
          <w:color w:val="000000"/>
        </w:rPr>
        <w:t>Professor Alan Reed (2020). LOSS OF CONTROL AND DIMINISHED RESPONSIBILITY: domestic. S.L.: Routledge.</w:t>
      </w:r>
    </w:p>
    <w:p w14:paraId="1C4EA928" w14:textId="77777777" w:rsidR="006446F4" w:rsidRPr="006446F4" w:rsidRDefault="006446F4" w:rsidP="006446F4">
      <w:pPr>
        <w:pStyle w:val="NormalWeb"/>
        <w:shd w:val="clear" w:color="auto" w:fill="FFFFFF"/>
        <w:rPr>
          <w:color w:val="000000"/>
        </w:rPr>
      </w:pPr>
      <w:r w:rsidRPr="006446F4">
        <w:rPr>
          <w:color w:val="000000"/>
        </w:rPr>
        <w:t xml:space="preserve">Reed, A. (2016). Loss of Control and Diminished Responsibility. Routledge. </w:t>
      </w:r>
    </w:p>
    <w:p w14:paraId="10BC3488" w14:textId="77777777" w:rsidR="006446F4" w:rsidRPr="006446F4" w:rsidRDefault="006446F4" w:rsidP="006446F4">
      <w:pPr>
        <w:pStyle w:val="NormalWeb"/>
        <w:shd w:val="clear" w:color="auto" w:fill="FFFFFF"/>
        <w:rPr>
          <w:color w:val="000000"/>
        </w:rPr>
      </w:pPr>
      <w:r w:rsidRPr="006446F4">
        <w:rPr>
          <w:color w:val="000000"/>
        </w:rPr>
        <w:t>Wilson. (2014). Criminal Law. 5th ed. London: Harlow Pearson. pp.12-14.</w:t>
      </w:r>
    </w:p>
    <w:p w14:paraId="1F380672" w14:textId="081525E3" w:rsidR="006446F4" w:rsidRPr="006446F4" w:rsidRDefault="006446F4" w:rsidP="006446F4">
      <w:pPr>
        <w:pStyle w:val="NormalWeb"/>
        <w:shd w:val="clear" w:color="auto" w:fill="FFFFFF"/>
        <w:rPr>
          <w:color w:val="000000"/>
        </w:rPr>
      </w:pPr>
      <w:r w:rsidRPr="006446F4">
        <w:rPr>
          <w:color w:val="000000"/>
        </w:rPr>
        <w:t xml:space="preserve">World Health Organization (2022). Schizophrenia. [online] Who.int. Available at: </w:t>
      </w:r>
      <w:hyperlink r:id="rId11" w:history="1">
        <w:r w:rsidRPr="00386C53">
          <w:rPr>
            <w:rStyle w:val="Hyperlink"/>
          </w:rPr>
          <w:t>https://www.who.int/news-room/fact-sheets/detail/schizophrenia</w:t>
        </w:r>
      </w:hyperlink>
      <w:r>
        <w:rPr>
          <w:color w:val="000000"/>
        </w:rPr>
        <w:t xml:space="preserve"> </w:t>
      </w:r>
      <w:r w:rsidRPr="006446F4">
        <w:rPr>
          <w:color w:val="000000"/>
        </w:rPr>
        <w:t xml:space="preserve">. </w:t>
      </w:r>
    </w:p>
    <w:p w14:paraId="5CACF47F" w14:textId="55D787BF" w:rsidR="006446F4" w:rsidRPr="003D65FA" w:rsidRDefault="006446F4" w:rsidP="006446F4">
      <w:pPr>
        <w:pStyle w:val="NormalWeb"/>
        <w:shd w:val="clear" w:color="auto" w:fill="FFFFFF"/>
        <w:rPr>
          <w:color w:val="000000"/>
        </w:rPr>
      </w:pPr>
      <w:r w:rsidRPr="006446F4">
        <w:rPr>
          <w:color w:val="000000"/>
        </w:rPr>
        <w:lastRenderedPageBreak/>
        <w:t xml:space="preserve">www.mentalhealthlaw.co.uk. (n.d.). R v Moyle [2008] EWCA Crim 3059 - Mental Health Law Online. [online] Available at: </w:t>
      </w:r>
      <w:hyperlink r:id="rId12" w:history="1">
        <w:r w:rsidRPr="00386C53">
          <w:rPr>
            <w:rStyle w:val="Hyperlink"/>
          </w:rPr>
          <w:t>https://www.mentalhealthlaw.co.uk/R_v_Moyle_(2008)_EWCA_Crim_3059</w:t>
        </w:r>
      </w:hyperlink>
      <w:r>
        <w:rPr>
          <w:color w:val="000000"/>
        </w:rPr>
        <w:t xml:space="preserve"> </w:t>
      </w:r>
      <w:r w:rsidRPr="006446F4">
        <w:rPr>
          <w:color w:val="000000"/>
        </w:rPr>
        <w:t xml:space="preserve"> [Accessed 4 May 2023].  [Original source: https://studycrumb.com/alphabetizer]</w:t>
      </w:r>
    </w:p>
    <w:sectPr w:rsidR="006446F4" w:rsidRPr="003D6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05107"/>
    <w:multiLevelType w:val="hybridMultilevel"/>
    <w:tmpl w:val="F6BE9A68"/>
    <w:lvl w:ilvl="0" w:tplc="8F063B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B673F"/>
    <w:multiLevelType w:val="multilevel"/>
    <w:tmpl w:val="641E7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485118"/>
    <w:multiLevelType w:val="hybridMultilevel"/>
    <w:tmpl w:val="113EECF8"/>
    <w:lvl w:ilvl="0" w:tplc="635AD752">
      <w:numFmt w:val="bullet"/>
      <w:lvlText w:val="-"/>
      <w:lvlJc w:val="left"/>
      <w:pPr>
        <w:ind w:left="1080" w:hanging="360"/>
      </w:pPr>
      <w:rPr>
        <w:rFonts w:ascii="Times New Roman" w:eastAsia="Arial"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E89200F"/>
    <w:multiLevelType w:val="hybridMultilevel"/>
    <w:tmpl w:val="1DC2032C"/>
    <w:lvl w:ilvl="0" w:tplc="1D0E2D60">
      <w:start w:val="1"/>
      <w:numFmt w:val="bullet"/>
      <w:lvlText w:val="•"/>
      <w:lvlJc w:val="left"/>
      <w:pPr>
        <w:tabs>
          <w:tab w:val="num" w:pos="720"/>
        </w:tabs>
        <w:ind w:left="720" w:hanging="360"/>
      </w:pPr>
      <w:rPr>
        <w:rFonts w:ascii="Times New Roman" w:hAnsi="Times New Roman" w:hint="default"/>
      </w:rPr>
    </w:lvl>
    <w:lvl w:ilvl="1" w:tplc="4B6E18C4" w:tentative="1">
      <w:start w:val="1"/>
      <w:numFmt w:val="bullet"/>
      <w:lvlText w:val="•"/>
      <w:lvlJc w:val="left"/>
      <w:pPr>
        <w:tabs>
          <w:tab w:val="num" w:pos="1440"/>
        </w:tabs>
        <w:ind w:left="1440" w:hanging="360"/>
      </w:pPr>
      <w:rPr>
        <w:rFonts w:ascii="Times New Roman" w:hAnsi="Times New Roman" w:hint="default"/>
      </w:rPr>
    </w:lvl>
    <w:lvl w:ilvl="2" w:tplc="7E1443DC" w:tentative="1">
      <w:start w:val="1"/>
      <w:numFmt w:val="bullet"/>
      <w:lvlText w:val="•"/>
      <w:lvlJc w:val="left"/>
      <w:pPr>
        <w:tabs>
          <w:tab w:val="num" w:pos="2160"/>
        </w:tabs>
        <w:ind w:left="2160" w:hanging="360"/>
      </w:pPr>
      <w:rPr>
        <w:rFonts w:ascii="Times New Roman" w:hAnsi="Times New Roman" w:hint="default"/>
      </w:rPr>
    </w:lvl>
    <w:lvl w:ilvl="3" w:tplc="A426F5D6" w:tentative="1">
      <w:start w:val="1"/>
      <w:numFmt w:val="bullet"/>
      <w:lvlText w:val="•"/>
      <w:lvlJc w:val="left"/>
      <w:pPr>
        <w:tabs>
          <w:tab w:val="num" w:pos="2880"/>
        </w:tabs>
        <w:ind w:left="2880" w:hanging="360"/>
      </w:pPr>
      <w:rPr>
        <w:rFonts w:ascii="Times New Roman" w:hAnsi="Times New Roman" w:hint="default"/>
      </w:rPr>
    </w:lvl>
    <w:lvl w:ilvl="4" w:tplc="9F806552" w:tentative="1">
      <w:start w:val="1"/>
      <w:numFmt w:val="bullet"/>
      <w:lvlText w:val="•"/>
      <w:lvlJc w:val="left"/>
      <w:pPr>
        <w:tabs>
          <w:tab w:val="num" w:pos="3600"/>
        </w:tabs>
        <w:ind w:left="3600" w:hanging="360"/>
      </w:pPr>
      <w:rPr>
        <w:rFonts w:ascii="Times New Roman" w:hAnsi="Times New Roman" w:hint="default"/>
      </w:rPr>
    </w:lvl>
    <w:lvl w:ilvl="5" w:tplc="72D02CDA" w:tentative="1">
      <w:start w:val="1"/>
      <w:numFmt w:val="bullet"/>
      <w:lvlText w:val="•"/>
      <w:lvlJc w:val="left"/>
      <w:pPr>
        <w:tabs>
          <w:tab w:val="num" w:pos="4320"/>
        </w:tabs>
        <w:ind w:left="4320" w:hanging="360"/>
      </w:pPr>
      <w:rPr>
        <w:rFonts w:ascii="Times New Roman" w:hAnsi="Times New Roman" w:hint="default"/>
      </w:rPr>
    </w:lvl>
    <w:lvl w:ilvl="6" w:tplc="0B90EB30" w:tentative="1">
      <w:start w:val="1"/>
      <w:numFmt w:val="bullet"/>
      <w:lvlText w:val="•"/>
      <w:lvlJc w:val="left"/>
      <w:pPr>
        <w:tabs>
          <w:tab w:val="num" w:pos="5040"/>
        </w:tabs>
        <w:ind w:left="5040" w:hanging="360"/>
      </w:pPr>
      <w:rPr>
        <w:rFonts w:ascii="Times New Roman" w:hAnsi="Times New Roman" w:hint="default"/>
      </w:rPr>
    </w:lvl>
    <w:lvl w:ilvl="7" w:tplc="30B28C12" w:tentative="1">
      <w:start w:val="1"/>
      <w:numFmt w:val="bullet"/>
      <w:lvlText w:val="•"/>
      <w:lvlJc w:val="left"/>
      <w:pPr>
        <w:tabs>
          <w:tab w:val="num" w:pos="5760"/>
        </w:tabs>
        <w:ind w:left="5760" w:hanging="360"/>
      </w:pPr>
      <w:rPr>
        <w:rFonts w:ascii="Times New Roman" w:hAnsi="Times New Roman" w:hint="default"/>
      </w:rPr>
    </w:lvl>
    <w:lvl w:ilvl="8" w:tplc="1AF0EBAE" w:tentative="1">
      <w:start w:val="1"/>
      <w:numFmt w:val="bullet"/>
      <w:lvlText w:val="•"/>
      <w:lvlJc w:val="left"/>
      <w:pPr>
        <w:tabs>
          <w:tab w:val="num" w:pos="6480"/>
        </w:tabs>
        <w:ind w:left="6480" w:hanging="360"/>
      </w:pPr>
      <w:rPr>
        <w:rFonts w:ascii="Times New Roman" w:hAnsi="Times New Roman" w:hint="default"/>
      </w:rPr>
    </w:lvl>
  </w:abstractNum>
  <w:num w:numId="1" w16cid:durableId="936140123">
    <w:abstractNumId w:val="2"/>
  </w:num>
  <w:num w:numId="2" w16cid:durableId="1258560523">
    <w:abstractNumId w:val="1"/>
  </w:num>
  <w:num w:numId="3" w16cid:durableId="1106191784">
    <w:abstractNumId w:val="0"/>
  </w:num>
  <w:num w:numId="4" w16cid:durableId="160053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D16"/>
    <w:rsid w:val="00031A73"/>
    <w:rsid w:val="0008398F"/>
    <w:rsid w:val="000F2085"/>
    <w:rsid w:val="001B6476"/>
    <w:rsid w:val="0026776D"/>
    <w:rsid w:val="002E7FDE"/>
    <w:rsid w:val="00360134"/>
    <w:rsid w:val="00372FBA"/>
    <w:rsid w:val="00380F50"/>
    <w:rsid w:val="003B4126"/>
    <w:rsid w:val="003D65FA"/>
    <w:rsid w:val="003E0726"/>
    <w:rsid w:val="00407387"/>
    <w:rsid w:val="0042592E"/>
    <w:rsid w:val="0042623F"/>
    <w:rsid w:val="00487AB2"/>
    <w:rsid w:val="004E2D16"/>
    <w:rsid w:val="0053644D"/>
    <w:rsid w:val="00537984"/>
    <w:rsid w:val="0054441D"/>
    <w:rsid w:val="005718F7"/>
    <w:rsid w:val="00571DBF"/>
    <w:rsid w:val="005B7FC8"/>
    <w:rsid w:val="005C3CC1"/>
    <w:rsid w:val="005D47B8"/>
    <w:rsid w:val="005D5346"/>
    <w:rsid w:val="005E7065"/>
    <w:rsid w:val="005F0552"/>
    <w:rsid w:val="006446F4"/>
    <w:rsid w:val="006908FD"/>
    <w:rsid w:val="006B2FDA"/>
    <w:rsid w:val="006D1D63"/>
    <w:rsid w:val="00700713"/>
    <w:rsid w:val="00713CFC"/>
    <w:rsid w:val="00745CBE"/>
    <w:rsid w:val="007867C9"/>
    <w:rsid w:val="00794C31"/>
    <w:rsid w:val="00794D85"/>
    <w:rsid w:val="007E4503"/>
    <w:rsid w:val="008222FE"/>
    <w:rsid w:val="00837CEC"/>
    <w:rsid w:val="00940274"/>
    <w:rsid w:val="00960E9A"/>
    <w:rsid w:val="00984577"/>
    <w:rsid w:val="009D295E"/>
    <w:rsid w:val="009F413B"/>
    <w:rsid w:val="00A33B7A"/>
    <w:rsid w:val="00A37651"/>
    <w:rsid w:val="00A77E3A"/>
    <w:rsid w:val="00A94FB3"/>
    <w:rsid w:val="00AB443B"/>
    <w:rsid w:val="00AB7EE6"/>
    <w:rsid w:val="00AC2924"/>
    <w:rsid w:val="00AC4185"/>
    <w:rsid w:val="00B16654"/>
    <w:rsid w:val="00B17B30"/>
    <w:rsid w:val="00B7274C"/>
    <w:rsid w:val="00B75BDC"/>
    <w:rsid w:val="00BD4A57"/>
    <w:rsid w:val="00CA4D18"/>
    <w:rsid w:val="00CB493F"/>
    <w:rsid w:val="00CF2E54"/>
    <w:rsid w:val="00D60CE5"/>
    <w:rsid w:val="00D67699"/>
    <w:rsid w:val="00D937C4"/>
    <w:rsid w:val="00DA6046"/>
    <w:rsid w:val="00E355C0"/>
    <w:rsid w:val="00E915EB"/>
    <w:rsid w:val="00EC015B"/>
    <w:rsid w:val="00F046F5"/>
    <w:rsid w:val="00F141D4"/>
    <w:rsid w:val="00F27093"/>
    <w:rsid w:val="00F54DC5"/>
    <w:rsid w:val="00F8471F"/>
    <w:rsid w:val="00F920A2"/>
    <w:rsid w:val="00FA69A6"/>
    <w:rsid w:val="00FE6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9DF54C"/>
  <w15:chartTrackingRefBased/>
  <w15:docId w15:val="{255267CD-C857-0C48-9AC6-A9965D394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D16"/>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46F5"/>
    <w:pPr>
      <w:ind w:left="720"/>
      <w:contextualSpacing/>
    </w:pPr>
  </w:style>
  <w:style w:type="character" w:customStyle="1" w:styleId="apple-converted-space">
    <w:name w:val="apple-converted-space"/>
    <w:basedOn w:val="DefaultParagraphFont"/>
    <w:rsid w:val="00960E9A"/>
  </w:style>
  <w:style w:type="character" w:styleId="Hyperlink">
    <w:name w:val="Hyperlink"/>
    <w:basedOn w:val="DefaultParagraphFont"/>
    <w:uiPriority w:val="99"/>
    <w:unhideWhenUsed/>
    <w:rsid w:val="00CF2E54"/>
    <w:rPr>
      <w:color w:val="0563C1" w:themeColor="hyperlink"/>
      <w:u w:val="single"/>
    </w:rPr>
  </w:style>
  <w:style w:type="character" w:styleId="UnresolvedMention">
    <w:name w:val="Unresolved Mention"/>
    <w:basedOn w:val="DefaultParagraphFont"/>
    <w:uiPriority w:val="99"/>
    <w:semiHidden/>
    <w:unhideWhenUsed/>
    <w:rsid w:val="00CF2E54"/>
    <w:rPr>
      <w:color w:val="605E5C"/>
      <w:shd w:val="clear" w:color="auto" w:fill="E1DFDD"/>
    </w:rPr>
  </w:style>
  <w:style w:type="paragraph" w:styleId="NormalWeb">
    <w:name w:val="Normal (Web)"/>
    <w:basedOn w:val="Normal"/>
    <w:uiPriority w:val="99"/>
    <w:unhideWhenUsed/>
    <w:rsid w:val="00B17B30"/>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3D65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186169">
      <w:bodyDiv w:val="1"/>
      <w:marLeft w:val="0"/>
      <w:marRight w:val="0"/>
      <w:marTop w:val="0"/>
      <w:marBottom w:val="0"/>
      <w:divBdr>
        <w:top w:val="none" w:sz="0" w:space="0" w:color="auto"/>
        <w:left w:val="none" w:sz="0" w:space="0" w:color="auto"/>
        <w:bottom w:val="none" w:sz="0" w:space="0" w:color="auto"/>
        <w:right w:val="none" w:sz="0" w:space="0" w:color="auto"/>
      </w:divBdr>
    </w:div>
    <w:div w:id="517886173">
      <w:bodyDiv w:val="1"/>
      <w:marLeft w:val="0"/>
      <w:marRight w:val="0"/>
      <w:marTop w:val="0"/>
      <w:marBottom w:val="0"/>
      <w:divBdr>
        <w:top w:val="none" w:sz="0" w:space="0" w:color="auto"/>
        <w:left w:val="none" w:sz="0" w:space="0" w:color="auto"/>
        <w:bottom w:val="none" w:sz="0" w:space="0" w:color="auto"/>
        <w:right w:val="none" w:sz="0" w:space="0" w:color="auto"/>
      </w:divBdr>
      <w:divsChild>
        <w:div w:id="1517117574">
          <w:marLeft w:val="547"/>
          <w:marRight w:val="0"/>
          <w:marTop w:val="0"/>
          <w:marBottom w:val="0"/>
          <w:divBdr>
            <w:top w:val="none" w:sz="0" w:space="0" w:color="auto"/>
            <w:left w:val="none" w:sz="0" w:space="0" w:color="auto"/>
            <w:bottom w:val="none" w:sz="0" w:space="0" w:color="auto"/>
            <w:right w:val="none" w:sz="0" w:space="0" w:color="auto"/>
          </w:divBdr>
        </w:div>
      </w:divsChild>
    </w:div>
    <w:div w:id="1951352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act/article-10-freedom-express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ps.gov.uk/crime-info/verbal-abuse-and-harassment-public" TargetMode="External"/><Relationship Id="rId12" Type="http://schemas.openxmlformats.org/officeDocument/2006/relationships/hyperlink" Target="https://www.mentalhealthlaw.co.uk/R_v_Moyle_(2008)_EWCA_Crim_305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legal-guidance/homicide-murder-and-manslaughter" TargetMode="External"/><Relationship Id="rId11" Type="http://schemas.openxmlformats.org/officeDocument/2006/relationships/hyperlink" Target="https://www.who.int/news-room/fact-sheets/detail/schizophrenia" TargetMode="External"/><Relationship Id="rId5" Type="http://schemas.openxmlformats.org/officeDocument/2006/relationships/hyperlink" Target="https://www.citizensinformation.ie/en/about_citizens_information.html" TargetMode="External"/><Relationship Id="rId10" Type="http://schemas.openxmlformats.org/officeDocument/2006/relationships/hyperlink" Target="https://www.nhs.uk/mental-health/conditions/schizophrenia/overview/" TargetMode="External"/><Relationship Id="rId4" Type="http://schemas.openxmlformats.org/officeDocument/2006/relationships/webSettings" Target="webSettings.xml"/><Relationship Id="rId9" Type="http://schemas.openxmlformats.org/officeDocument/2006/relationships/hyperlink" Target="https://www.legislation.gov.uk/ukpga/Eliz2/5-6/11/enacted#:~:text=(1)Where%20a%20person%20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605</TotalTime>
  <Pages>5</Pages>
  <Words>1730</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 (0952210)</dc:creator>
  <cp:keywords/>
  <dc:description/>
  <cp:lastModifiedBy>Matthew Rees (0952210)</cp:lastModifiedBy>
  <cp:revision>10</cp:revision>
  <dcterms:created xsi:type="dcterms:W3CDTF">2023-04-19T16:14:00Z</dcterms:created>
  <dcterms:modified xsi:type="dcterms:W3CDTF">2023-05-04T22:13:00Z</dcterms:modified>
</cp:coreProperties>
</file>