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header1.xml" ContentType="application/vnd.openxmlformats-officedocument.wordprocessingml.header+xml"/>
  <Override PartName="/word/footer1.xml" ContentType="application/vnd.openxmlformats-officedocument.wordprocessingml.footer+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bookmarkStart w:id="0" w:name="_Hlk109996144" w:displacedByCustomXml="next"/>
    <w:bookmarkEnd w:id="0" w:displacedByCustomXml="next"/>
    <w:sdt>
      <w:sdtPr>
        <w:id w:val="142482674"/>
        <w:docPartObj>
          <w:docPartGallery w:val="Cover Pages"/>
          <w:docPartUnique/>
        </w:docPartObj>
      </w:sdtPr>
      <w:sdtEndPr>
        <w:rPr>
          <w:color w:val="2C3C43" w:themeColor="text2"/>
        </w:rPr>
      </w:sdtEndPr>
      <w:sdtContent>
        <w:p w14:paraId="08B058E4" w14:textId="54FD97E9" w:rsidR="009D0E4F" w:rsidRDefault="00206EA2">
          <w:pPr>
            <w:pStyle w:val="NoSpacing"/>
          </w:pPr>
          <w:r>
            <w:rPr>
              <w:noProof/>
            </w:rPr>
            <mc:AlternateContent>
              <mc:Choice Requires="wps">
                <w:drawing>
                  <wp:anchor distT="0" distB="0" distL="114300" distR="114300" simplePos="0" relativeHeight="251666432" behindDoc="0" locked="0" layoutInCell="1" allowOverlap="1" wp14:anchorId="31E16B43" wp14:editId="20A465BC">
                    <wp:simplePos x="0" y="0"/>
                    <wp:positionH relativeFrom="column">
                      <wp:posOffset>1424940</wp:posOffset>
                    </wp:positionH>
                    <wp:positionV relativeFrom="paragraph">
                      <wp:posOffset>-1114425</wp:posOffset>
                    </wp:positionV>
                    <wp:extent cx="2987040" cy="1668780"/>
                    <wp:effectExtent l="0" t="0" r="3810" b="7620"/>
                    <wp:wrapNone/>
                    <wp:docPr id="38" name="Text Box 38"/>
                    <wp:cNvGraphicFramePr/>
                    <a:graphic xmlns:a="http://schemas.openxmlformats.org/drawingml/2006/main">
                      <a:graphicData uri="http://schemas.microsoft.com/office/word/2010/wordprocessingShape">
                        <wps:wsp>
                          <wps:cNvSpPr txBox="1"/>
                          <wps:spPr>
                            <a:xfrm>
                              <a:off x="0" y="0"/>
                              <a:ext cx="2987040" cy="1668780"/>
                            </a:xfrm>
                            <a:prstGeom prst="rect">
                              <a:avLst/>
                            </a:prstGeom>
                            <a:solidFill>
                              <a:schemeClr val="lt1"/>
                            </a:solidFill>
                            <a:ln w="6350">
                              <a:noFill/>
                            </a:ln>
                          </wps:spPr>
                          <wps:txbx>
                            <w:txbxContent>
                              <w:p w14:paraId="42F0B09E" w14:textId="13A020C3" w:rsidR="00A973CE" w:rsidRDefault="00A973CE">
                                <w:bookmarkStart w:id="1" w:name="_Hlk112069237"/>
                                <w:bookmarkEnd w:id="1"/>
                                <w:r>
                                  <w:rPr>
                                    <w:noProof/>
                                  </w:rPr>
                                  <w:drawing>
                                    <wp:inline distT="0" distB="0" distL="0" distR="0" wp14:anchorId="011589C6" wp14:editId="0AD71D54">
                                      <wp:extent cx="2758440" cy="1514530"/>
                                      <wp:effectExtent l="0" t="0" r="3810" b="9525"/>
                                      <wp:docPr id="37" name="Picture 37" descr="Logo, company na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 name="Picture 37" descr="Logo, company name&#10;&#10;Description automatically generate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762216" cy="1516603"/>
                                              </a:xfrm>
                                              <a:prstGeom prst="rect">
                                                <a:avLst/>
                                              </a:prstGeom>
                                              <a:noFill/>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31E16B43" id="_x0000_t202" coordsize="21600,21600" o:spt="202" path="m,l,21600r21600,l21600,xe">
                    <v:stroke joinstyle="miter"/>
                    <v:path gradientshapeok="t" o:connecttype="rect"/>
                  </v:shapetype>
                  <v:shape id="Text Box 38" o:spid="_x0000_s1026" type="#_x0000_t202" style="position:absolute;margin-left:112.2pt;margin-top:-87.75pt;width:235.2pt;height:131.4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" fillcolor="white [3201]" stroked="f" strokeweight=".5pt">
                    <v:textbox>
                      <w:txbxContent>
                        <w:p w14:paraId="42F0B09E" w14:textId="13A020C3" w:rsidR="00A973CE" w:rsidRDefault="00A973CE">
                          <w:bookmarkStart w:id="2" w:name="_Hlk112069237"/>
                          <w:bookmarkEnd w:id="2"/>
                          <w:r>
                            <w:rPr>
                              <w:noProof/>
                            </w:rPr>
                            <w:drawing>
                              <wp:inline distT="0" distB="0" distL="0" distR="0" wp14:anchorId="011589C6" wp14:editId="0AD71D54">
                                <wp:extent cx="2758440" cy="1514530"/>
                                <wp:effectExtent l="0" t="0" r="3810" b="9525"/>
                                <wp:docPr id="37" name="Picture 37" descr="Logo, company na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 name="Picture 37" descr="Logo, company name&#10;&#10;Description automatically generate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762216" cy="1516603"/>
                                        </a:xfrm>
                                        <a:prstGeom prst="rect">
                                          <a:avLst/>
                                        </a:prstGeom>
                                        <a:noFill/>
                                      </pic:spPr>
                                    </pic:pic>
                                  </a:graphicData>
                                </a:graphic>
                              </wp:inline>
                            </w:drawing>
                          </w:r>
                        </w:p>
                      </w:txbxContent>
                    </v:textbox>
                  </v:shape>
                </w:pict>
              </mc:Fallback>
            </mc:AlternateContent>
          </w:r>
          <w:r w:rsidR="00A45166">
            <w:rPr>
              <w:noProof/>
            </w:rPr>
            <mc:AlternateContent>
              <mc:Choice Requires="wpg">
                <w:drawing>
                  <wp:anchor distT="0" distB="0" distL="114300" distR="114300" simplePos="0" relativeHeight="251663360" behindDoc="1" locked="0" layoutInCell="1" allowOverlap="1" wp14:anchorId="704EE1EA" wp14:editId="41C82B20">
                    <wp:simplePos x="0" y="0"/>
                    <wp:positionH relativeFrom="page">
                      <wp:posOffset>304800</wp:posOffset>
                    </wp:positionH>
                    <wp:positionV relativeFrom="page">
                      <wp:posOffset>274320</wp:posOffset>
                    </wp:positionV>
                    <wp:extent cx="2133600" cy="9125585"/>
                    <wp:effectExtent l="0" t="0" r="19050" b="15240"/>
                    <wp:wrapNone/>
                    <wp:docPr id="5" name="Group 5"/>
                    <wp:cNvGraphicFramePr/>
                    <a:graphic xmlns:a="http://schemas.openxmlformats.org/drawingml/2006/main">
                      <a:graphicData uri="http://schemas.microsoft.com/office/word/2010/wordprocessingGroup">
                        <wpg:wgp>
                          <wpg:cNvGrpSpPr/>
                          <wpg:grpSpPr>
                            <a:xfrm>
                              <a:off x="0" y="0"/>
                              <a:ext cx="2133600" cy="9125585"/>
                              <a:chOff x="0" y="0"/>
                              <a:chExt cx="2133600" cy="9125712"/>
                            </a:xfrm>
                          </wpg:grpSpPr>
                          <wps:wsp>
                            <wps:cNvPr id="6" name="Rectangle 6"/>
                            <wps:cNvSpPr/>
                            <wps:spPr>
                              <a:xfrm>
                                <a:off x="0" y="0"/>
                                <a:ext cx="194535" cy="9125712"/>
                              </a:xfrm>
                              <a:prstGeom prst="rect">
                                <a:avLst/>
                              </a:prstGeom>
                              <a:solidFill>
                                <a:schemeClr val="tx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g:grpSp>
                            <wpg:cNvPr id="9" name="Group 9"/>
                            <wpg:cNvGrpSpPr/>
                            <wpg:grpSpPr>
                              <a:xfrm>
                                <a:off x="76200" y="4210050"/>
                                <a:ext cx="2057400" cy="4910328"/>
                                <a:chOff x="80645" y="4211812"/>
                                <a:chExt cx="1306273" cy="3121026"/>
                              </a:xfrm>
                            </wpg:grpSpPr>
                            <wpg:grpSp>
                              <wpg:cNvPr id="10" name="Group 10"/>
                              <wpg:cNvGrpSpPr>
                                <a:grpSpLocks noChangeAspect="1"/>
                              </wpg:cNvGrpSpPr>
                              <wpg:grpSpPr>
                                <a:xfrm>
                                  <a:off x="141062" y="4211812"/>
                                  <a:ext cx="1047750" cy="3121026"/>
                                  <a:chOff x="141062" y="4211812"/>
                                  <a:chExt cx="1047750" cy="3121026"/>
                                </a:xfrm>
                              </wpg:grpSpPr>
                              <wps:wsp>
                                <wps:cNvPr id="11"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3"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4"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5"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6"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7"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8"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9"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0"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24" name="Group 24"/>
                              <wpg:cNvGrpSpPr>
                                <a:grpSpLocks noChangeAspect="1"/>
                              </wpg:cNvGrpSpPr>
                              <wpg:grpSpPr>
                                <a:xfrm>
                                  <a:off x="80645" y="4826972"/>
                                  <a:ext cx="1306273" cy="2505863"/>
                                  <a:chOff x="80645" y="4649964"/>
                                  <a:chExt cx="874712" cy="1677988"/>
                                </a:xfrm>
                              </wpg:grpSpPr>
                              <wps:wsp>
                                <wps:cNvPr id="25"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6"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7"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8"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9"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0"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1"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2"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3"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4"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5"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0</wp14:pctWidth>
                    </wp14:sizeRelH>
                    <wp14:sizeRelV relativeFrom="page">
                      <wp14:pctHeight>95000</wp14:pctHeight>
                    </wp14:sizeRelV>
                  </wp:anchor>
                </w:drawing>
              </mc:Choice>
              <mc:Fallback>
                <w:pict>
                  <v:group w14:anchorId="523C403F" id="Group 5" o:spid="_x0000_s1026" style="position:absolute;margin-left:24pt;margin-top:21.6pt;width:168pt;height:718.55pt;z-index:-251653120;mso-height-percent:950;mso-position-horizontal-relative:page;mso-position-vertical-relative:page;mso-height-percent:950" coordsize="21336,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">
                    <v:rect id="Rectangle 6"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" fillcolor="black [3213]" stroked="f" strokeweight="1.5pt">
                      <v:stroke endcap="round"/>
                    </v:rect>
                    <v:group id="Group 9" o:spid="_x0000_s1028"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">
                      <v:group id="Group 10" o:spid="_x0000_s1029"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">
                        <o:lock v:ext="edit" aspectratio="t"/>
                        <v:shape id="Freeform 20" o:spid="_x0000_s1030"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" path="m,l39,152,84,304r38,113l122,440,76,306,39,180,6,53,,xe" fillcolor="#2c3c43 [3215]" strokecolor="#2c3c43 [3215]" strokeweight="0">
                          <v:path arrowok="t" o:connecttype="custom" o:connectlocs="0,0;61913,241300;133350,482600;193675,661988;193675,698500;120650,485775;61913,285750;9525,84138;0,0" o:connectangles="0,0,0,0,0,0,0,0,0"/>
                        </v:shape>
                        <v:shape id="Freeform 21" o:spid="_x0000_s1031"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" path="m,l8,19,37,93r30,74l116,269r-8,l60,169,30,98,1,25,,xe" fillcolor="#2c3c43 [3215]" strokecolor="#2c3c43 [3215]" strokeweight="0">
                          <v:path arrowok="t" o:connecttype="custom" o:connectlocs="0,0;12700,30163;58738,147638;106363,265113;184150,427038;171450,427038;95250,268288;47625,155575;1588,39688;0,0" o:connectangles="0,0,0,0,0,0,0,0,0,0"/>
                        </v:shape>
                        <v:shape id="Freeform 22" o:spid="_x0000_s1032"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" path="m,l,,1,79r2,80l12,317,23,476,39,634,58,792,83,948r24,138l135,1223r5,49l138,1262,105,1106,77,949,53,792,35,634,20,476,9,317,2,159,,79,,xe" fillcolor="#2c3c43 [3215]" strokecolor="#2c3c43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3"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" path="m45,r,l35,66r-9,67l14,267,6,401,3,534,6,669r8,134l18,854r,-3l9,814,8,803,1,669,,534,3,401,12,267,25,132,34,66,45,xe" fillcolor="#2c3c43 [3215]" strokecolor="#2c3c43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4"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" path="m,l10,44r11,82l34,207r19,86l75,380r25,86l120,521r21,55l152,618r2,11l140,595,115,532,93,468,67,383,47,295,28,207,12,104,,xe" fillcolor="#2c3c43 [3215]" strokecolor="#2c3c43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5"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" path="m,l33,69r-9,l12,35,,xe" fillcolor="#2c3c43 [3215]" strokecolor="#2c3c43 [3215]" strokeweight="0">
                          <v:path arrowok="t" o:connecttype="custom" o:connectlocs="0,0;52388,109538;38100,109538;19050,55563;0,0" o:connectangles="0,0,0,0,0"/>
                        </v:shape>
                        <v:shape id="Freeform 26" o:spid="_x0000_s1036"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" path="m,l9,37r,3l15,93,5,49,,xe" fillcolor="#2c3c43 [3215]" strokecolor="#2c3c43 [3215]" strokeweight="0">
                          <v:path arrowok="t" o:connecttype="custom" o:connectlocs="0,0;14288,58738;14288,63500;23813,147638;7938,77788;0,0" o:connectangles="0,0,0,0,0,0"/>
                        </v:shape>
                        <v:shape id="Freeform 27" o:spid="_x0000_s1037"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" path="m394,r,l356,38,319,77r-35,40l249,160r-42,58l168,276r-37,63l98,402,69,467,45,535,26,604,14,673,7,746,6,766,,749r1,-5l7,673,21,603,40,533,65,466,94,400r33,-64l164,275r40,-60l248,158r34,-42l318,76,354,37,394,xe" fillcolor="#2c3c43 [3215]" strokecolor="#2c3c43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8"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" path="m,l6,16r1,3l11,80r9,52l33,185r3,9l21,161,15,145,5,81,1,41,,xe" fillcolor="#2c3c43 [3215]" strokecolor="#2c3c43 [3215]" strokeweight="0">
                          <v:path arrowok="t" o:connecttype="custom" o:connectlocs="0,0;9525,25400;11113,30163;17463,127000;31750,209550;52388,293688;57150,307975;33338,255588;23813,230188;7938,128588;1588,65088;0,0" o:connectangles="0,0,0,0,0,0,0,0,0,0,0,0"/>
                        </v:shape>
                        <v:shape id="Freeform 29" o:spid="_x0000_s1039"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" path="m,l31,65r-8,l,xe" fillcolor="#2c3c43 [3215]" strokecolor="#2c3c43 [3215]" strokeweight="0">
                          <v:path arrowok="t" o:connecttype="custom" o:connectlocs="0,0;49213,103188;36513,103188;0,0" o:connectangles="0,0,0,0"/>
                        </v:shape>
                        <v:shape id="Freeform 30" o:spid="_x0000_s1040"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" path="m,l6,17,7,42,6,39,,23,,xe" fillcolor="#2c3c43 [3215]" strokecolor="#2c3c43 [3215]" strokeweight="0">
                          <v:path arrowok="t" o:connecttype="custom" o:connectlocs="0,0;9525,26988;11113,66675;9525,61913;0,36513;0,0" o:connectangles="0,0,0,0,0,0"/>
                        </v:shape>
                        <v:shape id="Freeform 31" o:spid="_x0000_s1041"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" path="m,l6,16,21,49,33,84r12,34l44,118,13,53,11,42,,xe" fillcolor="#2c3c43 [3215]" strokecolor="#2c3c43 [3215]" strokeweight="0">
                          <v:path arrowok="t" o:connecttype="custom" o:connectlocs="0,0;9525,25400;33338,77788;52388,133350;71438,187325;69850,187325;20638,84138;17463,66675;0,0" o:connectangles="0,0,0,0,0,0,0,0,0"/>
                        </v:shape>
                      </v:group>
                      <v:group id="Group 24" o:spid="_x0000_s1042"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">
                        <o:lock v:ext="edit" aspectratio="t"/>
                        <v:shape id="Freeform 8" o:spid="_x0000_s1043"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" path="m,l41,155,86,309r39,116l125,450,79,311,41,183,7,54,,xe" fillcolor="#2c3c43 [3215]" strokecolor="#2c3c43 [3215]" strokeweight="0">
                          <v:fill opacity="13107f"/>
                          <v:stroke opacity="13107f"/>
                          <v:path arrowok="t" o:connecttype="custom" o:connectlocs="0,0;65088,246063;136525,490538;198438,674688;198438,714375;125413,493713;65088,290513;11113,85725;0,0" o:connectangles="0,0,0,0,0,0,0,0,0"/>
                        </v:shape>
                        <v:shape id="Freeform 9" o:spid="_x0000_s1044"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" path="m,l8,20,37,96r32,74l118,275r-9,l61,174,30,100,,26,,xe" fillcolor="#2c3c43 [3215]" strokecolor="#2c3c43 [3215]" strokeweight="0">
                          <v:fill opacity="13107f"/>
                          <v:stroke opacity="13107f"/>
                          <v:path arrowok="t" o:connecttype="custom" o:connectlocs="0,0;12700,31750;58738,152400;109538,269875;187325,436563;173038,436563;96838,276225;47625,158750;0,41275;0,0" o:connectangles="0,0,0,0,0,0,0,0,0,0"/>
                        </v:shape>
                        <v:shape id="Freeform 10" o:spid="_x0000_s1045"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" path="m,l16,72r4,49l18,112,,31,,xe" fillcolor="#2c3c43 [3215]" strokecolor="#2c3c43 [3215]" strokeweight="0">
                          <v:fill opacity="13107f"/>
                          <v:stroke opacity="13107f"/>
                          <v:path arrowok="t" o:connecttype="custom" o:connectlocs="0,0;25400,114300;31750,192088;28575,177800;0,49213;0,0" o:connectangles="0,0,0,0,0,0"/>
                        </v:shape>
                        <v:shape id="Freeform 12" o:spid="_x0000_s1046"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" path="m,l11,46r11,83l36,211r19,90l76,389r27,87l123,533r21,55l155,632r3,11l142,608,118,544,95,478,69,391,47,302,29,212,13,107,,xe" fillcolor="#2c3c43 [3215]" strokecolor="#2c3c43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7"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" path="m,l33,71r-9,l11,36,,xe" fillcolor="#2c3c43 [3215]" strokecolor="#2c3c43 [3215]" strokeweight="0">
                          <v:fill opacity="13107f"/>
                          <v:stroke opacity="13107f"/>
                          <v:path arrowok="t" o:connecttype="custom" o:connectlocs="0,0;52388,112713;38100,112713;17463,57150;0,0" o:connectangles="0,0,0,0,0"/>
                        </v:shape>
                        <v:shape id="Freeform 14" o:spid="_x0000_s1048"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" path="m,l8,37r,4l15,95,4,49,,xe" fillcolor="#2c3c43 [3215]" strokecolor="#2c3c43 [3215]" strokeweight="0">
                          <v:fill opacity="13107f"/>
                          <v:stroke opacity="13107f"/>
                          <v:path arrowok="t" o:connecttype="custom" o:connectlocs="0,0;12700,58738;12700,65088;23813,150813;6350,77788;0,0" o:connectangles="0,0,0,0,0,0"/>
                        </v:shape>
                        <v:shape id="Freeform 15" o:spid="_x0000_s1049"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" path="m402,r,1l363,39,325,79r-35,42l255,164r-44,58l171,284r-38,62l100,411,71,478,45,546,27,617,13,689,7,761r,21l,765r1,-4l7,688,21,616,40,545,66,475,95,409r35,-66l167,281r42,-61l253,163r34,-43l324,78,362,38,402,xe" fillcolor="#2c3c43 [3215]" strokecolor="#2c3c43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0"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" path="m,l6,15r1,3l12,80r9,54l33,188r4,8l22,162,15,146,5,81,1,40,,xe" fillcolor="#2c3c43 [3215]" strokecolor="#2c3c43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1"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" path="m,l31,66r-7,l,xe" fillcolor="#2c3c43 [3215]" strokecolor="#2c3c43 [3215]" strokeweight="0">
                          <v:fill opacity="13107f"/>
                          <v:stroke opacity="13107f"/>
                          <v:path arrowok="t" o:connecttype="custom" o:connectlocs="0,0;49213,104775;38100,104775;0,0" o:connectangles="0,0,0,0"/>
                        </v:shape>
                        <v:shape id="Freeform 18" o:spid="_x0000_s1052"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" path="m,l7,17r,26l6,40,,25,,xe" fillcolor="#2c3c43 [3215]" strokecolor="#2c3c43 [3215]" strokeweight="0">
                          <v:fill opacity="13107f"/>
                          <v:stroke opacity="13107f"/>
                          <v:path arrowok="t" o:connecttype="custom" o:connectlocs="0,0;11113,26988;11113,68263;9525,63500;0,39688;0,0" o:connectangles="0,0,0,0,0,0"/>
                        </v:shape>
                        <v:shape id="Freeform 19" o:spid="_x0000_s1053"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" path="m,l7,16,22,50,33,86r13,35l45,121,14,55,11,44,,xe" fillcolor="#2c3c43 [3215]" strokecolor="#2c3c43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p>
        <w:p w14:paraId="16D44C2D" w14:textId="158D5BEF" w:rsidR="00D95507" w:rsidRDefault="00206EA2" w:rsidP="00017888">
          <w:pPr>
            <w:rPr>
              <w:color w:val="2C3C43" w:themeColor="text2"/>
            </w:rPr>
          </w:pPr>
          <w:r>
            <w:rPr>
              <w:noProof/>
            </w:rPr>
            <mc:AlternateContent>
              <mc:Choice Requires="wps">
                <w:drawing>
                  <wp:anchor distT="0" distB="0" distL="114300" distR="114300" simplePos="0" relativeHeight="251665408" behindDoc="0" locked="0" layoutInCell="1" allowOverlap="1" wp14:anchorId="66C6833E" wp14:editId="1988027E">
                    <wp:simplePos x="0" y="0"/>
                    <wp:positionH relativeFrom="margin">
                      <wp:posOffset>960120</wp:posOffset>
                    </wp:positionH>
                    <wp:positionV relativeFrom="page">
                      <wp:posOffset>7793990</wp:posOffset>
                    </wp:positionV>
                    <wp:extent cx="5242560" cy="1481297"/>
                    <wp:effectExtent l="0" t="0" r="15240" b="5080"/>
                    <wp:wrapNone/>
                    <wp:docPr id="36" name="Text Box 36"/>
                    <wp:cNvGraphicFramePr/>
                    <a:graphic xmlns:a="http://schemas.openxmlformats.org/drawingml/2006/main">
                      <a:graphicData uri="http://schemas.microsoft.com/office/word/2010/wordprocessingShape">
                        <wps:wsp>
                          <wps:cNvSpPr txBox="1"/>
                          <wps:spPr>
                            <a:xfrm>
                              <a:off x="0" y="0"/>
                              <a:ext cx="5242560" cy="1481297"/>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6371557" w14:textId="7CEC8FF2" w:rsidR="009D0E4F" w:rsidRPr="00795DCD" w:rsidRDefault="00B16C0D">
                                <w:pPr>
                                  <w:pStyle w:val="NoSpacing"/>
                                  <w:rPr>
                                    <w:rFonts w:ascii="Arial" w:hAnsi="Arial" w:cs="Arial"/>
                                    <w:sz w:val="32"/>
                                    <w:szCs w:val="32"/>
                                  </w:rPr>
                                </w:pPr>
                                <w:sdt>
                                  <w:sdtPr>
                                    <w:rPr>
                                      <w:rFonts w:ascii="Arial" w:hAnsi="Arial" w:cs="Arial"/>
                                      <w:sz w:val="32"/>
                                      <w:szCs w:val="32"/>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795DCD" w:rsidRPr="00795DCD">
                                      <w:rPr>
                                        <w:rFonts w:ascii="Arial" w:hAnsi="Arial" w:cs="Arial"/>
                                        <w:sz w:val="32"/>
                                        <w:szCs w:val="32"/>
                                      </w:rPr>
                                      <w:t xml:space="preserve">Nicole Denise Smith (1650693)                                            University of Wales Trinity Saint David  </w:t>
                                    </w:r>
                                    <w:r w:rsidR="00795DCD">
                                      <w:rPr>
                                        <w:rFonts w:ascii="Arial" w:hAnsi="Arial" w:cs="Arial"/>
                                        <w:sz w:val="32"/>
                                        <w:szCs w:val="32"/>
                                      </w:rPr>
                                      <w:t xml:space="preserve">        </w:t>
                                    </w:r>
                                    <w:r w:rsidR="00CD058B">
                                      <w:rPr>
                                        <w:rFonts w:ascii="Arial" w:hAnsi="Arial" w:cs="Arial"/>
                                        <w:sz w:val="32"/>
                                        <w:szCs w:val="32"/>
                                      </w:rPr>
                                      <w:t xml:space="preserve">        </w:t>
                                    </w:r>
                                    <w:r w:rsidR="00795DCD">
                                      <w:rPr>
                                        <w:rFonts w:ascii="Arial" w:hAnsi="Arial" w:cs="Arial"/>
                                        <w:sz w:val="32"/>
                                        <w:szCs w:val="32"/>
                                      </w:rPr>
                                      <w:t xml:space="preserve"> </w:t>
                                    </w:r>
                                    <w:r w:rsidR="00795DCD" w:rsidRPr="00795DCD">
                                      <w:rPr>
                                        <w:rFonts w:ascii="Arial" w:hAnsi="Arial" w:cs="Arial"/>
                                        <w:sz w:val="32"/>
                                        <w:szCs w:val="32"/>
                                      </w:rPr>
                                      <w:t xml:space="preserve"> Module: Driving Change and Building Business Cases (BMHR7014</w:t>
                                    </w:r>
                                    <w:r w:rsidR="00CD058B">
                                      <w:rPr>
                                        <w:rFonts w:ascii="Arial" w:hAnsi="Arial" w:cs="Arial"/>
                                        <w:sz w:val="32"/>
                                        <w:szCs w:val="32"/>
                                      </w:rPr>
                                      <w:t>)</w:t>
                                    </w:r>
                                    <w:r w:rsidR="00795DCD" w:rsidRPr="00795DCD">
                                      <w:rPr>
                                        <w:rFonts w:ascii="Arial" w:hAnsi="Arial" w:cs="Arial"/>
                                        <w:sz w:val="32"/>
                                        <w:szCs w:val="32"/>
                                      </w:rPr>
                                      <w:t xml:space="preserve">                                   </w:t>
                                    </w:r>
                                    <w:r w:rsidR="00795DCD">
                                      <w:rPr>
                                        <w:rFonts w:ascii="Arial" w:hAnsi="Arial" w:cs="Arial"/>
                                        <w:sz w:val="32"/>
                                        <w:szCs w:val="32"/>
                                      </w:rPr>
                                      <w:t xml:space="preserve"> </w:t>
                                    </w:r>
                                    <w:r w:rsidR="00CD058B">
                                      <w:rPr>
                                        <w:rFonts w:ascii="Arial" w:hAnsi="Arial" w:cs="Arial"/>
                                        <w:sz w:val="32"/>
                                        <w:szCs w:val="32"/>
                                      </w:rPr>
                                      <w:t xml:space="preserve">                    </w:t>
                                    </w:r>
                                    <w:r w:rsidR="00795DCD">
                                      <w:rPr>
                                        <w:rFonts w:ascii="Arial" w:hAnsi="Arial" w:cs="Arial"/>
                                        <w:sz w:val="32"/>
                                        <w:szCs w:val="32"/>
                                      </w:rPr>
                                      <w:t xml:space="preserve">   </w:t>
                                    </w:r>
                                    <w:r w:rsidR="00795DCD" w:rsidRPr="00795DCD">
                                      <w:rPr>
                                        <w:rFonts w:ascii="Arial" w:hAnsi="Arial" w:cs="Arial"/>
                                        <w:sz w:val="32"/>
                                        <w:szCs w:val="32"/>
                                      </w:rPr>
                                      <w:t xml:space="preserve">     Word Count: </w:t>
                                    </w:r>
                                    <w:r w:rsidR="00A45BC8">
                                      <w:rPr>
                                        <w:rFonts w:ascii="Arial" w:hAnsi="Arial" w:cs="Arial"/>
                                        <w:sz w:val="32"/>
                                        <w:szCs w:val="32"/>
                                      </w:rPr>
                                      <w:t>3</w:t>
                                    </w:r>
                                    <w:r w:rsidR="00005707">
                                      <w:rPr>
                                        <w:rFonts w:ascii="Arial" w:hAnsi="Arial" w:cs="Arial"/>
                                        <w:sz w:val="32"/>
                                        <w:szCs w:val="32"/>
                                      </w:rPr>
                                      <w:t>0</w:t>
                                    </w:r>
                                    <w:r w:rsidR="00B927CA">
                                      <w:rPr>
                                        <w:rFonts w:ascii="Arial" w:hAnsi="Arial" w:cs="Arial"/>
                                        <w:sz w:val="32"/>
                                        <w:szCs w:val="32"/>
                                      </w:rPr>
                                      <w:t>62</w:t>
                                    </w:r>
                                    <w:r w:rsidR="00A45BC8">
                                      <w:rPr>
                                        <w:rFonts w:ascii="Arial" w:hAnsi="Arial" w:cs="Arial"/>
                                        <w:sz w:val="32"/>
                                        <w:szCs w:val="32"/>
                                      </w:rPr>
                                      <w:t xml:space="preserve"> </w:t>
                                    </w:r>
                                    <w:r w:rsidR="00795DCD" w:rsidRPr="00795DCD">
                                      <w:rPr>
                                        <w:rFonts w:ascii="Arial" w:hAnsi="Arial" w:cs="Arial"/>
                                        <w:sz w:val="32"/>
                                        <w:szCs w:val="32"/>
                                      </w:rPr>
                                      <w:t>Words</w:t>
                                    </w:r>
                                    <w:r w:rsidR="00A45BC8">
                                      <w:rPr>
                                        <w:rFonts w:ascii="Arial" w:hAnsi="Arial" w:cs="Arial"/>
                                        <w:sz w:val="32"/>
                                        <w:szCs w:val="32"/>
                                      </w:rPr>
                                      <w:t xml:space="preserve"> + 75</w:t>
                                    </w:r>
                                    <w:r w:rsidR="00B927CA">
                                      <w:rPr>
                                        <w:rFonts w:ascii="Arial" w:hAnsi="Arial" w:cs="Arial"/>
                                        <w:sz w:val="32"/>
                                        <w:szCs w:val="32"/>
                                      </w:rPr>
                                      <w:t>6</w:t>
                                    </w:r>
                                    <w:r w:rsidR="00A45BC8">
                                      <w:rPr>
                                        <w:rFonts w:ascii="Arial" w:hAnsi="Arial" w:cs="Arial"/>
                                        <w:sz w:val="32"/>
                                        <w:szCs w:val="32"/>
                                      </w:rPr>
                                      <w:t xml:space="preserve"> Words in Poster = 38</w:t>
                                    </w:r>
                                    <w:r w:rsidR="00B927CA">
                                      <w:rPr>
                                        <w:rFonts w:ascii="Arial" w:hAnsi="Arial" w:cs="Arial"/>
                                        <w:sz w:val="32"/>
                                        <w:szCs w:val="32"/>
                                      </w:rPr>
                                      <w:t>18</w:t>
                                    </w:r>
                                  </w:sdtContent>
                                </w:sdt>
                              </w:p>
                              <w:p w14:paraId="0A3A4BE1" w14:textId="06EE9297" w:rsidR="009D0E4F" w:rsidRDefault="00B16C0D">
                                <w:pPr>
                                  <w:pStyle w:val="NoSpacing"/>
                                  <w:rPr>
                                    <w:color w:val="595959" w:themeColor="text1" w:themeTint="A6"/>
                                    <w:sz w:val="20"/>
                                    <w:szCs w:val="20"/>
                                  </w:rPr>
                                </w:pPr>
                                <w:sdt>
                                  <w:sdtPr>
                                    <w:rPr>
                                      <w:caps/>
                                      <w:color w:val="595959" w:themeColor="text1" w:themeTint="A6"/>
                                      <w:sz w:val="20"/>
                                      <w:szCs w:val="20"/>
                                    </w:rPr>
                                    <w:alias w:val="Company"/>
                                    <w:tag w:val=""/>
                                    <w:id w:val="1558814826"/>
                                    <w:showingPlcHdr/>
                                    <w:dataBinding w:prefixMappings="xmlns:ns0='http://schemas.openxmlformats.org/officeDocument/2006/extended-properties' " w:xpath="/ns0:Properties[1]/ns0:Company[1]" w:storeItemID="{6668398D-A668-4E3E-A5EB-62B293D839F1}"/>
                                    <w:text/>
                                  </w:sdtPr>
                                  <w:sdtEndPr/>
                                  <w:sdtContent>
                                    <w:r w:rsidR="009D0E4F">
                                      <w:rPr>
                                        <w:caps/>
                                        <w:color w:val="595959" w:themeColor="text1" w:themeTint="A6"/>
                                        <w:sz w:val="20"/>
                                        <w:szCs w:val="20"/>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66C6833E" id="Text Box 36" o:spid="_x0000_s1027" type="#_x0000_t202" style="position:absolute;margin-left:75.6pt;margin-top:613.7pt;width:412.8pt;height:116.65pt;z-index:251665408;visibility:visible;mso-wrap-style:square;mso-width-percent:0;mso-height-percent:0;mso-wrap-distance-left:9pt;mso-wrap-distance-top:0;mso-wrap-distance-right:9pt;mso-wrap-distance-bottom:0;mso-position-horizontal:absolute;mso-position-horizontal-relative:margin;mso-position-vertical:absolute;mso-position-vertical-relative:page;mso-width-percent: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" filled="f" stroked="f" strokeweight=".5pt">
                    <v:textbox inset="0,0,0,0">
                      <w:txbxContent>
                        <w:p w14:paraId="06371557" w14:textId="7CEC8FF2" w:rsidR="009D0E4F" w:rsidRPr="00795DCD" w:rsidRDefault="00B16C0D">
                          <w:pPr>
                            <w:pStyle w:val="NoSpacing"/>
                            <w:rPr>
                              <w:rFonts w:ascii="Arial" w:hAnsi="Arial" w:cs="Arial"/>
                              <w:sz w:val="32"/>
                              <w:szCs w:val="32"/>
                            </w:rPr>
                          </w:pPr>
                          <w:sdt>
                            <w:sdtPr>
                              <w:rPr>
                                <w:rFonts w:ascii="Arial" w:hAnsi="Arial" w:cs="Arial"/>
                                <w:sz w:val="32"/>
                                <w:szCs w:val="32"/>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795DCD" w:rsidRPr="00795DCD">
                                <w:rPr>
                                  <w:rFonts w:ascii="Arial" w:hAnsi="Arial" w:cs="Arial"/>
                                  <w:sz w:val="32"/>
                                  <w:szCs w:val="32"/>
                                </w:rPr>
                                <w:t xml:space="preserve">Nicole Denise Smith (1650693)                                            University of Wales Trinity Saint David  </w:t>
                              </w:r>
                              <w:r w:rsidR="00795DCD">
                                <w:rPr>
                                  <w:rFonts w:ascii="Arial" w:hAnsi="Arial" w:cs="Arial"/>
                                  <w:sz w:val="32"/>
                                  <w:szCs w:val="32"/>
                                </w:rPr>
                                <w:t xml:space="preserve">        </w:t>
                              </w:r>
                              <w:r w:rsidR="00CD058B">
                                <w:rPr>
                                  <w:rFonts w:ascii="Arial" w:hAnsi="Arial" w:cs="Arial"/>
                                  <w:sz w:val="32"/>
                                  <w:szCs w:val="32"/>
                                </w:rPr>
                                <w:t xml:space="preserve">        </w:t>
                              </w:r>
                              <w:r w:rsidR="00795DCD">
                                <w:rPr>
                                  <w:rFonts w:ascii="Arial" w:hAnsi="Arial" w:cs="Arial"/>
                                  <w:sz w:val="32"/>
                                  <w:szCs w:val="32"/>
                                </w:rPr>
                                <w:t xml:space="preserve"> </w:t>
                              </w:r>
                              <w:r w:rsidR="00795DCD" w:rsidRPr="00795DCD">
                                <w:rPr>
                                  <w:rFonts w:ascii="Arial" w:hAnsi="Arial" w:cs="Arial"/>
                                  <w:sz w:val="32"/>
                                  <w:szCs w:val="32"/>
                                </w:rPr>
                                <w:t xml:space="preserve"> Module: Driving Change and Building Business Cases (BMHR7014</w:t>
                              </w:r>
                              <w:r w:rsidR="00CD058B">
                                <w:rPr>
                                  <w:rFonts w:ascii="Arial" w:hAnsi="Arial" w:cs="Arial"/>
                                  <w:sz w:val="32"/>
                                  <w:szCs w:val="32"/>
                                </w:rPr>
                                <w:t>)</w:t>
                              </w:r>
                              <w:r w:rsidR="00795DCD" w:rsidRPr="00795DCD">
                                <w:rPr>
                                  <w:rFonts w:ascii="Arial" w:hAnsi="Arial" w:cs="Arial"/>
                                  <w:sz w:val="32"/>
                                  <w:szCs w:val="32"/>
                                </w:rPr>
                                <w:t xml:space="preserve">                                   </w:t>
                              </w:r>
                              <w:r w:rsidR="00795DCD">
                                <w:rPr>
                                  <w:rFonts w:ascii="Arial" w:hAnsi="Arial" w:cs="Arial"/>
                                  <w:sz w:val="32"/>
                                  <w:szCs w:val="32"/>
                                </w:rPr>
                                <w:t xml:space="preserve"> </w:t>
                              </w:r>
                              <w:r w:rsidR="00CD058B">
                                <w:rPr>
                                  <w:rFonts w:ascii="Arial" w:hAnsi="Arial" w:cs="Arial"/>
                                  <w:sz w:val="32"/>
                                  <w:szCs w:val="32"/>
                                </w:rPr>
                                <w:t xml:space="preserve">                    </w:t>
                              </w:r>
                              <w:r w:rsidR="00795DCD">
                                <w:rPr>
                                  <w:rFonts w:ascii="Arial" w:hAnsi="Arial" w:cs="Arial"/>
                                  <w:sz w:val="32"/>
                                  <w:szCs w:val="32"/>
                                </w:rPr>
                                <w:t xml:space="preserve">   </w:t>
                              </w:r>
                              <w:r w:rsidR="00795DCD" w:rsidRPr="00795DCD">
                                <w:rPr>
                                  <w:rFonts w:ascii="Arial" w:hAnsi="Arial" w:cs="Arial"/>
                                  <w:sz w:val="32"/>
                                  <w:szCs w:val="32"/>
                                </w:rPr>
                                <w:t xml:space="preserve">     Word Count: </w:t>
                              </w:r>
                              <w:r w:rsidR="00A45BC8">
                                <w:rPr>
                                  <w:rFonts w:ascii="Arial" w:hAnsi="Arial" w:cs="Arial"/>
                                  <w:sz w:val="32"/>
                                  <w:szCs w:val="32"/>
                                </w:rPr>
                                <w:t>3</w:t>
                              </w:r>
                              <w:r w:rsidR="00005707">
                                <w:rPr>
                                  <w:rFonts w:ascii="Arial" w:hAnsi="Arial" w:cs="Arial"/>
                                  <w:sz w:val="32"/>
                                  <w:szCs w:val="32"/>
                                </w:rPr>
                                <w:t>0</w:t>
                              </w:r>
                              <w:r w:rsidR="00B927CA">
                                <w:rPr>
                                  <w:rFonts w:ascii="Arial" w:hAnsi="Arial" w:cs="Arial"/>
                                  <w:sz w:val="32"/>
                                  <w:szCs w:val="32"/>
                                </w:rPr>
                                <w:t>62</w:t>
                              </w:r>
                              <w:r w:rsidR="00A45BC8">
                                <w:rPr>
                                  <w:rFonts w:ascii="Arial" w:hAnsi="Arial" w:cs="Arial"/>
                                  <w:sz w:val="32"/>
                                  <w:szCs w:val="32"/>
                                </w:rPr>
                                <w:t xml:space="preserve"> </w:t>
                              </w:r>
                              <w:r w:rsidR="00795DCD" w:rsidRPr="00795DCD">
                                <w:rPr>
                                  <w:rFonts w:ascii="Arial" w:hAnsi="Arial" w:cs="Arial"/>
                                  <w:sz w:val="32"/>
                                  <w:szCs w:val="32"/>
                                </w:rPr>
                                <w:t>Words</w:t>
                              </w:r>
                              <w:r w:rsidR="00A45BC8">
                                <w:rPr>
                                  <w:rFonts w:ascii="Arial" w:hAnsi="Arial" w:cs="Arial"/>
                                  <w:sz w:val="32"/>
                                  <w:szCs w:val="32"/>
                                </w:rPr>
                                <w:t xml:space="preserve"> + 75</w:t>
                              </w:r>
                              <w:r w:rsidR="00B927CA">
                                <w:rPr>
                                  <w:rFonts w:ascii="Arial" w:hAnsi="Arial" w:cs="Arial"/>
                                  <w:sz w:val="32"/>
                                  <w:szCs w:val="32"/>
                                </w:rPr>
                                <w:t>6</w:t>
                              </w:r>
                              <w:r w:rsidR="00A45BC8">
                                <w:rPr>
                                  <w:rFonts w:ascii="Arial" w:hAnsi="Arial" w:cs="Arial"/>
                                  <w:sz w:val="32"/>
                                  <w:szCs w:val="32"/>
                                </w:rPr>
                                <w:t xml:space="preserve"> Words in Poster = 38</w:t>
                              </w:r>
                              <w:r w:rsidR="00B927CA">
                                <w:rPr>
                                  <w:rFonts w:ascii="Arial" w:hAnsi="Arial" w:cs="Arial"/>
                                  <w:sz w:val="32"/>
                                  <w:szCs w:val="32"/>
                                </w:rPr>
                                <w:t>18</w:t>
                              </w:r>
                            </w:sdtContent>
                          </w:sdt>
                        </w:p>
                        <w:p w14:paraId="0A3A4BE1" w14:textId="06EE9297" w:rsidR="009D0E4F" w:rsidRDefault="00B16C0D">
                          <w:pPr>
                            <w:pStyle w:val="NoSpacing"/>
                            <w:rPr>
                              <w:color w:val="595959" w:themeColor="text1" w:themeTint="A6"/>
                              <w:sz w:val="20"/>
                              <w:szCs w:val="20"/>
                            </w:rPr>
                          </w:pPr>
                          <w:sdt>
                            <w:sdtPr>
                              <w:rPr>
                                <w:caps/>
                                <w:color w:val="595959" w:themeColor="text1" w:themeTint="A6"/>
                                <w:sz w:val="20"/>
                                <w:szCs w:val="20"/>
                              </w:rPr>
                              <w:alias w:val="Company"/>
                              <w:tag w:val=""/>
                              <w:id w:val="1558814826"/>
                              <w:showingPlcHdr/>
                              <w:dataBinding w:prefixMappings="xmlns:ns0='http://schemas.openxmlformats.org/officeDocument/2006/extended-properties' " w:xpath="/ns0:Properties[1]/ns0:Company[1]" w:storeItemID="{6668398D-A668-4E3E-A5EB-62B293D839F1}"/>
                              <w:text/>
                            </w:sdtPr>
                            <w:sdtEndPr/>
                            <w:sdtContent>
                              <w:r w:rsidR="009D0E4F">
                                <w:rPr>
                                  <w:caps/>
                                  <w:color w:val="595959" w:themeColor="text1" w:themeTint="A6"/>
                                  <w:sz w:val="20"/>
                                  <w:szCs w:val="20"/>
                                </w:rPr>
                                <w:t xml:space="preserve">     </w:t>
                              </w:r>
                            </w:sdtContent>
                          </w:sdt>
                        </w:p>
                      </w:txbxContent>
                    </v:textbox>
                    <w10:wrap anchorx="margin" anchory="page"/>
                  </v:shape>
                </w:pict>
              </mc:Fallback>
            </mc:AlternateContent>
          </w:r>
          <w:r w:rsidR="000A642B">
            <w:rPr>
              <w:noProof/>
            </w:rPr>
            <mc:AlternateContent>
              <mc:Choice Requires="wps">
                <w:drawing>
                  <wp:anchor distT="0" distB="0" distL="114300" distR="114300" simplePos="0" relativeHeight="251664384" behindDoc="0" locked="0" layoutInCell="1" allowOverlap="1" wp14:anchorId="3B537677" wp14:editId="44BDE9DC">
                    <wp:simplePos x="0" y="0"/>
                    <wp:positionH relativeFrom="margin">
                      <wp:align>right</wp:align>
                    </wp:positionH>
                    <wp:positionV relativeFrom="page">
                      <wp:posOffset>3200400</wp:posOffset>
                    </wp:positionV>
                    <wp:extent cx="5182870" cy="1554480"/>
                    <wp:effectExtent l="0" t="0" r="0" b="7620"/>
                    <wp:wrapNone/>
                    <wp:docPr id="1" name="Text Box 1"/>
                    <wp:cNvGraphicFramePr/>
                    <a:graphic xmlns:a="http://schemas.openxmlformats.org/drawingml/2006/main">
                      <a:graphicData uri="http://schemas.microsoft.com/office/word/2010/wordprocessingShape">
                        <wps:wsp>
                          <wps:cNvSpPr txBox="1"/>
                          <wps:spPr>
                            <a:xfrm>
                              <a:off x="0" y="0"/>
                              <a:ext cx="5182870" cy="15544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97D9CB9" w14:textId="4FFC36AB" w:rsidR="009D0E4F" w:rsidRPr="00A45166" w:rsidRDefault="00B16C0D" w:rsidP="00A973CE">
                                <w:pPr>
                                  <w:pStyle w:val="NoSpacing"/>
                                  <w:jc w:val="center"/>
                                  <w:rPr>
                                    <w:rFonts w:ascii="Arial" w:eastAsiaTheme="majorEastAsia" w:hAnsi="Arial" w:cs="Arial"/>
                                    <w:b/>
                                    <w:bCs/>
                                    <w:color w:val="262626" w:themeColor="text1" w:themeTint="D9"/>
                                    <w:sz w:val="44"/>
                                    <w:szCs w:val="14"/>
                                  </w:rPr>
                                </w:pPr>
                                <w:sdt>
                                  <w:sdtPr>
                                    <w:rPr>
                                      <w:rFonts w:ascii="Arial" w:eastAsiaTheme="majorEastAsia" w:hAnsi="Arial" w:cs="Arial"/>
                                      <w:b/>
                                      <w:bCs/>
                                      <w:color w:val="262626" w:themeColor="text1" w:themeTint="D9"/>
                                      <w:sz w:val="44"/>
                                      <w:szCs w:val="44"/>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0A21C0">
                                      <w:rPr>
                                        <w:rFonts w:ascii="Arial" w:eastAsiaTheme="majorEastAsia" w:hAnsi="Arial" w:cs="Arial"/>
                                        <w:b/>
                                        <w:bCs/>
                                        <w:color w:val="262626" w:themeColor="text1" w:themeTint="D9"/>
                                        <w:sz w:val="44"/>
                                        <w:szCs w:val="44"/>
                                      </w:rPr>
                                      <w:t>Identify trends and shortcomings in the Induction process at Wall Colmonoy, to inform and standardise the process for increased engagement and retention</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3B537677" id="Text Box 1" o:spid="_x0000_s1028" type="#_x0000_t202" style="position:absolute;margin-left:356.9pt;margin-top:252pt;width:408.1pt;height:122.4pt;z-index:251664384;visibility:visible;mso-wrap-style:square;mso-width-percent:0;mso-height-percent:0;mso-wrap-distance-left:9pt;mso-wrap-distance-top:0;mso-wrap-distance-right:9pt;mso-wrap-distance-bottom:0;mso-position-horizontal:right;mso-position-horizontal-relative:margin;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" filled="f" stroked="f" strokeweight=".5pt">
                    <v:textbox inset="0,0,0,0">
                      <w:txbxContent>
                        <w:p w14:paraId="797D9CB9" w14:textId="4FFC36AB" w:rsidR="009D0E4F" w:rsidRPr="00A45166" w:rsidRDefault="00B16C0D" w:rsidP="00A973CE">
                          <w:pPr>
                            <w:pStyle w:val="NoSpacing"/>
                            <w:jc w:val="center"/>
                            <w:rPr>
                              <w:rFonts w:ascii="Arial" w:eastAsiaTheme="majorEastAsia" w:hAnsi="Arial" w:cs="Arial"/>
                              <w:b/>
                              <w:bCs/>
                              <w:color w:val="262626" w:themeColor="text1" w:themeTint="D9"/>
                              <w:sz w:val="44"/>
                              <w:szCs w:val="14"/>
                            </w:rPr>
                          </w:pPr>
                          <w:sdt>
                            <w:sdtPr>
                              <w:rPr>
                                <w:rFonts w:ascii="Arial" w:eastAsiaTheme="majorEastAsia" w:hAnsi="Arial" w:cs="Arial"/>
                                <w:b/>
                                <w:bCs/>
                                <w:color w:val="262626" w:themeColor="text1" w:themeTint="D9"/>
                                <w:sz w:val="44"/>
                                <w:szCs w:val="44"/>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0A21C0">
                                <w:rPr>
                                  <w:rFonts w:ascii="Arial" w:eastAsiaTheme="majorEastAsia" w:hAnsi="Arial" w:cs="Arial"/>
                                  <w:b/>
                                  <w:bCs/>
                                  <w:color w:val="262626" w:themeColor="text1" w:themeTint="D9"/>
                                  <w:sz w:val="44"/>
                                  <w:szCs w:val="44"/>
                                </w:rPr>
                                <w:t>Identify trends and shortcomings in the Induction process at Wall Colmonoy, to inform and standardise the process for increased engagement and retention</w:t>
                              </w:r>
                            </w:sdtContent>
                          </w:sdt>
                        </w:p>
                      </w:txbxContent>
                    </v:textbox>
                    <w10:wrap anchorx="margin" anchory="page"/>
                  </v:shape>
                </w:pict>
              </mc:Fallback>
            </mc:AlternateContent>
          </w:r>
          <w:r w:rsidR="009D0E4F">
            <w:rPr>
              <w:color w:val="2C3C43" w:themeColor="text2"/>
            </w:rPr>
            <w:br w:type="page"/>
          </w:r>
        </w:p>
      </w:sdtContent>
    </w:sdt>
    <w:p w14:paraId="17DA608F" w14:textId="000666B2" w:rsidR="005B5F8E" w:rsidRDefault="005B5F8E" w:rsidP="00017888">
      <w:pPr>
        <w:rPr>
          <w:rFonts w:ascii="Arial" w:hAnsi="Arial" w:cs="Arial"/>
          <w:b/>
          <w:bCs/>
          <w:sz w:val="32"/>
          <w:szCs w:val="32"/>
        </w:rPr>
      </w:pPr>
      <w:r>
        <w:rPr>
          <w:rFonts w:ascii="Arial" w:hAnsi="Arial" w:cs="Arial"/>
          <w:b/>
          <w:bCs/>
          <w:sz w:val="32"/>
          <w:szCs w:val="32"/>
        </w:rPr>
        <w:lastRenderedPageBreak/>
        <w:t xml:space="preserve">Acknowledgments </w:t>
      </w:r>
    </w:p>
    <w:p w14:paraId="109E7B1B" w14:textId="21D8945C" w:rsidR="005B5F8E" w:rsidRDefault="005B5F8E" w:rsidP="00017888">
      <w:pPr>
        <w:rPr>
          <w:rFonts w:ascii="Arial" w:hAnsi="Arial" w:cs="Arial"/>
          <w:sz w:val="28"/>
          <w:szCs w:val="28"/>
        </w:rPr>
      </w:pPr>
      <w:r w:rsidRPr="004A0B29">
        <w:rPr>
          <w:rFonts w:ascii="Arial" w:hAnsi="Arial" w:cs="Arial"/>
          <w:sz w:val="28"/>
          <w:szCs w:val="28"/>
        </w:rPr>
        <w:t xml:space="preserve">Julie, thank you for all </w:t>
      </w:r>
      <w:r w:rsidR="00DB1300">
        <w:rPr>
          <w:rFonts w:ascii="Arial" w:hAnsi="Arial" w:cs="Arial"/>
          <w:sz w:val="28"/>
          <w:szCs w:val="28"/>
        </w:rPr>
        <w:t xml:space="preserve">your </w:t>
      </w:r>
      <w:r w:rsidRPr="004A0B29">
        <w:rPr>
          <w:rFonts w:ascii="Arial" w:hAnsi="Arial" w:cs="Arial"/>
          <w:sz w:val="28"/>
          <w:szCs w:val="28"/>
        </w:rPr>
        <w:t xml:space="preserve">love, support and ‘sitting with Nellie’ moments offered over the last 3 years. </w:t>
      </w:r>
    </w:p>
    <w:p w14:paraId="4927E7BD" w14:textId="218D3079" w:rsidR="004A0B29" w:rsidRPr="004A0B29" w:rsidRDefault="004A0B29" w:rsidP="00017888">
      <w:pPr>
        <w:rPr>
          <w:rFonts w:ascii="Arial" w:hAnsi="Arial" w:cs="Arial"/>
          <w:sz w:val="28"/>
          <w:szCs w:val="28"/>
        </w:rPr>
      </w:pPr>
      <w:r>
        <w:rPr>
          <w:rFonts w:ascii="Arial" w:hAnsi="Arial" w:cs="Arial"/>
          <w:sz w:val="28"/>
          <w:szCs w:val="28"/>
        </w:rPr>
        <w:t>Keep being and doing ‘you’.</w:t>
      </w:r>
    </w:p>
    <w:p w14:paraId="1BA479ED" w14:textId="77777777" w:rsidR="005B5F8E" w:rsidRDefault="005B5F8E" w:rsidP="00017888">
      <w:pPr>
        <w:rPr>
          <w:rFonts w:ascii="Arial" w:hAnsi="Arial" w:cs="Arial"/>
          <w:b/>
          <w:bCs/>
          <w:sz w:val="32"/>
          <w:szCs w:val="32"/>
        </w:rPr>
      </w:pPr>
    </w:p>
    <w:p w14:paraId="0E8D7AF4" w14:textId="77777777" w:rsidR="005B5F8E" w:rsidRDefault="005B5F8E" w:rsidP="00017888">
      <w:pPr>
        <w:rPr>
          <w:rFonts w:ascii="Arial" w:hAnsi="Arial" w:cs="Arial"/>
          <w:b/>
          <w:bCs/>
          <w:sz w:val="32"/>
          <w:szCs w:val="32"/>
        </w:rPr>
      </w:pPr>
    </w:p>
    <w:p w14:paraId="33DF3B6E" w14:textId="77777777" w:rsidR="005B5F8E" w:rsidRDefault="005B5F8E" w:rsidP="00017888">
      <w:pPr>
        <w:rPr>
          <w:rFonts w:ascii="Arial" w:hAnsi="Arial" w:cs="Arial"/>
          <w:b/>
          <w:bCs/>
          <w:sz w:val="32"/>
          <w:szCs w:val="32"/>
        </w:rPr>
      </w:pPr>
    </w:p>
    <w:p w14:paraId="5DC9F832" w14:textId="77777777" w:rsidR="005B5F8E" w:rsidRDefault="005B5F8E" w:rsidP="00017888">
      <w:pPr>
        <w:rPr>
          <w:rFonts w:ascii="Arial" w:hAnsi="Arial" w:cs="Arial"/>
          <w:b/>
          <w:bCs/>
          <w:sz w:val="32"/>
          <w:szCs w:val="32"/>
        </w:rPr>
      </w:pPr>
    </w:p>
    <w:p w14:paraId="3E71A4EF" w14:textId="77777777" w:rsidR="005B5F8E" w:rsidRDefault="005B5F8E" w:rsidP="00017888">
      <w:pPr>
        <w:rPr>
          <w:rFonts w:ascii="Arial" w:hAnsi="Arial" w:cs="Arial"/>
          <w:b/>
          <w:bCs/>
          <w:sz w:val="32"/>
          <w:szCs w:val="32"/>
        </w:rPr>
      </w:pPr>
    </w:p>
    <w:p w14:paraId="7AF9B87C" w14:textId="77777777" w:rsidR="005B5F8E" w:rsidRDefault="005B5F8E" w:rsidP="00017888">
      <w:pPr>
        <w:rPr>
          <w:rFonts w:ascii="Arial" w:hAnsi="Arial" w:cs="Arial"/>
          <w:b/>
          <w:bCs/>
          <w:sz w:val="32"/>
          <w:szCs w:val="32"/>
        </w:rPr>
      </w:pPr>
    </w:p>
    <w:p w14:paraId="554FA7C2" w14:textId="77777777" w:rsidR="005B5F8E" w:rsidRDefault="005B5F8E" w:rsidP="00017888">
      <w:pPr>
        <w:rPr>
          <w:rFonts w:ascii="Arial" w:hAnsi="Arial" w:cs="Arial"/>
          <w:b/>
          <w:bCs/>
          <w:sz w:val="32"/>
          <w:szCs w:val="32"/>
        </w:rPr>
      </w:pPr>
    </w:p>
    <w:p w14:paraId="18474C89" w14:textId="77777777" w:rsidR="005B5F8E" w:rsidRDefault="005B5F8E" w:rsidP="00017888">
      <w:pPr>
        <w:rPr>
          <w:rFonts w:ascii="Arial" w:hAnsi="Arial" w:cs="Arial"/>
          <w:b/>
          <w:bCs/>
          <w:sz w:val="32"/>
          <w:szCs w:val="32"/>
        </w:rPr>
      </w:pPr>
    </w:p>
    <w:p w14:paraId="4E967FD0" w14:textId="77777777" w:rsidR="005B5F8E" w:rsidRDefault="005B5F8E" w:rsidP="00017888">
      <w:pPr>
        <w:rPr>
          <w:rFonts w:ascii="Arial" w:hAnsi="Arial" w:cs="Arial"/>
          <w:b/>
          <w:bCs/>
          <w:sz w:val="32"/>
          <w:szCs w:val="32"/>
        </w:rPr>
      </w:pPr>
    </w:p>
    <w:p w14:paraId="1562CD79" w14:textId="77777777" w:rsidR="005B5F8E" w:rsidRDefault="005B5F8E" w:rsidP="00017888">
      <w:pPr>
        <w:rPr>
          <w:rFonts w:ascii="Arial" w:hAnsi="Arial" w:cs="Arial"/>
          <w:b/>
          <w:bCs/>
          <w:sz w:val="32"/>
          <w:szCs w:val="32"/>
        </w:rPr>
      </w:pPr>
    </w:p>
    <w:p w14:paraId="397E771D" w14:textId="77777777" w:rsidR="005B5F8E" w:rsidRDefault="005B5F8E" w:rsidP="00017888">
      <w:pPr>
        <w:rPr>
          <w:rFonts w:ascii="Arial" w:hAnsi="Arial" w:cs="Arial"/>
          <w:b/>
          <w:bCs/>
          <w:sz w:val="32"/>
          <w:szCs w:val="32"/>
        </w:rPr>
      </w:pPr>
    </w:p>
    <w:p w14:paraId="646E696D" w14:textId="261E77A3" w:rsidR="00C94688" w:rsidRPr="00D95507" w:rsidRDefault="00CC38D1" w:rsidP="00017888">
      <w:pPr>
        <w:rPr>
          <w:color w:val="2C3C43" w:themeColor="text2"/>
        </w:rPr>
      </w:pPr>
      <w:r w:rsidRPr="00C31E2F">
        <w:rPr>
          <w:b/>
          <w:bCs/>
          <w:noProof/>
          <w:sz w:val="22"/>
          <w:szCs w:val="22"/>
        </w:rPr>
        <w:lastRenderedPageBreak/>
        <mc:AlternateContent>
          <mc:Choice Requires="wpi">
            <w:drawing>
              <wp:anchor distT="0" distB="0" distL="114300" distR="114300" simplePos="0" relativeHeight="251661312" behindDoc="0" locked="0" layoutInCell="1" allowOverlap="1" wp14:anchorId="70489406" wp14:editId="7330D0CC">
                <wp:simplePos x="0" y="0"/>
                <wp:positionH relativeFrom="column">
                  <wp:posOffset>558165</wp:posOffset>
                </wp:positionH>
                <wp:positionV relativeFrom="paragraph">
                  <wp:posOffset>75565</wp:posOffset>
                </wp:positionV>
                <wp:extent cx="126365" cy="63500"/>
                <wp:effectExtent l="57150" t="38100" r="45085" b="50800"/>
                <wp:wrapNone/>
                <wp:docPr id="8" name="Ink 8"/>
                <wp:cNvGraphicFramePr/>
                <a:graphic xmlns:a="http://schemas.openxmlformats.org/drawingml/2006/main">
                  <a:graphicData uri="http://schemas.microsoft.com/office/word/2010/wordprocessingInk">
                    <w14:contentPart bwMode="auto" r:id="rId10">
                      <w14:nvContentPartPr>
                        <w14:cNvContentPartPr/>
                      </w14:nvContentPartPr>
                      <w14:xfrm>
                        <a:off x="0" y="0"/>
                        <a:ext cx="126365" cy="63500"/>
                      </w14:xfrm>
                    </w14:contentPart>
                  </a:graphicData>
                </a:graphic>
              </wp:anchor>
            </w:drawing>
          </mc:Choice>
          <mc:Fallback>
            <w:pict>
              <v:shapetype w14:anchorId="2ACF36F2"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8" o:spid="_x0000_s1026" type="#_x0000_t75" style="position:absolute;margin-left:43.25pt;margin-top:5.25pt;width:11.35pt;height:6.4pt;z-index:25166131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">
                <v:imagedata r:id="rId11" o:title=""/>
              </v:shape>
            </w:pict>
          </mc:Fallback>
        </mc:AlternateContent>
      </w:r>
      <w:r w:rsidR="003C60AF" w:rsidRPr="00C31E2F">
        <w:rPr>
          <w:rFonts w:ascii="Arial" w:hAnsi="Arial" w:cs="Arial"/>
          <w:b/>
          <w:bCs/>
          <w:sz w:val="32"/>
          <w:szCs w:val="32"/>
        </w:rPr>
        <w:t>E</w:t>
      </w:r>
      <w:r w:rsidR="00C94688" w:rsidRPr="00C31E2F">
        <w:rPr>
          <w:rFonts w:ascii="Arial" w:hAnsi="Arial" w:cs="Arial"/>
          <w:b/>
          <w:bCs/>
          <w:sz w:val="32"/>
          <w:szCs w:val="32"/>
        </w:rPr>
        <w:t xml:space="preserve">xecutive Summary </w:t>
      </w:r>
    </w:p>
    <w:p w14:paraId="0079F5EC" w14:textId="77777777" w:rsidR="00562F7C" w:rsidRPr="00022A0A" w:rsidRDefault="00562F7C" w:rsidP="00562F7C">
      <w:pPr>
        <w:jc w:val="both"/>
        <w:rPr>
          <w:rFonts w:ascii="Arial" w:hAnsi="Arial" w:cs="Arial"/>
          <w:sz w:val="24"/>
          <w:szCs w:val="24"/>
        </w:rPr>
      </w:pPr>
      <w:r w:rsidRPr="00022A0A">
        <w:rPr>
          <w:rFonts w:ascii="Arial" w:hAnsi="Arial" w:cs="Arial"/>
          <w:sz w:val="24"/>
          <w:szCs w:val="24"/>
        </w:rPr>
        <w:t>The aim of this report is to identify trends and shortcomings in the Induction process at Wall Colmonoy, to help inform and standardise the process for increased engagement and retention.</w:t>
      </w:r>
    </w:p>
    <w:p w14:paraId="06CCD95C" w14:textId="3F742029" w:rsidR="00017888" w:rsidRPr="00022A0A" w:rsidRDefault="00562F7C" w:rsidP="00562F7C">
      <w:pPr>
        <w:jc w:val="both"/>
        <w:rPr>
          <w:rFonts w:ascii="Arial" w:hAnsi="Arial" w:cs="Arial"/>
          <w:sz w:val="24"/>
          <w:szCs w:val="24"/>
        </w:rPr>
      </w:pPr>
      <w:r w:rsidRPr="00022A0A">
        <w:rPr>
          <w:rFonts w:ascii="Arial" w:hAnsi="Arial" w:cs="Arial"/>
          <w:sz w:val="24"/>
          <w:szCs w:val="24"/>
        </w:rPr>
        <w:t>This report will critically evaluate the current induction process, identify and critically evaluate suitable interview techniques and use techniques to collect data from employees, critically analyse results and present findings in the context of Wall Colmonoy and use findings to develop a standardised induction using</w:t>
      </w:r>
      <w:r w:rsidRPr="00022A0A">
        <w:t xml:space="preserve"> </w:t>
      </w:r>
      <w:r w:rsidRPr="00022A0A">
        <w:rPr>
          <w:rFonts w:ascii="Arial" w:hAnsi="Arial" w:cs="Arial"/>
          <w:sz w:val="24"/>
          <w:szCs w:val="24"/>
        </w:rPr>
        <w:t>Kotter’s 8 Step Process for Leading Change</w:t>
      </w:r>
      <w:r w:rsidR="001E0594" w:rsidRPr="00022A0A">
        <w:rPr>
          <w:rFonts w:ascii="Arial" w:hAnsi="Arial" w:cs="Arial"/>
          <w:sz w:val="24"/>
          <w:szCs w:val="24"/>
        </w:rPr>
        <w:t xml:space="preserve"> as a framework</w:t>
      </w:r>
      <w:r w:rsidR="009644B4">
        <w:rPr>
          <w:rFonts w:ascii="Arial" w:hAnsi="Arial" w:cs="Arial"/>
          <w:sz w:val="24"/>
          <w:szCs w:val="24"/>
        </w:rPr>
        <w:t xml:space="preserve"> for driving and implementing change</w:t>
      </w:r>
      <w:r w:rsidRPr="00022A0A">
        <w:rPr>
          <w:rFonts w:ascii="Arial" w:hAnsi="Arial" w:cs="Arial"/>
          <w:sz w:val="24"/>
          <w:szCs w:val="24"/>
        </w:rPr>
        <w:t>.</w:t>
      </w:r>
    </w:p>
    <w:p w14:paraId="7F481508" w14:textId="77777777" w:rsidR="00562F7C" w:rsidRPr="00562F7C" w:rsidRDefault="00562F7C" w:rsidP="00562F7C">
      <w:pPr>
        <w:jc w:val="both"/>
        <w:rPr>
          <w:rFonts w:ascii="Arial" w:hAnsi="Arial" w:cs="Arial"/>
          <w:b/>
          <w:bCs/>
          <w:sz w:val="18"/>
          <w:szCs w:val="18"/>
        </w:rPr>
      </w:pPr>
    </w:p>
    <w:p w14:paraId="5B47A17A" w14:textId="1A24144F" w:rsidR="00017888" w:rsidRDefault="00467801" w:rsidP="00467801">
      <w:pPr>
        <w:jc w:val="center"/>
        <w:rPr>
          <w:rFonts w:ascii="Arial" w:hAnsi="Arial" w:cs="Arial"/>
          <w:b/>
          <w:bCs/>
          <w:sz w:val="24"/>
          <w:szCs w:val="24"/>
        </w:rPr>
      </w:pPr>
      <w:r>
        <w:rPr>
          <w:rFonts w:ascii="Arial" w:hAnsi="Arial" w:cs="Arial"/>
          <w:b/>
          <w:bCs/>
          <w:sz w:val="24"/>
          <w:szCs w:val="24"/>
        </w:rPr>
        <w:t xml:space="preserve"> </w:t>
      </w:r>
    </w:p>
    <w:p w14:paraId="42772353" w14:textId="6F92EE42" w:rsidR="00017888" w:rsidRDefault="00017888" w:rsidP="008E3A39">
      <w:pPr>
        <w:rPr>
          <w:rFonts w:ascii="Arial" w:hAnsi="Arial" w:cs="Arial"/>
          <w:b/>
          <w:bCs/>
          <w:sz w:val="24"/>
          <w:szCs w:val="24"/>
        </w:rPr>
      </w:pPr>
    </w:p>
    <w:p w14:paraId="72CB4246" w14:textId="6B0CA26F" w:rsidR="00017888" w:rsidRDefault="00017888" w:rsidP="008E3A39">
      <w:pPr>
        <w:rPr>
          <w:rFonts w:ascii="Arial" w:hAnsi="Arial" w:cs="Arial"/>
          <w:b/>
          <w:bCs/>
          <w:sz w:val="24"/>
          <w:szCs w:val="24"/>
        </w:rPr>
      </w:pPr>
    </w:p>
    <w:p w14:paraId="5EC06885" w14:textId="16769B3F" w:rsidR="00D95507" w:rsidRDefault="00D95507" w:rsidP="008E3A39">
      <w:pPr>
        <w:rPr>
          <w:rFonts w:ascii="Arial" w:hAnsi="Arial" w:cs="Arial"/>
          <w:b/>
          <w:bCs/>
          <w:sz w:val="24"/>
          <w:szCs w:val="24"/>
        </w:rPr>
      </w:pPr>
    </w:p>
    <w:p w14:paraId="5F2E8D10" w14:textId="44638AD0" w:rsidR="00D95507" w:rsidRDefault="00D95507" w:rsidP="008E3A39">
      <w:pPr>
        <w:rPr>
          <w:rFonts w:ascii="Arial" w:hAnsi="Arial" w:cs="Arial"/>
          <w:b/>
          <w:bCs/>
          <w:sz w:val="24"/>
          <w:szCs w:val="24"/>
        </w:rPr>
      </w:pPr>
    </w:p>
    <w:p w14:paraId="39D11904" w14:textId="6502961D" w:rsidR="00562F7C" w:rsidRDefault="00562F7C" w:rsidP="008E3A39">
      <w:pPr>
        <w:rPr>
          <w:rFonts w:ascii="Arial" w:hAnsi="Arial" w:cs="Arial"/>
          <w:b/>
          <w:bCs/>
          <w:sz w:val="24"/>
          <w:szCs w:val="24"/>
        </w:rPr>
      </w:pPr>
    </w:p>
    <w:p w14:paraId="2F45D2D8" w14:textId="77777777" w:rsidR="009644B4" w:rsidRDefault="009644B4" w:rsidP="008E3A39">
      <w:pPr>
        <w:rPr>
          <w:rFonts w:ascii="Arial" w:hAnsi="Arial" w:cs="Arial"/>
          <w:b/>
          <w:bCs/>
          <w:sz w:val="24"/>
          <w:szCs w:val="24"/>
        </w:rPr>
      </w:pPr>
    </w:p>
    <w:p w14:paraId="0033AA65" w14:textId="591C99F7" w:rsidR="00D95507" w:rsidRDefault="00D95507" w:rsidP="008E3A39">
      <w:pPr>
        <w:rPr>
          <w:rFonts w:ascii="Arial" w:hAnsi="Arial" w:cs="Arial"/>
          <w:b/>
          <w:bCs/>
          <w:sz w:val="24"/>
          <w:szCs w:val="24"/>
        </w:rPr>
      </w:pPr>
    </w:p>
    <w:p w14:paraId="394B7831" w14:textId="1F4EC166" w:rsidR="00D95507" w:rsidRDefault="00D95507" w:rsidP="008E3A39">
      <w:pPr>
        <w:rPr>
          <w:rFonts w:ascii="Arial" w:hAnsi="Arial" w:cs="Arial"/>
          <w:b/>
          <w:bCs/>
          <w:sz w:val="24"/>
          <w:szCs w:val="24"/>
        </w:rPr>
      </w:pPr>
    </w:p>
    <w:p w14:paraId="7960C204" w14:textId="33F96C34" w:rsidR="00C94688" w:rsidRPr="00C31E2F" w:rsidRDefault="00783CAC" w:rsidP="00D95507">
      <w:pPr>
        <w:spacing w:line="240" w:lineRule="auto"/>
        <w:rPr>
          <w:rFonts w:ascii="Arial" w:hAnsi="Arial" w:cs="Arial"/>
          <w:b/>
          <w:bCs/>
          <w:sz w:val="32"/>
          <w:szCs w:val="32"/>
        </w:rPr>
      </w:pPr>
      <w:r w:rsidRPr="00C31E2F">
        <w:rPr>
          <w:rFonts w:ascii="Arial" w:hAnsi="Arial" w:cs="Arial"/>
          <w:b/>
          <w:bCs/>
          <w:sz w:val="32"/>
          <w:szCs w:val="32"/>
        </w:rPr>
        <w:lastRenderedPageBreak/>
        <w:t>C</w:t>
      </w:r>
      <w:r w:rsidR="00C94688" w:rsidRPr="00C31E2F">
        <w:rPr>
          <w:rFonts w:ascii="Arial" w:hAnsi="Arial" w:cs="Arial"/>
          <w:b/>
          <w:bCs/>
          <w:sz w:val="32"/>
          <w:szCs w:val="32"/>
        </w:rPr>
        <w:t xml:space="preserve">ontents Page </w:t>
      </w:r>
    </w:p>
    <w:sdt>
      <w:sdtPr>
        <w:rPr>
          <w:rFonts w:ascii="Arial" w:eastAsia="Times New Roman" w:hAnsi="Arial" w:cs="Arial"/>
          <w:caps w:val="0"/>
          <w:spacing w:val="0"/>
          <w:sz w:val="24"/>
          <w:szCs w:val="24"/>
          <w:lang w:eastAsia="en-GB"/>
        </w:rPr>
        <w:id w:val="-75134502"/>
        <w:docPartObj>
          <w:docPartGallery w:val="Table of Contents"/>
          <w:docPartUnique/>
        </w:docPartObj>
      </w:sdtPr>
      <w:sdtEndPr>
        <w:rPr>
          <w:rFonts w:eastAsiaTheme="minorEastAsia"/>
          <w:noProof/>
          <w:lang w:eastAsia="en-US"/>
        </w:rPr>
      </w:sdtEndPr>
      <w:sdtContent>
        <w:p w14:paraId="32C77CA3" w14:textId="0D8902F6" w:rsidR="004167F3" w:rsidRPr="00562F7C" w:rsidRDefault="004167F3" w:rsidP="00D95507">
          <w:pPr>
            <w:pStyle w:val="TOCHeading"/>
            <w:rPr>
              <w:rFonts w:ascii="Arial" w:hAnsi="Arial" w:cs="Arial"/>
              <w:sz w:val="2"/>
              <w:szCs w:val="2"/>
            </w:rPr>
          </w:pPr>
        </w:p>
        <w:p w14:paraId="0D240307" w14:textId="77777777" w:rsidR="00771E24" w:rsidRPr="00771E24" w:rsidRDefault="00771E24" w:rsidP="00D95507">
          <w:pPr>
            <w:pStyle w:val="TOC2"/>
            <w:tabs>
              <w:tab w:val="right" w:leader="dot" w:pos="9016"/>
            </w:tabs>
            <w:spacing w:line="240" w:lineRule="auto"/>
            <w:rPr>
              <w:rFonts w:ascii="Arial" w:hAnsi="Arial" w:cs="Arial"/>
              <w:sz w:val="24"/>
              <w:szCs w:val="24"/>
            </w:rPr>
          </w:pPr>
        </w:p>
        <w:p w14:paraId="4493949C" w14:textId="5DC01F18" w:rsidR="009644B4" w:rsidRDefault="004167F3">
          <w:pPr>
            <w:pStyle w:val="TOC2"/>
            <w:tabs>
              <w:tab w:val="right" w:leader="dot" w:pos="9016"/>
            </w:tabs>
            <w:rPr>
              <w:noProof/>
              <w:lang w:val="en-GB" w:eastAsia="en-GB"/>
            </w:rPr>
          </w:pPr>
          <w:r w:rsidRPr="00771E24">
            <w:rPr>
              <w:rFonts w:ascii="Arial" w:hAnsi="Arial" w:cs="Arial"/>
              <w:sz w:val="24"/>
              <w:szCs w:val="24"/>
            </w:rPr>
            <w:fldChar w:fldCharType="begin"/>
          </w:r>
          <w:r w:rsidRPr="00771E24">
            <w:rPr>
              <w:rFonts w:ascii="Arial" w:hAnsi="Arial" w:cs="Arial"/>
              <w:sz w:val="24"/>
              <w:szCs w:val="24"/>
            </w:rPr>
            <w:instrText xml:space="preserve"> TOC \o "1-3" \h \z \u </w:instrText>
          </w:r>
          <w:r w:rsidRPr="00771E24">
            <w:rPr>
              <w:rFonts w:ascii="Arial" w:hAnsi="Arial" w:cs="Arial"/>
              <w:sz w:val="24"/>
              <w:szCs w:val="24"/>
            </w:rPr>
            <w:fldChar w:fldCharType="separate"/>
          </w:r>
          <w:hyperlink w:anchor="_Toc112743501" w:history="1">
            <w:r w:rsidR="009644B4" w:rsidRPr="00946732">
              <w:rPr>
                <w:rStyle w:val="Hyperlink"/>
                <w:rFonts w:ascii="Arial" w:hAnsi="Arial" w:cs="Arial"/>
                <w:b/>
                <w:bCs/>
                <w:noProof/>
              </w:rPr>
              <w:t>1.Introduction</w:t>
            </w:r>
            <w:r w:rsidR="009644B4">
              <w:rPr>
                <w:noProof/>
                <w:webHidden/>
              </w:rPr>
              <w:tab/>
            </w:r>
            <w:r w:rsidR="009644B4">
              <w:rPr>
                <w:noProof/>
                <w:webHidden/>
              </w:rPr>
              <w:fldChar w:fldCharType="begin"/>
            </w:r>
            <w:r w:rsidR="009644B4">
              <w:rPr>
                <w:noProof/>
                <w:webHidden/>
              </w:rPr>
              <w:instrText xml:space="preserve"> PAGEREF _Toc112743501 \h </w:instrText>
            </w:r>
            <w:r w:rsidR="009644B4">
              <w:rPr>
                <w:noProof/>
                <w:webHidden/>
              </w:rPr>
            </w:r>
            <w:r w:rsidR="009644B4">
              <w:rPr>
                <w:noProof/>
                <w:webHidden/>
              </w:rPr>
              <w:fldChar w:fldCharType="separate"/>
            </w:r>
            <w:r w:rsidR="009644B4">
              <w:rPr>
                <w:noProof/>
                <w:webHidden/>
              </w:rPr>
              <w:t>5</w:t>
            </w:r>
            <w:r w:rsidR="009644B4">
              <w:rPr>
                <w:noProof/>
                <w:webHidden/>
              </w:rPr>
              <w:fldChar w:fldCharType="end"/>
            </w:r>
          </w:hyperlink>
        </w:p>
        <w:p w14:paraId="6CB8EBDA" w14:textId="2068A887" w:rsidR="009644B4" w:rsidRDefault="009644B4">
          <w:pPr>
            <w:pStyle w:val="TOC2"/>
            <w:tabs>
              <w:tab w:val="right" w:leader="dot" w:pos="9016"/>
            </w:tabs>
            <w:rPr>
              <w:noProof/>
              <w:lang w:val="en-GB" w:eastAsia="en-GB"/>
            </w:rPr>
          </w:pPr>
          <w:hyperlink w:anchor="_Toc112743502" w:history="1">
            <w:r w:rsidRPr="00946732">
              <w:rPr>
                <w:rStyle w:val="Hyperlink"/>
                <w:rFonts w:ascii="Arial" w:hAnsi="Arial" w:cs="Arial"/>
                <w:b/>
                <w:bCs/>
                <w:noProof/>
              </w:rPr>
              <w:t>1.1 UK Labour Market</w:t>
            </w:r>
            <w:r>
              <w:rPr>
                <w:noProof/>
                <w:webHidden/>
              </w:rPr>
              <w:tab/>
            </w:r>
            <w:r>
              <w:rPr>
                <w:noProof/>
                <w:webHidden/>
              </w:rPr>
              <w:fldChar w:fldCharType="begin"/>
            </w:r>
            <w:r>
              <w:rPr>
                <w:noProof/>
                <w:webHidden/>
              </w:rPr>
              <w:instrText xml:space="preserve"> PAGEREF _Toc112743502 \h </w:instrText>
            </w:r>
            <w:r>
              <w:rPr>
                <w:noProof/>
                <w:webHidden/>
              </w:rPr>
            </w:r>
            <w:r>
              <w:rPr>
                <w:noProof/>
                <w:webHidden/>
              </w:rPr>
              <w:fldChar w:fldCharType="separate"/>
            </w:r>
            <w:r>
              <w:rPr>
                <w:noProof/>
                <w:webHidden/>
              </w:rPr>
              <w:t>6</w:t>
            </w:r>
            <w:r>
              <w:rPr>
                <w:noProof/>
                <w:webHidden/>
              </w:rPr>
              <w:fldChar w:fldCharType="end"/>
            </w:r>
          </w:hyperlink>
        </w:p>
        <w:p w14:paraId="0D3CF978" w14:textId="27248671" w:rsidR="009644B4" w:rsidRDefault="009644B4">
          <w:pPr>
            <w:pStyle w:val="TOC2"/>
            <w:tabs>
              <w:tab w:val="right" w:leader="dot" w:pos="9016"/>
            </w:tabs>
            <w:rPr>
              <w:noProof/>
              <w:lang w:val="en-GB" w:eastAsia="en-GB"/>
            </w:rPr>
          </w:pPr>
          <w:hyperlink w:anchor="_Toc112743503" w:history="1">
            <w:r w:rsidRPr="00946732">
              <w:rPr>
                <w:rStyle w:val="Hyperlink"/>
                <w:rFonts w:ascii="Arial" w:hAnsi="Arial" w:cs="Arial"/>
                <w:b/>
                <w:bCs/>
                <w:noProof/>
              </w:rPr>
              <w:t>1.2 Wall Colmonoy’s Employee Turnover</w:t>
            </w:r>
            <w:r>
              <w:rPr>
                <w:noProof/>
                <w:webHidden/>
              </w:rPr>
              <w:tab/>
            </w:r>
            <w:r>
              <w:rPr>
                <w:noProof/>
                <w:webHidden/>
              </w:rPr>
              <w:fldChar w:fldCharType="begin"/>
            </w:r>
            <w:r>
              <w:rPr>
                <w:noProof/>
                <w:webHidden/>
              </w:rPr>
              <w:instrText xml:space="preserve"> PAGEREF _Toc112743503 \h </w:instrText>
            </w:r>
            <w:r>
              <w:rPr>
                <w:noProof/>
                <w:webHidden/>
              </w:rPr>
            </w:r>
            <w:r>
              <w:rPr>
                <w:noProof/>
                <w:webHidden/>
              </w:rPr>
              <w:fldChar w:fldCharType="separate"/>
            </w:r>
            <w:r>
              <w:rPr>
                <w:noProof/>
                <w:webHidden/>
              </w:rPr>
              <w:t>7</w:t>
            </w:r>
            <w:r>
              <w:rPr>
                <w:noProof/>
                <w:webHidden/>
              </w:rPr>
              <w:fldChar w:fldCharType="end"/>
            </w:r>
          </w:hyperlink>
        </w:p>
        <w:p w14:paraId="773B1A07" w14:textId="57D1F235" w:rsidR="009644B4" w:rsidRDefault="009644B4">
          <w:pPr>
            <w:pStyle w:val="TOC2"/>
            <w:tabs>
              <w:tab w:val="right" w:leader="dot" w:pos="9016"/>
            </w:tabs>
            <w:rPr>
              <w:noProof/>
              <w:lang w:val="en-GB" w:eastAsia="en-GB"/>
            </w:rPr>
          </w:pPr>
          <w:hyperlink w:anchor="_Toc112743504" w:history="1">
            <w:r w:rsidRPr="00946732">
              <w:rPr>
                <w:rStyle w:val="Hyperlink"/>
                <w:rFonts w:ascii="Arial" w:hAnsi="Arial" w:cs="Arial"/>
                <w:b/>
                <w:bCs/>
                <w:noProof/>
              </w:rPr>
              <w:t>2. Literature Review</w:t>
            </w:r>
            <w:r>
              <w:rPr>
                <w:noProof/>
                <w:webHidden/>
              </w:rPr>
              <w:tab/>
            </w:r>
            <w:r>
              <w:rPr>
                <w:noProof/>
                <w:webHidden/>
              </w:rPr>
              <w:fldChar w:fldCharType="begin"/>
            </w:r>
            <w:r>
              <w:rPr>
                <w:noProof/>
                <w:webHidden/>
              </w:rPr>
              <w:instrText xml:space="preserve"> PAGEREF _Toc112743504 \h </w:instrText>
            </w:r>
            <w:r>
              <w:rPr>
                <w:noProof/>
                <w:webHidden/>
              </w:rPr>
            </w:r>
            <w:r>
              <w:rPr>
                <w:noProof/>
                <w:webHidden/>
              </w:rPr>
              <w:fldChar w:fldCharType="separate"/>
            </w:r>
            <w:r>
              <w:rPr>
                <w:noProof/>
                <w:webHidden/>
              </w:rPr>
              <w:t>8</w:t>
            </w:r>
            <w:r>
              <w:rPr>
                <w:noProof/>
                <w:webHidden/>
              </w:rPr>
              <w:fldChar w:fldCharType="end"/>
            </w:r>
          </w:hyperlink>
        </w:p>
        <w:p w14:paraId="3162698B" w14:textId="18C58E7B" w:rsidR="009644B4" w:rsidRDefault="009644B4">
          <w:pPr>
            <w:pStyle w:val="TOC2"/>
            <w:tabs>
              <w:tab w:val="right" w:leader="dot" w:pos="9016"/>
            </w:tabs>
            <w:rPr>
              <w:noProof/>
              <w:lang w:val="en-GB" w:eastAsia="en-GB"/>
            </w:rPr>
          </w:pPr>
          <w:hyperlink w:anchor="_Toc112743505" w:history="1">
            <w:r w:rsidRPr="00946732">
              <w:rPr>
                <w:rStyle w:val="Hyperlink"/>
                <w:rFonts w:ascii="Arial" w:hAnsi="Arial" w:cs="Arial"/>
                <w:b/>
                <w:bCs/>
                <w:noProof/>
              </w:rPr>
              <w:t>2.1 Wall Colmonoy’s current induction process</w:t>
            </w:r>
            <w:r>
              <w:rPr>
                <w:noProof/>
                <w:webHidden/>
              </w:rPr>
              <w:tab/>
            </w:r>
            <w:r>
              <w:rPr>
                <w:noProof/>
                <w:webHidden/>
              </w:rPr>
              <w:fldChar w:fldCharType="begin"/>
            </w:r>
            <w:r>
              <w:rPr>
                <w:noProof/>
                <w:webHidden/>
              </w:rPr>
              <w:instrText xml:space="preserve"> PAGEREF _Toc112743505 \h </w:instrText>
            </w:r>
            <w:r>
              <w:rPr>
                <w:noProof/>
                <w:webHidden/>
              </w:rPr>
            </w:r>
            <w:r>
              <w:rPr>
                <w:noProof/>
                <w:webHidden/>
              </w:rPr>
              <w:fldChar w:fldCharType="separate"/>
            </w:r>
            <w:r>
              <w:rPr>
                <w:noProof/>
                <w:webHidden/>
              </w:rPr>
              <w:t>8</w:t>
            </w:r>
            <w:r>
              <w:rPr>
                <w:noProof/>
                <w:webHidden/>
              </w:rPr>
              <w:fldChar w:fldCharType="end"/>
            </w:r>
          </w:hyperlink>
        </w:p>
        <w:p w14:paraId="2777BBA9" w14:textId="58A1F401" w:rsidR="009644B4" w:rsidRDefault="009644B4">
          <w:pPr>
            <w:pStyle w:val="TOC2"/>
            <w:tabs>
              <w:tab w:val="right" w:leader="dot" w:pos="9016"/>
            </w:tabs>
            <w:rPr>
              <w:noProof/>
              <w:lang w:val="en-GB" w:eastAsia="en-GB"/>
            </w:rPr>
          </w:pPr>
          <w:hyperlink w:anchor="_Toc112743506" w:history="1">
            <w:r w:rsidRPr="00946732">
              <w:rPr>
                <w:rStyle w:val="Hyperlink"/>
                <w:rFonts w:ascii="Arial" w:hAnsi="Arial" w:cs="Arial"/>
                <w:b/>
                <w:bCs/>
                <w:noProof/>
              </w:rPr>
              <w:t>2.2 Benefits of a standardised and thorough induction programme</w:t>
            </w:r>
            <w:r>
              <w:rPr>
                <w:noProof/>
                <w:webHidden/>
              </w:rPr>
              <w:tab/>
            </w:r>
            <w:r>
              <w:rPr>
                <w:noProof/>
                <w:webHidden/>
              </w:rPr>
              <w:fldChar w:fldCharType="begin"/>
            </w:r>
            <w:r>
              <w:rPr>
                <w:noProof/>
                <w:webHidden/>
              </w:rPr>
              <w:instrText xml:space="preserve"> PAGEREF _Toc112743506 \h </w:instrText>
            </w:r>
            <w:r>
              <w:rPr>
                <w:noProof/>
                <w:webHidden/>
              </w:rPr>
            </w:r>
            <w:r>
              <w:rPr>
                <w:noProof/>
                <w:webHidden/>
              </w:rPr>
              <w:fldChar w:fldCharType="separate"/>
            </w:r>
            <w:r>
              <w:rPr>
                <w:noProof/>
                <w:webHidden/>
              </w:rPr>
              <w:t>9</w:t>
            </w:r>
            <w:r>
              <w:rPr>
                <w:noProof/>
                <w:webHidden/>
              </w:rPr>
              <w:fldChar w:fldCharType="end"/>
            </w:r>
          </w:hyperlink>
        </w:p>
        <w:p w14:paraId="376704C8" w14:textId="42A93631" w:rsidR="009644B4" w:rsidRDefault="009644B4">
          <w:pPr>
            <w:pStyle w:val="TOC2"/>
            <w:tabs>
              <w:tab w:val="right" w:leader="dot" w:pos="9016"/>
            </w:tabs>
            <w:rPr>
              <w:noProof/>
              <w:lang w:val="en-GB" w:eastAsia="en-GB"/>
            </w:rPr>
          </w:pPr>
          <w:hyperlink w:anchor="_Toc112743507" w:history="1">
            <w:r w:rsidRPr="00946732">
              <w:rPr>
                <w:rStyle w:val="Hyperlink"/>
                <w:rFonts w:ascii="Arial" w:hAnsi="Arial" w:cs="Arial"/>
                <w:b/>
                <w:bCs/>
                <w:noProof/>
              </w:rPr>
              <w:t>2.2.1 Structured induction</w:t>
            </w:r>
            <w:r>
              <w:rPr>
                <w:noProof/>
                <w:webHidden/>
              </w:rPr>
              <w:tab/>
            </w:r>
            <w:r>
              <w:rPr>
                <w:noProof/>
                <w:webHidden/>
              </w:rPr>
              <w:fldChar w:fldCharType="begin"/>
            </w:r>
            <w:r>
              <w:rPr>
                <w:noProof/>
                <w:webHidden/>
              </w:rPr>
              <w:instrText xml:space="preserve"> PAGEREF _Toc112743507 \h </w:instrText>
            </w:r>
            <w:r>
              <w:rPr>
                <w:noProof/>
                <w:webHidden/>
              </w:rPr>
            </w:r>
            <w:r>
              <w:rPr>
                <w:noProof/>
                <w:webHidden/>
              </w:rPr>
              <w:fldChar w:fldCharType="separate"/>
            </w:r>
            <w:r>
              <w:rPr>
                <w:noProof/>
                <w:webHidden/>
              </w:rPr>
              <w:t>10</w:t>
            </w:r>
            <w:r>
              <w:rPr>
                <w:noProof/>
                <w:webHidden/>
              </w:rPr>
              <w:fldChar w:fldCharType="end"/>
            </w:r>
          </w:hyperlink>
        </w:p>
        <w:p w14:paraId="062F43F4" w14:textId="68CC6AFA" w:rsidR="009644B4" w:rsidRDefault="009644B4">
          <w:pPr>
            <w:pStyle w:val="TOC2"/>
            <w:tabs>
              <w:tab w:val="right" w:leader="dot" w:pos="9016"/>
            </w:tabs>
            <w:rPr>
              <w:noProof/>
              <w:lang w:val="en-GB" w:eastAsia="en-GB"/>
            </w:rPr>
          </w:pPr>
          <w:hyperlink w:anchor="_Toc112743508" w:history="1">
            <w:r w:rsidRPr="00946732">
              <w:rPr>
                <w:rStyle w:val="Hyperlink"/>
                <w:rFonts w:ascii="Arial" w:hAnsi="Arial" w:cs="Arial"/>
                <w:b/>
                <w:bCs/>
                <w:noProof/>
              </w:rPr>
              <w:t>2.3 Pitfalls of a poor induction</w:t>
            </w:r>
            <w:r>
              <w:rPr>
                <w:noProof/>
                <w:webHidden/>
              </w:rPr>
              <w:tab/>
            </w:r>
            <w:r>
              <w:rPr>
                <w:noProof/>
                <w:webHidden/>
              </w:rPr>
              <w:fldChar w:fldCharType="begin"/>
            </w:r>
            <w:r>
              <w:rPr>
                <w:noProof/>
                <w:webHidden/>
              </w:rPr>
              <w:instrText xml:space="preserve"> PAGEREF _Toc112743508 \h </w:instrText>
            </w:r>
            <w:r>
              <w:rPr>
                <w:noProof/>
                <w:webHidden/>
              </w:rPr>
            </w:r>
            <w:r>
              <w:rPr>
                <w:noProof/>
                <w:webHidden/>
              </w:rPr>
              <w:fldChar w:fldCharType="separate"/>
            </w:r>
            <w:r>
              <w:rPr>
                <w:noProof/>
                <w:webHidden/>
              </w:rPr>
              <w:t>11</w:t>
            </w:r>
            <w:r>
              <w:rPr>
                <w:noProof/>
                <w:webHidden/>
              </w:rPr>
              <w:fldChar w:fldCharType="end"/>
            </w:r>
          </w:hyperlink>
        </w:p>
        <w:p w14:paraId="5E4E8C34" w14:textId="53B12285" w:rsidR="009644B4" w:rsidRDefault="009644B4">
          <w:pPr>
            <w:pStyle w:val="TOC2"/>
            <w:tabs>
              <w:tab w:val="right" w:leader="dot" w:pos="9016"/>
            </w:tabs>
            <w:rPr>
              <w:noProof/>
              <w:lang w:val="en-GB" w:eastAsia="en-GB"/>
            </w:rPr>
          </w:pPr>
          <w:hyperlink w:anchor="_Toc112743509" w:history="1">
            <w:r w:rsidRPr="00946732">
              <w:rPr>
                <w:rStyle w:val="Hyperlink"/>
                <w:rFonts w:ascii="Arial" w:hAnsi="Arial" w:cs="Arial"/>
                <w:b/>
                <w:bCs/>
                <w:noProof/>
              </w:rPr>
              <w:t>2.3.1 Induction mistakes</w:t>
            </w:r>
            <w:r>
              <w:rPr>
                <w:noProof/>
                <w:webHidden/>
              </w:rPr>
              <w:tab/>
            </w:r>
            <w:r>
              <w:rPr>
                <w:noProof/>
                <w:webHidden/>
              </w:rPr>
              <w:fldChar w:fldCharType="begin"/>
            </w:r>
            <w:r>
              <w:rPr>
                <w:noProof/>
                <w:webHidden/>
              </w:rPr>
              <w:instrText xml:space="preserve"> PAGEREF _Toc112743509 \h </w:instrText>
            </w:r>
            <w:r>
              <w:rPr>
                <w:noProof/>
                <w:webHidden/>
              </w:rPr>
            </w:r>
            <w:r>
              <w:rPr>
                <w:noProof/>
                <w:webHidden/>
              </w:rPr>
              <w:fldChar w:fldCharType="separate"/>
            </w:r>
            <w:r>
              <w:rPr>
                <w:noProof/>
                <w:webHidden/>
              </w:rPr>
              <w:t>11</w:t>
            </w:r>
            <w:r>
              <w:rPr>
                <w:noProof/>
                <w:webHidden/>
              </w:rPr>
              <w:fldChar w:fldCharType="end"/>
            </w:r>
          </w:hyperlink>
        </w:p>
        <w:p w14:paraId="0665994F" w14:textId="7774415F" w:rsidR="009644B4" w:rsidRDefault="009644B4">
          <w:pPr>
            <w:pStyle w:val="TOC2"/>
            <w:tabs>
              <w:tab w:val="right" w:leader="dot" w:pos="9016"/>
            </w:tabs>
            <w:rPr>
              <w:noProof/>
              <w:lang w:val="en-GB" w:eastAsia="en-GB"/>
            </w:rPr>
          </w:pPr>
          <w:hyperlink w:anchor="_Toc112743510" w:history="1">
            <w:r w:rsidRPr="00946732">
              <w:rPr>
                <w:rStyle w:val="Hyperlink"/>
                <w:rFonts w:ascii="Arial" w:hAnsi="Arial" w:cs="Arial"/>
                <w:b/>
                <w:bCs/>
                <w:noProof/>
              </w:rPr>
              <w:t>2.3 Example of a structured and extensive Induction Plan</w:t>
            </w:r>
            <w:r>
              <w:rPr>
                <w:noProof/>
                <w:webHidden/>
              </w:rPr>
              <w:tab/>
            </w:r>
            <w:r>
              <w:rPr>
                <w:noProof/>
                <w:webHidden/>
              </w:rPr>
              <w:fldChar w:fldCharType="begin"/>
            </w:r>
            <w:r>
              <w:rPr>
                <w:noProof/>
                <w:webHidden/>
              </w:rPr>
              <w:instrText xml:space="preserve"> PAGEREF _Toc112743510 \h </w:instrText>
            </w:r>
            <w:r>
              <w:rPr>
                <w:noProof/>
                <w:webHidden/>
              </w:rPr>
            </w:r>
            <w:r>
              <w:rPr>
                <w:noProof/>
                <w:webHidden/>
              </w:rPr>
              <w:fldChar w:fldCharType="separate"/>
            </w:r>
            <w:r>
              <w:rPr>
                <w:noProof/>
                <w:webHidden/>
              </w:rPr>
              <w:t>11</w:t>
            </w:r>
            <w:r>
              <w:rPr>
                <w:noProof/>
                <w:webHidden/>
              </w:rPr>
              <w:fldChar w:fldCharType="end"/>
            </w:r>
          </w:hyperlink>
        </w:p>
        <w:p w14:paraId="02B72D31" w14:textId="7D3D1C45" w:rsidR="009644B4" w:rsidRDefault="009644B4">
          <w:pPr>
            <w:pStyle w:val="TOC2"/>
            <w:tabs>
              <w:tab w:val="right" w:leader="dot" w:pos="9016"/>
            </w:tabs>
            <w:rPr>
              <w:noProof/>
              <w:lang w:val="en-GB" w:eastAsia="en-GB"/>
            </w:rPr>
          </w:pPr>
          <w:hyperlink w:anchor="_Toc112743511" w:history="1">
            <w:r w:rsidRPr="00946732">
              <w:rPr>
                <w:rStyle w:val="Hyperlink"/>
                <w:rFonts w:ascii="Arial" w:hAnsi="Arial" w:cs="Arial"/>
                <w:b/>
                <w:bCs/>
                <w:noProof/>
              </w:rPr>
              <w:t>2.2 Kotter’s 8 Step Process for Leading Change</w:t>
            </w:r>
            <w:r>
              <w:rPr>
                <w:noProof/>
                <w:webHidden/>
              </w:rPr>
              <w:tab/>
            </w:r>
            <w:r>
              <w:rPr>
                <w:noProof/>
                <w:webHidden/>
              </w:rPr>
              <w:fldChar w:fldCharType="begin"/>
            </w:r>
            <w:r>
              <w:rPr>
                <w:noProof/>
                <w:webHidden/>
              </w:rPr>
              <w:instrText xml:space="preserve"> PAGEREF _Toc112743511 \h </w:instrText>
            </w:r>
            <w:r>
              <w:rPr>
                <w:noProof/>
                <w:webHidden/>
              </w:rPr>
            </w:r>
            <w:r>
              <w:rPr>
                <w:noProof/>
                <w:webHidden/>
              </w:rPr>
              <w:fldChar w:fldCharType="separate"/>
            </w:r>
            <w:r>
              <w:rPr>
                <w:noProof/>
                <w:webHidden/>
              </w:rPr>
              <w:t>13</w:t>
            </w:r>
            <w:r>
              <w:rPr>
                <w:noProof/>
                <w:webHidden/>
              </w:rPr>
              <w:fldChar w:fldCharType="end"/>
            </w:r>
          </w:hyperlink>
        </w:p>
        <w:p w14:paraId="484D5AD6" w14:textId="51B70EDB" w:rsidR="009644B4" w:rsidRDefault="009644B4">
          <w:pPr>
            <w:pStyle w:val="TOC2"/>
            <w:tabs>
              <w:tab w:val="right" w:leader="dot" w:pos="9016"/>
            </w:tabs>
            <w:rPr>
              <w:noProof/>
              <w:lang w:val="en-GB" w:eastAsia="en-GB"/>
            </w:rPr>
          </w:pPr>
          <w:hyperlink w:anchor="_Toc112743512" w:history="1">
            <w:r w:rsidRPr="00946732">
              <w:rPr>
                <w:rStyle w:val="Hyperlink"/>
                <w:rFonts w:ascii="Arial" w:hAnsi="Arial" w:cs="Arial"/>
                <w:b/>
                <w:bCs/>
                <w:noProof/>
              </w:rPr>
              <w:t>3.1 Research group: Sample selection</w:t>
            </w:r>
            <w:r>
              <w:rPr>
                <w:noProof/>
                <w:webHidden/>
              </w:rPr>
              <w:tab/>
            </w:r>
            <w:r>
              <w:rPr>
                <w:noProof/>
                <w:webHidden/>
              </w:rPr>
              <w:fldChar w:fldCharType="begin"/>
            </w:r>
            <w:r>
              <w:rPr>
                <w:noProof/>
                <w:webHidden/>
              </w:rPr>
              <w:instrText xml:space="preserve"> PAGEREF _Toc112743512 \h </w:instrText>
            </w:r>
            <w:r>
              <w:rPr>
                <w:noProof/>
                <w:webHidden/>
              </w:rPr>
            </w:r>
            <w:r>
              <w:rPr>
                <w:noProof/>
                <w:webHidden/>
              </w:rPr>
              <w:fldChar w:fldCharType="separate"/>
            </w:r>
            <w:r>
              <w:rPr>
                <w:noProof/>
                <w:webHidden/>
              </w:rPr>
              <w:t>15</w:t>
            </w:r>
            <w:r>
              <w:rPr>
                <w:noProof/>
                <w:webHidden/>
              </w:rPr>
              <w:fldChar w:fldCharType="end"/>
            </w:r>
          </w:hyperlink>
        </w:p>
        <w:p w14:paraId="5AA299C3" w14:textId="384F0D82" w:rsidR="009644B4" w:rsidRDefault="009644B4">
          <w:pPr>
            <w:pStyle w:val="TOC2"/>
            <w:tabs>
              <w:tab w:val="right" w:leader="dot" w:pos="9016"/>
            </w:tabs>
            <w:rPr>
              <w:noProof/>
              <w:lang w:val="en-GB" w:eastAsia="en-GB"/>
            </w:rPr>
          </w:pPr>
          <w:hyperlink w:anchor="_Toc112743513" w:history="1">
            <w:r w:rsidRPr="00946732">
              <w:rPr>
                <w:rStyle w:val="Hyperlink"/>
                <w:rFonts w:ascii="Arial" w:hAnsi="Arial" w:cs="Arial"/>
                <w:b/>
                <w:bCs/>
                <w:noProof/>
              </w:rPr>
              <w:t>3.1.1 Cluster Sampling</w:t>
            </w:r>
            <w:r>
              <w:rPr>
                <w:noProof/>
                <w:webHidden/>
              </w:rPr>
              <w:tab/>
            </w:r>
            <w:r>
              <w:rPr>
                <w:noProof/>
                <w:webHidden/>
              </w:rPr>
              <w:fldChar w:fldCharType="begin"/>
            </w:r>
            <w:r>
              <w:rPr>
                <w:noProof/>
                <w:webHidden/>
              </w:rPr>
              <w:instrText xml:space="preserve"> PAGEREF _Toc112743513 \h </w:instrText>
            </w:r>
            <w:r>
              <w:rPr>
                <w:noProof/>
                <w:webHidden/>
              </w:rPr>
            </w:r>
            <w:r>
              <w:rPr>
                <w:noProof/>
                <w:webHidden/>
              </w:rPr>
              <w:fldChar w:fldCharType="separate"/>
            </w:r>
            <w:r>
              <w:rPr>
                <w:noProof/>
                <w:webHidden/>
              </w:rPr>
              <w:t>16</w:t>
            </w:r>
            <w:r>
              <w:rPr>
                <w:noProof/>
                <w:webHidden/>
              </w:rPr>
              <w:fldChar w:fldCharType="end"/>
            </w:r>
          </w:hyperlink>
        </w:p>
        <w:p w14:paraId="2AF1AC67" w14:textId="7308167E" w:rsidR="009644B4" w:rsidRDefault="009644B4">
          <w:pPr>
            <w:pStyle w:val="TOC2"/>
            <w:tabs>
              <w:tab w:val="right" w:leader="dot" w:pos="9016"/>
            </w:tabs>
            <w:rPr>
              <w:noProof/>
              <w:lang w:val="en-GB" w:eastAsia="en-GB"/>
            </w:rPr>
          </w:pPr>
          <w:hyperlink w:anchor="_Toc112743514" w:history="1">
            <w:r w:rsidRPr="00946732">
              <w:rPr>
                <w:rStyle w:val="Hyperlink"/>
                <w:rFonts w:ascii="Arial" w:hAnsi="Arial" w:cs="Arial"/>
                <w:b/>
                <w:bCs/>
                <w:noProof/>
              </w:rPr>
              <w:t>3.2. Data Collection</w:t>
            </w:r>
            <w:r>
              <w:rPr>
                <w:noProof/>
                <w:webHidden/>
              </w:rPr>
              <w:tab/>
            </w:r>
            <w:r>
              <w:rPr>
                <w:noProof/>
                <w:webHidden/>
              </w:rPr>
              <w:fldChar w:fldCharType="begin"/>
            </w:r>
            <w:r>
              <w:rPr>
                <w:noProof/>
                <w:webHidden/>
              </w:rPr>
              <w:instrText xml:space="preserve"> PAGEREF _Toc112743514 \h </w:instrText>
            </w:r>
            <w:r>
              <w:rPr>
                <w:noProof/>
                <w:webHidden/>
              </w:rPr>
            </w:r>
            <w:r>
              <w:rPr>
                <w:noProof/>
                <w:webHidden/>
              </w:rPr>
              <w:fldChar w:fldCharType="separate"/>
            </w:r>
            <w:r>
              <w:rPr>
                <w:noProof/>
                <w:webHidden/>
              </w:rPr>
              <w:t>16</w:t>
            </w:r>
            <w:r>
              <w:rPr>
                <w:noProof/>
                <w:webHidden/>
              </w:rPr>
              <w:fldChar w:fldCharType="end"/>
            </w:r>
          </w:hyperlink>
        </w:p>
        <w:p w14:paraId="146FA7BD" w14:textId="2EA06B30" w:rsidR="009644B4" w:rsidRDefault="009644B4">
          <w:pPr>
            <w:pStyle w:val="TOC2"/>
            <w:tabs>
              <w:tab w:val="right" w:leader="dot" w:pos="9016"/>
            </w:tabs>
            <w:rPr>
              <w:noProof/>
              <w:lang w:val="en-GB" w:eastAsia="en-GB"/>
            </w:rPr>
          </w:pPr>
          <w:hyperlink w:anchor="_Toc112743515" w:history="1">
            <w:r w:rsidRPr="00946732">
              <w:rPr>
                <w:rStyle w:val="Hyperlink"/>
                <w:rFonts w:ascii="Arial" w:hAnsi="Arial" w:cs="Arial"/>
                <w:b/>
                <w:bCs/>
                <w:noProof/>
              </w:rPr>
              <w:t>3.4 Thematic analysis of data collected</w:t>
            </w:r>
            <w:r>
              <w:rPr>
                <w:noProof/>
                <w:webHidden/>
              </w:rPr>
              <w:tab/>
            </w:r>
            <w:r>
              <w:rPr>
                <w:noProof/>
                <w:webHidden/>
              </w:rPr>
              <w:fldChar w:fldCharType="begin"/>
            </w:r>
            <w:r>
              <w:rPr>
                <w:noProof/>
                <w:webHidden/>
              </w:rPr>
              <w:instrText xml:space="preserve"> PAGEREF _Toc112743515 \h </w:instrText>
            </w:r>
            <w:r>
              <w:rPr>
                <w:noProof/>
                <w:webHidden/>
              </w:rPr>
            </w:r>
            <w:r>
              <w:rPr>
                <w:noProof/>
                <w:webHidden/>
              </w:rPr>
              <w:fldChar w:fldCharType="separate"/>
            </w:r>
            <w:r>
              <w:rPr>
                <w:noProof/>
                <w:webHidden/>
              </w:rPr>
              <w:t>17</w:t>
            </w:r>
            <w:r>
              <w:rPr>
                <w:noProof/>
                <w:webHidden/>
              </w:rPr>
              <w:fldChar w:fldCharType="end"/>
            </w:r>
          </w:hyperlink>
        </w:p>
        <w:p w14:paraId="1A82B99B" w14:textId="09B91E72" w:rsidR="009644B4" w:rsidRDefault="009644B4">
          <w:pPr>
            <w:pStyle w:val="TOC2"/>
            <w:tabs>
              <w:tab w:val="right" w:leader="dot" w:pos="9016"/>
            </w:tabs>
            <w:rPr>
              <w:noProof/>
              <w:lang w:val="en-GB" w:eastAsia="en-GB"/>
            </w:rPr>
          </w:pPr>
          <w:hyperlink w:anchor="_Toc112743516" w:history="1">
            <w:r w:rsidRPr="00946732">
              <w:rPr>
                <w:rStyle w:val="Hyperlink"/>
                <w:rFonts w:ascii="Arial" w:hAnsi="Arial" w:cs="Arial"/>
                <w:b/>
                <w:bCs/>
                <w:noProof/>
              </w:rPr>
              <w:t>4. Results and Findings</w:t>
            </w:r>
            <w:r>
              <w:rPr>
                <w:noProof/>
                <w:webHidden/>
              </w:rPr>
              <w:tab/>
            </w:r>
            <w:r>
              <w:rPr>
                <w:noProof/>
                <w:webHidden/>
              </w:rPr>
              <w:fldChar w:fldCharType="begin"/>
            </w:r>
            <w:r>
              <w:rPr>
                <w:noProof/>
                <w:webHidden/>
              </w:rPr>
              <w:instrText xml:space="preserve"> PAGEREF _Toc112743516 \h </w:instrText>
            </w:r>
            <w:r>
              <w:rPr>
                <w:noProof/>
                <w:webHidden/>
              </w:rPr>
            </w:r>
            <w:r>
              <w:rPr>
                <w:noProof/>
                <w:webHidden/>
              </w:rPr>
              <w:fldChar w:fldCharType="separate"/>
            </w:r>
            <w:r>
              <w:rPr>
                <w:noProof/>
                <w:webHidden/>
              </w:rPr>
              <w:t>19</w:t>
            </w:r>
            <w:r>
              <w:rPr>
                <w:noProof/>
                <w:webHidden/>
              </w:rPr>
              <w:fldChar w:fldCharType="end"/>
            </w:r>
          </w:hyperlink>
        </w:p>
        <w:p w14:paraId="24172EC6" w14:textId="051F74A0" w:rsidR="009644B4" w:rsidRDefault="009644B4">
          <w:pPr>
            <w:pStyle w:val="TOC2"/>
            <w:tabs>
              <w:tab w:val="right" w:leader="dot" w:pos="9016"/>
            </w:tabs>
            <w:rPr>
              <w:noProof/>
              <w:lang w:val="en-GB" w:eastAsia="en-GB"/>
            </w:rPr>
          </w:pPr>
          <w:hyperlink w:anchor="_Toc112743517" w:history="1">
            <w:r w:rsidRPr="00946732">
              <w:rPr>
                <w:rStyle w:val="Hyperlink"/>
                <w:rFonts w:ascii="Arial" w:hAnsi="Arial" w:cs="Arial"/>
                <w:b/>
                <w:bCs/>
                <w:noProof/>
              </w:rPr>
              <w:t>4.1 Lack of Ownership</w:t>
            </w:r>
            <w:r>
              <w:rPr>
                <w:noProof/>
                <w:webHidden/>
              </w:rPr>
              <w:tab/>
            </w:r>
            <w:r>
              <w:rPr>
                <w:noProof/>
                <w:webHidden/>
              </w:rPr>
              <w:fldChar w:fldCharType="begin"/>
            </w:r>
            <w:r>
              <w:rPr>
                <w:noProof/>
                <w:webHidden/>
              </w:rPr>
              <w:instrText xml:space="preserve"> PAGEREF _Toc112743517 \h </w:instrText>
            </w:r>
            <w:r>
              <w:rPr>
                <w:noProof/>
                <w:webHidden/>
              </w:rPr>
            </w:r>
            <w:r>
              <w:rPr>
                <w:noProof/>
                <w:webHidden/>
              </w:rPr>
              <w:fldChar w:fldCharType="separate"/>
            </w:r>
            <w:r>
              <w:rPr>
                <w:noProof/>
                <w:webHidden/>
              </w:rPr>
              <w:t>19</w:t>
            </w:r>
            <w:r>
              <w:rPr>
                <w:noProof/>
                <w:webHidden/>
              </w:rPr>
              <w:fldChar w:fldCharType="end"/>
            </w:r>
          </w:hyperlink>
        </w:p>
        <w:p w14:paraId="286A3600" w14:textId="276EF240" w:rsidR="009644B4" w:rsidRDefault="009644B4">
          <w:pPr>
            <w:pStyle w:val="TOC2"/>
            <w:tabs>
              <w:tab w:val="right" w:leader="dot" w:pos="9016"/>
            </w:tabs>
            <w:rPr>
              <w:noProof/>
              <w:lang w:val="en-GB" w:eastAsia="en-GB"/>
            </w:rPr>
          </w:pPr>
          <w:hyperlink w:anchor="_Toc112743518" w:history="1">
            <w:r w:rsidRPr="00946732">
              <w:rPr>
                <w:rStyle w:val="Hyperlink"/>
                <w:rFonts w:ascii="Arial" w:hAnsi="Arial" w:cs="Arial"/>
                <w:b/>
                <w:bCs/>
                <w:noProof/>
              </w:rPr>
              <w:t>4.2 Lack of structure</w:t>
            </w:r>
            <w:r>
              <w:rPr>
                <w:noProof/>
                <w:webHidden/>
              </w:rPr>
              <w:tab/>
            </w:r>
            <w:r>
              <w:rPr>
                <w:noProof/>
                <w:webHidden/>
              </w:rPr>
              <w:fldChar w:fldCharType="begin"/>
            </w:r>
            <w:r>
              <w:rPr>
                <w:noProof/>
                <w:webHidden/>
              </w:rPr>
              <w:instrText xml:space="preserve"> PAGEREF _Toc112743518 \h </w:instrText>
            </w:r>
            <w:r>
              <w:rPr>
                <w:noProof/>
                <w:webHidden/>
              </w:rPr>
            </w:r>
            <w:r>
              <w:rPr>
                <w:noProof/>
                <w:webHidden/>
              </w:rPr>
              <w:fldChar w:fldCharType="separate"/>
            </w:r>
            <w:r>
              <w:rPr>
                <w:noProof/>
                <w:webHidden/>
              </w:rPr>
              <w:t>20</w:t>
            </w:r>
            <w:r>
              <w:rPr>
                <w:noProof/>
                <w:webHidden/>
              </w:rPr>
              <w:fldChar w:fldCharType="end"/>
            </w:r>
          </w:hyperlink>
        </w:p>
        <w:p w14:paraId="0DA67033" w14:textId="10741E16" w:rsidR="009644B4" w:rsidRDefault="009644B4">
          <w:pPr>
            <w:pStyle w:val="TOC2"/>
            <w:tabs>
              <w:tab w:val="right" w:leader="dot" w:pos="9016"/>
            </w:tabs>
            <w:rPr>
              <w:noProof/>
              <w:lang w:val="en-GB" w:eastAsia="en-GB"/>
            </w:rPr>
          </w:pPr>
          <w:hyperlink w:anchor="_Toc112743519" w:history="1">
            <w:r w:rsidRPr="00946732">
              <w:rPr>
                <w:rStyle w:val="Hyperlink"/>
                <w:rFonts w:ascii="Arial" w:hAnsi="Arial" w:cs="Arial"/>
                <w:b/>
                <w:bCs/>
                <w:noProof/>
              </w:rPr>
              <w:t>4.3 Poor Communication</w:t>
            </w:r>
            <w:r>
              <w:rPr>
                <w:noProof/>
                <w:webHidden/>
              </w:rPr>
              <w:tab/>
            </w:r>
            <w:r>
              <w:rPr>
                <w:noProof/>
                <w:webHidden/>
              </w:rPr>
              <w:fldChar w:fldCharType="begin"/>
            </w:r>
            <w:r>
              <w:rPr>
                <w:noProof/>
                <w:webHidden/>
              </w:rPr>
              <w:instrText xml:space="preserve"> PAGEREF _Toc112743519 \h </w:instrText>
            </w:r>
            <w:r>
              <w:rPr>
                <w:noProof/>
                <w:webHidden/>
              </w:rPr>
            </w:r>
            <w:r>
              <w:rPr>
                <w:noProof/>
                <w:webHidden/>
              </w:rPr>
              <w:fldChar w:fldCharType="separate"/>
            </w:r>
            <w:r>
              <w:rPr>
                <w:noProof/>
                <w:webHidden/>
              </w:rPr>
              <w:t>21</w:t>
            </w:r>
            <w:r>
              <w:rPr>
                <w:noProof/>
                <w:webHidden/>
              </w:rPr>
              <w:fldChar w:fldCharType="end"/>
            </w:r>
          </w:hyperlink>
        </w:p>
        <w:p w14:paraId="452B11F8" w14:textId="3D31505E" w:rsidR="009644B4" w:rsidRDefault="009644B4">
          <w:pPr>
            <w:pStyle w:val="TOC2"/>
            <w:tabs>
              <w:tab w:val="left" w:pos="660"/>
              <w:tab w:val="right" w:leader="dot" w:pos="9016"/>
            </w:tabs>
            <w:rPr>
              <w:noProof/>
              <w:lang w:val="en-GB" w:eastAsia="en-GB"/>
            </w:rPr>
          </w:pPr>
          <w:hyperlink w:anchor="_Toc112743520" w:history="1">
            <w:r w:rsidRPr="00946732">
              <w:rPr>
                <w:rStyle w:val="Hyperlink"/>
                <w:rFonts w:ascii="Arial" w:hAnsi="Arial" w:cs="Arial"/>
                <w:b/>
                <w:bCs/>
                <w:noProof/>
              </w:rPr>
              <w:t>6.</w:t>
            </w:r>
            <w:r>
              <w:rPr>
                <w:noProof/>
                <w:lang w:val="en-GB" w:eastAsia="en-GB"/>
              </w:rPr>
              <w:tab/>
            </w:r>
            <w:r w:rsidRPr="00946732">
              <w:rPr>
                <w:rStyle w:val="Hyperlink"/>
                <w:rFonts w:ascii="Arial" w:hAnsi="Arial" w:cs="Arial"/>
                <w:b/>
                <w:bCs/>
                <w:noProof/>
              </w:rPr>
              <w:t>Conclusion</w:t>
            </w:r>
            <w:r>
              <w:rPr>
                <w:noProof/>
                <w:webHidden/>
              </w:rPr>
              <w:tab/>
            </w:r>
            <w:r>
              <w:rPr>
                <w:noProof/>
                <w:webHidden/>
              </w:rPr>
              <w:fldChar w:fldCharType="begin"/>
            </w:r>
            <w:r>
              <w:rPr>
                <w:noProof/>
                <w:webHidden/>
              </w:rPr>
              <w:instrText xml:space="preserve"> PAGEREF _Toc112743520 \h </w:instrText>
            </w:r>
            <w:r>
              <w:rPr>
                <w:noProof/>
                <w:webHidden/>
              </w:rPr>
            </w:r>
            <w:r>
              <w:rPr>
                <w:noProof/>
                <w:webHidden/>
              </w:rPr>
              <w:fldChar w:fldCharType="separate"/>
            </w:r>
            <w:r>
              <w:rPr>
                <w:noProof/>
                <w:webHidden/>
              </w:rPr>
              <w:t>22</w:t>
            </w:r>
            <w:r>
              <w:rPr>
                <w:noProof/>
                <w:webHidden/>
              </w:rPr>
              <w:fldChar w:fldCharType="end"/>
            </w:r>
          </w:hyperlink>
        </w:p>
        <w:p w14:paraId="205D2ED6" w14:textId="7E733EE4" w:rsidR="009644B4" w:rsidRDefault="009644B4">
          <w:pPr>
            <w:pStyle w:val="TOC2"/>
            <w:tabs>
              <w:tab w:val="right" w:leader="dot" w:pos="9016"/>
            </w:tabs>
            <w:rPr>
              <w:noProof/>
              <w:lang w:val="en-GB" w:eastAsia="en-GB"/>
            </w:rPr>
          </w:pPr>
          <w:hyperlink w:anchor="_Toc112743521" w:history="1">
            <w:r w:rsidRPr="00946732">
              <w:rPr>
                <w:rStyle w:val="Hyperlink"/>
                <w:rFonts w:ascii="Arial" w:hAnsi="Arial" w:cs="Arial"/>
                <w:b/>
                <w:bCs/>
                <w:noProof/>
              </w:rPr>
              <w:t>6. Appendices</w:t>
            </w:r>
            <w:r>
              <w:rPr>
                <w:noProof/>
                <w:webHidden/>
              </w:rPr>
              <w:tab/>
            </w:r>
            <w:r>
              <w:rPr>
                <w:noProof/>
                <w:webHidden/>
              </w:rPr>
              <w:fldChar w:fldCharType="begin"/>
            </w:r>
            <w:r>
              <w:rPr>
                <w:noProof/>
                <w:webHidden/>
              </w:rPr>
              <w:instrText xml:space="preserve"> PAGEREF _Toc112743521 \h </w:instrText>
            </w:r>
            <w:r>
              <w:rPr>
                <w:noProof/>
                <w:webHidden/>
              </w:rPr>
            </w:r>
            <w:r>
              <w:rPr>
                <w:noProof/>
                <w:webHidden/>
              </w:rPr>
              <w:fldChar w:fldCharType="separate"/>
            </w:r>
            <w:r>
              <w:rPr>
                <w:noProof/>
                <w:webHidden/>
              </w:rPr>
              <w:t>24</w:t>
            </w:r>
            <w:r>
              <w:rPr>
                <w:noProof/>
                <w:webHidden/>
              </w:rPr>
              <w:fldChar w:fldCharType="end"/>
            </w:r>
          </w:hyperlink>
        </w:p>
        <w:p w14:paraId="31DA961E" w14:textId="069FC724" w:rsidR="009644B4" w:rsidRDefault="009644B4">
          <w:pPr>
            <w:pStyle w:val="TOC2"/>
            <w:tabs>
              <w:tab w:val="right" w:leader="dot" w:pos="9016"/>
            </w:tabs>
            <w:rPr>
              <w:noProof/>
              <w:lang w:val="en-GB" w:eastAsia="en-GB"/>
            </w:rPr>
          </w:pPr>
          <w:hyperlink w:anchor="_Toc112743522" w:history="1">
            <w:r w:rsidRPr="00946732">
              <w:rPr>
                <w:rStyle w:val="Hyperlink"/>
                <w:rFonts w:ascii="Arial" w:hAnsi="Arial" w:cs="Arial"/>
                <w:b/>
                <w:bCs/>
                <w:noProof/>
              </w:rPr>
              <w:t>6.1 Change of role employee questionnaire  on Wall Colmonoy’s current induction process</w:t>
            </w:r>
            <w:r>
              <w:rPr>
                <w:noProof/>
                <w:webHidden/>
              </w:rPr>
              <w:tab/>
            </w:r>
            <w:r>
              <w:rPr>
                <w:noProof/>
                <w:webHidden/>
              </w:rPr>
              <w:fldChar w:fldCharType="begin"/>
            </w:r>
            <w:r>
              <w:rPr>
                <w:noProof/>
                <w:webHidden/>
              </w:rPr>
              <w:instrText xml:space="preserve"> PAGEREF _Toc112743522 \h </w:instrText>
            </w:r>
            <w:r>
              <w:rPr>
                <w:noProof/>
                <w:webHidden/>
              </w:rPr>
            </w:r>
            <w:r>
              <w:rPr>
                <w:noProof/>
                <w:webHidden/>
              </w:rPr>
              <w:fldChar w:fldCharType="separate"/>
            </w:r>
            <w:r>
              <w:rPr>
                <w:noProof/>
                <w:webHidden/>
              </w:rPr>
              <w:t>24</w:t>
            </w:r>
            <w:r>
              <w:rPr>
                <w:noProof/>
                <w:webHidden/>
              </w:rPr>
              <w:fldChar w:fldCharType="end"/>
            </w:r>
          </w:hyperlink>
        </w:p>
        <w:p w14:paraId="29BDD697" w14:textId="20BF2055" w:rsidR="009644B4" w:rsidRDefault="009644B4">
          <w:pPr>
            <w:pStyle w:val="TOC2"/>
            <w:tabs>
              <w:tab w:val="right" w:leader="dot" w:pos="9016"/>
            </w:tabs>
            <w:rPr>
              <w:noProof/>
              <w:lang w:val="en-GB" w:eastAsia="en-GB"/>
            </w:rPr>
          </w:pPr>
          <w:hyperlink w:anchor="_Toc112743523" w:history="1">
            <w:r w:rsidRPr="00946732">
              <w:rPr>
                <w:rStyle w:val="Hyperlink"/>
                <w:rFonts w:ascii="Arial" w:hAnsi="Arial" w:cs="Arial"/>
                <w:b/>
                <w:bCs/>
                <w:noProof/>
              </w:rPr>
              <w:t>6.2 Managerial questionnaire on Wall Colmonoy’s current induction process</w:t>
            </w:r>
            <w:r>
              <w:rPr>
                <w:noProof/>
                <w:webHidden/>
              </w:rPr>
              <w:tab/>
            </w:r>
            <w:r>
              <w:rPr>
                <w:noProof/>
                <w:webHidden/>
              </w:rPr>
              <w:fldChar w:fldCharType="begin"/>
            </w:r>
            <w:r>
              <w:rPr>
                <w:noProof/>
                <w:webHidden/>
              </w:rPr>
              <w:instrText xml:space="preserve"> PAGEREF _Toc112743523 \h </w:instrText>
            </w:r>
            <w:r>
              <w:rPr>
                <w:noProof/>
                <w:webHidden/>
              </w:rPr>
            </w:r>
            <w:r>
              <w:rPr>
                <w:noProof/>
                <w:webHidden/>
              </w:rPr>
              <w:fldChar w:fldCharType="separate"/>
            </w:r>
            <w:r>
              <w:rPr>
                <w:noProof/>
                <w:webHidden/>
              </w:rPr>
              <w:t>25</w:t>
            </w:r>
            <w:r>
              <w:rPr>
                <w:noProof/>
                <w:webHidden/>
              </w:rPr>
              <w:fldChar w:fldCharType="end"/>
            </w:r>
          </w:hyperlink>
        </w:p>
        <w:p w14:paraId="72DE2296" w14:textId="5ECEB5B4" w:rsidR="009644B4" w:rsidRDefault="009644B4">
          <w:pPr>
            <w:pStyle w:val="TOC2"/>
            <w:tabs>
              <w:tab w:val="right" w:leader="dot" w:pos="9016"/>
            </w:tabs>
            <w:rPr>
              <w:noProof/>
              <w:lang w:val="en-GB" w:eastAsia="en-GB"/>
            </w:rPr>
          </w:pPr>
          <w:hyperlink w:anchor="_Toc112743524" w:history="1">
            <w:r w:rsidRPr="00946732">
              <w:rPr>
                <w:rStyle w:val="Hyperlink"/>
                <w:rFonts w:ascii="Arial" w:hAnsi="Arial" w:cs="Arial"/>
                <w:b/>
                <w:bCs/>
                <w:noProof/>
              </w:rPr>
              <w:t>6.3 New Starter questionnaire on Wall Colmonoy’s current induction process</w:t>
            </w:r>
            <w:r>
              <w:rPr>
                <w:noProof/>
                <w:webHidden/>
              </w:rPr>
              <w:tab/>
            </w:r>
            <w:r>
              <w:rPr>
                <w:noProof/>
                <w:webHidden/>
              </w:rPr>
              <w:fldChar w:fldCharType="begin"/>
            </w:r>
            <w:r>
              <w:rPr>
                <w:noProof/>
                <w:webHidden/>
              </w:rPr>
              <w:instrText xml:space="preserve"> PAGEREF _Toc112743524 \h </w:instrText>
            </w:r>
            <w:r>
              <w:rPr>
                <w:noProof/>
                <w:webHidden/>
              </w:rPr>
            </w:r>
            <w:r>
              <w:rPr>
                <w:noProof/>
                <w:webHidden/>
              </w:rPr>
              <w:fldChar w:fldCharType="separate"/>
            </w:r>
            <w:r>
              <w:rPr>
                <w:noProof/>
                <w:webHidden/>
              </w:rPr>
              <w:t>26</w:t>
            </w:r>
            <w:r>
              <w:rPr>
                <w:noProof/>
                <w:webHidden/>
              </w:rPr>
              <w:fldChar w:fldCharType="end"/>
            </w:r>
          </w:hyperlink>
        </w:p>
        <w:p w14:paraId="4EE1DC7D" w14:textId="1685EBFF" w:rsidR="009644B4" w:rsidRDefault="009644B4">
          <w:pPr>
            <w:pStyle w:val="TOC2"/>
            <w:tabs>
              <w:tab w:val="right" w:leader="dot" w:pos="9016"/>
            </w:tabs>
            <w:rPr>
              <w:noProof/>
              <w:lang w:val="en-GB" w:eastAsia="en-GB"/>
            </w:rPr>
          </w:pPr>
          <w:hyperlink w:anchor="_Toc112743525" w:history="1">
            <w:r w:rsidRPr="00946732">
              <w:rPr>
                <w:rStyle w:val="Hyperlink"/>
                <w:rFonts w:ascii="Arial" w:hAnsi="Arial" w:cs="Arial"/>
                <w:b/>
                <w:bCs/>
                <w:noProof/>
              </w:rPr>
              <w:t>6.4 Pro and Cons of different data collection methods</w:t>
            </w:r>
            <w:r>
              <w:rPr>
                <w:noProof/>
                <w:webHidden/>
              </w:rPr>
              <w:tab/>
            </w:r>
            <w:r>
              <w:rPr>
                <w:noProof/>
                <w:webHidden/>
              </w:rPr>
              <w:fldChar w:fldCharType="begin"/>
            </w:r>
            <w:r>
              <w:rPr>
                <w:noProof/>
                <w:webHidden/>
              </w:rPr>
              <w:instrText xml:space="preserve"> PAGEREF _Toc112743525 \h </w:instrText>
            </w:r>
            <w:r>
              <w:rPr>
                <w:noProof/>
                <w:webHidden/>
              </w:rPr>
            </w:r>
            <w:r>
              <w:rPr>
                <w:noProof/>
                <w:webHidden/>
              </w:rPr>
              <w:fldChar w:fldCharType="separate"/>
            </w:r>
            <w:r>
              <w:rPr>
                <w:noProof/>
                <w:webHidden/>
              </w:rPr>
              <w:t>27</w:t>
            </w:r>
            <w:r>
              <w:rPr>
                <w:noProof/>
                <w:webHidden/>
              </w:rPr>
              <w:fldChar w:fldCharType="end"/>
            </w:r>
          </w:hyperlink>
        </w:p>
        <w:p w14:paraId="49D474F6" w14:textId="40DADC92" w:rsidR="009644B4" w:rsidRDefault="009644B4">
          <w:pPr>
            <w:pStyle w:val="TOC2"/>
            <w:tabs>
              <w:tab w:val="right" w:leader="dot" w:pos="9016"/>
            </w:tabs>
            <w:rPr>
              <w:noProof/>
              <w:lang w:val="en-GB" w:eastAsia="en-GB"/>
            </w:rPr>
          </w:pPr>
          <w:hyperlink w:anchor="_Toc112743526" w:history="1">
            <w:r w:rsidRPr="00946732">
              <w:rPr>
                <w:rStyle w:val="Hyperlink"/>
                <w:rFonts w:ascii="Arial" w:hAnsi="Arial" w:cs="Arial"/>
                <w:b/>
                <w:bCs/>
                <w:noProof/>
              </w:rPr>
              <w:t>7. Reference List</w:t>
            </w:r>
            <w:r>
              <w:rPr>
                <w:noProof/>
                <w:webHidden/>
              </w:rPr>
              <w:tab/>
            </w:r>
            <w:r>
              <w:rPr>
                <w:noProof/>
                <w:webHidden/>
              </w:rPr>
              <w:fldChar w:fldCharType="begin"/>
            </w:r>
            <w:r>
              <w:rPr>
                <w:noProof/>
                <w:webHidden/>
              </w:rPr>
              <w:instrText xml:space="preserve"> PAGEREF _Toc112743526 \h </w:instrText>
            </w:r>
            <w:r>
              <w:rPr>
                <w:noProof/>
                <w:webHidden/>
              </w:rPr>
            </w:r>
            <w:r>
              <w:rPr>
                <w:noProof/>
                <w:webHidden/>
              </w:rPr>
              <w:fldChar w:fldCharType="separate"/>
            </w:r>
            <w:r>
              <w:rPr>
                <w:noProof/>
                <w:webHidden/>
              </w:rPr>
              <w:t>28</w:t>
            </w:r>
            <w:r>
              <w:rPr>
                <w:noProof/>
                <w:webHidden/>
              </w:rPr>
              <w:fldChar w:fldCharType="end"/>
            </w:r>
          </w:hyperlink>
        </w:p>
        <w:p w14:paraId="70334D70" w14:textId="7697DB21" w:rsidR="00C94688" w:rsidRPr="00D95507" w:rsidRDefault="004167F3" w:rsidP="00D95507">
          <w:pPr>
            <w:spacing w:line="240" w:lineRule="auto"/>
            <w:rPr>
              <w:rFonts w:ascii="Arial" w:hAnsi="Arial" w:cs="Arial"/>
              <w:sz w:val="24"/>
              <w:szCs w:val="24"/>
            </w:rPr>
          </w:pPr>
          <w:r w:rsidRPr="00771E24">
            <w:rPr>
              <w:rFonts w:ascii="Arial" w:hAnsi="Arial" w:cs="Arial"/>
              <w:noProof/>
              <w:sz w:val="24"/>
              <w:szCs w:val="24"/>
            </w:rPr>
            <w:fldChar w:fldCharType="end"/>
          </w:r>
        </w:p>
      </w:sdtContent>
    </w:sdt>
    <w:p w14:paraId="4A21ECF9" w14:textId="0361FB8D" w:rsidR="00C94688" w:rsidRDefault="00C94688" w:rsidP="008E3A39">
      <w:pPr>
        <w:rPr>
          <w:rFonts w:ascii="Arial" w:hAnsi="Arial" w:cs="Arial"/>
          <w:b/>
          <w:bCs/>
          <w:sz w:val="24"/>
          <w:szCs w:val="24"/>
        </w:rPr>
      </w:pPr>
    </w:p>
    <w:p w14:paraId="296F2FED" w14:textId="67E6F957" w:rsidR="00C94688" w:rsidRPr="00867320" w:rsidRDefault="002D5DB8" w:rsidP="00966D90">
      <w:pPr>
        <w:pStyle w:val="Heading2"/>
        <w:spacing w:line="480" w:lineRule="auto"/>
        <w:rPr>
          <w:rFonts w:ascii="Arial" w:hAnsi="Arial" w:cs="Arial"/>
          <w:b/>
          <w:bCs/>
          <w:sz w:val="40"/>
          <w:szCs w:val="40"/>
        </w:rPr>
      </w:pPr>
      <w:bookmarkStart w:id="3" w:name="_Toc112743501"/>
      <w:r w:rsidRPr="00867320">
        <w:rPr>
          <w:rStyle w:val="Heading1Char"/>
          <w:rFonts w:ascii="Arial" w:hAnsi="Arial" w:cs="Arial"/>
          <w:b/>
          <w:bCs/>
          <w:caps w:val="0"/>
          <w:spacing w:val="0"/>
          <w:sz w:val="32"/>
          <w:szCs w:val="32"/>
        </w:rPr>
        <w:lastRenderedPageBreak/>
        <w:t>1.</w:t>
      </w:r>
      <w:r w:rsidR="00883898" w:rsidRPr="00867320">
        <w:rPr>
          <w:rStyle w:val="Heading1Char"/>
          <w:rFonts w:ascii="Arial" w:hAnsi="Arial" w:cs="Arial"/>
          <w:b/>
          <w:bCs/>
          <w:caps w:val="0"/>
          <w:spacing w:val="0"/>
          <w:sz w:val="32"/>
          <w:szCs w:val="32"/>
        </w:rPr>
        <w:t>In</w:t>
      </w:r>
      <w:r w:rsidR="00C94688" w:rsidRPr="00867320">
        <w:rPr>
          <w:rStyle w:val="Heading1Char"/>
          <w:rFonts w:ascii="Arial" w:hAnsi="Arial" w:cs="Arial"/>
          <w:b/>
          <w:bCs/>
          <w:caps w:val="0"/>
          <w:spacing w:val="0"/>
          <w:sz w:val="32"/>
          <w:szCs w:val="32"/>
        </w:rPr>
        <w:t>troduction</w:t>
      </w:r>
      <w:bookmarkEnd w:id="3"/>
    </w:p>
    <w:p w14:paraId="34D485FA" w14:textId="1BCFE4CD" w:rsidR="00F379B5" w:rsidRPr="00AE2D81" w:rsidRDefault="005E3668" w:rsidP="00966D90">
      <w:pPr>
        <w:jc w:val="both"/>
        <w:rPr>
          <w:rFonts w:ascii="Arial" w:hAnsi="Arial" w:cs="Arial"/>
          <w:sz w:val="24"/>
          <w:szCs w:val="24"/>
        </w:rPr>
      </w:pPr>
      <w:bookmarkStart w:id="4" w:name="_Hlk112267661"/>
      <w:r w:rsidRPr="00AE2D81">
        <w:rPr>
          <w:rFonts w:ascii="Arial" w:hAnsi="Arial" w:cs="Arial"/>
          <w:sz w:val="24"/>
          <w:szCs w:val="24"/>
        </w:rPr>
        <w:t xml:space="preserve">Wall Colmonoy are </w:t>
      </w:r>
      <w:r w:rsidR="00AF3AF3" w:rsidRPr="00AE2D81">
        <w:rPr>
          <w:rFonts w:ascii="Arial" w:hAnsi="Arial" w:cs="Arial"/>
          <w:sz w:val="24"/>
          <w:szCs w:val="24"/>
        </w:rPr>
        <w:t xml:space="preserve">a global </w:t>
      </w:r>
      <w:r w:rsidRPr="00AE2D81">
        <w:rPr>
          <w:rFonts w:ascii="Arial" w:hAnsi="Arial" w:cs="Arial"/>
          <w:sz w:val="24"/>
          <w:szCs w:val="24"/>
        </w:rPr>
        <w:t xml:space="preserve">engineering group engaged in the manufacturer of precision castings, </w:t>
      </w:r>
      <w:r w:rsidR="00865B12" w:rsidRPr="00AE2D81">
        <w:rPr>
          <w:rFonts w:ascii="Arial" w:hAnsi="Arial" w:cs="Arial"/>
          <w:sz w:val="24"/>
          <w:szCs w:val="24"/>
        </w:rPr>
        <w:t>engineered components</w:t>
      </w:r>
      <w:r w:rsidR="00865B12">
        <w:rPr>
          <w:rFonts w:ascii="Arial" w:hAnsi="Arial" w:cs="Arial"/>
          <w:sz w:val="24"/>
          <w:szCs w:val="24"/>
        </w:rPr>
        <w:t>,</w:t>
      </w:r>
      <w:r w:rsidR="00865B12" w:rsidRPr="00AE2D81">
        <w:rPr>
          <w:rFonts w:ascii="Arial" w:hAnsi="Arial" w:cs="Arial"/>
          <w:sz w:val="24"/>
          <w:szCs w:val="24"/>
        </w:rPr>
        <w:t xml:space="preserve"> </w:t>
      </w:r>
      <w:r w:rsidRPr="00AE2D81">
        <w:rPr>
          <w:rFonts w:ascii="Arial" w:hAnsi="Arial" w:cs="Arial"/>
          <w:sz w:val="24"/>
          <w:szCs w:val="24"/>
        </w:rPr>
        <w:t>brazing products</w:t>
      </w:r>
      <w:r w:rsidR="00865B12">
        <w:rPr>
          <w:rFonts w:ascii="Arial" w:hAnsi="Arial" w:cs="Arial"/>
          <w:sz w:val="24"/>
          <w:szCs w:val="24"/>
        </w:rPr>
        <w:t xml:space="preserve"> and </w:t>
      </w:r>
      <w:r w:rsidRPr="00AE2D81">
        <w:rPr>
          <w:rFonts w:ascii="Arial" w:hAnsi="Arial" w:cs="Arial"/>
          <w:sz w:val="24"/>
          <w:szCs w:val="24"/>
        </w:rPr>
        <w:t>coatings</w:t>
      </w:r>
      <w:r w:rsidR="005E066D" w:rsidRPr="00AE2D81">
        <w:rPr>
          <w:rFonts w:ascii="Arial" w:hAnsi="Arial" w:cs="Arial"/>
          <w:sz w:val="24"/>
          <w:szCs w:val="24"/>
        </w:rPr>
        <w:t xml:space="preserve"> </w:t>
      </w:r>
      <w:r w:rsidRPr="00AE2D81">
        <w:rPr>
          <w:rFonts w:ascii="Arial" w:hAnsi="Arial" w:cs="Arial"/>
          <w:sz w:val="24"/>
          <w:szCs w:val="24"/>
        </w:rPr>
        <w:t xml:space="preserve">across different industries and sectors (Wall Colmonoy Ltd, 2022a). </w:t>
      </w:r>
    </w:p>
    <w:p w14:paraId="32586419" w14:textId="267F657C" w:rsidR="00252574" w:rsidRDefault="00252574" w:rsidP="00966D90">
      <w:pPr>
        <w:jc w:val="both"/>
        <w:rPr>
          <w:rFonts w:ascii="Arial" w:hAnsi="Arial" w:cs="Arial"/>
          <w:sz w:val="24"/>
          <w:szCs w:val="24"/>
        </w:rPr>
      </w:pPr>
      <w:r w:rsidRPr="00252574">
        <w:rPr>
          <w:rFonts w:ascii="Arial" w:hAnsi="Arial" w:cs="Arial"/>
          <w:sz w:val="24"/>
          <w:szCs w:val="24"/>
        </w:rPr>
        <w:t>The UK is currently facing the tightest labour market in decades (Faragher, 2021)</w:t>
      </w:r>
      <w:r>
        <w:rPr>
          <w:rFonts w:ascii="Arial" w:hAnsi="Arial" w:cs="Arial"/>
          <w:sz w:val="24"/>
          <w:szCs w:val="24"/>
        </w:rPr>
        <w:t xml:space="preserve"> with</w:t>
      </w:r>
      <w:r w:rsidRPr="00252574">
        <w:t xml:space="preserve"> </w:t>
      </w:r>
      <w:r w:rsidRPr="00252574">
        <w:rPr>
          <w:rFonts w:ascii="Arial" w:hAnsi="Arial" w:cs="Arial"/>
          <w:sz w:val="24"/>
          <w:szCs w:val="24"/>
        </w:rPr>
        <w:t>a ‘jobseeker-friendly’ market (</w:t>
      </w:r>
      <w:r w:rsidR="00792304">
        <w:rPr>
          <w:rFonts w:ascii="Arial" w:hAnsi="Arial" w:cs="Arial"/>
          <w:sz w:val="24"/>
          <w:szCs w:val="24"/>
        </w:rPr>
        <w:t>Churchill, 2022</w:t>
      </w:r>
      <w:r w:rsidRPr="00252574">
        <w:rPr>
          <w:rFonts w:ascii="Arial" w:hAnsi="Arial" w:cs="Arial"/>
          <w:sz w:val="24"/>
          <w:szCs w:val="24"/>
        </w:rPr>
        <w:t>).</w:t>
      </w:r>
      <w:r w:rsidRPr="00252574">
        <w:t xml:space="preserve"> </w:t>
      </w:r>
      <w:r w:rsidRPr="00252574">
        <w:rPr>
          <w:rFonts w:ascii="Arial" w:hAnsi="Arial" w:cs="Arial"/>
          <w:sz w:val="24"/>
          <w:szCs w:val="24"/>
        </w:rPr>
        <w:t xml:space="preserve">The tight labour market </w:t>
      </w:r>
      <w:r>
        <w:rPr>
          <w:rFonts w:ascii="Arial" w:hAnsi="Arial" w:cs="Arial"/>
          <w:sz w:val="24"/>
          <w:szCs w:val="24"/>
        </w:rPr>
        <w:t>has</w:t>
      </w:r>
      <w:r w:rsidRPr="00252574">
        <w:rPr>
          <w:rFonts w:ascii="Arial" w:hAnsi="Arial" w:cs="Arial"/>
          <w:sz w:val="24"/>
          <w:szCs w:val="24"/>
        </w:rPr>
        <w:t xml:space="preserve"> emphasise</w:t>
      </w:r>
      <w:r>
        <w:rPr>
          <w:rFonts w:ascii="Arial" w:hAnsi="Arial" w:cs="Arial"/>
          <w:sz w:val="24"/>
          <w:szCs w:val="24"/>
        </w:rPr>
        <w:t>d</w:t>
      </w:r>
      <w:r w:rsidRPr="00252574">
        <w:rPr>
          <w:rFonts w:ascii="Arial" w:hAnsi="Arial" w:cs="Arial"/>
          <w:sz w:val="24"/>
          <w:szCs w:val="24"/>
        </w:rPr>
        <w:t xml:space="preserve"> the need for the adjustment of </w:t>
      </w:r>
      <w:r w:rsidR="00792304">
        <w:rPr>
          <w:rFonts w:ascii="Arial" w:hAnsi="Arial" w:cs="Arial"/>
          <w:sz w:val="24"/>
          <w:szCs w:val="24"/>
        </w:rPr>
        <w:t>recruitment</w:t>
      </w:r>
      <w:r w:rsidRPr="00252574">
        <w:rPr>
          <w:rFonts w:ascii="Arial" w:hAnsi="Arial" w:cs="Arial"/>
          <w:sz w:val="24"/>
          <w:szCs w:val="24"/>
        </w:rPr>
        <w:t xml:space="preserve"> strategies (CIPD, 2020)</w:t>
      </w:r>
      <w:r w:rsidR="00792304">
        <w:rPr>
          <w:rFonts w:ascii="Arial" w:hAnsi="Arial" w:cs="Arial"/>
          <w:sz w:val="24"/>
          <w:szCs w:val="24"/>
        </w:rPr>
        <w:t xml:space="preserve"> and has been a catalyst for Wall Colmonoy to evaluate </w:t>
      </w:r>
      <w:r w:rsidR="00792304" w:rsidRPr="001D2AB4">
        <w:rPr>
          <w:rFonts w:ascii="Arial" w:hAnsi="Arial" w:cs="Arial"/>
          <w:sz w:val="24"/>
          <w:szCs w:val="24"/>
        </w:rPr>
        <w:t xml:space="preserve">its </w:t>
      </w:r>
      <w:r w:rsidR="00792304">
        <w:rPr>
          <w:rFonts w:ascii="Arial" w:hAnsi="Arial" w:cs="Arial"/>
          <w:sz w:val="24"/>
          <w:szCs w:val="24"/>
        </w:rPr>
        <w:t xml:space="preserve">current </w:t>
      </w:r>
      <w:r w:rsidR="00792304" w:rsidRPr="001D2AB4">
        <w:rPr>
          <w:rFonts w:ascii="Arial" w:hAnsi="Arial" w:cs="Arial"/>
          <w:sz w:val="24"/>
          <w:szCs w:val="24"/>
        </w:rPr>
        <w:t>induction process.</w:t>
      </w:r>
    </w:p>
    <w:bookmarkEnd w:id="4"/>
    <w:p w14:paraId="3114DBE7" w14:textId="0C06BF9E" w:rsidR="00252574" w:rsidRDefault="00252574" w:rsidP="00252574">
      <w:pPr>
        <w:jc w:val="both"/>
        <w:rPr>
          <w:rFonts w:ascii="Arial" w:hAnsi="Arial" w:cs="Arial"/>
          <w:sz w:val="24"/>
          <w:szCs w:val="24"/>
        </w:rPr>
      </w:pPr>
      <w:r>
        <w:rPr>
          <w:rFonts w:ascii="Arial" w:hAnsi="Arial" w:cs="Arial"/>
          <w:sz w:val="24"/>
          <w:szCs w:val="24"/>
        </w:rPr>
        <w:t>Lawson (2018) defines</w:t>
      </w:r>
      <w:r w:rsidRPr="005368A7">
        <w:rPr>
          <w:rFonts w:ascii="Arial" w:hAnsi="Arial" w:cs="Arial"/>
          <w:sz w:val="24"/>
          <w:szCs w:val="24"/>
        </w:rPr>
        <w:t xml:space="preserve"> induction</w:t>
      </w:r>
      <w:r>
        <w:rPr>
          <w:rFonts w:ascii="Arial" w:hAnsi="Arial" w:cs="Arial"/>
          <w:sz w:val="24"/>
          <w:szCs w:val="24"/>
        </w:rPr>
        <w:t xml:space="preserve"> as a</w:t>
      </w:r>
      <w:r w:rsidRPr="005368A7">
        <w:rPr>
          <w:rFonts w:ascii="Arial" w:hAnsi="Arial" w:cs="Arial"/>
          <w:sz w:val="24"/>
          <w:szCs w:val="24"/>
        </w:rPr>
        <w:t xml:space="preserve"> process</w:t>
      </w:r>
      <w:r>
        <w:rPr>
          <w:rFonts w:ascii="Arial" w:hAnsi="Arial" w:cs="Arial"/>
          <w:sz w:val="24"/>
          <w:szCs w:val="24"/>
        </w:rPr>
        <w:t xml:space="preserve"> to either help</w:t>
      </w:r>
      <w:r w:rsidRPr="005368A7">
        <w:rPr>
          <w:rFonts w:ascii="Arial" w:hAnsi="Arial" w:cs="Arial"/>
          <w:sz w:val="24"/>
          <w:szCs w:val="24"/>
        </w:rPr>
        <w:t xml:space="preserve"> new starters</w:t>
      </w:r>
      <w:r>
        <w:rPr>
          <w:rFonts w:ascii="Arial" w:hAnsi="Arial" w:cs="Arial"/>
          <w:sz w:val="24"/>
          <w:szCs w:val="24"/>
        </w:rPr>
        <w:t xml:space="preserve"> settle into </w:t>
      </w:r>
      <w:r w:rsidRPr="005368A7">
        <w:rPr>
          <w:rFonts w:ascii="Arial" w:hAnsi="Arial" w:cs="Arial"/>
          <w:sz w:val="24"/>
          <w:szCs w:val="24"/>
        </w:rPr>
        <w:t xml:space="preserve">an organisation </w:t>
      </w:r>
      <w:r>
        <w:rPr>
          <w:rFonts w:ascii="Arial" w:hAnsi="Arial" w:cs="Arial"/>
          <w:sz w:val="24"/>
          <w:szCs w:val="24"/>
        </w:rPr>
        <w:t xml:space="preserve">or help internal employees transition into a new role. An induction doesn’t need to be complicated but it does need to cover the fundamentals </w:t>
      </w:r>
      <w:r w:rsidRPr="005368A7">
        <w:rPr>
          <w:rFonts w:ascii="Arial" w:hAnsi="Arial" w:cs="Arial"/>
          <w:sz w:val="24"/>
          <w:szCs w:val="24"/>
        </w:rPr>
        <w:t xml:space="preserve">(Howlett, 2020). </w:t>
      </w:r>
    </w:p>
    <w:p w14:paraId="7BA03131" w14:textId="4C282126" w:rsidR="00273BDD" w:rsidRDefault="00273BDD" w:rsidP="00273BDD">
      <w:pPr>
        <w:jc w:val="both"/>
        <w:rPr>
          <w:rFonts w:ascii="Arial" w:hAnsi="Arial" w:cs="Arial"/>
          <w:sz w:val="24"/>
          <w:szCs w:val="24"/>
        </w:rPr>
      </w:pPr>
      <w:r>
        <w:rPr>
          <w:rFonts w:ascii="Arial" w:hAnsi="Arial" w:cs="Arial"/>
          <w:sz w:val="24"/>
          <w:szCs w:val="24"/>
        </w:rPr>
        <w:t>In a recent survey by Cezanne HR (2020) 21.5% of people stated that they were provided with little support during their first day - Do Wall Colmonoy’s new starters and transitioning employees fall within that 21.5%?</w:t>
      </w:r>
    </w:p>
    <w:p w14:paraId="49B91A6D" w14:textId="79F1B543" w:rsidR="00515592" w:rsidRDefault="00966D90" w:rsidP="005D1AF5">
      <w:pPr>
        <w:jc w:val="both"/>
        <w:rPr>
          <w:rFonts w:ascii="Arial" w:hAnsi="Arial" w:cs="Arial"/>
          <w:sz w:val="24"/>
          <w:szCs w:val="24"/>
        </w:rPr>
      </w:pPr>
      <w:r>
        <w:rPr>
          <w:rFonts w:ascii="Arial" w:hAnsi="Arial" w:cs="Arial"/>
          <w:sz w:val="24"/>
          <w:szCs w:val="24"/>
        </w:rPr>
        <w:t>The working landscape drives how we work</w:t>
      </w:r>
      <w:r w:rsidR="00B4528A">
        <w:rPr>
          <w:rFonts w:ascii="Arial" w:hAnsi="Arial" w:cs="Arial"/>
          <w:sz w:val="24"/>
          <w:szCs w:val="24"/>
        </w:rPr>
        <w:t xml:space="preserve">, </w:t>
      </w:r>
      <w:r w:rsidR="00B4528A" w:rsidRPr="005E68DF">
        <w:rPr>
          <w:rFonts w:ascii="Arial" w:hAnsi="Arial" w:cs="Arial"/>
          <w:sz w:val="24"/>
          <w:szCs w:val="24"/>
        </w:rPr>
        <w:t>"business as usual" is</w:t>
      </w:r>
      <w:r w:rsidR="00B4528A">
        <w:rPr>
          <w:rFonts w:ascii="Arial" w:hAnsi="Arial" w:cs="Arial"/>
          <w:sz w:val="24"/>
          <w:szCs w:val="24"/>
        </w:rPr>
        <w:t xml:space="preserve"> constant</w:t>
      </w:r>
      <w:r w:rsidR="00B4528A" w:rsidRPr="005E68DF">
        <w:rPr>
          <w:rFonts w:ascii="Arial" w:hAnsi="Arial" w:cs="Arial"/>
          <w:sz w:val="24"/>
          <w:szCs w:val="24"/>
        </w:rPr>
        <w:t xml:space="preserve"> change </w:t>
      </w:r>
      <w:r w:rsidRPr="005E68DF">
        <w:rPr>
          <w:rFonts w:ascii="Arial" w:hAnsi="Arial" w:cs="Arial"/>
          <w:sz w:val="24"/>
          <w:szCs w:val="24"/>
        </w:rPr>
        <w:t>(Mind Tool,2022).</w:t>
      </w:r>
      <w:r>
        <w:rPr>
          <w:rFonts w:ascii="Arial" w:hAnsi="Arial" w:cs="Arial"/>
          <w:sz w:val="24"/>
          <w:szCs w:val="24"/>
        </w:rPr>
        <w:t xml:space="preserve"> This can be said for the induction process and the changing needs and involvement associated with it, no longer can the culture of </w:t>
      </w:r>
      <w:r w:rsidRPr="00E14FB9">
        <w:rPr>
          <w:rFonts w:ascii="Arial" w:hAnsi="Arial" w:cs="Arial"/>
          <w:sz w:val="24"/>
          <w:szCs w:val="24"/>
        </w:rPr>
        <w:t xml:space="preserve">‘the way we do things around here’ </w:t>
      </w:r>
      <w:r>
        <w:rPr>
          <w:rFonts w:ascii="Arial" w:hAnsi="Arial" w:cs="Arial"/>
          <w:sz w:val="24"/>
          <w:szCs w:val="24"/>
        </w:rPr>
        <w:t xml:space="preserve">be acceptable (Fowler, 1999, </w:t>
      </w:r>
      <w:r w:rsidRPr="00E14FB9">
        <w:rPr>
          <w:rFonts w:ascii="Arial" w:hAnsi="Arial" w:cs="Arial"/>
          <w:sz w:val="24"/>
          <w:szCs w:val="24"/>
        </w:rPr>
        <w:t>p9</w:t>
      </w:r>
      <w:r>
        <w:rPr>
          <w:rFonts w:ascii="Arial" w:hAnsi="Arial" w:cs="Arial"/>
          <w:sz w:val="24"/>
          <w:szCs w:val="24"/>
        </w:rPr>
        <w:t>).</w:t>
      </w:r>
      <w:r w:rsidR="00B4528A">
        <w:rPr>
          <w:rFonts w:ascii="Arial" w:hAnsi="Arial" w:cs="Arial"/>
          <w:sz w:val="24"/>
          <w:szCs w:val="24"/>
        </w:rPr>
        <w:t xml:space="preserve"> Wall Colmonoy needs to change</w:t>
      </w:r>
      <w:r w:rsidR="00273BDD">
        <w:rPr>
          <w:rFonts w:ascii="Arial" w:hAnsi="Arial" w:cs="Arial"/>
          <w:sz w:val="24"/>
          <w:szCs w:val="24"/>
        </w:rPr>
        <w:t xml:space="preserve">, however, only research will define </w:t>
      </w:r>
      <w:r w:rsidR="00515592">
        <w:rPr>
          <w:rFonts w:ascii="Arial" w:hAnsi="Arial" w:cs="Arial"/>
          <w:sz w:val="24"/>
          <w:szCs w:val="24"/>
        </w:rPr>
        <w:t xml:space="preserve">to what extent. </w:t>
      </w:r>
    </w:p>
    <w:p w14:paraId="327D8FAE" w14:textId="0BF178EF" w:rsidR="00966D90" w:rsidRDefault="001D2AB4" w:rsidP="005D1AF5">
      <w:pPr>
        <w:jc w:val="both"/>
        <w:rPr>
          <w:rFonts w:ascii="Arial" w:hAnsi="Arial" w:cs="Arial"/>
          <w:sz w:val="24"/>
          <w:szCs w:val="24"/>
        </w:rPr>
      </w:pPr>
      <w:r>
        <w:rPr>
          <w:rFonts w:ascii="Arial" w:hAnsi="Arial" w:cs="Arial"/>
          <w:sz w:val="24"/>
          <w:szCs w:val="24"/>
        </w:rPr>
        <w:lastRenderedPageBreak/>
        <w:t>The aim of this report is to i</w:t>
      </w:r>
      <w:r w:rsidRPr="00390254">
        <w:rPr>
          <w:rFonts w:ascii="Arial" w:hAnsi="Arial" w:cs="Arial"/>
          <w:sz w:val="24"/>
          <w:szCs w:val="24"/>
        </w:rPr>
        <w:t xml:space="preserve">dentify trends and shortcomings in the Induction process at Wall Colmonoy, to </w:t>
      </w:r>
      <w:r w:rsidR="008A16A0">
        <w:rPr>
          <w:rFonts w:ascii="Arial" w:hAnsi="Arial" w:cs="Arial"/>
          <w:sz w:val="24"/>
          <w:szCs w:val="24"/>
        </w:rPr>
        <w:t xml:space="preserve">help </w:t>
      </w:r>
      <w:r w:rsidRPr="00390254">
        <w:rPr>
          <w:rFonts w:ascii="Arial" w:hAnsi="Arial" w:cs="Arial"/>
          <w:sz w:val="24"/>
          <w:szCs w:val="24"/>
        </w:rPr>
        <w:t>inform and standardise the process for increased engagement and retention</w:t>
      </w:r>
      <w:r w:rsidRPr="00C348FE">
        <w:rPr>
          <w:rFonts w:ascii="Arial" w:hAnsi="Arial" w:cs="Arial"/>
          <w:sz w:val="24"/>
          <w:szCs w:val="24"/>
        </w:rPr>
        <w:t>.</w:t>
      </w:r>
    </w:p>
    <w:p w14:paraId="642D9B6E" w14:textId="15FDDCD5" w:rsidR="005368A7" w:rsidRDefault="001D2AB4" w:rsidP="005D1AF5">
      <w:pPr>
        <w:jc w:val="both"/>
        <w:rPr>
          <w:rFonts w:ascii="Arial" w:hAnsi="Arial" w:cs="Arial"/>
          <w:sz w:val="24"/>
          <w:szCs w:val="24"/>
        </w:rPr>
      </w:pPr>
      <w:r w:rsidRPr="00AE2D81">
        <w:rPr>
          <w:rFonts w:ascii="Arial" w:hAnsi="Arial" w:cs="Arial"/>
          <w:sz w:val="24"/>
          <w:szCs w:val="24"/>
        </w:rPr>
        <w:t>Th</w:t>
      </w:r>
      <w:r>
        <w:rPr>
          <w:rFonts w:ascii="Arial" w:hAnsi="Arial" w:cs="Arial"/>
          <w:sz w:val="24"/>
          <w:szCs w:val="24"/>
        </w:rPr>
        <w:t xml:space="preserve">e objectives of this </w:t>
      </w:r>
      <w:r w:rsidRPr="00AE2D81">
        <w:rPr>
          <w:rFonts w:ascii="Arial" w:hAnsi="Arial" w:cs="Arial"/>
          <w:sz w:val="24"/>
          <w:szCs w:val="24"/>
        </w:rPr>
        <w:t xml:space="preserve">report will </w:t>
      </w:r>
      <w:r>
        <w:rPr>
          <w:rFonts w:ascii="Arial" w:hAnsi="Arial" w:cs="Arial"/>
          <w:sz w:val="24"/>
          <w:szCs w:val="24"/>
        </w:rPr>
        <w:t>be to</w:t>
      </w:r>
      <w:r w:rsidR="005368A7">
        <w:rPr>
          <w:rFonts w:ascii="Arial" w:hAnsi="Arial" w:cs="Arial"/>
          <w:sz w:val="24"/>
          <w:szCs w:val="24"/>
        </w:rPr>
        <w:t>:</w:t>
      </w:r>
    </w:p>
    <w:p w14:paraId="1DF99D7F" w14:textId="77777777" w:rsidR="005368A7" w:rsidRPr="005368A7" w:rsidRDefault="005368A7" w:rsidP="005D1AF5">
      <w:pPr>
        <w:pStyle w:val="ListParagraph"/>
        <w:numPr>
          <w:ilvl w:val="0"/>
          <w:numId w:val="30"/>
        </w:numPr>
        <w:jc w:val="both"/>
        <w:rPr>
          <w:rFonts w:ascii="Arial" w:hAnsi="Arial" w:cs="Arial"/>
          <w:sz w:val="24"/>
          <w:szCs w:val="24"/>
        </w:rPr>
      </w:pPr>
      <w:r w:rsidRPr="005368A7">
        <w:rPr>
          <w:rFonts w:ascii="Arial" w:hAnsi="Arial" w:cs="Arial"/>
          <w:sz w:val="24"/>
          <w:szCs w:val="24"/>
        </w:rPr>
        <w:t>Critically evaluate the current induction process</w:t>
      </w:r>
    </w:p>
    <w:p w14:paraId="4A1F8265" w14:textId="77777777" w:rsidR="005368A7" w:rsidRDefault="005368A7" w:rsidP="005D1AF5">
      <w:pPr>
        <w:pStyle w:val="ListParagraph"/>
        <w:numPr>
          <w:ilvl w:val="0"/>
          <w:numId w:val="30"/>
        </w:numPr>
        <w:jc w:val="both"/>
        <w:rPr>
          <w:rFonts w:ascii="Arial" w:hAnsi="Arial" w:cs="Arial"/>
          <w:sz w:val="24"/>
          <w:szCs w:val="24"/>
        </w:rPr>
      </w:pPr>
      <w:r w:rsidRPr="005368A7">
        <w:rPr>
          <w:rFonts w:ascii="Arial" w:hAnsi="Arial" w:cs="Arial"/>
          <w:sz w:val="24"/>
          <w:szCs w:val="24"/>
        </w:rPr>
        <w:t>Identify and critically evaluate suitable interview techniques and use techniques to collect data from employees</w:t>
      </w:r>
    </w:p>
    <w:p w14:paraId="573434EC" w14:textId="77777777" w:rsidR="005368A7" w:rsidRDefault="005368A7" w:rsidP="005D1AF5">
      <w:pPr>
        <w:pStyle w:val="ListParagraph"/>
        <w:numPr>
          <w:ilvl w:val="0"/>
          <w:numId w:val="30"/>
        </w:numPr>
        <w:jc w:val="both"/>
        <w:rPr>
          <w:rFonts w:ascii="Arial" w:hAnsi="Arial" w:cs="Arial"/>
          <w:sz w:val="24"/>
          <w:szCs w:val="24"/>
        </w:rPr>
      </w:pPr>
      <w:r w:rsidRPr="005368A7">
        <w:rPr>
          <w:rFonts w:ascii="Arial" w:hAnsi="Arial" w:cs="Arial"/>
          <w:sz w:val="24"/>
          <w:szCs w:val="24"/>
        </w:rPr>
        <w:t xml:space="preserve"> Critically analyse results and present findings in the context of Wall Colmonoy</w:t>
      </w:r>
    </w:p>
    <w:p w14:paraId="3F992272" w14:textId="77777777" w:rsidR="008A16A0" w:rsidRDefault="005368A7" w:rsidP="005D1AF5">
      <w:pPr>
        <w:pStyle w:val="ListParagraph"/>
        <w:numPr>
          <w:ilvl w:val="0"/>
          <w:numId w:val="30"/>
        </w:numPr>
        <w:jc w:val="both"/>
        <w:rPr>
          <w:rFonts w:ascii="Arial" w:hAnsi="Arial" w:cs="Arial"/>
          <w:sz w:val="24"/>
          <w:szCs w:val="24"/>
        </w:rPr>
      </w:pPr>
      <w:r w:rsidRPr="005368A7">
        <w:rPr>
          <w:rFonts w:ascii="Arial" w:hAnsi="Arial" w:cs="Arial"/>
          <w:sz w:val="24"/>
          <w:szCs w:val="24"/>
        </w:rPr>
        <w:t xml:space="preserve">Develop a standardised induction process for all levels of employee to increase engagement and retention. </w:t>
      </w:r>
    </w:p>
    <w:p w14:paraId="6316CE4E" w14:textId="48C3B344" w:rsidR="00FE3ACA" w:rsidRDefault="00FE3ACA" w:rsidP="005D1AF5">
      <w:pPr>
        <w:jc w:val="both"/>
        <w:rPr>
          <w:rFonts w:ascii="Arial" w:hAnsi="Arial" w:cs="Arial"/>
          <w:sz w:val="24"/>
          <w:szCs w:val="24"/>
        </w:rPr>
      </w:pPr>
      <w:r w:rsidRPr="00FE3ACA">
        <w:rPr>
          <w:rFonts w:ascii="Arial" w:hAnsi="Arial" w:cs="Arial"/>
          <w:sz w:val="24"/>
          <w:szCs w:val="24"/>
        </w:rPr>
        <w:t xml:space="preserve">Wall Colmonoy would like to create a comprehensive experience for new starters and transitioning employees by helping them understand their new position and job requirements through induction. However is this happening? Or is Wall Colmonoy setting employees up to fail? (Cezanne HR, 2022) </w:t>
      </w:r>
    </w:p>
    <w:p w14:paraId="1CBA0D6A" w14:textId="1E3B46C6" w:rsidR="008A16A0" w:rsidRPr="008A16A0" w:rsidRDefault="00273BDD" w:rsidP="005D1AF5">
      <w:pPr>
        <w:jc w:val="both"/>
        <w:rPr>
          <w:rFonts w:ascii="Arial" w:hAnsi="Arial" w:cs="Arial"/>
          <w:sz w:val="24"/>
          <w:szCs w:val="24"/>
        </w:rPr>
      </w:pPr>
      <w:r>
        <w:rPr>
          <w:rFonts w:ascii="Arial" w:hAnsi="Arial" w:cs="Arial"/>
          <w:sz w:val="24"/>
          <w:szCs w:val="24"/>
        </w:rPr>
        <w:t>As induction is about steps an employer can take to help new starters and internal</w:t>
      </w:r>
      <w:r w:rsidR="005D1AF5">
        <w:rPr>
          <w:rFonts w:ascii="Arial" w:hAnsi="Arial" w:cs="Arial"/>
          <w:sz w:val="24"/>
          <w:szCs w:val="24"/>
        </w:rPr>
        <w:t xml:space="preserve"> employees transition quickly, happily and effectively (Fowler, 1996, p.5). </w:t>
      </w:r>
      <w:r w:rsidR="008A16A0" w:rsidRPr="008A16A0">
        <w:rPr>
          <w:rFonts w:ascii="Arial" w:hAnsi="Arial" w:cs="Arial"/>
          <w:sz w:val="24"/>
          <w:szCs w:val="24"/>
        </w:rPr>
        <w:t xml:space="preserve">My research group </w:t>
      </w:r>
      <w:r w:rsidR="005D1AF5">
        <w:rPr>
          <w:rFonts w:ascii="Arial" w:hAnsi="Arial" w:cs="Arial"/>
          <w:sz w:val="24"/>
          <w:szCs w:val="24"/>
        </w:rPr>
        <w:t>will include data from</w:t>
      </w:r>
      <w:r w:rsidR="008A16A0" w:rsidRPr="008A16A0">
        <w:rPr>
          <w:rFonts w:ascii="Arial" w:hAnsi="Arial" w:cs="Arial"/>
          <w:sz w:val="24"/>
          <w:szCs w:val="24"/>
        </w:rPr>
        <w:t xml:space="preserve"> new starters, manager</w:t>
      </w:r>
      <w:r w:rsidR="005D1AF5">
        <w:rPr>
          <w:rFonts w:ascii="Arial" w:hAnsi="Arial" w:cs="Arial"/>
          <w:sz w:val="24"/>
          <w:szCs w:val="24"/>
        </w:rPr>
        <w:t xml:space="preserve">ial </w:t>
      </w:r>
      <w:r w:rsidR="008A16A0" w:rsidRPr="008A16A0">
        <w:rPr>
          <w:rFonts w:ascii="Arial" w:hAnsi="Arial" w:cs="Arial"/>
          <w:sz w:val="24"/>
          <w:szCs w:val="24"/>
        </w:rPr>
        <w:t>and change of role</w:t>
      </w:r>
      <w:r w:rsidR="005D1AF5" w:rsidRPr="005D1AF5">
        <w:rPr>
          <w:rFonts w:ascii="Arial" w:hAnsi="Arial" w:cs="Arial"/>
          <w:sz w:val="24"/>
          <w:szCs w:val="24"/>
        </w:rPr>
        <w:t xml:space="preserve"> </w:t>
      </w:r>
      <w:r w:rsidR="005D1AF5">
        <w:rPr>
          <w:rFonts w:ascii="Arial" w:hAnsi="Arial" w:cs="Arial"/>
          <w:sz w:val="24"/>
          <w:szCs w:val="24"/>
        </w:rPr>
        <w:t>employees</w:t>
      </w:r>
      <w:r w:rsidR="008A16A0" w:rsidRPr="008A16A0">
        <w:rPr>
          <w:rFonts w:ascii="Arial" w:hAnsi="Arial" w:cs="Arial"/>
          <w:sz w:val="24"/>
          <w:szCs w:val="24"/>
        </w:rPr>
        <w:t xml:space="preserve">. </w:t>
      </w:r>
    </w:p>
    <w:p w14:paraId="19104ACB" w14:textId="3CAA93B9" w:rsidR="009D0429" w:rsidRPr="005D1AF5" w:rsidRDefault="009D0429" w:rsidP="005D1AF5">
      <w:pPr>
        <w:pStyle w:val="Heading2"/>
        <w:spacing w:line="480" w:lineRule="auto"/>
        <w:jc w:val="both"/>
        <w:rPr>
          <w:rFonts w:ascii="Arial" w:hAnsi="Arial" w:cs="Arial"/>
          <w:b/>
          <w:bCs/>
          <w:sz w:val="28"/>
          <w:szCs w:val="28"/>
        </w:rPr>
      </w:pPr>
      <w:bookmarkStart w:id="5" w:name="_Toc112743502"/>
      <w:r w:rsidRPr="00977D34">
        <w:rPr>
          <w:rFonts w:ascii="Arial" w:hAnsi="Arial" w:cs="Arial"/>
          <w:b/>
          <w:bCs/>
          <w:sz w:val="28"/>
          <w:szCs w:val="28"/>
        </w:rPr>
        <w:t>1.1 UK Labour Market</w:t>
      </w:r>
      <w:bookmarkEnd w:id="5"/>
      <w:r w:rsidRPr="00977D34">
        <w:rPr>
          <w:rFonts w:ascii="Arial" w:hAnsi="Arial" w:cs="Arial"/>
          <w:b/>
          <w:bCs/>
          <w:sz w:val="28"/>
          <w:szCs w:val="28"/>
        </w:rPr>
        <w:t xml:space="preserve"> </w:t>
      </w:r>
      <w:r w:rsidRPr="00977D34">
        <w:rPr>
          <w:rFonts w:ascii="Arial" w:hAnsi="Arial" w:cs="Arial"/>
          <w:b/>
          <w:bCs/>
          <w:sz w:val="28"/>
          <w:szCs w:val="28"/>
        </w:rPr>
        <w:tab/>
      </w:r>
    </w:p>
    <w:p w14:paraId="38250E88" w14:textId="3BA34711" w:rsidR="00DF7181" w:rsidRPr="00C54D7A" w:rsidRDefault="009D0429" w:rsidP="00DF7181">
      <w:pPr>
        <w:jc w:val="both"/>
        <w:rPr>
          <w:rFonts w:ascii="Arial" w:hAnsi="Arial" w:cs="Arial"/>
          <w:sz w:val="24"/>
          <w:szCs w:val="24"/>
        </w:rPr>
      </w:pPr>
      <w:r>
        <w:rPr>
          <w:rFonts w:ascii="Arial" w:hAnsi="Arial" w:cs="Arial"/>
          <w:sz w:val="24"/>
          <w:szCs w:val="24"/>
        </w:rPr>
        <w:t>The UK is currently facing the tightest labour market in decades (</w:t>
      </w:r>
      <w:r w:rsidRPr="00206826">
        <w:rPr>
          <w:rFonts w:ascii="Arial" w:hAnsi="Arial" w:cs="Arial"/>
          <w:sz w:val="24"/>
          <w:szCs w:val="24"/>
        </w:rPr>
        <w:t>Faragher</w:t>
      </w:r>
      <w:r>
        <w:rPr>
          <w:rFonts w:ascii="Arial" w:hAnsi="Arial" w:cs="Arial"/>
          <w:sz w:val="24"/>
          <w:szCs w:val="24"/>
        </w:rPr>
        <w:t xml:space="preserve">, </w:t>
      </w:r>
      <w:r w:rsidRPr="00206826">
        <w:rPr>
          <w:rFonts w:ascii="Arial" w:hAnsi="Arial" w:cs="Arial"/>
          <w:sz w:val="24"/>
          <w:szCs w:val="24"/>
        </w:rPr>
        <w:t>2021)</w:t>
      </w:r>
      <w:r w:rsidR="00FB73D0" w:rsidRPr="00FB73D0">
        <w:rPr>
          <w:rFonts w:ascii="Arial" w:eastAsia="Times New Roman" w:hAnsi="Arial" w:cs="Arial"/>
          <w:sz w:val="24"/>
          <w:szCs w:val="24"/>
          <w:lang w:eastAsia="en-GB"/>
        </w:rPr>
        <w:t>.</w:t>
      </w:r>
      <w:r w:rsidR="00FB73D0">
        <w:rPr>
          <w:rFonts w:ascii="Arial" w:hAnsi="Arial" w:cs="Arial"/>
          <w:sz w:val="24"/>
          <w:szCs w:val="24"/>
        </w:rPr>
        <w:t xml:space="preserve"> </w:t>
      </w:r>
      <w:proofErr w:type="spellStart"/>
      <w:r w:rsidR="00DF7181" w:rsidRPr="00141C44">
        <w:rPr>
          <w:rFonts w:ascii="Arial" w:hAnsi="Arial" w:cs="Arial"/>
          <w:sz w:val="24"/>
          <w:szCs w:val="24"/>
        </w:rPr>
        <w:t>Strack</w:t>
      </w:r>
      <w:proofErr w:type="spellEnd"/>
      <w:r w:rsidR="00DF7181" w:rsidRPr="00141C44">
        <w:rPr>
          <w:rFonts w:ascii="Arial" w:hAnsi="Arial" w:cs="Arial"/>
          <w:sz w:val="24"/>
          <w:szCs w:val="24"/>
        </w:rPr>
        <w:t xml:space="preserve"> (2014) suggests there will be a global workforce crisis by 2030, therefore </w:t>
      </w:r>
      <w:r w:rsidR="00DF7181">
        <w:rPr>
          <w:rFonts w:ascii="Arial" w:hAnsi="Arial" w:cs="Arial"/>
          <w:sz w:val="24"/>
          <w:szCs w:val="24"/>
        </w:rPr>
        <w:t xml:space="preserve">it is </w:t>
      </w:r>
      <w:r w:rsidR="00DF7181">
        <w:rPr>
          <w:rFonts w:ascii="Arial" w:hAnsi="Arial" w:cs="Arial"/>
          <w:sz w:val="24"/>
          <w:szCs w:val="24"/>
        </w:rPr>
        <w:lastRenderedPageBreak/>
        <w:t xml:space="preserve">crucial to adapt to </w:t>
      </w:r>
      <w:r w:rsidR="00DF7181" w:rsidRPr="00141C44">
        <w:rPr>
          <w:rFonts w:ascii="Arial" w:hAnsi="Arial" w:cs="Arial"/>
          <w:sz w:val="24"/>
          <w:szCs w:val="24"/>
        </w:rPr>
        <w:t xml:space="preserve">the changing environment with </w:t>
      </w:r>
      <w:r w:rsidR="00DF7181">
        <w:rPr>
          <w:rFonts w:ascii="Arial" w:hAnsi="Arial" w:cs="Arial"/>
          <w:sz w:val="24"/>
          <w:szCs w:val="24"/>
        </w:rPr>
        <w:t xml:space="preserve">retention needing </w:t>
      </w:r>
      <w:r w:rsidR="00DF7181" w:rsidRPr="00141C44">
        <w:rPr>
          <w:rFonts w:ascii="Arial" w:hAnsi="Arial" w:cs="Arial"/>
          <w:sz w:val="24"/>
          <w:szCs w:val="24"/>
        </w:rPr>
        <w:t>to have the same focus as overall business strategy (CIPD, 2020).</w:t>
      </w:r>
    </w:p>
    <w:p w14:paraId="5DC7B1C7" w14:textId="74ADD96D" w:rsidR="00DF7181" w:rsidRDefault="00DF7181" w:rsidP="005D1AF5">
      <w:pPr>
        <w:jc w:val="both"/>
        <w:rPr>
          <w:rFonts w:ascii="Arial" w:hAnsi="Arial" w:cs="Arial"/>
          <w:sz w:val="24"/>
          <w:szCs w:val="24"/>
        </w:rPr>
      </w:pPr>
      <w:r>
        <w:rPr>
          <w:rFonts w:ascii="Arial" w:hAnsi="Arial" w:cs="Arial"/>
          <w:sz w:val="24"/>
          <w:szCs w:val="24"/>
        </w:rPr>
        <w:t xml:space="preserve">Promoting and reskilling internally could be essential in the current labour market (Faragher, 2022), however, often employees who </w:t>
      </w:r>
      <w:r w:rsidRPr="00FB73D0">
        <w:rPr>
          <w:rFonts w:ascii="Arial" w:hAnsi="Arial" w:cs="Arial"/>
          <w:sz w:val="24"/>
          <w:szCs w:val="24"/>
        </w:rPr>
        <w:t xml:space="preserve">transfer or </w:t>
      </w:r>
      <w:r>
        <w:rPr>
          <w:rFonts w:ascii="Arial" w:hAnsi="Arial" w:cs="Arial"/>
          <w:sz w:val="24"/>
          <w:szCs w:val="24"/>
        </w:rPr>
        <w:t>are promoted internally</w:t>
      </w:r>
      <w:r w:rsidRPr="00FB73D0">
        <w:rPr>
          <w:rFonts w:ascii="Arial" w:hAnsi="Arial" w:cs="Arial"/>
          <w:sz w:val="24"/>
          <w:szCs w:val="24"/>
        </w:rPr>
        <w:t xml:space="preserve"> </w:t>
      </w:r>
      <w:r>
        <w:rPr>
          <w:rFonts w:ascii="Arial" w:hAnsi="Arial" w:cs="Arial"/>
          <w:sz w:val="24"/>
          <w:szCs w:val="24"/>
        </w:rPr>
        <w:t xml:space="preserve">are overlooked for induction (Fowler, 1996, </w:t>
      </w:r>
      <w:r w:rsidRPr="00FB73D0">
        <w:rPr>
          <w:rFonts w:ascii="Arial" w:hAnsi="Arial" w:cs="Arial"/>
          <w:sz w:val="24"/>
          <w:szCs w:val="24"/>
        </w:rPr>
        <w:t>p80</w:t>
      </w:r>
      <w:r>
        <w:rPr>
          <w:rFonts w:ascii="Arial" w:hAnsi="Arial" w:cs="Arial"/>
          <w:sz w:val="24"/>
          <w:szCs w:val="24"/>
        </w:rPr>
        <w:t>), this could mean valuable employees could be tempted by the competition due to a lack of structure (</w:t>
      </w:r>
      <w:proofErr w:type="spellStart"/>
      <w:r>
        <w:rPr>
          <w:rFonts w:ascii="Arial" w:hAnsi="Arial" w:cs="Arial"/>
          <w:sz w:val="24"/>
          <w:szCs w:val="24"/>
        </w:rPr>
        <w:t>Biltgen</w:t>
      </w:r>
      <w:proofErr w:type="spellEnd"/>
      <w:r>
        <w:rPr>
          <w:rFonts w:ascii="Arial" w:hAnsi="Arial" w:cs="Arial"/>
          <w:sz w:val="24"/>
          <w:szCs w:val="24"/>
        </w:rPr>
        <w:t xml:space="preserve">, 2020). </w:t>
      </w:r>
    </w:p>
    <w:p w14:paraId="4A37B0AF" w14:textId="3D8FB860" w:rsidR="008B247B" w:rsidRDefault="00FB73D0" w:rsidP="005D1AF5">
      <w:pPr>
        <w:jc w:val="both"/>
        <w:rPr>
          <w:rFonts w:ascii="Arial" w:hAnsi="Arial" w:cs="Arial"/>
          <w:sz w:val="24"/>
          <w:szCs w:val="24"/>
        </w:rPr>
      </w:pPr>
      <w:r>
        <w:rPr>
          <w:rFonts w:ascii="Arial" w:hAnsi="Arial" w:cs="Arial"/>
          <w:sz w:val="24"/>
          <w:szCs w:val="24"/>
        </w:rPr>
        <w:t>I</w:t>
      </w:r>
      <w:r w:rsidR="009D0429">
        <w:rPr>
          <w:rFonts w:ascii="Arial" w:hAnsi="Arial" w:cs="Arial"/>
          <w:sz w:val="24"/>
          <w:szCs w:val="24"/>
        </w:rPr>
        <w:t xml:space="preserve">t is now </w:t>
      </w:r>
      <w:r w:rsidR="0085104D">
        <w:rPr>
          <w:rFonts w:ascii="Arial" w:hAnsi="Arial" w:cs="Arial"/>
          <w:sz w:val="24"/>
          <w:szCs w:val="24"/>
        </w:rPr>
        <w:t xml:space="preserve">critical that </w:t>
      </w:r>
      <w:r w:rsidR="00D03933">
        <w:rPr>
          <w:rFonts w:ascii="Arial" w:hAnsi="Arial" w:cs="Arial"/>
          <w:sz w:val="24"/>
          <w:szCs w:val="24"/>
        </w:rPr>
        <w:t>Wall Colmonoy</w:t>
      </w:r>
      <w:r w:rsidR="00D639C7">
        <w:rPr>
          <w:rFonts w:ascii="Arial" w:hAnsi="Arial" w:cs="Arial"/>
          <w:sz w:val="24"/>
          <w:szCs w:val="24"/>
        </w:rPr>
        <w:t xml:space="preserve"> makes induction a priority, investigate processes and </w:t>
      </w:r>
      <w:r w:rsidR="00D03933">
        <w:rPr>
          <w:rFonts w:ascii="Arial" w:hAnsi="Arial" w:cs="Arial"/>
          <w:sz w:val="24"/>
          <w:szCs w:val="24"/>
        </w:rPr>
        <w:t xml:space="preserve"> ensure any shortcomings </w:t>
      </w:r>
      <w:r w:rsidR="00D639C7">
        <w:rPr>
          <w:rFonts w:ascii="Arial" w:hAnsi="Arial" w:cs="Arial"/>
          <w:sz w:val="24"/>
          <w:szCs w:val="24"/>
        </w:rPr>
        <w:t xml:space="preserve">are </w:t>
      </w:r>
      <w:r w:rsidR="008A73A7">
        <w:rPr>
          <w:rFonts w:ascii="Arial" w:hAnsi="Arial" w:cs="Arial"/>
          <w:sz w:val="24"/>
          <w:szCs w:val="24"/>
        </w:rPr>
        <w:t xml:space="preserve">corrected </w:t>
      </w:r>
      <w:r w:rsidR="00D639C7">
        <w:rPr>
          <w:rFonts w:ascii="Arial" w:hAnsi="Arial" w:cs="Arial"/>
          <w:sz w:val="24"/>
          <w:szCs w:val="24"/>
        </w:rPr>
        <w:t>(Cezanne HR, 2022).</w:t>
      </w:r>
    </w:p>
    <w:p w14:paraId="767D1EE6" w14:textId="144A61E5" w:rsidR="009D0429" w:rsidRPr="00141C44" w:rsidRDefault="009D0429" w:rsidP="009D0429">
      <w:pPr>
        <w:pStyle w:val="Heading2"/>
        <w:jc w:val="both"/>
        <w:rPr>
          <w:rFonts w:ascii="Arial" w:hAnsi="Arial" w:cs="Arial"/>
          <w:b/>
          <w:bCs/>
          <w:sz w:val="28"/>
          <w:szCs w:val="28"/>
        </w:rPr>
      </w:pPr>
      <w:bookmarkStart w:id="6" w:name="_Toc112743503"/>
      <w:r w:rsidRPr="00141C44">
        <w:rPr>
          <w:rFonts w:ascii="Arial" w:hAnsi="Arial" w:cs="Arial"/>
          <w:b/>
          <w:bCs/>
          <w:sz w:val="28"/>
          <w:szCs w:val="28"/>
        </w:rPr>
        <w:t>1.2 Wall Colmonoy’s Employee Turnover</w:t>
      </w:r>
      <w:bookmarkEnd w:id="6"/>
      <w:r w:rsidRPr="00141C44">
        <w:rPr>
          <w:rFonts w:ascii="Arial" w:hAnsi="Arial" w:cs="Arial"/>
          <w:b/>
          <w:bCs/>
          <w:sz w:val="28"/>
          <w:szCs w:val="28"/>
        </w:rPr>
        <w:t xml:space="preserve"> </w:t>
      </w:r>
    </w:p>
    <w:p w14:paraId="39174C60" w14:textId="77777777" w:rsidR="009D0429" w:rsidRPr="00CE7FDE" w:rsidRDefault="009D0429" w:rsidP="009D0429">
      <w:pPr>
        <w:jc w:val="both"/>
        <w:rPr>
          <w:rFonts w:ascii="Arial" w:hAnsi="Arial" w:cs="Arial"/>
          <w:sz w:val="8"/>
          <w:szCs w:val="8"/>
        </w:rPr>
      </w:pPr>
    </w:p>
    <w:p w14:paraId="28011541" w14:textId="78BE2218" w:rsidR="00EB217B" w:rsidRPr="002874CE" w:rsidRDefault="00DF7181" w:rsidP="00AF1D28">
      <w:pPr>
        <w:jc w:val="both"/>
        <w:rPr>
          <w:rFonts w:ascii="Arial" w:hAnsi="Arial" w:cs="Arial"/>
          <w:sz w:val="24"/>
          <w:szCs w:val="24"/>
        </w:rPr>
      </w:pPr>
      <w:bookmarkStart w:id="7" w:name="_Hlk112614731"/>
      <w:r>
        <w:rPr>
          <w:rFonts w:ascii="Arial" w:hAnsi="Arial" w:cs="Arial"/>
          <w:sz w:val="24"/>
          <w:szCs w:val="24"/>
        </w:rPr>
        <w:t>Wall Colmonoy’s tu</w:t>
      </w:r>
      <w:r w:rsidR="00C54D7A" w:rsidRPr="00141C44">
        <w:rPr>
          <w:rFonts w:ascii="Arial" w:hAnsi="Arial" w:cs="Arial"/>
          <w:sz w:val="24"/>
          <w:szCs w:val="24"/>
        </w:rPr>
        <w:t xml:space="preserve">rnover YTD </w:t>
      </w:r>
      <w:r>
        <w:rPr>
          <w:rFonts w:ascii="Arial" w:hAnsi="Arial" w:cs="Arial"/>
          <w:sz w:val="24"/>
          <w:szCs w:val="24"/>
        </w:rPr>
        <w:t>(</w:t>
      </w:r>
      <w:r w:rsidR="00C54D7A" w:rsidRPr="00141C44">
        <w:rPr>
          <w:rFonts w:ascii="Arial" w:hAnsi="Arial" w:cs="Arial"/>
          <w:sz w:val="24"/>
          <w:szCs w:val="24"/>
        </w:rPr>
        <w:t>2022</w:t>
      </w:r>
      <w:r>
        <w:rPr>
          <w:rFonts w:ascii="Arial" w:hAnsi="Arial" w:cs="Arial"/>
          <w:sz w:val="24"/>
          <w:szCs w:val="24"/>
        </w:rPr>
        <w:t xml:space="preserve">) </w:t>
      </w:r>
      <w:r w:rsidR="00C54D7A" w:rsidRPr="00141C44">
        <w:rPr>
          <w:rFonts w:ascii="Arial" w:hAnsi="Arial" w:cs="Arial"/>
          <w:sz w:val="24"/>
          <w:szCs w:val="24"/>
        </w:rPr>
        <w:t xml:space="preserve">is </w:t>
      </w:r>
      <w:r w:rsidR="00C54D7A">
        <w:rPr>
          <w:rFonts w:ascii="Arial" w:hAnsi="Arial" w:cs="Arial"/>
          <w:sz w:val="24"/>
          <w:szCs w:val="24"/>
        </w:rPr>
        <w:t xml:space="preserve">currently </w:t>
      </w:r>
      <w:r w:rsidR="00C54D7A" w:rsidRPr="00141C44">
        <w:rPr>
          <w:rFonts w:ascii="Arial" w:hAnsi="Arial" w:cs="Arial"/>
          <w:sz w:val="24"/>
          <w:szCs w:val="24"/>
        </w:rPr>
        <w:t>11.53%, up from 8% in 2021</w:t>
      </w:r>
      <w:bookmarkEnd w:id="7"/>
      <w:r w:rsidR="00C54D7A" w:rsidRPr="00141C44">
        <w:rPr>
          <w:rFonts w:ascii="Arial" w:hAnsi="Arial" w:cs="Arial"/>
          <w:sz w:val="24"/>
          <w:szCs w:val="24"/>
        </w:rPr>
        <w:t xml:space="preserve"> (Wall Colmonoy, 2022b), this figure is below the UK average of 15% (Monster, 2021) and the manufacturing industry average of 19% (</w:t>
      </w:r>
      <w:r w:rsidR="002874CE">
        <w:rPr>
          <w:rFonts w:ascii="Arial" w:hAnsi="Arial" w:cs="Arial"/>
          <w:sz w:val="24"/>
          <w:szCs w:val="24"/>
        </w:rPr>
        <w:t>ONS</w:t>
      </w:r>
      <w:r w:rsidR="00C54D7A" w:rsidRPr="00141C44">
        <w:rPr>
          <w:rFonts w:ascii="Arial" w:hAnsi="Arial" w:cs="Arial"/>
          <w:sz w:val="24"/>
          <w:szCs w:val="24"/>
        </w:rPr>
        <w:t>, 2019)</w:t>
      </w:r>
      <w:r w:rsidR="006E7D72">
        <w:rPr>
          <w:rFonts w:ascii="Arial" w:hAnsi="Arial" w:cs="Arial"/>
          <w:sz w:val="24"/>
          <w:szCs w:val="24"/>
        </w:rPr>
        <w:t>.</w:t>
      </w:r>
      <w:r w:rsidR="00C54D7A" w:rsidRPr="00141C44">
        <w:rPr>
          <w:rFonts w:ascii="Arial" w:hAnsi="Arial" w:cs="Arial"/>
          <w:sz w:val="24"/>
          <w:szCs w:val="24"/>
        </w:rPr>
        <w:t xml:space="preserve"> </w:t>
      </w:r>
      <w:r w:rsidR="003A1246">
        <w:rPr>
          <w:rFonts w:ascii="Arial" w:hAnsi="Arial" w:cs="Arial"/>
          <w:sz w:val="24"/>
          <w:szCs w:val="24"/>
        </w:rPr>
        <w:t>W</w:t>
      </w:r>
      <w:r w:rsidR="006E7D72">
        <w:rPr>
          <w:rFonts w:ascii="Arial" w:hAnsi="Arial" w:cs="Arial"/>
          <w:sz w:val="24"/>
          <w:szCs w:val="24"/>
        </w:rPr>
        <w:t xml:space="preserve">hilst in the current </w:t>
      </w:r>
      <w:r w:rsidR="006E7D72">
        <w:rPr>
          <w:rFonts w:ascii="Arial" w:hAnsi="Arial" w:cs="Arial"/>
          <w:sz w:val="24"/>
          <w:szCs w:val="24"/>
        </w:rPr>
        <w:t xml:space="preserve">tight </w:t>
      </w:r>
      <w:r w:rsidR="006E7D72">
        <w:rPr>
          <w:rFonts w:ascii="Arial" w:hAnsi="Arial" w:cs="Arial"/>
          <w:sz w:val="24"/>
          <w:szCs w:val="24"/>
        </w:rPr>
        <w:t>labour market an uplift is to be expected, losing 46% within their first year needs investigation</w:t>
      </w:r>
      <w:r w:rsidR="006E7D72">
        <w:rPr>
          <w:rFonts w:ascii="Arial" w:hAnsi="Arial" w:cs="Arial"/>
          <w:sz w:val="24"/>
          <w:szCs w:val="24"/>
        </w:rPr>
        <w:t>.</w:t>
      </w:r>
    </w:p>
    <w:p w14:paraId="2B4643B3" w14:textId="503C8A3A" w:rsidR="002874CE" w:rsidRDefault="00E40E77" w:rsidP="00AF1D28">
      <w:pPr>
        <w:jc w:val="both"/>
        <w:rPr>
          <w:rFonts w:ascii="Arial" w:hAnsi="Arial" w:cs="Arial"/>
          <w:sz w:val="24"/>
          <w:szCs w:val="24"/>
        </w:rPr>
      </w:pPr>
      <w:r w:rsidRPr="002874CE">
        <w:rPr>
          <w:rFonts w:ascii="Arial" w:hAnsi="Arial" w:cs="Arial"/>
          <w:sz w:val="24"/>
          <w:szCs w:val="24"/>
        </w:rPr>
        <w:t xml:space="preserve">Fowler (1996) states that employees are more likely to resign during first few months of employment than any subsequent time. </w:t>
      </w:r>
      <w:r w:rsidR="002874CE" w:rsidRPr="002874CE">
        <w:rPr>
          <w:rFonts w:ascii="Arial" w:hAnsi="Arial" w:cs="Arial"/>
          <w:sz w:val="24"/>
          <w:szCs w:val="24"/>
        </w:rPr>
        <w:t>In 2022 46% of leavers</w:t>
      </w:r>
      <w:r w:rsidR="002874CE">
        <w:rPr>
          <w:rFonts w:ascii="Arial" w:hAnsi="Arial" w:cs="Arial"/>
          <w:sz w:val="24"/>
          <w:szCs w:val="24"/>
        </w:rPr>
        <w:t xml:space="preserve"> left within their first </w:t>
      </w:r>
      <w:r w:rsidR="002874CE" w:rsidRPr="00296D95">
        <w:rPr>
          <w:rFonts w:ascii="Arial" w:hAnsi="Arial" w:cs="Arial"/>
          <w:sz w:val="24"/>
          <w:szCs w:val="24"/>
        </w:rPr>
        <w:t>year</w:t>
      </w:r>
      <w:r w:rsidR="002874CE">
        <w:rPr>
          <w:rFonts w:ascii="Arial" w:hAnsi="Arial" w:cs="Arial"/>
          <w:sz w:val="24"/>
          <w:szCs w:val="24"/>
        </w:rPr>
        <w:t xml:space="preserve"> </w:t>
      </w:r>
      <w:r w:rsidR="002874CE" w:rsidRPr="00EB217B">
        <w:rPr>
          <w:rFonts w:ascii="Arial" w:hAnsi="Arial" w:cs="Arial"/>
          <w:sz w:val="24"/>
          <w:szCs w:val="24"/>
        </w:rPr>
        <w:t>(Wall Colmonoy, 2022b)</w:t>
      </w:r>
      <w:r w:rsidR="002874CE">
        <w:rPr>
          <w:rFonts w:ascii="Arial" w:hAnsi="Arial" w:cs="Arial"/>
          <w:sz w:val="24"/>
          <w:szCs w:val="24"/>
        </w:rPr>
        <w:t xml:space="preserve">. </w:t>
      </w:r>
      <w:r w:rsidR="00E75030">
        <w:rPr>
          <w:rFonts w:ascii="Arial" w:hAnsi="Arial" w:cs="Arial"/>
          <w:sz w:val="24"/>
          <w:szCs w:val="24"/>
        </w:rPr>
        <w:t xml:space="preserve">Does this illustrate that there is a problem </w:t>
      </w:r>
      <w:r w:rsidR="002874CE">
        <w:rPr>
          <w:rFonts w:ascii="Arial" w:hAnsi="Arial" w:cs="Arial"/>
          <w:sz w:val="24"/>
          <w:szCs w:val="24"/>
        </w:rPr>
        <w:t>with</w:t>
      </w:r>
      <w:r w:rsidR="00E75030">
        <w:rPr>
          <w:rFonts w:ascii="Arial" w:hAnsi="Arial" w:cs="Arial"/>
          <w:sz w:val="24"/>
          <w:szCs w:val="24"/>
        </w:rPr>
        <w:t xml:space="preserve"> Wall Colmonoy’s induction process?</w:t>
      </w:r>
    </w:p>
    <w:p w14:paraId="2CA12201" w14:textId="01EA1C0A" w:rsidR="00031486" w:rsidRDefault="00BA6806" w:rsidP="00AF1D28">
      <w:pPr>
        <w:jc w:val="both"/>
        <w:rPr>
          <w:rFonts w:ascii="Arial" w:hAnsi="Arial" w:cs="Arial"/>
          <w:sz w:val="24"/>
          <w:szCs w:val="24"/>
        </w:rPr>
      </w:pPr>
      <w:r>
        <w:rPr>
          <w:rFonts w:ascii="Arial" w:hAnsi="Arial" w:cs="Arial"/>
          <w:sz w:val="24"/>
          <w:szCs w:val="24"/>
        </w:rPr>
        <w:t xml:space="preserve">This attrition rate and the loss of employees cannot be sustained and therefore </w:t>
      </w:r>
      <w:r w:rsidR="000E3A74">
        <w:rPr>
          <w:rFonts w:ascii="Arial" w:hAnsi="Arial" w:cs="Arial"/>
          <w:sz w:val="24"/>
          <w:szCs w:val="24"/>
        </w:rPr>
        <w:t xml:space="preserve">change </w:t>
      </w:r>
      <w:r>
        <w:rPr>
          <w:rFonts w:ascii="Arial" w:hAnsi="Arial" w:cs="Arial"/>
          <w:sz w:val="24"/>
          <w:szCs w:val="24"/>
        </w:rPr>
        <w:t>need</w:t>
      </w:r>
      <w:r w:rsidR="000E3A74">
        <w:rPr>
          <w:rFonts w:ascii="Arial" w:hAnsi="Arial" w:cs="Arial"/>
          <w:sz w:val="24"/>
          <w:szCs w:val="24"/>
        </w:rPr>
        <w:t xml:space="preserve">s to be </w:t>
      </w:r>
      <w:r>
        <w:rPr>
          <w:rFonts w:ascii="Arial" w:hAnsi="Arial" w:cs="Arial"/>
          <w:sz w:val="24"/>
          <w:szCs w:val="24"/>
        </w:rPr>
        <w:t>people centric</w:t>
      </w:r>
      <w:r w:rsidR="000E3A74">
        <w:rPr>
          <w:rFonts w:ascii="Arial" w:hAnsi="Arial" w:cs="Arial"/>
          <w:sz w:val="24"/>
          <w:szCs w:val="24"/>
        </w:rPr>
        <w:t xml:space="preserve">, with engagement driving process change </w:t>
      </w:r>
      <w:r>
        <w:rPr>
          <w:rFonts w:ascii="Arial" w:hAnsi="Arial" w:cs="Arial"/>
          <w:sz w:val="24"/>
          <w:szCs w:val="24"/>
        </w:rPr>
        <w:t>(</w:t>
      </w:r>
      <w:proofErr w:type="spellStart"/>
      <w:r>
        <w:rPr>
          <w:rFonts w:ascii="Arial" w:hAnsi="Arial" w:cs="Arial"/>
          <w:sz w:val="24"/>
          <w:szCs w:val="24"/>
        </w:rPr>
        <w:t>Biltgen</w:t>
      </w:r>
      <w:proofErr w:type="spellEnd"/>
      <w:r>
        <w:rPr>
          <w:rFonts w:ascii="Arial" w:hAnsi="Arial" w:cs="Arial"/>
          <w:sz w:val="24"/>
          <w:szCs w:val="24"/>
        </w:rPr>
        <w:t xml:space="preserve">, 2020). </w:t>
      </w:r>
    </w:p>
    <w:p w14:paraId="0D425C57" w14:textId="77777777" w:rsidR="00515592" w:rsidRPr="00DF7181" w:rsidRDefault="00515592" w:rsidP="00AF1D28">
      <w:pPr>
        <w:jc w:val="both"/>
        <w:rPr>
          <w:rFonts w:ascii="Arial" w:hAnsi="Arial" w:cs="Arial"/>
          <w:b/>
          <w:bCs/>
          <w:sz w:val="24"/>
          <w:szCs w:val="24"/>
        </w:rPr>
      </w:pPr>
    </w:p>
    <w:p w14:paraId="1DACC1B2" w14:textId="387928A2" w:rsidR="00C94688" w:rsidRPr="00141C44" w:rsidRDefault="002D5DB8" w:rsidP="007505A4">
      <w:pPr>
        <w:pStyle w:val="Heading2"/>
        <w:jc w:val="both"/>
        <w:rPr>
          <w:rFonts w:ascii="Arial" w:hAnsi="Arial" w:cs="Arial"/>
          <w:b/>
          <w:bCs/>
          <w:sz w:val="32"/>
          <w:szCs w:val="32"/>
        </w:rPr>
      </w:pPr>
      <w:bookmarkStart w:id="8" w:name="_Toc112743504"/>
      <w:r w:rsidRPr="00141C44">
        <w:rPr>
          <w:rFonts w:ascii="Arial" w:hAnsi="Arial" w:cs="Arial"/>
          <w:b/>
          <w:bCs/>
          <w:sz w:val="32"/>
          <w:szCs w:val="32"/>
        </w:rPr>
        <w:lastRenderedPageBreak/>
        <w:t xml:space="preserve">2. </w:t>
      </w:r>
      <w:r w:rsidR="002A4F63" w:rsidRPr="00141C44">
        <w:rPr>
          <w:rFonts w:ascii="Arial" w:hAnsi="Arial" w:cs="Arial"/>
          <w:b/>
          <w:bCs/>
          <w:sz w:val="32"/>
          <w:szCs w:val="32"/>
        </w:rPr>
        <w:t>L</w:t>
      </w:r>
      <w:r w:rsidR="00C94688" w:rsidRPr="00141C44">
        <w:rPr>
          <w:rFonts w:ascii="Arial" w:hAnsi="Arial" w:cs="Arial"/>
          <w:b/>
          <w:bCs/>
          <w:sz w:val="32"/>
          <w:szCs w:val="32"/>
        </w:rPr>
        <w:t>iterature Review</w:t>
      </w:r>
      <w:bookmarkEnd w:id="8"/>
      <w:r w:rsidR="00C94688" w:rsidRPr="00141C44">
        <w:rPr>
          <w:rFonts w:ascii="Arial" w:hAnsi="Arial" w:cs="Arial"/>
          <w:b/>
          <w:bCs/>
          <w:sz w:val="32"/>
          <w:szCs w:val="32"/>
        </w:rPr>
        <w:t xml:space="preserve"> </w:t>
      </w:r>
    </w:p>
    <w:p w14:paraId="4FFC5AD8" w14:textId="77777777" w:rsidR="00525372" w:rsidRPr="007E1821" w:rsidRDefault="00525372" w:rsidP="005172DC">
      <w:pPr>
        <w:jc w:val="both"/>
        <w:rPr>
          <w:rFonts w:ascii="Arial" w:hAnsi="Arial" w:cs="Arial"/>
          <w:sz w:val="10"/>
          <w:szCs w:val="10"/>
        </w:rPr>
      </w:pPr>
    </w:p>
    <w:p w14:paraId="3C0198B2" w14:textId="77777777" w:rsidR="003A1246" w:rsidRDefault="003C43CC" w:rsidP="003A1246">
      <w:pPr>
        <w:jc w:val="both"/>
        <w:rPr>
          <w:rFonts w:ascii="Arial" w:hAnsi="Arial" w:cs="Arial"/>
          <w:sz w:val="24"/>
          <w:szCs w:val="24"/>
        </w:rPr>
      </w:pPr>
      <w:r w:rsidRPr="003C43CC">
        <w:rPr>
          <w:rFonts w:ascii="Arial" w:hAnsi="Arial" w:cs="Arial"/>
          <w:color w:val="000000" w:themeColor="text1"/>
          <w:sz w:val="24"/>
          <w:szCs w:val="24"/>
        </w:rPr>
        <w:t xml:space="preserve">Roberts (2015) states that induction doesn’t happen in </w:t>
      </w:r>
      <w:r>
        <w:rPr>
          <w:rFonts w:ascii="Arial" w:hAnsi="Arial" w:cs="Arial"/>
          <w:color w:val="000000" w:themeColor="text1"/>
          <w:sz w:val="24"/>
          <w:szCs w:val="24"/>
        </w:rPr>
        <w:t>one</w:t>
      </w:r>
      <w:r w:rsidRPr="003C43CC">
        <w:rPr>
          <w:rFonts w:ascii="Arial" w:hAnsi="Arial" w:cs="Arial"/>
          <w:color w:val="000000" w:themeColor="text1"/>
          <w:sz w:val="24"/>
          <w:szCs w:val="24"/>
        </w:rPr>
        <w:t xml:space="preserve"> day </w:t>
      </w:r>
      <w:r>
        <w:rPr>
          <w:rFonts w:ascii="Arial" w:hAnsi="Arial" w:cs="Arial"/>
          <w:color w:val="000000" w:themeColor="text1"/>
          <w:sz w:val="24"/>
          <w:szCs w:val="24"/>
        </w:rPr>
        <w:t>but starts</w:t>
      </w:r>
      <w:r w:rsidRPr="003C43CC">
        <w:rPr>
          <w:rFonts w:ascii="Arial" w:hAnsi="Arial" w:cs="Arial"/>
          <w:color w:val="000000" w:themeColor="text1"/>
          <w:sz w:val="24"/>
          <w:szCs w:val="24"/>
        </w:rPr>
        <w:t xml:space="preserve"> before </w:t>
      </w:r>
      <w:r>
        <w:rPr>
          <w:rFonts w:ascii="Arial" w:hAnsi="Arial" w:cs="Arial"/>
          <w:color w:val="000000" w:themeColor="text1"/>
          <w:sz w:val="24"/>
          <w:szCs w:val="24"/>
        </w:rPr>
        <w:t>an</w:t>
      </w:r>
      <w:r w:rsidRPr="003C43CC">
        <w:rPr>
          <w:rFonts w:ascii="Arial" w:hAnsi="Arial" w:cs="Arial"/>
          <w:color w:val="000000" w:themeColor="text1"/>
          <w:sz w:val="24"/>
          <w:szCs w:val="24"/>
        </w:rPr>
        <w:t xml:space="preserve"> employee joins and </w:t>
      </w:r>
      <w:r>
        <w:rPr>
          <w:rFonts w:ascii="Arial" w:hAnsi="Arial" w:cs="Arial"/>
          <w:color w:val="000000" w:themeColor="text1"/>
          <w:sz w:val="24"/>
          <w:szCs w:val="24"/>
        </w:rPr>
        <w:t xml:space="preserve">can </w:t>
      </w:r>
      <w:r w:rsidRPr="003C43CC">
        <w:rPr>
          <w:rFonts w:ascii="Arial" w:hAnsi="Arial" w:cs="Arial"/>
          <w:color w:val="000000" w:themeColor="text1"/>
          <w:sz w:val="24"/>
          <w:szCs w:val="24"/>
        </w:rPr>
        <w:t>last for up to six months</w:t>
      </w:r>
      <w:r>
        <w:rPr>
          <w:rFonts w:ascii="Arial" w:hAnsi="Arial" w:cs="Arial"/>
          <w:color w:val="000000" w:themeColor="text1"/>
          <w:sz w:val="24"/>
          <w:szCs w:val="24"/>
        </w:rPr>
        <w:t xml:space="preserve">. </w:t>
      </w:r>
      <w:r w:rsidR="00A74CAA">
        <w:rPr>
          <w:rFonts w:ascii="Arial" w:hAnsi="Arial" w:cs="Arial"/>
          <w:sz w:val="24"/>
          <w:szCs w:val="24"/>
        </w:rPr>
        <w:t>It is evident that t</w:t>
      </w:r>
      <w:r w:rsidR="00A74CAA" w:rsidRPr="00D16767">
        <w:rPr>
          <w:rFonts w:ascii="Arial" w:hAnsi="Arial" w:cs="Arial"/>
          <w:sz w:val="24"/>
          <w:szCs w:val="24"/>
        </w:rPr>
        <w:t xml:space="preserve">here are </w:t>
      </w:r>
      <w:r w:rsidR="00A74CAA">
        <w:rPr>
          <w:rFonts w:ascii="Arial" w:hAnsi="Arial" w:cs="Arial"/>
          <w:sz w:val="24"/>
          <w:szCs w:val="24"/>
        </w:rPr>
        <w:t>shortcomings</w:t>
      </w:r>
      <w:r w:rsidR="00A74CAA" w:rsidRPr="00D16767">
        <w:rPr>
          <w:rFonts w:ascii="Arial" w:hAnsi="Arial" w:cs="Arial"/>
          <w:sz w:val="24"/>
          <w:szCs w:val="24"/>
        </w:rPr>
        <w:t xml:space="preserve"> within Wall Colmonoy’s </w:t>
      </w:r>
      <w:r w:rsidR="00E40E77">
        <w:rPr>
          <w:rFonts w:ascii="Arial" w:hAnsi="Arial" w:cs="Arial"/>
          <w:sz w:val="24"/>
          <w:szCs w:val="24"/>
        </w:rPr>
        <w:t>recruitment strategy</w:t>
      </w:r>
      <w:r w:rsidR="00A74CAA" w:rsidRPr="00D16767">
        <w:rPr>
          <w:rFonts w:ascii="Arial" w:hAnsi="Arial" w:cs="Arial"/>
          <w:sz w:val="24"/>
          <w:szCs w:val="24"/>
        </w:rPr>
        <w:t xml:space="preserve">, with the ‘gap’ concerning the induction process. </w:t>
      </w:r>
    </w:p>
    <w:p w14:paraId="1C2F0DCD" w14:textId="0DAA8A8D" w:rsidR="00E40E77" w:rsidRPr="003A1246" w:rsidRDefault="003A1246" w:rsidP="00AF1D28">
      <w:pPr>
        <w:jc w:val="both"/>
        <w:rPr>
          <w:rFonts w:ascii="Arial" w:hAnsi="Arial" w:cs="Arial"/>
          <w:sz w:val="24"/>
          <w:szCs w:val="24"/>
        </w:rPr>
      </w:pPr>
      <w:r w:rsidRPr="00A74CAA">
        <w:rPr>
          <w:rFonts w:ascii="Arial" w:hAnsi="Arial" w:cs="Arial"/>
          <w:sz w:val="24"/>
          <w:szCs w:val="24"/>
        </w:rPr>
        <w:t>Induction is Wall Colmonoy’s best and only chance to make a positive first impression</w:t>
      </w:r>
      <w:r>
        <w:rPr>
          <w:rFonts w:ascii="Arial" w:hAnsi="Arial" w:cs="Arial"/>
          <w:sz w:val="24"/>
          <w:szCs w:val="24"/>
        </w:rPr>
        <w:t xml:space="preserve"> (Fowler, 1996). A Cezanne HR (2022) survey found 21% of employees questioned their choice of employer due to their poor induction.  </w:t>
      </w:r>
    </w:p>
    <w:p w14:paraId="75A65A91" w14:textId="7FDE46CF" w:rsidR="00D41D7F" w:rsidRPr="00141C44" w:rsidRDefault="007116B6" w:rsidP="007116B6">
      <w:pPr>
        <w:pStyle w:val="Heading2"/>
        <w:jc w:val="both"/>
        <w:rPr>
          <w:rFonts w:ascii="Arial" w:hAnsi="Arial" w:cs="Arial"/>
          <w:b/>
          <w:bCs/>
          <w:sz w:val="28"/>
          <w:szCs w:val="28"/>
        </w:rPr>
      </w:pPr>
      <w:bookmarkStart w:id="9" w:name="_Hlk112184378"/>
      <w:bookmarkStart w:id="10" w:name="_Toc112743505"/>
      <w:r w:rsidRPr="00141C44">
        <w:rPr>
          <w:rFonts w:ascii="Arial" w:hAnsi="Arial" w:cs="Arial"/>
          <w:b/>
          <w:bCs/>
          <w:sz w:val="28"/>
          <w:szCs w:val="28"/>
        </w:rPr>
        <w:t xml:space="preserve">2.1 </w:t>
      </w:r>
      <w:r>
        <w:rPr>
          <w:rFonts w:ascii="Arial" w:hAnsi="Arial" w:cs="Arial"/>
          <w:b/>
          <w:bCs/>
          <w:sz w:val="28"/>
          <w:szCs w:val="28"/>
        </w:rPr>
        <w:t>Wall Colmonoy’s current induction process</w:t>
      </w:r>
      <w:bookmarkEnd w:id="10"/>
    </w:p>
    <w:bookmarkEnd w:id="9"/>
    <w:p w14:paraId="5E080B4C" w14:textId="77777777" w:rsidR="00D41D7F" w:rsidRPr="00ED7CAC" w:rsidRDefault="00D41D7F" w:rsidP="00B22C2C">
      <w:pPr>
        <w:jc w:val="both"/>
        <w:rPr>
          <w:rFonts w:ascii="Arial" w:hAnsi="Arial" w:cs="Arial"/>
          <w:sz w:val="6"/>
          <w:szCs w:val="6"/>
        </w:rPr>
      </w:pPr>
    </w:p>
    <w:p w14:paraId="252DA071" w14:textId="7903FAE1" w:rsidR="00106A5B" w:rsidRDefault="00FA44A1" w:rsidP="00B22C2C">
      <w:pPr>
        <w:jc w:val="both"/>
        <w:rPr>
          <w:rFonts w:ascii="Arial" w:hAnsi="Arial" w:cs="Arial"/>
          <w:sz w:val="24"/>
          <w:szCs w:val="24"/>
        </w:rPr>
      </w:pPr>
      <w:r w:rsidRPr="00B22C2C">
        <w:rPr>
          <w:rFonts w:ascii="Arial" w:hAnsi="Arial" w:cs="Arial"/>
          <w:sz w:val="24"/>
          <w:szCs w:val="24"/>
        </w:rPr>
        <w:t>Wall Colmonoy</w:t>
      </w:r>
      <w:r w:rsidR="00900DAE" w:rsidRPr="00B22C2C">
        <w:rPr>
          <w:rFonts w:ascii="Arial" w:hAnsi="Arial" w:cs="Arial"/>
          <w:sz w:val="24"/>
          <w:szCs w:val="24"/>
        </w:rPr>
        <w:t xml:space="preserve">’s </w:t>
      </w:r>
      <w:r w:rsidR="00AD5DC3" w:rsidRPr="00B22C2C">
        <w:rPr>
          <w:rFonts w:ascii="Arial" w:hAnsi="Arial" w:cs="Arial"/>
          <w:sz w:val="24"/>
          <w:szCs w:val="24"/>
        </w:rPr>
        <w:t>Induction p</w:t>
      </w:r>
      <w:r w:rsidR="00B22C2C" w:rsidRPr="00B22C2C">
        <w:rPr>
          <w:rFonts w:ascii="Arial" w:hAnsi="Arial" w:cs="Arial"/>
          <w:sz w:val="24"/>
          <w:szCs w:val="24"/>
        </w:rPr>
        <w:t>r</w:t>
      </w:r>
      <w:r w:rsidR="00AD5DC3" w:rsidRPr="00B22C2C">
        <w:rPr>
          <w:rFonts w:ascii="Arial" w:hAnsi="Arial" w:cs="Arial"/>
          <w:sz w:val="24"/>
          <w:szCs w:val="24"/>
        </w:rPr>
        <w:t xml:space="preserve">ocess was last updated </w:t>
      </w:r>
      <w:r w:rsidR="008230D7" w:rsidRPr="00B22C2C">
        <w:rPr>
          <w:rFonts w:ascii="Arial" w:hAnsi="Arial" w:cs="Arial"/>
          <w:sz w:val="24"/>
          <w:szCs w:val="24"/>
        </w:rPr>
        <w:t>in 201</w:t>
      </w:r>
      <w:r w:rsidR="000948F7" w:rsidRPr="00B22C2C">
        <w:rPr>
          <w:rFonts w:ascii="Arial" w:hAnsi="Arial" w:cs="Arial"/>
          <w:sz w:val="24"/>
          <w:szCs w:val="24"/>
        </w:rPr>
        <w:t>2</w:t>
      </w:r>
      <w:r w:rsidR="000068E7" w:rsidRPr="00B22C2C">
        <w:rPr>
          <w:rFonts w:ascii="Arial" w:hAnsi="Arial" w:cs="Arial"/>
          <w:sz w:val="24"/>
          <w:szCs w:val="24"/>
        </w:rPr>
        <w:t xml:space="preserve"> and currently </w:t>
      </w:r>
      <w:r w:rsidR="00E0121A" w:rsidRPr="00B22C2C">
        <w:rPr>
          <w:rFonts w:ascii="Arial" w:hAnsi="Arial" w:cs="Arial"/>
          <w:sz w:val="24"/>
          <w:szCs w:val="24"/>
        </w:rPr>
        <w:t>consists o</w:t>
      </w:r>
      <w:r w:rsidR="00B22C2C" w:rsidRPr="00B22C2C">
        <w:rPr>
          <w:rFonts w:ascii="Arial" w:hAnsi="Arial" w:cs="Arial"/>
          <w:sz w:val="24"/>
          <w:szCs w:val="24"/>
        </w:rPr>
        <w:t xml:space="preserve">f </w:t>
      </w:r>
      <w:r w:rsidR="00106A5B">
        <w:rPr>
          <w:rFonts w:ascii="Arial" w:hAnsi="Arial" w:cs="Arial"/>
          <w:sz w:val="24"/>
          <w:szCs w:val="24"/>
        </w:rPr>
        <w:t>the following process</w:t>
      </w:r>
      <w:r w:rsidR="00AF1D28">
        <w:rPr>
          <w:rFonts w:ascii="Arial" w:hAnsi="Arial" w:cs="Arial"/>
          <w:sz w:val="24"/>
          <w:szCs w:val="24"/>
        </w:rPr>
        <w:t xml:space="preserve"> on a new starter’s first day</w:t>
      </w:r>
      <w:r w:rsidR="00106A5B">
        <w:rPr>
          <w:rFonts w:ascii="Arial" w:hAnsi="Arial" w:cs="Arial"/>
          <w:sz w:val="24"/>
          <w:szCs w:val="24"/>
        </w:rPr>
        <w:t xml:space="preserve">: </w:t>
      </w:r>
    </w:p>
    <w:p w14:paraId="3965C112" w14:textId="185D9996" w:rsidR="00915336" w:rsidRDefault="00106A5B" w:rsidP="00B22C2C">
      <w:pPr>
        <w:pStyle w:val="ListParagraph"/>
        <w:numPr>
          <w:ilvl w:val="0"/>
          <w:numId w:val="32"/>
        </w:numPr>
        <w:jc w:val="both"/>
        <w:rPr>
          <w:rFonts w:ascii="Arial" w:hAnsi="Arial" w:cs="Arial"/>
          <w:sz w:val="24"/>
          <w:szCs w:val="24"/>
        </w:rPr>
      </w:pPr>
      <w:r>
        <w:rPr>
          <w:rFonts w:ascii="Arial" w:hAnsi="Arial" w:cs="Arial"/>
          <w:sz w:val="24"/>
          <w:szCs w:val="24"/>
        </w:rPr>
        <w:t xml:space="preserve">The </w:t>
      </w:r>
      <w:r w:rsidRPr="00B22C2C">
        <w:rPr>
          <w:rFonts w:ascii="Arial" w:hAnsi="Arial" w:cs="Arial"/>
          <w:sz w:val="24"/>
          <w:szCs w:val="24"/>
        </w:rPr>
        <w:t>new starter met by either HR, H&amp;S or the department manager</w:t>
      </w:r>
      <w:r>
        <w:rPr>
          <w:rFonts w:ascii="Arial" w:hAnsi="Arial" w:cs="Arial"/>
          <w:sz w:val="24"/>
          <w:szCs w:val="24"/>
        </w:rPr>
        <w:t xml:space="preserve"> </w:t>
      </w:r>
      <w:r w:rsidR="00915336">
        <w:rPr>
          <w:rFonts w:ascii="Arial" w:hAnsi="Arial" w:cs="Arial"/>
          <w:sz w:val="24"/>
          <w:szCs w:val="24"/>
        </w:rPr>
        <w:t>(HR</w:t>
      </w:r>
      <w:r>
        <w:rPr>
          <w:rFonts w:ascii="Arial" w:hAnsi="Arial" w:cs="Arial"/>
          <w:sz w:val="24"/>
          <w:szCs w:val="24"/>
        </w:rPr>
        <w:t xml:space="preserve"> encourage managers to meet their new </w:t>
      </w:r>
      <w:r w:rsidR="0031263A">
        <w:rPr>
          <w:rFonts w:ascii="Arial" w:hAnsi="Arial" w:cs="Arial"/>
          <w:sz w:val="24"/>
          <w:szCs w:val="24"/>
        </w:rPr>
        <w:t>starters</w:t>
      </w:r>
      <w:r w:rsidR="00915336">
        <w:rPr>
          <w:rFonts w:ascii="Arial" w:hAnsi="Arial" w:cs="Arial"/>
          <w:sz w:val="24"/>
          <w:szCs w:val="24"/>
        </w:rPr>
        <w:t>,</w:t>
      </w:r>
      <w:r>
        <w:rPr>
          <w:rFonts w:ascii="Arial" w:hAnsi="Arial" w:cs="Arial"/>
          <w:sz w:val="24"/>
          <w:szCs w:val="24"/>
        </w:rPr>
        <w:t xml:space="preserve"> this</w:t>
      </w:r>
      <w:r w:rsidR="004F45AE">
        <w:rPr>
          <w:rFonts w:ascii="Arial" w:hAnsi="Arial" w:cs="Arial"/>
          <w:sz w:val="24"/>
          <w:szCs w:val="24"/>
        </w:rPr>
        <w:t xml:space="preserve"> does not always happen</w:t>
      </w:r>
      <w:r w:rsidR="00915336">
        <w:rPr>
          <w:rFonts w:ascii="Arial" w:hAnsi="Arial" w:cs="Arial"/>
          <w:sz w:val="24"/>
          <w:szCs w:val="24"/>
        </w:rPr>
        <w:t>)</w:t>
      </w:r>
      <w:r w:rsidR="00B22C2C" w:rsidRPr="00106A5B">
        <w:rPr>
          <w:rFonts w:ascii="Arial" w:hAnsi="Arial" w:cs="Arial"/>
          <w:sz w:val="24"/>
          <w:szCs w:val="24"/>
        </w:rPr>
        <w:t xml:space="preserve">. </w:t>
      </w:r>
    </w:p>
    <w:p w14:paraId="00DC50FD" w14:textId="00127BC1" w:rsidR="00915336" w:rsidRDefault="00915336" w:rsidP="00915336">
      <w:pPr>
        <w:pStyle w:val="ListParagraph"/>
        <w:numPr>
          <w:ilvl w:val="0"/>
          <w:numId w:val="32"/>
        </w:numPr>
        <w:jc w:val="both"/>
        <w:rPr>
          <w:rFonts w:ascii="Arial" w:hAnsi="Arial" w:cs="Arial"/>
          <w:sz w:val="24"/>
          <w:szCs w:val="24"/>
        </w:rPr>
      </w:pPr>
      <w:r>
        <w:rPr>
          <w:rFonts w:ascii="Arial" w:hAnsi="Arial" w:cs="Arial"/>
          <w:sz w:val="24"/>
          <w:szCs w:val="24"/>
        </w:rPr>
        <w:t xml:space="preserve">HR paperwork collected and updated on an employee’s file. </w:t>
      </w:r>
    </w:p>
    <w:p w14:paraId="5D1B40B2" w14:textId="259D6342" w:rsidR="00915336" w:rsidRDefault="00915336" w:rsidP="00B22C2C">
      <w:pPr>
        <w:pStyle w:val="ListParagraph"/>
        <w:numPr>
          <w:ilvl w:val="0"/>
          <w:numId w:val="32"/>
        </w:numPr>
        <w:jc w:val="both"/>
        <w:rPr>
          <w:rFonts w:ascii="Arial" w:hAnsi="Arial" w:cs="Arial"/>
          <w:sz w:val="24"/>
          <w:szCs w:val="24"/>
        </w:rPr>
      </w:pPr>
      <w:r>
        <w:rPr>
          <w:rFonts w:ascii="Arial" w:hAnsi="Arial" w:cs="Arial"/>
          <w:sz w:val="24"/>
          <w:szCs w:val="24"/>
        </w:rPr>
        <w:t xml:space="preserve">New starters </w:t>
      </w:r>
      <w:r w:rsidR="00AF1D28" w:rsidRPr="00106A5B">
        <w:rPr>
          <w:rFonts w:ascii="Arial" w:hAnsi="Arial" w:cs="Arial"/>
          <w:sz w:val="24"/>
          <w:szCs w:val="24"/>
        </w:rPr>
        <w:t>participate</w:t>
      </w:r>
      <w:r w:rsidR="00106A5B" w:rsidRPr="00106A5B">
        <w:rPr>
          <w:rFonts w:ascii="Arial" w:hAnsi="Arial" w:cs="Arial"/>
          <w:sz w:val="24"/>
          <w:szCs w:val="24"/>
        </w:rPr>
        <w:t xml:space="preserve"> in a H&amp;S induction </w:t>
      </w:r>
    </w:p>
    <w:p w14:paraId="18777395" w14:textId="45459E34" w:rsidR="00106A5B" w:rsidRDefault="00915336" w:rsidP="00B22C2C">
      <w:pPr>
        <w:pStyle w:val="ListParagraph"/>
        <w:numPr>
          <w:ilvl w:val="0"/>
          <w:numId w:val="32"/>
        </w:numPr>
        <w:jc w:val="both"/>
        <w:rPr>
          <w:rFonts w:ascii="Arial" w:hAnsi="Arial" w:cs="Arial"/>
          <w:sz w:val="24"/>
          <w:szCs w:val="24"/>
        </w:rPr>
      </w:pPr>
      <w:r>
        <w:rPr>
          <w:rFonts w:ascii="Arial" w:hAnsi="Arial" w:cs="Arial"/>
          <w:sz w:val="24"/>
          <w:szCs w:val="24"/>
        </w:rPr>
        <w:t xml:space="preserve">New starters </w:t>
      </w:r>
      <w:r w:rsidR="00106A5B" w:rsidRPr="00106A5B">
        <w:rPr>
          <w:rFonts w:ascii="Arial" w:hAnsi="Arial" w:cs="Arial"/>
          <w:sz w:val="24"/>
          <w:szCs w:val="24"/>
        </w:rPr>
        <w:t>have their fingerprints placed on the system for security access and time and attendance</w:t>
      </w:r>
      <w:r>
        <w:rPr>
          <w:rFonts w:ascii="Arial" w:hAnsi="Arial" w:cs="Arial"/>
          <w:sz w:val="24"/>
          <w:szCs w:val="24"/>
        </w:rPr>
        <w:t>.</w:t>
      </w:r>
    </w:p>
    <w:p w14:paraId="6CCD8953" w14:textId="77777777" w:rsidR="003A1246" w:rsidRDefault="00915336" w:rsidP="00AD1F82">
      <w:pPr>
        <w:pStyle w:val="ListParagraph"/>
        <w:numPr>
          <w:ilvl w:val="0"/>
          <w:numId w:val="32"/>
        </w:numPr>
        <w:jc w:val="both"/>
        <w:rPr>
          <w:rFonts w:ascii="Arial" w:hAnsi="Arial" w:cs="Arial"/>
          <w:sz w:val="24"/>
          <w:szCs w:val="24"/>
        </w:rPr>
      </w:pPr>
      <w:r w:rsidRPr="003A1246">
        <w:rPr>
          <w:rFonts w:ascii="Arial" w:hAnsi="Arial" w:cs="Arial"/>
          <w:sz w:val="24"/>
          <w:szCs w:val="24"/>
        </w:rPr>
        <w:t>Employees are ‘handed over’</w:t>
      </w:r>
      <w:r w:rsidR="004F45AE" w:rsidRPr="003A1246">
        <w:rPr>
          <w:rFonts w:ascii="Arial" w:hAnsi="Arial" w:cs="Arial"/>
          <w:sz w:val="24"/>
          <w:szCs w:val="24"/>
        </w:rPr>
        <w:t xml:space="preserve"> to their departments and begin their departmental introductions and training.</w:t>
      </w:r>
    </w:p>
    <w:p w14:paraId="4C1A0A5A" w14:textId="77777777" w:rsidR="003A1246" w:rsidRDefault="003A1246" w:rsidP="003A1246">
      <w:pPr>
        <w:ind w:left="360"/>
        <w:jc w:val="both"/>
        <w:rPr>
          <w:rFonts w:ascii="Arial" w:hAnsi="Arial" w:cs="Arial"/>
          <w:sz w:val="24"/>
          <w:szCs w:val="24"/>
        </w:rPr>
      </w:pPr>
    </w:p>
    <w:p w14:paraId="4A2E09C1" w14:textId="77777777" w:rsidR="003A1246" w:rsidRDefault="003A1246" w:rsidP="003A1246">
      <w:pPr>
        <w:ind w:left="360"/>
        <w:jc w:val="both"/>
        <w:rPr>
          <w:rFonts w:ascii="Arial" w:hAnsi="Arial" w:cs="Arial"/>
          <w:sz w:val="24"/>
          <w:szCs w:val="24"/>
        </w:rPr>
      </w:pPr>
    </w:p>
    <w:p w14:paraId="7B91A2EE" w14:textId="1E0BEA73" w:rsidR="00710AB1" w:rsidRPr="003A1246" w:rsidRDefault="00710AB1" w:rsidP="003A1246">
      <w:pPr>
        <w:ind w:left="360"/>
        <w:jc w:val="both"/>
        <w:rPr>
          <w:rFonts w:ascii="Arial" w:hAnsi="Arial" w:cs="Arial"/>
          <w:sz w:val="24"/>
          <w:szCs w:val="24"/>
        </w:rPr>
      </w:pPr>
      <w:r w:rsidRPr="003A1246">
        <w:rPr>
          <w:rFonts w:ascii="Arial" w:hAnsi="Arial" w:cs="Arial"/>
          <w:sz w:val="24"/>
          <w:szCs w:val="24"/>
        </w:rPr>
        <w:lastRenderedPageBreak/>
        <w:t xml:space="preserve">Further points regarding </w:t>
      </w:r>
      <w:r w:rsidR="004F0276" w:rsidRPr="003A1246">
        <w:rPr>
          <w:rFonts w:ascii="Arial" w:hAnsi="Arial" w:cs="Arial"/>
          <w:sz w:val="24"/>
          <w:szCs w:val="24"/>
        </w:rPr>
        <w:t xml:space="preserve">the </w:t>
      </w:r>
      <w:r w:rsidRPr="003A1246">
        <w:rPr>
          <w:rFonts w:ascii="Arial" w:hAnsi="Arial" w:cs="Arial"/>
          <w:sz w:val="24"/>
          <w:szCs w:val="24"/>
        </w:rPr>
        <w:t xml:space="preserve">current induction process: </w:t>
      </w:r>
    </w:p>
    <w:p w14:paraId="4DBF02B4" w14:textId="02B52D25" w:rsidR="00710AB1" w:rsidRPr="00710AB1" w:rsidRDefault="004F45AE" w:rsidP="00710AB1">
      <w:pPr>
        <w:pStyle w:val="ListParagraph"/>
        <w:numPr>
          <w:ilvl w:val="0"/>
          <w:numId w:val="33"/>
        </w:numPr>
        <w:jc w:val="both"/>
        <w:rPr>
          <w:rFonts w:ascii="Arial" w:hAnsi="Arial" w:cs="Arial"/>
          <w:sz w:val="24"/>
          <w:szCs w:val="24"/>
        </w:rPr>
      </w:pPr>
      <w:r w:rsidRPr="00710AB1">
        <w:rPr>
          <w:rFonts w:ascii="Arial" w:hAnsi="Arial" w:cs="Arial"/>
          <w:sz w:val="24"/>
          <w:szCs w:val="24"/>
        </w:rPr>
        <w:t xml:space="preserve">Employees undertake a Quality induction, however, this does not take place on a new starters first day. </w:t>
      </w:r>
    </w:p>
    <w:p w14:paraId="67CC3555" w14:textId="5D52D4EA" w:rsidR="004F45AE" w:rsidRPr="00710AB1" w:rsidRDefault="004F45AE" w:rsidP="00710AB1">
      <w:pPr>
        <w:pStyle w:val="ListParagraph"/>
        <w:numPr>
          <w:ilvl w:val="0"/>
          <w:numId w:val="33"/>
        </w:numPr>
        <w:jc w:val="both"/>
        <w:rPr>
          <w:rFonts w:ascii="Arial" w:hAnsi="Arial" w:cs="Arial"/>
          <w:sz w:val="24"/>
          <w:szCs w:val="24"/>
        </w:rPr>
      </w:pPr>
      <w:r w:rsidRPr="00710AB1">
        <w:rPr>
          <w:rFonts w:ascii="Arial" w:hAnsi="Arial" w:cs="Arial"/>
          <w:sz w:val="24"/>
          <w:szCs w:val="24"/>
        </w:rPr>
        <w:t xml:space="preserve">A new WCL company induction has also been created but there is no fixed timeline for this induction. </w:t>
      </w:r>
    </w:p>
    <w:p w14:paraId="382A4092" w14:textId="59D9DD7E" w:rsidR="000948F7" w:rsidRDefault="00D41D7F" w:rsidP="007162D8">
      <w:pPr>
        <w:pStyle w:val="ListParagraph"/>
        <w:numPr>
          <w:ilvl w:val="0"/>
          <w:numId w:val="33"/>
        </w:numPr>
        <w:jc w:val="both"/>
        <w:rPr>
          <w:rFonts w:ascii="Arial" w:hAnsi="Arial" w:cs="Arial"/>
          <w:sz w:val="24"/>
          <w:szCs w:val="24"/>
        </w:rPr>
      </w:pPr>
      <w:r w:rsidRPr="00710AB1">
        <w:rPr>
          <w:rFonts w:ascii="Arial" w:hAnsi="Arial" w:cs="Arial"/>
          <w:sz w:val="24"/>
          <w:szCs w:val="24"/>
        </w:rPr>
        <w:t xml:space="preserve">There is currently no contact between the new starter and their manager prior to </w:t>
      </w:r>
      <w:r w:rsidR="00106A5B" w:rsidRPr="00710AB1">
        <w:rPr>
          <w:rFonts w:ascii="Arial" w:hAnsi="Arial" w:cs="Arial"/>
          <w:sz w:val="24"/>
          <w:szCs w:val="24"/>
        </w:rPr>
        <w:t xml:space="preserve">their start date, with HR leading all interactions. </w:t>
      </w:r>
    </w:p>
    <w:p w14:paraId="5D528362" w14:textId="3515651F" w:rsidR="00710AB1" w:rsidRDefault="00710AB1" w:rsidP="007162D8">
      <w:pPr>
        <w:pStyle w:val="ListParagraph"/>
        <w:numPr>
          <w:ilvl w:val="0"/>
          <w:numId w:val="33"/>
        </w:numPr>
        <w:jc w:val="both"/>
        <w:rPr>
          <w:rFonts w:ascii="Arial" w:hAnsi="Arial" w:cs="Arial"/>
          <w:sz w:val="24"/>
          <w:szCs w:val="24"/>
        </w:rPr>
      </w:pPr>
      <w:r>
        <w:rPr>
          <w:rFonts w:ascii="Arial" w:hAnsi="Arial" w:cs="Arial"/>
          <w:sz w:val="24"/>
          <w:szCs w:val="24"/>
        </w:rPr>
        <w:t xml:space="preserve">Departmental inductions are not standardised </w:t>
      </w:r>
      <w:r w:rsidRPr="00D16767">
        <w:rPr>
          <w:rFonts w:ascii="Arial" w:hAnsi="Arial" w:cs="Arial"/>
          <w:sz w:val="24"/>
          <w:szCs w:val="24"/>
        </w:rPr>
        <w:t>and departmentally based/ led</w:t>
      </w:r>
      <w:r>
        <w:rPr>
          <w:rFonts w:ascii="Arial" w:hAnsi="Arial" w:cs="Arial"/>
          <w:sz w:val="24"/>
          <w:szCs w:val="24"/>
        </w:rPr>
        <w:t xml:space="preserve">, which has led to </w:t>
      </w:r>
      <w:r w:rsidRPr="00D16767">
        <w:rPr>
          <w:rFonts w:ascii="Arial" w:hAnsi="Arial" w:cs="Arial"/>
          <w:sz w:val="24"/>
          <w:szCs w:val="24"/>
        </w:rPr>
        <w:t>differing induction processes</w:t>
      </w:r>
      <w:r w:rsidR="008A73A7">
        <w:rPr>
          <w:rFonts w:ascii="Arial" w:hAnsi="Arial" w:cs="Arial"/>
          <w:sz w:val="24"/>
          <w:szCs w:val="24"/>
        </w:rPr>
        <w:t xml:space="preserve">. </w:t>
      </w:r>
    </w:p>
    <w:p w14:paraId="6999ADEF" w14:textId="5A90F6BC" w:rsidR="00AF1D28" w:rsidRPr="00710AB1" w:rsidRDefault="00AF1D28" w:rsidP="007162D8">
      <w:pPr>
        <w:pStyle w:val="ListParagraph"/>
        <w:numPr>
          <w:ilvl w:val="0"/>
          <w:numId w:val="33"/>
        </w:numPr>
        <w:jc w:val="both"/>
        <w:rPr>
          <w:rFonts w:ascii="Arial" w:hAnsi="Arial" w:cs="Arial"/>
          <w:sz w:val="24"/>
          <w:szCs w:val="24"/>
        </w:rPr>
      </w:pPr>
      <w:r>
        <w:rPr>
          <w:rFonts w:ascii="Arial" w:hAnsi="Arial" w:cs="Arial"/>
          <w:sz w:val="24"/>
          <w:szCs w:val="24"/>
        </w:rPr>
        <w:t>New Starter</w:t>
      </w:r>
      <w:r w:rsidR="0031263A">
        <w:rPr>
          <w:rFonts w:ascii="Arial" w:hAnsi="Arial" w:cs="Arial"/>
          <w:sz w:val="24"/>
          <w:szCs w:val="24"/>
        </w:rPr>
        <w:t xml:space="preserve"> requirements -</w:t>
      </w:r>
      <w:r>
        <w:rPr>
          <w:rFonts w:ascii="Arial" w:hAnsi="Arial" w:cs="Arial"/>
          <w:sz w:val="24"/>
          <w:szCs w:val="24"/>
        </w:rPr>
        <w:t xml:space="preserve"> Personal Protective Equipment</w:t>
      </w:r>
      <w:r w:rsidR="001811D2">
        <w:rPr>
          <w:rFonts w:ascii="Arial" w:hAnsi="Arial" w:cs="Arial"/>
          <w:sz w:val="24"/>
          <w:szCs w:val="24"/>
        </w:rPr>
        <w:t>, laptop</w:t>
      </w:r>
      <w:r w:rsidR="0031263A">
        <w:rPr>
          <w:rFonts w:ascii="Arial" w:hAnsi="Arial" w:cs="Arial"/>
          <w:sz w:val="24"/>
          <w:szCs w:val="24"/>
        </w:rPr>
        <w:t>s</w:t>
      </w:r>
      <w:r w:rsidR="001811D2">
        <w:rPr>
          <w:rFonts w:ascii="Arial" w:hAnsi="Arial" w:cs="Arial"/>
          <w:sz w:val="24"/>
          <w:szCs w:val="24"/>
        </w:rPr>
        <w:t>, mobile phone</w:t>
      </w:r>
      <w:r w:rsidR="0031263A">
        <w:rPr>
          <w:rFonts w:ascii="Arial" w:hAnsi="Arial" w:cs="Arial"/>
          <w:sz w:val="24"/>
          <w:szCs w:val="24"/>
        </w:rPr>
        <w:t>s</w:t>
      </w:r>
      <w:r w:rsidR="001811D2">
        <w:rPr>
          <w:rFonts w:ascii="Arial" w:hAnsi="Arial" w:cs="Arial"/>
          <w:sz w:val="24"/>
          <w:szCs w:val="24"/>
        </w:rPr>
        <w:t xml:space="preserve"> are departmental led. </w:t>
      </w:r>
    </w:p>
    <w:p w14:paraId="01A00B4D" w14:textId="514B8372" w:rsidR="00710AB1" w:rsidRDefault="00710AB1" w:rsidP="00507913">
      <w:pPr>
        <w:jc w:val="both"/>
        <w:rPr>
          <w:rFonts w:ascii="Arial" w:hAnsi="Arial" w:cs="Arial"/>
          <w:sz w:val="24"/>
          <w:szCs w:val="24"/>
        </w:rPr>
      </w:pPr>
      <w:r>
        <w:rPr>
          <w:rFonts w:ascii="Arial" w:hAnsi="Arial" w:cs="Arial"/>
          <w:sz w:val="24"/>
          <w:szCs w:val="24"/>
        </w:rPr>
        <w:t xml:space="preserve">HR undertake an </w:t>
      </w:r>
      <w:r w:rsidR="00296D95">
        <w:rPr>
          <w:rFonts w:ascii="Arial" w:hAnsi="Arial" w:cs="Arial"/>
          <w:sz w:val="24"/>
          <w:szCs w:val="24"/>
        </w:rPr>
        <w:t xml:space="preserve">30,60,90 day </w:t>
      </w:r>
      <w:r w:rsidR="001811D2">
        <w:rPr>
          <w:rFonts w:ascii="Arial" w:hAnsi="Arial" w:cs="Arial"/>
          <w:sz w:val="24"/>
          <w:szCs w:val="24"/>
        </w:rPr>
        <w:t>review i</w:t>
      </w:r>
      <w:r w:rsidR="00296D95">
        <w:rPr>
          <w:rFonts w:ascii="Arial" w:hAnsi="Arial" w:cs="Arial"/>
          <w:sz w:val="24"/>
          <w:szCs w:val="24"/>
        </w:rPr>
        <w:t>nterviews with new starters or employees transitioning to new roles, however, this is the only set</w:t>
      </w:r>
      <w:r w:rsidR="00507913">
        <w:rPr>
          <w:rFonts w:ascii="Arial" w:hAnsi="Arial" w:cs="Arial"/>
          <w:sz w:val="24"/>
          <w:szCs w:val="24"/>
        </w:rPr>
        <w:t xml:space="preserve"> process beyond the first day</w:t>
      </w:r>
      <w:r w:rsidR="001811D2">
        <w:rPr>
          <w:rFonts w:ascii="Arial" w:hAnsi="Arial" w:cs="Arial"/>
          <w:sz w:val="24"/>
          <w:szCs w:val="24"/>
        </w:rPr>
        <w:t>.</w:t>
      </w:r>
    </w:p>
    <w:p w14:paraId="700179AA" w14:textId="77777777" w:rsidR="002F38CC" w:rsidRDefault="007162D8" w:rsidP="00507913">
      <w:pPr>
        <w:jc w:val="both"/>
        <w:rPr>
          <w:rFonts w:ascii="Arial" w:hAnsi="Arial" w:cs="Arial"/>
          <w:sz w:val="24"/>
          <w:szCs w:val="24"/>
        </w:rPr>
      </w:pPr>
      <w:r w:rsidRPr="00D16767">
        <w:rPr>
          <w:rFonts w:ascii="Arial" w:hAnsi="Arial" w:cs="Arial"/>
          <w:sz w:val="24"/>
          <w:szCs w:val="24"/>
        </w:rPr>
        <w:t>Standardising the induction process would ensure consistency</w:t>
      </w:r>
      <w:r w:rsidR="001811D2">
        <w:rPr>
          <w:rFonts w:ascii="Arial" w:hAnsi="Arial" w:cs="Arial"/>
          <w:sz w:val="24"/>
          <w:szCs w:val="24"/>
        </w:rPr>
        <w:t xml:space="preserve"> and structure</w:t>
      </w:r>
      <w:r w:rsidRPr="00D16767">
        <w:rPr>
          <w:rFonts w:ascii="Arial" w:hAnsi="Arial" w:cs="Arial"/>
          <w:sz w:val="24"/>
          <w:szCs w:val="24"/>
        </w:rPr>
        <w:t xml:space="preserve"> across </w:t>
      </w:r>
      <w:r w:rsidR="00EB217B">
        <w:rPr>
          <w:rFonts w:ascii="Arial" w:hAnsi="Arial" w:cs="Arial"/>
          <w:sz w:val="24"/>
          <w:szCs w:val="24"/>
        </w:rPr>
        <w:t>Wall Colmonoy</w:t>
      </w:r>
      <w:r w:rsidR="00296D95">
        <w:rPr>
          <w:rFonts w:ascii="Arial" w:hAnsi="Arial" w:cs="Arial"/>
          <w:sz w:val="24"/>
          <w:szCs w:val="24"/>
        </w:rPr>
        <w:t xml:space="preserve">, </w:t>
      </w:r>
      <w:r w:rsidRPr="00D16767">
        <w:rPr>
          <w:rFonts w:ascii="Arial" w:hAnsi="Arial" w:cs="Arial"/>
          <w:sz w:val="24"/>
          <w:szCs w:val="24"/>
        </w:rPr>
        <w:t>standardisation could lead to higher retention rates</w:t>
      </w:r>
      <w:r w:rsidR="002F38CC">
        <w:rPr>
          <w:rFonts w:ascii="Arial" w:hAnsi="Arial" w:cs="Arial"/>
          <w:sz w:val="24"/>
          <w:szCs w:val="24"/>
        </w:rPr>
        <w:t xml:space="preserve">. </w:t>
      </w:r>
    </w:p>
    <w:p w14:paraId="51D6C164" w14:textId="5256F1D0" w:rsidR="00E31889" w:rsidRPr="00141C44" w:rsidRDefault="00E31889" w:rsidP="00E31889">
      <w:pPr>
        <w:pStyle w:val="Heading2"/>
        <w:jc w:val="both"/>
        <w:rPr>
          <w:rFonts w:ascii="Arial" w:hAnsi="Arial" w:cs="Arial"/>
          <w:b/>
          <w:bCs/>
          <w:sz w:val="28"/>
          <w:szCs w:val="28"/>
        </w:rPr>
      </w:pPr>
      <w:bookmarkStart w:id="11" w:name="_Toc112743506"/>
      <w:r w:rsidRPr="00141C44">
        <w:rPr>
          <w:rFonts w:ascii="Arial" w:hAnsi="Arial" w:cs="Arial"/>
          <w:b/>
          <w:bCs/>
          <w:sz w:val="28"/>
          <w:szCs w:val="28"/>
        </w:rPr>
        <w:t>2.</w:t>
      </w:r>
      <w:r>
        <w:rPr>
          <w:rFonts w:ascii="Arial" w:hAnsi="Arial" w:cs="Arial"/>
          <w:b/>
          <w:bCs/>
          <w:sz w:val="28"/>
          <w:szCs w:val="28"/>
        </w:rPr>
        <w:t>2</w:t>
      </w:r>
      <w:r w:rsidRPr="00141C44">
        <w:rPr>
          <w:rFonts w:ascii="Arial" w:hAnsi="Arial" w:cs="Arial"/>
          <w:b/>
          <w:bCs/>
          <w:sz w:val="28"/>
          <w:szCs w:val="28"/>
        </w:rPr>
        <w:t xml:space="preserve"> </w:t>
      </w:r>
      <w:r>
        <w:rPr>
          <w:rFonts w:ascii="Arial" w:hAnsi="Arial" w:cs="Arial"/>
          <w:b/>
          <w:bCs/>
          <w:sz w:val="28"/>
          <w:szCs w:val="28"/>
        </w:rPr>
        <w:t>Benefits of a standardised and thorough induction programme</w:t>
      </w:r>
      <w:bookmarkEnd w:id="11"/>
      <w:r w:rsidRPr="00141C44">
        <w:rPr>
          <w:rFonts w:ascii="Arial" w:hAnsi="Arial" w:cs="Arial"/>
          <w:b/>
          <w:bCs/>
          <w:sz w:val="28"/>
          <w:szCs w:val="28"/>
        </w:rPr>
        <w:t xml:space="preserve"> </w:t>
      </w:r>
    </w:p>
    <w:p w14:paraId="42B99990" w14:textId="76D3107E" w:rsidR="00FA44A1" w:rsidRPr="00507913" w:rsidRDefault="00FA44A1" w:rsidP="00FC25DB">
      <w:pPr>
        <w:rPr>
          <w:sz w:val="12"/>
          <w:szCs w:val="12"/>
        </w:rPr>
      </w:pPr>
    </w:p>
    <w:p w14:paraId="3BAA4130" w14:textId="74F2D98C" w:rsidR="00411AEC" w:rsidRDefault="00F25FD8" w:rsidP="00507913">
      <w:pPr>
        <w:jc w:val="both"/>
        <w:rPr>
          <w:b/>
          <w:bCs/>
          <w:color w:val="FF0000"/>
          <w:sz w:val="22"/>
          <w:szCs w:val="22"/>
        </w:rPr>
      </w:pPr>
      <w:r w:rsidRPr="00F25FD8">
        <w:rPr>
          <w:rFonts w:ascii="Arial" w:hAnsi="Arial" w:cs="Arial"/>
          <w:color w:val="000000" w:themeColor="text1"/>
          <w:sz w:val="24"/>
          <w:szCs w:val="24"/>
        </w:rPr>
        <w:t>Fowler (1996) states th</w:t>
      </w:r>
      <w:r w:rsidR="00507913">
        <w:rPr>
          <w:rFonts w:ascii="Arial" w:hAnsi="Arial" w:cs="Arial"/>
          <w:color w:val="000000" w:themeColor="text1"/>
          <w:sz w:val="24"/>
          <w:szCs w:val="24"/>
        </w:rPr>
        <w:t>e importance of</w:t>
      </w:r>
      <w:r w:rsidRPr="00F25FD8">
        <w:rPr>
          <w:rFonts w:ascii="Arial" w:hAnsi="Arial" w:cs="Arial"/>
          <w:color w:val="000000" w:themeColor="text1"/>
          <w:sz w:val="24"/>
          <w:szCs w:val="24"/>
        </w:rPr>
        <w:t xml:space="preserve"> operating an effective induction process</w:t>
      </w:r>
      <w:r w:rsidR="00507913">
        <w:rPr>
          <w:rFonts w:ascii="Arial" w:hAnsi="Arial" w:cs="Arial"/>
          <w:color w:val="000000" w:themeColor="text1"/>
          <w:sz w:val="24"/>
          <w:szCs w:val="24"/>
        </w:rPr>
        <w:t xml:space="preserve">. </w:t>
      </w:r>
    </w:p>
    <w:p w14:paraId="3121B5D4" w14:textId="1704E8DF" w:rsidR="00507913" w:rsidRPr="00031486" w:rsidRDefault="00411AEC" w:rsidP="00507913">
      <w:pPr>
        <w:jc w:val="both"/>
        <w:rPr>
          <w:rFonts w:ascii="Arial" w:eastAsia="Times New Roman" w:hAnsi="Arial" w:cs="Arial"/>
          <w:color w:val="3B3B3B"/>
          <w:sz w:val="24"/>
          <w:szCs w:val="24"/>
          <w:lang w:eastAsia="en-GB"/>
        </w:rPr>
      </w:pPr>
      <w:r w:rsidRPr="008C3D69">
        <w:rPr>
          <w:rFonts w:ascii="Arial" w:hAnsi="Arial" w:cs="Arial"/>
          <w:color w:val="000000" w:themeColor="text1"/>
          <w:sz w:val="24"/>
          <w:szCs w:val="24"/>
        </w:rPr>
        <w:t xml:space="preserve">Organisations with a strong induction process </w:t>
      </w:r>
      <w:r w:rsidR="008C3D69" w:rsidRPr="008C3D69">
        <w:rPr>
          <w:rFonts w:ascii="Arial" w:hAnsi="Arial" w:cs="Arial"/>
          <w:color w:val="000000" w:themeColor="text1"/>
          <w:sz w:val="24"/>
          <w:szCs w:val="24"/>
        </w:rPr>
        <w:t xml:space="preserve">can </w:t>
      </w:r>
      <w:r w:rsidRPr="008C3D69">
        <w:rPr>
          <w:rFonts w:ascii="Arial" w:hAnsi="Arial" w:cs="Arial"/>
          <w:color w:val="000000" w:themeColor="text1"/>
          <w:sz w:val="24"/>
          <w:szCs w:val="24"/>
        </w:rPr>
        <w:t xml:space="preserve">improve </w:t>
      </w:r>
      <w:r w:rsidR="00507913">
        <w:rPr>
          <w:rFonts w:ascii="Arial" w:hAnsi="Arial" w:cs="Arial"/>
          <w:color w:val="000000" w:themeColor="text1"/>
          <w:sz w:val="24"/>
          <w:szCs w:val="24"/>
        </w:rPr>
        <w:t xml:space="preserve">their </w:t>
      </w:r>
      <w:r w:rsidRPr="008C3D69">
        <w:rPr>
          <w:rFonts w:ascii="Arial" w:hAnsi="Arial" w:cs="Arial"/>
          <w:color w:val="000000" w:themeColor="text1"/>
          <w:sz w:val="24"/>
          <w:szCs w:val="24"/>
        </w:rPr>
        <w:t>retention by 82% and productivity by 70% (</w:t>
      </w:r>
      <w:r w:rsidR="008C3D69" w:rsidRPr="008C3D69">
        <w:rPr>
          <w:rFonts w:ascii="Arial" w:hAnsi="Arial" w:cs="Arial"/>
          <w:color w:val="000000" w:themeColor="text1"/>
          <w:sz w:val="24"/>
          <w:szCs w:val="24"/>
        </w:rPr>
        <w:t>Cezanne HR, 2020).</w:t>
      </w:r>
      <w:r w:rsidRPr="008C3D69">
        <w:rPr>
          <w:rFonts w:ascii="Arial" w:hAnsi="Arial" w:cs="Arial"/>
          <w:color w:val="000000" w:themeColor="text1"/>
          <w:sz w:val="24"/>
          <w:szCs w:val="24"/>
        </w:rPr>
        <w:t xml:space="preserve"> </w:t>
      </w:r>
    </w:p>
    <w:p w14:paraId="42FFDFDF" w14:textId="45A5DA1B" w:rsidR="00031486" w:rsidRDefault="00166D0B" w:rsidP="00031486">
      <w:pPr>
        <w:pStyle w:val="Heading2"/>
        <w:jc w:val="both"/>
        <w:rPr>
          <w:rFonts w:ascii="Arial" w:hAnsi="Arial" w:cs="Arial"/>
          <w:b/>
          <w:bCs/>
          <w:sz w:val="28"/>
          <w:szCs w:val="28"/>
        </w:rPr>
      </w:pPr>
      <w:bookmarkStart w:id="12" w:name="_Toc112743507"/>
      <w:r w:rsidRPr="00141C44">
        <w:rPr>
          <w:rFonts w:ascii="Arial" w:hAnsi="Arial" w:cs="Arial"/>
          <w:b/>
          <w:bCs/>
          <w:sz w:val="28"/>
          <w:szCs w:val="28"/>
        </w:rPr>
        <w:lastRenderedPageBreak/>
        <w:t>2.</w:t>
      </w:r>
      <w:r>
        <w:rPr>
          <w:rFonts w:ascii="Arial" w:hAnsi="Arial" w:cs="Arial"/>
          <w:b/>
          <w:bCs/>
          <w:sz w:val="28"/>
          <w:szCs w:val="28"/>
        </w:rPr>
        <w:t>2.1</w:t>
      </w:r>
      <w:r w:rsidRPr="00141C44">
        <w:rPr>
          <w:rFonts w:ascii="Arial" w:hAnsi="Arial" w:cs="Arial"/>
          <w:b/>
          <w:bCs/>
          <w:sz w:val="28"/>
          <w:szCs w:val="28"/>
        </w:rPr>
        <w:t xml:space="preserve"> </w:t>
      </w:r>
      <w:r>
        <w:rPr>
          <w:rFonts w:ascii="Arial" w:hAnsi="Arial" w:cs="Arial"/>
          <w:b/>
          <w:bCs/>
          <w:sz w:val="28"/>
          <w:szCs w:val="28"/>
        </w:rPr>
        <w:t>S</w:t>
      </w:r>
      <w:r w:rsidR="004F0276">
        <w:rPr>
          <w:rFonts w:ascii="Arial" w:hAnsi="Arial" w:cs="Arial"/>
          <w:b/>
          <w:bCs/>
          <w:sz w:val="28"/>
          <w:szCs w:val="28"/>
        </w:rPr>
        <w:t>tructured induction</w:t>
      </w:r>
      <w:bookmarkEnd w:id="12"/>
      <w:r>
        <w:rPr>
          <w:rFonts w:ascii="Arial" w:hAnsi="Arial" w:cs="Arial"/>
          <w:b/>
          <w:bCs/>
          <w:sz w:val="28"/>
          <w:szCs w:val="28"/>
        </w:rPr>
        <w:t xml:space="preserve">   </w:t>
      </w:r>
    </w:p>
    <w:p w14:paraId="7169C9A1" w14:textId="19EDD255" w:rsidR="00166D0B" w:rsidRPr="00166D0B" w:rsidRDefault="00166D0B" w:rsidP="00031486">
      <w:pPr>
        <w:pStyle w:val="Heading2"/>
        <w:jc w:val="both"/>
        <w:rPr>
          <w:rFonts w:ascii="Arial" w:hAnsi="Arial" w:cs="Arial"/>
          <w:b/>
          <w:bCs/>
          <w:sz w:val="28"/>
          <w:szCs w:val="28"/>
        </w:rPr>
      </w:pPr>
    </w:p>
    <w:p w14:paraId="5C155F85" w14:textId="77777777" w:rsidR="00672FBA" w:rsidRDefault="00166D0B" w:rsidP="00F43222">
      <w:pPr>
        <w:jc w:val="both"/>
        <w:rPr>
          <w:rFonts w:ascii="Arial" w:hAnsi="Arial" w:cs="Arial"/>
          <w:color w:val="000000" w:themeColor="text1"/>
          <w:sz w:val="24"/>
          <w:szCs w:val="24"/>
        </w:rPr>
      </w:pPr>
      <w:r>
        <w:rPr>
          <w:rFonts w:ascii="Arial" w:hAnsi="Arial" w:cs="Arial"/>
          <w:color w:val="000000" w:themeColor="text1"/>
          <w:sz w:val="24"/>
          <w:szCs w:val="24"/>
        </w:rPr>
        <w:t xml:space="preserve">A good induction programme does not have to be extensive but needs to be structured, it can allow new starters to </w:t>
      </w:r>
      <w:r w:rsidR="00CE5D1E">
        <w:rPr>
          <w:rFonts w:ascii="Arial" w:hAnsi="Arial" w:cs="Arial"/>
          <w:color w:val="000000" w:themeColor="text1"/>
          <w:sz w:val="24"/>
          <w:szCs w:val="24"/>
        </w:rPr>
        <w:t xml:space="preserve">settle and </w:t>
      </w:r>
      <w:r>
        <w:rPr>
          <w:rFonts w:ascii="Arial" w:hAnsi="Arial" w:cs="Arial"/>
          <w:color w:val="000000" w:themeColor="text1"/>
          <w:sz w:val="24"/>
          <w:szCs w:val="24"/>
        </w:rPr>
        <w:t>become productive faster</w:t>
      </w:r>
      <w:r w:rsidR="00CE5D1E">
        <w:rPr>
          <w:rFonts w:ascii="Arial" w:hAnsi="Arial" w:cs="Arial"/>
          <w:color w:val="000000" w:themeColor="text1"/>
          <w:sz w:val="24"/>
          <w:szCs w:val="24"/>
        </w:rPr>
        <w:t xml:space="preserve"> by </w:t>
      </w:r>
      <w:r w:rsidR="00CE5D1E" w:rsidRPr="003B2F4D">
        <w:rPr>
          <w:rFonts w:ascii="Arial" w:hAnsi="Arial" w:cs="Arial"/>
          <w:color w:val="000000" w:themeColor="text1"/>
          <w:sz w:val="24"/>
          <w:szCs w:val="24"/>
        </w:rPr>
        <w:t xml:space="preserve">introducing them to </w:t>
      </w:r>
      <w:r w:rsidR="00CE5D1E">
        <w:rPr>
          <w:rFonts w:ascii="Arial" w:hAnsi="Arial" w:cs="Arial"/>
          <w:color w:val="000000" w:themeColor="text1"/>
          <w:sz w:val="24"/>
          <w:szCs w:val="24"/>
        </w:rPr>
        <w:t xml:space="preserve">organisational </w:t>
      </w:r>
      <w:r w:rsidR="00CE5D1E" w:rsidRPr="003B2F4D">
        <w:rPr>
          <w:rFonts w:ascii="Arial" w:hAnsi="Arial" w:cs="Arial"/>
          <w:color w:val="000000" w:themeColor="text1"/>
          <w:sz w:val="24"/>
          <w:szCs w:val="24"/>
        </w:rPr>
        <w:t>procedures, processes, culture and values</w:t>
      </w:r>
      <w:r w:rsidR="00CE5D1E">
        <w:rPr>
          <w:rFonts w:ascii="Arial" w:hAnsi="Arial" w:cs="Arial"/>
          <w:color w:val="000000" w:themeColor="text1"/>
          <w:sz w:val="24"/>
          <w:szCs w:val="24"/>
        </w:rPr>
        <w:t xml:space="preserve"> </w:t>
      </w:r>
      <w:r>
        <w:rPr>
          <w:rFonts w:ascii="Arial" w:hAnsi="Arial" w:cs="Arial"/>
          <w:color w:val="000000" w:themeColor="text1"/>
          <w:sz w:val="24"/>
          <w:szCs w:val="24"/>
        </w:rPr>
        <w:t>(</w:t>
      </w:r>
      <w:r w:rsidR="007C3B4A">
        <w:rPr>
          <w:rFonts w:ascii="Arial" w:hAnsi="Arial" w:cs="Arial"/>
          <w:color w:val="000000" w:themeColor="text1"/>
          <w:sz w:val="24"/>
          <w:szCs w:val="24"/>
        </w:rPr>
        <w:t xml:space="preserve">Lawson, 2018; </w:t>
      </w:r>
      <w:r>
        <w:rPr>
          <w:rFonts w:ascii="Arial" w:hAnsi="Arial" w:cs="Arial"/>
          <w:color w:val="000000" w:themeColor="text1"/>
          <w:sz w:val="24"/>
          <w:szCs w:val="24"/>
        </w:rPr>
        <w:t>O’Neill, 2018</w:t>
      </w:r>
      <w:r w:rsidR="00CE5D1E">
        <w:rPr>
          <w:rFonts w:ascii="Arial" w:hAnsi="Arial" w:cs="Arial"/>
          <w:color w:val="000000" w:themeColor="text1"/>
          <w:sz w:val="24"/>
          <w:szCs w:val="24"/>
        </w:rPr>
        <w:t>; Fowler, 1999, p.4</w:t>
      </w:r>
      <w:r>
        <w:rPr>
          <w:rFonts w:ascii="Arial" w:hAnsi="Arial" w:cs="Arial"/>
          <w:color w:val="000000" w:themeColor="text1"/>
          <w:sz w:val="24"/>
          <w:szCs w:val="24"/>
        </w:rPr>
        <w:t>)</w:t>
      </w:r>
      <w:r w:rsidR="00CE5D1E">
        <w:rPr>
          <w:rFonts w:ascii="Arial" w:hAnsi="Arial" w:cs="Arial"/>
          <w:color w:val="000000" w:themeColor="text1"/>
          <w:sz w:val="24"/>
          <w:szCs w:val="24"/>
        </w:rPr>
        <w:t>.</w:t>
      </w:r>
      <w:r w:rsidR="00672FBA" w:rsidRPr="00672FBA">
        <w:rPr>
          <w:rFonts w:ascii="Arial" w:hAnsi="Arial" w:cs="Arial"/>
          <w:color w:val="000000" w:themeColor="text1"/>
          <w:sz w:val="24"/>
          <w:szCs w:val="24"/>
        </w:rPr>
        <w:t xml:space="preserve"> </w:t>
      </w:r>
    </w:p>
    <w:p w14:paraId="7D91D705" w14:textId="66D4D169" w:rsidR="00166D0B" w:rsidRDefault="00672FBA" w:rsidP="00672FBA">
      <w:pPr>
        <w:jc w:val="both"/>
        <w:rPr>
          <w:rFonts w:ascii="Arial" w:hAnsi="Arial" w:cs="Arial"/>
          <w:color w:val="000000" w:themeColor="text1"/>
          <w:sz w:val="24"/>
          <w:szCs w:val="24"/>
        </w:rPr>
      </w:pPr>
      <w:r w:rsidRPr="00DD6467">
        <w:rPr>
          <w:rFonts w:ascii="Arial" w:hAnsi="Arial" w:cs="Arial"/>
          <w:color w:val="000000" w:themeColor="text1"/>
          <w:sz w:val="24"/>
          <w:szCs w:val="24"/>
        </w:rPr>
        <w:t xml:space="preserve">A structured induction </w:t>
      </w:r>
      <w:r>
        <w:rPr>
          <w:rFonts w:ascii="Arial" w:hAnsi="Arial" w:cs="Arial"/>
          <w:color w:val="000000" w:themeColor="text1"/>
          <w:sz w:val="24"/>
          <w:szCs w:val="24"/>
        </w:rPr>
        <w:t xml:space="preserve">can </w:t>
      </w:r>
      <w:r w:rsidRPr="00DD6467">
        <w:rPr>
          <w:rFonts w:ascii="Arial" w:hAnsi="Arial" w:cs="Arial"/>
          <w:color w:val="000000" w:themeColor="text1"/>
          <w:sz w:val="24"/>
          <w:szCs w:val="24"/>
        </w:rPr>
        <w:t>boost</w:t>
      </w:r>
      <w:r>
        <w:rPr>
          <w:rFonts w:ascii="Arial" w:hAnsi="Arial" w:cs="Arial"/>
          <w:color w:val="000000" w:themeColor="text1"/>
          <w:sz w:val="24"/>
          <w:szCs w:val="24"/>
        </w:rPr>
        <w:t xml:space="preserve"> </w:t>
      </w:r>
      <w:r w:rsidRPr="00DD6467">
        <w:rPr>
          <w:rFonts w:ascii="Arial" w:hAnsi="Arial" w:cs="Arial"/>
          <w:color w:val="000000" w:themeColor="text1"/>
          <w:sz w:val="24"/>
          <w:szCs w:val="24"/>
        </w:rPr>
        <w:t xml:space="preserve">productivity and engagement but </w:t>
      </w:r>
      <w:r>
        <w:rPr>
          <w:rFonts w:ascii="Arial" w:hAnsi="Arial" w:cs="Arial"/>
          <w:color w:val="000000" w:themeColor="text1"/>
          <w:sz w:val="24"/>
          <w:szCs w:val="24"/>
        </w:rPr>
        <w:t xml:space="preserve">also </w:t>
      </w:r>
      <w:r w:rsidRPr="00DD6467">
        <w:rPr>
          <w:rFonts w:ascii="Arial" w:hAnsi="Arial" w:cs="Arial"/>
          <w:color w:val="000000" w:themeColor="text1"/>
          <w:sz w:val="24"/>
          <w:szCs w:val="24"/>
        </w:rPr>
        <w:t>significantly reduces the risk of employees leaving within the first six month</w:t>
      </w:r>
      <w:r>
        <w:rPr>
          <w:rFonts w:ascii="Arial" w:hAnsi="Arial" w:cs="Arial"/>
          <w:color w:val="000000" w:themeColor="text1"/>
          <w:sz w:val="24"/>
          <w:szCs w:val="24"/>
        </w:rPr>
        <w:t>s (</w:t>
      </w:r>
      <w:r w:rsidRPr="00DD6467">
        <w:rPr>
          <w:rFonts w:ascii="Arial" w:hAnsi="Arial" w:cs="Arial"/>
          <w:color w:val="000000" w:themeColor="text1"/>
          <w:sz w:val="24"/>
          <w:szCs w:val="24"/>
        </w:rPr>
        <w:t>Bauer, 2022</w:t>
      </w:r>
      <w:r>
        <w:rPr>
          <w:rFonts w:ascii="Arial" w:hAnsi="Arial" w:cs="Arial"/>
          <w:color w:val="000000" w:themeColor="text1"/>
          <w:sz w:val="24"/>
          <w:szCs w:val="24"/>
        </w:rPr>
        <w:t>).</w:t>
      </w:r>
    </w:p>
    <w:p w14:paraId="3B43C4C6" w14:textId="0732DC1E" w:rsidR="0031263A" w:rsidRPr="001E00C8" w:rsidRDefault="001D34E4" w:rsidP="00672FBA">
      <w:pPr>
        <w:jc w:val="both"/>
        <w:rPr>
          <w:rFonts w:ascii="Arial" w:hAnsi="Arial" w:cs="Arial"/>
          <w:color w:val="000000" w:themeColor="text1"/>
          <w:sz w:val="24"/>
          <w:szCs w:val="24"/>
        </w:rPr>
      </w:pPr>
      <w:r w:rsidRPr="001E00C8">
        <w:rPr>
          <w:rFonts w:ascii="Arial" w:hAnsi="Arial" w:cs="Arial"/>
          <w:color w:val="000000" w:themeColor="text1"/>
          <w:sz w:val="24"/>
          <w:szCs w:val="24"/>
        </w:rPr>
        <w:t>Alongside a comprehensive induction programme, consideration needs to be paid to ‘</w:t>
      </w:r>
      <w:proofErr w:type="spellStart"/>
      <w:r w:rsidRPr="001E00C8">
        <w:rPr>
          <w:rFonts w:ascii="Arial" w:hAnsi="Arial" w:cs="Arial"/>
          <w:color w:val="000000" w:themeColor="text1"/>
          <w:sz w:val="24"/>
          <w:szCs w:val="24"/>
        </w:rPr>
        <w:t>inboarding</w:t>
      </w:r>
      <w:proofErr w:type="spellEnd"/>
      <w:r w:rsidRPr="001E00C8">
        <w:rPr>
          <w:rFonts w:ascii="Arial" w:hAnsi="Arial" w:cs="Arial"/>
          <w:color w:val="000000" w:themeColor="text1"/>
          <w:sz w:val="24"/>
          <w:szCs w:val="24"/>
        </w:rPr>
        <w:t>’. This process</w:t>
      </w:r>
      <w:r w:rsidR="00CE5D1E">
        <w:rPr>
          <w:rFonts w:ascii="Arial" w:hAnsi="Arial" w:cs="Arial"/>
          <w:color w:val="000000" w:themeColor="text1"/>
          <w:sz w:val="24"/>
          <w:szCs w:val="24"/>
        </w:rPr>
        <w:t xml:space="preserve"> will</w:t>
      </w:r>
      <w:r w:rsidRPr="001E00C8">
        <w:rPr>
          <w:rFonts w:ascii="Arial" w:hAnsi="Arial" w:cs="Arial"/>
          <w:color w:val="000000" w:themeColor="text1"/>
          <w:sz w:val="24"/>
          <w:szCs w:val="24"/>
        </w:rPr>
        <w:t xml:space="preserve"> focus on retaining valuable employees during a change o</w:t>
      </w:r>
      <w:r w:rsidR="001E00C8" w:rsidRPr="001E00C8">
        <w:rPr>
          <w:rFonts w:ascii="Arial" w:hAnsi="Arial" w:cs="Arial"/>
          <w:color w:val="000000" w:themeColor="text1"/>
          <w:sz w:val="24"/>
          <w:szCs w:val="24"/>
        </w:rPr>
        <w:t>f</w:t>
      </w:r>
      <w:r w:rsidRPr="001E00C8">
        <w:rPr>
          <w:rFonts w:ascii="Arial" w:hAnsi="Arial" w:cs="Arial"/>
          <w:color w:val="000000" w:themeColor="text1"/>
          <w:sz w:val="24"/>
          <w:szCs w:val="24"/>
        </w:rPr>
        <w:t xml:space="preserve"> role</w:t>
      </w:r>
      <w:r w:rsidR="00CE5D1E">
        <w:rPr>
          <w:rFonts w:ascii="Arial" w:hAnsi="Arial" w:cs="Arial"/>
          <w:color w:val="000000" w:themeColor="text1"/>
          <w:sz w:val="24"/>
          <w:szCs w:val="24"/>
        </w:rPr>
        <w:t xml:space="preserve"> and </w:t>
      </w:r>
      <w:r w:rsidRPr="001E00C8">
        <w:rPr>
          <w:rFonts w:ascii="Arial" w:hAnsi="Arial" w:cs="Arial"/>
          <w:color w:val="000000" w:themeColor="text1"/>
          <w:sz w:val="24"/>
          <w:szCs w:val="24"/>
        </w:rPr>
        <w:t xml:space="preserve">focuses </w:t>
      </w:r>
      <w:r w:rsidR="001E00C8" w:rsidRPr="001E00C8">
        <w:rPr>
          <w:rFonts w:ascii="Arial" w:hAnsi="Arial" w:cs="Arial"/>
          <w:color w:val="000000" w:themeColor="text1"/>
          <w:sz w:val="24"/>
          <w:szCs w:val="24"/>
        </w:rPr>
        <w:t>on</w:t>
      </w:r>
      <w:r w:rsidRPr="001E00C8">
        <w:rPr>
          <w:rFonts w:ascii="Arial" w:hAnsi="Arial" w:cs="Arial"/>
          <w:color w:val="000000" w:themeColor="text1"/>
          <w:sz w:val="24"/>
          <w:szCs w:val="24"/>
        </w:rPr>
        <w:t xml:space="preserve"> job performance</w:t>
      </w:r>
      <w:r w:rsidR="00CE5D1E">
        <w:rPr>
          <w:rFonts w:ascii="Arial" w:hAnsi="Arial" w:cs="Arial"/>
          <w:color w:val="000000" w:themeColor="text1"/>
          <w:sz w:val="24"/>
          <w:szCs w:val="24"/>
        </w:rPr>
        <w:t xml:space="preserve"> and satisfaction </w:t>
      </w:r>
      <w:r w:rsidRPr="001E00C8">
        <w:rPr>
          <w:rFonts w:ascii="Arial" w:hAnsi="Arial" w:cs="Arial"/>
          <w:color w:val="000000" w:themeColor="text1"/>
          <w:sz w:val="24"/>
          <w:szCs w:val="24"/>
        </w:rPr>
        <w:t>(Bauer, 2022)</w:t>
      </w:r>
      <w:r w:rsidR="001E00C8" w:rsidRPr="001E00C8">
        <w:rPr>
          <w:rFonts w:ascii="Arial" w:hAnsi="Arial" w:cs="Arial"/>
          <w:color w:val="000000" w:themeColor="text1"/>
          <w:sz w:val="24"/>
          <w:szCs w:val="24"/>
        </w:rPr>
        <w:t>.</w:t>
      </w:r>
    </w:p>
    <w:p w14:paraId="43B7AFF6" w14:textId="0D777A52" w:rsidR="003D2E3B" w:rsidRDefault="00031486" w:rsidP="003D2E3B">
      <w:pPr>
        <w:rPr>
          <w:rFonts w:ascii="Arial" w:eastAsia="Times New Roman" w:hAnsi="Arial" w:cs="Arial"/>
          <w:color w:val="3B3B3B"/>
          <w:sz w:val="24"/>
          <w:szCs w:val="24"/>
          <w:lang w:eastAsia="en-GB"/>
        </w:rPr>
      </w:pPr>
      <w:r w:rsidRPr="00141C44">
        <w:rPr>
          <w:b/>
          <w:bCs/>
          <w:sz w:val="28"/>
          <w:szCs w:val="28"/>
        </w:rPr>
        <w:t>2.</w:t>
      </w:r>
      <w:r>
        <w:rPr>
          <w:b/>
          <w:bCs/>
          <w:sz w:val="28"/>
          <w:szCs w:val="28"/>
        </w:rPr>
        <w:t>2.2</w:t>
      </w:r>
      <w:r w:rsidRPr="00141C44">
        <w:rPr>
          <w:b/>
          <w:bCs/>
          <w:sz w:val="28"/>
          <w:szCs w:val="28"/>
        </w:rPr>
        <w:t xml:space="preserve"> </w:t>
      </w:r>
      <w:r w:rsidR="003D2E3B">
        <w:rPr>
          <w:b/>
          <w:bCs/>
          <w:sz w:val="28"/>
          <w:szCs w:val="28"/>
        </w:rPr>
        <w:t>ROI and T</w:t>
      </w:r>
      <w:r>
        <w:rPr>
          <w:b/>
          <w:bCs/>
          <w:sz w:val="28"/>
          <w:szCs w:val="28"/>
        </w:rPr>
        <w:t>urnover</w:t>
      </w:r>
    </w:p>
    <w:p w14:paraId="5C11C789" w14:textId="124D70B8" w:rsidR="00856BF5" w:rsidRDefault="00031486" w:rsidP="00856BF5">
      <w:pPr>
        <w:jc w:val="both"/>
        <w:rPr>
          <w:rFonts w:ascii="Arial" w:hAnsi="Arial" w:cs="Arial"/>
          <w:sz w:val="24"/>
          <w:szCs w:val="24"/>
        </w:rPr>
      </w:pPr>
      <w:r w:rsidRPr="003D2E3B">
        <w:rPr>
          <w:rFonts w:ascii="Arial" w:hAnsi="Arial" w:cs="Arial"/>
          <w:sz w:val="24"/>
          <w:szCs w:val="24"/>
        </w:rPr>
        <w:t>Structured induction programmes are a natural extension of the recruitment process, they are key to new starters success</w:t>
      </w:r>
      <w:r w:rsidR="00F43222">
        <w:rPr>
          <w:rFonts w:ascii="Arial" w:hAnsi="Arial" w:cs="Arial"/>
          <w:sz w:val="24"/>
          <w:szCs w:val="24"/>
        </w:rPr>
        <w:t xml:space="preserve"> </w:t>
      </w:r>
      <w:r w:rsidRPr="003D2E3B">
        <w:rPr>
          <w:rFonts w:ascii="Arial" w:hAnsi="Arial" w:cs="Arial"/>
          <w:sz w:val="24"/>
          <w:szCs w:val="24"/>
        </w:rPr>
        <w:t>(O’Neill, 2018).</w:t>
      </w:r>
    </w:p>
    <w:p w14:paraId="0080AB4E" w14:textId="2DEB1A22" w:rsidR="00856BF5" w:rsidRPr="00856BF5" w:rsidRDefault="00856BF5" w:rsidP="00856BF5">
      <w:pPr>
        <w:jc w:val="both"/>
        <w:rPr>
          <w:rFonts w:ascii="Arial" w:eastAsia="Times New Roman" w:hAnsi="Arial" w:cs="Arial"/>
          <w:sz w:val="24"/>
          <w:szCs w:val="24"/>
          <w:lang w:eastAsia="en-GB"/>
        </w:rPr>
      </w:pPr>
      <w:r>
        <w:rPr>
          <w:rFonts w:ascii="Arial" w:hAnsi="Arial" w:cs="Arial"/>
          <w:sz w:val="24"/>
          <w:szCs w:val="24"/>
        </w:rPr>
        <w:t>H</w:t>
      </w:r>
      <w:r w:rsidRPr="003D2E3B">
        <w:rPr>
          <w:rFonts w:ascii="Arial" w:eastAsia="Times New Roman" w:hAnsi="Arial" w:cs="Arial"/>
          <w:sz w:val="24"/>
          <w:szCs w:val="24"/>
          <w:lang w:eastAsia="en-GB"/>
        </w:rPr>
        <w:t xml:space="preserve">igh employee </w:t>
      </w:r>
      <w:r>
        <w:rPr>
          <w:rFonts w:ascii="Arial" w:eastAsia="Times New Roman" w:hAnsi="Arial" w:cs="Arial"/>
          <w:sz w:val="24"/>
          <w:szCs w:val="24"/>
          <w:lang w:eastAsia="en-GB"/>
        </w:rPr>
        <w:t>turnover</w:t>
      </w:r>
      <w:r w:rsidRPr="003D2E3B">
        <w:rPr>
          <w:rFonts w:ascii="Arial" w:eastAsia="Times New Roman" w:hAnsi="Arial" w:cs="Arial"/>
          <w:sz w:val="24"/>
          <w:szCs w:val="24"/>
          <w:lang w:eastAsia="en-GB"/>
        </w:rPr>
        <w:t xml:space="preserve"> can be problematic due to disruption and expense of replacing employees (Indeed, 2022), ACAS and CIPD agree that the approximate direct cost of recruiting a new employee is £5,000</w:t>
      </w:r>
      <w:r>
        <w:rPr>
          <w:rFonts w:ascii="Arial" w:eastAsia="Times New Roman" w:hAnsi="Arial" w:cs="Arial"/>
          <w:sz w:val="24"/>
          <w:szCs w:val="24"/>
          <w:lang w:eastAsia="en-GB"/>
        </w:rPr>
        <w:t xml:space="preserve"> (Lawson, 2018), with this </w:t>
      </w:r>
      <w:r w:rsidRPr="003D2E3B">
        <w:rPr>
          <w:rFonts w:ascii="Arial" w:eastAsia="Times New Roman" w:hAnsi="Arial" w:cs="Arial"/>
          <w:sz w:val="24"/>
          <w:szCs w:val="24"/>
          <w:lang w:eastAsia="en-GB"/>
        </w:rPr>
        <w:t xml:space="preserve">figure </w:t>
      </w:r>
      <w:r>
        <w:rPr>
          <w:rFonts w:ascii="Arial" w:eastAsia="Times New Roman" w:hAnsi="Arial" w:cs="Arial"/>
          <w:sz w:val="24"/>
          <w:szCs w:val="24"/>
          <w:lang w:eastAsia="en-GB"/>
        </w:rPr>
        <w:t>rising</w:t>
      </w:r>
      <w:r w:rsidRPr="003D2E3B">
        <w:rPr>
          <w:rFonts w:ascii="Arial" w:eastAsia="Times New Roman" w:hAnsi="Arial" w:cs="Arial"/>
          <w:sz w:val="24"/>
          <w:szCs w:val="24"/>
          <w:lang w:eastAsia="en-GB"/>
        </w:rPr>
        <w:t xml:space="preserve"> to more than £30,000 based on the lost output</w:t>
      </w:r>
      <w:r>
        <w:rPr>
          <w:rFonts w:ascii="Arial" w:eastAsia="Times New Roman" w:hAnsi="Arial" w:cs="Arial"/>
          <w:sz w:val="24"/>
          <w:szCs w:val="24"/>
          <w:lang w:eastAsia="en-GB"/>
        </w:rPr>
        <w:t xml:space="preserve"> and</w:t>
      </w:r>
      <w:r w:rsidRPr="003D2E3B">
        <w:rPr>
          <w:rFonts w:ascii="Arial" w:eastAsia="Times New Roman" w:hAnsi="Arial" w:cs="Arial"/>
          <w:sz w:val="24"/>
          <w:szCs w:val="24"/>
          <w:lang w:eastAsia="en-GB"/>
        </w:rPr>
        <w:t xml:space="preserve"> the logistical cost of recruitment – agency fees, </w:t>
      </w:r>
      <w:r w:rsidR="00100325">
        <w:rPr>
          <w:rFonts w:ascii="Arial" w:eastAsia="Times New Roman" w:hAnsi="Arial" w:cs="Arial"/>
          <w:sz w:val="24"/>
          <w:szCs w:val="24"/>
          <w:lang w:eastAsia="en-GB"/>
        </w:rPr>
        <w:t>i</w:t>
      </w:r>
      <w:r w:rsidRPr="003D2E3B">
        <w:rPr>
          <w:rFonts w:ascii="Arial" w:eastAsia="Times New Roman" w:hAnsi="Arial" w:cs="Arial"/>
          <w:sz w:val="24"/>
          <w:szCs w:val="24"/>
          <w:lang w:eastAsia="en-GB"/>
        </w:rPr>
        <w:t xml:space="preserve">nterviewing and advertising (Cezanne HR, 2020).  </w:t>
      </w:r>
    </w:p>
    <w:p w14:paraId="38F6C51C" w14:textId="2753CAA5" w:rsidR="008F04B7" w:rsidRPr="00856BF5" w:rsidRDefault="008C3D69" w:rsidP="00856BF5">
      <w:pPr>
        <w:jc w:val="both"/>
        <w:rPr>
          <w:rFonts w:ascii="Arial" w:hAnsi="Arial" w:cs="Arial"/>
          <w:sz w:val="24"/>
          <w:szCs w:val="24"/>
        </w:rPr>
      </w:pPr>
      <w:r w:rsidRPr="003D2E3B">
        <w:rPr>
          <w:rFonts w:ascii="Arial" w:hAnsi="Arial" w:cs="Arial"/>
          <w:sz w:val="24"/>
          <w:szCs w:val="24"/>
        </w:rPr>
        <w:t>Induction expenditure is 17% of overall recruitment spend but is key to lower employee turnover and</w:t>
      </w:r>
      <w:r w:rsidR="003D2E3B">
        <w:rPr>
          <w:rFonts w:ascii="Arial" w:hAnsi="Arial" w:cs="Arial"/>
          <w:sz w:val="24"/>
          <w:szCs w:val="24"/>
        </w:rPr>
        <w:t xml:space="preserve"> an</w:t>
      </w:r>
      <w:r w:rsidRPr="003D2E3B">
        <w:rPr>
          <w:rFonts w:ascii="Arial" w:hAnsi="Arial" w:cs="Arial"/>
          <w:sz w:val="24"/>
          <w:szCs w:val="24"/>
        </w:rPr>
        <w:t xml:space="preserve"> increase </w:t>
      </w:r>
      <w:r w:rsidR="003D2E3B">
        <w:rPr>
          <w:rFonts w:ascii="Arial" w:hAnsi="Arial" w:cs="Arial"/>
          <w:sz w:val="24"/>
          <w:szCs w:val="24"/>
        </w:rPr>
        <w:t xml:space="preserve">in </w:t>
      </w:r>
      <w:r w:rsidRPr="003D2E3B">
        <w:rPr>
          <w:rFonts w:ascii="Arial" w:hAnsi="Arial" w:cs="Arial"/>
          <w:sz w:val="24"/>
          <w:szCs w:val="24"/>
        </w:rPr>
        <w:t>ROI</w:t>
      </w:r>
      <w:r w:rsidR="003D2E3B">
        <w:rPr>
          <w:rFonts w:ascii="Arial" w:hAnsi="Arial" w:cs="Arial"/>
          <w:sz w:val="24"/>
          <w:szCs w:val="24"/>
        </w:rPr>
        <w:t xml:space="preserve"> (O’Neill, 2018)</w:t>
      </w:r>
      <w:r w:rsidRPr="003D2E3B">
        <w:rPr>
          <w:rFonts w:ascii="Arial" w:hAnsi="Arial" w:cs="Arial"/>
          <w:sz w:val="24"/>
          <w:szCs w:val="24"/>
        </w:rPr>
        <w:t xml:space="preserve">. </w:t>
      </w:r>
      <w:r w:rsidR="00D54EC7">
        <w:rPr>
          <w:rFonts w:ascii="Arial" w:hAnsi="Arial" w:cs="Arial"/>
          <w:color w:val="000000" w:themeColor="text1"/>
          <w:sz w:val="24"/>
          <w:szCs w:val="24"/>
        </w:rPr>
        <w:t xml:space="preserve"> </w:t>
      </w:r>
    </w:p>
    <w:p w14:paraId="5524B517" w14:textId="23BB0F60" w:rsidR="00451ECF" w:rsidRPr="00141C44" w:rsidRDefault="00451ECF" w:rsidP="00451ECF">
      <w:pPr>
        <w:pStyle w:val="Heading2"/>
        <w:jc w:val="both"/>
        <w:rPr>
          <w:rFonts w:ascii="Arial" w:hAnsi="Arial" w:cs="Arial"/>
          <w:b/>
          <w:bCs/>
          <w:sz w:val="28"/>
          <w:szCs w:val="28"/>
        </w:rPr>
      </w:pPr>
      <w:bookmarkStart w:id="13" w:name="_Toc112743508"/>
      <w:r w:rsidRPr="00141C44">
        <w:rPr>
          <w:rFonts w:ascii="Arial" w:hAnsi="Arial" w:cs="Arial"/>
          <w:b/>
          <w:bCs/>
          <w:sz w:val="28"/>
          <w:szCs w:val="28"/>
        </w:rPr>
        <w:lastRenderedPageBreak/>
        <w:t>2.</w:t>
      </w:r>
      <w:r>
        <w:rPr>
          <w:rFonts w:ascii="Arial" w:hAnsi="Arial" w:cs="Arial"/>
          <w:b/>
          <w:bCs/>
          <w:sz w:val="28"/>
          <w:szCs w:val="28"/>
        </w:rPr>
        <w:t>3</w:t>
      </w:r>
      <w:r w:rsidRPr="00141C44">
        <w:rPr>
          <w:rFonts w:ascii="Arial" w:hAnsi="Arial" w:cs="Arial"/>
          <w:b/>
          <w:bCs/>
          <w:sz w:val="28"/>
          <w:szCs w:val="28"/>
        </w:rPr>
        <w:t xml:space="preserve"> </w:t>
      </w:r>
      <w:r w:rsidR="008F04B7">
        <w:rPr>
          <w:rFonts w:ascii="Arial" w:hAnsi="Arial" w:cs="Arial"/>
          <w:b/>
          <w:bCs/>
          <w:sz w:val="28"/>
          <w:szCs w:val="28"/>
        </w:rPr>
        <w:t>Pitfalls of a poor</w:t>
      </w:r>
      <w:r>
        <w:rPr>
          <w:rFonts w:ascii="Arial" w:hAnsi="Arial" w:cs="Arial"/>
          <w:b/>
          <w:bCs/>
          <w:sz w:val="28"/>
          <w:szCs w:val="28"/>
        </w:rPr>
        <w:t xml:space="preserve"> induction</w:t>
      </w:r>
      <w:bookmarkEnd w:id="13"/>
      <w:r>
        <w:rPr>
          <w:rFonts w:ascii="Arial" w:hAnsi="Arial" w:cs="Arial"/>
          <w:b/>
          <w:bCs/>
          <w:sz w:val="28"/>
          <w:szCs w:val="28"/>
        </w:rPr>
        <w:t xml:space="preserve"> </w:t>
      </w:r>
    </w:p>
    <w:p w14:paraId="72DC6A81" w14:textId="06822A48" w:rsidR="00B01CF4" w:rsidRDefault="00672FBA" w:rsidP="003B2F4D">
      <w:pPr>
        <w:jc w:val="both"/>
        <w:rPr>
          <w:rFonts w:ascii="Arial" w:hAnsi="Arial" w:cs="Arial"/>
          <w:color w:val="000000" w:themeColor="text1"/>
          <w:sz w:val="24"/>
          <w:szCs w:val="24"/>
        </w:rPr>
      </w:pPr>
      <w:r>
        <w:rPr>
          <w:rFonts w:ascii="Arial" w:hAnsi="Arial" w:cs="Arial"/>
          <w:color w:val="000000" w:themeColor="text1"/>
          <w:sz w:val="24"/>
          <w:szCs w:val="24"/>
        </w:rPr>
        <w:br/>
      </w:r>
      <w:r w:rsidR="003B2F4D" w:rsidRPr="00B01CF4">
        <w:rPr>
          <w:rFonts w:ascii="Arial" w:hAnsi="Arial" w:cs="Arial"/>
          <w:color w:val="000000" w:themeColor="text1"/>
          <w:sz w:val="24"/>
          <w:szCs w:val="24"/>
        </w:rPr>
        <w:t>Howlett</w:t>
      </w:r>
      <w:r w:rsidR="00D54EC7" w:rsidRPr="00B01CF4">
        <w:rPr>
          <w:rFonts w:ascii="Arial" w:hAnsi="Arial" w:cs="Arial"/>
          <w:color w:val="000000" w:themeColor="text1"/>
          <w:sz w:val="24"/>
          <w:szCs w:val="24"/>
        </w:rPr>
        <w:t xml:space="preserve"> (</w:t>
      </w:r>
      <w:r w:rsidR="003B2F4D" w:rsidRPr="00B01CF4">
        <w:rPr>
          <w:rFonts w:ascii="Arial" w:hAnsi="Arial" w:cs="Arial"/>
          <w:color w:val="000000" w:themeColor="text1"/>
          <w:sz w:val="24"/>
          <w:szCs w:val="24"/>
        </w:rPr>
        <w:t>2020</w:t>
      </w:r>
      <w:r w:rsidR="00D54EC7" w:rsidRPr="00B01CF4">
        <w:rPr>
          <w:rFonts w:ascii="Arial" w:hAnsi="Arial" w:cs="Arial"/>
          <w:color w:val="000000" w:themeColor="text1"/>
          <w:sz w:val="24"/>
          <w:szCs w:val="24"/>
        </w:rPr>
        <w:t>) warns that a poor induction programme could be detrimental</w:t>
      </w:r>
      <w:r w:rsidR="00B01CF4" w:rsidRPr="00B01CF4">
        <w:rPr>
          <w:rFonts w:ascii="Arial" w:hAnsi="Arial" w:cs="Arial"/>
          <w:color w:val="000000" w:themeColor="text1"/>
          <w:sz w:val="24"/>
          <w:szCs w:val="24"/>
        </w:rPr>
        <w:t xml:space="preserve"> to an organisation. If an organisation leaves induction to ‘chance’, employees </w:t>
      </w:r>
      <w:r w:rsidR="00B01CF4">
        <w:rPr>
          <w:rFonts w:ascii="Arial" w:hAnsi="Arial" w:cs="Arial"/>
          <w:color w:val="000000" w:themeColor="text1"/>
          <w:sz w:val="24"/>
          <w:szCs w:val="24"/>
        </w:rPr>
        <w:t>can take longer to learn processes and adapt (Fowler, 1999, p.2</w:t>
      </w:r>
      <w:r>
        <w:rPr>
          <w:rFonts w:ascii="Arial" w:hAnsi="Arial" w:cs="Arial"/>
          <w:color w:val="000000" w:themeColor="text1"/>
          <w:sz w:val="24"/>
          <w:szCs w:val="24"/>
        </w:rPr>
        <w:t xml:space="preserve">). </w:t>
      </w:r>
    </w:p>
    <w:p w14:paraId="467794B0" w14:textId="7880B219" w:rsidR="0031263A" w:rsidRDefault="00672FBA" w:rsidP="00672FBA">
      <w:pPr>
        <w:jc w:val="both"/>
        <w:rPr>
          <w:rFonts w:ascii="Arial" w:hAnsi="Arial" w:cs="Arial"/>
          <w:color w:val="000000" w:themeColor="text1"/>
          <w:sz w:val="24"/>
          <w:szCs w:val="24"/>
        </w:rPr>
      </w:pPr>
      <w:r w:rsidRPr="00013C25">
        <w:rPr>
          <w:rFonts w:ascii="Arial" w:hAnsi="Arial" w:cs="Arial"/>
          <w:color w:val="000000" w:themeColor="text1"/>
          <w:sz w:val="24"/>
          <w:szCs w:val="24"/>
        </w:rPr>
        <w:t>Early leavers or ‘non-starter syndrome’</w:t>
      </w:r>
      <w:r>
        <w:rPr>
          <w:rFonts w:ascii="Arial" w:hAnsi="Arial" w:cs="Arial"/>
          <w:color w:val="000000" w:themeColor="text1"/>
          <w:sz w:val="24"/>
          <w:szCs w:val="24"/>
        </w:rPr>
        <w:t xml:space="preserve">, occurs </w:t>
      </w:r>
      <w:r w:rsidRPr="00013C25">
        <w:rPr>
          <w:rFonts w:ascii="Arial" w:hAnsi="Arial" w:cs="Arial"/>
          <w:color w:val="000000" w:themeColor="text1"/>
          <w:sz w:val="24"/>
          <w:szCs w:val="24"/>
        </w:rPr>
        <w:t>when new starters are not integrated</w:t>
      </w:r>
      <w:r>
        <w:rPr>
          <w:rFonts w:ascii="Arial" w:hAnsi="Arial" w:cs="Arial"/>
          <w:color w:val="000000" w:themeColor="text1"/>
          <w:sz w:val="24"/>
          <w:szCs w:val="24"/>
        </w:rPr>
        <w:t xml:space="preserve">, which can lead to </w:t>
      </w:r>
      <w:r w:rsidRPr="00013C25">
        <w:rPr>
          <w:rFonts w:ascii="Arial" w:hAnsi="Arial" w:cs="Arial"/>
          <w:color w:val="000000" w:themeColor="text1"/>
          <w:sz w:val="24"/>
          <w:szCs w:val="24"/>
        </w:rPr>
        <w:t xml:space="preserve">new starter’s </w:t>
      </w:r>
      <w:r>
        <w:rPr>
          <w:rFonts w:ascii="Arial" w:hAnsi="Arial" w:cs="Arial"/>
          <w:color w:val="000000" w:themeColor="text1"/>
          <w:sz w:val="24"/>
          <w:szCs w:val="24"/>
        </w:rPr>
        <w:t xml:space="preserve">deciding to not </w:t>
      </w:r>
      <w:r w:rsidRPr="00013C25">
        <w:rPr>
          <w:rFonts w:ascii="Arial" w:hAnsi="Arial" w:cs="Arial"/>
          <w:color w:val="000000" w:themeColor="text1"/>
          <w:sz w:val="24"/>
          <w:szCs w:val="24"/>
        </w:rPr>
        <w:t>stay long-term</w:t>
      </w:r>
      <w:r>
        <w:rPr>
          <w:rFonts w:ascii="Arial" w:hAnsi="Arial" w:cs="Arial"/>
          <w:color w:val="000000" w:themeColor="text1"/>
          <w:sz w:val="24"/>
          <w:szCs w:val="24"/>
        </w:rPr>
        <w:t xml:space="preserve"> or </w:t>
      </w:r>
      <w:r w:rsidR="00100325">
        <w:rPr>
          <w:rFonts w:ascii="Arial" w:hAnsi="Arial" w:cs="Arial"/>
          <w:color w:val="000000" w:themeColor="text1"/>
          <w:sz w:val="24"/>
          <w:szCs w:val="24"/>
        </w:rPr>
        <w:t xml:space="preserve">join the company </w:t>
      </w:r>
      <w:r w:rsidRPr="00013C25">
        <w:rPr>
          <w:rFonts w:ascii="Arial" w:hAnsi="Arial" w:cs="Arial"/>
          <w:color w:val="000000" w:themeColor="text1"/>
          <w:sz w:val="24"/>
          <w:szCs w:val="24"/>
        </w:rPr>
        <w:t>(Fowler, 1999, p.2; Bauer, 2022</w:t>
      </w:r>
      <w:r>
        <w:rPr>
          <w:rFonts w:ascii="Arial" w:hAnsi="Arial" w:cs="Arial"/>
          <w:color w:val="000000" w:themeColor="text1"/>
          <w:sz w:val="24"/>
          <w:szCs w:val="24"/>
        </w:rPr>
        <w:t>; Cezanne HR, 2020</w:t>
      </w:r>
      <w:r w:rsidRPr="00013C25">
        <w:rPr>
          <w:rFonts w:ascii="Arial" w:hAnsi="Arial" w:cs="Arial"/>
          <w:color w:val="000000" w:themeColor="text1"/>
          <w:sz w:val="24"/>
          <w:szCs w:val="24"/>
        </w:rPr>
        <w:t>)</w:t>
      </w:r>
      <w:r>
        <w:rPr>
          <w:rFonts w:ascii="Arial" w:hAnsi="Arial" w:cs="Arial"/>
          <w:color w:val="000000" w:themeColor="text1"/>
          <w:sz w:val="24"/>
          <w:szCs w:val="24"/>
        </w:rPr>
        <w:t>.</w:t>
      </w:r>
      <w:r w:rsidRPr="00672FBA">
        <w:rPr>
          <w:rFonts w:ascii="Arial" w:hAnsi="Arial" w:cs="Arial"/>
          <w:color w:val="000000" w:themeColor="text1"/>
          <w:sz w:val="24"/>
          <w:szCs w:val="24"/>
        </w:rPr>
        <w:t xml:space="preserve"> </w:t>
      </w:r>
      <w:r w:rsidRPr="00013C25">
        <w:rPr>
          <w:rFonts w:ascii="Arial" w:hAnsi="Arial" w:cs="Arial"/>
          <w:color w:val="000000" w:themeColor="text1"/>
          <w:sz w:val="24"/>
          <w:szCs w:val="24"/>
        </w:rPr>
        <w:t>Bauer (2022) states that 12% of HR managers believed a poor induction process le</w:t>
      </w:r>
      <w:r w:rsidR="00100325">
        <w:rPr>
          <w:rFonts w:ascii="Arial" w:hAnsi="Arial" w:cs="Arial"/>
          <w:color w:val="000000" w:themeColor="text1"/>
          <w:sz w:val="24"/>
          <w:szCs w:val="24"/>
        </w:rPr>
        <w:t>a</w:t>
      </w:r>
      <w:r w:rsidRPr="00013C25">
        <w:rPr>
          <w:rFonts w:ascii="Arial" w:hAnsi="Arial" w:cs="Arial"/>
          <w:color w:val="000000" w:themeColor="text1"/>
          <w:sz w:val="24"/>
          <w:szCs w:val="24"/>
        </w:rPr>
        <w:t>d</w:t>
      </w:r>
      <w:r w:rsidR="008A73A7">
        <w:rPr>
          <w:rFonts w:ascii="Arial" w:hAnsi="Arial" w:cs="Arial"/>
          <w:color w:val="000000" w:themeColor="text1"/>
          <w:sz w:val="24"/>
          <w:szCs w:val="24"/>
        </w:rPr>
        <w:t>s</w:t>
      </w:r>
      <w:r w:rsidRPr="00013C25">
        <w:rPr>
          <w:rFonts w:ascii="Arial" w:hAnsi="Arial" w:cs="Arial"/>
          <w:color w:val="000000" w:themeColor="text1"/>
          <w:sz w:val="24"/>
          <w:szCs w:val="24"/>
        </w:rPr>
        <w:t xml:space="preserve"> to higher employee turnover</w:t>
      </w:r>
      <w:r w:rsidR="00100325">
        <w:rPr>
          <w:rFonts w:ascii="Arial" w:hAnsi="Arial" w:cs="Arial"/>
          <w:color w:val="000000" w:themeColor="text1"/>
          <w:sz w:val="24"/>
          <w:szCs w:val="24"/>
        </w:rPr>
        <w:t>.</w:t>
      </w:r>
    </w:p>
    <w:p w14:paraId="06C3FC04" w14:textId="46283BF5" w:rsidR="00672FBA" w:rsidRDefault="000D7C61" w:rsidP="00F43222">
      <w:pPr>
        <w:pStyle w:val="Heading2"/>
        <w:jc w:val="both"/>
        <w:rPr>
          <w:rFonts w:ascii="Arial" w:hAnsi="Arial" w:cs="Arial"/>
          <w:b/>
          <w:bCs/>
          <w:sz w:val="28"/>
          <w:szCs w:val="28"/>
        </w:rPr>
      </w:pPr>
      <w:bookmarkStart w:id="14" w:name="_Hlk112249202"/>
      <w:bookmarkStart w:id="15" w:name="_Toc112743509"/>
      <w:r w:rsidRPr="00141C44">
        <w:rPr>
          <w:rFonts w:ascii="Arial" w:hAnsi="Arial" w:cs="Arial"/>
          <w:b/>
          <w:bCs/>
          <w:sz w:val="28"/>
          <w:szCs w:val="28"/>
        </w:rPr>
        <w:t>2.</w:t>
      </w:r>
      <w:r>
        <w:rPr>
          <w:rFonts w:ascii="Arial" w:hAnsi="Arial" w:cs="Arial"/>
          <w:b/>
          <w:bCs/>
          <w:sz w:val="28"/>
          <w:szCs w:val="28"/>
        </w:rPr>
        <w:t>3.1</w:t>
      </w:r>
      <w:r w:rsidRPr="00141C44">
        <w:rPr>
          <w:rFonts w:ascii="Arial" w:hAnsi="Arial" w:cs="Arial"/>
          <w:b/>
          <w:bCs/>
          <w:sz w:val="28"/>
          <w:szCs w:val="28"/>
        </w:rPr>
        <w:t xml:space="preserve"> </w:t>
      </w:r>
      <w:r>
        <w:rPr>
          <w:rFonts w:ascii="Arial" w:hAnsi="Arial" w:cs="Arial"/>
          <w:b/>
          <w:bCs/>
          <w:sz w:val="28"/>
          <w:szCs w:val="28"/>
        </w:rPr>
        <w:t>Induction mistakes</w:t>
      </w:r>
      <w:bookmarkEnd w:id="14"/>
      <w:bookmarkEnd w:id="15"/>
    </w:p>
    <w:p w14:paraId="7F60D937" w14:textId="77777777" w:rsidR="00F43222" w:rsidRPr="00F43222" w:rsidRDefault="00F43222" w:rsidP="007B0B1F">
      <w:pPr>
        <w:jc w:val="both"/>
        <w:rPr>
          <w:sz w:val="4"/>
          <w:szCs w:val="4"/>
        </w:rPr>
      </w:pPr>
    </w:p>
    <w:p w14:paraId="6FF82355" w14:textId="4933F4B2" w:rsidR="007B0B1F" w:rsidRPr="00410BCC" w:rsidRDefault="00672FBA" w:rsidP="007B0B1F">
      <w:pPr>
        <w:jc w:val="both"/>
        <w:rPr>
          <w:rFonts w:ascii="Arial" w:hAnsi="Arial" w:cs="Arial"/>
          <w:color w:val="000000" w:themeColor="text1"/>
          <w:sz w:val="24"/>
          <w:szCs w:val="24"/>
        </w:rPr>
      </w:pPr>
      <w:r>
        <w:rPr>
          <w:rFonts w:ascii="Arial" w:hAnsi="Arial" w:cs="Arial"/>
          <w:color w:val="000000" w:themeColor="text1"/>
          <w:sz w:val="24"/>
          <w:szCs w:val="24"/>
        </w:rPr>
        <w:t>N</w:t>
      </w:r>
      <w:r w:rsidR="00A8318F">
        <w:rPr>
          <w:rFonts w:ascii="Arial" w:hAnsi="Arial" w:cs="Arial"/>
          <w:color w:val="000000" w:themeColor="text1"/>
          <w:sz w:val="24"/>
          <w:szCs w:val="24"/>
        </w:rPr>
        <w:t xml:space="preserve">ew starters should have interaction with their manager prior </w:t>
      </w:r>
      <w:r>
        <w:rPr>
          <w:rFonts w:ascii="Arial" w:hAnsi="Arial" w:cs="Arial"/>
          <w:color w:val="000000" w:themeColor="text1"/>
          <w:sz w:val="24"/>
          <w:szCs w:val="24"/>
        </w:rPr>
        <w:t xml:space="preserve">to </w:t>
      </w:r>
      <w:r w:rsidR="00A8318F">
        <w:rPr>
          <w:rFonts w:ascii="Arial" w:hAnsi="Arial" w:cs="Arial"/>
          <w:color w:val="000000" w:themeColor="text1"/>
          <w:sz w:val="24"/>
          <w:szCs w:val="24"/>
        </w:rPr>
        <w:t>and on the morning o</w:t>
      </w:r>
      <w:r w:rsidR="00582F63">
        <w:rPr>
          <w:rFonts w:ascii="Arial" w:hAnsi="Arial" w:cs="Arial"/>
          <w:color w:val="000000" w:themeColor="text1"/>
          <w:sz w:val="24"/>
          <w:szCs w:val="24"/>
        </w:rPr>
        <w:t>f their first day (Lawson, 2018</w:t>
      </w:r>
      <w:r w:rsidR="00945A5B">
        <w:rPr>
          <w:rFonts w:ascii="Arial" w:hAnsi="Arial" w:cs="Arial"/>
          <w:color w:val="000000" w:themeColor="text1"/>
          <w:sz w:val="24"/>
          <w:szCs w:val="24"/>
        </w:rPr>
        <w:t>; Howlett, 2020</w:t>
      </w:r>
      <w:r w:rsidR="00582F63">
        <w:rPr>
          <w:rFonts w:ascii="Arial" w:hAnsi="Arial" w:cs="Arial"/>
          <w:color w:val="000000" w:themeColor="text1"/>
          <w:sz w:val="24"/>
          <w:szCs w:val="24"/>
        </w:rPr>
        <w:t xml:space="preserve">). It is essential that </w:t>
      </w:r>
      <w:r w:rsidR="007B0B1F">
        <w:rPr>
          <w:rFonts w:ascii="Arial" w:hAnsi="Arial" w:cs="Arial"/>
          <w:color w:val="000000" w:themeColor="text1"/>
          <w:sz w:val="24"/>
          <w:szCs w:val="24"/>
        </w:rPr>
        <w:t xml:space="preserve">they </w:t>
      </w:r>
      <w:r w:rsidR="00582F63">
        <w:rPr>
          <w:rFonts w:ascii="Arial" w:hAnsi="Arial" w:cs="Arial"/>
          <w:color w:val="000000" w:themeColor="text1"/>
          <w:sz w:val="24"/>
          <w:szCs w:val="24"/>
        </w:rPr>
        <w:t xml:space="preserve">are met by their manager </w:t>
      </w:r>
      <w:r w:rsidR="00945A5B">
        <w:rPr>
          <w:rFonts w:ascii="Arial" w:hAnsi="Arial" w:cs="Arial"/>
          <w:color w:val="000000" w:themeColor="text1"/>
          <w:sz w:val="24"/>
          <w:szCs w:val="24"/>
        </w:rPr>
        <w:t>(Fowler, 1996, p.27)</w:t>
      </w:r>
      <w:r w:rsidR="007B0B1F">
        <w:rPr>
          <w:rFonts w:ascii="Arial" w:hAnsi="Arial" w:cs="Arial"/>
          <w:color w:val="000000" w:themeColor="text1"/>
          <w:sz w:val="24"/>
          <w:szCs w:val="24"/>
        </w:rPr>
        <w:t>, however t</w:t>
      </w:r>
      <w:r w:rsidR="00945A5B">
        <w:rPr>
          <w:rFonts w:ascii="Arial" w:hAnsi="Arial" w:cs="Arial"/>
          <w:color w:val="000000" w:themeColor="text1"/>
          <w:sz w:val="24"/>
          <w:szCs w:val="24"/>
        </w:rPr>
        <w:t>his is not standard at Wall Colmonoy</w:t>
      </w:r>
      <w:r w:rsidR="007B0B1F">
        <w:rPr>
          <w:rFonts w:ascii="Arial" w:hAnsi="Arial" w:cs="Arial"/>
          <w:color w:val="000000" w:themeColor="text1"/>
          <w:sz w:val="24"/>
          <w:szCs w:val="24"/>
        </w:rPr>
        <w:t xml:space="preserve">. </w:t>
      </w:r>
      <w:r w:rsidR="008A73A7">
        <w:rPr>
          <w:rFonts w:ascii="Arial" w:hAnsi="Arial" w:cs="Arial"/>
          <w:color w:val="000000" w:themeColor="text1"/>
          <w:sz w:val="24"/>
          <w:szCs w:val="24"/>
        </w:rPr>
        <w:t>m</w:t>
      </w:r>
      <w:r w:rsidR="007B0B1F">
        <w:rPr>
          <w:rFonts w:ascii="Arial" w:hAnsi="Arial" w:cs="Arial"/>
          <w:color w:val="000000" w:themeColor="text1"/>
          <w:sz w:val="24"/>
          <w:szCs w:val="24"/>
        </w:rPr>
        <w:t>anagers occasionally s</w:t>
      </w:r>
      <w:r w:rsidR="00945A5B">
        <w:rPr>
          <w:rFonts w:ascii="Arial" w:hAnsi="Arial" w:cs="Arial"/>
          <w:color w:val="000000" w:themeColor="text1"/>
          <w:sz w:val="24"/>
          <w:szCs w:val="24"/>
        </w:rPr>
        <w:t xml:space="preserve">tart </w:t>
      </w:r>
      <w:r w:rsidR="007B0B1F">
        <w:rPr>
          <w:rFonts w:ascii="Arial" w:hAnsi="Arial" w:cs="Arial"/>
          <w:color w:val="000000" w:themeColor="text1"/>
          <w:sz w:val="24"/>
          <w:szCs w:val="24"/>
        </w:rPr>
        <w:t xml:space="preserve">new employees </w:t>
      </w:r>
      <w:r w:rsidR="00945A5B">
        <w:rPr>
          <w:rFonts w:ascii="Arial" w:hAnsi="Arial" w:cs="Arial"/>
          <w:color w:val="000000" w:themeColor="text1"/>
          <w:sz w:val="24"/>
          <w:szCs w:val="24"/>
        </w:rPr>
        <w:t xml:space="preserve">while on annual leave </w:t>
      </w:r>
      <w:r w:rsidR="007B0B1F">
        <w:rPr>
          <w:rFonts w:ascii="Arial" w:hAnsi="Arial" w:cs="Arial"/>
          <w:color w:val="000000" w:themeColor="text1"/>
          <w:sz w:val="24"/>
          <w:szCs w:val="24"/>
        </w:rPr>
        <w:t xml:space="preserve">and </w:t>
      </w:r>
      <w:r w:rsidR="00945A5B">
        <w:rPr>
          <w:rFonts w:ascii="Arial" w:hAnsi="Arial" w:cs="Arial"/>
          <w:color w:val="000000" w:themeColor="text1"/>
          <w:sz w:val="24"/>
          <w:szCs w:val="24"/>
        </w:rPr>
        <w:t xml:space="preserve">HR or H&amp;S </w:t>
      </w:r>
      <w:r w:rsidR="007B0B1F">
        <w:rPr>
          <w:rFonts w:ascii="Arial" w:hAnsi="Arial" w:cs="Arial"/>
          <w:color w:val="000000" w:themeColor="text1"/>
          <w:sz w:val="24"/>
          <w:szCs w:val="24"/>
        </w:rPr>
        <w:t>step in</w:t>
      </w:r>
      <w:r w:rsidR="00945A5B">
        <w:rPr>
          <w:rFonts w:ascii="Arial" w:hAnsi="Arial" w:cs="Arial"/>
          <w:color w:val="000000" w:themeColor="text1"/>
          <w:sz w:val="24"/>
          <w:szCs w:val="24"/>
        </w:rPr>
        <w:t xml:space="preserve"> to greet the individual (Howlett, 2020).</w:t>
      </w:r>
      <w:r w:rsidR="00F43222">
        <w:rPr>
          <w:rFonts w:ascii="Arial" w:hAnsi="Arial" w:cs="Arial"/>
          <w:color w:val="000000" w:themeColor="text1"/>
          <w:sz w:val="24"/>
          <w:szCs w:val="24"/>
        </w:rPr>
        <w:t xml:space="preserve"> </w:t>
      </w:r>
    </w:p>
    <w:p w14:paraId="3135312A" w14:textId="2137CA56" w:rsidR="00E849ED" w:rsidRPr="00141C44" w:rsidRDefault="00E849ED" w:rsidP="00E849ED">
      <w:pPr>
        <w:pStyle w:val="Heading2"/>
        <w:jc w:val="both"/>
        <w:rPr>
          <w:rFonts w:ascii="Arial" w:hAnsi="Arial" w:cs="Arial"/>
          <w:b/>
          <w:bCs/>
          <w:sz w:val="28"/>
          <w:szCs w:val="28"/>
        </w:rPr>
      </w:pPr>
      <w:bookmarkStart w:id="16" w:name="_Toc112743510"/>
      <w:r w:rsidRPr="00141C44">
        <w:rPr>
          <w:rFonts w:ascii="Arial" w:hAnsi="Arial" w:cs="Arial"/>
          <w:b/>
          <w:bCs/>
          <w:sz w:val="28"/>
          <w:szCs w:val="28"/>
        </w:rPr>
        <w:t>2.</w:t>
      </w:r>
      <w:r>
        <w:rPr>
          <w:rFonts w:ascii="Arial" w:hAnsi="Arial" w:cs="Arial"/>
          <w:b/>
          <w:bCs/>
          <w:sz w:val="28"/>
          <w:szCs w:val="28"/>
        </w:rPr>
        <w:t>3</w:t>
      </w:r>
      <w:r w:rsidRPr="00141C44">
        <w:rPr>
          <w:rFonts w:ascii="Arial" w:hAnsi="Arial" w:cs="Arial"/>
          <w:b/>
          <w:bCs/>
          <w:sz w:val="28"/>
          <w:szCs w:val="28"/>
        </w:rPr>
        <w:t xml:space="preserve"> </w:t>
      </w:r>
      <w:r w:rsidR="000B7DB9">
        <w:rPr>
          <w:rFonts w:ascii="Arial" w:hAnsi="Arial" w:cs="Arial"/>
          <w:b/>
          <w:bCs/>
          <w:sz w:val="28"/>
          <w:szCs w:val="28"/>
        </w:rPr>
        <w:t xml:space="preserve">Example of a structured and extensive </w:t>
      </w:r>
      <w:r>
        <w:rPr>
          <w:rFonts w:ascii="Arial" w:hAnsi="Arial" w:cs="Arial"/>
          <w:b/>
          <w:bCs/>
          <w:sz w:val="28"/>
          <w:szCs w:val="28"/>
        </w:rPr>
        <w:t>Induction Plan</w:t>
      </w:r>
      <w:bookmarkEnd w:id="16"/>
      <w:r>
        <w:rPr>
          <w:rFonts w:ascii="Arial" w:hAnsi="Arial" w:cs="Arial"/>
          <w:b/>
          <w:bCs/>
          <w:sz w:val="28"/>
          <w:szCs w:val="28"/>
        </w:rPr>
        <w:t xml:space="preserve"> </w:t>
      </w:r>
    </w:p>
    <w:p w14:paraId="60ABE309" w14:textId="10538E44" w:rsidR="00E849ED" w:rsidRPr="00FC6B63" w:rsidRDefault="00E849ED" w:rsidP="00E849ED">
      <w:pPr>
        <w:rPr>
          <w:b/>
          <w:bCs/>
          <w:color w:val="FF0000"/>
          <w:sz w:val="10"/>
          <w:szCs w:val="10"/>
        </w:rPr>
      </w:pPr>
    </w:p>
    <w:p w14:paraId="36EFF37B" w14:textId="435C8F95" w:rsidR="00E849ED" w:rsidRPr="00820C9D" w:rsidRDefault="003650F6" w:rsidP="00E849ED">
      <w:pPr>
        <w:jc w:val="both"/>
        <w:rPr>
          <w:rFonts w:ascii="Arial" w:hAnsi="Arial" w:cs="Arial"/>
          <w:color w:val="000000" w:themeColor="text1"/>
          <w:sz w:val="24"/>
          <w:szCs w:val="24"/>
        </w:rPr>
      </w:pPr>
      <w:r>
        <w:rPr>
          <w:rFonts w:ascii="Arial" w:hAnsi="Arial" w:cs="Arial"/>
          <w:color w:val="000000" w:themeColor="text1"/>
          <w:sz w:val="24"/>
          <w:szCs w:val="24"/>
        </w:rPr>
        <w:t>P</w:t>
      </w:r>
      <w:r w:rsidR="000D7C61">
        <w:rPr>
          <w:rFonts w:ascii="Arial" w:hAnsi="Arial" w:cs="Arial"/>
          <w:color w:val="000000" w:themeColor="text1"/>
          <w:sz w:val="24"/>
          <w:szCs w:val="24"/>
        </w:rPr>
        <w:t xml:space="preserve">lanning is critical to ensure standardisation, consistency and </w:t>
      </w:r>
      <w:r>
        <w:rPr>
          <w:rFonts w:ascii="Arial" w:hAnsi="Arial" w:cs="Arial"/>
          <w:color w:val="000000" w:themeColor="text1"/>
          <w:sz w:val="24"/>
          <w:szCs w:val="24"/>
        </w:rPr>
        <w:t>ownership</w:t>
      </w:r>
      <w:r w:rsidR="000D7C61">
        <w:rPr>
          <w:rFonts w:ascii="Arial" w:hAnsi="Arial" w:cs="Arial"/>
          <w:color w:val="000000" w:themeColor="text1"/>
          <w:sz w:val="24"/>
          <w:szCs w:val="24"/>
        </w:rPr>
        <w:t xml:space="preserve"> (Howlett, 2020). </w:t>
      </w:r>
      <w:r>
        <w:rPr>
          <w:rFonts w:ascii="Arial" w:hAnsi="Arial" w:cs="Arial"/>
          <w:color w:val="000000" w:themeColor="text1"/>
          <w:sz w:val="24"/>
          <w:szCs w:val="24"/>
        </w:rPr>
        <w:t>Wall Colmonoy’s current induction process lacks ownership</w:t>
      </w:r>
      <w:r w:rsidR="00FC6B63">
        <w:rPr>
          <w:rFonts w:ascii="Arial" w:hAnsi="Arial" w:cs="Arial"/>
          <w:color w:val="000000" w:themeColor="text1"/>
          <w:sz w:val="24"/>
          <w:szCs w:val="24"/>
        </w:rPr>
        <w:t xml:space="preserve">, structure and </w:t>
      </w:r>
      <w:r>
        <w:rPr>
          <w:rFonts w:ascii="Arial" w:hAnsi="Arial" w:cs="Arial"/>
          <w:color w:val="000000" w:themeColor="text1"/>
          <w:sz w:val="24"/>
          <w:szCs w:val="24"/>
        </w:rPr>
        <w:t xml:space="preserve"> coordination. </w:t>
      </w:r>
    </w:p>
    <w:p w14:paraId="23160B2D" w14:textId="26203875" w:rsidR="004C0707" w:rsidRPr="00842843" w:rsidRDefault="00FC6B63" w:rsidP="00842843">
      <w:pPr>
        <w:jc w:val="both"/>
        <w:rPr>
          <w:rFonts w:ascii="Arial" w:hAnsi="Arial" w:cs="Arial"/>
          <w:color w:val="000000" w:themeColor="text1"/>
          <w:sz w:val="24"/>
          <w:szCs w:val="24"/>
        </w:rPr>
      </w:pPr>
      <w:r>
        <w:rPr>
          <w:rFonts w:ascii="Arial" w:hAnsi="Arial" w:cs="Arial"/>
          <w:color w:val="000000" w:themeColor="text1"/>
          <w:sz w:val="24"/>
          <w:szCs w:val="24"/>
        </w:rPr>
        <w:t>T</w:t>
      </w:r>
      <w:r w:rsidR="00842843" w:rsidRPr="00842843">
        <w:rPr>
          <w:rFonts w:ascii="Arial" w:hAnsi="Arial" w:cs="Arial"/>
          <w:color w:val="000000" w:themeColor="text1"/>
          <w:sz w:val="24"/>
          <w:szCs w:val="24"/>
        </w:rPr>
        <w:t xml:space="preserve">he induction process does not stop after the first day </w:t>
      </w:r>
      <w:r>
        <w:rPr>
          <w:rFonts w:ascii="Arial" w:hAnsi="Arial" w:cs="Arial"/>
          <w:color w:val="000000" w:themeColor="text1"/>
          <w:sz w:val="24"/>
          <w:szCs w:val="24"/>
        </w:rPr>
        <w:t xml:space="preserve">and can last up to 6 months </w:t>
      </w:r>
      <w:r w:rsidR="00842843" w:rsidRPr="00842843">
        <w:rPr>
          <w:rFonts w:ascii="Arial" w:hAnsi="Arial" w:cs="Arial"/>
          <w:color w:val="000000" w:themeColor="text1"/>
          <w:sz w:val="24"/>
          <w:szCs w:val="24"/>
        </w:rPr>
        <w:t>(Fowler, 1999, p.</w:t>
      </w:r>
      <w:r w:rsidR="004C0707" w:rsidRPr="00842843">
        <w:rPr>
          <w:rFonts w:ascii="Arial" w:hAnsi="Arial" w:cs="Arial"/>
          <w:color w:val="000000" w:themeColor="text1"/>
          <w:sz w:val="24"/>
          <w:szCs w:val="24"/>
        </w:rPr>
        <w:t>51</w:t>
      </w:r>
      <w:r w:rsidR="00842843" w:rsidRPr="00842843">
        <w:rPr>
          <w:rFonts w:ascii="Arial" w:hAnsi="Arial" w:cs="Arial"/>
          <w:color w:val="000000" w:themeColor="text1"/>
          <w:sz w:val="24"/>
          <w:szCs w:val="24"/>
        </w:rPr>
        <w:t xml:space="preserve">). </w:t>
      </w:r>
      <w:r>
        <w:rPr>
          <w:rFonts w:ascii="Arial" w:hAnsi="Arial" w:cs="Arial"/>
          <w:color w:val="000000" w:themeColor="text1"/>
          <w:sz w:val="24"/>
          <w:szCs w:val="24"/>
        </w:rPr>
        <w:t xml:space="preserve">Figure 1 is an example of </w:t>
      </w:r>
      <w:r w:rsidR="00D81433">
        <w:rPr>
          <w:rFonts w:ascii="Arial" w:hAnsi="Arial" w:cs="Arial"/>
          <w:color w:val="000000" w:themeColor="text1"/>
          <w:sz w:val="24"/>
          <w:szCs w:val="24"/>
        </w:rPr>
        <w:t>an</w:t>
      </w:r>
      <w:r>
        <w:rPr>
          <w:rFonts w:ascii="Arial" w:hAnsi="Arial" w:cs="Arial"/>
          <w:color w:val="000000" w:themeColor="text1"/>
          <w:sz w:val="24"/>
          <w:szCs w:val="24"/>
        </w:rPr>
        <w:t xml:space="preserve"> induction plan.</w:t>
      </w:r>
    </w:p>
    <w:p w14:paraId="24DB193B" w14:textId="1655BFF2" w:rsidR="00C24D8A" w:rsidRPr="00A02F36" w:rsidRDefault="0092165D" w:rsidP="00E849ED">
      <w:pPr>
        <w:jc w:val="both"/>
        <w:rPr>
          <w:rFonts w:ascii="Arial" w:hAnsi="Arial" w:cs="Arial"/>
          <w:color w:val="00B050"/>
          <w:sz w:val="24"/>
          <w:szCs w:val="24"/>
        </w:rPr>
      </w:pPr>
      <w:r>
        <w:rPr>
          <w:rFonts w:ascii="Arial" w:hAnsi="Arial" w:cs="Arial"/>
          <w:noProof/>
          <w:color w:val="00B050"/>
          <w:sz w:val="24"/>
          <w:szCs w:val="24"/>
        </w:rPr>
        <w:lastRenderedPageBreak/>
        <w:drawing>
          <wp:inline distT="0" distB="0" distL="0" distR="0" wp14:anchorId="72B1524B" wp14:editId="6192C8DB">
            <wp:extent cx="5746750" cy="3721100"/>
            <wp:effectExtent l="38100" t="0" r="25400" b="0"/>
            <wp:docPr id="7" name="Diagram 7"/>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2" r:lo="rId13" r:qs="rId14" r:cs="rId15"/>
              </a:graphicData>
            </a:graphic>
          </wp:inline>
        </w:drawing>
      </w:r>
    </w:p>
    <w:p w14:paraId="0AC1501B" w14:textId="2485D676" w:rsidR="00E849ED" w:rsidRDefault="00842843" w:rsidP="004C0707">
      <w:pPr>
        <w:jc w:val="both"/>
        <w:rPr>
          <w:b/>
          <w:bCs/>
          <w:color w:val="000000" w:themeColor="text1"/>
        </w:rPr>
      </w:pPr>
      <w:r>
        <w:rPr>
          <w:b/>
          <w:bCs/>
          <w:color w:val="000000" w:themeColor="text1"/>
        </w:rPr>
        <w:t>Figure 1: An amalgamated induction plan</w:t>
      </w:r>
      <w:r w:rsidR="00585D3F" w:rsidRPr="00820C9D">
        <w:rPr>
          <w:b/>
          <w:bCs/>
          <w:color w:val="000000" w:themeColor="text1"/>
        </w:rPr>
        <w:t xml:space="preserve"> from Fowler</w:t>
      </w:r>
      <w:r w:rsidR="00820C9D" w:rsidRPr="00820C9D">
        <w:rPr>
          <w:b/>
          <w:bCs/>
          <w:color w:val="000000" w:themeColor="text1"/>
        </w:rPr>
        <w:t xml:space="preserve"> (1999, p17-32); Howlett (2020); </w:t>
      </w:r>
      <w:r w:rsidR="00820C9D">
        <w:rPr>
          <w:b/>
          <w:bCs/>
          <w:color w:val="000000" w:themeColor="text1"/>
        </w:rPr>
        <w:t>Roberts (2015)</w:t>
      </w:r>
    </w:p>
    <w:p w14:paraId="00FFE11B" w14:textId="77777777" w:rsidR="00100325" w:rsidRDefault="00100325" w:rsidP="00100325">
      <w:pPr>
        <w:jc w:val="both"/>
        <w:rPr>
          <w:rFonts w:ascii="Arial" w:hAnsi="Arial" w:cs="Arial"/>
          <w:color w:val="000000" w:themeColor="text1"/>
          <w:sz w:val="24"/>
          <w:szCs w:val="24"/>
        </w:rPr>
      </w:pPr>
      <w:r>
        <w:rPr>
          <w:rFonts w:ascii="Arial" w:hAnsi="Arial" w:cs="Arial"/>
          <w:color w:val="000000" w:themeColor="text1"/>
          <w:sz w:val="24"/>
          <w:szCs w:val="24"/>
        </w:rPr>
        <w:t xml:space="preserve">It is imperative that all stakeholders are aligned as without clear ownership a disjoined employee experience ensues (Howlett, 2020). </w:t>
      </w:r>
    </w:p>
    <w:p w14:paraId="509E8B00" w14:textId="2390C3B3" w:rsidR="00D940DC" w:rsidRDefault="00D940DC" w:rsidP="004C0707">
      <w:pPr>
        <w:jc w:val="both"/>
        <w:rPr>
          <w:b/>
          <w:bCs/>
          <w:color w:val="000000" w:themeColor="text1"/>
        </w:rPr>
      </w:pPr>
    </w:p>
    <w:p w14:paraId="03B07CFA" w14:textId="24B73938" w:rsidR="00515592" w:rsidRDefault="00515592" w:rsidP="004C0707">
      <w:pPr>
        <w:jc w:val="both"/>
        <w:rPr>
          <w:b/>
          <w:bCs/>
          <w:color w:val="000000" w:themeColor="text1"/>
        </w:rPr>
      </w:pPr>
    </w:p>
    <w:p w14:paraId="241AEE3D" w14:textId="38326C48" w:rsidR="00515592" w:rsidRDefault="00515592" w:rsidP="004C0707">
      <w:pPr>
        <w:jc w:val="both"/>
        <w:rPr>
          <w:b/>
          <w:bCs/>
          <w:color w:val="000000" w:themeColor="text1"/>
        </w:rPr>
      </w:pPr>
    </w:p>
    <w:p w14:paraId="0170E2FF" w14:textId="62C10622" w:rsidR="00515592" w:rsidRDefault="00515592" w:rsidP="004C0707">
      <w:pPr>
        <w:jc w:val="both"/>
        <w:rPr>
          <w:b/>
          <w:bCs/>
          <w:color w:val="000000" w:themeColor="text1"/>
        </w:rPr>
      </w:pPr>
    </w:p>
    <w:p w14:paraId="22153AB8" w14:textId="77777777" w:rsidR="00515592" w:rsidRDefault="00515592" w:rsidP="004C0707">
      <w:pPr>
        <w:jc w:val="both"/>
        <w:rPr>
          <w:b/>
          <w:bCs/>
          <w:color w:val="000000" w:themeColor="text1"/>
        </w:rPr>
      </w:pPr>
    </w:p>
    <w:p w14:paraId="6652F453" w14:textId="7F651E48" w:rsidR="00D940DC" w:rsidRDefault="00D940DC" w:rsidP="004C0707">
      <w:pPr>
        <w:jc w:val="both"/>
        <w:rPr>
          <w:b/>
          <w:bCs/>
          <w:color w:val="000000" w:themeColor="text1"/>
        </w:rPr>
      </w:pPr>
    </w:p>
    <w:p w14:paraId="4A17AFDC" w14:textId="0CA8599A" w:rsidR="00842F5F" w:rsidRPr="00141C44" w:rsidRDefault="00842F5F" w:rsidP="00842F5F">
      <w:pPr>
        <w:pStyle w:val="Heading2"/>
        <w:jc w:val="both"/>
        <w:rPr>
          <w:rFonts w:ascii="Arial" w:hAnsi="Arial" w:cs="Arial"/>
          <w:b/>
          <w:bCs/>
          <w:sz w:val="32"/>
          <w:szCs w:val="32"/>
        </w:rPr>
      </w:pPr>
      <w:bookmarkStart w:id="17" w:name="_Toc112743511"/>
      <w:r w:rsidRPr="00141C44">
        <w:rPr>
          <w:rFonts w:ascii="Arial" w:hAnsi="Arial" w:cs="Arial"/>
          <w:b/>
          <w:bCs/>
          <w:sz w:val="32"/>
          <w:szCs w:val="32"/>
        </w:rPr>
        <w:lastRenderedPageBreak/>
        <w:t>2.2 Kotter’s 8 Step Process for Leading Change</w:t>
      </w:r>
      <w:bookmarkEnd w:id="17"/>
    </w:p>
    <w:p w14:paraId="69EF8553" w14:textId="2C24FDC9" w:rsidR="004F0062" w:rsidRPr="00022A0A" w:rsidRDefault="004F0062" w:rsidP="004F0062">
      <w:pPr>
        <w:rPr>
          <w:rFonts w:ascii="Arial" w:hAnsi="Arial" w:cs="Arial"/>
          <w:sz w:val="10"/>
          <w:szCs w:val="10"/>
        </w:rPr>
      </w:pPr>
    </w:p>
    <w:p w14:paraId="7A54DBEC" w14:textId="76CD7924" w:rsidR="00410BCC" w:rsidRDefault="00410BCC" w:rsidP="00410BCC">
      <w:pPr>
        <w:jc w:val="both"/>
        <w:rPr>
          <w:rFonts w:ascii="Arial" w:hAnsi="Arial" w:cs="Arial"/>
          <w:color w:val="000000" w:themeColor="text1"/>
          <w:sz w:val="24"/>
          <w:szCs w:val="24"/>
        </w:rPr>
      </w:pPr>
      <w:r w:rsidRPr="002E0437">
        <w:rPr>
          <w:rFonts w:ascii="Arial" w:hAnsi="Arial" w:cs="Arial"/>
          <w:color w:val="000000" w:themeColor="text1"/>
          <w:sz w:val="24"/>
          <w:szCs w:val="24"/>
        </w:rPr>
        <w:t>A successful onboarding experience, makes employees feel supported from the moment they accept an offer until their probation review</w:t>
      </w:r>
      <w:r w:rsidR="002E0437" w:rsidRPr="002E0437">
        <w:rPr>
          <w:rFonts w:ascii="Arial" w:hAnsi="Arial" w:cs="Arial"/>
          <w:color w:val="000000" w:themeColor="text1"/>
          <w:sz w:val="24"/>
          <w:szCs w:val="24"/>
        </w:rPr>
        <w:t xml:space="preserve"> (Howlett, 2020)</w:t>
      </w:r>
      <w:r w:rsidRPr="002E0437">
        <w:rPr>
          <w:rFonts w:ascii="Arial" w:hAnsi="Arial" w:cs="Arial"/>
          <w:color w:val="000000" w:themeColor="text1"/>
          <w:sz w:val="24"/>
          <w:szCs w:val="24"/>
        </w:rPr>
        <w:t>.</w:t>
      </w:r>
      <w:r w:rsidR="002E0437" w:rsidRPr="002E0437">
        <w:rPr>
          <w:rFonts w:ascii="Arial" w:hAnsi="Arial" w:cs="Arial"/>
          <w:color w:val="000000" w:themeColor="text1"/>
          <w:sz w:val="24"/>
          <w:szCs w:val="24"/>
        </w:rPr>
        <w:t xml:space="preserve"> Clear is the need </w:t>
      </w:r>
      <w:r w:rsidR="002E0437">
        <w:rPr>
          <w:rFonts w:ascii="Arial" w:hAnsi="Arial" w:cs="Arial"/>
          <w:color w:val="000000" w:themeColor="text1"/>
          <w:sz w:val="24"/>
          <w:szCs w:val="24"/>
        </w:rPr>
        <w:t xml:space="preserve">for Wall Colmonoy to utilise the research to amend the </w:t>
      </w:r>
      <w:r w:rsidR="00A04E81">
        <w:rPr>
          <w:rFonts w:ascii="Arial" w:hAnsi="Arial" w:cs="Arial"/>
          <w:color w:val="000000" w:themeColor="text1"/>
          <w:sz w:val="24"/>
          <w:szCs w:val="24"/>
        </w:rPr>
        <w:t xml:space="preserve">current </w:t>
      </w:r>
      <w:r w:rsidR="002E0437">
        <w:rPr>
          <w:rFonts w:ascii="Arial" w:hAnsi="Arial" w:cs="Arial"/>
          <w:color w:val="000000" w:themeColor="text1"/>
          <w:sz w:val="24"/>
          <w:szCs w:val="24"/>
        </w:rPr>
        <w:t>process</w:t>
      </w:r>
      <w:r w:rsidR="00A04E81">
        <w:rPr>
          <w:rFonts w:ascii="Arial" w:hAnsi="Arial" w:cs="Arial"/>
          <w:color w:val="000000" w:themeColor="text1"/>
          <w:sz w:val="24"/>
          <w:szCs w:val="24"/>
        </w:rPr>
        <w:t xml:space="preserve">. </w:t>
      </w:r>
    </w:p>
    <w:p w14:paraId="746FD61E" w14:textId="43AD4168" w:rsidR="001E00C8" w:rsidRPr="001E00C8" w:rsidRDefault="00E849ED" w:rsidP="001E00C8">
      <w:pPr>
        <w:jc w:val="both"/>
        <w:rPr>
          <w:rFonts w:ascii="Arial" w:eastAsia="Times New Roman" w:hAnsi="Arial" w:cs="Arial"/>
          <w:color w:val="000000" w:themeColor="text1"/>
          <w:sz w:val="32"/>
          <w:szCs w:val="32"/>
          <w:lang w:eastAsia="en-GB"/>
        </w:rPr>
      </w:pPr>
      <w:r w:rsidRPr="00141C44">
        <w:rPr>
          <w:rFonts w:ascii="Arial" w:hAnsi="Arial" w:cs="Arial"/>
          <w:noProof/>
        </w:rPr>
        <mc:AlternateContent>
          <mc:Choice Requires="wps">
            <w:drawing>
              <wp:anchor distT="0" distB="0" distL="114300" distR="114300" simplePos="0" relativeHeight="251654656" behindDoc="0" locked="0" layoutInCell="1" allowOverlap="1" wp14:anchorId="7D2BA9F0" wp14:editId="4C6D9171">
                <wp:simplePos x="0" y="0"/>
                <wp:positionH relativeFrom="margin">
                  <wp:posOffset>3243580</wp:posOffset>
                </wp:positionH>
                <wp:positionV relativeFrom="paragraph">
                  <wp:posOffset>684530</wp:posOffset>
                </wp:positionV>
                <wp:extent cx="2971800" cy="3112770"/>
                <wp:effectExtent l="0" t="0" r="0" b="0"/>
                <wp:wrapSquare wrapText="bothSides"/>
                <wp:docPr id="2" name="Text Box 2"/>
                <wp:cNvGraphicFramePr/>
                <a:graphic xmlns:a="http://schemas.openxmlformats.org/drawingml/2006/main">
                  <a:graphicData uri="http://schemas.microsoft.com/office/word/2010/wordprocessingShape">
                    <wps:wsp>
                      <wps:cNvSpPr txBox="1"/>
                      <wps:spPr>
                        <a:xfrm>
                          <a:off x="0" y="0"/>
                          <a:ext cx="2971800" cy="3112770"/>
                        </a:xfrm>
                        <a:prstGeom prst="rect">
                          <a:avLst/>
                        </a:prstGeom>
                        <a:solidFill>
                          <a:schemeClr val="lt1"/>
                        </a:solidFill>
                        <a:ln w="6350">
                          <a:noFill/>
                        </a:ln>
                      </wps:spPr>
                      <wps:txbx>
                        <w:txbxContent>
                          <w:p w14:paraId="5C434FF8" w14:textId="4AAFD8EC" w:rsidR="00CB2C57" w:rsidRDefault="0096752D">
                            <w:r>
                              <w:rPr>
                                <w:noProof/>
                              </w:rPr>
                              <w:drawing>
                                <wp:inline distT="0" distB="0" distL="0" distR="0" wp14:anchorId="5721A8D4" wp14:editId="62FF59AD">
                                  <wp:extent cx="2771163" cy="2667000"/>
                                  <wp:effectExtent l="0" t="0" r="0" b="0"/>
                                  <wp:docPr id="42" name="Picture 4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 name="Picture 44" descr="Diagram&#10;&#10;Description automatically generated"/>
                                          <pic:cNvPicPr/>
                                        </pic:nvPicPr>
                                        <pic:blipFill>
                                          <a:blip r:embed="rId17"/>
                                          <a:stretch>
                                            <a:fillRect/>
                                          </a:stretch>
                                        </pic:blipFill>
                                        <pic:spPr>
                                          <a:xfrm>
                                            <a:off x="0" y="0"/>
                                            <a:ext cx="2781615" cy="2677059"/>
                                          </a:xfrm>
                                          <a:prstGeom prst="rect">
                                            <a:avLst/>
                                          </a:prstGeom>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D2BA9F0" id="Text Box 2" o:spid="_x0000_s1029" type="#_x0000_t202" style="position:absolute;left:0;text-align:left;margin-left:255.4pt;margin-top:53.9pt;width:234pt;height:245.1pt;z-index:25165465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" fillcolor="white [3201]" stroked="f" strokeweight=".5pt">
                <v:textbox>
                  <w:txbxContent>
                    <w:p w14:paraId="5C434FF8" w14:textId="4AAFD8EC" w:rsidR="00CB2C57" w:rsidRDefault="0096752D">
                      <w:r>
                        <w:rPr>
                          <w:noProof/>
                        </w:rPr>
                        <w:drawing>
                          <wp:inline distT="0" distB="0" distL="0" distR="0" wp14:anchorId="5721A8D4" wp14:editId="62FF59AD">
                            <wp:extent cx="2771163" cy="2667000"/>
                            <wp:effectExtent l="0" t="0" r="0" b="0"/>
                            <wp:docPr id="42" name="Picture 4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 name="Picture 44" descr="Diagram&#10;&#10;Description automatically generated"/>
                                    <pic:cNvPicPr/>
                                  </pic:nvPicPr>
                                  <pic:blipFill>
                                    <a:blip r:embed="rId17"/>
                                    <a:stretch>
                                      <a:fillRect/>
                                    </a:stretch>
                                  </pic:blipFill>
                                  <pic:spPr>
                                    <a:xfrm>
                                      <a:off x="0" y="0"/>
                                      <a:ext cx="2781615" cy="2677059"/>
                                    </a:xfrm>
                                    <a:prstGeom prst="rect">
                                      <a:avLst/>
                                    </a:prstGeom>
                                  </pic:spPr>
                                </pic:pic>
                              </a:graphicData>
                            </a:graphic>
                          </wp:inline>
                        </w:drawing>
                      </w:r>
                    </w:p>
                  </w:txbxContent>
                </v:textbox>
                <w10:wrap type="square" anchorx="margin"/>
              </v:shape>
            </w:pict>
          </mc:Fallback>
        </mc:AlternateContent>
      </w:r>
      <w:r w:rsidR="001E00C8" w:rsidRPr="001E00C8">
        <w:rPr>
          <w:rFonts w:ascii="Arial" w:hAnsi="Arial" w:cs="Arial"/>
          <w:color w:val="000000" w:themeColor="text1"/>
          <w:sz w:val="24"/>
          <w:szCs w:val="24"/>
        </w:rPr>
        <w:t>Crucial to any change in Wall Colmonoy’ induction process will be</w:t>
      </w:r>
      <w:r w:rsidR="002E0437">
        <w:rPr>
          <w:rFonts w:ascii="Arial" w:hAnsi="Arial" w:cs="Arial"/>
          <w:color w:val="000000" w:themeColor="text1"/>
          <w:sz w:val="24"/>
          <w:szCs w:val="24"/>
        </w:rPr>
        <w:t xml:space="preserve"> for the</w:t>
      </w:r>
      <w:r w:rsidR="001E00C8" w:rsidRPr="001E00C8">
        <w:rPr>
          <w:rFonts w:ascii="Arial" w:hAnsi="Arial" w:cs="Arial"/>
          <w:color w:val="000000" w:themeColor="text1"/>
          <w:sz w:val="24"/>
          <w:szCs w:val="24"/>
        </w:rPr>
        <w:t xml:space="preserve"> change</w:t>
      </w:r>
      <w:r w:rsidR="002E0437">
        <w:rPr>
          <w:rFonts w:ascii="Arial" w:hAnsi="Arial" w:cs="Arial"/>
          <w:color w:val="000000" w:themeColor="text1"/>
          <w:sz w:val="24"/>
          <w:szCs w:val="24"/>
        </w:rPr>
        <w:t xml:space="preserve"> to be</w:t>
      </w:r>
      <w:r w:rsidR="001E00C8" w:rsidRPr="001E00C8">
        <w:rPr>
          <w:rFonts w:ascii="Arial" w:hAnsi="Arial" w:cs="Arial"/>
          <w:color w:val="000000" w:themeColor="text1"/>
          <w:sz w:val="24"/>
          <w:szCs w:val="24"/>
        </w:rPr>
        <w:t xml:space="preserve"> implemented powerfully and successfully (Mind Tool, 2022)</w:t>
      </w:r>
      <w:r w:rsidR="00A04E81">
        <w:rPr>
          <w:rFonts w:ascii="Arial" w:hAnsi="Arial" w:cs="Arial"/>
          <w:color w:val="000000" w:themeColor="text1"/>
          <w:sz w:val="24"/>
          <w:szCs w:val="24"/>
        </w:rPr>
        <w:t>.</w:t>
      </w:r>
    </w:p>
    <w:p w14:paraId="7B29AF04" w14:textId="7F450DC2" w:rsidR="0058247B" w:rsidRDefault="00D649D7" w:rsidP="00141C44">
      <w:pPr>
        <w:jc w:val="both"/>
        <w:rPr>
          <w:rFonts w:ascii="Arial" w:hAnsi="Arial" w:cs="Arial"/>
          <w:sz w:val="24"/>
          <w:szCs w:val="24"/>
        </w:rPr>
      </w:pPr>
      <w:r w:rsidRPr="00141C44">
        <w:rPr>
          <w:rFonts w:ascii="Arial" w:hAnsi="Arial" w:cs="Arial"/>
          <w:sz w:val="24"/>
          <w:szCs w:val="24"/>
        </w:rPr>
        <w:t>Kotter’s</w:t>
      </w:r>
      <w:r w:rsidR="00842F5F" w:rsidRPr="00141C44">
        <w:rPr>
          <w:rFonts w:ascii="Arial" w:hAnsi="Arial" w:cs="Arial"/>
          <w:sz w:val="24"/>
          <w:szCs w:val="24"/>
        </w:rPr>
        <w:t xml:space="preserve"> 8-Step Process for Leading Change</w:t>
      </w:r>
      <w:r w:rsidR="002E0437">
        <w:rPr>
          <w:rFonts w:ascii="Arial" w:hAnsi="Arial" w:cs="Arial"/>
          <w:sz w:val="24"/>
          <w:szCs w:val="24"/>
        </w:rPr>
        <w:t xml:space="preserve"> can be utilised</w:t>
      </w:r>
      <w:r w:rsidR="00E010A4">
        <w:rPr>
          <w:rFonts w:ascii="Arial" w:hAnsi="Arial" w:cs="Arial"/>
          <w:sz w:val="24"/>
          <w:szCs w:val="24"/>
        </w:rPr>
        <w:t xml:space="preserve">, </w:t>
      </w:r>
      <w:r w:rsidR="0058247B">
        <w:rPr>
          <w:rFonts w:ascii="Arial" w:hAnsi="Arial" w:cs="Arial"/>
          <w:sz w:val="24"/>
          <w:szCs w:val="24"/>
        </w:rPr>
        <w:t xml:space="preserve">to help </w:t>
      </w:r>
      <w:r w:rsidR="005577E5">
        <w:rPr>
          <w:rFonts w:ascii="Arial" w:hAnsi="Arial" w:cs="Arial"/>
          <w:sz w:val="24"/>
          <w:szCs w:val="24"/>
        </w:rPr>
        <w:t>introduce changes resultant from research</w:t>
      </w:r>
      <w:r w:rsidR="0058247B">
        <w:rPr>
          <w:rFonts w:ascii="Arial" w:hAnsi="Arial" w:cs="Arial"/>
          <w:sz w:val="24"/>
          <w:szCs w:val="24"/>
        </w:rPr>
        <w:t xml:space="preserve"> (As shown in figure 2 and Table 1). Kotter’s model </w:t>
      </w:r>
      <w:r w:rsidRPr="00141C44">
        <w:rPr>
          <w:rFonts w:ascii="Arial" w:hAnsi="Arial" w:cs="Arial"/>
          <w:sz w:val="24"/>
          <w:szCs w:val="24"/>
        </w:rPr>
        <w:t xml:space="preserve"> identifies success factors which have been incorporated into a methodology</w:t>
      </w:r>
      <w:r w:rsidR="00141C44">
        <w:rPr>
          <w:rFonts w:ascii="Arial" w:hAnsi="Arial" w:cs="Arial"/>
          <w:sz w:val="24"/>
          <w:szCs w:val="24"/>
        </w:rPr>
        <w:t>.</w:t>
      </w:r>
      <w:r w:rsidR="005B10FF" w:rsidRPr="005B10FF">
        <w:t xml:space="preserve"> </w:t>
      </w:r>
      <w:r w:rsidR="005B10FF" w:rsidRPr="005B10FF">
        <w:rPr>
          <w:rFonts w:ascii="Arial" w:hAnsi="Arial" w:cs="Arial"/>
          <w:sz w:val="24"/>
          <w:szCs w:val="24"/>
        </w:rPr>
        <w:t>(Kotter Inc, 2022a)</w:t>
      </w:r>
      <w:r w:rsidR="0058247B">
        <w:rPr>
          <w:rFonts w:ascii="Arial" w:hAnsi="Arial" w:cs="Arial"/>
          <w:sz w:val="24"/>
          <w:szCs w:val="24"/>
        </w:rPr>
        <w:t xml:space="preserve">. </w:t>
      </w:r>
    </w:p>
    <w:p w14:paraId="54EE8642" w14:textId="00020FF9" w:rsidR="00F965EF" w:rsidRDefault="00A04E81" w:rsidP="00D8148E">
      <w:pPr>
        <w:jc w:val="both"/>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660800" behindDoc="0" locked="0" layoutInCell="1" allowOverlap="1" wp14:anchorId="64C3FC06" wp14:editId="70E72992">
                <wp:simplePos x="0" y="0"/>
                <wp:positionH relativeFrom="column">
                  <wp:posOffset>3619500</wp:posOffset>
                </wp:positionH>
                <wp:positionV relativeFrom="paragraph">
                  <wp:posOffset>401320</wp:posOffset>
                </wp:positionV>
                <wp:extent cx="2536372" cy="596900"/>
                <wp:effectExtent l="0" t="0" r="0" b="0"/>
                <wp:wrapNone/>
                <wp:docPr id="3" name="Text Box 3"/>
                <wp:cNvGraphicFramePr/>
                <a:graphic xmlns:a="http://schemas.openxmlformats.org/drawingml/2006/main">
                  <a:graphicData uri="http://schemas.microsoft.com/office/word/2010/wordprocessingShape">
                    <wps:wsp>
                      <wps:cNvSpPr txBox="1"/>
                      <wps:spPr>
                        <a:xfrm>
                          <a:off x="0" y="0"/>
                          <a:ext cx="2536372" cy="596900"/>
                        </a:xfrm>
                        <a:prstGeom prst="rect">
                          <a:avLst/>
                        </a:prstGeom>
                        <a:solidFill>
                          <a:schemeClr val="lt1"/>
                        </a:solidFill>
                        <a:ln w="6350">
                          <a:noFill/>
                        </a:ln>
                      </wps:spPr>
                      <wps:txbx>
                        <w:txbxContent>
                          <w:p w14:paraId="69364503" w14:textId="1DAA64C4" w:rsidR="00A04E81" w:rsidRPr="00A04E81" w:rsidRDefault="00A04E81" w:rsidP="00706D98">
                            <w:pPr>
                              <w:jc w:val="center"/>
                              <w:rPr>
                                <w:rFonts w:ascii="Arial" w:hAnsi="Arial" w:cs="Arial"/>
                                <w:b/>
                                <w:bCs/>
                                <w:i/>
                                <w:iCs/>
                                <w:sz w:val="22"/>
                                <w:szCs w:val="22"/>
                                <w:lang w:val="en-US"/>
                              </w:rPr>
                            </w:pPr>
                            <w:r w:rsidRPr="00A04E81">
                              <w:rPr>
                                <w:rFonts w:ascii="Arial" w:hAnsi="Arial" w:cs="Arial"/>
                                <w:b/>
                                <w:bCs/>
                                <w:i/>
                                <w:iCs/>
                                <w:sz w:val="22"/>
                                <w:szCs w:val="22"/>
                                <w:lang w:val="en-US"/>
                              </w:rPr>
                              <w:t xml:space="preserve">Figure 2 : Kotter’s 8-Step Model </w:t>
                            </w:r>
                            <w:r w:rsidR="00706D98">
                              <w:rPr>
                                <w:rFonts w:ascii="Arial" w:hAnsi="Arial" w:cs="Arial"/>
                                <w:b/>
                                <w:bCs/>
                                <w:i/>
                                <w:iCs/>
                                <w:sz w:val="22"/>
                                <w:szCs w:val="22"/>
                                <w:lang w:val="en-US"/>
                              </w:rPr>
                              <w:t>(Kotter In, 2022a)</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4C3FC06" id="Text Box 3" o:spid="_x0000_s1030" type="#_x0000_t202" style="position:absolute;left:0;text-align:left;margin-left:285pt;margin-top:31.6pt;width:199.7pt;height:47pt;z-index:2516608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" fillcolor="white [3201]" stroked="f" strokeweight=".5pt">
                <v:textbox>
                  <w:txbxContent>
                    <w:p w14:paraId="69364503" w14:textId="1DAA64C4" w:rsidR="00A04E81" w:rsidRPr="00A04E81" w:rsidRDefault="00A04E81" w:rsidP="00706D98">
                      <w:pPr>
                        <w:jc w:val="center"/>
                        <w:rPr>
                          <w:rFonts w:ascii="Arial" w:hAnsi="Arial" w:cs="Arial"/>
                          <w:b/>
                          <w:bCs/>
                          <w:i/>
                          <w:iCs/>
                          <w:sz w:val="22"/>
                          <w:szCs w:val="22"/>
                          <w:lang w:val="en-US"/>
                        </w:rPr>
                      </w:pPr>
                      <w:r w:rsidRPr="00A04E81">
                        <w:rPr>
                          <w:rFonts w:ascii="Arial" w:hAnsi="Arial" w:cs="Arial"/>
                          <w:b/>
                          <w:bCs/>
                          <w:i/>
                          <w:iCs/>
                          <w:sz w:val="22"/>
                          <w:szCs w:val="22"/>
                          <w:lang w:val="en-US"/>
                        </w:rPr>
                        <w:t xml:space="preserve">Figure 2 : Kotter’s 8-Step Model </w:t>
                      </w:r>
                      <w:r w:rsidR="00706D98">
                        <w:rPr>
                          <w:rFonts w:ascii="Arial" w:hAnsi="Arial" w:cs="Arial"/>
                          <w:b/>
                          <w:bCs/>
                          <w:i/>
                          <w:iCs/>
                          <w:sz w:val="22"/>
                          <w:szCs w:val="22"/>
                          <w:lang w:val="en-US"/>
                        </w:rPr>
                        <w:t>(Kotter In, 2022a)</w:t>
                      </w:r>
                    </w:p>
                  </w:txbxContent>
                </v:textbox>
              </v:shape>
            </w:pict>
          </mc:Fallback>
        </mc:AlternateContent>
      </w:r>
      <w:r w:rsidR="005577E5">
        <w:rPr>
          <w:rFonts w:ascii="Arial" w:hAnsi="Arial" w:cs="Arial"/>
          <w:sz w:val="24"/>
          <w:szCs w:val="24"/>
        </w:rPr>
        <w:t>Wall Colmonoy culture is t</w:t>
      </w:r>
      <w:r w:rsidR="005577E5" w:rsidRPr="00B90A17">
        <w:rPr>
          <w:rFonts w:ascii="Arial" w:hAnsi="Arial" w:cs="Arial"/>
          <w:sz w:val="24"/>
          <w:szCs w:val="24"/>
        </w:rPr>
        <w:t xml:space="preserve">raditional, industrial which is uncomfortable with change, but very accepting too. Resistance is small, but continuous implementation of new ideas is a challenge. </w:t>
      </w:r>
      <w:r w:rsidR="00A51AE8">
        <w:rPr>
          <w:rFonts w:ascii="Arial" w:hAnsi="Arial" w:cs="Arial"/>
          <w:sz w:val="24"/>
          <w:szCs w:val="24"/>
        </w:rPr>
        <w:t>E</w:t>
      </w:r>
      <w:r w:rsidR="005577E5" w:rsidRPr="00B90A17">
        <w:rPr>
          <w:rFonts w:ascii="Arial" w:hAnsi="Arial" w:cs="Arial"/>
          <w:sz w:val="24"/>
          <w:szCs w:val="24"/>
        </w:rPr>
        <w:t>ngagement</w:t>
      </w:r>
      <w:r w:rsidR="00A51AE8">
        <w:rPr>
          <w:rFonts w:ascii="Arial" w:hAnsi="Arial" w:cs="Arial"/>
          <w:sz w:val="24"/>
          <w:szCs w:val="24"/>
        </w:rPr>
        <w:t xml:space="preserve"> with</w:t>
      </w:r>
      <w:r w:rsidR="005577E5" w:rsidRPr="00B90A17">
        <w:rPr>
          <w:rFonts w:ascii="Arial" w:hAnsi="Arial" w:cs="Arial"/>
          <w:sz w:val="24"/>
          <w:szCs w:val="24"/>
        </w:rPr>
        <w:t xml:space="preserve"> </w:t>
      </w:r>
      <w:r w:rsidR="005577E5">
        <w:rPr>
          <w:rFonts w:ascii="Arial" w:hAnsi="Arial" w:cs="Arial"/>
          <w:sz w:val="24"/>
          <w:szCs w:val="24"/>
        </w:rPr>
        <w:t xml:space="preserve">Kotter’s </w:t>
      </w:r>
      <w:r w:rsidR="005577E5" w:rsidRPr="0058247B">
        <w:rPr>
          <w:rFonts w:ascii="Arial" w:hAnsi="Arial" w:cs="Arial"/>
          <w:sz w:val="24"/>
          <w:szCs w:val="24"/>
        </w:rPr>
        <w:t>8 Step Process for Leading Change</w:t>
      </w:r>
      <w:r w:rsidR="005577E5">
        <w:rPr>
          <w:rFonts w:ascii="Arial" w:hAnsi="Arial" w:cs="Arial"/>
          <w:sz w:val="24"/>
          <w:szCs w:val="24"/>
        </w:rPr>
        <w:t xml:space="preserve"> model could</w:t>
      </w:r>
      <w:r w:rsidR="005577E5" w:rsidRPr="00B90A17">
        <w:rPr>
          <w:rFonts w:ascii="Arial" w:hAnsi="Arial" w:cs="Arial"/>
          <w:sz w:val="24"/>
          <w:szCs w:val="24"/>
        </w:rPr>
        <w:t xml:space="preserve"> engage employees and build trust in the new process</w:t>
      </w:r>
      <w:r w:rsidR="00D8148E">
        <w:rPr>
          <w:rFonts w:ascii="Arial" w:hAnsi="Arial" w:cs="Arial"/>
          <w:sz w:val="24"/>
          <w:szCs w:val="24"/>
        </w:rPr>
        <w:t xml:space="preserve">, with Table 1 providing a framework for Wall Colmonoy to follow.  Step 1 of Kotter’s model has been achieved through this research, with any outcomes </w:t>
      </w:r>
      <w:r w:rsidR="008B00A2">
        <w:rPr>
          <w:rFonts w:ascii="Arial" w:hAnsi="Arial" w:cs="Arial"/>
          <w:sz w:val="24"/>
          <w:szCs w:val="24"/>
        </w:rPr>
        <w:t xml:space="preserve">and actions helping the achievement of Steps 2 and 3. </w:t>
      </w:r>
      <w:r w:rsidR="005577E5">
        <w:rPr>
          <w:rFonts w:ascii="Arial" w:hAnsi="Arial" w:cs="Arial"/>
          <w:sz w:val="24"/>
          <w:szCs w:val="24"/>
        </w:rPr>
        <w:t xml:space="preserve"> </w:t>
      </w:r>
    </w:p>
    <w:p w14:paraId="65A955A0" w14:textId="77777777" w:rsidR="00D8148E" w:rsidRDefault="00D8148E" w:rsidP="00D8148E">
      <w:pPr>
        <w:jc w:val="both"/>
        <w:rPr>
          <w:rFonts w:ascii="Arial" w:hAnsi="Arial" w:cs="Arial"/>
          <w:sz w:val="24"/>
          <w:szCs w:val="24"/>
        </w:rPr>
      </w:pPr>
    </w:p>
    <w:tbl>
      <w:tblPr>
        <w:tblStyle w:val="TableGrid"/>
        <w:tblW w:w="9328" w:type="dxa"/>
        <w:tblLook w:val="04A0" w:firstRow="1" w:lastRow="0" w:firstColumn="1" w:lastColumn="0" w:noHBand="0" w:noVBand="1"/>
      </w:tblPr>
      <w:tblGrid>
        <w:gridCol w:w="435"/>
        <w:gridCol w:w="2297"/>
        <w:gridCol w:w="6596"/>
      </w:tblGrid>
      <w:tr w:rsidR="001F76B5" w:rsidRPr="00DB61A0" w14:paraId="46840D44" w14:textId="77777777" w:rsidTr="004F0062">
        <w:trPr>
          <w:trHeight w:val="87"/>
        </w:trPr>
        <w:tc>
          <w:tcPr>
            <w:tcW w:w="2732" w:type="dxa"/>
            <w:gridSpan w:val="2"/>
          </w:tcPr>
          <w:p w14:paraId="3BBEBC9A" w14:textId="5CD42D8E" w:rsidR="001F76B5" w:rsidRPr="00DB61A0" w:rsidRDefault="001F76B5" w:rsidP="001F76B5">
            <w:pPr>
              <w:jc w:val="center"/>
              <w:rPr>
                <w:rFonts w:ascii="Arial" w:hAnsi="Arial" w:cs="Arial"/>
                <w:b/>
                <w:bCs/>
                <w:sz w:val="24"/>
                <w:szCs w:val="24"/>
              </w:rPr>
            </w:pPr>
            <w:r>
              <w:rPr>
                <w:rFonts w:ascii="Arial" w:hAnsi="Arial" w:cs="Arial"/>
                <w:b/>
                <w:bCs/>
                <w:sz w:val="24"/>
                <w:szCs w:val="24"/>
              </w:rPr>
              <w:lastRenderedPageBreak/>
              <w:t>Steps</w:t>
            </w:r>
          </w:p>
        </w:tc>
        <w:tc>
          <w:tcPr>
            <w:tcW w:w="6596" w:type="dxa"/>
          </w:tcPr>
          <w:p w14:paraId="1F5622DC" w14:textId="22AB4AC7" w:rsidR="001F76B5" w:rsidRPr="004F0062" w:rsidRDefault="004F0062" w:rsidP="001F76B5">
            <w:pPr>
              <w:pStyle w:val="ListParagraph"/>
              <w:rPr>
                <w:rFonts w:ascii="Arial" w:hAnsi="Arial" w:cs="Arial"/>
                <w:b/>
                <w:bCs/>
                <w:sz w:val="24"/>
                <w:szCs w:val="24"/>
              </w:rPr>
            </w:pPr>
            <w:r>
              <w:rPr>
                <w:rFonts w:ascii="Arial" w:hAnsi="Arial" w:cs="Arial"/>
                <w:b/>
                <w:bCs/>
                <w:sz w:val="24"/>
                <w:szCs w:val="24"/>
              </w:rPr>
              <w:t>Kotter’s ‘</w:t>
            </w:r>
            <w:r w:rsidRPr="004F0062">
              <w:rPr>
                <w:rFonts w:ascii="Arial" w:hAnsi="Arial" w:cs="Arial"/>
                <w:b/>
                <w:bCs/>
                <w:sz w:val="24"/>
                <w:szCs w:val="24"/>
              </w:rPr>
              <w:t>Step</w:t>
            </w:r>
            <w:r>
              <w:rPr>
                <w:rFonts w:ascii="Arial" w:hAnsi="Arial" w:cs="Arial"/>
                <w:b/>
                <w:bCs/>
                <w:sz w:val="24"/>
                <w:szCs w:val="24"/>
              </w:rPr>
              <w:t>’</w:t>
            </w:r>
            <w:r w:rsidRPr="004F0062">
              <w:rPr>
                <w:rFonts w:ascii="Arial" w:hAnsi="Arial" w:cs="Arial"/>
                <w:b/>
                <w:bCs/>
                <w:sz w:val="24"/>
                <w:szCs w:val="24"/>
              </w:rPr>
              <w:t xml:space="preserve"> explanation </w:t>
            </w:r>
          </w:p>
        </w:tc>
      </w:tr>
      <w:tr w:rsidR="00566EB4" w:rsidRPr="00DB61A0" w14:paraId="3640EDEB" w14:textId="77777777" w:rsidTr="004C0707">
        <w:trPr>
          <w:trHeight w:val="87"/>
        </w:trPr>
        <w:tc>
          <w:tcPr>
            <w:tcW w:w="435" w:type="dxa"/>
          </w:tcPr>
          <w:p w14:paraId="1C297AF2" w14:textId="4874DAE5" w:rsidR="00566EB4" w:rsidRPr="00DB61A0" w:rsidRDefault="00566EB4" w:rsidP="00842F5F">
            <w:pPr>
              <w:rPr>
                <w:rFonts w:ascii="Arial" w:hAnsi="Arial" w:cs="Arial"/>
                <w:b/>
                <w:bCs/>
                <w:sz w:val="24"/>
                <w:szCs w:val="24"/>
              </w:rPr>
            </w:pPr>
            <w:r w:rsidRPr="00DB61A0">
              <w:rPr>
                <w:rFonts w:ascii="Arial" w:hAnsi="Arial" w:cs="Arial"/>
                <w:b/>
                <w:bCs/>
                <w:sz w:val="24"/>
                <w:szCs w:val="24"/>
              </w:rPr>
              <w:t>1)</w:t>
            </w:r>
          </w:p>
        </w:tc>
        <w:tc>
          <w:tcPr>
            <w:tcW w:w="2297" w:type="dxa"/>
          </w:tcPr>
          <w:p w14:paraId="7E5E4B2F" w14:textId="59880D85" w:rsidR="00566EB4" w:rsidRPr="00DB61A0" w:rsidRDefault="00566EB4" w:rsidP="00842F5F">
            <w:pPr>
              <w:rPr>
                <w:rFonts w:ascii="Arial" w:hAnsi="Arial" w:cs="Arial"/>
                <w:sz w:val="24"/>
                <w:szCs w:val="24"/>
              </w:rPr>
            </w:pPr>
            <w:r w:rsidRPr="00DB61A0">
              <w:rPr>
                <w:rFonts w:ascii="Arial" w:hAnsi="Arial" w:cs="Arial"/>
                <w:b/>
                <w:bCs/>
                <w:sz w:val="24"/>
                <w:szCs w:val="24"/>
              </w:rPr>
              <w:t>Create a sense of urgency</w:t>
            </w:r>
          </w:p>
        </w:tc>
        <w:tc>
          <w:tcPr>
            <w:tcW w:w="6596" w:type="dxa"/>
          </w:tcPr>
          <w:p w14:paraId="5C95EE04" w14:textId="6AC10D8A" w:rsidR="00566EB4" w:rsidRPr="00DB61A0" w:rsidRDefault="00566EB4" w:rsidP="00566EB4">
            <w:pPr>
              <w:pStyle w:val="ListParagraph"/>
              <w:numPr>
                <w:ilvl w:val="0"/>
                <w:numId w:val="24"/>
              </w:numPr>
              <w:rPr>
                <w:rFonts w:ascii="Arial" w:hAnsi="Arial" w:cs="Arial"/>
                <w:sz w:val="24"/>
                <w:szCs w:val="24"/>
              </w:rPr>
            </w:pPr>
            <w:r w:rsidRPr="00DB61A0">
              <w:rPr>
                <w:rFonts w:ascii="Arial" w:hAnsi="Arial" w:cs="Arial"/>
                <w:sz w:val="24"/>
                <w:szCs w:val="24"/>
              </w:rPr>
              <w:t>Communicate the need for change and the importance of acting immediately</w:t>
            </w:r>
          </w:p>
          <w:p w14:paraId="597B6CE9" w14:textId="77777777" w:rsidR="00566EB4" w:rsidRPr="00DB61A0" w:rsidRDefault="00566EB4" w:rsidP="00566EB4">
            <w:pPr>
              <w:pStyle w:val="ListParagraph"/>
              <w:numPr>
                <w:ilvl w:val="0"/>
                <w:numId w:val="24"/>
              </w:numPr>
              <w:rPr>
                <w:rFonts w:ascii="Arial" w:hAnsi="Arial" w:cs="Arial"/>
                <w:sz w:val="24"/>
                <w:szCs w:val="24"/>
              </w:rPr>
            </w:pPr>
            <w:r w:rsidRPr="00DB61A0">
              <w:rPr>
                <w:rFonts w:ascii="Arial" w:hAnsi="Arial" w:cs="Arial"/>
                <w:sz w:val="24"/>
                <w:szCs w:val="24"/>
              </w:rPr>
              <w:t>Start honest discussions, and give dynamic and convincing reasons to get people talking and thinking.</w:t>
            </w:r>
          </w:p>
          <w:p w14:paraId="02774FE6" w14:textId="3D13E106" w:rsidR="00566EB4" w:rsidRPr="00DB61A0" w:rsidRDefault="00566EB4" w:rsidP="00566EB4">
            <w:pPr>
              <w:pStyle w:val="ListParagraph"/>
              <w:numPr>
                <w:ilvl w:val="0"/>
                <w:numId w:val="24"/>
              </w:numPr>
              <w:rPr>
                <w:rFonts w:ascii="Arial" w:hAnsi="Arial" w:cs="Arial"/>
                <w:sz w:val="24"/>
                <w:szCs w:val="24"/>
              </w:rPr>
            </w:pPr>
            <w:r w:rsidRPr="00DB61A0">
              <w:rPr>
                <w:rFonts w:ascii="Arial" w:hAnsi="Arial" w:cs="Arial"/>
                <w:sz w:val="24"/>
                <w:szCs w:val="24"/>
              </w:rPr>
              <w:t>Kotter suggests that 75</w:t>
            </w:r>
            <w:r w:rsidR="00DB61A0" w:rsidRPr="00DB61A0">
              <w:rPr>
                <w:rFonts w:ascii="Arial" w:hAnsi="Arial" w:cs="Arial"/>
                <w:sz w:val="24"/>
                <w:szCs w:val="24"/>
              </w:rPr>
              <w:t xml:space="preserve">% </w:t>
            </w:r>
            <w:r w:rsidRPr="00DB61A0">
              <w:rPr>
                <w:rFonts w:ascii="Arial" w:hAnsi="Arial" w:cs="Arial"/>
                <w:sz w:val="24"/>
                <w:szCs w:val="24"/>
              </w:rPr>
              <w:t>of a company's management needs to "buy into" the change for it to be successful.</w:t>
            </w:r>
          </w:p>
        </w:tc>
      </w:tr>
      <w:tr w:rsidR="00566EB4" w:rsidRPr="00DB61A0" w14:paraId="454221F7" w14:textId="77777777" w:rsidTr="004C0707">
        <w:trPr>
          <w:trHeight w:val="81"/>
        </w:trPr>
        <w:tc>
          <w:tcPr>
            <w:tcW w:w="435" w:type="dxa"/>
          </w:tcPr>
          <w:p w14:paraId="73F40F29" w14:textId="4B6BE042" w:rsidR="00566EB4" w:rsidRPr="00DB61A0" w:rsidRDefault="00566EB4" w:rsidP="00842F5F">
            <w:pPr>
              <w:rPr>
                <w:rFonts w:ascii="Arial" w:hAnsi="Arial" w:cs="Arial"/>
                <w:b/>
                <w:bCs/>
                <w:sz w:val="24"/>
                <w:szCs w:val="24"/>
              </w:rPr>
            </w:pPr>
            <w:r w:rsidRPr="00DB61A0">
              <w:rPr>
                <w:rFonts w:ascii="Arial" w:hAnsi="Arial" w:cs="Arial"/>
                <w:b/>
                <w:bCs/>
                <w:sz w:val="24"/>
                <w:szCs w:val="24"/>
              </w:rPr>
              <w:t>2)</w:t>
            </w:r>
          </w:p>
        </w:tc>
        <w:tc>
          <w:tcPr>
            <w:tcW w:w="2297" w:type="dxa"/>
          </w:tcPr>
          <w:p w14:paraId="6FFFE494" w14:textId="77777777" w:rsidR="00566EB4" w:rsidRPr="00DB61A0" w:rsidRDefault="00566EB4" w:rsidP="00566EB4">
            <w:pPr>
              <w:rPr>
                <w:rFonts w:ascii="Arial" w:hAnsi="Arial" w:cs="Arial"/>
                <w:sz w:val="24"/>
                <w:szCs w:val="24"/>
              </w:rPr>
            </w:pPr>
          </w:p>
          <w:p w14:paraId="74F690FA" w14:textId="46F0EF29" w:rsidR="00566EB4" w:rsidRPr="00DB61A0" w:rsidRDefault="00566EB4" w:rsidP="00566EB4">
            <w:pPr>
              <w:rPr>
                <w:rFonts w:ascii="Arial" w:hAnsi="Arial" w:cs="Arial"/>
                <w:sz w:val="24"/>
                <w:szCs w:val="24"/>
              </w:rPr>
            </w:pPr>
            <w:r w:rsidRPr="00DB61A0">
              <w:rPr>
                <w:rFonts w:ascii="Arial" w:hAnsi="Arial" w:cs="Arial"/>
                <w:b/>
                <w:bCs/>
                <w:sz w:val="24"/>
                <w:szCs w:val="24"/>
              </w:rPr>
              <w:t>Build a guiding coalition</w:t>
            </w:r>
          </w:p>
        </w:tc>
        <w:tc>
          <w:tcPr>
            <w:tcW w:w="6596" w:type="dxa"/>
          </w:tcPr>
          <w:p w14:paraId="5FEE4610" w14:textId="77777777" w:rsidR="00DB61A0" w:rsidRDefault="00DB61A0" w:rsidP="00DB61A0">
            <w:pPr>
              <w:pStyle w:val="ListParagraph"/>
              <w:numPr>
                <w:ilvl w:val="0"/>
                <w:numId w:val="25"/>
              </w:numPr>
              <w:rPr>
                <w:rFonts w:ascii="Arial" w:hAnsi="Arial" w:cs="Arial"/>
                <w:sz w:val="24"/>
                <w:szCs w:val="24"/>
              </w:rPr>
            </w:pPr>
            <w:r>
              <w:rPr>
                <w:rFonts w:ascii="Arial" w:hAnsi="Arial" w:cs="Arial"/>
                <w:sz w:val="24"/>
                <w:szCs w:val="24"/>
              </w:rPr>
              <w:t>K</w:t>
            </w:r>
            <w:r w:rsidRPr="00DB61A0">
              <w:rPr>
                <w:rFonts w:ascii="Arial" w:hAnsi="Arial" w:cs="Arial"/>
                <w:sz w:val="24"/>
                <w:szCs w:val="24"/>
              </w:rPr>
              <w:t>ey people to help lead, coordinate, guide and communicate activities.</w:t>
            </w:r>
          </w:p>
          <w:p w14:paraId="3224B50A" w14:textId="62E035BD" w:rsidR="00566EB4" w:rsidRPr="00DB61A0" w:rsidRDefault="00DB61A0" w:rsidP="00DB61A0">
            <w:pPr>
              <w:pStyle w:val="ListParagraph"/>
              <w:numPr>
                <w:ilvl w:val="0"/>
                <w:numId w:val="25"/>
              </w:numPr>
              <w:rPr>
                <w:rFonts w:ascii="Arial" w:hAnsi="Arial" w:cs="Arial"/>
                <w:sz w:val="24"/>
                <w:szCs w:val="24"/>
              </w:rPr>
            </w:pPr>
            <w:r>
              <w:rPr>
                <w:rFonts w:ascii="Arial" w:hAnsi="Arial" w:cs="Arial"/>
                <w:sz w:val="24"/>
                <w:szCs w:val="24"/>
              </w:rPr>
              <w:t>Key people will convince people change is necessary and shows support.</w:t>
            </w:r>
          </w:p>
        </w:tc>
      </w:tr>
      <w:tr w:rsidR="00566EB4" w:rsidRPr="00DB61A0" w14:paraId="3E66BB62" w14:textId="77777777" w:rsidTr="004C0707">
        <w:trPr>
          <w:trHeight w:val="87"/>
        </w:trPr>
        <w:tc>
          <w:tcPr>
            <w:tcW w:w="435" w:type="dxa"/>
          </w:tcPr>
          <w:p w14:paraId="151DD8B3" w14:textId="4E1F91A4" w:rsidR="00566EB4" w:rsidRPr="00DB61A0" w:rsidRDefault="00566EB4" w:rsidP="00842F5F">
            <w:pPr>
              <w:rPr>
                <w:rFonts w:ascii="Arial" w:hAnsi="Arial" w:cs="Arial"/>
                <w:b/>
                <w:bCs/>
                <w:sz w:val="24"/>
                <w:szCs w:val="24"/>
              </w:rPr>
            </w:pPr>
            <w:r w:rsidRPr="00DB61A0">
              <w:rPr>
                <w:rFonts w:ascii="Arial" w:hAnsi="Arial" w:cs="Arial"/>
                <w:b/>
                <w:bCs/>
                <w:sz w:val="24"/>
                <w:szCs w:val="24"/>
              </w:rPr>
              <w:t>3)</w:t>
            </w:r>
          </w:p>
        </w:tc>
        <w:tc>
          <w:tcPr>
            <w:tcW w:w="2297" w:type="dxa"/>
          </w:tcPr>
          <w:p w14:paraId="350F07F2" w14:textId="7026DB67" w:rsidR="00566EB4" w:rsidRPr="00DB61A0" w:rsidRDefault="00566EB4" w:rsidP="00842F5F">
            <w:pPr>
              <w:rPr>
                <w:rFonts w:ascii="Arial" w:hAnsi="Arial" w:cs="Arial"/>
                <w:sz w:val="24"/>
                <w:szCs w:val="24"/>
              </w:rPr>
            </w:pPr>
            <w:r w:rsidRPr="00DB61A0">
              <w:rPr>
                <w:rFonts w:ascii="Arial" w:hAnsi="Arial" w:cs="Arial"/>
                <w:b/>
                <w:bCs/>
                <w:sz w:val="24"/>
                <w:szCs w:val="24"/>
              </w:rPr>
              <w:t>Form a strategic vision and initiatives</w:t>
            </w:r>
          </w:p>
        </w:tc>
        <w:tc>
          <w:tcPr>
            <w:tcW w:w="6596" w:type="dxa"/>
          </w:tcPr>
          <w:p w14:paraId="230453C9" w14:textId="77777777" w:rsidR="00DB61A0" w:rsidRDefault="00DB61A0" w:rsidP="00DB61A0">
            <w:pPr>
              <w:pStyle w:val="ListParagraph"/>
              <w:numPr>
                <w:ilvl w:val="0"/>
                <w:numId w:val="25"/>
              </w:numPr>
              <w:rPr>
                <w:rFonts w:ascii="Arial" w:hAnsi="Arial" w:cs="Arial"/>
                <w:sz w:val="24"/>
                <w:szCs w:val="24"/>
              </w:rPr>
            </w:pPr>
            <w:r w:rsidRPr="00DB61A0">
              <w:rPr>
                <w:rFonts w:ascii="Arial" w:hAnsi="Arial" w:cs="Arial"/>
                <w:sz w:val="24"/>
                <w:szCs w:val="24"/>
              </w:rPr>
              <w:t>Clarify how the future will be different and how this future can be made a realty.</w:t>
            </w:r>
          </w:p>
          <w:p w14:paraId="3670B578" w14:textId="478A62FD" w:rsidR="00566EB4" w:rsidRDefault="00DB61A0" w:rsidP="00DB61A0">
            <w:pPr>
              <w:pStyle w:val="ListParagraph"/>
              <w:numPr>
                <w:ilvl w:val="0"/>
                <w:numId w:val="25"/>
              </w:numPr>
              <w:rPr>
                <w:rFonts w:ascii="Arial" w:hAnsi="Arial" w:cs="Arial"/>
                <w:sz w:val="24"/>
                <w:szCs w:val="24"/>
              </w:rPr>
            </w:pPr>
            <w:r w:rsidRPr="00C518A4">
              <w:rPr>
                <w:rFonts w:ascii="Arial" w:hAnsi="Arial" w:cs="Arial"/>
                <w:sz w:val="24"/>
                <w:szCs w:val="24"/>
              </w:rPr>
              <w:t>Create a strategy  to execute that vision.</w:t>
            </w:r>
          </w:p>
          <w:p w14:paraId="1CB09C3E" w14:textId="730CE927" w:rsidR="00DB61A0" w:rsidRPr="00DB61A0" w:rsidRDefault="00DB61A0" w:rsidP="00DB61A0">
            <w:pPr>
              <w:pStyle w:val="ListParagraph"/>
              <w:numPr>
                <w:ilvl w:val="0"/>
                <w:numId w:val="25"/>
              </w:numPr>
              <w:rPr>
                <w:rFonts w:ascii="Arial" w:hAnsi="Arial" w:cs="Arial"/>
                <w:sz w:val="24"/>
                <w:szCs w:val="24"/>
              </w:rPr>
            </w:pPr>
            <w:r w:rsidRPr="00C518A4">
              <w:rPr>
                <w:rFonts w:ascii="Arial" w:hAnsi="Arial" w:cs="Arial"/>
                <w:sz w:val="24"/>
                <w:szCs w:val="24"/>
              </w:rPr>
              <w:t>A clear vision can help everyone understand why you're asking them to do something.</w:t>
            </w:r>
          </w:p>
        </w:tc>
      </w:tr>
      <w:tr w:rsidR="00566EB4" w:rsidRPr="00DB61A0" w14:paraId="224E464F" w14:textId="77777777" w:rsidTr="004C0707">
        <w:trPr>
          <w:trHeight w:val="87"/>
        </w:trPr>
        <w:tc>
          <w:tcPr>
            <w:tcW w:w="435" w:type="dxa"/>
          </w:tcPr>
          <w:p w14:paraId="062F75AC" w14:textId="5ABEE0C6" w:rsidR="00566EB4" w:rsidRPr="00DB61A0" w:rsidRDefault="00566EB4" w:rsidP="00842F5F">
            <w:pPr>
              <w:rPr>
                <w:rFonts w:ascii="Arial" w:hAnsi="Arial" w:cs="Arial"/>
                <w:b/>
                <w:bCs/>
                <w:sz w:val="24"/>
                <w:szCs w:val="24"/>
              </w:rPr>
            </w:pPr>
            <w:r w:rsidRPr="00DB61A0">
              <w:rPr>
                <w:rFonts w:ascii="Arial" w:hAnsi="Arial" w:cs="Arial"/>
                <w:b/>
                <w:bCs/>
                <w:sz w:val="24"/>
                <w:szCs w:val="24"/>
              </w:rPr>
              <w:t>4)</w:t>
            </w:r>
          </w:p>
        </w:tc>
        <w:tc>
          <w:tcPr>
            <w:tcW w:w="2297" w:type="dxa"/>
          </w:tcPr>
          <w:p w14:paraId="65C1FD81" w14:textId="0571822C" w:rsidR="00566EB4" w:rsidRPr="00DB61A0" w:rsidRDefault="00DB61A0" w:rsidP="00842F5F">
            <w:pPr>
              <w:rPr>
                <w:rFonts w:ascii="Arial" w:hAnsi="Arial" w:cs="Arial"/>
                <w:sz w:val="24"/>
                <w:szCs w:val="24"/>
              </w:rPr>
            </w:pPr>
            <w:r w:rsidRPr="00B924F8">
              <w:rPr>
                <w:rFonts w:ascii="Arial" w:hAnsi="Arial" w:cs="Arial"/>
                <w:b/>
                <w:bCs/>
                <w:sz w:val="24"/>
                <w:szCs w:val="24"/>
              </w:rPr>
              <w:t>Enlist a volunteer army</w:t>
            </w:r>
          </w:p>
        </w:tc>
        <w:tc>
          <w:tcPr>
            <w:tcW w:w="6596" w:type="dxa"/>
          </w:tcPr>
          <w:p w14:paraId="7E837991" w14:textId="76CE98FB" w:rsidR="00566EB4" w:rsidRDefault="00DB61A0" w:rsidP="00DB61A0">
            <w:pPr>
              <w:pStyle w:val="ListParagraph"/>
              <w:numPr>
                <w:ilvl w:val="0"/>
                <w:numId w:val="26"/>
              </w:numPr>
              <w:rPr>
                <w:rFonts w:ascii="Arial" w:hAnsi="Arial" w:cs="Arial"/>
                <w:sz w:val="24"/>
                <w:szCs w:val="24"/>
              </w:rPr>
            </w:pPr>
            <w:r w:rsidRPr="00DB61A0">
              <w:rPr>
                <w:rFonts w:ascii="Arial" w:hAnsi="Arial" w:cs="Arial"/>
                <w:sz w:val="24"/>
                <w:szCs w:val="24"/>
              </w:rPr>
              <w:t>People drive change and the larger the numbers involved the more effective change</w:t>
            </w:r>
            <w:r w:rsidR="009C6AE9">
              <w:rPr>
                <w:rFonts w:ascii="Arial" w:hAnsi="Arial" w:cs="Arial"/>
                <w:sz w:val="24"/>
                <w:szCs w:val="24"/>
              </w:rPr>
              <w:t>.</w:t>
            </w:r>
          </w:p>
          <w:p w14:paraId="5E273CA4" w14:textId="503C7D58" w:rsidR="00DB61A0" w:rsidRPr="00DB61A0" w:rsidRDefault="00DB61A0" w:rsidP="00DB61A0">
            <w:pPr>
              <w:pStyle w:val="ListParagraph"/>
              <w:numPr>
                <w:ilvl w:val="0"/>
                <w:numId w:val="26"/>
              </w:numPr>
              <w:rPr>
                <w:rFonts w:ascii="Arial" w:hAnsi="Arial" w:cs="Arial"/>
                <w:sz w:val="24"/>
                <w:szCs w:val="24"/>
              </w:rPr>
            </w:pPr>
            <w:r>
              <w:rPr>
                <w:rFonts w:ascii="Arial" w:hAnsi="Arial" w:cs="Arial"/>
                <w:sz w:val="24"/>
                <w:szCs w:val="24"/>
              </w:rPr>
              <w:t>C</w:t>
            </w:r>
            <w:r w:rsidRPr="00C518A4">
              <w:rPr>
                <w:rFonts w:ascii="Arial" w:hAnsi="Arial" w:cs="Arial"/>
                <w:sz w:val="24"/>
                <w:szCs w:val="24"/>
              </w:rPr>
              <w:t>ommunicate  it frequently and powerfully, and embed it within everything that you do</w:t>
            </w:r>
            <w:r w:rsidR="009C6AE9">
              <w:rPr>
                <w:rFonts w:ascii="Arial" w:hAnsi="Arial" w:cs="Arial"/>
                <w:sz w:val="24"/>
                <w:szCs w:val="24"/>
              </w:rPr>
              <w:t>. Create a movement and not a project.</w:t>
            </w:r>
          </w:p>
        </w:tc>
      </w:tr>
      <w:tr w:rsidR="00566EB4" w:rsidRPr="00DB61A0" w14:paraId="7A3BEF84" w14:textId="77777777" w:rsidTr="004C0707">
        <w:trPr>
          <w:trHeight w:val="81"/>
        </w:trPr>
        <w:tc>
          <w:tcPr>
            <w:tcW w:w="435" w:type="dxa"/>
          </w:tcPr>
          <w:p w14:paraId="2FEBF94D" w14:textId="755499A2" w:rsidR="00566EB4" w:rsidRPr="00DB61A0" w:rsidRDefault="009C6AE9" w:rsidP="00842F5F">
            <w:pPr>
              <w:rPr>
                <w:rFonts w:ascii="Arial" w:hAnsi="Arial" w:cs="Arial"/>
                <w:b/>
                <w:bCs/>
                <w:sz w:val="24"/>
                <w:szCs w:val="24"/>
              </w:rPr>
            </w:pPr>
            <w:r>
              <w:rPr>
                <w:rFonts w:ascii="Arial" w:hAnsi="Arial" w:cs="Arial"/>
                <w:b/>
                <w:bCs/>
                <w:sz w:val="24"/>
                <w:szCs w:val="24"/>
              </w:rPr>
              <w:t>5)</w:t>
            </w:r>
          </w:p>
        </w:tc>
        <w:tc>
          <w:tcPr>
            <w:tcW w:w="2297" w:type="dxa"/>
          </w:tcPr>
          <w:p w14:paraId="0AC7C615" w14:textId="6E603BEF" w:rsidR="00566EB4" w:rsidRPr="00DB61A0" w:rsidRDefault="009C6AE9" w:rsidP="00842F5F">
            <w:pPr>
              <w:rPr>
                <w:rFonts w:ascii="Arial" w:hAnsi="Arial" w:cs="Arial"/>
                <w:sz w:val="24"/>
                <w:szCs w:val="24"/>
              </w:rPr>
            </w:pPr>
            <w:r w:rsidRPr="00B924F8">
              <w:rPr>
                <w:rFonts w:ascii="Arial" w:hAnsi="Arial" w:cs="Arial"/>
                <w:b/>
                <w:bCs/>
                <w:sz w:val="24"/>
                <w:szCs w:val="24"/>
              </w:rPr>
              <w:t>Enable action by removing barriers</w:t>
            </w:r>
          </w:p>
        </w:tc>
        <w:tc>
          <w:tcPr>
            <w:tcW w:w="6596" w:type="dxa"/>
          </w:tcPr>
          <w:p w14:paraId="2678992A" w14:textId="2A1E1465" w:rsidR="001F76B5" w:rsidRPr="001F76B5" w:rsidRDefault="001F76B5" w:rsidP="001F76B5">
            <w:pPr>
              <w:pStyle w:val="ListParagraph"/>
              <w:numPr>
                <w:ilvl w:val="0"/>
                <w:numId w:val="27"/>
              </w:numPr>
              <w:rPr>
                <w:rFonts w:ascii="Arial" w:hAnsi="Arial" w:cs="Arial"/>
                <w:sz w:val="24"/>
                <w:szCs w:val="24"/>
              </w:rPr>
            </w:pPr>
            <w:r w:rsidRPr="001F76B5">
              <w:rPr>
                <w:rFonts w:ascii="Arial" w:hAnsi="Arial" w:cs="Arial"/>
                <w:sz w:val="24"/>
                <w:szCs w:val="24"/>
              </w:rPr>
              <w:t xml:space="preserve">Removing inefficient processes and hierarchies </w:t>
            </w:r>
          </w:p>
          <w:p w14:paraId="2D06D591" w14:textId="06DE81F1" w:rsidR="00566EB4" w:rsidRPr="001F76B5" w:rsidRDefault="001F76B5" w:rsidP="001F76B5">
            <w:pPr>
              <w:pStyle w:val="ListParagraph"/>
              <w:numPr>
                <w:ilvl w:val="0"/>
                <w:numId w:val="27"/>
              </w:numPr>
              <w:rPr>
                <w:rFonts w:ascii="Arial" w:hAnsi="Arial" w:cs="Arial"/>
                <w:sz w:val="24"/>
                <w:szCs w:val="24"/>
              </w:rPr>
            </w:pPr>
            <w:r w:rsidRPr="001F76B5">
              <w:rPr>
                <w:rFonts w:ascii="Arial" w:hAnsi="Arial" w:cs="Arial"/>
                <w:sz w:val="24"/>
                <w:szCs w:val="24"/>
              </w:rPr>
              <w:t>Remov</w:t>
            </w:r>
            <w:r>
              <w:rPr>
                <w:rFonts w:ascii="Arial" w:hAnsi="Arial" w:cs="Arial"/>
                <w:sz w:val="24"/>
                <w:szCs w:val="24"/>
              </w:rPr>
              <w:t xml:space="preserve">e </w:t>
            </w:r>
            <w:r w:rsidRPr="001F76B5">
              <w:rPr>
                <w:rFonts w:ascii="Arial" w:hAnsi="Arial" w:cs="Arial"/>
                <w:sz w:val="24"/>
                <w:szCs w:val="24"/>
              </w:rPr>
              <w:t>obstacles</w:t>
            </w:r>
            <w:r>
              <w:rPr>
                <w:rFonts w:ascii="Arial" w:hAnsi="Arial" w:cs="Arial"/>
                <w:sz w:val="24"/>
                <w:szCs w:val="24"/>
              </w:rPr>
              <w:t xml:space="preserve"> so </w:t>
            </w:r>
            <w:r w:rsidRPr="001F76B5">
              <w:rPr>
                <w:rFonts w:ascii="Arial" w:hAnsi="Arial" w:cs="Arial"/>
                <w:sz w:val="24"/>
                <w:szCs w:val="24"/>
              </w:rPr>
              <w:t xml:space="preserve">people </w:t>
            </w:r>
            <w:r>
              <w:rPr>
                <w:rFonts w:ascii="Arial" w:hAnsi="Arial" w:cs="Arial"/>
                <w:sz w:val="24"/>
                <w:szCs w:val="24"/>
              </w:rPr>
              <w:t>can</w:t>
            </w:r>
            <w:r w:rsidRPr="001F76B5">
              <w:rPr>
                <w:rFonts w:ascii="Arial" w:hAnsi="Arial" w:cs="Arial"/>
                <w:sz w:val="24"/>
                <w:szCs w:val="24"/>
              </w:rPr>
              <w:t xml:space="preserve"> execute </w:t>
            </w:r>
            <w:r>
              <w:rPr>
                <w:rFonts w:ascii="Arial" w:hAnsi="Arial" w:cs="Arial"/>
                <w:sz w:val="24"/>
                <w:szCs w:val="24"/>
              </w:rPr>
              <w:t>the</w:t>
            </w:r>
            <w:r w:rsidRPr="001F76B5">
              <w:rPr>
                <w:rFonts w:ascii="Arial" w:hAnsi="Arial" w:cs="Arial"/>
                <w:sz w:val="24"/>
                <w:szCs w:val="24"/>
              </w:rPr>
              <w:t xml:space="preserve"> vision</w:t>
            </w:r>
            <w:r>
              <w:rPr>
                <w:rFonts w:ascii="Arial" w:hAnsi="Arial" w:cs="Arial"/>
                <w:sz w:val="24"/>
                <w:szCs w:val="24"/>
              </w:rPr>
              <w:t>/ change</w:t>
            </w:r>
          </w:p>
        </w:tc>
      </w:tr>
      <w:tr w:rsidR="00566EB4" w:rsidRPr="00DB61A0" w14:paraId="27D961BA" w14:textId="77777777" w:rsidTr="004C0707">
        <w:trPr>
          <w:trHeight w:val="87"/>
        </w:trPr>
        <w:tc>
          <w:tcPr>
            <w:tcW w:w="435" w:type="dxa"/>
          </w:tcPr>
          <w:p w14:paraId="6860A4F8" w14:textId="2037014A" w:rsidR="00566EB4" w:rsidRPr="001F76B5" w:rsidRDefault="001F76B5" w:rsidP="00842F5F">
            <w:pPr>
              <w:rPr>
                <w:rFonts w:ascii="Arial" w:hAnsi="Arial" w:cs="Arial"/>
                <w:b/>
                <w:bCs/>
                <w:sz w:val="24"/>
                <w:szCs w:val="24"/>
              </w:rPr>
            </w:pPr>
            <w:r w:rsidRPr="001F76B5">
              <w:rPr>
                <w:rFonts w:ascii="Arial" w:hAnsi="Arial" w:cs="Arial"/>
                <w:b/>
                <w:bCs/>
                <w:sz w:val="24"/>
                <w:szCs w:val="24"/>
              </w:rPr>
              <w:t>6)</w:t>
            </w:r>
          </w:p>
        </w:tc>
        <w:tc>
          <w:tcPr>
            <w:tcW w:w="2297" w:type="dxa"/>
          </w:tcPr>
          <w:p w14:paraId="5EA5AE69" w14:textId="0C65CB57" w:rsidR="00566EB4" w:rsidRPr="00DB61A0" w:rsidRDefault="001F76B5" w:rsidP="00842F5F">
            <w:pPr>
              <w:rPr>
                <w:rFonts w:ascii="Arial" w:hAnsi="Arial" w:cs="Arial"/>
                <w:sz w:val="24"/>
                <w:szCs w:val="24"/>
              </w:rPr>
            </w:pPr>
            <w:r w:rsidRPr="005B10FF">
              <w:rPr>
                <w:rFonts w:ascii="Arial" w:hAnsi="Arial" w:cs="Arial"/>
                <w:b/>
                <w:bCs/>
                <w:sz w:val="24"/>
                <w:szCs w:val="24"/>
              </w:rPr>
              <w:t>Generate short-term wins</w:t>
            </w:r>
          </w:p>
        </w:tc>
        <w:tc>
          <w:tcPr>
            <w:tcW w:w="6596" w:type="dxa"/>
          </w:tcPr>
          <w:p w14:paraId="4DE304BD" w14:textId="057CDEC9" w:rsidR="001F76B5" w:rsidRDefault="001F76B5" w:rsidP="001F76B5">
            <w:pPr>
              <w:pStyle w:val="ListParagraph"/>
              <w:numPr>
                <w:ilvl w:val="0"/>
                <w:numId w:val="28"/>
              </w:numPr>
              <w:rPr>
                <w:rFonts w:ascii="Arial" w:hAnsi="Arial" w:cs="Arial"/>
                <w:sz w:val="24"/>
                <w:szCs w:val="24"/>
              </w:rPr>
            </w:pPr>
            <w:r w:rsidRPr="00C518A4">
              <w:rPr>
                <w:rFonts w:ascii="Arial" w:hAnsi="Arial" w:cs="Arial"/>
                <w:sz w:val="24"/>
                <w:szCs w:val="24"/>
              </w:rPr>
              <w:t>Create short-term targets</w:t>
            </w:r>
            <w:r>
              <w:rPr>
                <w:rFonts w:ascii="Arial" w:hAnsi="Arial" w:cs="Arial"/>
                <w:sz w:val="24"/>
                <w:szCs w:val="24"/>
              </w:rPr>
              <w:t xml:space="preserve">, </w:t>
            </w:r>
            <w:r w:rsidRPr="00C518A4">
              <w:rPr>
                <w:rFonts w:ascii="Arial" w:hAnsi="Arial" w:cs="Arial"/>
                <w:sz w:val="24"/>
                <w:szCs w:val="24"/>
              </w:rPr>
              <w:t>not just one long-term goal</w:t>
            </w:r>
            <w:r>
              <w:rPr>
                <w:rFonts w:ascii="Arial" w:hAnsi="Arial" w:cs="Arial"/>
                <w:sz w:val="24"/>
                <w:szCs w:val="24"/>
              </w:rPr>
              <w:t>.</w:t>
            </w:r>
          </w:p>
          <w:p w14:paraId="12DD4DAF" w14:textId="77777777" w:rsidR="001F76B5" w:rsidRDefault="001F76B5" w:rsidP="001F76B5">
            <w:pPr>
              <w:pStyle w:val="ListParagraph"/>
              <w:numPr>
                <w:ilvl w:val="0"/>
                <w:numId w:val="28"/>
              </w:numPr>
              <w:rPr>
                <w:rFonts w:ascii="Arial" w:hAnsi="Arial" w:cs="Arial"/>
                <w:sz w:val="24"/>
                <w:szCs w:val="24"/>
              </w:rPr>
            </w:pPr>
            <w:r w:rsidRPr="00C518A4">
              <w:rPr>
                <w:rFonts w:ascii="Arial" w:hAnsi="Arial" w:cs="Arial"/>
                <w:sz w:val="24"/>
                <w:szCs w:val="24"/>
              </w:rPr>
              <w:t>You want each smaller target to be achievable, with little room for failure</w:t>
            </w:r>
            <w:r w:rsidRPr="001F76B5">
              <w:rPr>
                <w:rFonts w:ascii="Arial" w:hAnsi="Arial" w:cs="Arial"/>
                <w:sz w:val="24"/>
                <w:szCs w:val="24"/>
              </w:rPr>
              <w:t xml:space="preserve"> </w:t>
            </w:r>
          </w:p>
          <w:p w14:paraId="1520D6B4" w14:textId="0290AF96" w:rsidR="001F76B5" w:rsidRPr="001F76B5" w:rsidRDefault="001F76B5" w:rsidP="001F76B5">
            <w:pPr>
              <w:pStyle w:val="ListParagraph"/>
              <w:numPr>
                <w:ilvl w:val="0"/>
                <w:numId w:val="28"/>
              </w:numPr>
              <w:rPr>
                <w:rFonts w:ascii="Arial" w:hAnsi="Arial" w:cs="Arial"/>
                <w:sz w:val="24"/>
                <w:szCs w:val="24"/>
              </w:rPr>
            </w:pPr>
            <w:r w:rsidRPr="001F76B5">
              <w:rPr>
                <w:rFonts w:ascii="Arial" w:hAnsi="Arial" w:cs="Arial"/>
                <w:sz w:val="24"/>
                <w:szCs w:val="24"/>
              </w:rPr>
              <w:t>Wins are molecules of results and must be collected, recognised and communicated, so progress can be tracked and volunteers re-energised.</w:t>
            </w:r>
          </w:p>
        </w:tc>
      </w:tr>
      <w:tr w:rsidR="00566EB4" w:rsidRPr="00DB61A0" w14:paraId="14ED3CED" w14:textId="77777777" w:rsidTr="004C0707">
        <w:trPr>
          <w:trHeight w:val="87"/>
        </w:trPr>
        <w:tc>
          <w:tcPr>
            <w:tcW w:w="435" w:type="dxa"/>
          </w:tcPr>
          <w:p w14:paraId="5986E819" w14:textId="1DAA645F" w:rsidR="00566EB4" w:rsidRPr="001F76B5" w:rsidRDefault="001F76B5" w:rsidP="00842F5F">
            <w:pPr>
              <w:rPr>
                <w:rFonts w:ascii="Arial" w:hAnsi="Arial" w:cs="Arial"/>
                <w:b/>
                <w:bCs/>
                <w:sz w:val="24"/>
                <w:szCs w:val="24"/>
              </w:rPr>
            </w:pPr>
            <w:r w:rsidRPr="001F76B5">
              <w:rPr>
                <w:rFonts w:ascii="Arial" w:hAnsi="Arial" w:cs="Arial"/>
                <w:b/>
                <w:bCs/>
                <w:sz w:val="24"/>
                <w:szCs w:val="24"/>
              </w:rPr>
              <w:t>7)</w:t>
            </w:r>
          </w:p>
        </w:tc>
        <w:tc>
          <w:tcPr>
            <w:tcW w:w="2297" w:type="dxa"/>
          </w:tcPr>
          <w:p w14:paraId="2782E485" w14:textId="191426AD" w:rsidR="00566EB4" w:rsidRPr="00DB61A0" w:rsidRDefault="001F76B5" w:rsidP="00842F5F">
            <w:pPr>
              <w:rPr>
                <w:rFonts w:ascii="Arial" w:hAnsi="Arial" w:cs="Arial"/>
                <w:sz w:val="24"/>
                <w:szCs w:val="24"/>
              </w:rPr>
            </w:pPr>
            <w:r w:rsidRPr="005B10FF">
              <w:rPr>
                <w:rFonts w:ascii="Arial" w:hAnsi="Arial" w:cs="Arial"/>
                <w:b/>
                <w:bCs/>
                <w:sz w:val="24"/>
                <w:szCs w:val="24"/>
              </w:rPr>
              <w:t>Sustain acceleration</w:t>
            </w:r>
          </w:p>
        </w:tc>
        <w:tc>
          <w:tcPr>
            <w:tcW w:w="6596" w:type="dxa"/>
          </w:tcPr>
          <w:p w14:paraId="12F327DC" w14:textId="2DFB4FDA" w:rsidR="001F76B5" w:rsidRPr="001F76B5" w:rsidRDefault="001F76B5" w:rsidP="001F76B5">
            <w:pPr>
              <w:pStyle w:val="ListParagraph"/>
              <w:numPr>
                <w:ilvl w:val="0"/>
                <w:numId w:val="28"/>
              </w:numPr>
              <w:rPr>
                <w:rFonts w:ascii="Arial" w:hAnsi="Arial" w:cs="Arial"/>
                <w:sz w:val="24"/>
                <w:szCs w:val="24"/>
              </w:rPr>
            </w:pPr>
            <w:r w:rsidRPr="001F76B5">
              <w:rPr>
                <w:rFonts w:ascii="Arial" w:hAnsi="Arial" w:cs="Arial"/>
                <w:sz w:val="24"/>
                <w:szCs w:val="24"/>
              </w:rPr>
              <w:t xml:space="preserve">Be relentless with initiating change until the final outcome / vision is a reality </w:t>
            </w:r>
            <w:r>
              <w:rPr>
                <w:rFonts w:ascii="Arial" w:hAnsi="Arial" w:cs="Arial"/>
                <w:sz w:val="24"/>
                <w:szCs w:val="24"/>
              </w:rPr>
              <w:t xml:space="preserve">– Many </w:t>
            </w:r>
            <w:r w:rsidRPr="00C518A4">
              <w:rPr>
                <w:rFonts w:ascii="Arial" w:hAnsi="Arial" w:cs="Arial"/>
                <w:sz w:val="24"/>
                <w:szCs w:val="24"/>
              </w:rPr>
              <w:t>change projects fail because victory is declared too early.</w:t>
            </w:r>
          </w:p>
          <w:p w14:paraId="63858932" w14:textId="08D949DC" w:rsidR="00566EB4" w:rsidRPr="001F76B5" w:rsidRDefault="001F76B5" w:rsidP="001F76B5">
            <w:pPr>
              <w:pStyle w:val="ListParagraph"/>
              <w:numPr>
                <w:ilvl w:val="0"/>
                <w:numId w:val="28"/>
              </w:numPr>
              <w:rPr>
                <w:rFonts w:ascii="Arial" w:hAnsi="Arial" w:cs="Arial"/>
                <w:sz w:val="24"/>
                <w:szCs w:val="24"/>
              </w:rPr>
            </w:pPr>
            <w:r w:rsidRPr="001F76B5">
              <w:rPr>
                <w:rFonts w:ascii="Arial" w:hAnsi="Arial" w:cs="Arial"/>
                <w:sz w:val="24"/>
                <w:szCs w:val="24"/>
              </w:rPr>
              <w:t>Real change runs deep. Quick wins are only the beginning of what needs to be done to achieve long-term change</w:t>
            </w:r>
          </w:p>
        </w:tc>
      </w:tr>
      <w:tr w:rsidR="00566EB4" w:rsidRPr="00DB61A0" w14:paraId="5CDDA6A7" w14:textId="77777777" w:rsidTr="004C0707">
        <w:trPr>
          <w:trHeight w:val="63"/>
        </w:trPr>
        <w:tc>
          <w:tcPr>
            <w:tcW w:w="435" w:type="dxa"/>
          </w:tcPr>
          <w:p w14:paraId="6C4709F1" w14:textId="6C82B242" w:rsidR="00566EB4" w:rsidRPr="001F76B5" w:rsidRDefault="001F76B5" w:rsidP="00842F5F">
            <w:pPr>
              <w:rPr>
                <w:rFonts w:ascii="Arial" w:hAnsi="Arial" w:cs="Arial"/>
                <w:b/>
                <w:bCs/>
                <w:sz w:val="24"/>
                <w:szCs w:val="24"/>
              </w:rPr>
            </w:pPr>
            <w:r w:rsidRPr="001F76B5">
              <w:rPr>
                <w:rFonts w:ascii="Arial" w:hAnsi="Arial" w:cs="Arial"/>
                <w:b/>
                <w:bCs/>
                <w:sz w:val="24"/>
                <w:szCs w:val="24"/>
              </w:rPr>
              <w:t>8)</w:t>
            </w:r>
          </w:p>
        </w:tc>
        <w:tc>
          <w:tcPr>
            <w:tcW w:w="2297" w:type="dxa"/>
          </w:tcPr>
          <w:p w14:paraId="7C554514" w14:textId="088E56E5" w:rsidR="00566EB4" w:rsidRPr="00DB61A0" w:rsidRDefault="001F76B5" w:rsidP="00842F5F">
            <w:pPr>
              <w:rPr>
                <w:rFonts w:ascii="Arial" w:hAnsi="Arial" w:cs="Arial"/>
                <w:sz w:val="24"/>
                <w:szCs w:val="24"/>
              </w:rPr>
            </w:pPr>
            <w:r w:rsidRPr="005B10FF">
              <w:rPr>
                <w:rFonts w:ascii="Arial" w:hAnsi="Arial" w:cs="Arial"/>
                <w:b/>
                <w:bCs/>
                <w:sz w:val="24"/>
                <w:szCs w:val="24"/>
              </w:rPr>
              <w:t>Institute change</w:t>
            </w:r>
          </w:p>
        </w:tc>
        <w:tc>
          <w:tcPr>
            <w:tcW w:w="6596" w:type="dxa"/>
          </w:tcPr>
          <w:p w14:paraId="07229BD2" w14:textId="77777777" w:rsidR="00566EB4" w:rsidRDefault="001F76B5" w:rsidP="001F76B5">
            <w:pPr>
              <w:pStyle w:val="ListParagraph"/>
              <w:numPr>
                <w:ilvl w:val="0"/>
                <w:numId w:val="29"/>
              </w:numPr>
              <w:rPr>
                <w:rFonts w:ascii="Arial" w:hAnsi="Arial" w:cs="Arial"/>
                <w:sz w:val="24"/>
                <w:szCs w:val="24"/>
              </w:rPr>
            </w:pPr>
            <w:r w:rsidRPr="001F76B5">
              <w:rPr>
                <w:rFonts w:ascii="Arial" w:hAnsi="Arial" w:cs="Arial"/>
                <w:sz w:val="24"/>
                <w:szCs w:val="24"/>
              </w:rPr>
              <w:t>Make connections between new behaviours and successes until old habits are replaced</w:t>
            </w:r>
            <w:r w:rsidR="004F0062">
              <w:rPr>
                <w:rFonts w:ascii="Arial" w:hAnsi="Arial" w:cs="Arial"/>
                <w:sz w:val="24"/>
                <w:szCs w:val="24"/>
              </w:rPr>
              <w:t>.</w:t>
            </w:r>
          </w:p>
          <w:p w14:paraId="6E480B12" w14:textId="37D9E613" w:rsidR="004F0062" w:rsidRPr="001F76B5" w:rsidRDefault="004F0062" w:rsidP="001F76B5">
            <w:pPr>
              <w:pStyle w:val="ListParagraph"/>
              <w:numPr>
                <w:ilvl w:val="0"/>
                <w:numId w:val="29"/>
              </w:numPr>
              <w:rPr>
                <w:rFonts w:ascii="Arial" w:hAnsi="Arial" w:cs="Arial"/>
                <w:sz w:val="24"/>
                <w:szCs w:val="24"/>
              </w:rPr>
            </w:pPr>
            <w:r>
              <w:rPr>
                <w:rFonts w:ascii="Arial" w:hAnsi="Arial" w:cs="Arial"/>
                <w:sz w:val="24"/>
                <w:szCs w:val="24"/>
              </w:rPr>
              <w:t>E</w:t>
            </w:r>
            <w:r w:rsidRPr="0059533A">
              <w:rPr>
                <w:rFonts w:ascii="Arial" w:hAnsi="Arial" w:cs="Arial"/>
                <w:sz w:val="24"/>
                <w:szCs w:val="24"/>
              </w:rPr>
              <w:t xml:space="preserve">xisting staff and new leaders </w:t>
            </w:r>
            <w:r>
              <w:rPr>
                <w:rFonts w:ascii="Arial" w:hAnsi="Arial" w:cs="Arial"/>
                <w:sz w:val="24"/>
                <w:szCs w:val="24"/>
              </w:rPr>
              <w:t xml:space="preserve">need to continue </w:t>
            </w:r>
            <w:r w:rsidRPr="0059533A">
              <w:rPr>
                <w:rFonts w:ascii="Arial" w:hAnsi="Arial" w:cs="Arial"/>
                <w:sz w:val="24"/>
                <w:szCs w:val="24"/>
              </w:rPr>
              <w:t>support</w:t>
            </w:r>
            <w:r>
              <w:rPr>
                <w:rFonts w:ascii="Arial" w:hAnsi="Arial" w:cs="Arial"/>
                <w:sz w:val="24"/>
                <w:szCs w:val="24"/>
              </w:rPr>
              <w:t>ing</w:t>
            </w:r>
            <w:r w:rsidRPr="0059533A">
              <w:rPr>
                <w:rFonts w:ascii="Arial" w:hAnsi="Arial" w:cs="Arial"/>
                <w:sz w:val="24"/>
                <w:szCs w:val="24"/>
              </w:rPr>
              <w:t xml:space="preserve"> the change</w:t>
            </w:r>
          </w:p>
        </w:tc>
      </w:tr>
    </w:tbl>
    <w:p w14:paraId="206F8B3F" w14:textId="3B455763" w:rsidR="004F0062" w:rsidRPr="00C4638B" w:rsidRDefault="004F0062" w:rsidP="00BF33B5">
      <w:pPr>
        <w:rPr>
          <w:rFonts w:ascii="Arial" w:hAnsi="Arial" w:cs="Arial"/>
          <w:b/>
          <w:bCs/>
          <w:i/>
          <w:iCs/>
          <w:sz w:val="24"/>
          <w:szCs w:val="24"/>
        </w:rPr>
      </w:pPr>
      <w:r w:rsidRPr="00C4638B">
        <w:rPr>
          <w:rFonts w:ascii="Arial" w:hAnsi="Arial" w:cs="Arial"/>
          <w:b/>
          <w:bCs/>
          <w:i/>
          <w:iCs/>
          <w:sz w:val="24"/>
          <w:szCs w:val="24"/>
        </w:rPr>
        <w:t>Table 1: Kotter’s 8 Step process for Leading Change (Kotter Inc, 2022a)</w:t>
      </w:r>
    </w:p>
    <w:p w14:paraId="59522B80" w14:textId="45192F4D" w:rsidR="00D657B9" w:rsidRDefault="00D657B9" w:rsidP="00D657B9">
      <w:pPr>
        <w:jc w:val="both"/>
        <w:rPr>
          <w:rFonts w:ascii="Arial" w:hAnsi="Arial" w:cs="Arial"/>
          <w:color w:val="0070C0"/>
          <w:sz w:val="24"/>
          <w:szCs w:val="24"/>
        </w:rPr>
      </w:pPr>
      <w:r>
        <w:rPr>
          <w:rFonts w:ascii="Arial" w:hAnsi="Arial" w:cs="Arial"/>
          <w:b/>
          <w:bCs/>
          <w:sz w:val="32"/>
          <w:szCs w:val="32"/>
        </w:rPr>
        <w:lastRenderedPageBreak/>
        <w:t>3. Methodology</w:t>
      </w:r>
      <w:r w:rsidRPr="00B70682">
        <w:rPr>
          <w:rFonts w:ascii="Arial" w:hAnsi="Arial" w:cs="Arial"/>
          <w:color w:val="0070C0"/>
          <w:sz w:val="24"/>
          <w:szCs w:val="24"/>
        </w:rPr>
        <w:t xml:space="preserve"> </w:t>
      </w:r>
    </w:p>
    <w:p w14:paraId="133A0E0E" w14:textId="10C800A9" w:rsidR="00F965EF" w:rsidRPr="00D56B43" w:rsidRDefault="00F965EF" w:rsidP="00945C2F">
      <w:pPr>
        <w:jc w:val="both"/>
        <w:rPr>
          <w:rFonts w:ascii="Arial" w:hAnsi="Arial" w:cs="Arial"/>
          <w:sz w:val="24"/>
          <w:szCs w:val="24"/>
        </w:rPr>
      </w:pPr>
      <w:r w:rsidRPr="00D56B43">
        <w:rPr>
          <w:rFonts w:ascii="Arial" w:hAnsi="Arial" w:cs="Arial"/>
          <w:sz w:val="24"/>
          <w:szCs w:val="24"/>
        </w:rPr>
        <w:t xml:space="preserve">In order to achieve </w:t>
      </w:r>
      <w:r w:rsidR="003316BF" w:rsidRPr="00D56B43">
        <w:rPr>
          <w:rFonts w:ascii="Arial" w:hAnsi="Arial" w:cs="Arial"/>
          <w:sz w:val="24"/>
          <w:szCs w:val="24"/>
        </w:rPr>
        <w:t xml:space="preserve">the overall aim of this report, data collection </w:t>
      </w:r>
      <w:r w:rsidR="00D56B43" w:rsidRPr="00D56B43">
        <w:rPr>
          <w:rFonts w:ascii="Arial" w:hAnsi="Arial" w:cs="Arial"/>
          <w:sz w:val="24"/>
          <w:szCs w:val="24"/>
        </w:rPr>
        <w:t>and primary data is critical to understand trends</w:t>
      </w:r>
      <w:r w:rsidR="00D56B43">
        <w:rPr>
          <w:rFonts w:ascii="Arial" w:hAnsi="Arial" w:cs="Arial"/>
          <w:sz w:val="24"/>
          <w:szCs w:val="24"/>
        </w:rPr>
        <w:t xml:space="preserve"> and shortcomings</w:t>
      </w:r>
      <w:r w:rsidR="00D56B43" w:rsidRPr="00D56B43">
        <w:rPr>
          <w:rFonts w:ascii="Arial" w:hAnsi="Arial" w:cs="Arial"/>
          <w:sz w:val="24"/>
          <w:szCs w:val="24"/>
        </w:rPr>
        <w:t xml:space="preserve"> in the induction</w:t>
      </w:r>
      <w:r w:rsidR="0016384F">
        <w:rPr>
          <w:rFonts w:ascii="Arial" w:hAnsi="Arial" w:cs="Arial"/>
          <w:sz w:val="24"/>
          <w:szCs w:val="24"/>
        </w:rPr>
        <w:t>.</w:t>
      </w:r>
    </w:p>
    <w:p w14:paraId="6D976585" w14:textId="5E52933C" w:rsidR="00945C2F" w:rsidRDefault="00F80024" w:rsidP="00945C2F">
      <w:pPr>
        <w:jc w:val="both"/>
        <w:rPr>
          <w:rFonts w:ascii="Arial" w:hAnsi="Arial" w:cs="Arial"/>
          <w:sz w:val="24"/>
          <w:szCs w:val="24"/>
        </w:rPr>
      </w:pPr>
      <w:r w:rsidRPr="00945C2F">
        <w:rPr>
          <w:rFonts w:ascii="Arial" w:hAnsi="Arial" w:cs="Arial"/>
          <w:sz w:val="24"/>
          <w:szCs w:val="24"/>
        </w:rPr>
        <w:t>Newby (2014</w:t>
      </w:r>
      <w:r w:rsidR="0012477D" w:rsidRPr="00945C2F">
        <w:rPr>
          <w:rFonts w:ascii="Arial" w:hAnsi="Arial" w:cs="Arial"/>
          <w:sz w:val="24"/>
          <w:szCs w:val="24"/>
        </w:rPr>
        <w:t>, p.10</w:t>
      </w:r>
      <w:r w:rsidR="00945C2F">
        <w:rPr>
          <w:rFonts w:ascii="Arial" w:hAnsi="Arial" w:cs="Arial"/>
          <w:sz w:val="24"/>
          <w:szCs w:val="24"/>
        </w:rPr>
        <w:t>-11</w:t>
      </w:r>
      <w:r w:rsidRPr="00945C2F">
        <w:rPr>
          <w:rFonts w:ascii="Arial" w:hAnsi="Arial" w:cs="Arial"/>
          <w:sz w:val="24"/>
          <w:szCs w:val="24"/>
        </w:rPr>
        <w:t>)</w:t>
      </w:r>
      <w:r w:rsidR="00D64735" w:rsidRPr="00945C2F">
        <w:rPr>
          <w:rFonts w:ascii="Arial" w:hAnsi="Arial" w:cs="Arial"/>
          <w:sz w:val="24"/>
          <w:szCs w:val="24"/>
        </w:rPr>
        <w:t xml:space="preserve"> </w:t>
      </w:r>
      <w:r w:rsidR="0016384F">
        <w:rPr>
          <w:rFonts w:ascii="Arial" w:hAnsi="Arial" w:cs="Arial"/>
          <w:sz w:val="24"/>
          <w:szCs w:val="24"/>
        </w:rPr>
        <w:t>stated</w:t>
      </w:r>
      <w:r w:rsidR="0012477D" w:rsidRPr="00945C2F">
        <w:rPr>
          <w:rFonts w:ascii="Arial" w:hAnsi="Arial" w:cs="Arial"/>
          <w:sz w:val="24"/>
          <w:szCs w:val="24"/>
        </w:rPr>
        <w:t xml:space="preserve"> that research is conducted</w:t>
      </w:r>
      <w:r w:rsidR="00945C2F">
        <w:rPr>
          <w:rFonts w:ascii="Arial" w:hAnsi="Arial" w:cs="Arial"/>
          <w:sz w:val="24"/>
          <w:szCs w:val="24"/>
        </w:rPr>
        <w:t xml:space="preserve"> to improve a process from the way it is currently run. Can the outcome of this research improve behaviours, effectiveness, outcomes and performance</w:t>
      </w:r>
      <w:r w:rsidR="0016384F">
        <w:rPr>
          <w:rFonts w:ascii="Arial" w:hAnsi="Arial" w:cs="Arial"/>
          <w:sz w:val="24"/>
          <w:szCs w:val="24"/>
        </w:rPr>
        <w:t xml:space="preserve"> at Wall Colmonoy</w:t>
      </w:r>
      <w:r w:rsidR="00945C2F">
        <w:rPr>
          <w:rFonts w:ascii="Arial" w:hAnsi="Arial" w:cs="Arial"/>
          <w:sz w:val="24"/>
          <w:szCs w:val="24"/>
        </w:rPr>
        <w:t xml:space="preserve">? </w:t>
      </w:r>
    </w:p>
    <w:p w14:paraId="365474CE" w14:textId="7C7803AC" w:rsidR="00433CE6" w:rsidRDefault="006B4DA1" w:rsidP="00433CE6">
      <w:pPr>
        <w:pStyle w:val="Heading2"/>
        <w:jc w:val="both"/>
        <w:rPr>
          <w:rFonts w:ascii="Arial" w:hAnsi="Arial" w:cs="Arial"/>
          <w:b/>
          <w:bCs/>
          <w:sz w:val="28"/>
          <w:szCs w:val="28"/>
        </w:rPr>
      </w:pPr>
      <w:bookmarkStart w:id="18" w:name="_Toc112743512"/>
      <w:r>
        <w:rPr>
          <w:rFonts w:ascii="Arial" w:hAnsi="Arial" w:cs="Arial"/>
          <w:b/>
          <w:bCs/>
          <w:sz w:val="28"/>
          <w:szCs w:val="28"/>
        </w:rPr>
        <w:t xml:space="preserve">3.1 </w:t>
      </w:r>
      <w:r w:rsidR="00733D63">
        <w:rPr>
          <w:rFonts w:ascii="Arial" w:hAnsi="Arial" w:cs="Arial"/>
          <w:b/>
          <w:bCs/>
          <w:sz w:val="28"/>
          <w:szCs w:val="28"/>
        </w:rPr>
        <w:t xml:space="preserve">Research group: </w:t>
      </w:r>
      <w:r>
        <w:rPr>
          <w:rFonts w:ascii="Arial" w:hAnsi="Arial" w:cs="Arial"/>
          <w:b/>
          <w:bCs/>
          <w:sz w:val="28"/>
          <w:szCs w:val="28"/>
        </w:rPr>
        <w:t>Sample selection</w:t>
      </w:r>
      <w:bookmarkEnd w:id="18"/>
      <w:r>
        <w:rPr>
          <w:rFonts w:ascii="Arial" w:hAnsi="Arial" w:cs="Arial"/>
          <w:b/>
          <w:bCs/>
          <w:sz w:val="28"/>
          <w:szCs w:val="28"/>
        </w:rPr>
        <w:t xml:space="preserve"> </w:t>
      </w:r>
    </w:p>
    <w:p w14:paraId="062620B2" w14:textId="77777777" w:rsidR="00433CE6" w:rsidRPr="0016384F" w:rsidRDefault="00433CE6" w:rsidP="00433CE6">
      <w:pPr>
        <w:jc w:val="both"/>
        <w:rPr>
          <w:rFonts w:ascii="Arial" w:hAnsi="Arial" w:cs="Arial"/>
          <w:sz w:val="8"/>
          <w:szCs w:val="8"/>
        </w:rPr>
      </w:pPr>
    </w:p>
    <w:p w14:paraId="5EF633FE" w14:textId="0376DDD6" w:rsidR="00F8211D" w:rsidRPr="00433CE6" w:rsidRDefault="00F8211D" w:rsidP="00433CE6">
      <w:pPr>
        <w:jc w:val="both"/>
        <w:rPr>
          <w:rFonts w:ascii="Arial" w:hAnsi="Arial" w:cs="Arial"/>
          <w:sz w:val="24"/>
          <w:szCs w:val="24"/>
        </w:rPr>
      </w:pPr>
      <w:r w:rsidRPr="00433CE6">
        <w:rPr>
          <w:rFonts w:ascii="Arial" w:hAnsi="Arial" w:cs="Arial"/>
          <w:sz w:val="24"/>
          <w:szCs w:val="24"/>
        </w:rPr>
        <w:t>It would be impracticable to collect data from everyone associated or been impacted by Wall Colmonoy’s induction process</w:t>
      </w:r>
      <w:r w:rsidR="00482FE5" w:rsidRPr="00433CE6">
        <w:rPr>
          <w:rFonts w:ascii="Arial" w:hAnsi="Arial" w:cs="Arial"/>
          <w:sz w:val="24"/>
          <w:szCs w:val="24"/>
        </w:rPr>
        <w:t>, so sampl</w:t>
      </w:r>
      <w:r w:rsidR="0016384F">
        <w:rPr>
          <w:rFonts w:ascii="Arial" w:hAnsi="Arial" w:cs="Arial"/>
          <w:sz w:val="24"/>
          <w:szCs w:val="24"/>
        </w:rPr>
        <w:t xml:space="preserve">ing </w:t>
      </w:r>
      <w:r w:rsidR="00482FE5" w:rsidRPr="00433CE6">
        <w:rPr>
          <w:rFonts w:ascii="Arial" w:hAnsi="Arial" w:cs="Arial"/>
          <w:sz w:val="24"/>
          <w:szCs w:val="24"/>
        </w:rPr>
        <w:t xml:space="preserve">was needed (Saunders et al, 2019, p315). </w:t>
      </w:r>
    </w:p>
    <w:p w14:paraId="73DE43F0" w14:textId="35DC5EDA" w:rsidR="005C2F04" w:rsidRDefault="00482FE5" w:rsidP="005C2F04">
      <w:pPr>
        <w:jc w:val="both"/>
        <w:rPr>
          <w:rFonts w:ascii="Arial" w:hAnsi="Arial" w:cs="Arial"/>
          <w:sz w:val="24"/>
          <w:szCs w:val="24"/>
        </w:rPr>
      </w:pPr>
      <w:r w:rsidRPr="00433CE6">
        <w:rPr>
          <w:rFonts w:ascii="Arial" w:hAnsi="Arial" w:cs="Arial"/>
          <w:sz w:val="24"/>
          <w:szCs w:val="24"/>
        </w:rPr>
        <w:t xml:space="preserve">Sample </w:t>
      </w:r>
      <w:r w:rsidRPr="006B4DA1">
        <w:rPr>
          <w:rFonts w:ascii="Arial" w:hAnsi="Arial" w:cs="Arial"/>
          <w:sz w:val="24"/>
          <w:szCs w:val="24"/>
        </w:rPr>
        <w:t xml:space="preserve">size </w:t>
      </w:r>
      <w:r w:rsidR="0031263A">
        <w:rPr>
          <w:rFonts w:ascii="Arial" w:hAnsi="Arial" w:cs="Arial"/>
          <w:sz w:val="24"/>
          <w:szCs w:val="24"/>
        </w:rPr>
        <w:t xml:space="preserve">needs </w:t>
      </w:r>
      <w:r w:rsidR="0016384F" w:rsidRPr="00433CE6">
        <w:rPr>
          <w:rFonts w:ascii="Arial" w:hAnsi="Arial" w:cs="Arial"/>
          <w:sz w:val="24"/>
          <w:szCs w:val="24"/>
        </w:rPr>
        <w:t>a margin error which can be tolerated</w:t>
      </w:r>
      <w:r w:rsidR="0016384F">
        <w:rPr>
          <w:rFonts w:ascii="Arial" w:hAnsi="Arial" w:cs="Arial"/>
          <w:sz w:val="24"/>
          <w:szCs w:val="24"/>
        </w:rPr>
        <w:t xml:space="preserve"> </w:t>
      </w:r>
      <w:r w:rsidR="0016384F" w:rsidRPr="00433CE6">
        <w:rPr>
          <w:rFonts w:ascii="Arial" w:hAnsi="Arial" w:cs="Arial"/>
          <w:sz w:val="24"/>
          <w:szCs w:val="24"/>
        </w:rPr>
        <w:t>(Saunders et al, 2019, p300).</w:t>
      </w:r>
      <w:r w:rsidR="00CF5629" w:rsidRPr="006B4DA1">
        <w:rPr>
          <w:rFonts w:ascii="Arial" w:hAnsi="Arial" w:cs="Arial"/>
          <w:sz w:val="24"/>
          <w:szCs w:val="24"/>
        </w:rPr>
        <w:t xml:space="preserve">Saunders et al (2019, p.317) </w:t>
      </w:r>
      <w:r w:rsidR="0016384F">
        <w:rPr>
          <w:rFonts w:ascii="Arial" w:hAnsi="Arial" w:cs="Arial"/>
          <w:sz w:val="24"/>
          <w:szCs w:val="24"/>
        </w:rPr>
        <w:t>offers</w:t>
      </w:r>
      <w:r w:rsidR="00CF5629" w:rsidRPr="006B4DA1">
        <w:rPr>
          <w:rFonts w:ascii="Arial" w:hAnsi="Arial" w:cs="Arial"/>
          <w:sz w:val="24"/>
          <w:szCs w:val="24"/>
        </w:rPr>
        <w:t xml:space="preserve"> a sample size norm of 30 where participants are from a single organisation or will be analysed as a single group. Sample size in this research was 28. </w:t>
      </w:r>
    </w:p>
    <w:p w14:paraId="13BE805C" w14:textId="5B221D96" w:rsidR="00733D63" w:rsidRPr="00733D63" w:rsidRDefault="00733D63" w:rsidP="00733D63">
      <w:pPr>
        <w:jc w:val="both"/>
        <w:rPr>
          <w:rFonts w:ascii="Arial" w:hAnsi="Arial" w:cs="Arial"/>
          <w:sz w:val="24"/>
          <w:szCs w:val="24"/>
        </w:rPr>
      </w:pPr>
      <w:r>
        <w:rPr>
          <w:rFonts w:ascii="Arial" w:hAnsi="Arial" w:cs="Arial"/>
          <w:sz w:val="24"/>
          <w:szCs w:val="24"/>
        </w:rPr>
        <w:t xml:space="preserve">The following employees would be the research group: </w:t>
      </w:r>
    </w:p>
    <w:p w14:paraId="0E4F055F" w14:textId="77777777" w:rsidR="00733D63" w:rsidRPr="00733D63" w:rsidRDefault="00733D63" w:rsidP="00733D63">
      <w:pPr>
        <w:jc w:val="both"/>
        <w:rPr>
          <w:rFonts w:ascii="Arial" w:hAnsi="Arial" w:cs="Arial"/>
          <w:sz w:val="24"/>
          <w:szCs w:val="24"/>
        </w:rPr>
      </w:pPr>
      <w:r w:rsidRPr="00733D63">
        <w:rPr>
          <w:rFonts w:ascii="Arial" w:hAnsi="Arial" w:cs="Arial"/>
          <w:sz w:val="24"/>
          <w:szCs w:val="24"/>
        </w:rPr>
        <w:t>•</w:t>
      </w:r>
      <w:r w:rsidRPr="00733D63">
        <w:rPr>
          <w:rFonts w:ascii="Arial" w:hAnsi="Arial" w:cs="Arial"/>
          <w:sz w:val="24"/>
          <w:szCs w:val="24"/>
        </w:rPr>
        <w:tab/>
        <w:t>Employees who have 1 year or less service at Wall Colmonoy</w:t>
      </w:r>
    </w:p>
    <w:p w14:paraId="088DBD9F" w14:textId="77777777" w:rsidR="00733D63" w:rsidRPr="00733D63" w:rsidRDefault="00733D63" w:rsidP="00733D63">
      <w:pPr>
        <w:jc w:val="both"/>
        <w:rPr>
          <w:rFonts w:ascii="Arial" w:hAnsi="Arial" w:cs="Arial"/>
          <w:sz w:val="24"/>
          <w:szCs w:val="24"/>
        </w:rPr>
      </w:pPr>
      <w:r w:rsidRPr="00733D63">
        <w:rPr>
          <w:rFonts w:ascii="Arial" w:hAnsi="Arial" w:cs="Arial"/>
          <w:sz w:val="24"/>
          <w:szCs w:val="24"/>
        </w:rPr>
        <w:t>•</w:t>
      </w:r>
      <w:r w:rsidRPr="00733D63">
        <w:rPr>
          <w:rFonts w:ascii="Arial" w:hAnsi="Arial" w:cs="Arial"/>
          <w:sz w:val="24"/>
          <w:szCs w:val="24"/>
        </w:rPr>
        <w:tab/>
        <w:t>Employees who have changed roles in the last 12 months</w:t>
      </w:r>
    </w:p>
    <w:p w14:paraId="1759BF84" w14:textId="6AA6B3A8" w:rsidR="00733D63" w:rsidRDefault="00733D63" w:rsidP="00733D63">
      <w:pPr>
        <w:jc w:val="both"/>
        <w:rPr>
          <w:rFonts w:ascii="Arial" w:hAnsi="Arial" w:cs="Arial"/>
          <w:sz w:val="24"/>
          <w:szCs w:val="24"/>
        </w:rPr>
      </w:pPr>
      <w:r w:rsidRPr="00733D63">
        <w:rPr>
          <w:rFonts w:ascii="Arial" w:hAnsi="Arial" w:cs="Arial"/>
          <w:sz w:val="24"/>
          <w:szCs w:val="24"/>
        </w:rPr>
        <w:t>•</w:t>
      </w:r>
      <w:r w:rsidRPr="00733D63">
        <w:rPr>
          <w:rFonts w:ascii="Arial" w:hAnsi="Arial" w:cs="Arial"/>
          <w:sz w:val="24"/>
          <w:szCs w:val="24"/>
        </w:rPr>
        <w:tab/>
        <w:t xml:space="preserve">Managers </w:t>
      </w:r>
    </w:p>
    <w:p w14:paraId="28D622CD" w14:textId="77777777" w:rsidR="005A4A81" w:rsidRPr="006B4DA1" w:rsidRDefault="005A4A81" w:rsidP="00733D63">
      <w:pPr>
        <w:jc w:val="both"/>
        <w:rPr>
          <w:rFonts w:ascii="Arial" w:hAnsi="Arial" w:cs="Arial"/>
          <w:sz w:val="24"/>
          <w:szCs w:val="24"/>
        </w:rPr>
      </w:pPr>
    </w:p>
    <w:p w14:paraId="30E14E51" w14:textId="7EC13156" w:rsidR="005C2F04" w:rsidRPr="00616405" w:rsidRDefault="005C2F04" w:rsidP="005C2F04">
      <w:pPr>
        <w:pStyle w:val="Heading2"/>
        <w:jc w:val="both"/>
        <w:rPr>
          <w:rFonts w:ascii="Arial" w:hAnsi="Arial" w:cs="Arial"/>
          <w:b/>
          <w:bCs/>
          <w:sz w:val="28"/>
          <w:szCs w:val="28"/>
        </w:rPr>
      </w:pPr>
      <w:bookmarkStart w:id="19" w:name="_Toc112743513"/>
      <w:r w:rsidRPr="00616405">
        <w:rPr>
          <w:rFonts w:ascii="Arial" w:hAnsi="Arial" w:cs="Arial"/>
          <w:b/>
          <w:bCs/>
          <w:sz w:val="28"/>
          <w:szCs w:val="28"/>
        </w:rPr>
        <w:lastRenderedPageBreak/>
        <w:t>3.</w:t>
      </w:r>
      <w:r>
        <w:rPr>
          <w:rFonts w:ascii="Arial" w:hAnsi="Arial" w:cs="Arial"/>
          <w:b/>
          <w:bCs/>
          <w:sz w:val="28"/>
          <w:szCs w:val="28"/>
        </w:rPr>
        <w:t>1.1</w:t>
      </w:r>
      <w:r w:rsidRPr="00616405">
        <w:rPr>
          <w:rFonts w:ascii="Arial" w:hAnsi="Arial" w:cs="Arial"/>
          <w:b/>
          <w:bCs/>
          <w:sz w:val="28"/>
          <w:szCs w:val="28"/>
        </w:rPr>
        <w:t xml:space="preserve"> </w:t>
      </w:r>
      <w:r>
        <w:rPr>
          <w:rFonts w:ascii="Arial" w:hAnsi="Arial" w:cs="Arial"/>
          <w:b/>
          <w:bCs/>
          <w:sz w:val="28"/>
          <w:szCs w:val="28"/>
        </w:rPr>
        <w:t>Cluster Sampling</w:t>
      </w:r>
      <w:bookmarkEnd w:id="19"/>
      <w:r>
        <w:rPr>
          <w:rFonts w:ascii="Arial" w:hAnsi="Arial" w:cs="Arial"/>
          <w:b/>
          <w:bCs/>
          <w:sz w:val="28"/>
          <w:szCs w:val="28"/>
        </w:rPr>
        <w:t xml:space="preserve"> </w:t>
      </w:r>
    </w:p>
    <w:p w14:paraId="4D8EA1B4" w14:textId="77777777" w:rsidR="005C2F04" w:rsidRPr="001369E4" w:rsidRDefault="005C2F04" w:rsidP="00433CE6">
      <w:pPr>
        <w:jc w:val="both"/>
        <w:rPr>
          <w:rFonts w:ascii="Arial" w:hAnsi="Arial" w:cs="Arial"/>
          <w:sz w:val="4"/>
          <w:szCs w:val="4"/>
        </w:rPr>
      </w:pPr>
    </w:p>
    <w:p w14:paraId="52BEEC56" w14:textId="2CE8663B" w:rsidR="005C2F04" w:rsidRDefault="00CF5629" w:rsidP="00433CE6">
      <w:pPr>
        <w:jc w:val="both"/>
        <w:rPr>
          <w:rFonts w:ascii="Arial" w:hAnsi="Arial" w:cs="Arial"/>
          <w:sz w:val="24"/>
          <w:szCs w:val="24"/>
        </w:rPr>
      </w:pPr>
      <w:r w:rsidRPr="006B4DA1">
        <w:rPr>
          <w:rFonts w:ascii="Arial" w:hAnsi="Arial" w:cs="Arial"/>
          <w:sz w:val="24"/>
          <w:szCs w:val="24"/>
        </w:rPr>
        <w:t xml:space="preserve">Cluster sampling </w:t>
      </w:r>
      <w:r w:rsidR="0016384F">
        <w:rPr>
          <w:rFonts w:ascii="Arial" w:hAnsi="Arial" w:cs="Arial"/>
          <w:sz w:val="24"/>
          <w:szCs w:val="24"/>
        </w:rPr>
        <w:t xml:space="preserve">was the appropriate option for this research, as the </w:t>
      </w:r>
      <w:r w:rsidRPr="006B4DA1">
        <w:rPr>
          <w:rFonts w:ascii="Arial" w:hAnsi="Arial" w:cs="Arial"/>
          <w:sz w:val="24"/>
          <w:szCs w:val="24"/>
        </w:rPr>
        <w:t xml:space="preserve">target population was </w:t>
      </w:r>
      <w:r w:rsidR="0016384F">
        <w:rPr>
          <w:rFonts w:ascii="Arial" w:hAnsi="Arial" w:cs="Arial"/>
          <w:sz w:val="24"/>
          <w:szCs w:val="24"/>
        </w:rPr>
        <w:t>already divided</w:t>
      </w:r>
      <w:r w:rsidR="005A4A81">
        <w:rPr>
          <w:rFonts w:ascii="Arial" w:hAnsi="Arial" w:cs="Arial"/>
          <w:sz w:val="24"/>
          <w:szCs w:val="24"/>
        </w:rPr>
        <w:t xml:space="preserve"> into </w:t>
      </w:r>
      <w:r w:rsidRPr="006B4DA1">
        <w:rPr>
          <w:rFonts w:ascii="Arial" w:hAnsi="Arial" w:cs="Arial"/>
          <w:sz w:val="24"/>
          <w:szCs w:val="24"/>
        </w:rPr>
        <w:t xml:space="preserve">three </w:t>
      </w:r>
      <w:r w:rsidR="005A4A81">
        <w:rPr>
          <w:rFonts w:ascii="Arial" w:hAnsi="Arial" w:cs="Arial"/>
          <w:sz w:val="24"/>
          <w:szCs w:val="24"/>
        </w:rPr>
        <w:t xml:space="preserve">natural and </w:t>
      </w:r>
      <w:r w:rsidRPr="006B4DA1">
        <w:rPr>
          <w:rFonts w:ascii="Arial" w:hAnsi="Arial" w:cs="Arial"/>
          <w:sz w:val="24"/>
          <w:szCs w:val="24"/>
        </w:rPr>
        <w:t xml:space="preserve">distinct groups: </w:t>
      </w:r>
      <w:r w:rsidR="00F965EF" w:rsidRPr="006B4DA1">
        <w:rPr>
          <w:rFonts w:ascii="Arial" w:hAnsi="Arial" w:cs="Arial"/>
          <w:sz w:val="24"/>
          <w:szCs w:val="24"/>
        </w:rPr>
        <w:t>new starters, managers and change of role</w:t>
      </w:r>
      <w:r w:rsidRPr="006B4DA1">
        <w:rPr>
          <w:rFonts w:ascii="Arial" w:hAnsi="Arial" w:cs="Arial"/>
          <w:sz w:val="24"/>
          <w:szCs w:val="24"/>
        </w:rPr>
        <w:t xml:space="preserve"> </w:t>
      </w:r>
      <w:r w:rsidR="00F965EF" w:rsidRPr="006B4DA1">
        <w:rPr>
          <w:rFonts w:ascii="Arial" w:hAnsi="Arial" w:cs="Arial"/>
          <w:sz w:val="24"/>
          <w:szCs w:val="24"/>
        </w:rPr>
        <w:t xml:space="preserve"> </w:t>
      </w:r>
      <w:r w:rsidRPr="006B4DA1">
        <w:rPr>
          <w:rFonts w:ascii="Arial" w:hAnsi="Arial" w:cs="Arial"/>
          <w:sz w:val="24"/>
          <w:szCs w:val="24"/>
        </w:rPr>
        <w:t>(Saunders et al, 2019, p313).</w:t>
      </w:r>
      <w:r w:rsidR="00433CE6" w:rsidRPr="006B4DA1">
        <w:rPr>
          <w:rFonts w:ascii="Arial" w:hAnsi="Arial" w:cs="Arial"/>
          <w:sz w:val="24"/>
          <w:szCs w:val="24"/>
        </w:rPr>
        <w:t xml:space="preserve"> </w:t>
      </w:r>
    </w:p>
    <w:p w14:paraId="1B48E80B" w14:textId="3A75CD40" w:rsidR="005C2F04" w:rsidRPr="006B4DA1" w:rsidRDefault="005C2F04" w:rsidP="00433CE6">
      <w:pPr>
        <w:jc w:val="both"/>
        <w:rPr>
          <w:rFonts w:ascii="Arial" w:hAnsi="Arial" w:cs="Arial"/>
          <w:sz w:val="24"/>
          <w:szCs w:val="24"/>
        </w:rPr>
      </w:pPr>
      <w:r>
        <w:rPr>
          <w:rFonts w:ascii="Arial" w:hAnsi="Arial" w:cs="Arial"/>
          <w:sz w:val="24"/>
          <w:szCs w:val="24"/>
        </w:rPr>
        <w:t xml:space="preserve">Engagement with </w:t>
      </w:r>
      <w:r w:rsidRPr="00B90A17">
        <w:rPr>
          <w:rFonts w:ascii="Arial" w:hAnsi="Arial" w:cs="Arial"/>
          <w:sz w:val="24"/>
          <w:szCs w:val="24"/>
        </w:rPr>
        <w:t>managers</w:t>
      </w:r>
      <w:r>
        <w:rPr>
          <w:rFonts w:ascii="Arial" w:hAnsi="Arial" w:cs="Arial"/>
          <w:sz w:val="24"/>
          <w:szCs w:val="24"/>
        </w:rPr>
        <w:t xml:space="preserve"> allow</w:t>
      </w:r>
      <w:r w:rsidR="00EE362A">
        <w:rPr>
          <w:rFonts w:ascii="Arial" w:hAnsi="Arial" w:cs="Arial"/>
          <w:sz w:val="24"/>
          <w:szCs w:val="24"/>
        </w:rPr>
        <w:t>ed</w:t>
      </w:r>
      <w:r>
        <w:rPr>
          <w:rFonts w:ascii="Arial" w:hAnsi="Arial" w:cs="Arial"/>
          <w:sz w:val="24"/>
          <w:szCs w:val="24"/>
        </w:rPr>
        <w:t xml:space="preserve"> them the opportunity</w:t>
      </w:r>
      <w:r w:rsidRPr="00B90A17">
        <w:rPr>
          <w:rFonts w:ascii="Arial" w:hAnsi="Arial" w:cs="Arial"/>
          <w:sz w:val="24"/>
          <w:szCs w:val="24"/>
        </w:rPr>
        <w:t xml:space="preserve"> to critique </w:t>
      </w:r>
      <w:r w:rsidR="00706D98">
        <w:rPr>
          <w:rFonts w:ascii="Arial" w:hAnsi="Arial" w:cs="Arial"/>
          <w:sz w:val="24"/>
          <w:szCs w:val="24"/>
        </w:rPr>
        <w:t xml:space="preserve">the </w:t>
      </w:r>
      <w:r w:rsidRPr="00B90A17">
        <w:rPr>
          <w:rFonts w:ascii="Arial" w:hAnsi="Arial" w:cs="Arial"/>
          <w:sz w:val="24"/>
          <w:szCs w:val="24"/>
        </w:rPr>
        <w:t>current process</w:t>
      </w:r>
      <w:r>
        <w:rPr>
          <w:rFonts w:ascii="Arial" w:hAnsi="Arial" w:cs="Arial"/>
          <w:sz w:val="24"/>
          <w:szCs w:val="24"/>
        </w:rPr>
        <w:t xml:space="preserve"> </w:t>
      </w:r>
      <w:r w:rsidR="00EE362A">
        <w:rPr>
          <w:rFonts w:ascii="Arial" w:hAnsi="Arial" w:cs="Arial"/>
          <w:sz w:val="24"/>
          <w:szCs w:val="24"/>
        </w:rPr>
        <w:t xml:space="preserve">which </w:t>
      </w:r>
      <w:r>
        <w:rPr>
          <w:rFonts w:ascii="Arial" w:hAnsi="Arial" w:cs="Arial"/>
          <w:sz w:val="24"/>
          <w:szCs w:val="24"/>
        </w:rPr>
        <w:t xml:space="preserve">could be invaluable </w:t>
      </w:r>
      <w:r w:rsidR="00706D98">
        <w:rPr>
          <w:rFonts w:ascii="Arial" w:hAnsi="Arial" w:cs="Arial"/>
          <w:sz w:val="24"/>
          <w:szCs w:val="24"/>
        </w:rPr>
        <w:t>when introducing a</w:t>
      </w:r>
      <w:r>
        <w:rPr>
          <w:rFonts w:ascii="Arial" w:hAnsi="Arial" w:cs="Arial"/>
          <w:sz w:val="24"/>
          <w:szCs w:val="24"/>
        </w:rPr>
        <w:t xml:space="preserve"> </w:t>
      </w:r>
      <w:r w:rsidRPr="00B90A17">
        <w:rPr>
          <w:rFonts w:ascii="Arial" w:hAnsi="Arial" w:cs="Arial"/>
          <w:sz w:val="24"/>
          <w:szCs w:val="24"/>
        </w:rPr>
        <w:t>new standardised process</w:t>
      </w:r>
      <w:r w:rsidR="00FA6EFE">
        <w:rPr>
          <w:rFonts w:ascii="Arial" w:hAnsi="Arial" w:cs="Arial"/>
          <w:sz w:val="24"/>
          <w:szCs w:val="24"/>
        </w:rPr>
        <w:t>.</w:t>
      </w:r>
    </w:p>
    <w:p w14:paraId="0478452E" w14:textId="7F1DF525" w:rsidR="00616405" w:rsidRDefault="00616405" w:rsidP="00616405">
      <w:pPr>
        <w:pStyle w:val="Heading2"/>
        <w:jc w:val="both"/>
        <w:rPr>
          <w:rFonts w:ascii="Arial" w:hAnsi="Arial" w:cs="Arial"/>
          <w:b/>
          <w:bCs/>
          <w:sz w:val="28"/>
          <w:szCs w:val="28"/>
        </w:rPr>
      </w:pPr>
      <w:bookmarkStart w:id="20" w:name="_Toc112743514"/>
      <w:r>
        <w:rPr>
          <w:rFonts w:ascii="Arial" w:hAnsi="Arial" w:cs="Arial"/>
          <w:b/>
          <w:bCs/>
          <w:sz w:val="28"/>
          <w:szCs w:val="28"/>
        </w:rPr>
        <w:t>3</w:t>
      </w:r>
      <w:r w:rsidRPr="00141C44">
        <w:rPr>
          <w:rFonts w:ascii="Arial" w:hAnsi="Arial" w:cs="Arial"/>
          <w:b/>
          <w:bCs/>
          <w:sz w:val="28"/>
          <w:szCs w:val="28"/>
        </w:rPr>
        <w:t>.</w:t>
      </w:r>
      <w:r w:rsidR="0073022B">
        <w:rPr>
          <w:rFonts w:ascii="Arial" w:hAnsi="Arial" w:cs="Arial"/>
          <w:b/>
          <w:bCs/>
          <w:sz w:val="28"/>
          <w:szCs w:val="28"/>
        </w:rPr>
        <w:t>2</w:t>
      </w:r>
      <w:r>
        <w:rPr>
          <w:rFonts w:ascii="Arial" w:hAnsi="Arial" w:cs="Arial"/>
          <w:b/>
          <w:bCs/>
          <w:sz w:val="28"/>
          <w:szCs w:val="28"/>
        </w:rPr>
        <w:t>.</w:t>
      </w:r>
      <w:r w:rsidR="001B0DF2">
        <w:rPr>
          <w:rFonts w:ascii="Arial" w:hAnsi="Arial" w:cs="Arial"/>
          <w:b/>
          <w:bCs/>
          <w:sz w:val="28"/>
          <w:szCs w:val="28"/>
        </w:rPr>
        <w:t xml:space="preserve"> Data Collection</w:t>
      </w:r>
      <w:bookmarkEnd w:id="20"/>
      <w:r w:rsidR="001B0DF2">
        <w:rPr>
          <w:rFonts w:ascii="Arial" w:hAnsi="Arial" w:cs="Arial"/>
          <w:b/>
          <w:bCs/>
          <w:sz w:val="28"/>
          <w:szCs w:val="28"/>
        </w:rPr>
        <w:t xml:space="preserve"> </w:t>
      </w:r>
    </w:p>
    <w:p w14:paraId="09501353" w14:textId="2FB5FB25" w:rsidR="00616405" w:rsidRPr="001369E4" w:rsidRDefault="00616405" w:rsidP="00616405">
      <w:pPr>
        <w:rPr>
          <w:sz w:val="6"/>
          <w:szCs w:val="6"/>
        </w:rPr>
      </w:pPr>
    </w:p>
    <w:p w14:paraId="73DC5DD0" w14:textId="77777777" w:rsidR="00497D28" w:rsidRDefault="00497D28" w:rsidP="00497D28">
      <w:pPr>
        <w:jc w:val="both"/>
        <w:rPr>
          <w:rFonts w:ascii="Arial" w:hAnsi="Arial" w:cs="Arial"/>
          <w:color w:val="000000" w:themeColor="text1"/>
          <w:sz w:val="24"/>
          <w:szCs w:val="24"/>
        </w:rPr>
      </w:pPr>
      <w:r w:rsidRPr="00AA6024">
        <w:rPr>
          <w:rFonts w:ascii="Arial" w:hAnsi="Arial" w:cs="Arial"/>
          <w:color w:val="000000" w:themeColor="text1"/>
          <w:sz w:val="24"/>
          <w:szCs w:val="24"/>
        </w:rPr>
        <w:t xml:space="preserve">All employees in the sample groups were identified and approached to see if they </w:t>
      </w:r>
      <w:r>
        <w:rPr>
          <w:rFonts w:ascii="Arial" w:hAnsi="Arial" w:cs="Arial"/>
          <w:color w:val="000000" w:themeColor="text1"/>
          <w:sz w:val="24"/>
          <w:szCs w:val="24"/>
        </w:rPr>
        <w:t xml:space="preserve">would take part in the research, an opportunity to not engage was given. </w:t>
      </w:r>
    </w:p>
    <w:p w14:paraId="6807E913" w14:textId="542D095B" w:rsidR="00497D28" w:rsidRDefault="00497D28" w:rsidP="00497D28">
      <w:pPr>
        <w:jc w:val="both"/>
        <w:rPr>
          <w:rFonts w:ascii="Arial" w:hAnsi="Arial" w:cs="Arial"/>
          <w:color w:val="000000" w:themeColor="text1"/>
          <w:sz w:val="24"/>
          <w:szCs w:val="24"/>
        </w:rPr>
      </w:pPr>
      <w:r>
        <w:rPr>
          <w:rFonts w:ascii="Arial" w:hAnsi="Arial" w:cs="Arial"/>
          <w:color w:val="000000" w:themeColor="text1"/>
          <w:sz w:val="24"/>
          <w:szCs w:val="24"/>
        </w:rPr>
        <w:t>Questionnaires</w:t>
      </w:r>
      <w:r w:rsidR="00706D98">
        <w:rPr>
          <w:rFonts w:ascii="Arial" w:hAnsi="Arial" w:cs="Arial"/>
          <w:color w:val="000000" w:themeColor="text1"/>
          <w:sz w:val="24"/>
          <w:szCs w:val="24"/>
        </w:rPr>
        <w:t xml:space="preserve"> via interview</w:t>
      </w:r>
      <w:r>
        <w:rPr>
          <w:rFonts w:ascii="Arial" w:hAnsi="Arial" w:cs="Arial"/>
          <w:color w:val="000000" w:themeColor="text1"/>
          <w:sz w:val="24"/>
          <w:szCs w:val="24"/>
        </w:rPr>
        <w:t xml:space="preserve"> would provide the best outcomes and feedback. However, the method of collection was determined using a Pro and Con table</w:t>
      </w:r>
      <w:r w:rsidR="00CD067E">
        <w:rPr>
          <w:rFonts w:ascii="Arial" w:hAnsi="Arial" w:cs="Arial"/>
          <w:color w:val="000000" w:themeColor="text1"/>
          <w:sz w:val="24"/>
          <w:szCs w:val="24"/>
        </w:rPr>
        <w:t xml:space="preserve"> (Appendices </w:t>
      </w:r>
      <w:r w:rsidR="00B778AB">
        <w:rPr>
          <w:rFonts w:ascii="Arial" w:hAnsi="Arial" w:cs="Arial"/>
          <w:color w:val="000000" w:themeColor="text1"/>
          <w:sz w:val="24"/>
          <w:szCs w:val="24"/>
        </w:rPr>
        <w:t>–</w:t>
      </w:r>
      <w:r w:rsidR="00CD067E">
        <w:rPr>
          <w:rFonts w:ascii="Arial" w:hAnsi="Arial" w:cs="Arial"/>
          <w:color w:val="000000" w:themeColor="text1"/>
          <w:sz w:val="24"/>
          <w:szCs w:val="24"/>
        </w:rPr>
        <w:t xml:space="preserve"> </w:t>
      </w:r>
      <w:r w:rsidR="00B778AB" w:rsidRPr="00B778AB">
        <w:rPr>
          <w:rFonts w:ascii="Arial" w:hAnsi="Arial" w:cs="Arial"/>
          <w:color w:val="000000" w:themeColor="text1"/>
          <w:sz w:val="24"/>
          <w:szCs w:val="24"/>
        </w:rPr>
        <w:t>6.4</w:t>
      </w:r>
      <w:r w:rsidR="00B778AB">
        <w:rPr>
          <w:rFonts w:ascii="Arial" w:hAnsi="Arial" w:cs="Arial"/>
          <w:color w:val="000000" w:themeColor="text1"/>
          <w:sz w:val="24"/>
          <w:szCs w:val="24"/>
        </w:rPr>
        <w:t>:</w:t>
      </w:r>
      <w:r w:rsidR="00B778AB" w:rsidRPr="00B778AB">
        <w:rPr>
          <w:rFonts w:ascii="Arial" w:hAnsi="Arial" w:cs="Arial"/>
          <w:color w:val="000000" w:themeColor="text1"/>
          <w:sz w:val="24"/>
          <w:szCs w:val="24"/>
        </w:rPr>
        <w:t xml:space="preserve"> Pro and Con</w:t>
      </w:r>
      <w:r w:rsidR="00F35A6E">
        <w:rPr>
          <w:rFonts w:ascii="Arial" w:hAnsi="Arial" w:cs="Arial"/>
          <w:color w:val="000000" w:themeColor="text1"/>
          <w:sz w:val="24"/>
          <w:szCs w:val="24"/>
        </w:rPr>
        <w:t>s</w:t>
      </w:r>
      <w:r w:rsidR="00B778AB" w:rsidRPr="00B778AB">
        <w:rPr>
          <w:rFonts w:ascii="Arial" w:hAnsi="Arial" w:cs="Arial"/>
          <w:color w:val="000000" w:themeColor="text1"/>
          <w:sz w:val="24"/>
          <w:szCs w:val="24"/>
        </w:rPr>
        <w:t xml:space="preserve"> of different data collection method</w:t>
      </w:r>
      <w:r w:rsidR="00B778AB">
        <w:rPr>
          <w:rFonts w:ascii="Arial" w:hAnsi="Arial" w:cs="Arial"/>
          <w:color w:val="000000" w:themeColor="text1"/>
          <w:sz w:val="24"/>
          <w:szCs w:val="24"/>
        </w:rPr>
        <w:t xml:space="preserve">s). </w:t>
      </w:r>
    </w:p>
    <w:p w14:paraId="68A9A7ED" w14:textId="630DB906" w:rsidR="0073022B" w:rsidRDefault="00C637C8" w:rsidP="000B3BE3">
      <w:pPr>
        <w:jc w:val="both"/>
        <w:rPr>
          <w:rFonts w:ascii="Arial" w:hAnsi="Arial" w:cs="Arial"/>
          <w:sz w:val="24"/>
          <w:szCs w:val="24"/>
        </w:rPr>
      </w:pPr>
      <w:r>
        <w:rPr>
          <w:rFonts w:ascii="Arial" w:hAnsi="Arial" w:cs="Arial"/>
          <w:sz w:val="24"/>
          <w:szCs w:val="24"/>
        </w:rPr>
        <w:t>Face to face i</w:t>
      </w:r>
      <w:r w:rsidR="001B0DF2" w:rsidRPr="000B3BE3">
        <w:rPr>
          <w:rFonts w:ascii="Arial" w:hAnsi="Arial" w:cs="Arial"/>
          <w:sz w:val="24"/>
          <w:szCs w:val="24"/>
        </w:rPr>
        <w:t xml:space="preserve">nterviews </w:t>
      </w:r>
      <w:r w:rsidR="0073022B">
        <w:rPr>
          <w:rFonts w:ascii="Arial" w:hAnsi="Arial" w:cs="Arial"/>
          <w:sz w:val="24"/>
          <w:szCs w:val="24"/>
        </w:rPr>
        <w:t>would provide</w:t>
      </w:r>
      <w:r w:rsidR="001B0DF2" w:rsidRPr="000B3BE3">
        <w:rPr>
          <w:rFonts w:ascii="Arial" w:hAnsi="Arial" w:cs="Arial"/>
          <w:sz w:val="24"/>
          <w:szCs w:val="24"/>
        </w:rPr>
        <w:t xml:space="preserve"> honest feedback whil</w:t>
      </w:r>
      <w:r w:rsidR="0073022B">
        <w:rPr>
          <w:rFonts w:ascii="Arial" w:hAnsi="Arial" w:cs="Arial"/>
          <w:sz w:val="24"/>
          <w:szCs w:val="24"/>
        </w:rPr>
        <w:t>st</w:t>
      </w:r>
      <w:r w:rsidR="001B0DF2" w:rsidRPr="000B3BE3">
        <w:rPr>
          <w:rFonts w:ascii="Arial" w:hAnsi="Arial" w:cs="Arial"/>
          <w:sz w:val="24"/>
          <w:szCs w:val="24"/>
        </w:rPr>
        <w:t xml:space="preserve"> ensuring confidentiality</w:t>
      </w:r>
      <w:r w:rsidR="005A4A81">
        <w:rPr>
          <w:rFonts w:ascii="Arial" w:hAnsi="Arial" w:cs="Arial"/>
          <w:sz w:val="24"/>
          <w:szCs w:val="24"/>
        </w:rPr>
        <w:t xml:space="preserve"> and </w:t>
      </w:r>
      <w:r w:rsidR="001B0DF2" w:rsidRPr="000B3BE3">
        <w:rPr>
          <w:rFonts w:ascii="Arial" w:hAnsi="Arial" w:cs="Arial"/>
          <w:sz w:val="24"/>
          <w:szCs w:val="24"/>
        </w:rPr>
        <w:t>anonymity</w:t>
      </w:r>
      <w:r w:rsidR="0073022B">
        <w:rPr>
          <w:rFonts w:ascii="Arial" w:hAnsi="Arial" w:cs="Arial"/>
          <w:sz w:val="24"/>
          <w:szCs w:val="24"/>
        </w:rPr>
        <w:t xml:space="preserve">. </w:t>
      </w:r>
      <w:r w:rsidR="00AC3D01" w:rsidRPr="000B3BE3">
        <w:rPr>
          <w:rFonts w:ascii="Arial" w:hAnsi="Arial" w:cs="Arial"/>
          <w:sz w:val="24"/>
          <w:szCs w:val="24"/>
        </w:rPr>
        <w:t>Newby (2014, p.264) highlights that face to face contact would generate a higher response rate than other outlets of phone or email</w:t>
      </w:r>
      <w:r w:rsidR="0073022B">
        <w:rPr>
          <w:rFonts w:ascii="Arial" w:hAnsi="Arial" w:cs="Arial"/>
          <w:sz w:val="24"/>
          <w:szCs w:val="24"/>
        </w:rPr>
        <w:t>, aside completion rates, logistically face to face</w:t>
      </w:r>
      <w:r w:rsidR="0073022B" w:rsidRPr="0073022B">
        <w:rPr>
          <w:rFonts w:ascii="Arial" w:hAnsi="Arial" w:cs="Arial"/>
          <w:sz w:val="24"/>
          <w:szCs w:val="24"/>
        </w:rPr>
        <w:t xml:space="preserve"> </w:t>
      </w:r>
      <w:r w:rsidR="0073022B" w:rsidRPr="000B3BE3">
        <w:rPr>
          <w:rFonts w:ascii="Arial" w:hAnsi="Arial" w:cs="Arial"/>
          <w:sz w:val="24"/>
          <w:szCs w:val="24"/>
        </w:rPr>
        <w:t>structured interviews</w:t>
      </w:r>
      <w:r w:rsidR="0073022B">
        <w:rPr>
          <w:rFonts w:ascii="Arial" w:hAnsi="Arial" w:cs="Arial"/>
          <w:sz w:val="24"/>
          <w:szCs w:val="24"/>
        </w:rPr>
        <w:t xml:space="preserve"> was crucial with some employees identified </w:t>
      </w:r>
      <w:r w:rsidR="00706D98">
        <w:rPr>
          <w:rFonts w:ascii="Arial" w:hAnsi="Arial" w:cs="Arial"/>
          <w:sz w:val="24"/>
          <w:szCs w:val="24"/>
        </w:rPr>
        <w:t xml:space="preserve">as </w:t>
      </w:r>
      <w:r w:rsidR="0073022B">
        <w:rPr>
          <w:rFonts w:ascii="Arial" w:hAnsi="Arial" w:cs="Arial"/>
          <w:sz w:val="24"/>
          <w:szCs w:val="24"/>
        </w:rPr>
        <w:t xml:space="preserve">not having access to a works phone or email. </w:t>
      </w:r>
    </w:p>
    <w:p w14:paraId="6ACA004D" w14:textId="66B5EAF9" w:rsidR="00EE362A" w:rsidRDefault="0073022B" w:rsidP="00EE362A">
      <w:pPr>
        <w:jc w:val="both"/>
        <w:rPr>
          <w:rFonts w:ascii="Arial" w:hAnsi="Arial" w:cs="Arial"/>
          <w:sz w:val="24"/>
          <w:szCs w:val="24"/>
        </w:rPr>
      </w:pPr>
      <w:r>
        <w:rPr>
          <w:rFonts w:ascii="Arial" w:hAnsi="Arial" w:cs="Arial"/>
          <w:sz w:val="24"/>
          <w:szCs w:val="24"/>
        </w:rPr>
        <w:t xml:space="preserve">Employees </w:t>
      </w:r>
      <w:r w:rsidR="00F00C54">
        <w:rPr>
          <w:rFonts w:ascii="Arial" w:hAnsi="Arial" w:cs="Arial"/>
          <w:sz w:val="24"/>
          <w:szCs w:val="24"/>
        </w:rPr>
        <w:t>attend the HR</w:t>
      </w:r>
      <w:r w:rsidR="00706D98">
        <w:rPr>
          <w:rFonts w:ascii="Arial" w:hAnsi="Arial" w:cs="Arial"/>
          <w:sz w:val="24"/>
          <w:szCs w:val="24"/>
        </w:rPr>
        <w:t xml:space="preserve"> office</w:t>
      </w:r>
      <w:r w:rsidR="00F00C54">
        <w:rPr>
          <w:rFonts w:ascii="Arial" w:hAnsi="Arial" w:cs="Arial"/>
          <w:sz w:val="24"/>
          <w:szCs w:val="24"/>
        </w:rPr>
        <w:t xml:space="preserve"> for </w:t>
      </w:r>
      <w:r w:rsidR="00706D98">
        <w:rPr>
          <w:rFonts w:ascii="Arial" w:hAnsi="Arial" w:cs="Arial"/>
          <w:sz w:val="24"/>
          <w:szCs w:val="24"/>
        </w:rPr>
        <w:t>their</w:t>
      </w:r>
      <w:r w:rsidR="00F00C54" w:rsidRPr="00F00C54">
        <w:rPr>
          <w:rFonts w:ascii="Arial" w:hAnsi="Arial" w:cs="Arial"/>
          <w:sz w:val="24"/>
          <w:szCs w:val="24"/>
        </w:rPr>
        <w:t xml:space="preserve"> </w:t>
      </w:r>
      <w:r w:rsidR="00F00C54">
        <w:rPr>
          <w:rFonts w:ascii="Arial" w:hAnsi="Arial" w:cs="Arial"/>
          <w:sz w:val="24"/>
          <w:szCs w:val="24"/>
        </w:rPr>
        <w:t xml:space="preserve">30,60,90 </w:t>
      </w:r>
      <w:r w:rsidR="00F00C54" w:rsidRPr="00F00C54">
        <w:rPr>
          <w:rFonts w:ascii="Arial" w:hAnsi="Arial" w:cs="Arial"/>
          <w:sz w:val="24"/>
          <w:szCs w:val="24"/>
        </w:rPr>
        <w:t>orientation review meetings</w:t>
      </w:r>
      <w:r w:rsidR="00F00C54">
        <w:rPr>
          <w:rFonts w:ascii="Arial" w:hAnsi="Arial" w:cs="Arial"/>
          <w:sz w:val="24"/>
          <w:szCs w:val="24"/>
        </w:rPr>
        <w:t xml:space="preserve">. </w:t>
      </w:r>
      <w:r w:rsidR="00F00C54" w:rsidRPr="000B3BE3">
        <w:rPr>
          <w:rFonts w:ascii="Arial" w:hAnsi="Arial" w:cs="Arial"/>
          <w:sz w:val="24"/>
          <w:szCs w:val="24"/>
        </w:rPr>
        <w:t>To date, honest feedback has been given</w:t>
      </w:r>
      <w:r w:rsidR="00706D98">
        <w:rPr>
          <w:rFonts w:ascii="Arial" w:hAnsi="Arial" w:cs="Arial"/>
          <w:sz w:val="24"/>
          <w:szCs w:val="24"/>
        </w:rPr>
        <w:t>.</w:t>
      </w:r>
    </w:p>
    <w:p w14:paraId="7D741645" w14:textId="736B8559" w:rsidR="0073022B" w:rsidRDefault="0073022B" w:rsidP="000B3BE3">
      <w:pPr>
        <w:jc w:val="both"/>
        <w:rPr>
          <w:rFonts w:ascii="Arial" w:hAnsi="Arial" w:cs="Arial"/>
          <w:sz w:val="24"/>
          <w:szCs w:val="24"/>
        </w:rPr>
      </w:pPr>
      <w:r w:rsidRPr="006B4DA1">
        <w:rPr>
          <w:rFonts w:ascii="Arial" w:hAnsi="Arial" w:cs="Arial"/>
          <w:sz w:val="24"/>
          <w:szCs w:val="24"/>
        </w:rPr>
        <w:lastRenderedPageBreak/>
        <w:t>Qualitative research</w:t>
      </w:r>
      <w:r w:rsidR="00F00C54">
        <w:rPr>
          <w:rFonts w:ascii="Arial" w:hAnsi="Arial" w:cs="Arial"/>
          <w:sz w:val="24"/>
          <w:szCs w:val="24"/>
        </w:rPr>
        <w:t xml:space="preserve"> </w:t>
      </w:r>
      <w:r w:rsidR="00D27CB7">
        <w:rPr>
          <w:rFonts w:ascii="Arial" w:hAnsi="Arial" w:cs="Arial"/>
          <w:sz w:val="24"/>
          <w:szCs w:val="24"/>
        </w:rPr>
        <w:t>highlight</w:t>
      </w:r>
      <w:r w:rsidR="00FA6EFE">
        <w:rPr>
          <w:rFonts w:ascii="Arial" w:hAnsi="Arial" w:cs="Arial"/>
          <w:sz w:val="24"/>
          <w:szCs w:val="24"/>
        </w:rPr>
        <w:t>s</w:t>
      </w:r>
      <w:r w:rsidRPr="006B4DA1">
        <w:rPr>
          <w:rFonts w:ascii="Arial" w:hAnsi="Arial" w:cs="Arial"/>
          <w:sz w:val="24"/>
          <w:szCs w:val="24"/>
        </w:rPr>
        <w:t xml:space="preserve"> processes that drive behaviour</w:t>
      </w:r>
      <w:r w:rsidR="00D27CB7">
        <w:rPr>
          <w:rFonts w:ascii="Arial" w:hAnsi="Arial" w:cs="Arial"/>
          <w:sz w:val="24"/>
          <w:szCs w:val="24"/>
        </w:rPr>
        <w:t xml:space="preserve">, </w:t>
      </w:r>
      <w:r w:rsidRPr="006B4DA1">
        <w:rPr>
          <w:rFonts w:ascii="Arial" w:hAnsi="Arial" w:cs="Arial"/>
          <w:sz w:val="24"/>
          <w:szCs w:val="24"/>
        </w:rPr>
        <w:t>reflected in feelings and values (Newby, 2014, p.96</w:t>
      </w:r>
      <w:r>
        <w:rPr>
          <w:rFonts w:ascii="Arial" w:hAnsi="Arial" w:cs="Arial"/>
          <w:sz w:val="24"/>
          <w:szCs w:val="24"/>
        </w:rPr>
        <w:t>- p.132</w:t>
      </w:r>
      <w:r w:rsidR="00F00C54">
        <w:rPr>
          <w:rFonts w:ascii="Arial" w:hAnsi="Arial" w:cs="Arial"/>
          <w:sz w:val="24"/>
          <w:szCs w:val="24"/>
        </w:rPr>
        <w:t xml:space="preserve">) </w:t>
      </w:r>
      <w:r w:rsidR="00D27CB7">
        <w:rPr>
          <w:rFonts w:ascii="Arial" w:hAnsi="Arial" w:cs="Arial"/>
          <w:sz w:val="24"/>
          <w:szCs w:val="24"/>
        </w:rPr>
        <w:t xml:space="preserve">Interviews </w:t>
      </w:r>
      <w:r w:rsidR="00F00C54">
        <w:rPr>
          <w:rFonts w:ascii="Arial" w:hAnsi="Arial" w:cs="Arial"/>
          <w:sz w:val="24"/>
          <w:szCs w:val="24"/>
        </w:rPr>
        <w:t xml:space="preserve">allowed employees </w:t>
      </w:r>
      <w:r w:rsidRPr="006B4DA1">
        <w:rPr>
          <w:rFonts w:ascii="Arial" w:hAnsi="Arial" w:cs="Arial"/>
          <w:sz w:val="24"/>
          <w:szCs w:val="24"/>
        </w:rPr>
        <w:t>to give answers in their own way (Fink 2016)</w:t>
      </w:r>
      <w:r w:rsidR="00F00C54">
        <w:rPr>
          <w:rFonts w:ascii="Arial" w:hAnsi="Arial" w:cs="Arial"/>
          <w:sz w:val="24"/>
          <w:szCs w:val="24"/>
        </w:rPr>
        <w:t>.</w:t>
      </w:r>
    </w:p>
    <w:p w14:paraId="2C5DAC2D" w14:textId="74F27A69" w:rsidR="005C2F04" w:rsidRPr="00B90A17" w:rsidRDefault="00FA6EFE" w:rsidP="005C2F04">
      <w:pPr>
        <w:jc w:val="both"/>
        <w:rPr>
          <w:rFonts w:ascii="Arial" w:hAnsi="Arial" w:cs="Arial"/>
          <w:sz w:val="24"/>
          <w:szCs w:val="24"/>
        </w:rPr>
      </w:pPr>
      <w:r>
        <w:rPr>
          <w:rFonts w:ascii="Arial" w:hAnsi="Arial" w:cs="Arial"/>
          <w:sz w:val="24"/>
          <w:szCs w:val="24"/>
        </w:rPr>
        <w:t xml:space="preserve">Plans and schedules needed to adapt to get the necessary </w:t>
      </w:r>
      <w:r w:rsidR="00100325">
        <w:rPr>
          <w:rFonts w:ascii="Arial" w:hAnsi="Arial" w:cs="Arial"/>
          <w:sz w:val="24"/>
          <w:szCs w:val="24"/>
        </w:rPr>
        <w:t>data</w:t>
      </w:r>
      <w:r w:rsidR="00100325" w:rsidRPr="000B3BE3">
        <w:rPr>
          <w:rFonts w:ascii="Arial" w:hAnsi="Arial" w:cs="Arial"/>
          <w:sz w:val="24"/>
          <w:szCs w:val="24"/>
        </w:rPr>
        <w:t xml:space="preserve"> </w:t>
      </w:r>
      <w:r w:rsidRPr="000B3BE3">
        <w:rPr>
          <w:rFonts w:ascii="Arial" w:hAnsi="Arial" w:cs="Arial"/>
          <w:sz w:val="24"/>
          <w:szCs w:val="24"/>
        </w:rPr>
        <w:t>(Newby, 2014, p.21)</w:t>
      </w:r>
      <w:r>
        <w:rPr>
          <w:rFonts w:ascii="Arial" w:hAnsi="Arial" w:cs="Arial"/>
          <w:sz w:val="24"/>
          <w:szCs w:val="24"/>
        </w:rPr>
        <w:t xml:space="preserve">, to ensure access to employees around </w:t>
      </w:r>
      <w:r w:rsidRPr="000B3BE3">
        <w:rPr>
          <w:rFonts w:ascii="Arial" w:hAnsi="Arial" w:cs="Arial"/>
          <w:sz w:val="24"/>
          <w:szCs w:val="24"/>
        </w:rPr>
        <w:t>work commitments</w:t>
      </w:r>
      <w:r>
        <w:rPr>
          <w:rFonts w:ascii="Arial" w:hAnsi="Arial" w:cs="Arial"/>
          <w:sz w:val="24"/>
          <w:szCs w:val="24"/>
        </w:rPr>
        <w:t xml:space="preserve"> and annual leave.</w:t>
      </w:r>
      <w:r w:rsidR="00005707">
        <w:rPr>
          <w:rFonts w:ascii="Arial" w:hAnsi="Arial" w:cs="Arial"/>
          <w:sz w:val="24"/>
          <w:szCs w:val="24"/>
        </w:rPr>
        <w:t xml:space="preserve"> </w:t>
      </w:r>
      <w:r w:rsidR="001B0DF2">
        <w:rPr>
          <w:rFonts w:ascii="Arial" w:hAnsi="Arial" w:cs="Arial"/>
          <w:sz w:val="24"/>
          <w:szCs w:val="24"/>
        </w:rPr>
        <w:t>The data collection was impacted by 8 individuals who would have been in the sample group</w:t>
      </w:r>
      <w:r w:rsidR="00D27CB7">
        <w:rPr>
          <w:rFonts w:ascii="Arial" w:hAnsi="Arial" w:cs="Arial"/>
          <w:sz w:val="24"/>
          <w:szCs w:val="24"/>
        </w:rPr>
        <w:t xml:space="preserve"> but</w:t>
      </w:r>
      <w:r w:rsidR="001B0DF2">
        <w:rPr>
          <w:rFonts w:ascii="Arial" w:hAnsi="Arial" w:cs="Arial"/>
          <w:sz w:val="24"/>
          <w:szCs w:val="24"/>
        </w:rPr>
        <w:t xml:space="preserve"> had left </w:t>
      </w:r>
      <w:r w:rsidR="00953AB0">
        <w:rPr>
          <w:rFonts w:ascii="Arial" w:hAnsi="Arial" w:cs="Arial"/>
          <w:sz w:val="24"/>
          <w:szCs w:val="24"/>
        </w:rPr>
        <w:t xml:space="preserve">Wall Colmonoy </w:t>
      </w:r>
      <w:r w:rsidR="001B0DF2">
        <w:rPr>
          <w:rFonts w:ascii="Arial" w:hAnsi="Arial" w:cs="Arial"/>
          <w:sz w:val="24"/>
          <w:szCs w:val="24"/>
        </w:rPr>
        <w:t xml:space="preserve">prior to research starting. </w:t>
      </w:r>
    </w:p>
    <w:p w14:paraId="3CC9A0BD" w14:textId="11EB6B86" w:rsidR="00616405" w:rsidRDefault="00616405" w:rsidP="00616405">
      <w:pPr>
        <w:pStyle w:val="Heading2"/>
        <w:jc w:val="both"/>
        <w:rPr>
          <w:rFonts w:ascii="Arial" w:hAnsi="Arial" w:cs="Arial"/>
          <w:b/>
          <w:bCs/>
          <w:sz w:val="28"/>
          <w:szCs w:val="28"/>
        </w:rPr>
      </w:pPr>
      <w:bookmarkStart w:id="21" w:name="_Toc112743515"/>
      <w:r>
        <w:rPr>
          <w:rFonts w:ascii="Arial" w:hAnsi="Arial" w:cs="Arial"/>
          <w:b/>
          <w:bCs/>
          <w:sz w:val="28"/>
          <w:szCs w:val="28"/>
        </w:rPr>
        <w:t>3</w:t>
      </w:r>
      <w:r w:rsidRPr="00141C44">
        <w:rPr>
          <w:rFonts w:ascii="Arial" w:hAnsi="Arial" w:cs="Arial"/>
          <w:b/>
          <w:bCs/>
          <w:sz w:val="28"/>
          <w:szCs w:val="28"/>
        </w:rPr>
        <w:t>.</w:t>
      </w:r>
      <w:r>
        <w:rPr>
          <w:rFonts w:ascii="Arial" w:hAnsi="Arial" w:cs="Arial"/>
          <w:b/>
          <w:bCs/>
          <w:sz w:val="28"/>
          <w:szCs w:val="28"/>
        </w:rPr>
        <w:t>4</w:t>
      </w:r>
      <w:r w:rsidRPr="00141C44">
        <w:rPr>
          <w:rFonts w:ascii="Arial" w:hAnsi="Arial" w:cs="Arial"/>
          <w:b/>
          <w:bCs/>
          <w:sz w:val="28"/>
          <w:szCs w:val="28"/>
        </w:rPr>
        <w:t xml:space="preserve"> </w:t>
      </w:r>
      <w:r>
        <w:rPr>
          <w:rFonts w:ascii="Arial" w:hAnsi="Arial" w:cs="Arial"/>
          <w:b/>
          <w:bCs/>
          <w:sz w:val="28"/>
          <w:szCs w:val="28"/>
        </w:rPr>
        <w:t>Thematic analysis</w:t>
      </w:r>
      <w:r w:rsidR="001B0DF2">
        <w:rPr>
          <w:rFonts w:ascii="Arial" w:hAnsi="Arial" w:cs="Arial"/>
          <w:b/>
          <w:bCs/>
          <w:sz w:val="28"/>
          <w:szCs w:val="28"/>
        </w:rPr>
        <w:t xml:space="preserve"> of data collected</w:t>
      </w:r>
      <w:bookmarkEnd w:id="21"/>
      <w:r w:rsidR="001B0DF2">
        <w:rPr>
          <w:rFonts w:ascii="Arial" w:hAnsi="Arial" w:cs="Arial"/>
          <w:b/>
          <w:bCs/>
          <w:sz w:val="28"/>
          <w:szCs w:val="28"/>
        </w:rPr>
        <w:t xml:space="preserve"> </w:t>
      </w:r>
    </w:p>
    <w:p w14:paraId="0F88B04D" w14:textId="77777777" w:rsidR="001B0DF2" w:rsidRPr="005A4A81" w:rsidRDefault="001B0DF2" w:rsidP="001B0DF2">
      <w:pPr>
        <w:rPr>
          <w:sz w:val="10"/>
          <w:szCs w:val="10"/>
        </w:rPr>
      </w:pPr>
    </w:p>
    <w:p w14:paraId="71676EF3" w14:textId="2F1FCF55" w:rsidR="00241307" w:rsidRDefault="000B3BE3" w:rsidP="005A4A81">
      <w:pPr>
        <w:jc w:val="both"/>
        <w:rPr>
          <w:rFonts w:ascii="Arial" w:hAnsi="Arial" w:cs="Arial"/>
          <w:color w:val="000000" w:themeColor="text1"/>
          <w:sz w:val="24"/>
          <w:szCs w:val="24"/>
        </w:rPr>
      </w:pPr>
      <w:r w:rsidRPr="000B3BE3">
        <w:rPr>
          <w:rFonts w:ascii="Arial" w:hAnsi="Arial" w:cs="Arial"/>
          <w:color w:val="000000" w:themeColor="text1"/>
          <w:sz w:val="24"/>
          <w:szCs w:val="24"/>
        </w:rPr>
        <w:t xml:space="preserve">Thematic analysis was used to analysis the interview outcomes and the qualitative data </w:t>
      </w:r>
      <w:r w:rsidRPr="000C2E9F">
        <w:rPr>
          <w:rFonts w:ascii="Arial" w:hAnsi="Arial" w:cs="Arial"/>
          <w:color w:val="000000" w:themeColor="text1"/>
          <w:sz w:val="24"/>
          <w:szCs w:val="24"/>
        </w:rPr>
        <w:t>collected</w:t>
      </w:r>
      <w:r w:rsidR="000C2E9F" w:rsidRPr="000C2E9F">
        <w:rPr>
          <w:rFonts w:ascii="Arial" w:hAnsi="Arial" w:cs="Arial"/>
          <w:color w:val="000000" w:themeColor="text1"/>
          <w:sz w:val="24"/>
          <w:szCs w:val="24"/>
        </w:rPr>
        <w:t>.</w:t>
      </w:r>
      <w:r w:rsidRPr="000C2E9F">
        <w:rPr>
          <w:rFonts w:ascii="Arial" w:hAnsi="Arial" w:cs="Arial"/>
          <w:color w:val="000000" w:themeColor="text1"/>
          <w:sz w:val="24"/>
          <w:szCs w:val="24"/>
        </w:rPr>
        <w:t xml:space="preserve"> </w:t>
      </w:r>
      <w:r w:rsidR="000C2E9F" w:rsidRPr="000C2E9F">
        <w:rPr>
          <w:rFonts w:ascii="Arial" w:hAnsi="Arial" w:cs="Arial"/>
          <w:color w:val="000000" w:themeColor="text1"/>
          <w:sz w:val="24"/>
          <w:szCs w:val="24"/>
        </w:rPr>
        <w:t>Thematic analysis was a good approach to analyse the data as it allowed flexibility to interpret and identify common themes, patterns and opinions (Caulfield, 2022).</w:t>
      </w:r>
      <w:r w:rsidR="000C2E9F">
        <w:rPr>
          <w:rFonts w:ascii="Arial" w:hAnsi="Arial" w:cs="Arial"/>
          <w:color w:val="000000" w:themeColor="text1"/>
          <w:sz w:val="24"/>
          <w:szCs w:val="24"/>
        </w:rPr>
        <w:t xml:space="preserve"> </w:t>
      </w:r>
      <w:r w:rsidR="004A6A1F" w:rsidRPr="004A6A1F">
        <w:rPr>
          <w:rFonts w:ascii="Arial" w:hAnsi="Arial" w:cs="Arial"/>
          <w:color w:val="000000" w:themeColor="text1"/>
          <w:sz w:val="24"/>
          <w:szCs w:val="24"/>
        </w:rPr>
        <w:t xml:space="preserve">Braun and Clarke (2006) 6-step Guide to Good Thematic Analysis model </w:t>
      </w:r>
      <w:r w:rsidR="005A4A81">
        <w:rPr>
          <w:rFonts w:ascii="Arial" w:hAnsi="Arial" w:cs="Arial"/>
          <w:color w:val="000000" w:themeColor="text1"/>
          <w:sz w:val="24"/>
          <w:szCs w:val="24"/>
        </w:rPr>
        <w:t>was</w:t>
      </w:r>
      <w:r w:rsidR="004A6A1F" w:rsidRPr="004A6A1F">
        <w:rPr>
          <w:rFonts w:ascii="Arial" w:hAnsi="Arial" w:cs="Arial"/>
          <w:color w:val="000000" w:themeColor="text1"/>
          <w:sz w:val="24"/>
          <w:szCs w:val="24"/>
        </w:rPr>
        <w:t xml:space="preserve"> used to  analysis data</w:t>
      </w:r>
      <w:r w:rsidR="005A4A81">
        <w:rPr>
          <w:rFonts w:ascii="Arial" w:hAnsi="Arial" w:cs="Arial"/>
          <w:color w:val="000000" w:themeColor="text1"/>
          <w:sz w:val="24"/>
          <w:szCs w:val="24"/>
        </w:rPr>
        <w:t xml:space="preserve"> and themes</w:t>
      </w:r>
      <w:r w:rsidR="004A6A1F" w:rsidRPr="004A6A1F">
        <w:rPr>
          <w:rFonts w:ascii="Arial" w:hAnsi="Arial" w:cs="Arial"/>
          <w:color w:val="000000" w:themeColor="text1"/>
          <w:sz w:val="24"/>
          <w:szCs w:val="24"/>
        </w:rPr>
        <w:t xml:space="preserve">. </w:t>
      </w:r>
    </w:p>
    <w:p w14:paraId="6F0B195D" w14:textId="77777777" w:rsidR="00F70EEA" w:rsidRDefault="00F70EEA" w:rsidP="005A4A81">
      <w:pPr>
        <w:jc w:val="both"/>
        <w:rPr>
          <w:rFonts w:ascii="Arial" w:hAnsi="Arial" w:cs="Arial"/>
          <w:color w:val="000000" w:themeColor="text1"/>
          <w:sz w:val="24"/>
          <w:szCs w:val="24"/>
        </w:rPr>
      </w:pPr>
    </w:p>
    <w:p w14:paraId="79525108" w14:textId="0A980817" w:rsidR="00F70EEA" w:rsidRPr="004A6A1F" w:rsidRDefault="00F70EEA" w:rsidP="005A4A81">
      <w:pPr>
        <w:jc w:val="both"/>
        <w:rPr>
          <w:rFonts w:ascii="Arial" w:hAnsi="Arial" w:cs="Arial"/>
          <w:color w:val="000000" w:themeColor="text1"/>
          <w:sz w:val="24"/>
          <w:szCs w:val="24"/>
        </w:rPr>
        <w:sectPr w:rsidR="00F70EEA" w:rsidRPr="004A6A1F" w:rsidSect="003E3185">
          <w:headerReference w:type="default" r:id="rId18"/>
          <w:footerReference w:type="default" r:id="rId19"/>
          <w:pgSz w:w="11906" w:h="16838"/>
          <w:pgMar w:top="1440" w:right="1440" w:bottom="1440" w:left="1440" w:header="708" w:footer="708" w:gutter="0"/>
          <w:cols w:space="708"/>
          <w:docGrid w:linePitch="360"/>
        </w:sectPr>
      </w:pPr>
      <w:r w:rsidRPr="00F70EEA">
        <w:rPr>
          <w:rFonts w:ascii="Arial" w:hAnsi="Arial" w:cs="Arial"/>
          <w:color w:val="000000" w:themeColor="text1"/>
          <w:sz w:val="24"/>
          <w:szCs w:val="24"/>
        </w:rPr>
        <w:t>.</w:t>
      </w:r>
    </w:p>
    <w:p w14:paraId="0EEBE91F" w14:textId="49FBBAF1" w:rsidR="00241307" w:rsidRDefault="004A6A1F" w:rsidP="00580612">
      <w:pPr>
        <w:rPr>
          <w:b/>
          <w:bCs/>
          <w:color w:val="FF0000"/>
          <w:sz w:val="22"/>
          <w:szCs w:val="22"/>
        </w:rPr>
        <w:sectPr w:rsidR="00241307" w:rsidSect="00241307">
          <w:pgSz w:w="16838" w:h="11906" w:orient="landscape"/>
          <w:pgMar w:top="1440" w:right="1440" w:bottom="1440" w:left="1440" w:header="708" w:footer="708" w:gutter="0"/>
          <w:cols w:space="708"/>
          <w:docGrid w:linePitch="360"/>
        </w:sectPr>
      </w:pPr>
      <w:r>
        <w:rPr>
          <w:b/>
          <w:bCs/>
          <w:noProof/>
          <w:color w:val="FF0000"/>
          <w:sz w:val="22"/>
          <w:szCs w:val="22"/>
        </w:rPr>
        <w:lastRenderedPageBreak/>
        <mc:AlternateContent>
          <mc:Choice Requires="wps">
            <w:drawing>
              <wp:anchor distT="0" distB="0" distL="114300" distR="114300" simplePos="0" relativeHeight="251655680" behindDoc="0" locked="0" layoutInCell="1" allowOverlap="1" wp14:anchorId="593F935B" wp14:editId="71DC0941">
                <wp:simplePos x="0" y="0"/>
                <wp:positionH relativeFrom="column">
                  <wp:posOffset>6812280</wp:posOffset>
                </wp:positionH>
                <wp:positionV relativeFrom="paragraph">
                  <wp:posOffset>4213225</wp:posOffset>
                </wp:positionV>
                <wp:extent cx="2641600" cy="1005840"/>
                <wp:effectExtent l="0" t="0" r="6350" b="3810"/>
                <wp:wrapNone/>
                <wp:docPr id="41" name="Text Box 41"/>
                <wp:cNvGraphicFramePr/>
                <a:graphic xmlns:a="http://schemas.openxmlformats.org/drawingml/2006/main">
                  <a:graphicData uri="http://schemas.microsoft.com/office/word/2010/wordprocessingShape">
                    <wps:wsp>
                      <wps:cNvSpPr txBox="1"/>
                      <wps:spPr>
                        <a:xfrm>
                          <a:off x="0" y="0"/>
                          <a:ext cx="2641600" cy="1005840"/>
                        </a:xfrm>
                        <a:prstGeom prst="rect">
                          <a:avLst/>
                        </a:prstGeom>
                        <a:solidFill>
                          <a:schemeClr val="lt1"/>
                        </a:solidFill>
                        <a:ln w="6350">
                          <a:noFill/>
                        </a:ln>
                      </wps:spPr>
                      <wps:txbx>
                        <w:txbxContent>
                          <w:p w14:paraId="5BD2B5AB" w14:textId="5617BC74" w:rsidR="004A6A1F" w:rsidRPr="00953AB0" w:rsidRDefault="005577E5">
                            <w:pPr>
                              <w:rPr>
                                <w:b/>
                                <w:bCs/>
                                <w:i/>
                                <w:iCs/>
                              </w:rPr>
                            </w:pPr>
                            <w:r w:rsidRPr="00953AB0">
                              <w:rPr>
                                <w:rFonts w:ascii="Arial" w:hAnsi="Arial" w:cs="Arial"/>
                                <w:b/>
                                <w:bCs/>
                                <w:i/>
                                <w:iCs/>
                                <w:color w:val="000000" w:themeColor="text1"/>
                                <w:sz w:val="24"/>
                                <w:szCs w:val="24"/>
                              </w:rPr>
                              <w:t xml:space="preserve">Figure </w:t>
                            </w:r>
                            <w:r w:rsidR="00953AB0" w:rsidRPr="00953AB0">
                              <w:rPr>
                                <w:rFonts w:ascii="Arial" w:hAnsi="Arial" w:cs="Arial"/>
                                <w:b/>
                                <w:bCs/>
                                <w:i/>
                                <w:iCs/>
                                <w:color w:val="000000" w:themeColor="text1"/>
                                <w:sz w:val="24"/>
                                <w:szCs w:val="24"/>
                              </w:rPr>
                              <w:t>3</w:t>
                            </w:r>
                            <w:r w:rsidRPr="00953AB0">
                              <w:rPr>
                                <w:rFonts w:ascii="Arial" w:hAnsi="Arial" w:cs="Arial"/>
                                <w:b/>
                                <w:bCs/>
                                <w:i/>
                                <w:iCs/>
                                <w:color w:val="000000" w:themeColor="text1"/>
                                <w:sz w:val="24"/>
                                <w:szCs w:val="24"/>
                              </w:rPr>
                              <w:t>: Braun and Clarke (2006) 6-step Guide to Good Thematic Analysis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93F935B" id="Text Box 41" o:spid="_x0000_s1031" type="#_x0000_t202" style="position:absolute;margin-left:536.4pt;margin-top:331.75pt;width:208pt;height:79.2pt;z-index:2516556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" fillcolor="white [3201]" stroked="f" strokeweight=".5pt">
                <v:textbox>
                  <w:txbxContent>
                    <w:p w14:paraId="5BD2B5AB" w14:textId="5617BC74" w:rsidR="004A6A1F" w:rsidRPr="00953AB0" w:rsidRDefault="005577E5">
                      <w:pPr>
                        <w:rPr>
                          <w:b/>
                          <w:bCs/>
                          <w:i/>
                          <w:iCs/>
                        </w:rPr>
                      </w:pPr>
                      <w:r w:rsidRPr="00953AB0">
                        <w:rPr>
                          <w:rFonts w:ascii="Arial" w:hAnsi="Arial" w:cs="Arial"/>
                          <w:b/>
                          <w:bCs/>
                          <w:i/>
                          <w:iCs/>
                          <w:color w:val="000000" w:themeColor="text1"/>
                          <w:sz w:val="24"/>
                          <w:szCs w:val="24"/>
                        </w:rPr>
                        <w:t xml:space="preserve">Figure </w:t>
                      </w:r>
                      <w:r w:rsidR="00953AB0" w:rsidRPr="00953AB0">
                        <w:rPr>
                          <w:rFonts w:ascii="Arial" w:hAnsi="Arial" w:cs="Arial"/>
                          <w:b/>
                          <w:bCs/>
                          <w:i/>
                          <w:iCs/>
                          <w:color w:val="000000" w:themeColor="text1"/>
                          <w:sz w:val="24"/>
                          <w:szCs w:val="24"/>
                        </w:rPr>
                        <w:t>3</w:t>
                      </w:r>
                      <w:r w:rsidRPr="00953AB0">
                        <w:rPr>
                          <w:rFonts w:ascii="Arial" w:hAnsi="Arial" w:cs="Arial"/>
                          <w:b/>
                          <w:bCs/>
                          <w:i/>
                          <w:iCs/>
                          <w:color w:val="000000" w:themeColor="text1"/>
                          <w:sz w:val="24"/>
                          <w:szCs w:val="24"/>
                        </w:rPr>
                        <w:t>: Braun and Clarke (2006) 6-step Guide to Good Thematic Analysis</w:t>
                      </w:r>
                    </w:p>
                  </w:txbxContent>
                </v:textbox>
              </v:shape>
            </w:pict>
          </mc:Fallback>
        </mc:AlternateContent>
      </w:r>
      <w:r w:rsidR="00241307">
        <w:rPr>
          <w:b/>
          <w:bCs/>
          <w:noProof/>
          <w:color w:val="FF0000"/>
          <w:sz w:val="22"/>
          <w:szCs w:val="22"/>
        </w:rPr>
        <w:drawing>
          <wp:inline distT="0" distB="0" distL="0" distR="0" wp14:anchorId="00A21405" wp14:editId="4B7363DF">
            <wp:extent cx="9644380" cy="4811486"/>
            <wp:effectExtent l="0" t="0" r="0" b="8255"/>
            <wp:docPr id="45" name="Diagram 45"/>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0" r:lo="rId21" r:qs="rId22" r:cs="rId23"/>
              </a:graphicData>
            </a:graphic>
          </wp:inline>
        </w:drawing>
      </w:r>
    </w:p>
    <w:p w14:paraId="26FD4657" w14:textId="755112D1" w:rsidR="000B7DB9" w:rsidRDefault="000B7DB9" w:rsidP="000B7DB9">
      <w:pPr>
        <w:pStyle w:val="Heading2"/>
        <w:rPr>
          <w:rFonts w:ascii="Arial" w:hAnsi="Arial" w:cs="Arial"/>
          <w:b/>
          <w:bCs/>
          <w:sz w:val="32"/>
          <w:szCs w:val="32"/>
        </w:rPr>
      </w:pPr>
      <w:bookmarkStart w:id="22" w:name="_Toc112743516"/>
      <w:r>
        <w:rPr>
          <w:rFonts w:ascii="Arial" w:hAnsi="Arial" w:cs="Arial"/>
          <w:b/>
          <w:bCs/>
          <w:sz w:val="32"/>
          <w:szCs w:val="32"/>
        </w:rPr>
        <w:lastRenderedPageBreak/>
        <w:t>4</w:t>
      </w:r>
      <w:r w:rsidRPr="00867320">
        <w:rPr>
          <w:rFonts w:ascii="Arial" w:hAnsi="Arial" w:cs="Arial"/>
          <w:b/>
          <w:bCs/>
          <w:sz w:val="32"/>
          <w:szCs w:val="32"/>
        </w:rPr>
        <w:t xml:space="preserve">. </w:t>
      </w:r>
      <w:r>
        <w:rPr>
          <w:rFonts w:ascii="Arial" w:hAnsi="Arial" w:cs="Arial"/>
          <w:b/>
          <w:bCs/>
          <w:sz w:val="32"/>
          <w:szCs w:val="32"/>
        </w:rPr>
        <w:t>Results and Findings</w:t>
      </w:r>
      <w:bookmarkEnd w:id="22"/>
      <w:r>
        <w:rPr>
          <w:rFonts w:ascii="Arial" w:hAnsi="Arial" w:cs="Arial"/>
          <w:b/>
          <w:bCs/>
          <w:sz w:val="32"/>
          <w:szCs w:val="32"/>
        </w:rPr>
        <w:t xml:space="preserve"> </w:t>
      </w:r>
    </w:p>
    <w:p w14:paraId="36B507CE" w14:textId="424BCBCB" w:rsidR="00580612" w:rsidRPr="00897304" w:rsidRDefault="00580612" w:rsidP="00580612">
      <w:pPr>
        <w:rPr>
          <w:b/>
          <w:bCs/>
          <w:color w:val="FF0000"/>
          <w:sz w:val="12"/>
          <w:szCs w:val="12"/>
        </w:rPr>
      </w:pPr>
    </w:p>
    <w:tbl>
      <w:tblPr>
        <w:tblStyle w:val="TableGrid"/>
        <w:tblpPr w:leftFromText="180" w:rightFromText="180" w:vertAnchor="text" w:horzAnchor="margin" w:tblpY="1644"/>
        <w:tblW w:w="0" w:type="auto"/>
        <w:tblLook w:val="04A0" w:firstRow="1" w:lastRow="0" w:firstColumn="1" w:lastColumn="0" w:noHBand="0" w:noVBand="1"/>
      </w:tblPr>
      <w:tblGrid>
        <w:gridCol w:w="1835"/>
        <w:gridCol w:w="1207"/>
        <w:gridCol w:w="1422"/>
        <w:gridCol w:w="1240"/>
      </w:tblGrid>
      <w:tr w:rsidR="00953AB0" w14:paraId="33D3B547" w14:textId="77777777" w:rsidTr="00455704">
        <w:trPr>
          <w:trHeight w:val="511"/>
        </w:trPr>
        <w:tc>
          <w:tcPr>
            <w:tcW w:w="1835" w:type="dxa"/>
          </w:tcPr>
          <w:p w14:paraId="25D2205F" w14:textId="77777777" w:rsidR="00953AB0" w:rsidRPr="00455704" w:rsidRDefault="00953AB0" w:rsidP="00455704">
            <w:pPr>
              <w:rPr>
                <w:rFonts w:ascii="Arial" w:hAnsi="Arial" w:cs="Arial"/>
                <w:color w:val="000000" w:themeColor="text1"/>
                <w:sz w:val="24"/>
                <w:szCs w:val="24"/>
              </w:rPr>
            </w:pPr>
            <w:r w:rsidRPr="00455704">
              <w:rPr>
                <w:rFonts w:ascii="Arial" w:hAnsi="Arial" w:cs="Arial"/>
                <w:color w:val="000000" w:themeColor="text1"/>
                <w:sz w:val="24"/>
                <w:szCs w:val="24"/>
              </w:rPr>
              <w:t>Type of Questionnaire/ Interview Type</w:t>
            </w:r>
          </w:p>
        </w:tc>
        <w:tc>
          <w:tcPr>
            <w:tcW w:w="1207" w:type="dxa"/>
          </w:tcPr>
          <w:p w14:paraId="0930B41B" w14:textId="77777777" w:rsidR="00953AB0" w:rsidRPr="00455704" w:rsidRDefault="00953AB0" w:rsidP="00953AB0">
            <w:pPr>
              <w:jc w:val="both"/>
              <w:rPr>
                <w:rFonts w:ascii="Arial" w:hAnsi="Arial" w:cs="Arial"/>
                <w:color w:val="000000" w:themeColor="text1"/>
                <w:sz w:val="24"/>
                <w:szCs w:val="24"/>
              </w:rPr>
            </w:pPr>
            <w:r w:rsidRPr="00455704">
              <w:rPr>
                <w:rFonts w:ascii="Arial" w:hAnsi="Arial" w:cs="Arial"/>
                <w:color w:val="000000" w:themeColor="text1"/>
                <w:sz w:val="24"/>
                <w:szCs w:val="24"/>
              </w:rPr>
              <w:t>Change of Role</w:t>
            </w:r>
          </w:p>
        </w:tc>
        <w:tc>
          <w:tcPr>
            <w:tcW w:w="1422" w:type="dxa"/>
          </w:tcPr>
          <w:p w14:paraId="2C7A3040" w14:textId="77777777" w:rsidR="00953AB0" w:rsidRPr="00455704" w:rsidRDefault="00953AB0" w:rsidP="00953AB0">
            <w:pPr>
              <w:jc w:val="both"/>
              <w:rPr>
                <w:rFonts w:ascii="Arial" w:hAnsi="Arial" w:cs="Arial"/>
                <w:color w:val="000000" w:themeColor="text1"/>
                <w:sz w:val="24"/>
                <w:szCs w:val="24"/>
              </w:rPr>
            </w:pPr>
            <w:r w:rsidRPr="00455704">
              <w:rPr>
                <w:rFonts w:ascii="Arial" w:hAnsi="Arial" w:cs="Arial"/>
                <w:color w:val="000000" w:themeColor="text1"/>
                <w:sz w:val="24"/>
                <w:szCs w:val="24"/>
              </w:rPr>
              <w:t>Managerial</w:t>
            </w:r>
          </w:p>
        </w:tc>
        <w:tc>
          <w:tcPr>
            <w:tcW w:w="1240" w:type="dxa"/>
          </w:tcPr>
          <w:p w14:paraId="6699C2D1" w14:textId="77777777" w:rsidR="00953AB0" w:rsidRPr="00455704" w:rsidRDefault="00953AB0" w:rsidP="00953AB0">
            <w:pPr>
              <w:jc w:val="both"/>
              <w:rPr>
                <w:rFonts w:ascii="Arial" w:hAnsi="Arial" w:cs="Arial"/>
                <w:color w:val="000000" w:themeColor="text1"/>
                <w:sz w:val="24"/>
                <w:szCs w:val="24"/>
              </w:rPr>
            </w:pPr>
            <w:r w:rsidRPr="00455704">
              <w:rPr>
                <w:rFonts w:ascii="Arial" w:hAnsi="Arial" w:cs="Arial"/>
                <w:color w:val="000000" w:themeColor="text1"/>
                <w:sz w:val="24"/>
                <w:szCs w:val="24"/>
              </w:rPr>
              <w:t>New Starter</w:t>
            </w:r>
          </w:p>
        </w:tc>
      </w:tr>
      <w:tr w:rsidR="00953AB0" w14:paraId="0D72E025" w14:textId="77777777" w:rsidTr="00455704">
        <w:trPr>
          <w:trHeight w:val="336"/>
        </w:trPr>
        <w:tc>
          <w:tcPr>
            <w:tcW w:w="1835" w:type="dxa"/>
          </w:tcPr>
          <w:p w14:paraId="5BDE271A" w14:textId="77777777" w:rsidR="00953AB0" w:rsidRPr="00455704" w:rsidRDefault="00953AB0" w:rsidP="00953AB0">
            <w:pPr>
              <w:jc w:val="both"/>
              <w:rPr>
                <w:rFonts w:ascii="Arial" w:hAnsi="Arial" w:cs="Arial"/>
                <w:color w:val="000000" w:themeColor="text1"/>
                <w:sz w:val="24"/>
                <w:szCs w:val="24"/>
              </w:rPr>
            </w:pPr>
            <w:r w:rsidRPr="00455704">
              <w:rPr>
                <w:rFonts w:ascii="Arial" w:hAnsi="Arial" w:cs="Arial"/>
                <w:color w:val="000000" w:themeColor="text1"/>
                <w:sz w:val="24"/>
                <w:szCs w:val="24"/>
              </w:rPr>
              <w:t>No. Interviewed</w:t>
            </w:r>
          </w:p>
        </w:tc>
        <w:tc>
          <w:tcPr>
            <w:tcW w:w="1207" w:type="dxa"/>
          </w:tcPr>
          <w:p w14:paraId="748F0721" w14:textId="77777777" w:rsidR="00953AB0" w:rsidRPr="00455704" w:rsidRDefault="00953AB0" w:rsidP="00953AB0">
            <w:pPr>
              <w:jc w:val="both"/>
              <w:rPr>
                <w:rFonts w:ascii="Arial" w:hAnsi="Arial" w:cs="Arial"/>
                <w:color w:val="000000" w:themeColor="text1"/>
                <w:sz w:val="24"/>
                <w:szCs w:val="24"/>
              </w:rPr>
            </w:pPr>
            <w:r w:rsidRPr="00455704">
              <w:rPr>
                <w:rFonts w:ascii="Arial" w:hAnsi="Arial" w:cs="Arial"/>
                <w:color w:val="000000" w:themeColor="text1"/>
                <w:sz w:val="24"/>
                <w:szCs w:val="24"/>
              </w:rPr>
              <w:t>4</w:t>
            </w:r>
          </w:p>
          <w:p w14:paraId="2E117267" w14:textId="77777777" w:rsidR="00953AB0" w:rsidRPr="00455704" w:rsidRDefault="00953AB0" w:rsidP="00953AB0">
            <w:pPr>
              <w:jc w:val="both"/>
              <w:rPr>
                <w:rFonts w:ascii="Arial" w:hAnsi="Arial" w:cs="Arial"/>
                <w:color w:val="000000" w:themeColor="text1"/>
                <w:sz w:val="24"/>
                <w:szCs w:val="24"/>
              </w:rPr>
            </w:pPr>
            <w:r w:rsidRPr="00455704">
              <w:rPr>
                <w:rFonts w:ascii="Arial" w:hAnsi="Arial" w:cs="Arial"/>
                <w:color w:val="000000" w:themeColor="text1"/>
                <w:sz w:val="24"/>
                <w:szCs w:val="24"/>
              </w:rPr>
              <w:t>14%</w:t>
            </w:r>
          </w:p>
        </w:tc>
        <w:tc>
          <w:tcPr>
            <w:tcW w:w="1422" w:type="dxa"/>
          </w:tcPr>
          <w:p w14:paraId="6E5EA52B" w14:textId="77777777" w:rsidR="00953AB0" w:rsidRPr="00455704" w:rsidRDefault="00953AB0" w:rsidP="00953AB0">
            <w:pPr>
              <w:jc w:val="both"/>
              <w:rPr>
                <w:rFonts w:ascii="Arial" w:hAnsi="Arial" w:cs="Arial"/>
                <w:color w:val="000000" w:themeColor="text1"/>
                <w:sz w:val="24"/>
                <w:szCs w:val="24"/>
              </w:rPr>
            </w:pPr>
            <w:r w:rsidRPr="00455704">
              <w:rPr>
                <w:rFonts w:ascii="Arial" w:hAnsi="Arial" w:cs="Arial"/>
                <w:color w:val="000000" w:themeColor="text1"/>
                <w:sz w:val="24"/>
                <w:szCs w:val="24"/>
              </w:rPr>
              <w:t>10</w:t>
            </w:r>
          </w:p>
          <w:p w14:paraId="3FF354F6" w14:textId="77777777" w:rsidR="00953AB0" w:rsidRPr="00455704" w:rsidRDefault="00953AB0" w:rsidP="00953AB0">
            <w:pPr>
              <w:jc w:val="both"/>
              <w:rPr>
                <w:rFonts w:ascii="Arial" w:hAnsi="Arial" w:cs="Arial"/>
                <w:color w:val="000000" w:themeColor="text1"/>
                <w:sz w:val="24"/>
                <w:szCs w:val="24"/>
              </w:rPr>
            </w:pPr>
            <w:r w:rsidRPr="00455704">
              <w:rPr>
                <w:rFonts w:ascii="Arial" w:hAnsi="Arial" w:cs="Arial"/>
                <w:color w:val="000000" w:themeColor="text1"/>
                <w:sz w:val="24"/>
                <w:szCs w:val="24"/>
              </w:rPr>
              <w:t>36%</w:t>
            </w:r>
          </w:p>
        </w:tc>
        <w:tc>
          <w:tcPr>
            <w:tcW w:w="1240" w:type="dxa"/>
          </w:tcPr>
          <w:p w14:paraId="750F4265" w14:textId="77777777" w:rsidR="00953AB0" w:rsidRPr="00455704" w:rsidRDefault="00953AB0" w:rsidP="00953AB0">
            <w:pPr>
              <w:jc w:val="both"/>
              <w:rPr>
                <w:rFonts w:ascii="Arial" w:hAnsi="Arial" w:cs="Arial"/>
                <w:color w:val="000000" w:themeColor="text1"/>
                <w:sz w:val="24"/>
                <w:szCs w:val="24"/>
              </w:rPr>
            </w:pPr>
            <w:r w:rsidRPr="00455704">
              <w:rPr>
                <w:rFonts w:ascii="Arial" w:hAnsi="Arial" w:cs="Arial"/>
                <w:color w:val="000000" w:themeColor="text1"/>
                <w:sz w:val="24"/>
                <w:szCs w:val="24"/>
              </w:rPr>
              <w:t>14</w:t>
            </w:r>
          </w:p>
          <w:p w14:paraId="65732582" w14:textId="77777777" w:rsidR="00953AB0" w:rsidRPr="00455704" w:rsidRDefault="00953AB0" w:rsidP="00953AB0">
            <w:pPr>
              <w:jc w:val="both"/>
              <w:rPr>
                <w:rFonts w:ascii="Arial" w:hAnsi="Arial" w:cs="Arial"/>
                <w:color w:val="000000" w:themeColor="text1"/>
                <w:sz w:val="24"/>
                <w:szCs w:val="24"/>
              </w:rPr>
            </w:pPr>
            <w:r w:rsidRPr="00455704">
              <w:rPr>
                <w:rFonts w:ascii="Arial" w:hAnsi="Arial" w:cs="Arial"/>
                <w:color w:val="000000" w:themeColor="text1"/>
                <w:sz w:val="24"/>
                <w:szCs w:val="24"/>
              </w:rPr>
              <w:t>50%</w:t>
            </w:r>
          </w:p>
        </w:tc>
      </w:tr>
    </w:tbl>
    <w:p w14:paraId="3C3E9F47" w14:textId="01EF8C5A" w:rsidR="00632D0E" w:rsidRDefault="00953AB0" w:rsidP="002B0BC7">
      <w:pPr>
        <w:jc w:val="both"/>
        <w:rPr>
          <w:rFonts w:ascii="Arial" w:hAnsi="Arial" w:cs="Arial"/>
          <w:color w:val="000000" w:themeColor="text1"/>
          <w:sz w:val="24"/>
          <w:szCs w:val="24"/>
        </w:rPr>
      </w:pPr>
      <w:r>
        <w:rPr>
          <w:rFonts w:ascii="Arial" w:hAnsi="Arial" w:cs="Arial"/>
          <w:noProof/>
          <w:color w:val="000000" w:themeColor="text1"/>
          <w:sz w:val="24"/>
          <w:szCs w:val="24"/>
        </w:rPr>
        <mc:AlternateContent>
          <mc:Choice Requires="wps">
            <w:drawing>
              <wp:anchor distT="0" distB="0" distL="114300" distR="114300" simplePos="0" relativeHeight="251659776" behindDoc="0" locked="0" layoutInCell="1" allowOverlap="1" wp14:anchorId="5EDCFB1B" wp14:editId="368DC62B">
                <wp:simplePos x="0" y="0"/>
                <wp:positionH relativeFrom="column">
                  <wp:posOffset>3641271</wp:posOffset>
                </wp:positionH>
                <wp:positionV relativeFrom="paragraph">
                  <wp:posOffset>743676</wp:posOffset>
                </wp:positionV>
                <wp:extent cx="2286000" cy="1478280"/>
                <wp:effectExtent l="0" t="0" r="0" b="7620"/>
                <wp:wrapNone/>
                <wp:docPr id="50" name="Text Box 50"/>
                <wp:cNvGraphicFramePr/>
                <a:graphic xmlns:a="http://schemas.openxmlformats.org/drawingml/2006/main">
                  <a:graphicData uri="http://schemas.microsoft.com/office/word/2010/wordprocessingShape">
                    <wps:wsp>
                      <wps:cNvSpPr txBox="1"/>
                      <wps:spPr>
                        <a:xfrm>
                          <a:off x="0" y="0"/>
                          <a:ext cx="2286000" cy="1478280"/>
                        </a:xfrm>
                        <a:prstGeom prst="rect">
                          <a:avLst/>
                        </a:prstGeom>
                        <a:noFill/>
                        <a:ln w="6350">
                          <a:noFill/>
                        </a:ln>
                      </wps:spPr>
                      <wps:txbx>
                        <w:txbxContent>
                          <w:p w14:paraId="0F6FC6B4" w14:textId="717C7540" w:rsidR="007311C9" w:rsidRDefault="007311C9">
                            <w:r>
                              <w:rPr>
                                <w:rFonts w:ascii="Arial" w:hAnsi="Arial" w:cs="Arial"/>
                                <w:noProof/>
                                <w:color w:val="000000" w:themeColor="text1"/>
                                <w:sz w:val="24"/>
                                <w:szCs w:val="24"/>
                              </w:rPr>
                              <w:drawing>
                                <wp:inline distT="0" distB="0" distL="0" distR="0" wp14:anchorId="0786437D" wp14:editId="163EBF6E">
                                  <wp:extent cx="2126253" cy="1279912"/>
                                  <wp:effectExtent l="0" t="0" r="7620" b="0"/>
                                  <wp:docPr id="49" name="Picture 49"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 name="Picture 49" descr="Chart, pie chart&#10;&#10;Description automatically generated"/>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2138690" cy="1287398"/>
                                          </a:xfrm>
                                          <a:prstGeom prst="rect">
                                            <a:avLst/>
                                          </a:prstGeom>
                                          <a:noFill/>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EDCFB1B" id="Text Box 50" o:spid="_x0000_s1032" type="#_x0000_t202" style="position:absolute;left:0;text-align:left;margin-left:286.7pt;margin-top:58.55pt;width:180pt;height:116.4pt;z-index:2516597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" filled="f" stroked="f" strokeweight=".5pt">
                <v:textbox>
                  <w:txbxContent>
                    <w:p w14:paraId="0F6FC6B4" w14:textId="717C7540" w:rsidR="007311C9" w:rsidRDefault="007311C9">
                      <w:r>
                        <w:rPr>
                          <w:rFonts w:ascii="Arial" w:hAnsi="Arial" w:cs="Arial"/>
                          <w:noProof/>
                          <w:color w:val="000000" w:themeColor="text1"/>
                          <w:sz w:val="24"/>
                          <w:szCs w:val="24"/>
                        </w:rPr>
                        <w:drawing>
                          <wp:inline distT="0" distB="0" distL="0" distR="0" wp14:anchorId="0786437D" wp14:editId="163EBF6E">
                            <wp:extent cx="2126253" cy="1279912"/>
                            <wp:effectExtent l="0" t="0" r="7620" b="0"/>
                            <wp:docPr id="49" name="Picture 49"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 name="Picture 49" descr="Chart, pie chart&#10;&#10;Description automatically generated"/>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2138690" cy="1287398"/>
                                    </a:xfrm>
                                    <a:prstGeom prst="rect">
                                      <a:avLst/>
                                    </a:prstGeom>
                                    <a:noFill/>
                                  </pic:spPr>
                                </pic:pic>
                              </a:graphicData>
                            </a:graphic>
                          </wp:inline>
                        </w:drawing>
                      </w:r>
                    </w:p>
                  </w:txbxContent>
                </v:textbox>
              </v:shape>
            </w:pict>
          </mc:Fallback>
        </mc:AlternateContent>
      </w:r>
      <w:r w:rsidR="0069453A">
        <w:rPr>
          <w:rFonts w:ascii="Arial" w:hAnsi="Arial" w:cs="Arial"/>
          <w:color w:val="000000" w:themeColor="text1"/>
          <w:sz w:val="24"/>
          <w:szCs w:val="24"/>
        </w:rPr>
        <w:t>A total number of 28 employees were interviewed about Wall Colmonoy’s current induction process</w:t>
      </w:r>
      <w:r w:rsidR="00632D0E">
        <w:rPr>
          <w:rFonts w:ascii="Arial" w:hAnsi="Arial" w:cs="Arial"/>
          <w:color w:val="000000" w:themeColor="text1"/>
          <w:sz w:val="24"/>
          <w:szCs w:val="24"/>
        </w:rPr>
        <w:t xml:space="preserve"> and the results and findings are resultant from those structured  interviews. </w:t>
      </w:r>
    </w:p>
    <w:p w14:paraId="1BA5B70B" w14:textId="664F0E96" w:rsidR="00632D0E" w:rsidRDefault="00632D0E" w:rsidP="002B0BC7">
      <w:pPr>
        <w:jc w:val="both"/>
        <w:rPr>
          <w:rFonts w:ascii="Arial" w:hAnsi="Arial" w:cs="Arial"/>
          <w:noProof/>
          <w:color w:val="000000" w:themeColor="text1"/>
          <w:sz w:val="24"/>
          <w:szCs w:val="24"/>
        </w:rPr>
      </w:pPr>
    </w:p>
    <w:p w14:paraId="594919B4" w14:textId="646BEFDF" w:rsidR="00953AB0" w:rsidRDefault="00953AB0" w:rsidP="002B0BC7">
      <w:pPr>
        <w:jc w:val="both"/>
        <w:rPr>
          <w:rFonts w:ascii="Arial" w:hAnsi="Arial" w:cs="Arial"/>
          <w:noProof/>
          <w:color w:val="000000" w:themeColor="text1"/>
          <w:sz w:val="24"/>
          <w:szCs w:val="24"/>
        </w:rPr>
      </w:pPr>
    </w:p>
    <w:p w14:paraId="75A2C22E" w14:textId="4EF1DF1F" w:rsidR="00953AB0" w:rsidRPr="00953AB0" w:rsidRDefault="00953AB0" w:rsidP="002B0BC7">
      <w:pPr>
        <w:jc w:val="both"/>
        <w:rPr>
          <w:rFonts w:ascii="Arial" w:hAnsi="Arial" w:cs="Arial"/>
          <w:b/>
          <w:bCs/>
          <w:i/>
          <w:iCs/>
          <w:color w:val="000000" w:themeColor="text1"/>
          <w:sz w:val="24"/>
          <w:szCs w:val="24"/>
        </w:rPr>
      </w:pPr>
      <w:r w:rsidRPr="00953AB0">
        <w:rPr>
          <w:rFonts w:ascii="Arial" w:hAnsi="Arial" w:cs="Arial"/>
          <w:b/>
          <w:bCs/>
          <w:i/>
          <w:iCs/>
          <w:noProof/>
          <w:color w:val="000000" w:themeColor="text1"/>
          <w:sz w:val="22"/>
          <w:szCs w:val="22"/>
        </w:rPr>
        <w:t xml:space="preserve">Table </w:t>
      </w:r>
      <w:r w:rsidR="00D8148E">
        <w:rPr>
          <w:rFonts w:ascii="Arial" w:hAnsi="Arial" w:cs="Arial"/>
          <w:b/>
          <w:bCs/>
          <w:i/>
          <w:iCs/>
          <w:noProof/>
          <w:color w:val="000000" w:themeColor="text1"/>
          <w:sz w:val="22"/>
          <w:szCs w:val="22"/>
        </w:rPr>
        <w:t>3</w:t>
      </w:r>
      <w:r w:rsidRPr="00953AB0">
        <w:rPr>
          <w:rFonts w:ascii="Arial" w:hAnsi="Arial" w:cs="Arial"/>
          <w:b/>
          <w:bCs/>
          <w:i/>
          <w:iCs/>
          <w:noProof/>
          <w:color w:val="000000" w:themeColor="text1"/>
          <w:sz w:val="22"/>
          <w:szCs w:val="22"/>
        </w:rPr>
        <w:t xml:space="preserve"> + Figure 4: </w:t>
      </w:r>
      <w:r w:rsidRPr="00953AB0">
        <w:rPr>
          <w:rFonts w:ascii="Arial" w:hAnsi="Arial" w:cs="Arial"/>
          <w:b/>
          <w:bCs/>
          <w:i/>
          <w:iCs/>
          <w:color w:val="000000" w:themeColor="text1"/>
          <w:sz w:val="22"/>
          <w:szCs w:val="22"/>
        </w:rPr>
        <w:t>The breakdown of employees interviewed</w:t>
      </w:r>
    </w:p>
    <w:p w14:paraId="60B956A8" w14:textId="0F7D2406" w:rsidR="002B0BC7" w:rsidRDefault="00A7554D" w:rsidP="002B0BC7">
      <w:pPr>
        <w:jc w:val="both"/>
        <w:rPr>
          <w:rFonts w:ascii="Arial" w:hAnsi="Arial" w:cs="Arial"/>
          <w:color w:val="000000" w:themeColor="text1"/>
          <w:sz w:val="24"/>
          <w:szCs w:val="24"/>
        </w:rPr>
      </w:pPr>
      <w:r>
        <w:rPr>
          <w:rFonts w:ascii="Arial" w:hAnsi="Arial" w:cs="Arial"/>
          <w:color w:val="000000" w:themeColor="text1"/>
          <w:sz w:val="24"/>
          <w:szCs w:val="24"/>
        </w:rPr>
        <w:t>Whilst undertaking research</w:t>
      </w:r>
      <w:r w:rsidR="00282EEF">
        <w:rPr>
          <w:rFonts w:ascii="Arial" w:hAnsi="Arial" w:cs="Arial"/>
          <w:color w:val="000000" w:themeColor="text1"/>
          <w:sz w:val="24"/>
          <w:szCs w:val="24"/>
        </w:rPr>
        <w:t xml:space="preserve"> is crucial for continuous improvement, th</w:t>
      </w:r>
      <w:r w:rsidR="002F38CC">
        <w:rPr>
          <w:rFonts w:ascii="Arial" w:hAnsi="Arial" w:cs="Arial"/>
          <w:color w:val="000000" w:themeColor="text1"/>
          <w:sz w:val="24"/>
          <w:szCs w:val="24"/>
        </w:rPr>
        <w:t>e</w:t>
      </w:r>
      <w:r w:rsidR="00282EEF">
        <w:rPr>
          <w:rFonts w:ascii="Arial" w:hAnsi="Arial" w:cs="Arial"/>
          <w:color w:val="000000" w:themeColor="text1"/>
          <w:sz w:val="24"/>
          <w:szCs w:val="24"/>
        </w:rPr>
        <w:t xml:space="preserve"> focus post research needs to be how it can be used</w:t>
      </w:r>
      <w:r w:rsidR="005A5B14">
        <w:rPr>
          <w:rFonts w:ascii="Arial" w:hAnsi="Arial" w:cs="Arial"/>
          <w:color w:val="000000" w:themeColor="text1"/>
          <w:sz w:val="24"/>
          <w:szCs w:val="24"/>
        </w:rPr>
        <w:t xml:space="preserve"> and </w:t>
      </w:r>
      <w:r w:rsidR="00282EEF">
        <w:rPr>
          <w:rFonts w:ascii="Arial" w:hAnsi="Arial" w:cs="Arial"/>
          <w:color w:val="000000" w:themeColor="text1"/>
          <w:sz w:val="24"/>
          <w:szCs w:val="24"/>
        </w:rPr>
        <w:t>what it can achieve (Newby, 2014, p.56)</w:t>
      </w:r>
      <w:r w:rsidR="002F38CC">
        <w:rPr>
          <w:rFonts w:ascii="Arial" w:hAnsi="Arial" w:cs="Arial"/>
          <w:color w:val="000000" w:themeColor="text1"/>
          <w:sz w:val="24"/>
          <w:szCs w:val="24"/>
        </w:rPr>
        <w:t>.</w:t>
      </w:r>
    </w:p>
    <w:p w14:paraId="54326B48" w14:textId="74E05431" w:rsidR="002B0BC7" w:rsidRDefault="002B0BC7" w:rsidP="002B0BC7">
      <w:pPr>
        <w:jc w:val="both"/>
        <w:rPr>
          <w:rFonts w:ascii="Arial" w:hAnsi="Arial" w:cs="Arial"/>
          <w:color w:val="000000" w:themeColor="text1"/>
          <w:sz w:val="24"/>
          <w:szCs w:val="24"/>
        </w:rPr>
      </w:pPr>
      <w:r>
        <w:rPr>
          <w:rFonts w:ascii="Arial" w:hAnsi="Arial" w:cs="Arial"/>
          <w:color w:val="000000" w:themeColor="text1"/>
          <w:sz w:val="24"/>
          <w:szCs w:val="24"/>
        </w:rPr>
        <w:t>Clear from the research is that certain mandatory a</w:t>
      </w:r>
      <w:r w:rsidR="003717A5">
        <w:rPr>
          <w:rFonts w:ascii="Arial" w:hAnsi="Arial" w:cs="Arial"/>
          <w:color w:val="000000" w:themeColor="text1"/>
          <w:sz w:val="24"/>
          <w:szCs w:val="24"/>
        </w:rPr>
        <w:t>ctivities</w:t>
      </w:r>
      <w:r>
        <w:rPr>
          <w:rFonts w:ascii="Arial" w:hAnsi="Arial" w:cs="Arial"/>
          <w:color w:val="000000" w:themeColor="text1"/>
          <w:sz w:val="24"/>
          <w:szCs w:val="24"/>
        </w:rPr>
        <w:t xml:space="preserve"> of an induction are covered, for instance, new starter medicals, H&amp;S Induction, HR Paperwork and system fingerprints. However, in the words of both a new starter and a </w:t>
      </w:r>
      <w:r w:rsidR="0034336B">
        <w:rPr>
          <w:rFonts w:ascii="Arial" w:hAnsi="Arial" w:cs="Arial"/>
          <w:color w:val="000000" w:themeColor="text1"/>
          <w:sz w:val="24"/>
          <w:szCs w:val="24"/>
        </w:rPr>
        <w:t>manager</w:t>
      </w:r>
      <w:r>
        <w:rPr>
          <w:rFonts w:ascii="Arial" w:hAnsi="Arial" w:cs="Arial"/>
          <w:color w:val="000000" w:themeColor="text1"/>
          <w:sz w:val="24"/>
          <w:szCs w:val="24"/>
        </w:rPr>
        <w:t xml:space="preserve">, Wall Colmonoy’s induction process is </w:t>
      </w:r>
      <w:r w:rsidR="005A5B14">
        <w:rPr>
          <w:rFonts w:ascii="Arial" w:hAnsi="Arial" w:cs="Arial"/>
          <w:color w:val="000000" w:themeColor="text1"/>
          <w:sz w:val="24"/>
          <w:szCs w:val="24"/>
        </w:rPr>
        <w:t>“</w:t>
      </w:r>
      <w:r>
        <w:rPr>
          <w:rFonts w:ascii="Arial" w:hAnsi="Arial" w:cs="Arial"/>
          <w:color w:val="000000" w:themeColor="text1"/>
          <w:sz w:val="24"/>
          <w:szCs w:val="24"/>
        </w:rPr>
        <w:t>Good but improvements can be made</w:t>
      </w:r>
      <w:r w:rsidR="005A5B14">
        <w:rPr>
          <w:rFonts w:ascii="Arial" w:hAnsi="Arial" w:cs="Arial"/>
          <w:color w:val="000000" w:themeColor="text1"/>
          <w:sz w:val="24"/>
          <w:szCs w:val="24"/>
        </w:rPr>
        <w:t>”</w:t>
      </w:r>
      <w:r w:rsidR="0034336B">
        <w:rPr>
          <w:rFonts w:ascii="Arial" w:hAnsi="Arial" w:cs="Arial"/>
          <w:color w:val="000000" w:themeColor="text1"/>
          <w:sz w:val="24"/>
          <w:szCs w:val="24"/>
        </w:rPr>
        <w:t>.</w:t>
      </w:r>
    </w:p>
    <w:p w14:paraId="2BEBE755" w14:textId="18AC447A" w:rsidR="002B0BC7" w:rsidRDefault="002B0BC7" w:rsidP="002B0BC7">
      <w:pPr>
        <w:pStyle w:val="Heading2"/>
        <w:rPr>
          <w:rFonts w:ascii="Arial" w:hAnsi="Arial" w:cs="Arial"/>
          <w:b/>
          <w:bCs/>
          <w:sz w:val="28"/>
          <w:szCs w:val="28"/>
        </w:rPr>
      </w:pPr>
      <w:bookmarkStart w:id="23" w:name="_Toc112743517"/>
      <w:r>
        <w:rPr>
          <w:rFonts w:ascii="Arial" w:hAnsi="Arial" w:cs="Arial"/>
          <w:b/>
          <w:bCs/>
          <w:sz w:val="28"/>
          <w:szCs w:val="28"/>
        </w:rPr>
        <w:t>4.1 Lack of Ownership</w:t>
      </w:r>
      <w:bookmarkEnd w:id="23"/>
      <w:r>
        <w:rPr>
          <w:rFonts w:ascii="Arial" w:hAnsi="Arial" w:cs="Arial"/>
          <w:b/>
          <w:bCs/>
          <w:sz w:val="28"/>
          <w:szCs w:val="28"/>
        </w:rPr>
        <w:t xml:space="preserve"> </w:t>
      </w:r>
    </w:p>
    <w:p w14:paraId="7AA7B0E5" w14:textId="1A68AE25" w:rsidR="00042EE5" w:rsidRPr="00D544B3" w:rsidRDefault="00042EE5" w:rsidP="00042EE5">
      <w:pPr>
        <w:pStyle w:val="Heading2"/>
        <w:rPr>
          <w:rFonts w:ascii="Arial" w:hAnsi="Arial" w:cs="Arial"/>
          <w:b/>
          <w:bCs/>
          <w:sz w:val="14"/>
          <w:szCs w:val="14"/>
        </w:rPr>
      </w:pPr>
    </w:p>
    <w:p w14:paraId="43788E78" w14:textId="1EB6B796" w:rsidR="0034336B" w:rsidRDefault="00AD28DD" w:rsidP="004A6B05">
      <w:pPr>
        <w:jc w:val="both"/>
        <w:rPr>
          <w:rFonts w:ascii="Arial" w:hAnsi="Arial" w:cs="Arial"/>
          <w:color w:val="000000" w:themeColor="text1"/>
          <w:sz w:val="24"/>
          <w:szCs w:val="24"/>
        </w:rPr>
      </w:pPr>
      <w:r>
        <w:rPr>
          <w:rFonts w:ascii="Arial" w:hAnsi="Arial" w:cs="Arial"/>
          <w:color w:val="000000" w:themeColor="text1"/>
          <w:sz w:val="24"/>
          <w:szCs w:val="24"/>
        </w:rPr>
        <w:t>Howlett (2020) stated that induction</w:t>
      </w:r>
      <w:r w:rsidR="0034336B">
        <w:rPr>
          <w:rFonts w:ascii="Arial" w:hAnsi="Arial" w:cs="Arial"/>
          <w:color w:val="000000" w:themeColor="text1"/>
          <w:sz w:val="24"/>
          <w:szCs w:val="24"/>
        </w:rPr>
        <w:t>s</w:t>
      </w:r>
      <w:r>
        <w:rPr>
          <w:rFonts w:ascii="Arial" w:hAnsi="Arial" w:cs="Arial"/>
          <w:color w:val="000000" w:themeColor="text1"/>
          <w:sz w:val="24"/>
          <w:szCs w:val="24"/>
        </w:rPr>
        <w:t xml:space="preserve"> go wrong because of poor communication between departments</w:t>
      </w:r>
      <w:r w:rsidR="0034336B">
        <w:rPr>
          <w:rFonts w:ascii="Arial" w:hAnsi="Arial" w:cs="Arial"/>
          <w:color w:val="000000" w:themeColor="text1"/>
          <w:sz w:val="24"/>
          <w:szCs w:val="24"/>
        </w:rPr>
        <w:t xml:space="preserve"> and </w:t>
      </w:r>
      <w:r>
        <w:rPr>
          <w:rFonts w:ascii="Arial" w:hAnsi="Arial" w:cs="Arial"/>
          <w:color w:val="000000" w:themeColor="text1"/>
          <w:sz w:val="24"/>
          <w:szCs w:val="24"/>
        </w:rPr>
        <w:t>a question over ownership</w:t>
      </w:r>
      <w:r w:rsidR="00042EE5">
        <w:rPr>
          <w:rFonts w:ascii="Arial" w:hAnsi="Arial" w:cs="Arial"/>
          <w:color w:val="000000" w:themeColor="text1"/>
          <w:sz w:val="24"/>
          <w:szCs w:val="24"/>
        </w:rPr>
        <w:t xml:space="preserve"> and who has responsibility. </w:t>
      </w:r>
      <w:r w:rsidR="0034336B">
        <w:rPr>
          <w:rFonts w:ascii="Arial" w:hAnsi="Arial" w:cs="Arial"/>
          <w:color w:val="000000" w:themeColor="text1"/>
          <w:sz w:val="24"/>
          <w:szCs w:val="24"/>
        </w:rPr>
        <w:t xml:space="preserve">This is the case at Wall Colmonoy, which is evident since carrying out the </w:t>
      </w:r>
      <w:r w:rsidR="007842D0">
        <w:rPr>
          <w:rFonts w:ascii="Arial" w:hAnsi="Arial" w:cs="Arial"/>
          <w:color w:val="000000" w:themeColor="text1"/>
          <w:sz w:val="24"/>
          <w:szCs w:val="24"/>
        </w:rPr>
        <w:t>questionnaires</w:t>
      </w:r>
      <w:r w:rsidR="0034336B">
        <w:rPr>
          <w:rFonts w:ascii="Arial" w:hAnsi="Arial" w:cs="Arial"/>
          <w:color w:val="000000" w:themeColor="text1"/>
          <w:sz w:val="24"/>
          <w:szCs w:val="24"/>
        </w:rPr>
        <w:t xml:space="preserve">. </w:t>
      </w:r>
    </w:p>
    <w:p w14:paraId="71024DF6" w14:textId="6148FC82" w:rsidR="0034336B" w:rsidRDefault="0034336B" w:rsidP="001A1594">
      <w:pPr>
        <w:jc w:val="both"/>
        <w:rPr>
          <w:rFonts w:ascii="Arial" w:hAnsi="Arial" w:cs="Arial"/>
          <w:sz w:val="24"/>
          <w:szCs w:val="24"/>
        </w:rPr>
      </w:pPr>
      <w:r>
        <w:rPr>
          <w:rFonts w:ascii="Arial" w:hAnsi="Arial" w:cs="Arial"/>
          <w:color w:val="000000" w:themeColor="text1"/>
          <w:sz w:val="24"/>
          <w:szCs w:val="24"/>
        </w:rPr>
        <w:t>Currently t</w:t>
      </w:r>
      <w:r w:rsidR="00042EE5">
        <w:rPr>
          <w:rFonts w:ascii="Arial" w:hAnsi="Arial" w:cs="Arial"/>
          <w:color w:val="000000" w:themeColor="text1"/>
          <w:sz w:val="24"/>
          <w:szCs w:val="24"/>
        </w:rPr>
        <w:t>here is assumptions on</w:t>
      </w:r>
      <w:r w:rsidR="0078323B">
        <w:rPr>
          <w:rFonts w:ascii="Arial" w:hAnsi="Arial" w:cs="Arial"/>
          <w:color w:val="000000" w:themeColor="text1"/>
          <w:sz w:val="24"/>
          <w:szCs w:val="24"/>
        </w:rPr>
        <w:t xml:space="preserve"> what</w:t>
      </w:r>
      <w:r w:rsidR="00042EE5">
        <w:rPr>
          <w:rFonts w:ascii="Arial" w:hAnsi="Arial" w:cs="Arial"/>
          <w:color w:val="000000" w:themeColor="text1"/>
          <w:sz w:val="24"/>
          <w:szCs w:val="24"/>
        </w:rPr>
        <w:t xml:space="preserve"> has </w:t>
      </w:r>
      <w:r w:rsidR="0078323B">
        <w:rPr>
          <w:rFonts w:ascii="Arial" w:hAnsi="Arial" w:cs="Arial"/>
          <w:color w:val="000000" w:themeColor="text1"/>
          <w:sz w:val="24"/>
          <w:szCs w:val="24"/>
        </w:rPr>
        <w:t xml:space="preserve">been </w:t>
      </w:r>
      <w:r w:rsidR="00042EE5">
        <w:rPr>
          <w:rFonts w:ascii="Arial" w:hAnsi="Arial" w:cs="Arial"/>
          <w:color w:val="000000" w:themeColor="text1"/>
          <w:sz w:val="24"/>
          <w:szCs w:val="24"/>
        </w:rPr>
        <w:t xml:space="preserve">done and </w:t>
      </w:r>
      <w:r>
        <w:rPr>
          <w:rFonts w:ascii="Arial" w:hAnsi="Arial" w:cs="Arial"/>
          <w:color w:val="000000" w:themeColor="text1"/>
          <w:sz w:val="24"/>
          <w:szCs w:val="24"/>
        </w:rPr>
        <w:t xml:space="preserve">who has </w:t>
      </w:r>
      <w:r w:rsidR="00042EE5">
        <w:rPr>
          <w:rFonts w:ascii="Arial" w:hAnsi="Arial" w:cs="Arial"/>
          <w:color w:val="000000" w:themeColor="text1"/>
          <w:sz w:val="24"/>
          <w:szCs w:val="24"/>
        </w:rPr>
        <w:t xml:space="preserve">covered what. </w:t>
      </w:r>
      <w:r w:rsidR="007842D0">
        <w:rPr>
          <w:rFonts w:ascii="Arial" w:hAnsi="Arial" w:cs="Arial"/>
          <w:color w:val="000000" w:themeColor="text1"/>
          <w:sz w:val="24"/>
          <w:szCs w:val="24"/>
        </w:rPr>
        <w:t>A</w:t>
      </w:r>
      <w:r w:rsidR="001A1594">
        <w:rPr>
          <w:rFonts w:ascii="Arial" w:hAnsi="Arial" w:cs="Arial"/>
          <w:color w:val="000000" w:themeColor="text1"/>
          <w:sz w:val="24"/>
          <w:szCs w:val="24"/>
        </w:rPr>
        <w:t xml:space="preserve"> manager stated that there was a </w:t>
      </w:r>
      <w:r w:rsidRPr="001A1594">
        <w:rPr>
          <w:rFonts w:ascii="Arial" w:hAnsi="Arial" w:cs="Arial"/>
          <w:i/>
          <w:iCs/>
          <w:sz w:val="24"/>
          <w:szCs w:val="24"/>
        </w:rPr>
        <w:t xml:space="preserve">‘Lack of ownership and responsibility (No one sees </w:t>
      </w:r>
      <w:r w:rsidRPr="001A1594">
        <w:rPr>
          <w:rFonts w:ascii="Arial" w:hAnsi="Arial" w:cs="Arial"/>
          <w:i/>
          <w:iCs/>
          <w:sz w:val="24"/>
          <w:szCs w:val="24"/>
        </w:rPr>
        <w:lastRenderedPageBreak/>
        <w:t xml:space="preserve">what each other does / what is covered’. </w:t>
      </w:r>
      <w:r w:rsidR="001A1594">
        <w:rPr>
          <w:rFonts w:ascii="Arial" w:hAnsi="Arial" w:cs="Arial"/>
          <w:sz w:val="24"/>
          <w:szCs w:val="24"/>
        </w:rPr>
        <w:t xml:space="preserve">This is crucial, </w:t>
      </w:r>
      <w:r w:rsidR="003717A5">
        <w:rPr>
          <w:rFonts w:ascii="Arial" w:hAnsi="Arial" w:cs="Arial"/>
          <w:sz w:val="24"/>
          <w:szCs w:val="24"/>
        </w:rPr>
        <w:t>how can activities be planned</w:t>
      </w:r>
      <w:r w:rsidR="001A1594">
        <w:rPr>
          <w:rFonts w:ascii="Arial" w:hAnsi="Arial" w:cs="Arial"/>
          <w:sz w:val="24"/>
          <w:szCs w:val="24"/>
        </w:rPr>
        <w:t xml:space="preserve">, if </w:t>
      </w:r>
      <w:r w:rsidR="003717A5">
        <w:rPr>
          <w:rFonts w:ascii="Arial" w:hAnsi="Arial" w:cs="Arial"/>
          <w:sz w:val="24"/>
          <w:szCs w:val="24"/>
        </w:rPr>
        <w:t xml:space="preserve">there is uncertainty </w:t>
      </w:r>
      <w:r w:rsidR="001A1594">
        <w:rPr>
          <w:rFonts w:ascii="Arial" w:hAnsi="Arial" w:cs="Arial"/>
          <w:sz w:val="24"/>
          <w:szCs w:val="24"/>
        </w:rPr>
        <w:t>what has come before?</w:t>
      </w:r>
    </w:p>
    <w:p w14:paraId="030F8EA1" w14:textId="38AE9AAF" w:rsidR="001A1594" w:rsidRDefault="003717A5" w:rsidP="001A1594">
      <w:pPr>
        <w:jc w:val="both"/>
        <w:rPr>
          <w:rFonts w:ascii="Arial" w:hAnsi="Arial" w:cs="Arial"/>
          <w:color w:val="000000" w:themeColor="text1"/>
          <w:sz w:val="24"/>
          <w:szCs w:val="24"/>
        </w:rPr>
      </w:pPr>
      <w:r>
        <w:rPr>
          <w:rFonts w:ascii="Arial" w:hAnsi="Arial" w:cs="Arial"/>
          <w:sz w:val="24"/>
          <w:szCs w:val="24"/>
        </w:rPr>
        <w:t>L</w:t>
      </w:r>
      <w:r w:rsidR="001A1594">
        <w:rPr>
          <w:rFonts w:ascii="Arial" w:hAnsi="Arial" w:cs="Arial"/>
          <w:sz w:val="24"/>
          <w:szCs w:val="24"/>
        </w:rPr>
        <w:t>ack of ownership has been reiterated with ‘</w:t>
      </w:r>
      <w:r w:rsidR="001A1594" w:rsidRPr="001A1594">
        <w:rPr>
          <w:rFonts w:ascii="Arial" w:hAnsi="Arial" w:cs="Arial"/>
          <w:i/>
          <w:iCs/>
          <w:sz w:val="24"/>
          <w:szCs w:val="24"/>
        </w:rPr>
        <w:t>No ownership and communication mismatch’</w:t>
      </w:r>
      <w:r w:rsidR="001A1594">
        <w:t xml:space="preserve">, </w:t>
      </w:r>
      <w:r w:rsidR="001A1594" w:rsidRPr="001A1594">
        <w:rPr>
          <w:rFonts w:ascii="Arial" w:hAnsi="Arial" w:cs="Arial"/>
          <w:sz w:val="24"/>
          <w:szCs w:val="24"/>
        </w:rPr>
        <w:t>continually being mentioned.</w:t>
      </w:r>
      <w:r w:rsidR="001A1594">
        <w:rPr>
          <w:rFonts w:ascii="Arial" w:hAnsi="Arial" w:cs="Arial"/>
          <w:sz w:val="24"/>
          <w:szCs w:val="24"/>
        </w:rPr>
        <w:t xml:space="preserve"> Whilst </w:t>
      </w:r>
      <w:r w:rsidR="001A1594">
        <w:rPr>
          <w:rFonts w:ascii="Arial" w:hAnsi="Arial" w:cs="Arial"/>
          <w:color w:val="000000" w:themeColor="text1"/>
          <w:sz w:val="24"/>
          <w:szCs w:val="24"/>
        </w:rPr>
        <w:t>originally an assumption, it is now clear that currently the induction process is happening in a h</w:t>
      </w:r>
      <w:r w:rsidR="001A1594" w:rsidRPr="002527AF">
        <w:rPr>
          <w:rFonts w:ascii="Arial" w:hAnsi="Arial" w:cs="Arial"/>
          <w:color w:val="000000" w:themeColor="text1"/>
          <w:sz w:val="24"/>
          <w:szCs w:val="24"/>
        </w:rPr>
        <w:t>aphazard manner</w:t>
      </w:r>
      <w:r w:rsidR="001A1594">
        <w:rPr>
          <w:rFonts w:ascii="Arial" w:hAnsi="Arial" w:cs="Arial"/>
          <w:color w:val="000000" w:themeColor="text1"/>
          <w:sz w:val="24"/>
          <w:szCs w:val="24"/>
        </w:rPr>
        <w:t xml:space="preserve">, with Fowler (1996, p56) stating </w:t>
      </w:r>
      <w:r w:rsidR="001A1594" w:rsidRPr="002527AF">
        <w:rPr>
          <w:rFonts w:ascii="Arial" w:hAnsi="Arial" w:cs="Arial"/>
          <w:color w:val="000000" w:themeColor="text1"/>
          <w:sz w:val="24"/>
          <w:szCs w:val="24"/>
        </w:rPr>
        <w:t>employees</w:t>
      </w:r>
      <w:r w:rsidR="001A1594">
        <w:rPr>
          <w:rFonts w:ascii="Arial" w:hAnsi="Arial" w:cs="Arial"/>
          <w:color w:val="000000" w:themeColor="text1"/>
          <w:sz w:val="24"/>
          <w:szCs w:val="24"/>
        </w:rPr>
        <w:t xml:space="preserve"> </w:t>
      </w:r>
      <w:r>
        <w:rPr>
          <w:rFonts w:ascii="Arial" w:hAnsi="Arial" w:cs="Arial"/>
          <w:color w:val="000000" w:themeColor="text1"/>
          <w:sz w:val="24"/>
          <w:szCs w:val="24"/>
        </w:rPr>
        <w:t xml:space="preserve">inducted this </w:t>
      </w:r>
      <w:r w:rsidR="001A1594">
        <w:rPr>
          <w:rFonts w:ascii="Arial" w:hAnsi="Arial" w:cs="Arial"/>
          <w:color w:val="000000" w:themeColor="text1"/>
          <w:sz w:val="24"/>
          <w:szCs w:val="24"/>
        </w:rPr>
        <w:t xml:space="preserve">way will not be engaged. </w:t>
      </w:r>
    </w:p>
    <w:p w14:paraId="5D20AD9D" w14:textId="4D139FF4" w:rsidR="00D27CB7" w:rsidRDefault="0098295C" w:rsidP="00706D98">
      <w:pPr>
        <w:jc w:val="both"/>
        <w:rPr>
          <w:rFonts w:ascii="Arial" w:hAnsi="Arial" w:cs="Arial"/>
          <w:sz w:val="24"/>
          <w:szCs w:val="24"/>
        </w:rPr>
      </w:pPr>
      <w:r w:rsidRPr="0098295C">
        <w:rPr>
          <w:rFonts w:ascii="Arial" w:hAnsi="Arial" w:cs="Arial"/>
          <w:color w:val="000000" w:themeColor="text1"/>
          <w:sz w:val="24"/>
          <w:szCs w:val="24"/>
        </w:rPr>
        <w:t xml:space="preserve">No ownership or planning from line managers has resulted in employees taking ownership for </w:t>
      </w:r>
      <w:r w:rsidR="0078323B">
        <w:rPr>
          <w:rFonts w:ascii="Arial" w:hAnsi="Arial" w:cs="Arial"/>
          <w:color w:val="000000" w:themeColor="text1"/>
          <w:sz w:val="24"/>
          <w:szCs w:val="24"/>
        </w:rPr>
        <w:t xml:space="preserve">their </w:t>
      </w:r>
      <w:r w:rsidRPr="0098295C">
        <w:rPr>
          <w:rFonts w:ascii="Arial" w:hAnsi="Arial" w:cs="Arial"/>
          <w:color w:val="000000" w:themeColor="text1"/>
          <w:sz w:val="24"/>
          <w:szCs w:val="24"/>
        </w:rPr>
        <w:t xml:space="preserve">development </w:t>
      </w:r>
      <w:r w:rsidRPr="0098295C">
        <w:rPr>
          <w:rFonts w:ascii="Arial" w:hAnsi="Arial" w:cs="Arial"/>
          <w:i/>
          <w:iCs/>
          <w:color w:val="000000" w:themeColor="text1"/>
          <w:sz w:val="24"/>
          <w:szCs w:val="24"/>
        </w:rPr>
        <w:t>‘I v</w:t>
      </w:r>
      <w:r w:rsidRPr="0098295C">
        <w:rPr>
          <w:rFonts w:ascii="Arial" w:hAnsi="Arial" w:cs="Arial"/>
          <w:i/>
          <w:iCs/>
          <w:sz w:val="24"/>
          <w:szCs w:val="24"/>
        </w:rPr>
        <w:t xml:space="preserve">isited new department off own back. </w:t>
      </w:r>
      <w:r>
        <w:rPr>
          <w:rFonts w:ascii="Arial" w:hAnsi="Arial" w:cs="Arial"/>
          <w:i/>
          <w:iCs/>
          <w:sz w:val="24"/>
          <w:szCs w:val="24"/>
        </w:rPr>
        <w:t>There was n</w:t>
      </w:r>
      <w:r w:rsidRPr="0098295C">
        <w:rPr>
          <w:rFonts w:ascii="Arial" w:hAnsi="Arial" w:cs="Arial"/>
          <w:i/>
          <w:iCs/>
          <w:sz w:val="24"/>
          <w:szCs w:val="24"/>
        </w:rPr>
        <w:t>o formal introductions</w:t>
      </w:r>
      <w:r w:rsidR="00455704">
        <w:rPr>
          <w:rFonts w:ascii="Arial" w:hAnsi="Arial" w:cs="Arial"/>
          <w:i/>
          <w:iCs/>
          <w:sz w:val="24"/>
          <w:szCs w:val="24"/>
        </w:rPr>
        <w:t>’</w:t>
      </w:r>
      <w:r w:rsidR="00C677A6">
        <w:rPr>
          <w:rFonts w:ascii="Arial" w:hAnsi="Arial" w:cs="Arial"/>
          <w:i/>
          <w:iCs/>
          <w:sz w:val="24"/>
          <w:szCs w:val="24"/>
        </w:rPr>
        <w:t xml:space="preserve">. </w:t>
      </w:r>
      <w:r w:rsidR="00C677A6">
        <w:rPr>
          <w:rFonts w:ascii="Arial" w:hAnsi="Arial" w:cs="Arial"/>
          <w:sz w:val="24"/>
          <w:szCs w:val="24"/>
        </w:rPr>
        <w:t>This shows the lack of ‘</w:t>
      </w:r>
      <w:proofErr w:type="spellStart"/>
      <w:r w:rsidR="00C677A6">
        <w:rPr>
          <w:rFonts w:ascii="Arial" w:hAnsi="Arial" w:cs="Arial"/>
          <w:sz w:val="24"/>
          <w:szCs w:val="24"/>
        </w:rPr>
        <w:t>Inboarding</w:t>
      </w:r>
      <w:proofErr w:type="spellEnd"/>
      <w:r w:rsidR="00C677A6">
        <w:rPr>
          <w:rFonts w:ascii="Arial" w:hAnsi="Arial" w:cs="Arial"/>
          <w:sz w:val="24"/>
          <w:szCs w:val="24"/>
        </w:rPr>
        <w:t xml:space="preserve">’ taking place at Wall Colmonoy and how people are being ‘throw into’ their new internal roles. </w:t>
      </w:r>
      <w:r w:rsidR="003717A5">
        <w:rPr>
          <w:rFonts w:ascii="Arial" w:hAnsi="Arial" w:cs="Arial"/>
          <w:sz w:val="24"/>
          <w:szCs w:val="24"/>
        </w:rPr>
        <w:t>Line</w:t>
      </w:r>
      <w:r w:rsidR="00C677A6">
        <w:rPr>
          <w:rFonts w:ascii="Arial" w:hAnsi="Arial" w:cs="Arial"/>
          <w:sz w:val="24"/>
          <w:szCs w:val="24"/>
        </w:rPr>
        <w:t xml:space="preserve"> managers </w:t>
      </w:r>
      <w:r w:rsidR="003D408B">
        <w:rPr>
          <w:rFonts w:ascii="Arial" w:hAnsi="Arial" w:cs="Arial"/>
          <w:sz w:val="24"/>
          <w:szCs w:val="24"/>
        </w:rPr>
        <w:t xml:space="preserve">also </w:t>
      </w:r>
      <w:r w:rsidR="00C677A6">
        <w:rPr>
          <w:rFonts w:ascii="Arial" w:hAnsi="Arial" w:cs="Arial"/>
          <w:sz w:val="24"/>
          <w:szCs w:val="24"/>
        </w:rPr>
        <w:t xml:space="preserve">aren’t providing </w:t>
      </w:r>
      <w:r w:rsidR="003D408B">
        <w:rPr>
          <w:rFonts w:ascii="Arial" w:hAnsi="Arial" w:cs="Arial"/>
          <w:sz w:val="24"/>
          <w:szCs w:val="24"/>
        </w:rPr>
        <w:t xml:space="preserve">support for employees </w:t>
      </w:r>
      <w:r w:rsidR="00C677A6">
        <w:rPr>
          <w:rFonts w:ascii="Arial" w:hAnsi="Arial" w:cs="Arial"/>
          <w:sz w:val="24"/>
          <w:szCs w:val="24"/>
        </w:rPr>
        <w:t>promoted internally, ‘</w:t>
      </w:r>
      <w:r w:rsidR="00C677A6" w:rsidRPr="00C677A6">
        <w:rPr>
          <w:rFonts w:ascii="Arial" w:hAnsi="Arial" w:cs="Arial"/>
          <w:i/>
          <w:iCs/>
          <w:sz w:val="24"/>
          <w:szCs w:val="24"/>
        </w:rPr>
        <w:t>Th</w:t>
      </w:r>
      <w:r w:rsidR="0078323B" w:rsidRPr="00C677A6">
        <w:rPr>
          <w:rFonts w:ascii="Arial" w:hAnsi="Arial" w:cs="Arial"/>
          <w:i/>
          <w:iCs/>
          <w:sz w:val="24"/>
          <w:szCs w:val="24"/>
        </w:rPr>
        <w:t>ere was</w:t>
      </w:r>
      <w:r w:rsidR="0078323B">
        <w:rPr>
          <w:rFonts w:ascii="Arial" w:hAnsi="Arial" w:cs="Arial"/>
          <w:sz w:val="24"/>
          <w:szCs w:val="24"/>
        </w:rPr>
        <w:t xml:space="preserve"> </w:t>
      </w:r>
      <w:r w:rsidR="00C677A6">
        <w:rPr>
          <w:rFonts w:ascii="Arial" w:hAnsi="Arial" w:cs="Arial"/>
          <w:i/>
          <w:iCs/>
          <w:sz w:val="24"/>
          <w:szCs w:val="24"/>
        </w:rPr>
        <w:t>n</w:t>
      </w:r>
      <w:r w:rsidR="0078323B" w:rsidRPr="0078323B">
        <w:rPr>
          <w:rFonts w:ascii="Arial" w:hAnsi="Arial" w:cs="Arial"/>
          <w:i/>
          <w:iCs/>
          <w:sz w:val="24"/>
          <w:szCs w:val="24"/>
        </w:rPr>
        <w:t>o support with systems and procedures even with extra responsibility’</w:t>
      </w:r>
      <w:r w:rsidR="00C677A6">
        <w:rPr>
          <w:rFonts w:ascii="Arial" w:hAnsi="Arial" w:cs="Arial"/>
          <w:sz w:val="24"/>
          <w:szCs w:val="24"/>
        </w:rPr>
        <w:t xml:space="preserve">. This is a downfall on Wall Colmonoy </w:t>
      </w:r>
      <w:r w:rsidR="002F38CC">
        <w:rPr>
          <w:rFonts w:ascii="Arial" w:hAnsi="Arial" w:cs="Arial"/>
          <w:sz w:val="24"/>
          <w:szCs w:val="24"/>
        </w:rPr>
        <w:t>who</w:t>
      </w:r>
      <w:r w:rsidR="007842D0">
        <w:rPr>
          <w:rFonts w:ascii="Arial" w:hAnsi="Arial" w:cs="Arial"/>
          <w:sz w:val="24"/>
          <w:szCs w:val="24"/>
        </w:rPr>
        <w:t xml:space="preserve"> </w:t>
      </w:r>
      <w:r w:rsidR="002B0BC7">
        <w:rPr>
          <w:rFonts w:ascii="Arial" w:hAnsi="Arial" w:cs="Arial"/>
          <w:sz w:val="24"/>
          <w:szCs w:val="24"/>
        </w:rPr>
        <w:t>are setting people up to fail</w:t>
      </w:r>
      <w:r w:rsidR="00770F66">
        <w:rPr>
          <w:rFonts w:ascii="Arial" w:hAnsi="Arial" w:cs="Arial"/>
          <w:sz w:val="24"/>
          <w:szCs w:val="24"/>
        </w:rPr>
        <w:t>.</w:t>
      </w:r>
    </w:p>
    <w:p w14:paraId="21EE875B" w14:textId="4FB1046E" w:rsidR="00A80FD2" w:rsidRDefault="002527AF" w:rsidP="004A6B05">
      <w:pPr>
        <w:pStyle w:val="Heading2"/>
        <w:rPr>
          <w:rFonts w:ascii="Arial" w:hAnsi="Arial" w:cs="Arial"/>
          <w:b/>
          <w:bCs/>
          <w:sz w:val="28"/>
          <w:szCs w:val="28"/>
        </w:rPr>
      </w:pPr>
      <w:bookmarkStart w:id="24" w:name="_Toc112743518"/>
      <w:r>
        <w:rPr>
          <w:rFonts w:ascii="Arial" w:hAnsi="Arial" w:cs="Arial"/>
          <w:b/>
          <w:bCs/>
          <w:sz w:val="28"/>
          <w:szCs w:val="28"/>
        </w:rPr>
        <w:t xml:space="preserve">4.2 </w:t>
      </w:r>
      <w:r w:rsidR="004A6B05">
        <w:rPr>
          <w:rFonts w:ascii="Arial" w:hAnsi="Arial" w:cs="Arial"/>
          <w:b/>
          <w:bCs/>
          <w:sz w:val="28"/>
          <w:szCs w:val="28"/>
        </w:rPr>
        <w:t>Lack of structure</w:t>
      </w:r>
      <w:bookmarkEnd w:id="24"/>
      <w:r w:rsidR="004A6B05">
        <w:rPr>
          <w:rFonts w:ascii="Arial" w:hAnsi="Arial" w:cs="Arial"/>
          <w:b/>
          <w:bCs/>
          <w:sz w:val="28"/>
          <w:szCs w:val="28"/>
        </w:rPr>
        <w:t xml:space="preserve"> </w:t>
      </w:r>
    </w:p>
    <w:p w14:paraId="25CE31C4" w14:textId="7257FA5A" w:rsidR="00A80FD2" w:rsidRPr="00E14BDD" w:rsidRDefault="00A80FD2" w:rsidP="00A80FD2">
      <w:pPr>
        <w:rPr>
          <w:sz w:val="8"/>
          <w:szCs w:val="8"/>
        </w:rPr>
      </w:pPr>
    </w:p>
    <w:p w14:paraId="1C6A67A8" w14:textId="7B5260A1" w:rsidR="006B0045" w:rsidRDefault="0052000C" w:rsidP="0098295C">
      <w:pPr>
        <w:jc w:val="both"/>
        <w:rPr>
          <w:rFonts w:ascii="Arial" w:hAnsi="Arial" w:cs="Arial"/>
          <w:color w:val="000000" w:themeColor="text1"/>
          <w:sz w:val="24"/>
          <w:szCs w:val="24"/>
        </w:rPr>
      </w:pPr>
      <w:r>
        <w:rPr>
          <w:rFonts w:ascii="Arial" w:hAnsi="Arial" w:cs="Arial"/>
          <w:color w:val="000000" w:themeColor="text1"/>
          <w:sz w:val="24"/>
          <w:szCs w:val="24"/>
        </w:rPr>
        <w:t xml:space="preserve">A </w:t>
      </w:r>
      <w:r w:rsidRPr="0052000C">
        <w:rPr>
          <w:rFonts w:ascii="Arial" w:hAnsi="Arial" w:cs="Arial"/>
          <w:color w:val="000000" w:themeColor="text1"/>
          <w:sz w:val="24"/>
          <w:szCs w:val="24"/>
        </w:rPr>
        <w:t xml:space="preserve">theme which become apparent after thematic analysing the data was </w:t>
      </w:r>
      <w:r>
        <w:rPr>
          <w:rFonts w:ascii="Arial" w:hAnsi="Arial" w:cs="Arial"/>
          <w:color w:val="000000" w:themeColor="text1"/>
          <w:sz w:val="24"/>
          <w:szCs w:val="24"/>
        </w:rPr>
        <w:t>the</w:t>
      </w:r>
      <w:r w:rsidR="006B0045">
        <w:rPr>
          <w:rFonts w:ascii="Arial" w:hAnsi="Arial" w:cs="Arial"/>
          <w:color w:val="000000" w:themeColor="text1"/>
          <w:sz w:val="24"/>
          <w:szCs w:val="24"/>
        </w:rPr>
        <w:t xml:space="preserve"> clear lack of structure in Wall Colmonoy’s induction </w:t>
      </w:r>
      <w:r w:rsidR="002F38CC">
        <w:rPr>
          <w:rFonts w:ascii="Arial" w:hAnsi="Arial" w:cs="Arial"/>
          <w:color w:val="000000" w:themeColor="text1"/>
          <w:sz w:val="24"/>
          <w:szCs w:val="24"/>
        </w:rPr>
        <w:t>once</w:t>
      </w:r>
      <w:r w:rsidR="006B0045">
        <w:rPr>
          <w:rFonts w:ascii="Arial" w:hAnsi="Arial" w:cs="Arial"/>
          <w:color w:val="000000" w:themeColor="text1"/>
          <w:sz w:val="24"/>
          <w:szCs w:val="24"/>
        </w:rPr>
        <w:t xml:space="preserve"> new starters are ‘handed over’ to the departments on the</w:t>
      </w:r>
      <w:r w:rsidR="002F38CC">
        <w:rPr>
          <w:rFonts w:ascii="Arial" w:hAnsi="Arial" w:cs="Arial"/>
          <w:color w:val="000000" w:themeColor="text1"/>
          <w:sz w:val="24"/>
          <w:szCs w:val="24"/>
        </w:rPr>
        <w:t xml:space="preserve">ir </w:t>
      </w:r>
      <w:r w:rsidR="006B0045">
        <w:rPr>
          <w:rFonts w:ascii="Arial" w:hAnsi="Arial" w:cs="Arial"/>
          <w:color w:val="000000" w:themeColor="text1"/>
          <w:sz w:val="24"/>
          <w:szCs w:val="24"/>
        </w:rPr>
        <w:t xml:space="preserve">first day. </w:t>
      </w:r>
    </w:p>
    <w:p w14:paraId="1F7592D2" w14:textId="584F500D" w:rsidR="00F50396" w:rsidRDefault="006B0045" w:rsidP="0038047D">
      <w:pPr>
        <w:jc w:val="both"/>
        <w:rPr>
          <w:rFonts w:ascii="Arial" w:hAnsi="Arial" w:cs="Arial"/>
          <w:i/>
          <w:iCs/>
          <w:sz w:val="24"/>
          <w:szCs w:val="24"/>
        </w:rPr>
      </w:pPr>
      <w:r>
        <w:rPr>
          <w:rFonts w:ascii="Arial" w:hAnsi="Arial" w:cs="Arial"/>
          <w:color w:val="000000" w:themeColor="text1"/>
          <w:sz w:val="24"/>
          <w:szCs w:val="24"/>
        </w:rPr>
        <w:t xml:space="preserve">Whilst some new starters interviewed started they had a </w:t>
      </w:r>
      <w:r w:rsidRPr="006B0045">
        <w:rPr>
          <w:rFonts w:ascii="Arial" w:hAnsi="Arial" w:cs="Arial"/>
          <w:i/>
          <w:iCs/>
          <w:sz w:val="24"/>
          <w:szCs w:val="24"/>
        </w:rPr>
        <w:t>‘Rough 1 week plan’</w:t>
      </w:r>
      <w:r>
        <w:rPr>
          <w:rFonts w:ascii="Arial" w:hAnsi="Arial" w:cs="Arial"/>
          <w:i/>
          <w:iCs/>
          <w:sz w:val="24"/>
          <w:szCs w:val="24"/>
        </w:rPr>
        <w:t xml:space="preserve">, </w:t>
      </w:r>
      <w:r w:rsidRPr="006B0045">
        <w:rPr>
          <w:rFonts w:ascii="Arial" w:hAnsi="Arial" w:cs="Arial"/>
          <w:sz w:val="24"/>
          <w:szCs w:val="24"/>
        </w:rPr>
        <w:t>this isn’t the case for others</w:t>
      </w:r>
      <w:r>
        <w:rPr>
          <w:rFonts w:ascii="Arial" w:hAnsi="Arial" w:cs="Arial"/>
          <w:sz w:val="24"/>
          <w:szCs w:val="24"/>
        </w:rPr>
        <w:t xml:space="preserve"> who </w:t>
      </w:r>
      <w:r w:rsidR="00F50396">
        <w:rPr>
          <w:rFonts w:ascii="Arial" w:hAnsi="Arial" w:cs="Arial"/>
          <w:sz w:val="24"/>
          <w:szCs w:val="24"/>
        </w:rPr>
        <w:t xml:space="preserve">felt </w:t>
      </w:r>
      <w:r w:rsidR="00F50396" w:rsidRPr="00F50396">
        <w:rPr>
          <w:rFonts w:ascii="Arial" w:hAnsi="Arial" w:cs="Arial"/>
          <w:sz w:val="24"/>
          <w:szCs w:val="24"/>
        </w:rPr>
        <w:t xml:space="preserve">their induction was </w:t>
      </w:r>
      <w:r w:rsidR="00F50396" w:rsidRPr="00F50396">
        <w:rPr>
          <w:rFonts w:ascii="Arial" w:hAnsi="Arial" w:cs="Arial"/>
          <w:i/>
          <w:iCs/>
          <w:sz w:val="24"/>
          <w:szCs w:val="24"/>
        </w:rPr>
        <w:t>‘Disjointed at times</w:t>
      </w:r>
      <w:r w:rsidR="00F50396">
        <w:rPr>
          <w:rFonts w:ascii="Arial" w:hAnsi="Arial" w:cs="Arial"/>
          <w:i/>
          <w:iCs/>
          <w:sz w:val="24"/>
          <w:szCs w:val="24"/>
        </w:rPr>
        <w:t xml:space="preserve"> and they were left w</w:t>
      </w:r>
      <w:r w:rsidR="00F50396" w:rsidRPr="00F50396">
        <w:rPr>
          <w:rFonts w:ascii="Arial" w:hAnsi="Arial" w:cs="Arial"/>
          <w:i/>
          <w:iCs/>
          <w:sz w:val="24"/>
          <w:szCs w:val="24"/>
        </w:rPr>
        <w:t>ai</w:t>
      </w:r>
      <w:r w:rsidR="00F50396">
        <w:rPr>
          <w:rFonts w:ascii="Arial" w:hAnsi="Arial" w:cs="Arial"/>
          <w:i/>
          <w:iCs/>
          <w:sz w:val="24"/>
          <w:szCs w:val="24"/>
        </w:rPr>
        <w:t>ting</w:t>
      </w:r>
      <w:r w:rsidR="00F50396" w:rsidRPr="00F50396">
        <w:rPr>
          <w:rFonts w:ascii="Arial" w:hAnsi="Arial" w:cs="Arial"/>
          <w:i/>
          <w:iCs/>
          <w:sz w:val="24"/>
          <w:szCs w:val="24"/>
        </w:rPr>
        <w:t xml:space="preserve"> between planned events’</w:t>
      </w:r>
      <w:r w:rsidR="00F50396" w:rsidRPr="00F50396">
        <w:rPr>
          <w:rFonts w:ascii="Arial" w:hAnsi="Arial" w:cs="Arial"/>
          <w:sz w:val="24"/>
          <w:szCs w:val="24"/>
        </w:rPr>
        <w:t xml:space="preserve"> </w:t>
      </w:r>
      <w:r w:rsidR="00F50396">
        <w:rPr>
          <w:rFonts w:ascii="Arial" w:hAnsi="Arial" w:cs="Arial"/>
          <w:sz w:val="24"/>
          <w:szCs w:val="24"/>
        </w:rPr>
        <w:t xml:space="preserve">or were </w:t>
      </w:r>
      <w:r w:rsidR="00F50396" w:rsidRPr="006B0045">
        <w:rPr>
          <w:rFonts w:ascii="Arial" w:hAnsi="Arial" w:cs="Arial"/>
          <w:i/>
          <w:iCs/>
          <w:color w:val="FF0000"/>
          <w:sz w:val="24"/>
          <w:szCs w:val="24"/>
        </w:rPr>
        <w:t>‘</w:t>
      </w:r>
      <w:r w:rsidR="00F50396" w:rsidRPr="006B0045">
        <w:rPr>
          <w:rFonts w:ascii="Arial" w:hAnsi="Arial" w:cs="Arial"/>
          <w:i/>
          <w:iCs/>
          <w:sz w:val="24"/>
          <w:szCs w:val="24"/>
        </w:rPr>
        <w:t>‘Plonked in department’</w:t>
      </w:r>
      <w:r w:rsidR="00F50396">
        <w:rPr>
          <w:rFonts w:ascii="Arial" w:hAnsi="Arial" w:cs="Arial"/>
          <w:i/>
          <w:iCs/>
          <w:sz w:val="24"/>
          <w:szCs w:val="24"/>
        </w:rPr>
        <w:t xml:space="preserve">. </w:t>
      </w:r>
    </w:p>
    <w:p w14:paraId="57C52693" w14:textId="015080AE" w:rsidR="007D4F79" w:rsidRPr="00D95507" w:rsidRDefault="00087806" w:rsidP="0038047D">
      <w:pPr>
        <w:jc w:val="both"/>
        <w:rPr>
          <w:rFonts w:ascii="Arial" w:hAnsi="Arial" w:cs="Arial"/>
          <w:sz w:val="24"/>
          <w:szCs w:val="24"/>
        </w:rPr>
      </w:pPr>
      <w:r w:rsidRPr="00622639">
        <w:rPr>
          <w:rFonts w:ascii="Arial" w:hAnsi="Arial" w:cs="Arial"/>
          <w:sz w:val="24"/>
          <w:szCs w:val="24"/>
        </w:rPr>
        <w:lastRenderedPageBreak/>
        <w:t xml:space="preserve">A lack of consistency was </w:t>
      </w:r>
      <w:r w:rsidR="007842D0">
        <w:rPr>
          <w:rFonts w:ascii="Arial" w:hAnsi="Arial" w:cs="Arial"/>
          <w:sz w:val="24"/>
          <w:szCs w:val="24"/>
        </w:rPr>
        <w:t xml:space="preserve">clear for </w:t>
      </w:r>
      <w:r w:rsidR="00622639" w:rsidRPr="00622639">
        <w:rPr>
          <w:rFonts w:ascii="Arial" w:hAnsi="Arial" w:cs="Arial"/>
          <w:sz w:val="24"/>
          <w:szCs w:val="24"/>
        </w:rPr>
        <w:t>in</w:t>
      </w:r>
      <w:r w:rsidR="007842D0">
        <w:rPr>
          <w:rFonts w:ascii="Arial" w:hAnsi="Arial" w:cs="Arial"/>
          <w:sz w:val="24"/>
          <w:szCs w:val="24"/>
        </w:rPr>
        <w:t>-</w:t>
      </w:r>
      <w:r w:rsidR="00622639" w:rsidRPr="00622639">
        <w:rPr>
          <w:rFonts w:ascii="Arial" w:hAnsi="Arial" w:cs="Arial"/>
          <w:sz w:val="24"/>
          <w:szCs w:val="24"/>
        </w:rPr>
        <w:t>depth departmental inductions</w:t>
      </w:r>
      <w:r w:rsidR="0038047D">
        <w:rPr>
          <w:rFonts w:ascii="Arial" w:hAnsi="Arial" w:cs="Arial"/>
          <w:sz w:val="24"/>
          <w:szCs w:val="24"/>
        </w:rPr>
        <w:t>, while Machine Shop undertake</w:t>
      </w:r>
      <w:r w:rsidR="003D408B">
        <w:rPr>
          <w:rFonts w:ascii="Arial" w:hAnsi="Arial" w:cs="Arial"/>
          <w:sz w:val="24"/>
          <w:szCs w:val="24"/>
        </w:rPr>
        <w:t xml:space="preserve">s </w:t>
      </w:r>
      <w:r w:rsidR="0038047D">
        <w:rPr>
          <w:rFonts w:ascii="Arial" w:hAnsi="Arial" w:cs="Arial"/>
          <w:sz w:val="24"/>
          <w:szCs w:val="24"/>
        </w:rPr>
        <w:t xml:space="preserve">a </w:t>
      </w:r>
      <w:r w:rsidR="00E14BDD" w:rsidRPr="003B3F65">
        <w:rPr>
          <w:rFonts w:ascii="Arial" w:hAnsi="Arial" w:cs="Arial"/>
          <w:i/>
          <w:iCs/>
          <w:sz w:val="24"/>
          <w:szCs w:val="24"/>
        </w:rPr>
        <w:t xml:space="preserve">‘Localised inductions with information on Fire wardens, </w:t>
      </w:r>
      <w:r w:rsidR="003D408B">
        <w:rPr>
          <w:rFonts w:ascii="Arial" w:hAnsi="Arial" w:cs="Arial"/>
          <w:i/>
          <w:iCs/>
          <w:sz w:val="24"/>
          <w:szCs w:val="24"/>
        </w:rPr>
        <w:t>F</w:t>
      </w:r>
      <w:r w:rsidR="00E14BDD" w:rsidRPr="003B3F65">
        <w:rPr>
          <w:rFonts w:ascii="Arial" w:hAnsi="Arial" w:cs="Arial"/>
          <w:i/>
          <w:iCs/>
          <w:sz w:val="24"/>
          <w:szCs w:val="24"/>
        </w:rPr>
        <w:t xml:space="preserve">irst aiders and SWI’s’, </w:t>
      </w:r>
      <w:r w:rsidR="00E14BDD" w:rsidRPr="003B3F65">
        <w:rPr>
          <w:rFonts w:ascii="Arial" w:hAnsi="Arial" w:cs="Arial"/>
          <w:sz w:val="24"/>
          <w:szCs w:val="24"/>
        </w:rPr>
        <w:t>i</w:t>
      </w:r>
      <w:r w:rsidR="00622639" w:rsidRPr="003B3F65">
        <w:rPr>
          <w:rFonts w:ascii="Arial" w:hAnsi="Arial" w:cs="Arial"/>
          <w:sz w:val="24"/>
          <w:szCs w:val="24"/>
        </w:rPr>
        <w:t xml:space="preserve">t doesn’t in others, </w:t>
      </w:r>
      <w:r w:rsidR="0038047D">
        <w:rPr>
          <w:rFonts w:ascii="Arial" w:hAnsi="Arial" w:cs="Arial"/>
          <w:sz w:val="24"/>
          <w:szCs w:val="24"/>
        </w:rPr>
        <w:t xml:space="preserve">with </w:t>
      </w:r>
      <w:r w:rsidR="003B3F65" w:rsidRPr="003B3F65">
        <w:rPr>
          <w:rFonts w:ascii="Arial" w:hAnsi="Arial" w:cs="Arial"/>
          <w:sz w:val="24"/>
          <w:szCs w:val="24"/>
        </w:rPr>
        <w:t>new starters</w:t>
      </w:r>
      <w:r w:rsidR="003D408B">
        <w:rPr>
          <w:rFonts w:ascii="Arial" w:hAnsi="Arial" w:cs="Arial"/>
          <w:sz w:val="24"/>
          <w:szCs w:val="24"/>
        </w:rPr>
        <w:t xml:space="preserve"> in</w:t>
      </w:r>
      <w:r w:rsidR="003D408B" w:rsidRPr="0038047D">
        <w:rPr>
          <w:rFonts w:ascii="Arial" w:hAnsi="Arial" w:cs="Arial"/>
          <w:sz w:val="24"/>
          <w:szCs w:val="24"/>
        </w:rPr>
        <w:t xml:space="preserve"> Alloy Products</w:t>
      </w:r>
      <w:r w:rsidR="003B3F65" w:rsidRPr="003B3F65">
        <w:rPr>
          <w:rFonts w:ascii="Arial" w:hAnsi="Arial" w:cs="Arial"/>
          <w:sz w:val="24"/>
          <w:szCs w:val="24"/>
        </w:rPr>
        <w:t xml:space="preserve"> shown’ </w:t>
      </w:r>
      <w:r w:rsidR="003B3F65" w:rsidRPr="003B3F65">
        <w:rPr>
          <w:rFonts w:ascii="Arial" w:hAnsi="Arial" w:cs="Arial"/>
          <w:i/>
          <w:iCs/>
          <w:sz w:val="24"/>
          <w:szCs w:val="24"/>
        </w:rPr>
        <w:t>SWI’s after 2 weeks</w:t>
      </w:r>
      <w:r w:rsidR="003B3F65">
        <w:rPr>
          <w:rFonts w:ascii="Arial" w:hAnsi="Arial" w:cs="Arial"/>
          <w:sz w:val="24"/>
          <w:szCs w:val="24"/>
        </w:rPr>
        <w:t>’</w:t>
      </w:r>
      <w:r w:rsidR="003B3F65" w:rsidRPr="003B3F65">
        <w:rPr>
          <w:rFonts w:ascii="Arial" w:hAnsi="Arial" w:cs="Arial"/>
          <w:sz w:val="24"/>
          <w:szCs w:val="24"/>
        </w:rPr>
        <w:t>,</w:t>
      </w:r>
      <w:r w:rsidR="003B3F65">
        <w:rPr>
          <w:rFonts w:ascii="Arial" w:hAnsi="Arial" w:cs="Arial"/>
          <w:sz w:val="24"/>
          <w:szCs w:val="24"/>
        </w:rPr>
        <w:t xml:space="preserve"> as they</w:t>
      </w:r>
      <w:r w:rsidR="003B3F65" w:rsidRPr="003B3F65">
        <w:rPr>
          <w:rFonts w:ascii="Arial" w:hAnsi="Arial" w:cs="Arial"/>
          <w:sz w:val="24"/>
          <w:szCs w:val="24"/>
        </w:rPr>
        <w:t xml:space="preserve"> </w:t>
      </w:r>
      <w:r w:rsidR="003B3F65" w:rsidRPr="003B3F65">
        <w:rPr>
          <w:rFonts w:ascii="Arial" w:hAnsi="Arial" w:cs="Arial"/>
          <w:i/>
          <w:iCs/>
          <w:sz w:val="24"/>
          <w:szCs w:val="24"/>
        </w:rPr>
        <w:t>‘leave new starter settle first’</w:t>
      </w:r>
      <w:r w:rsidR="003D408B">
        <w:rPr>
          <w:rFonts w:ascii="Arial" w:hAnsi="Arial" w:cs="Arial"/>
          <w:i/>
          <w:iCs/>
          <w:sz w:val="24"/>
          <w:szCs w:val="24"/>
        </w:rPr>
        <w:t xml:space="preserve">. </w:t>
      </w:r>
      <w:r w:rsidR="003D408B">
        <w:rPr>
          <w:rFonts w:ascii="Arial" w:hAnsi="Arial" w:cs="Arial"/>
          <w:sz w:val="24"/>
          <w:szCs w:val="24"/>
        </w:rPr>
        <w:t>A</w:t>
      </w:r>
      <w:r w:rsidR="003B3F65" w:rsidRPr="003B3F65">
        <w:rPr>
          <w:rFonts w:ascii="Arial" w:hAnsi="Arial" w:cs="Arial"/>
          <w:sz w:val="24"/>
          <w:szCs w:val="24"/>
        </w:rPr>
        <w:t xml:space="preserve"> number of</w:t>
      </w:r>
      <w:r w:rsidR="003B3F65">
        <w:rPr>
          <w:rFonts w:ascii="Arial" w:hAnsi="Arial" w:cs="Arial"/>
          <w:i/>
          <w:iCs/>
          <w:sz w:val="24"/>
          <w:szCs w:val="24"/>
        </w:rPr>
        <w:t xml:space="preserve"> employees said that a </w:t>
      </w:r>
      <w:r w:rsidR="00622639" w:rsidRPr="003B3F65">
        <w:rPr>
          <w:rFonts w:ascii="Arial" w:hAnsi="Arial" w:cs="Arial"/>
          <w:sz w:val="24"/>
          <w:szCs w:val="24"/>
        </w:rPr>
        <w:t>‘</w:t>
      </w:r>
      <w:r w:rsidR="00622639" w:rsidRPr="003B3F65">
        <w:rPr>
          <w:rFonts w:ascii="Arial" w:hAnsi="Arial" w:cs="Arial"/>
          <w:i/>
          <w:iCs/>
          <w:sz w:val="24"/>
          <w:szCs w:val="24"/>
        </w:rPr>
        <w:t>Further in depth departmental inductions</w:t>
      </w:r>
      <w:r w:rsidR="0038047D">
        <w:rPr>
          <w:rFonts w:ascii="Arial" w:hAnsi="Arial" w:cs="Arial"/>
          <w:i/>
          <w:iCs/>
          <w:sz w:val="24"/>
          <w:szCs w:val="24"/>
        </w:rPr>
        <w:t xml:space="preserve"> would</w:t>
      </w:r>
      <w:r w:rsidR="00622639" w:rsidRPr="003B3F65">
        <w:rPr>
          <w:rFonts w:ascii="Arial" w:hAnsi="Arial" w:cs="Arial"/>
          <w:i/>
          <w:iCs/>
          <w:sz w:val="24"/>
          <w:szCs w:val="24"/>
        </w:rPr>
        <w:t xml:space="preserve"> be helpful’</w:t>
      </w:r>
      <w:r w:rsidR="00622639" w:rsidRPr="003B3F65">
        <w:rPr>
          <w:rFonts w:ascii="Arial" w:hAnsi="Arial" w:cs="Arial"/>
          <w:sz w:val="24"/>
          <w:szCs w:val="24"/>
        </w:rPr>
        <w:t xml:space="preserve">, </w:t>
      </w:r>
      <w:r w:rsidR="0038047D">
        <w:rPr>
          <w:rFonts w:ascii="Arial" w:hAnsi="Arial" w:cs="Arial"/>
          <w:sz w:val="24"/>
          <w:szCs w:val="24"/>
        </w:rPr>
        <w:t>illustrating</w:t>
      </w:r>
      <w:r w:rsidR="00622639" w:rsidRPr="003B3F65">
        <w:rPr>
          <w:rFonts w:ascii="Arial" w:hAnsi="Arial" w:cs="Arial"/>
          <w:sz w:val="24"/>
          <w:szCs w:val="24"/>
        </w:rPr>
        <w:t xml:space="preserve"> </w:t>
      </w:r>
      <w:r w:rsidR="0091004F">
        <w:rPr>
          <w:rFonts w:ascii="Arial" w:hAnsi="Arial" w:cs="Arial"/>
          <w:sz w:val="24"/>
          <w:szCs w:val="24"/>
        </w:rPr>
        <w:t>the</w:t>
      </w:r>
      <w:r w:rsidR="00622639" w:rsidRPr="003B3F65">
        <w:rPr>
          <w:rFonts w:ascii="Arial" w:hAnsi="Arial" w:cs="Arial"/>
          <w:sz w:val="24"/>
          <w:szCs w:val="24"/>
        </w:rPr>
        <w:t xml:space="preserve"> benefit</w:t>
      </w:r>
      <w:r w:rsidR="0091004F">
        <w:rPr>
          <w:rFonts w:ascii="Arial" w:hAnsi="Arial" w:cs="Arial"/>
          <w:sz w:val="24"/>
          <w:szCs w:val="24"/>
        </w:rPr>
        <w:t xml:space="preserve"> of </w:t>
      </w:r>
      <w:r w:rsidR="00622639" w:rsidRPr="003B3F65">
        <w:rPr>
          <w:rFonts w:ascii="Arial" w:hAnsi="Arial" w:cs="Arial"/>
          <w:sz w:val="24"/>
          <w:szCs w:val="24"/>
        </w:rPr>
        <w:t>replicat</w:t>
      </w:r>
      <w:r w:rsidR="0038047D">
        <w:rPr>
          <w:rFonts w:ascii="Arial" w:hAnsi="Arial" w:cs="Arial"/>
          <w:sz w:val="24"/>
          <w:szCs w:val="24"/>
        </w:rPr>
        <w:t>ing Machine Shop’s localised induction in</w:t>
      </w:r>
      <w:r w:rsidR="00622639" w:rsidRPr="003B3F65">
        <w:rPr>
          <w:rFonts w:ascii="Arial" w:hAnsi="Arial" w:cs="Arial"/>
          <w:sz w:val="24"/>
          <w:szCs w:val="24"/>
        </w:rPr>
        <w:t xml:space="preserve"> other departments</w:t>
      </w:r>
      <w:r w:rsidR="0038047D">
        <w:rPr>
          <w:rFonts w:ascii="Arial" w:hAnsi="Arial" w:cs="Arial"/>
          <w:sz w:val="24"/>
          <w:szCs w:val="24"/>
        </w:rPr>
        <w:t xml:space="preserve"> to ensure </w:t>
      </w:r>
      <w:r w:rsidR="007D4F79" w:rsidRPr="00D95507">
        <w:rPr>
          <w:rFonts w:ascii="Arial" w:hAnsi="Arial" w:cs="Arial"/>
          <w:sz w:val="24"/>
          <w:szCs w:val="24"/>
        </w:rPr>
        <w:t>consistency with content and style</w:t>
      </w:r>
      <w:r w:rsidR="0038047D">
        <w:rPr>
          <w:rFonts w:ascii="Arial" w:hAnsi="Arial" w:cs="Arial"/>
          <w:sz w:val="24"/>
          <w:szCs w:val="24"/>
        </w:rPr>
        <w:t>.</w:t>
      </w:r>
    </w:p>
    <w:p w14:paraId="5466566A" w14:textId="17AFF8D9" w:rsidR="00600B58" w:rsidRDefault="0098295C" w:rsidP="00600B58">
      <w:pPr>
        <w:jc w:val="both"/>
        <w:rPr>
          <w:rFonts w:ascii="Arial" w:hAnsi="Arial" w:cs="Arial"/>
          <w:color w:val="000000" w:themeColor="text1"/>
          <w:sz w:val="24"/>
          <w:szCs w:val="24"/>
        </w:rPr>
      </w:pPr>
      <w:r w:rsidRPr="00600B58">
        <w:rPr>
          <w:rFonts w:ascii="Arial" w:hAnsi="Arial" w:cs="Arial"/>
          <w:color w:val="000000" w:themeColor="text1"/>
          <w:sz w:val="24"/>
          <w:szCs w:val="24"/>
        </w:rPr>
        <w:t>Howlett (2020) underline</w:t>
      </w:r>
      <w:r w:rsidR="0091004F" w:rsidRPr="00600B58">
        <w:rPr>
          <w:rFonts w:ascii="Arial" w:hAnsi="Arial" w:cs="Arial"/>
          <w:color w:val="000000" w:themeColor="text1"/>
          <w:sz w:val="24"/>
          <w:szCs w:val="24"/>
        </w:rPr>
        <w:t>s how departments ‘F</w:t>
      </w:r>
      <w:r w:rsidRPr="00600B58">
        <w:rPr>
          <w:rFonts w:ascii="Arial" w:hAnsi="Arial" w:cs="Arial"/>
          <w:color w:val="000000" w:themeColor="text1"/>
          <w:sz w:val="24"/>
          <w:szCs w:val="24"/>
        </w:rPr>
        <w:t>inally have a resource but people treat them like an inconvenience</w:t>
      </w:r>
      <w:r w:rsidR="0091004F" w:rsidRPr="00600B58">
        <w:rPr>
          <w:rFonts w:ascii="Arial" w:hAnsi="Arial" w:cs="Arial"/>
          <w:color w:val="000000" w:themeColor="text1"/>
          <w:sz w:val="24"/>
          <w:szCs w:val="24"/>
        </w:rPr>
        <w:t xml:space="preserve">’, </w:t>
      </w:r>
      <w:r w:rsidR="00EF0512" w:rsidRPr="00600B58">
        <w:rPr>
          <w:rFonts w:ascii="Arial" w:hAnsi="Arial" w:cs="Arial"/>
          <w:color w:val="000000" w:themeColor="text1"/>
          <w:sz w:val="24"/>
          <w:szCs w:val="24"/>
        </w:rPr>
        <w:t xml:space="preserve">many employees interviewed said that they were </w:t>
      </w:r>
      <w:r w:rsidR="00EF0512" w:rsidRPr="00600B58">
        <w:rPr>
          <w:rFonts w:ascii="Arial" w:hAnsi="Arial" w:cs="Arial"/>
          <w:i/>
          <w:iCs/>
          <w:color w:val="000000" w:themeColor="text1"/>
          <w:sz w:val="24"/>
          <w:szCs w:val="24"/>
        </w:rPr>
        <w:t>‘</w:t>
      </w:r>
      <w:r w:rsidR="00DA0607" w:rsidRPr="00600B58">
        <w:rPr>
          <w:rFonts w:ascii="Arial" w:hAnsi="Arial" w:cs="Arial"/>
          <w:i/>
          <w:iCs/>
          <w:sz w:val="24"/>
          <w:szCs w:val="24"/>
        </w:rPr>
        <w:t xml:space="preserve">Buddied up with </w:t>
      </w:r>
      <w:r w:rsidR="003D408B" w:rsidRPr="00600B58">
        <w:rPr>
          <w:rFonts w:ascii="Arial" w:hAnsi="Arial" w:cs="Arial"/>
          <w:i/>
          <w:iCs/>
          <w:sz w:val="24"/>
          <w:szCs w:val="24"/>
        </w:rPr>
        <w:t>T</w:t>
      </w:r>
      <w:r w:rsidR="003D408B">
        <w:rPr>
          <w:rFonts w:ascii="Arial" w:hAnsi="Arial" w:cs="Arial"/>
          <w:i/>
          <w:iCs/>
          <w:sz w:val="24"/>
          <w:szCs w:val="24"/>
        </w:rPr>
        <w:t>eam leader</w:t>
      </w:r>
      <w:r w:rsidR="00DA0607" w:rsidRPr="00600B58">
        <w:rPr>
          <w:rFonts w:ascii="Arial" w:hAnsi="Arial" w:cs="Arial"/>
          <w:i/>
          <w:iCs/>
          <w:sz w:val="24"/>
          <w:szCs w:val="24"/>
        </w:rPr>
        <w:t>’</w:t>
      </w:r>
      <w:r w:rsidR="00EF0512" w:rsidRPr="00600B58">
        <w:rPr>
          <w:rFonts w:ascii="Arial" w:hAnsi="Arial" w:cs="Arial"/>
          <w:sz w:val="24"/>
          <w:szCs w:val="24"/>
        </w:rPr>
        <w:t>, with one noting that it was ‘</w:t>
      </w:r>
      <w:r w:rsidR="00EF0512" w:rsidRPr="00600B58">
        <w:rPr>
          <w:rFonts w:ascii="Arial" w:hAnsi="Arial" w:cs="Arial"/>
          <w:i/>
          <w:iCs/>
          <w:sz w:val="24"/>
          <w:szCs w:val="24"/>
        </w:rPr>
        <w:t>Monkey see, monkey do’</w:t>
      </w:r>
      <w:r w:rsidR="004E6B8E">
        <w:rPr>
          <w:rFonts w:ascii="Arial" w:hAnsi="Arial" w:cs="Arial"/>
          <w:i/>
          <w:iCs/>
          <w:sz w:val="24"/>
          <w:szCs w:val="24"/>
        </w:rPr>
        <w:t xml:space="preserve"> and another was ‘</w:t>
      </w:r>
      <w:r w:rsidR="004E6B8E" w:rsidRPr="004E6B8E">
        <w:rPr>
          <w:rFonts w:ascii="Arial" w:hAnsi="Arial" w:cs="Arial"/>
          <w:i/>
          <w:iCs/>
          <w:sz w:val="24"/>
          <w:szCs w:val="24"/>
        </w:rPr>
        <w:t>left in canteen for extended break due to meetings - 2/3 hours</w:t>
      </w:r>
      <w:r w:rsidR="004E6B8E">
        <w:rPr>
          <w:rFonts w:ascii="Arial" w:hAnsi="Arial" w:cs="Arial"/>
          <w:i/>
          <w:iCs/>
          <w:sz w:val="24"/>
          <w:szCs w:val="24"/>
        </w:rPr>
        <w:t>’</w:t>
      </w:r>
      <w:r w:rsidR="00EF0512" w:rsidRPr="00600B58">
        <w:rPr>
          <w:rFonts w:ascii="Arial" w:hAnsi="Arial" w:cs="Arial"/>
          <w:sz w:val="24"/>
          <w:szCs w:val="24"/>
        </w:rPr>
        <w:t xml:space="preserve"> </w:t>
      </w:r>
      <w:r w:rsidR="004E6B8E">
        <w:rPr>
          <w:rFonts w:ascii="Arial" w:hAnsi="Arial" w:cs="Arial"/>
          <w:sz w:val="24"/>
          <w:szCs w:val="24"/>
        </w:rPr>
        <w:t xml:space="preserve">both would </w:t>
      </w:r>
      <w:r w:rsidR="00EF0512" w:rsidRPr="00600B58">
        <w:rPr>
          <w:rFonts w:ascii="Arial" w:hAnsi="Arial" w:cs="Arial"/>
          <w:sz w:val="24"/>
          <w:szCs w:val="24"/>
        </w:rPr>
        <w:t xml:space="preserve">have liked </w:t>
      </w:r>
      <w:r w:rsidR="00EF0512" w:rsidRPr="00600B58">
        <w:rPr>
          <w:rFonts w:ascii="Arial" w:hAnsi="Arial" w:cs="Arial"/>
          <w:i/>
          <w:iCs/>
          <w:sz w:val="24"/>
          <w:szCs w:val="24"/>
        </w:rPr>
        <w:t xml:space="preserve">‘More </w:t>
      </w:r>
      <w:r w:rsidR="00C80EAA" w:rsidRPr="00600B58">
        <w:rPr>
          <w:rFonts w:ascii="Arial" w:hAnsi="Arial" w:cs="Arial"/>
          <w:i/>
          <w:iCs/>
          <w:sz w:val="24"/>
          <w:szCs w:val="24"/>
        </w:rPr>
        <w:t>structure</w:t>
      </w:r>
      <w:r w:rsidR="0083064F">
        <w:rPr>
          <w:rFonts w:ascii="Arial" w:hAnsi="Arial" w:cs="Arial"/>
          <w:i/>
          <w:iCs/>
          <w:sz w:val="24"/>
          <w:szCs w:val="24"/>
        </w:rPr>
        <w:t>’</w:t>
      </w:r>
      <w:r w:rsidR="00EF0512" w:rsidRPr="00600B58">
        <w:rPr>
          <w:rFonts w:ascii="Arial" w:hAnsi="Arial" w:cs="Arial"/>
          <w:sz w:val="24"/>
          <w:szCs w:val="24"/>
        </w:rPr>
        <w:t xml:space="preserve">. </w:t>
      </w:r>
      <w:r w:rsidR="00600B58" w:rsidRPr="00600B58">
        <w:rPr>
          <w:rFonts w:ascii="Arial" w:hAnsi="Arial" w:cs="Arial"/>
          <w:color w:val="000000" w:themeColor="text1"/>
          <w:sz w:val="24"/>
          <w:szCs w:val="24"/>
        </w:rPr>
        <w:t xml:space="preserve">Starting an employee when existing staff are too busy to support and train </w:t>
      </w:r>
      <w:r w:rsidR="00600B58">
        <w:rPr>
          <w:rFonts w:ascii="Arial" w:hAnsi="Arial" w:cs="Arial"/>
          <w:color w:val="000000" w:themeColor="text1"/>
          <w:sz w:val="24"/>
          <w:szCs w:val="24"/>
        </w:rPr>
        <w:t xml:space="preserve">or spend time with a </w:t>
      </w:r>
      <w:r w:rsidR="00600B58" w:rsidRPr="00600B58">
        <w:rPr>
          <w:rFonts w:ascii="Arial" w:hAnsi="Arial" w:cs="Arial"/>
          <w:color w:val="000000" w:themeColor="text1"/>
          <w:sz w:val="24"/>
          <w:szCs w:val="24"/>
        </w:rPr>
        <w:t xml:space="preserve">new starter, can make a new starter feel like an inconvenience (Howlett, 2020). </w:t>
      </w:r>
    </w:p>
    <w:p w14:paraId="3B2A5626" w14:textId="56CB63EE" w:rsidR="002527AF" w:rsidRDefault="00A80FD2" w:rsidP="004A6B05">
      <w:pPr>
        <w:pStyle w:val="Heading2"/>
        <w:rPr>
          <w:rFonts w:ascii="Arial" w:hAnsi="Arial" w:cs="Arial"/>
          <w:b/>
          <w:bCs/>
          <w:sz w:val="28"/>
          <w:szCs w:val="28"/>
        </w:rPr>
      </w:pPr>
      <w:bookmarkStart w:id="25" w:name="_Toc112743519"/>
      <w:r>
        <w:rPr>
          <w:rFonts w:ascii="Arial" w:hAnsi="Arial" w:cs="Arial"/>
          <w:b/>
          <w:bCs/>
          <w:sz w:val="28"/>
          <w:szCs w:val="28"/>
        </w:rPr>
        <w:t>4.3 Poor Communication</w:t>
      </w:r>
      <w:bookmarkEnd w:id="25"/>
      <w:r>
        <w:rPr>
          <w:rFonts w:ascii="Arial" w:hAnsi="Arial" w:cs="Arial"/>
          <w:b/>
          <w:bCs/>
          <w:sz w:val="28"/>
          <w:szCs w:val="28"/>
        </w:rPr>
        <w:t xml:space="preserve"> </w:t>
      </w:r>
    </w:p>
    <w:p w14:paraId="6D2C15EB" w14:textId="4391BE83" w:rsidR="004A6B05" w:rsidRPr="00D544B3" w:rsidRDefault="004A6B05" w:rsidP="0052000C">
      <w:pPr>
        <w:jc w:val="both"/>
        <w:rPr>
          <w:sz w:val="2"/>
          <w:szCs w:val="2"/>
        </w:rPr>
      </w:pPr>
    </w:p>
    <w:p w14:paraId="7D3D8F53" w14:textId="34A15C54" w:rsidR="007D4F79" w:rsidRPr="007842D0" w:rsidRDefault="0052000C" w:rsidP="007842D0">
      <w:pPr>
        <w:jc w:val="both"/>
        <w:rPr>
          <w:rFonts w:ascii="Arial" w:hAnsi="Arial" w:cs="Arial"/>
          <w:noProof/>
          <w:sz w:val="24"/>
          <w:szCs w:val="24"/>
        </w:rPr>
      </w:pPr>
      <w:r w:rsidRPr="001251B2">
        <w:rPr>
          <w:rFonts w:ascii="Arial" w:hAnsi="Arial" w:cs="Arial"/>
          <w:color w:val="000000" w:themeColor="text1"/>
          <w:sz w:val="24"/>
          <w:szCs w:val="24"/>
        </w:rPr>
        <w:t xml:space="preserve">Another theme which become apparent was the poor communication within the induction process, one support manager noted that there were </w:t>
      </w:r>
      <w:r w:rsidRPr="001251B2">
        <w:rPr>
          <w:rFonts w:ascii="Arial" w:hAnsi="Arial" w:cs="Arial"/>
          <w:i/>
          <w:iCs/>
          <w:color w:val="000000" w:themeColor="text1"/>
          <w:sz w:val="24"/>
          <w:szCs w:val="24"/>
        </w:rPr>
        <w:t xml:space="preserve">‘No introductions to new key members of staff’ </w:t>
      </w:r>
      <w:r w:rsidRPr="001251B2">
        <w:rPr>
          <w:rFonts w:ascii="Arial" w:hAnsi="Arial" w:cs="Arial"/>
          <w:color w:val="000000" w:themeColor="text1"/>
          <w:sz w:val="24"/>
          <w:szCs w:val="24"/>
        </w:rPr>
        <w:t>and there was ‘</w:t>
      </w:r>
      <w:r w:rsidRPr="001251B2">
        <w:rPr>
          <w:rFonts w:ascii="Arial" w:hAnsi="Arial" w:cs="Arial"/>
          <w:i/>
          <w:iCs/>
          <w:color w:val="000000" w:themeColor="text1"/>
          <w:sz w:val="24"/>
          <w:szCs w:val="24"/>
        </w:rPr>
        <w:t xml:space="preserve">no emphasis on people introductions’. </w:t>
      </w:r>
      <w:r w:rsidR="007D4F79" w:rsidRPr="001251B2">
        <w:rPr>
          <w:rFonts w:ascii="Arial" w:hAnsi="Arial" w:cs="Arial"/>
          <w:noProof/>
          <w:sz w:val="24"/>
          <w:szCs w:val="24"/>
        </w:rPr>
        <w:t>Wall Colmonoy are missing something fundamental not introducing ‘people’</w:t>
      </w:r>
      <w:r w:rsidR="001251B2" w:rsidRPr="001251B2">
        <w:rPr>
          <w:rFonts w:ascii="Arial" w:hAnsi="Arial" w:cs="Arial"/>
          <w:noProof/>
          <w:sz w:val="24"/>
          <w:szCs w:val="24"/>
        </w:rPr>
        <w:t xml:space="preserve">, with a new starter noting that they’d received </w:t>
      </w:r>
      <w:r w:rsidR="001251B2" w:rsidRPr="00D544B3">
        <w:rPr>
          <w:rFonts w:ascii="Arial" w:hAnsi="Arial" w:cs="Arial"/>
          <w:i/>
          <w:iCs/>
          <w:noProof/>
          <w:sz w:val="24"/>
          <w:szCs w:val="24"/>
        </w:rPr>
        <w:t>‘No introductions of people and areas, only to processes and pr</w:t>
      </w:r>
      <w:r w:rsidR="005B3745">
        <w:rPr>
          <w:rFonts w:ascii="Arial" w:hAnsi="Arial" w:cs="Arial"/>
          <w:i/>
          <w:iCs/>
          <w:noProof/>
          <w:sz w:val="24"/>
          <w:szCs w:val="24"/>
        </w:rPr>
        <w:t>oc</w:t>
      </w:r>
      <w:r w:rsidR="001251B2" w:rsidRPr="00D544B3">
        <w:rPr>
          <w:rFonts w:ascii="Arial" w:hAnsi="Arial" w:cs="Arial"/>
          <w:i/>
          <w:iCs/>
          <w:noProof/>
          <w:sz w:val="24"/>
          <w:szCs w:val="24"/>
        </w:rPr>
        <w:t>edures’.</w:t>
      </w:r>
      <w:r w:rsidR="001251B2" w:rsidRPr="001251B2">
        <w:rPr>
          <w:rFonts w:ascii="Arial" w:hAnsi="Arial" w:cs="Arial"/>
          <w:noProof/>
          <w:sz w:val="24"/>
          <w:szCs w:val="24"/>
        </w:rPr>
        <w:t xml:space="preserve"> </w:t>
      </w:r>
      <w:r w:rsidR="007D4F79">
        <w:rPr>
          <w:rFonts w:ascii="Arial" w:hAnsi="Arial" w:cs="Arial"/>
          <w:noProof/>
          <w:sz w:val="24"/>
          <w:szCs w:val="24"/>
        </w:rPr>
        <w:t xml:space="preserve">Whilst some managers acknowledged </w:t>
      </w:r>
      <w:r w:rsidR="007D4F79" w:rsidRPr="001251B2">
        <w:rPr>
          <w:rFonts w:ascii="Arial" w:hAnsi="Arial" w:cs="Arial"/>
          <w:sz w:val="24"/>
          <w:szCs w:val="24"/>
        </w:rPr>
        <w:t xml:space="preserve">that </w:t>
      </w:r>
      <w:r w:rsidR="007D4F79" w:rsidRPr="001251B2">
        <w:rPr>
          <w:rFonts w:ascii="Arial" w:hAnsi="Arial" w:cs="Arial"/>
          <w:i/>
          <w:iCs/>
          <w:sz w:val="24"/>
          <w:szCs w:val="24"/>
        </w:rPr>
        <w:t xml:space="preserve">‘Communication </w:t>
      </w:r>
      <w:r w:rsidR="007D4F79" w:rsidRPr="007842D0">
        <w:rPr>
          <w:rFonts w:ascii="Arial" w:hAnsi="Arial" w:cs="Arial"/>
          <w:i/>
          <w:iCs/>
          <w:sz w:val="24"/>
          <w:szCs w:val="24"/>
        </w:rPr>
        <w:t>between departments is abysmal’,</w:t>
      </w:r>
      <w:r w:rsidR="007D4F79" w:rsidRPr="007842D0">
        <w:rPr>
          <w:rFonts w:ascii="Arial" w:hAnsi="Arial" w:cs="Arial"/>
          <w:sz w:val="24"/>
          <w:szCs w:val="24"/>
        </w:rPr>
        <w:t xml:space="preserve"> this inter-departmental </w:t>
      </w:r>
      <w:r w:rsidR="0083064F">
        <w:rPr>
          <w:rFonts w:ascii="Arial" w:hAnsi="Arial" w:cs="Arial"/>
          <w:sz w:val="24"/>
          <w:szCs w:val="24"/>
        </w:rPr>
        <w:lastRenderedPageBreak/>
        <w:t xml:space="preserve">communication </w:t>
      </w:r>
      <w:r w:rsidR="007D4F79" w:rsidRPr="007842D0">
        <w:rPr>
          <w:rFonts w:ascii="Arial" w:hAnsi="Arial" w:cs="Arial"/>
          <w:sz w:val="24"/>
          <w:szCs w:val="24"/>
        </w:rPr>
        <w:t xml:space="preserve">breakdowns resulted in </w:t>
      </w:r>
      <w:r w:rsidR="001251B2" w:rsidRPr="007842D0">
        <w:rPr>
          <w:rFonts w:ascii="Arial" w:hAnsi="Arial" w:cs="Arial"/>
          <w:sz w:val="24"/>
          <w:szCs w:val="24"/>
        </w:rPr>
        <w:t xml:space="preserve">set up IT issues, PPE and locker miscommunications and ad hoc introductions. </w:t>
      </w:r>
    </w:p>
    <w:p w14:paraId="4E8BB688" w14:textId="653047AF" w:rsidR="00FC6B63" w:rsidRDefault="001251B2" w:rsidP="00FC6B63">
      <w:pPr>
        <w:jc w:val="both"/>
        <w:rPr>
          <w:rFonts w:ascii="Arial" w:hAnsi="Arial" w:cs="Arial"/>
          <w:sz w:val="24"/>
          <w:szCs w:val="24"/>
        </w:rPr>
      </w:pPr>
      <w:r w:rsidRPr="007842D0">
        <w:rPr>
          <w:rFonts w:ascii="Arial" w:hAnsi="Arial" w:cs="Arial"/>
          <w:color w:val="000000" w:themeColor="text1"/>
          <w:sz w:val="24"/>
          <w:szCs w:val="24"/>
        </w:rPr>
        <w:t>R</w:t>
      </w:r>
      <w:r w:rsidR="00FC6B63" w:rsidRPr="007842D0">
        <w:rPr>
          <w:rFonts w:ascii="Arial" w:hAnsi="Arial" w:cs="Arial"/>
          <w:color w:val="000000" w:themeColor="text1"/>
          <w:sz w:val="24"/>
          <w:szCs w:val="24"/>
        </w:rPr>
        <w:t>egular meetings between a new starter and their manager</w:t>
      </w:r>
      <w:r w:rsidRPr="007842D0">
        <w:rPr>
          <w:rFonts w:ascii="Arial" w:hAnsi="Arial" w:cs="Arial"/>
          <w:color w:val="000000" w:themeColor="text1"/>
          <w:sz w:val="24"/>
          <w:szCs w:val="24"/>
        </w:rPr>
        <w:t xml:space="preserve"> doesn’t occur at present, while majority of managers said they’d undertake follow-up meetings, majority of employees said </w:t>
      </w:r>
      <w:r w:rsidR="00D544B3">
        <w:rPr>
          <w:rFonts w:ascii="Arial" w:hAnsi="Arial" w:cs="Arial"/>
          <w:color w:val="000000" w:themeColor="text1"/>
          <w:sz w:val="24"/>
          <w:szCs w:val="24"/>
        </w:rPr>
        <w:t xml:space="preserve">that </w:t>
      </w:r>
      <w:r w:rsidRPr="007842D0">
        <w:rPr>
          <w:rFonts w:ascii="Arial" w:hAnsi="Arial" w:cs="Arial"/>
          <w:color w:val="000000" w:themeColor="text1"/>
          <w:sz w:val="24"/>
          <w:szCs w:val="24"/>
        </w:rPr>
        <w:t>they</w:t>
      </w:r>
      <w:r w:rsidR="0083064F">
        <w:rPr>
          <w:rFonts w:ascii="Arial" w:hAnsi="Arial" w:cs="Arial"/>
          <w:color w:val="000000" w:themeColor="text1"/>
          <w:sz w:val="24"/>
          <w:szCs w:val="24"/>
        </w:rPr>
        <w:t xml:space="preserve"> had</w:t>
      </w:r>
      <w:r w:rsidRPr="007842D0">
        <w:rPr>
          <w:rFonts w:ascii="Arial" w:hAnsi="Arial" w:cs="Arial"/>
          <w:color w:val="000000" w:themeColor="text1"/>
          <w:sz w:val="24"/>
          <w:szCs w:val="24"/>
        </w:rPr>
        <w:t xml:space="preserve"> just had a </w:t>
      </w:r>
      <w:r w:rsidRPr="007842D0">
        <w:rPr>
          <w:rFonts w:ascii="Arial" w:hAnsi="Arial" w:cs="Arial"/>
          <w:i/>
          <w:iCs/>
          <w:sz w:val="24"/>
          <w:szCs w:val="24"/>
        </w:rPr>
        <w:t xml:space="preserve">‘brief catch up’ </w:t>
      </w:r>
      <w:r w:rsidR="00455704">
        <w:rPr>
          <w:rFonts w:ascii="Arial" w:hAnsi="Arial" w:cs="Arial"/>
          <w:i/>
          <w:iCs/>
          <w:sz w:val="24"/>
          <w:szCs w:val="24"/>
        </w:rPr>
        <w:t>with their managers</w:t>
      </w:r>
      <w:r w:rsidRPr="007842D0">
        <w:rPr>
          <w:rFonts w:ascii="Arial" w:hAnsi="Arial" w:cs="Arial"/>
          <w:i/>
          <w:iCs/>
          <w:sz w:val="24"/>
          <w:szCs w:val="24"/>
        </w:rPr>
        <w:t xml:space="preserve">. </w:t>
      </w:r>
      <w:r w:rsidRPr="007842D0">
        <w:rPr>
          <w:rFonts w:ascii="Arial" w:hAnsi="Arial" w:cs="Arial"/>
          <w:sz w:val="24"/>
          <w:szCs w:val="24"/>
        </w:rPr>
        <w:t xml:space="preserve">Howlett (2020) notes that </w:t>
      </w:r>
      <w:r w:rsidR="00FC6B63" w:rsidRPr="007842D0">
        <w:rPr>
          <w:rFonts w:ascii="Arial" w:hAnsi="Arial" w:cs="Arial"/>
          <w:color w:val="000000" w:themeColor="text1"/>
          <w:sz w:val="24"/>
          <w:szCs w:val="24"/>
        </w:rPr>
        <w:t>all too often the first time a review takes place with their manager is during their probation meeting</w:t>
      </w:r>
      <w:r w:rsidR="0083064F">
        <w:rPr>
          <w:rFonts w:ascii="Arial" w:hAnsi="Arial" w:cs="Arial"/>
          <w:color w:val="000000" w:themeColor="text1"/>
          <w:sz w:val="24"/>
          <w:szCs w:val="24"/>
        </w:rPr>
        <w:t>.</w:t>
      </w:r>
    </w:p>
    <w:p w14:paraId="1225DC32" w14:textId="5BF7C340" w:rsidR="0054352B" w:rsidRDefault="00C94688" w:rsidP="007E1821">
      <w:pPr>
        <w:pStyle w:val="Heading2"/>
        <w:numPr>
          <w:ilvl w:val="0"/>
          <w:numId w:val="32"/>
        </w:numPr>
        <w:rPr>
          <w:rFonts w:ascii="Arial" w:hAnsi="Arial" w:cs="Arial"/>
          <w:b/>
          <w:bCs/>
          <w:sz w:val="32"/>
          <w:szCs w:val="32"/>
        </w:rPr>
      </w:pPr>
      <w:bookmarkStart w:id="26" w:name="_Toc112743520"/>
      <w:r w:rsidRPr="0040025B">
        <w:rPr>
          <w:rFonts w:ascii="Arial" w:hAnsi="Arial" w:cs="Arial"/>
          <w:b/>
          <w:bCs/>
          <w:sz w:val="32"/>
          <w:szCs w:val="32"/>
        </w:rPr>
        <w:t>Conclusion</w:t>
      </w:r>
      <w:bookmarkEnd w:id="26"/>
    </w:p>
    <w:p w14:paraId="25FFA8B4" w14:textId="77777777" w:rsidR="007E1821" w:rsidRPr="00022A0A" w:rsidRDefault="007E1821" w:rsidP="007E1821">
      <w:pPr>
        <w:rPr>
          <w:sz w:val="2"/>
          <w:szCs w:val="2"/>
        </w:rPr>
      </w:pPr>
    </w:p>
    <w:p w14:paraId="3E0FB1FD" w14:textId="20EB7642" w:rsidR="007E1821" w:rsidRPr="00287399" w:rsidRDefault="007E1821" w:rsidP="007E1821">
      <w:pPr>
        <w:jc w:val="both"/>
        <w:rPr>
          <w:rFonts w:ascii="Arial" w:hAnsi="Arial" w:cs="Arial"/>
          <w:sz w:val="24"/>
          <w:szCs w:val="24"/>
        </w:rPr>
      </w:pPr>
      <w:r w:rsidRPr="00287399">
        <w:rPr>
          <w:rFonts w:ascii="Arial" w:hAnsi="Arial" w:cs="Arial"/>
          <w:sz w:val="24"/>
          <w:szCs w:val="24"/>
        </w:rPr>
        <w:t>The aim of this report was to identify trends and shortcomings in the Induction process at Wall Colmonoy, to help inform and standardise the process for increased engagement and retention.</w:t>
      </w:r>
    </w:p>
    <w:p w14:paraId="3BF75D18" w14:textId="77777777" w:rsidR="0031263A" w:rsidRDefault="00E75030" w:rsidP="007E1821">
      <w:pPr>
        <w:jc w:val="both"/>
        <w:rPr>
          <w:rFonts w:ascii="Arial" w:hAnsi="Arial" w:cs="Arial"/>
          <w:sz w:val="24"/>
          <w:szCs w:val="24"/>
        </w:rPr>
      </w:pPr>
      <w:r w:rsidRPr="00287399">
        <w:rPr>
          <w:rFonts w:ascii="Arial" w:hAnsi="Arial" w:cs="Arial"/>
          <w:sz w:val="24"/>
          <w:szCs w:val="24"/>
        </w:rPr>
        <w:t xml:space="preserve">The UK’s tight labour market has emphasised the need for the adjustment of recruitment strategies (CIPD, 2020) and has been a catalyst for Wall Colmonoy to evaluate its current induction process. </w:t>
      </w:r>
    </w:p>
    <w:p w14:paraId="10512708" w14:textId="3F1A4F7F" w:rsidR="0083064F" w:rsidRDefault="009B6897" w:rsidP="00F72BF4">
      <w:pPr>
        <w:jc w:val="both"/>
        <w:rPr>
          <w:rFonts w:ascii="Arial" w:hAnsi="Arial" w:cs="Arial"/>
          <w:sz w:val="24"/>
          <w:szCs w:val="24"/>
        </w:rPr>
      </w:pPr>
      <w:r>
        <w:rPr>
          <w:rFonts w:ascii="Arial" w:hAnsi="Arial" w:cs="Arial"/>
          <w:sz w:val="24"/>
          <w:szCs w:val="24"/>
        </w:rPr>
        <w:t xml:space="preserve">Following </w:t>
      </w:r>
      <w:r w:rsidRPr="00287399">
        <w:rPr>
          <w:rFonts w:ascii="Arial" w:hAnsi="Arial" w:cs="Arial"/>
          <w:sz w:val="24"/>
          <w:szCs w:val="24"/>
        </w:rPr>
        <w:t>t</w:t>
      </w:r>
      <w:r>
        <w:rPr>
          <w:rFonts w:ascii="Arial" w:hAnsi="Arial" w:cs="Arial"/>
          <w:sz w:val="24"/>
          <w:szCs w:val="24"/>
        </w:rPr>
        <w:t>he t</w:t>
      </w:r>
      <w:r w:rsidRPr="00287399">
        <w:rPr>
          <w:rFonts w:ascii="Arial" w:hAnsi="Arial" w:cs="Arial"/>
          <w:sz w:val="24"/>
          <w:szCs w:val="24"/>
        </w:rPr>
        <w:t>hematic analysi</w:t>
      </w:r>
      <w:r>
        <w:rPr>
          <w:rFonts w:ascii="Arial" w:hAnsi="Arial" w:cs="Arial"/>
          <w:sz w:val="24"/>
          <w:szCs w:val="24"/>
        </w:rPr>
        <w:t xml:space="preserve">s of the </w:t>
      </w:r>
      <w:r w:rsidR="00E75030" w:rsidRPr="00287399">
        <w:rPr>
          <w:rFonts w:ascii="Arial" w:hAnsi="Arial" w:cs="Arial"/>
          <w:sz w:val="24"/>
          <w:szCs w:val="24"/>
        </w:rPr>
        <w:t xml:space="preserve">28 </w:t>
      </w:r>
      <w:r>
        <w:rPr>
          <w:rFonts w:ascii="Arial" w:hAnsi="Arial" w:cs="Arial"/>
          <w:sz w:val="24"/>
          <w:szCs w:val="24"/>
        </w:rPr>
        <w:t>interview</w:t>
      </w:r>
      <w:r w:rsidR="00E75030" w:rsidRPr="00287399">
        <w:rPr>
          <w:rFonts w:ascii="Arial" w:hAnsi="Arial" w:cs="Arial"/>
          <w:sz w:val="24"/>
          <w:szCs w:val="24"/>
        </w:rPr>
        <w:t xml:space="preserve">s with </w:t>
      </w:r>
      <w:r w:rsidR="0083064F" w:rsidRPr="00287399">
        <w:rPr>
          <w:rFonts w:ascii="Arial" w:hAnsi="Arial" w:cs="Arial"/>
          <w:sz w:val="24"/>
          <w:szCs w:val="24"/>
        </w:rPr>
        <w:t>managers</w:t>
      </w:r>
      <w:r w:rsidR="0083064F">
        <w:rPr>
          <w:rFonts w:ascii="Arial" w:hAnsi="Arial" w:cs="Arial"/>
          <w:sz w:val="24"/>
          <w:szCs w:val="24"/>
        </w:rPr>
        <w:t>,</w:t>
      </w:r>
      <w:r w:rsidR="0083064F" w:rsidRPr="00287399">
        <w:rPr>
          <w:rFonts w:ascii="Arial" w:hAnsi="Arial" w:cs="Arial"/>
          <w:sz w:val="24"/>
          <w:szCs w:val="24"/>
        </w:rPr>
        <w:t xml:space="preserve"> </w:t>
      </w:r>
      <w:r w:rsidR="00E75030" w:rsidRPr="00287399">
        <w:rPr>
          <w:rFonts w:ascii="Arial" w:hAnsi="Arial" w:cs="Arial"/>
          <w:sz w:val="24"/>
          <w:szCs w:val="24"/>
        </w:rPr>
        <w:t xml:space="preserve">new starter </w:t>
      </w:r>
      <w:r w:rsidR="0083064F">
        <w:rPr>
          <w:rFonts w:ascii="Arial" w:hAnsi="Arial" w:cs="Arial"/>
          <w:sz w:val="24"/>
          <w:szCs w:val="24"/>
        </w:rPr>
        <w:t>and</w:t>
      </w:r>
      <w:r w:rsidR="00E75030" w:rsidRPr="00287399">
        <w:rPr>
          <w:rFonts w:ascii="Arial" w:hAnsi="Arial" w:cs="Arial"/>
          <w:sz w:val="24"/>
          <w:szCs w:val="24"/>
        </w:rPr>
        <w:t xml:space="preserve"> change o</w:t>
      </w:r>
      <w:r w:rsidR="0083064F">
        <w:rPr>
          <w:rFonts w:ascii="Arial" w:hAnsi="Arial" w:cs="Arial"/>
          <w:sz w:val="24"/>
          <w:szCs w:val="24"/>
        </w:rPr>
        <w:t>f</w:t>
      </w:r>
      <w:r w:rsidR="00E75030" w:rsidRPr="00287399">
        <w:rPr>
          <w:rFonts w:ascii="Arial" w:hAnsi="Arial" w:cs="Arial"/>
          <w:sz w:val="24"/>
          <w:szCs w:val="24"/>
        </w:rPr>
        <w:t xml:space="preserve"> role employees</w:t>
      </w:r>
      <w:r>
        <w:rPr>
          <w:rFonts w:ascii="Arial" w:hAnsi="Arial" w:cs="Arial"/>
          <w:sz w:val="24"/>
          <w:szCs w:val="24"/>
        </w:rPr>
        <w:t xml:space="preserve">, </w:t>
      </w:r>
      <w:r w:rsidR="00E75030" w:rsidRPr="00287399">
        <w:rPr>
          <w:rFonts w:ascii="Arial" w:hAnsi="Arial" w:cs="Arial"/>
          <w:sz w:val="24"/>
          <w:szCs w:val="24"/>
        </w:rPr>
        <w:t xml:space="preserve">three themes </w:t>
      </w:r>
      <w:r>
        <w:rPr>
          <w:rFonts w:ascii="Arial" w:hAnsi="Arial" w:cs="Arial"/>
          <w:sz w:val="24"/>
          <w:szCs w:val="24"/>
        </w:rPr>
        <w:t>have emerged</w:t>
      </w:r>
      <w:r w:rsidR="0083064F">
        <w:rPr>
          <w:rFonts w:ascii="Arial" w:hAnsi="Arial" w:cs="Arial"/>
          <w:sz w:val="24"/>
          <w:szCs w:val="24"/>
        </w:rPr>
        <w:t>:</w:t>
      </w:r>
      <w:r w:rsidR="00287399" w:rsidRPr="00287399">
        <w:rPr>
          <w:rFonts w:ascii="Arial" w:hAnsi="Arial" w:cs="Arial"/>
          <w:sz w:val="24"/>
          <w:szCs w:val="24"/>
        </w:rPr>
        <w:t xml:space="preserve"> A lack of ownership, lack of structure and poor communication. The focus post research now needs to be how  the data  can be used and what can </w:t>
      </w:r>
      <w:r w:rsidR="00022A0A">
        <w:rPr>
          <w:rFonts w:ascii="Arial" w:hAnsi="Arial" w:cs="Arial"/>
          <w:sz w:val="24"/>
          <w:szCs w:val="24"/>
        </w:rPr>
        <w:t xml:space="preserve">be </w:t>
      </w:r>
      <w:r w:rsidR="00287399" w:rsidRPr="00287399">
        <w:rPr>
          <w:rFonts w:ascii="Arial" w:hAnsi="Arial" w:cs="Arial"/>
          <w:sz w:val="24"/>
          <w:szCs w:val="24"/>
        </w:rPr>
        <w:t>achieve</w:t>
      </w:r>
      <w:r w:rsidR="00022A0A">
        <w:rPr>
          <w:rFonts w:ascii="Arial" w:hAnsi="Arial" w:cs="Arial"/>
          <w:sz w:val="24"/>
          <w:szCs w:val="24"/>
        </w:rPr>
        <w:t>d</w:t>
      </w:r>
      <w:r w:rsidR="00287399" w:rsidRPr="00287399">
        <w:rPr>
          <w:rFonts w:ascii="Arial" w:hAnsi="Arial" w:cs="Arial"/>
          <w:sz w:val="24"/>
          <w:szCs w:val="24"/>
        </w:rPr>
        <w:t xml:space="preserve">. </w:t>
      </w:r>
    </w:p>
    <w:p w14:paraId="47C1AB90" w14:textId="27EAA22B" w:rsidR="00022A0A" w:rsidRPr="00287399" w:rsidRDefault="00287399" w:rsidP="00F72BF4">
      <w:pPr>
        <w:jc w:val="both"/>
        <w:rPr>
          <w:rFonts w:ascii="Arial" w:hAnsi="Arial" w:cs="Arial"/>
          <w:sz w:val="24"/>
          <w:szCs w:val="24"/>
        </w:rPr>
      </w:pPr>
      <w:r w:rsidRPr="00287399">
        <w:rPr>
          <w:rFonts w:ascii="Arial" w:hAnsi="Arial" w:cs="Arial"/>
          <w:sz w:val="24"/>
          <w:szCs w:val="24"/>
        </w:rPr>
        <w:t xml:space="preserve">Using </w:t>
      </w:r>
      <w:r w:rsidR="007E1821" w:rsidRPr="00287399">
        <w:rPr>
          <w:rFonts w:ascii="Arial" w:hAnsi="Arial" w:cs="Arial"/>
          <w:sz w:val="24"/>
          <w:szCs w:val="24"/>
        </w:rPr>
        <w:t>Kotter’s 8 Step Process for Leading Change</w:t>
      </w:r>
      <w:r w:rsidR="00455704">
        <w:rPr>
          <w:rFonts w:ascii="Arial" w:hAnsi="Arial" w:cs="Arial"/>
          <w:sz w:val="24"/>
          <w:szCs w:val="24"/>
        </w:rPr>
        <w:t xml:space="preserve"> as the framework for driving change</w:t>
      </w:r>
      <w:r w:rsidR="00022A0A">
        <w:rPr>
          <w:rFonts w:ascii="Arial" w:hAnsi="Arial" w:cs="Arial"/>
          <w:sz w:val="24"/>
          <w:szCs w:val="24"/>
        </w:rPr>
        <w:t>,</w:t>
      </w:r>
      <w:r w:rsidRPr="00287399">
        <w:rPr>
          <w:rFonts w:ascii="Arial" w:hAnsi="Arial" w:cs="Arial"/>
          <w:sz w:val="24"/>
          <w:szCs w:val="24"/>
        </w:rPr>
        <w:t xml:space="preserve"> </w:t>
      </w:r>
      <w:r w:rsidR="00022A0A">
        <w:rPr>
          <w:rFonts w:ascii="Arial" w:hAnsi="Arial" w:cs="Arial"/>
          <w:sz w:val="24"/>
          <w:szCs w:val="24"/>
        </w:rPr>
        <w:t xml:space="preserve">Wall Colmonoy need </w:t>
      </w:r>
      <w:r w:rsidRPr="00287399">
        <w:rPr>
          <w:rFonts w:ascii="Arial" w:hAnsi="Arial" w:cs="Arial"/>
          <w:sz w:val="24"/>
          <w:szCs w:val="24"/>
        </w:rPr>
        <w:t>to standardise</w:t>
      </w:r>
      <w:r w:rsidR="00022A0A">
        <w:rPr>
          <w:rFonts w:ascii="Arial" w:hAnsi="Arial" w:cs="Arial"/>
          <w:sz w:val="24"/>
          <w:szCs w:val="24"/>
        </w:rPr>
        <w:t xml:space="preserve"> and enhance</w:t>
      </w:r>
      <w:r w:rsidRPr="00287399">
        <w:rPr>
          <w:rFonts w:ascii="Arial" w:hAnsi="Arial" w:cs="Arial"/>
          <w:sz w:val="24"/>
          <w:szCs w:val="24"/>
        </w:rPr>
        <w:t xml:space="preserve"> the induction process for all levels of employees to increase engagement and retention.</w:t>
      </w:r>
    </w:p>
    <w:p w14:paraId="3D4881FD" w14:textId="313BFB75" w:rsidR="009371D2" w:rsidRDefault="009371D2" w:rsidP="00D95507">
      <w:pPr>
        <w:pStyle w:val="Heading2"/>
        <w:rPr>
          <w:rFonts w:ascii="Arial" w:hAnsi="Arial" w:cs="Arial"/>
          <w:b/>
          <w:bCs/>
          <w:sz w:val="32"/>
          <w:szCs w:val="32"/>
        </w:rPr>
      </w:pPr>
      <w:bookmarkStart w:id="27" w:name="_Toc112743521"/>
      <w:r>
        <w:rPr>
          <w:rFonts w:ascii="Arial" w:hAnsi="Arial" w:cs="Arial"/>
          <w:b/>
          <w:bCs/>
          <w:sz w:val="32"/>
          <w:szCs w:val="32"/>
        </w:rPr>
        <w:lastRenderedPageBreak/>
        <w:t xml:space="preserve">6. </w:t>
      </w:r>
      <w:r w:rsidR="00A51AE8">
        <w:rPr>
          <w:rFonts w:ascii="Arial" w:hAnsi="Arial" w:cs="Arial"/>
          <w:b/>
          <w:bCs/>
          <w:sz w:val="32"/>
          <w:szCs w:val="32"/>
        </w:rPr>
        <w:t>Appendices</w:t>
      </w:r>
      <w:bookmarkEnd w:id="27"/>
    </w:p>
    <w:p w14:paraId="204041CA" w14:textId="31F2C852" w:rsidR="009371D2" w:rsidRDefault="00D95507" w:rsidP="00D95507">
      <w:pPr>
        <w:pStyle w:val="Heading2"/>
        <w:rPr>
          <w:rFonts w:ascii="Arial" w:hAnsi="Arial" w:cs="Arial"/>
          <w:b/>
          <w:bCs/>
          <w:sz w:val="28"/>
          <w:szCs w:val="28"/>
        </w:rPr>
      </w:pPr>
      <w:r>
        <w:rPr>
          <w:rFonts w:ascii="Arial" w:hAnsi="Arial" w:cs="Arial"/>
          <w:b/>
          <w:bCs/>
          <w:sz w:val="28"/>
          <w:szCs w:val="28"/>
        </w:rPr>
        <w:br/>
      </w:r>
      <w:bookmarkStart w:id="28" w:name="_Toc112743522"/>
      <w:r w:rsidR="009371D2">
        <w:rPr>
          <w:rFonts w:ascii="Arial" w:hAnsi="Arial" w:cs="Arial"/>
          <w:b/>
          <w:bCs/>
          <w:sz w:val="28"/>
          <w:szCs w:val="28"/>
        </w:rPr>
        <w:t>6.1 Change of role employee questionnaire  on Wall Colmonoy’s current induction process</w:t>
      </w:r>
      <w:bookmarkEnd w:id="28"/>
      <w:r w:rsidR="009371D2">
        <w:rPr>
          <w:rFonts w:ascii="Arial" w:hAnsi="Arial" w:cs="Arial"/>
          <w:b/>
          <w:bCs/>
          <w:sz w:val="28"/>
          <w:szCs w:val="28"/>
        </w:rPr>
        <w:t xml:space="preserve"> </w:t>
      </w:r>
    </w:p>
    <w:p w14:paraId="33368666" w14:textId="0617E860" w:rsidR="0054352B" w:rsidRPr="009371D2" w:rsidRDefault="009371D2" w:rsidP="00D95507">
      <w:pPr>
        <w:jc w:val="center"/>
        <w:rPr>
          <w:rFonts w:ascii="Arial" w:hAnsi="Arial" w:cs="Arial"/>
          <w:b/>
          <w:bCs/>
          <w:sz w:val="32"/>
          <w:szCs w:val="32"/>
        </w:rPr>
      </w:pPr>
      <w:r>
        <w:rPr>
          <w:noProof/>
        </w:rPr>
        <w:drawing>
          <wp:inline distT="0" distB="0" distL="0" distR="0" wp14:anchorId="14A3A339" wp14:editId="371F10FB">
            <wp:extent cx="5278857" cy="6901543"/>
            <wp:effectExtent l="0" t="0" r="0" b="0"/>
            <wp:docPr id="46" name="Picture 46"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 name="Picture 46" descr="Text, letter&#10;&#10;Description automatically generated"/>
                    <pic:cNvPicPr/>
                  </pic:nvPicPr>
                  <pic:blipFill>
                    <a:blip r:embed="rId26"/>
                    <a:stretch>
                      <a:fillRect/>
                    </a:stretch>
                  </pic:blipFill>
                  <pic:spPr>
                    <a:xfrm>
                      <a:off x="0" y="0"/>
                      <a:ext cx="5302642" cy="6932640"/>
                    </a:xfrm>
                    <a:prstGeom prst="rect">
                      <a:avLst/>
                    </a:prstGeom>
                  </pic:spPr>
                </pic:pic>
              </a:graphicData>
            </a:graphic>
          </wp:inline>
        </w:drawing>
      </w:r>
    </w:p>
    <w:p w14:paraId="12252A6C" w14:textId="75700F65" w:rsidR="00D940DC" w:rsidRDefault="0054352B" w:rsidP="00D95507">
      <w:pPr>
        <w:pStyle w:val="Heading2"/>
        <w:rPr>
          <w:rFonts w:ascii="Arial" w:hAnsi="Arial" w:cs="Arial"/>
          <w:b/>
          <w:bCs/>
          <w:sz w:val="28"/>
          <w:szCs w:val="28"/>
        </w:rPr>
      </w:pPr>
      <w:bookmarkStart w:id="29" w:name="_Toc112743523"/>
      <w:r>
        <w:rPr>
          <w:rFonts w:ascii="Arial" w:hAnsi="Arial" w:cs="Arial"/>
          <w:b/>
          <w:bCs/>
          <w:sz w:val="28"/>
          <w:szCs w:val="28"/>
        </w:rPr>
        <w:lastRenderedPageBreak/>
        <w:t xml:space="preserve">6.2 </w:t>
      </w:r>
      <w:r w:rsidR="00D940DC">
        <w:rPr>
          <w:rFonts w:ascii="Arial" w:hAnsi="Arial" w:cs="Arial"/>
          <w:b/>
          <w:bCs/>
          <w:sz w:val="28"/>
          <w:szCs w:val="28"/>
        </w:rPr>
        <w:t xml:space="preserve">Managerial questionnaire </w:t>
      </w:r>
      <w:r w:rsidRPr="0054352B">
        <w:rPr>
          <w:rFonts w:ascii="Arial" w:hAnsi="Arial" w:cs="Arial"/>
          <w:b/>
          <w:bCs/>
          <w:sz w:val="28"/>
          <w:szCs w:val="28"/>
        </w:rPr>
        <w:t>on Wall Colmonoy’s current induction process</w:t>
      </w:r>
      <w:bookmarkEnd w:id="29"/>
    </w:p>
    <w:p w14:paraId="11D698F7" w14:textId="215AC251" w:rsidR="0054352B" w:rsidRDefault="0054352B" w:rsidP="0054352B">
      <w:pPr>
        <w:jc w:val="center"/>
      </w:pPr>
      <w:r>
        <w:rPr>
          <w:noProof/>
        </w:rPr>
        <w:drawing>
          <wp:inline distT="0" distB="0" distL="0" distR="0" wp14:anchorId="31DD6F53" wp14:editId="035F3356">
            <wp:extent cx="5138057" cy="7541828"/>
            <wp:effectExtent l="0" t="0" r="5715" b="2540"/>
            <wp:docPr id="48" name="Picture 48"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 name="Picture 48" descr="Text, letter&#10;&#10;Description automatically generated"/>
                    <pic:cNvPicPr/>
                  </pic:nvPicPr>
                  <pic:blipFill>
                    <a:blip r:embed="rId27"/>
                    <a:stretch>
                      <a:fillRect/>
                    </a:stretch>
                  </pic:blipFill>
                  <pic:spPr>
                    <a:xfrm>
                      <a:off x="0" y="0"/>
                      <a:ext cx="5153181" cy="7564028"/>
                    </a:xfrm>
                    <a:prstGeom prst="rect">
                      <a:avLst/>
                    </a:prstGeom>
                  </pic:spPr>
                </pic:pic>
              </a:graphicData>
            </a:graphic>
          </wp:inline>
        </w:drawing>
      </w:r>
    </w:p>
    <w:p w14:paraId="09066114" w14:textId="16CACC54" w:rsidR="0054352B" w:rsidRPr="009371D2" w:rsidRDefault="009371D2" w:rsidP="00D95507">
      <w:pPr>
        <w:pStyle w:val="Heading2"/>
        <w:rPr>
          <w:rFonts w:ascii="Arial" w:hAnsi="Arial" w:cs="Arial"/>
          <w:b/>
          <w:bCs/>
          <w:sz w:val="28"/>
          <w:szCs w:val="28"/>
        </w:rPr>
      </w:pPr>
      <w:bookmarkStart w:id="30" w:name="_Toc112743524"/>
      <w:r>
        <w:rPr>
          <w:rFonts w:ascii="Arial" w:hAnsi="Arial" w:cs="Arial"/>
          <w:b/>
          <w:bCs/>
          <w:sz w:val="28"/>
          <w:szCs w:val="28"/>
        </w:rPr>
        <w:lastRenderedPageBreak/>
        <w:t>6.</w:t>
      </w:r>
      <w:r w:rsidR="00D95507">
        <w:rPr>
          <w:rFonts w:ascii="Arial" w:hAnsi="Arial" w:cs="Arial"/>
          <w:b/>
          <w:bCs/>
          <w:sz w:val="28"/>
          <w:szCs w:val="28"/>
        </w:rPr>
        <w:t>3</w:t>
      </w:r>
      <w:r>
        <w:rPr>
          <w:rFonts w:ascii="Arial" w:hAnsi="Arial" w:cs="Arial"/>
          <w:b/>
          <w:bCs/>
          <w:sz w:val="28"/>
          <w:szCs w:val="28"/>
        </w:rPr>
        <w:t xml:space="preserve"> New Starter questionnaire on Wall Colmonoy’s current induction process</w:t>
      </w:r>
      <w:bookmarkEnd w:id="30"/>
      <w:r>
        <w:rPr>
          <w:rFonts w:ascii="Arial" w:hAnsi="Arial" w:cs="Arial"/>
          <w:b/>
          <w:bCs/>
          <w:sz w:val="28"/>
          <w:szCs w:val="28"/>
        </w:rPr>
        <w:t xml:space="preserve"> </w:t>
      </w:r>
    </w:p>
    <w:p w14:paraId="7B9B07BB" w14:textId="5AAEF4E3" w:rsidR="00E12503" w:rsidRDefault="009371D2" w:rsidP="009371D2">
      <w:pPr>
        <w:jc w:val="center"/>
      </w:pPr>
      <w:r>
        <w:rPr>
          <w:noProof/>
        </w:rPr>
        <w:drawing>
          <wp:inline distT="0" distB="0" distL="0" distR="0" wp14:anchorId="68E82295" wp14:editId="0B78E67C">
            <wp:extent cx="5355771" cy="7524060"/>
            <wp:effectExtent l="0" t="0" r="0" b="1270"/>
            <wp:docPr id="47" name="Picture 47"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 name="Picture 47" descr="Text&#10;&#10;Description automatically generated"/>
                    <pic:cNvPicPr/>
                  </pic:nvPicPr>
                  <pic:blipFill>
                    <a:blip r:embed="rId28"/>
                    <a:stretch>
                      <a:fillRect/>
                    </a:stretch>
                  </pic:blipFill>
                  <pic:spPr>
                    <a:xfrm>
                      <a:off x="0" y="0"/>
                      <a:ext cx="5390064" cy="7572237"/>
                    </a:xfrm>
                    <a:prstGeom prst="rect">
                      <a:avLst/>
                    </a:prstGeom>
                  </pic:spPr>
                </pic:pic>
              </a:graphicData>
            </a:graphic>
          </wp:inline>
        </w:drawing>
      </w:r>
    </w:p>
    <w:p w14:paraId="2D1AB03E" w14:textId="170B8CB5" w:rsidR="00B778AB" w:rsidRPr="009371D2" w:rsidRDefault="00B778AB" w:rsidP="00B778AB">
      <w:pPr>
        <w:pStyle w:val="Heading2"/>
        <w:rPr>
          <w:rFonts w:ascii="Arial" w:hAnsi="Arial" w:cs="Arial"/>
          <w:b/>
          <w:bCs/>
          <w:sz w:val="28"/>
          <w:szCs w:val="28"/>
        </w:rPr>
      </w:pPr>
      <w:bookmarkStart w:id="31" w:name="_Hlk112500617"/>
      <w:bookmarkStart w:id="32" w:name="_Toc112743525"/>
      <w:r>
        <w:rPr>
          <w:rFonts w:ascii="Arial" w:hAnsi="Arial" w:cs="Arial"/>
          <w:b/>
          <w:bCs/>
          <w:sz w:val="28"/>
          <w:szCs w:val="28"/>
        </w:rPr>
        <w:lastRenderedPageBreak/>
        <w:t>6.4 Pro and Cons of different data collection methods</w:t>
      </w:r>
      <w:bookmarkEnd w:id="32"/>
    </w:p>
    <w:bookmarkEnd w:id="31"/>
    <w:p w14:paraId="04F58ED2" w14:textId="5B74C669" w:rsidR="00B778AB" w:rsidRDefault="00B778AB" w:rsidP="009371D2">
      <w:pPr>
        <w:jc w:val="center"/>
      </w:pPr>
    </w:p>
    <w:tbl>
      <w:tblPr>
        <w:tblStyle w:val="TableGrid"/>
        <w:tblpPr w:leftFromText="180" w:rightFromText="180" w:vertAnchor="text" w:horzAnchor="margin" w:tblpY="1"/>
        <w:tblW w:w="9381" w:type="dxa"/>
        <w:tblLook w:val="04A0" w:firstRow="1" w:lastRow="0" w:firstColumn="1" w:lastColumn="0" w:noHBand="0" w:noVBand="1"/>
      </w:tblPr>
      <w:tblGrid>
        <w:gridCol w:w="1711"/>
        <w:gridCol w:w="3813"/>
        <w:gridCol w:w="3857"/>
      </w:tblGrid>
      <w:tr w:rsidR="00B778AB" w:rsidRPr="00AA6024" w14:paraId="5FC34D65" w14:textId="77777777" w:rsidTr="00B778AB">
        <w:trPr>
          <w:trHeight w:val="880"/>
        </w:trPr>
        <w:tc>
          <w:tcPr>
            <w:tcW w:w="1711" w:type="dxa"/>
          </w:tcPr>
          <w:p w14:paraId="5C00A6D7" w14:textId="77777777" w:rsidR="00B778AB" w:rsidRPr="00AA6024" w:rsidRDefault="00B778AB" w:rsidP="00B778AB">
            <w:pPr>
              <w:jc w:val="center"/>
              <w:rPr>
                <w:rFonts w:ascii="Arial" w:hAnsi="Arial" w:cs="Arial"/>
                <w:b/>
                <w:bCs/>
                <w:color w:val="000000" w:themeColor="text1"/>
                <w:sz w:val="28"/>
                <w:szCs w:val="28"/>
              </w:rPr>
            </w:pPr>
            <w:r w:rsidRPr="00AA6024">
              <w:rPr>
                <w:rFonts w:ascii="Arial" w:hAnsi="Arial" w:cs="Arial"/>
                <w:b/>
                <w:bCs/>
                <w:color w:val="000000" w:themeColor="text1"/>
                <w:sz w:val="28"/>
                <w:szCs w:val="28"/>
              </w:rPr>
              <w:t>Type of Data Collection</w:t>
            </w:r>
          </w:p>
        </w:tc>
        <w:tc>
          <w:tcPr>
            <w:tcW w:w="3813" w:type="dxa"/>
          </w:tcPr>
          <w:p w14:paraId="200D7BE6" w14:textId="77777777" w:rsidR="00B778AB" w:rsidRPr="00AA6024" w:rsidRDefault="00B778AB" w:rsidP="00B778AB">
            <w:pPr>
              <w:jc w:val="center"/>
              <w:rPr>
                <w:rFonts w:ascii="Arial" w:hAnsi="Arial" w:cs="Arial"/>
                <w:b/>
                <w:bCs/>
                <w:color w:val="000000" w:themeColor="text1"/>
                <w:sz w:val="28"/>
                <w:szCs w:val="28"/>
              </w:rPr>
            </w:pPr>
            <w:r w:rsidRPr="00AA6024">
              <w:rPr>
                <w:rFonts w:ascii="Arial" w:hAnsi="Arial" w:cs="Arial"/>
                <w:b/>
                <w:bCs/>
                <w:color w:val="000000" w:themeColor="text1"/>
                <w:sz w:val="28"/>
                <w:szCs w:val="28"/>
              </w:rPr>
              <w:t>Pro’s</w:t>
            </w:r>
          </w:p>
        </w:tc>
        <w:tc>
          <w:tcPr>
            <w:tcW w:w="3857" w:type="dxa"/>
          </w:tcPr>
          <w:p w14:paraId="4056DF5A" w14:textId="77777777" w:rsidR="00B778AB" w:rsidRPr="00AA6024" w:rsidRDefault="00B778AB" w:rsidP="00B778AB">
            <w:pPr>
              <w:jc w:val="center"/>
              <w:rPr>
                <w:rFonts w:ascii="Arial" w:hAnsi="Arial" w:cs="Arial"/>
                <w:b/>
                <w:bCs/>
                <w:color w:val="000000" w:themeColor="text1"/>
                <w:sz w:val="28"/>
                <w:szCs w:val="28"/>
              </w:rPr>
            </w:pPr>
            <w:r w:rsidRPr="00AA6024">
              <w:rPr>
                <w:rFonts w:ascii="Arial" w:hAnsi="Arial" w:cs="Arial"/>
                <w:b/>
                <w:bCs/>
                <w:color w:val="000000" w:themeColor="text1"/>
                <w:sz w:val="28"/>
                <w:szCs w:val="28"/>
              </w:rPr>
              <w:t>Con’s</w:t>
            </w:r>
          </w:p>
        </w:tc>
      </w:tr>
      <w:tr w:rsidR="00B778AB" w:rsidRPr="00AA6024" w14:paraId="58D73F47" w14:textId="77777777" w:rsidTr="00B778AB">
        <w:trPr>
          <w:trHeight w:val="880"/>
        </w:trPr>
        <w:tc>
          <w:tcPr>
            <w:tcW w:w="1711" w:type="dxa"/>
          </w:tcPr>
          <w:p w14:paraId="627D0364" w14:textId="77777777" w:rsidR="00B778AB" w:rsidRPr="00AA6024" w:rsidRDefault="00B778AB" w:rsidP="00B778AB">
            <w:pPr>
              <w:jc w:val="center"/>
              <w:rPr>
                <w:rFonts w:ascii="Arial" w:hAnsi="Arial" w:cs="Arial"/>
                <w:color w:val="000000" w:themeColor="text1"/>
                <w:sz w:val="24"/>
                <w:szCs w:val="24"/>
              </w:rPr>
            </w:pPr>
            <w:r w:rsidRPr="00AA6024">
              <w:rPr>
                <w:rFonts w:ascii="Arial" w:hAnsi="Arial" w:cs="Arial"/>
                <w:color w:val="000000" w:themeColor="text1"/>
                <w:sz w:val="24"/>
                <w:szCs w:val="24"/>
              </w:rPr>
              <w:t xml:space="preserve">Questionnaire </w:t>
            </w:r>
            <w:r w:rsidRPr="00AA6024">
              <w:rPr>
                <w:rFonts w:ascii="Arial" w:hAnsi="Arial" w:cs="Arial"/>
                <w:color w:val="000000" w:themeColor="text1"/>
                <w:sz w:val="24"/>
                <w:szCs w:val="24"/>
              </w:rPr>
              <w:br/>
              <w:t>Online</w:t>
            </w:r>
          </w:p>
        </w:tc>
        <w:tc>
          <w:tcPr>
            <w:tcW w:w="3813" w:type="dxa"/>
          </w:tcPr>
          <w:p w14:paraId="70F7FC26" w14:textId="77777777" w:rsidR="00B778AB" w:rsidRDefault="00B778AB" w:rsidP="00B778AB">
            <w:pPr>
              <w:pStyle w:val="ListParagraph"/>
              <w:numPr>
                <w:ilvl w:val="0"/>
                <w:numId w:val="37"/>
              </w:numPr>
              <w:jc w:val="both"/>
              <w:rPr>
                <w:rFonts w:ascii="Arial" w:hAnsi="Arial" w:cs="Arial"/>
                <w:color w:val="000000" w:themeColor="text1"/>
                <w:sz w:val="24"/>
                <w:szCs w:val="24"/>
              </w:rPr>
            </w:pPr>
            <w:r>
              <w:rPr>
                <w:rFonts w:ascii="Arial" w:hAnsi="Arial" w:cs="Arial"/>
                <w:color w:val="000000" w:themeColor="text1"/>
                <w:sz w:val="24"/>
                <w:szCs w:val="24"/>
              </w:rPr>
              <w:t xml:space="preserve">Individuals can carry out the research in their own time/ availability </w:t>
            </w:r>
          </w:p>
          <w:p w14:paraId="7491426D" w14:textId="77777777" w:rsidR="00B778AB" w:rsidRPr="00C637C8" w:rsidRDefault="00B778AB" w:rsidP="00B778AB">
            <w:pPr>
              <w:pStyle w:val="ListParagraph"/>
              <w:numPr>
                <w:ilvl w:val="0"/>
                <w:numId w:val="37"/>
              </w:numPr>
              <w:jc w:val="both"/>
              <w:rPr>
                <w:rFonts w:ascii="Arial" w:hAnsi="Arial" w:cs="Arial"/>
                <w:color w:val="000000" w:themeColor="text1"/>
                <w:sz w:val="24"/>
                <w:szCs w:val="24"/>
              </w:rPr>
            </w:pPr>
            <w:r w:rsidRPr="001369E4">
              <w:rPr>
                <w:rFonts w:ascii="Arial" w:hAnsi="Arial" w:cs="Arial"/>
                <w:color w:val="000000" w:themeColor="text1"/>
                <w:sz w:val="24"/>
                <w:szCs w:val="24"/>
              </w:rPr>
              <w:t>More private and higher level of anonymity</w:t>
            </w:r>
            <w:r>
              <w:rPr>
                <w:rFonts w:ascii="Arial" w:hAnsi="Arial" w:cs="Arial"/>
                <w:color w:val="000000" w:themeColor="text1"/>
                <w:sz w:val="24"/>
                <w:szCs w:val="24"/>
              </w:rPr>
              <w:t>. Survey could be answered anonymously</w:t>
            </w:r>
          </w:p>
        </w:tc>
        <w:tc>
          <w:tcPr>
            <w:tcW w:w="3857" w:type="dxa"/>
          </w:tcPr>
          <w:p w14:paraId="03AE3CEC" w14:textId="77777777" w:rsidR="00B778AB" w:rsidRDefault="00B778AB" w:rsidP="00B778AB">
            <w:pPr>
              <w:pStyle w:val="ListParagraph"/>
              <w:numPr>
                <w:ilvl w:val="0"/>
                <w:numId w:val="35"/>
              </w:numPr>
              <w:jc w:val="both"/>
              <w:rPr>
                <w:rFonts w:ascii="Arial" w:hAnsi="Arial" w:cs="Arial"/>
                <w:color w:val="000000" w:themeColor="text1"/>
                <w:sz w:val="24"/>
                <w:szCs w:val="24"/>
              </w:rPr>
            </w:pPr>
            <w:r>
              <w:rPr>
                <w:rFonts w:ascii="Arial" w:hAnsi="Arial" w:cs="Arial"/>
                <w:color w:val="000000" w:themeColor="text1"/>
                <w:sz w:val="24"/>
                <w:szCs w:val="24"/>
              </w:rPr>
              <w:t>Need access to online survey</w:t>
            </w:r>
          </w:p>
          <w:p w14:paraId="4E63DDCF" w14:textId="77777777" w:rsidR="00B778AB" w:rsidRDefault="00B778AB" w:rsidP="00B778AB">
            <w:pPr>
              <w:pStyle w:val="ListParagraph"/>
              <w:numPr>
                <w:ilvl w:val="0"/>
                <w:numId w:val="35"/>
              </w:numPr>
              <w:jc w:val="both"/>
              <w:rPr>
                <w:rFonts w:ascii="Arial" w:hAnsi="Arial" w:cs="Arial"/>
                <w:color w:val="000000" w:themeColor="text1"/>
                <w:sz w:val="24"/>
                <w:szCs w:val="24"/>
              </w:rPr>
            </w:pPr>
            <w:r>
              <w:rPr>
                <w:rFonts w:ascii="Arial" w:hAnsi="Arial" w:cs="Arial"/>
                <w:color w:val="000000" w:themeColor="text1"/>
                <w:sz w:val="24"/>
                <w:szCs w:val="24"/>
              </w:rPr>
              <w:t>Lower response rates</w:t>
            </w:r>
          </w:p>
          <w:p w14:paraId="68413141" w14:textId="77777777" w:rsidR="00B778AB" w:rsidRDefault="00B778AB" w:rsidP="00B778AB">
            <w:pPr>
              <w:pStyle w:val="ListParagraph"/>
              <w:numPr>
                <w:ilvl w:val="0"/>
                <w:numId w:val="35"/>
              </w:numPr>
              <w:jc w:val="both"/>
              <w:rPr>
                <w:rFonts w:ascii="Arial" w:hAnsi="Arial" w:cs="Arial"/>
                <w:color w:val="000000" w:themeColor="text1"/>
                <w:sz w:val="24"/>
                <w:szCs w:val="24"/>
              </w:rPr>
            </w:pPr>
            <w:r>
              <w:rPr>
                <w:rFonts w:ascii="Arial" w:hAnsi="Arial" w:cs="Arial"/>
                <w:color w:val="000000" w:themeColor="text1"/>
                <w:sz w:val="24"/>
                <w:szCs w:val="24"/>
              </w:rPr>
              <w:t>Cannot probe for further information or elaboration</w:t>
            </w:r>
          </w:p>
          <w:p w14:paraId="280B6966" w14:textId="77777777" w:rsidR="00B778AB" w:rsidRPr="00C637C8" w:rsidRDefault="00B778AB" w:rsidP="00B778AB">
            <w:pPr>
              <w:pStyle w:val="ListParagraph"/>
              <w:numPr>
                <w:ilvl w:val="0"/>
                <w:numId w:val="35"/>
              </w:numPr>
              <w:jc w:val="both"/>
              <w:rPr>
                <w:rFonts w:ascii="Arial" w:hAnsi="Arial" w:cs="Arial"/>
                <w:color w:val="000000" w:themeColor="text1"/>
                <w:sz w:val="24"/>
                <w:szCs w:val="24"/>
              </w:rPr>
            </w:pPr>
            <w:r>
              <w:rPr>
                <w:rFonts w:ascii="Arial" w:hAnsi="Arial" w:cs="Arial"/>
                <w:color w:val="000000" w:themeColor="text1"/>
                <w:sz w:val="24"/>
                <w:szCs w:val="24"/>
              </w:rPr>
              <w:t xml:space="preserve">Cannot analyse body language </w:t>
            </w:r>
          </w:p>
        </w:tc>
      </w:tr>
      <w:tr w:rsidR="00B778AB" w:rsidRPr="00AA6024" w14:paraId="6D152B0E" w14:textId="77777777" w:rsidTr="00B778AB">
        <w:trPr>
          <w:trHeight w:val="880"/>
        </w:trPr>
        <w:tc>
          <w:tcPr>
            <w:tcW w:w="1711" w:type="dxa"/>
          </w:tcPr>
          <w:p w14:paraId="54A35CBC" w14:textId="77777777" w:rsidR="00B778AB" w:rsidRPr="00AA6024" w:rsidRDefault="00B778AB" w:rsidP="00B778AB">
            <w:pPr>
              <w:jc w:val="center"/>
              <w:rPr>
                <w:rFonts w:ascii="Arial" w:hAnsi="Arial" w:cs="Arial"/>
                <w:color w:val="000000" w:themeColor="text1"/>
                <w:sz w:val="24"/>
                <w:szCs w:val="24"/>
              </w:rPr>
            </w:pPr>
            <w:r w:rsidRPr="00AA6024">
              <w:rPr>
                <w:rFonts w:ascii="Arial" w:hAnsi="Arial" w:cs="Arial"/>
                <w:color w:val="000000" w:themeColor="text1"/>
                <w:sz w:val="24"/>
                <w:szCs w:val="24"/>
              </w:rPr>
              <w:t xml:space="preserve">Questionnaire </w:t>
            </w:r>
            <w:r w:rsidRPr="00AA6024">
              <w:rPr>
                <w:rFonts w:ascii="Arial" w:hAnsi="Arial" w:cs="Arial"/>
                <w:color w:val="000000" w:themeColor="text1"/>
                <w:sz w:val="24"/>
                <w:szCs w:val="24"/>
              </w:rPr>
              <w:br/>
              <w:t>face-to-face</w:t>
            </w:r>
            <w:r>
              <w:rPr>
                <w:rFonts w:ascii="Arial" w:hAnsi="Arial" w:cs="Arial"/>
                <w:color w:val="000000" w:themeColor="text1"/>
                <w:sz w:val="24"/>
                <w:szCs w:val="24"/>
              </w:rPr>
              <w:t xml:space="preserve"> (1:1)</w:t>
            </w:r>
          </w:p>
        </w:tc>
        <w:tc>
          <w:tcPr>
            <w:tcW w:w="3813" w:type="dxa"/>
          </w:tcPr>
          <w:p w14:paraId="1A297F40" w14:textId="77777777" w:rsidR="00B778AB" w:rsidRDefault="00B778AB" w:rsidP="00B778AB">
            <w:pPr>
              <w:pStyle w:val="ListParagraph"/>
              <w:numPr>
                <w:ilvl w:val="0"/>
                <w:numId w:val="34"/>
              </w:numPr>
              <w:jc w:val="both"/>
              <w:rPr>
                <w:rFonts w:ascii="Arial" w:hAnsi="Arial" w:cs="Arial"/>
                <w:color w:val="000000" w:themeColor="text1"/>
                <w:sz w:val="24"/>
                <w:szCs w:val="24"/>
              </w:rPr>
            </w:pPr>
            <w:r w:rsidRPr="00C637C8">
              <w:rPr>
                <w:rFonts w:ascii="Arial" w:hAnsi="Arial" w:cs="Arial"/>
                <w:color w:val="000000" w:themeColor="text1"/>
                <w:sz w:val="24"/>
                <w:szCs w:val="24"/>
              </w:rPr>
              <w:t>Body Language can be analysed and can be a form of communication</w:t>
            </w:r>
          </w:p>
          <w:p w14:paraId="450383C1" w14:textId="77777777" w:rsidR="00B778AB" w:rsidRDefault="00B778AB" w:rsidP="00B778AB">
            <w:pPr>
              <w:pStyle w:val="ListParagraph"/>
              <w:numPr>
                <w:ilvl w:val="0"/>
                <w:numId w:val="34"/>
              </w:numPr>
              <w:jc w:val="both"/>
              <w:rPr>
                <w:rFonts w:ascii="Arial" w:hAnsi="Arial" w:cs="Arial"/>
                <w:color w:val="000000" w:themeColor="text1"/>
                <w:sz w:val="24"/>
                <w:szCs w:val="24"/>
              </w:rPr>
            </w:pPr>
            <w:r>
              <w:rPr>
                <w:rFonts w:ascii="Arial" w:hAnsi="Arial" w:cs="Arial"/>
                <w:color w:val="000000" w:themeColor="text1"/>
                <w:sz w:val="24"/>
                <w:szCs w:val="24"/>
              </w:rPr>
              <w:t>W</w:t>
            </w:r>
            <w:r w:rsidRPr="00C637C8">
              <w:rPr>
                <w:rFonts w:ascii="Arial" w:hAnsi="Arial" w:cs="Arial"/>
                <w:color w:val="000000" w:themeColor="text1"/>
                <w:sz w:val="24"/>
                <w:szCs w:val="24"/>
              </w:rPr>
              <w:t>ording</w:t>
            </w:r>
            <w:r>
              <w:rPr>
                <w:rFonts w:ascii="Arial" w:hAnsi="Arial" w:cs="Arial"/>
                <w:color w:val="000000" w:themeColor="text1"/>
                <w:sz w:val="24"/>
                <w:szCs w:val="24"/>
              </w:rPr>
              <w:t xml:space="preserve"> can be clarified or individuals can be probed </w:t>
            </w:r>
            <w:r w:rsidRPr="00C637C8">
              <w:rPr>
                <w:rFonts w:ascii="Arial" w:hAnsi="Arial" w:cs="Arial"/>
                <w:color w:val="000000" w:themeColor="text1"/>
                <w:sz w:val="24"/>
                <w:szCs w:val="24"/>
              </w:rPr>
              <w:t>for more information</w:t>
            </w:r>
          </w:p>
          <w:p w14:paraId="32E26439" w14:textId="77777777" w:rsidR="00B778AB" w:rsidRDefault="00B778AB" w:rsidP="00B778AB">
            <w:pPr>
              <w:pStyle w:val="ListParagraph"/>
              <w:numPr>
                <w:ilvl w:val="0"/>
                <w:numId w:val="34"/>
              </w:numPr>
              <w:jc w:val="both"/>
              <w:rPr>
                <w:rFonts w:ascii="Arial" w:hAnsi="Arial" w:cs="Arial"/>
                <w:color w:val="000000" w:themeColor="text1"/>
                <w:sz w:val="24"/>
                <w:szCs w:val="24"/>
              </w:rPr>
            </w:pPr>
            <w:r>
              <w:rPr>
                <w:rFonts w:ascii="Arial" w:hAnsi="Arial" w:cs="Arial"/>
                <w:color w:val="000000" w:themeColor="text1"/>
                <w:sz w:val="24"/>
                <w:szCs w:val="24"/>
              </w:rPr>
              <w:t>Higher response rates</w:t>
            </w:r>
          </w:p>
          <w:p w14:paraId="322BA1C5" w14:textId="77777777" w:rsidR="00B778AB" w:rsidRPr="00C637C8" w:rsidRDefault="00B778AB" w:rsidP="00B778AB">
            <w:pPr>
              <w:pStyle w:val="ListParagraph"/>
              <w:numPr>
                <w:ilvl w:val="0"/>
                <w:numId w:val="34"/>
              </w:numPr>
              <w:jc w:val="both"/>
              <w:rPr>
                <w:rFonts w:ascii="Arial" w:hAnsi="Arial" w:cs="Arial"/>
                <w:color w:val="000000" w:themeColor="text1"/>
                <w:sz w:val="24"/>
                <w:szCs w:val="24"/>
              </w:rPr>
            </w:pPr>
            <w:r w:rsidRPr="00497D28">
              <w:rPr>
                <w:rFonts w:ascii="Arial" w:hAnsi="Arial" w:cs="Arial"/>
                <w:color w:val="000000" w:themeColor="text1"/>
                <w:sz w:val="24"/>
                <w:szCs w:val="24"/>
              </w:rPr>
              <w:t xml:space="preserve">Can access </w:t>
            </w:r>
            <w:r>
              <w:rPr>
                <w:rFonts w:ascii="Arial" w:hAnsi="Arial" w:cs="Arial"/>
                <w:color w:val="000000" w:themeColor="text1"/>
                <w:sz w:val="24"/>
                <w:szCs w:val="24"/>
              </w:rPr>
              <w:t>employees</w:t>
            </w:r>
            <w:r w:rsidRPr="00497D28">
              <w:rPr>
                <w:rFonts w:ascii="Arial" w:hAnsi="Arial" w:cs="Arial"/>
                <w:color w:val="000000" w:themeColor="text1"/>
                <w:sz w:val="24"/>
                <w:szCs w:val="24"/>
              </w:rPr>
              <w:t xml:space="preserve"> that phone </w:t>
            </w:r>
            <w:r>
              <w:rPr>
                <w:rFonts w:ascii="Arial" w:hAnsi="Arial" w:cs="Arial"/>
                <w:color w:val="000000" w:themeColor="text1"/>
                <w:sz w:val="24"/>
                <w:szCs w:val="24"/>
              </w:rPr>
              <w:t>or online</w:t>
            </w:r>
            <w:r w:rsidRPr="00497D28">
              <w:rPr>
                <w:rFonts w:ascii="Arial" w:hAnsi="Arial" w:cs="Arial"/>
                <w:color w:val="000000" w:themeColor="text1"/>
                <w:sz w:val="24"/>
                <w:szCs w:val="24"/>
              </w:rPr>
              <w:t xml:space="preserve"> questionnaires might not be able to reach</w:t>
            </w:r>
          </w:p>
        </w:tc>
        <w:tc>
          <w:tcPr>
            <w:tcW w:w="3857" w:type="dxa"/>
          </w:tcPr>
          <w:p w14:paraId="4EE9CBD8" w14:textId="77777777" w:rsidR="00B778AB" w:rsidRDefault="00B778AB" w:rsidP="00B778AB">
            <w:pPr>
              <w:pStyle w:val="ListParagraph"/>
              <w:numPr>
                <w:ilvl w:val="0"/>
                <w:numId w:val="34"/>
              </w:numPr>
              <w:rPr>
                <w:rFonts w:ascii="Arial" w:hAnsi="Arial" w:cs="Arial"/>
                <w:color w:val="000000" w:themeColor="text1"/>
                <w:sz w:val="24"/>
                <w:szCs w:val="24"/>
              </w:rPr>
            </w:pPr>
            <w:r>
              <w:rPr>
                <w:rFonts w:ascii="Arial" w:hAnsi="Arial" w:cs="Arial"/>
                <w:color w:val="000000" w:themeColor="text1"/>
                <w:sz w:val="24"/>
                <w:szCs w:val="24"/>
              </w:rPr>
              <w:t>Can take longer than other methods.</w:t>
            </w:r>
          </w:p>
          <w:p w14:paraId="7A3E1008" w14:textId="77777777" w:rsidR="00B778AB" w:rsidRDefault="00B778AB" w:rsidP="00B778AB">
            <w:pPr>
              <w:pStyle w:val="ListParagraph"/>
              <w:numPr>
                <w:ilvl w:val="0"/>
                <w:numId w:val="34"/>
              </w:numPr>
              <w:rPr>
                <w:rFonts w:ascii="Arial" w:hAnsi="Arial" w:cs="Arial"/>
                <w:color w:val="000000" w:themeColor="text1"/>
                <w:sz w:val="24"/>
                <w:szCs w:val="24"/>
              </w:rPr>
            </w:pPr>
            <w:r>
              <w:rPr>
                <w:rFonts w:ascii="Arial" w:hAnsi="Arial" w:cs="Arial"/>
                <w:color w:val="000000" w:themeColor="text1"/>
                <w:sz w:val="24"/>
                <w:szCs w:val="24"/>
              </w:rPr>
              <w:t>Greater time investments and organisation</w:t>
            </w:r>
          </w:p>
          <w:p w14:paraId="39F9F8B2" w14:textId="77777777" w:rsidR="00B778AB" w:rsidRDefault="00B778AB" w:rsidP="00B778AB">
            <w:pPr>
              <w:pStyle w:val="ListParagraph"/>
              <w:numPr>
                <w:ilvl w:val="0"/>
                <w:numId w:val="34"/>
              </w:numPr>
              <w:rPr>
                <w:rFonts w:ascii="Arial" w:hAnsi="Arial" w:cs="Arial"/>
                <w:color w:val="000000" w:themeColor="text1"/>
                <w:sz w:val="24"/>
                <w:szCs w:val="24"/>
              </w:rPr>
            </w:pPr>
            <w:r>
              <w:rPr>
                <w:rFonts w:ascii="Arial" w:hAnsi="Arial" w:cs="Arial"/>
                <w:color w:val="000000" w:themeColor="text1"/>
                <w:sz w:val="24"/>
                <w:szCs w:val="24"/>
              </w:rPr>
              <w:t xml:space="preserve">Both parties need to be available in person at the same time. </w:t>
            </w:r>
          </w:p>
          <w:p w14:paraId="45C68CD2" w14:textId="77777777" w:rsidR="00B778AB" w:rsidRPr="00C637C8" w:rsidRDefault="00B778AB" w:rsidP="00B778AB">
            <w:pPr>
              <w:pStyle w:val="ListParagraph"/>
              <w:numPr>
                <w:ilvl w:val="0"/>
                <w:numId w:val="34"/>
              </w:numPr>
              <w:rPr>
                <w:rFonts w:ascii="Arial" w:hAnsi="Arial" w:cs="Arial"/>
                <w:color w:val="000000" w:themeColor="text1"/>
                <w:sz w:val="24"/>
                <w:szCs w:val="24"/>
              </w:rPr>
            </w:pPr>
            <w:r w:rsidRPr="00497D28">
              <w:rPr>
                <w:rFonts w:ascii="Arial" w:hAnsi="Arial" w:cs="Arial"/>
                <w:color w:val="000000" w:themeColor="text1"/>
                <w:sz w:val="24"/>
                <w:szCs w:val="24"/>
              </w:rPr>
              <w:t xml:space="preserve">Participants may have concerns about privacy and anonymity </w:t>
            </w:r>
          </w:p>
        </w:tc>
      </w:tr>
      <w:tr w:rsidR="00B778AB" w:rsidRPr="00AA6024" w14:paraId="725275E9" w14:textId="77777777" w:rsidTr="00B778AB">
        <w:trPr>
          <w:trHeight w:val="880"/>
        </w:trPr>
        <w:tc>
          <w:tcPr>
            <w:tcW w:w="1711" w:type="dxa"/>
          </w:tcPr>
          <w:p w14:paraId="60219EF6" w14:textId="77777777" w:rsidR="00B778AB" w:rsidRPr="00AA6024" w:rsidRDefault="00B778AB" w:rsidP="00B778AB">
            <w:pPr>
              <w:jc w:val="center"/>
              <w:rPr>
                <w:rFonts w:ascii="Arial" w:hAnsi="Arial" w:cs="Arial"/>
                <w:color w:val="000000" w:themeColor="text1"/>
                <w:sz w:val="24"/>
                <w:szCs w:val="24"/>
              </w:rPr>
            </w:pPr>
            <w:r>
              <w:rPr>
                <w:rFonts w:ascii="Arial" w:hAnsi="Arial" w:cs="Arial"/>
                <w:color w:val="000000" w:themeColor="text1"/>
                <w:sz w:val="24"/>
                <w:szCs w:val="24"/>
              </w:rPr>
              <w:t>Questionnaire over the phone</w:t>
            </w:r>
          </w:p>
        </w:tc>
        <w:tc>
          <w:tcPr>
            <w:tcW w:w="3813" w:type="dxa"/>
          </w:tcPr>
          <w:p w14:paraId="04DC2C58" w14:textId="77777777" w:rsidR="00B778AB" w:rsidRDefault="00B778AB" w:rsidP="00B778AB">
            <w:pPr>
              <w:pStyle w:val="ListParagraph"/>
              <w:numPr>
                <w:ilvl w:val="0"/>
                <w:numId w:val="38"/>
              </w:numPr>
              <w:jc w:val="both"/>
              <w:rPr>
                <w:rFonts w:ascii="Arial" w:hAnsi="Arial" w:cs="Arial"/>
                <w:color w:val="000000" w:themeColor="text1"/>
                <w:sz w:val="24"/>
                <w:szCs w:val="24"/>
              </w:rPr>
            </w:pPr>
            <w:r>
              <w:rPr>
                <w:rFonts w:ascii="Arial" w:hAnsi="Arial" w:cs="Arial"/>
                <w:color w:val="000000" w:themeColor="text1"/>
                <w:sz w:val="24"/>
                <w:szCs w:val="24"/>
              </w:rPr>
              <w:t>More flexibility, does not need to be in person.</w:t>
            </w:r>
          </w:p>
          <w:p w14:paraId="0D9DF1CE" w14:textId="77777777" w:rsidR="00B778AB" w:rsidRPr="00497D28" w:rsidRDefault="00B778AB" w:rsidP="00B778AB">
            <w:pPr>
              <w:pStyle w:val="ListParagraph"/>
              <w:numPr>
                <w:ilvl w:val="0"/>
                <w:numId w:val="38"/>
              </w:numPr>
              <w:jc w:val="both"/>
              <w:rPr>
                <w:rFonts w:ascii="Arial" w:hAnsi="Arial" w:cs="Arial"/>
                <w:color w:val="000000" w:themeColor="text1"/>
                <w:sz w:val="24"/>
                <w:szCs w:val="24"/>
              </w:rPr>
            </w:pPr>
            <w:r>
              <w:rPr>
                <w:rFonts w:ascii="Arial" w:hAnsi="Arial" w:cs="Arial"/>
                <w:color w:val="000000" w:themeColor="text1"/>
                <w:sz w:val="24"/>
                <w:szCs w:val="24"/>
              </w:rPr>
              <w:t>More private and higher level of anonymity,</w:t>
            </w:r>
          </w:p>
        </w:tc>
        <w:tc>
          <w:tcPr>
            <w:tcW w:w="3857" w:type="dxa"/>
          </w:tcPr>
          <w:p w14:paraId="7F522A66" w14:textId="77777777" w:rsidR="00B778AB" w:rsidRDefault="00B778AB" w:rsidP="00B778AB">
            <w:pPr>
              <w:pStyle w:val="ListParagraph"/>
              <w:numPr>
                <w:ilvl w:val="0"/>
                <w:numId w:val="36"/>
              </w:numPr>
              <w:jc w:val="both"/>
              <w:rPr>
                <w:rFonts w:ascii="Arial" w:hAnsi="Arial" w:cs="Arial"/>
                <w:color w:val="000000" w:themeColor="text1"/>
                <w:sz w:val="24"/>
                <w:szCs w:val="24"/>
              </w:rPr>
            </w:pPr>
            <w:r>
              <w:rPr>
                <w:rFonts w:ascii="Arial" w:hAnsi="Arial" w:cs="Arial"/>
                <w:color w:val="000000" w:themeColor="text1"/>
                <w:sz w:val="24"/>
                <w:szCs w:val="24"/>
              </w:rPr>
              <w:t xml:space="preserve">Both parties need to be available </w:t>
            </w:r>
          </w:p>
          <w:p w14:paraId="0E317E99" w14:textId="77777777" w:rsidR="00B778AB" w:rsidRDefault="00B778AB" w:rsidP="00B778AB">
            <w:pPr>
              <w:pStyle w:val="ListParagraph"/>
              <w:numPr>
                <w:ilvl w:val="0"/>
                <w:numId w:val="36"/>
              </w:numPr>
              <w:jc w:val="both"/>
              <w:rPr>
                <w:rFonts w:ascii="Arial" w:hAnsi="Arial" w:cs="Arial"/>
                <w:color w:val="000000" w:themeColor="text1"/>
                <w:sz w:val="24"/>
                <w:szCs w:val="24"/>
              </w:rPr>
            </w:pPr>
            <w:r>
              <w:rPr>
                <w:rFonts w:ascii="Arial" w:hAnsi="Arial" w:cs="Arial"/>
                <w:color w:val="000000" w:themeColor="text1"/>
                <w:sz w:val="24"/>
                <w:szCs w:val="24"/>
              </w:rPr>
              <w:t xml:space="preserve">Lower response rates </w:t>
            </w:r>
          </w:p>
          <w:p w14:paraId="1BD26AA8" w14:textId="77777777" w:rsidR="00B778AB" w:rsidRPr="00C637C8" w:rsidRDefault="00B778AB" w:rsidP="00B778AB">
            <w:pPr>
              <w:pStyle w:val="ListParagraph"/>
              <w:numPr>
                <w:ilvl w:val="0"/>
                <w:numId w:val="36"/>
              </w:numPr>
              <w:jc w:val="both"/>
              <w:rPr>
                <w:rFonts w:ascii="Arial" w:hAnsi="Arial" w:cs="Arial"/>
                <w:color w:val="000000" w:themeColor="text1"/>
                <w:sz w:val="24"/>
                <w:szCs w:val="24"/>
              </w:rPr>
            </w:pPr>
            <w:r>
              <w:rPr>
                <w:rFonts w:ascii="Arial" w:hAnsi="Arial" w:cs="Arial"/>
                <w:color w:val="000000" w:themeColor="text1"/>
                <w:sz w:val="24"/>
                <w:szCs w:val="24"/>
              </w:rPr>
              <w:t xml:space="preserve">Cannot analyse body language </w:t>
            </w:r>
          </w:p>
        </w:tc>
      </w:tr>
    </w:tbl>
    <w:p w14:paraId="46C13B66" w14:textId="02DB56E6" w:rsidR="00B778AB" w:rsidRDefault="00B778AB" w:rsidP="009371D2">
      <w:pPr>
        <w:jc w:val="center"/>
      </w:pPr>
    </w:p>
    <w:p w14:paraId="3DF98FEC" w14:textId="393F729C" w:rsidR="00B778AB" w:rsidRPr="00B778AB" w:rsidRDefault="00B778AB" w:rsidP="00B778AB">
      <w:pPr>
        <w:rPr>
          <w:rFonts w:ascii="Arial" w:hAnsi="Arial" w:cs="Arial"/>
          <w:b/>
          <w:bCs/>
          <w:i/>
          <w:iCs/>
          <w:sz w:val="24"/>
          <w:szCs w:val="24"/>
        </w:rPr>
      </w:pPr>
      <w:r w:rsidRPr="00B778AB">
        <w:rPr>
          <w:rFonts w:ascii="Arial" w:hAnsi="Arial" w:cs="Arial"/>
          <w:b/>
          <w:bCs/>
          <w:i/>
          <w:iCs/>
          <w:sz w:val="24"/>
          <w:szCs w:val="24"/>
        </w:rPr>
        <w:t>Table 2: Pro and Con table of data collection method (</w:t>
      </w:r>
      <w:proofErr w:type="spellStart"/>
      <w:r w:rsidRPr="00B778AB">
        <w:rPr>
          <w:rFonts w:ascii="Arial" w:hAnsi="Arial" w:cs="Arial"/>
          <w:b/>
          <w:bCs/>
          <w:i/>
          <w:iCs/>
          <w:sz w:val="24"/>
          <w:szCs w:val="24"/>
        </w:rPr>
        <w:t>Macfarlan</w:t>
      </w:r>
      <w:proofErr w:type="spellEnd"/>
      <w:r w:rsidRPr="00B778AB">
        <w:rPr>
          <w:rFonts w:ascii="Arial" w:hAnsi="Arial" w:cs="Arial"/>
          <w:b/>
          <w:bCs/>
          <w:i/>
          <w:iCs/>
          <w:sz w:val="24"/>
          <w:szCs w:val="24"/>
        </w:rPr>
        <w:t>, 2022)</w:t>
      </w:r>
    </w:p>
    <w:p w14:paraId="33A15CAB" w14:textId="473D4F99" w:rsidR="00B778AB" w:rsidRDefault="00B778AB" w:rsidP="009371D2">
      <w:pPr>
        <w:jc w:val="center"/>
      </w:pPr>
    </w:p>
    <w:p w14:paraId="162372EE" w14:textId="29B7AB6F" w:rsidR="00B778AB" w:rsidRDefault="00B778AB" w:rsidP="009371D2">
      <w:pPr>
        <w:jc w:val="center"/>
      </w:pPr>
    </w:p>
    <w:p w14:paraId="063893F9" w14:textId="4D80FFF4" w:rsidR="00B778AB" w:rsidRDefault="00B778AB" w:rsidP="009371D2">
      <w:pPr>
        <w:jc w:val="center"/>
      </w:pPr>
    </w:p>
    <w:p w14:paraId="68E81E90" w14:textId="77777777" w:rsidR="00B778AB" w:rsidRPr="0054352B" w:rsidRDefault="00B778AB" w:rsidP="009371D2">
      <w:pPr>
        <w:jc w:val="center"/>
      </w:pPr>
    </w:p>
    <w:p w14:paraId="44385D63" w14:textId="4A73E778" w:rsidR="00C94688" w:rsidRPr="00CD067E" w:rsidRDefault="00A51AE8" w:rsidP="00CD067E">
      <w:pPr>
        <w:pStyle w:val="Heading2"/>
        <w:jc w:val="both"/>
        <w:rPr>
          <w:rFonts w:ascii="Arial" w:hAnsi="Arial" w:cs="Arial"/>
          <w:b/>
          <w:bCs/>
          <w:sz w:val="28"/>
          <w:szCs w:val="28"/>
        </w:rPr>
      </w:pPr>
      <w:bookmarkStart w:id="33" w:name="_Toc112743526"/>
      <w:r w:rsidRPr="00CD067E">
        <w:rPr>
          <w:rFonts w:ascii="Arial" w:hAnsi="Arial" w:cs="Arial"/>
          <w:b/>
          <w:bCs/>
          <w:sz w:val="28"/>
          <w:szCs w:val="28"/>
        </w:rPr>
        <w:lastRenderedPageBreak/>
        <w:t>7</w:t>
      </w:r>
      <w:r w:rsidR="003E45EE" w:rsidRPr="00CD067E">
        <w:rPr>
          <w:rFonts w:ascii="Arial" w:hAnsi="Arial" w:cs="Arial"/>
          <w:b/>
          <w:bCs/>
          <w:sz w:val="28"/>
          <w:szCs w:val="28"/>
        </w:rPr>
        <w:t xml:space="preserve">. </w:t>
      </w:r>
      <w:r w:rsidR="00C94688" w:rsidRPr="00CD067E">
        <w:rPr>
          <w:rFonts w:ascii="Arial" w:hAnsi="Arial" w:cs="Arial"/>
          <w:b/>
          <w:bCs/>
          <w:sz w:val="28"/>
          <w:szCs w:val="28"/>
        </w:rPr>
        <w:t>Reference List</w:t>
      </w:r>
      <w:bookmarkEnd w:id="33"/>
    </w:p>
    <w:p w14:paraId="21717940" w14:textId="19454BB8" w:rsidR="00C94688" w:rsidRPr="00CD067E" w:rsidRDefault="00C94688" w:rsidP="00CD067E">
      <w:pPr>
        <w:jc w:val="both"/>
        <w:rPr>
          <w:rFonts w:ascii="Arial" w:hAnsi="Arial" w:cs="Arial"/>
          <w:b/>
          <w:bCs/>
          <w:sz w:val="8"/>
          <w:szCs w:val="8"/>
        </w:rPr>
      </w:pPr>
    </w:p>
    <w:p w14:paraId="46C2ABA9" w14:textId="0A4F1C35" w:rsidR="002B33E4" w:rsidRPr="00CD067E" w:rsidRDefault="002B33E4" w:rsidP="00CD067E">
      <w:pPr>
        <w:pStyle w:val="ListParagraph"/>
        <w:numPr>
          <w:ilvl w:val="0"/>
          <w:numId w:val="18"/>
        </w:numPr>
        <w:jc w:val="both"/>
        <w:rPr>
          <w:rFonts w:ascii="Arial" w:hAnsi="Arial" w:cs="Arial"/>
          <w:sz w:val="24"/>
          <w:szCs w:val="24"/>
        </w:rPr>
      </w:pPr>
      <w:bookmarkStart w:id="34" w:name="_Hlk94355511"/>
      <w:r w:rsidRPr="00CD067E">
        <w:rPr>
          <w:rFonts w:ascii="Arial" w:hAnsi="Arial" w:cs="Arial"/>
          <w:sz w:val="24"/>
          <w:szCs w:val="24"/>
        </w:rPr>
        <w:t xml:space="preserve">Bauer, P. (2022) ‘Effective onboarding: fundamental dos and don’ts for HR’, </w:t>
      </w:r>
      <w:r w:rsidRPr="00CD067E">
        <w:rPr>
          <w:rFonts w:ascii="Arial" w:hAnsi="Arial" w:cs="Arial"/>
          <w:i/>
          <w:iCs/>
          <w:sz w:val="24"/>
          <w:szCs w:val="24"/>
        </w:rPr>
        <w:t>Cezanne HR</w:t>
      </w:r>
      <w:r w:rsidRPr="00CD067E">
        <w:rPr>
          <w:rFonts w:ascii="Arial" w:hAnsi="Arial" w:cs="Arial"/>
          <w:sz w:val="24"/>
          <w:szCs w:val="24"/>
        </w:rPr>
        <w:t xml:space="preserve">. Available at: </w:t>
      </w:r>
      <w:hyperlink r:id="rId29" w:history="1">
        <w:r w:rsidRPr="00CD067E">
          <w:rPr>
            <w:rStyle w:val="Hyperlink"/>
            <w:rFonts w:ascii="Arial" w:hAnsi="Arial" w:cs="Arial"/>
            <w:color w:val="auto"/>
            <w:sz w:val="24"/>
            <w:szCs w:val="24"/>
          </w:rPr>
          <w:t>https://cezannehr.com/hr-blog/2022/04/effective-onboarding-for-hr/</w:t>
        </w:r>
      </w:hyperlink>
      <w:r w:rsidRPr="00CD067E">
        <w:rPr>
          <w:rFonts w:ascii="Arial" w:hAnsi="Arial" w:cs="Arial"/>
          <w:sz w:val="24"/>
          <w:szCs w:val="24"/>
        </w:rPr>
        <w:t xml:space="preserve"> (Accessed 20 August 2022). </w:t>
      </w:r>
    </w:p>
    <w:p w14:paraId="293F8296" w14:textId="1478363C" w:rsidR="00762B63" w:rsidRPr="00CD067E" w:rsidRDefault="00CB6D9C" w:rsidP="00CD067E">
      <w:pPr>
        <w:pStyle w:val="ListParagraph"/>
        <w:numPr>
          <w:ilvl w:val="0"/>
          <w:numId w:val="18"/>
        </w:numPr>
        <w:jc w:val="both"/>
        <w:rPr>
          <w:rFonts w:ascii="Arial" w:hAnsi="Arial" w:cs="Arial"/>
          <w:sz w:val="24"/>
          <w:szCs w:val="24"/>
        </w:rPr>
      </w:pPr>
      <w:r w:rsidRPr="00CD067E">
        <w:rPr>
          <w:rFonts w:ascii="Arial" w:hAnsi="Arial" w:cs="Arial"/>
          <w:sz w:val="24"/>
          <w:szCs w:val="24"/>
        </w:rPr>
        <w:t xml:space="preserve">Blake, G. (2022) ‘Attracting and retaining professionals in a post-pandemic world’, Hays plc. Available at: </w:t>
      </w:r>
      <w:hyperlink r:id="rId30" w:history="1">
        <w:r w:rsidR="000454C7" w:rsidRPr="00CD067E">
          <w:rPr>
            <w:rStyle w:val="Hyperlink"/>
            <w:rFonts w:ascii="Arial" w:hAnsi="Arial" w:cs="Arial"/>
            <w:color w:val="auto"/>
            <w:sz w:val="24"/>
            <w:szCs w:val="24"/>
          </w:rPr>
          <w:t>https://www.hays.co.uk/blog/insights/attracting-and-retaining-professionals-in-a-post-pandemic-world</w:t>
        </w:r>
      </w:hyperlink>
      <w:r w:rsidR="00CD067E">
        <w:rPr>
          <w:rFonts w:ascii="Arial" w:hAnsi="Arial" w:cs="Arial"/>
          <w:sz w:val="24"/>
          <w:szCs w:val="24"/>
        </w:rPr>
        <w:t xml:space="preserve"> </w:t>
      </w:r>
      <w:r w:rsidRPr="00CD067E">
        <w:rPr>
          <w:rFonts w:ascii="Arial" w:hAnsi="Arial" w:cs="Arial"/>
          <w:sz w:val="24"/>
          <w:szCs w:val="24"/>
        </w:rPr>
        <w:t xml:space="preserve">(Accessed: 14 </w:t>
      </w:r>
      <w:r w:rsidR="000454C7" w:rsidRPr="00CD067E">
        <w:rPr>
          <w:rFonts w:ascii="Arial" w:hAnsi="Arial" w:cs="Arial"/>
          <w:sz w:val="24"/>
          <w:szCs w:val="24"/>
        </w:rPr>
        <w:t xml:space="preserve">July </w:t>
      </w:r>
      <w:r w:rsidRPr="00CD067E">
        <w:rPr>
          <w:rFonts w:ascii="Arial" w:hAnsi="Arial" w:cs="Arial"/>
          <w:sz w:val="24"/>
          <w:szCs w:val="24"/>
        </w:rPr>
        <w:t>2022).</w:t>
      </w:r>
    </w:p>
    <w:p w14:paraId="17905E7A" w14:textId="35FF65AA" w:rsidR="005577E5" w:rsidRPr="00CD067E" w:rsidRDefault="005577E5" w:rsidP="00CD067E">
      <w:pPr>
        <w:pStyle w:val="ListParagraph"/>
        <w:numPr>
          <w:ilvl w:val="0"/>
          <w:numId w:val="18"/>
        </w:numPr>
        <w:jc w:val="both"/>
        <w:rPr>
          <w:rFonts w:ascii="Arial" w:hAnsi="Arial" w:cs="Arial"/>
          <w:sz w:val="24"/>
          <w:szCs w:val="24"/>
        </w:rPr>
      </w:pPr>
      <w:r w:rsidRPr="00CD067E">
        <w:rPr>
          <w:rFonts w:ascii="Arial" w:hAnsi="Arial" w:cs="Arial"/>
          <w:sz w:val="24"/>
          <w:szCs w:val="24"/>
        </w:rPr>
        <w:t>Braun, V. and Clarke, V. (2006) ‘Using thematic analysis in psychology’, Qualitative Research in Psychology, 3(2), pp. 77-101.</w:t>
      </w:r>
    </w:p>
    <w:p w14:paraId="7DA201C0" w14:textId="5B4B3A63" w:rsidR="00B31E66" w:rsidRPr="00CD067E" w:rsidRDefault="00B31E66" w:rsidP="00CD067E">
      <w:pPr>
        <w:pStyle w:val="ListParagraph"/>
        <w:numPr>
          <w:ilvl w:val="0"/>
          <w:numId w:val="18"/>
        </w:numPr>
        <w:jc w:val="both"/>
        <w:rPr>
          <w:rFonts w:ascii="Arial" w:hAnsi="Arial" w:cs="Arial"/>
          <w:sz w:val="24"/>
          <w:szCs w:val="24"/>
        </w:rPr>
      </w:pPr>
      <w:proofErr w:type="spellStart"/>
      <w:r w:rsidRPr="00CD067E">
        <w:rPr>
          <w:rFonts w:ascii="Arial" w:hAnsi="Arial" w:cs="Arial"/>
          <w:sz w:val="24"/>
          <w:szCs w:val="24"/>
        </w:rPr>
        <w:t>Biltgen</w:t>
      </w:r>
      <w:proofErr w:type="spellEnd"/>
      <w:r w:rsidRPr="00CD067E">
        <w:rPr>
          <w:rFonts w:ascii="Arial" w:hAnsi="Arial" w:cs="Arial"/>
          <w:sz w:val="24"/>
          <w:szCs w:val="24"/>
        </w:rPr>
        <w:t xml:space="preserve">, N. (2020) ‘ People- centred change’, </w:t>
      </w:r>
      <w:r w:rsidRPr="00CD067E">
        <w:rPr>
          <w:rFonts w:ascii="Arial" w:hAnsi="Arial" w:cs="Arial"/>
          <w:i/>
          <w:iCs/>
          <w:sz w:val="24"/>
          <w:szCs w:val="24"/>
        </w:rPr>
        <w:t>Journal of sales transformation</w:t>
      </w:r>
      <w:r w:rsidRPr="00CD067E">
        <w:rPr>
          <w:rFonts w:ascii="Arial" w:hAnsi="Arial" w:cs="Arial"/>
          <w:sz w:val="24"/>
          <w:szCs w:val="24"/>
        </w:rPr>
        <w:t xml:space="preserve">. Available at: </w:t>
      </w:r>
      <w:hyperlink r:id="rId31" w:history="1">
        <w:r w:rsidRPr="00CD067E">
          <w:rPr>
            <w:rStyle w:val="Hyperlink"/>
            <w:rFonts w:ascii="Arial" w:hAnsi="Arial" w:cs="Arial"/>
            <w:color w:val="auto"/>
            <w:sz w:val="24"/>
            <w:szCs w:val="24"/>
          </w:rPr>
          <w:t>https://www.journalofsalestransformation.com/people-centred-change/</w:t>
        </w:r>
      </w:hyperlink>
      <w:r w:rsidRPr="00CD067E">
        <w:rPr>
          <w:rFonts w:ascii="Arial" w:hAnsi="Arial" w:cs="Arial"/>
          <w:sz w:val="24"/>
          <w:szCs w:val="24"/>
        </w:rPr>
        <w:t xml:space="preserve"> (Accessed: 20 August 2022).</w:t>
      </w:r>
    </w:p>
    <w:p w14:paraId="79955B8E" w14:textId="30AD2645" w:rsidR="000F0174" w:rsidRPr="00CD067E" w:rsidRDefault="000F0174" w:rsidP="00CD067E">
      <w:pPr>
        <w:pStyle w:val="ListParagraph"/>
        <w:numPr>
          <w:ilvl w:val="0"/>
          <w:numId w:val="18"/>
        </w:numPr>
        <w:jc w:val="both"/>
        <w:rPr>
          <w:rFonts w:ascii="Arial" w:hAnsi="Arial" w:cs="Arial"/>
          <w:sz w:val="24"/>
          <w:szCs w:val="24"/>
        </w:rPr>
      </w:pPr>
      <w:r w:rsidRPr="00CD067E">
        <w:rPr>
          <w:rFonts w:ascii="Arial" w:hAnsi="Arial" w:cs="Arial"/>
          <w:sz w:val="24"/>
          <w:szCs w:val="24"/>
        </w:rPr>
        <w:t>C</w:t>
      </w:r>
      <w:r w:rsidR="00B501B1" w:rsidRPr="00CD067E">
        <w:rPr>
          <w:rFonts w:ascii="Arial" w:hAnsi="Arial" w:cs="Arial"/>
          <w:sz w:val="24"/>
          <w:szCs w:val="24"/>
        </w:rPr>
        <w:t>aulfield</w:t>
      </w:r>
      <w:r w:rsidRPr="00CD067E">
        <w:rPr>
          <w:rFonts w:ascii="Arial" w:hAnsi="Arial" w:cs="Arial"/>
          <w:sz w:val="24"/>
          <w:szCs w:val="24"/>
        </w:rPr>
        <w:t xml:space="preserve">, </w:t>
      </w:r>
      <w:r w:rsidR="00B501B1" w:rsidRPr="00CD067E">
        <w:rPr>
          <w:rFonts w:ascii="Arial" w:hAnsi="Arial" w:cs="Arial"/>
          <w:sz w:val="24"/>
          <w:szCs w:val="24"/>
        </w:rPr>
        <w:t>J</w:t>
      </w:r>
      <w:r w:rsidRPr="00CD067E">
        <w:rPr>
          <w:rFonts w:ascii="Arial" w:hAnsi="Arial" w:cs="Arial"/>
          <w:sz w:val="24"/>
          <w:szCs w:val="24"/>
        </w:rPr>
        <w:t>. (2022) ‘</w:t>
      </w:r>
      <w:r w:rsidR="00B501B1" w:rsidRPr="00CD067E">
        <w:rPr>
          <w:rFonts w:ascii="Arial" w:hAnsi="Arial" w:cs="Arial"/>
          <w:sz w:val="24"/>
          <w:szCs w:val="24"/>
        </w:rPr>
        <w:t>How to Do Thematic Analysis | Step-by-Step Guide &amp; Examples</w:t>
      </w:r>
      <w:r w:rsidRPr="00CD067E">
        <w:rPr>
          <w:rFonts w:ascii="Arial" w:hAnsi="Arial" w:cs="Arial"/>
          <w:sz w:val="24"/>
          <w:szCs w:val="24"/>
        </w:rPr>
        <w:t xml:space="preserve">, </w:t>
      </w:r>
      <w:proofErr w:type="spellStart"/>
      <w:r w:rsidR="00B501B1" w:rsidRPr="00CD067E">
        <w:rPr>
          <w:rFonts w:ascii="Arial" w:hAnsi="Arial" w:cs="Arial"/>
          <w:sz w:val="24"/>
          <w:szCs w:val="24"/>
        </w:rPr>
        <w:t>Scribbr</w:t>
      </w:r>
      <w:proofErr w:type="spellEnd"/>
      <w:r w:rsidRPr="00CD067E">
        <w:rPr>
          <w:rFonts w:ascii="Arial" w:hAnsi="Arial" w:cs="Arial"/>
          <w:sz w:val="24"/>
          <w:szCs w:val="24"/>
        </w:rPr>
        <w:t xml:space="preserve">. Available at: </w:t>
      </w:r>
      <w:hyperlink r:id="rId32" w:anchor=":~:text=Thematic%20analysis%20is%20a%20method%20of%20analyzing%20qualitative,and%20patterns%20of%20meaning%20that%20come%20up%20repeatedly" w:history="1">
        <w:r w:rsidR="00B501B1" w:rsidRPr="00CD067E">
          <w:rPr>
            <w:rStyle w:val="Hyperlink"/>
            <w:rFonts w:ascii="Arial" w:hAnsi="Arial" w:cs="Arial"/>
            <w:color w:val="auto"/>
            <w:sz w:val="24"/>
            <w:szCs w:val="24"/>
          </w:rPr>
          <w:t>https://www.scribbr.com/methodology/thematic-analysis/#:~:text=Thematic%20analysis%20is%20a%20method%20of%20analyzing%20qualitative,and%20patterns%20of%20meaning%20that%20come%20up%20repeatedly</w:t>
        </w:r>
      </w:hyperlink>
      <w:r w:rsidR="00B501B1" w:rsidRPr="00CD067E">
        <w:rPr>
          <w:rFonts w:ascii="Arial" w:hAnsi="Arial" w:cs="Arial"/>
          <w:sz w:val="24"/>
          <w:szCs w:val="24"/>
        </w:rPr>
        <w:t xml:space="preserve">. </w:t>
      </w:r>
      <w:r w:rsidRPr="00CD067E">
        <w:rPr>
          <w:rFonts w:ascii="Arial" w:hAnsi="Arial" w:cs="Arial"/>
          <w:sz w:val="24"/>
          <w:szCs w:val="24"/>
        </w:rPr>
        <w:t>(Accessed: 20 August 2022).</w:t>
      </w:r>
    </w:p>
    <w:p w14:paraId="54316FA3" w14:textId="4D8FB9D1" w:rsidR="0027189B" w:rsidRPr="00CD067E" w:rsidRDefault="0027189B" w:rsidP="00CD067E">
      <w:pPr>
        <w:pStyle w:val="ListParagraph"/>
        <w:numPr>
          <w:ilvl w:val="0"/>
          <w:numId w:val="18"/>
        </w:numPr>
        <w:jc w:val="both"/>
        <w:rPr>
          <w:rFonts w:ascii="Arial" w:hAnsi="Arial" w:cs="Arial"/>
          <w:sz w:val="24"/>
          <w:szCs w:val="24"/>
        </w:rPr>
      </w:pPr>
      <w:r w:rsidRPr="00CD067E">
        <w:rPr>
          <w:rFonts w:ascii="Arial" w:hAnsi="Arial" w:cs="Arial"/>
          <w:sz w:val="24"/>
          <w:szCs w:val="24"/>
        </w:rPr>
        <w:t>Cezanne HR. (202</w:t>
      </w:r>
      <w:r w:rsidR="003315DB" w:rsidRPr="00CD067E">
        <w:rPr>
          <w:rFonts w:ascii="Arial" w:hAnsi="Arial" w:cs="Arial"/>
          <w:sz w:val="24"/>
          <w:szCs w:val="24"/>
        </w:rPr>
        <w:t>0</w:t>
      </w:r>
      <w:r w:rsidRPr="00CD067E">
        <w:rPr>
          <w:rFonts w:ascii="Arial" w:hAnsi="Arial" w:cs="Arial"/>
          <w:sz w:val="24"/>
          <w:szCs w:val="24"/>
        </w:rPr>
        <w:t xml:space="preserve">) Onboarding </w:t>
      </w:r>
      <w:r w:rsidR="003315DB" w:rsidRPr="00CD067E">
        <w:rPr>
          <w:rFonts w:ascii="Arial" w:hAnsi="Arial" w:cs="Arial"/>
          <w:sz w:val="24"/>
          <w:szCs w:val="24"/>
        </w:rPr>
        <w:t>2020</w:t>
      </w:r>
      <w:r w:rsidR="002B33E4" w:rsidRPr="00CD067E">
        <w:rPr>
          <w:rFonts w:ascii="Arial" w:hAnsi="Arial" w:cs="Arial"/>
          <w:sz w:val="24"/>
          <w:szCs w:val="24"/>
        </w:rPr>
        <w:t xml:space="preserve">. </w:t>
      </w:r>
      <w:r w:rsidRPr="00CD067E">
        <w:rPr>
          <w:rFonts w:ascii="Arial" w:hAnsi="Arial" w:cs="Arial"/>
          <w:sz w:val="24"/>
          <w:szCs w:val="24"/>
        </w:rPr>
        <w:t xml:space="preserve">London: </w:t>
      </w:r>
      <w:r w:rsidR="002B33E4" w:rsidRPr="00CD067E">
        <w:rPr>
          <w:rFonts w:ascii="Arial" w:hAnsi="Arial" w:cs="Arial"/>
          <w:sz w:val="24"/>
          <w:szCs w:val="24"/>
        </w:rPr>
        <w:t>Cezanne HR</w:t>
      </w:r>
      <w:r w:rsidRPr="00CD067E">
        <w:rPr>
          <w:rFonts w:ascii="Arial" w:hAnsi="Arial" w:cs="Arial"/>
          <w:sz w:val="24"/>
          <w:szCs w:val="24"/>
        </w:rPr>
        <w:t>.</w:t>
      </w:r>
    </w:p>
    <w:p w14:paraId="3204315A" w14:textId="2F4EC559" w:rsidR="0027189B" w:rsidRPr="00CD067E" w:rsidRDefault="003315DB" w:rsidP="00CD067E">
      <w:pPr>
        <w:pStyle w:val="ListParagraph"/>
        <w:numPr>
          <w:ilvl w:val="0"/>
          <w:numId w:val="18"/>
        </w:numPr>
        <w:jc w:val="both"/>
        <w:rPr>
          <w:rFonts w:ascii="Arial" w:hAnsi="Arial" w:cs="Arial"/>
          <w:sz w:val="24"/>
          <w:szCs w:val="24"/>
        </w:rPr>
      </w:pPr>
      <w:r w:rsidRPr="00CD067E">
        <w:rPr>
          <w:rFonts w:ascii="Arial" w:hAnsi="Arial" w:cs="Arial"/>
          <w:sz w:val="24"/>
          <w:szCs w:val="24"/>
        </w:rPr>
        <w:t>Cezanne HR. (2022) Onboarding new employees: The facts HR needs to know. London: Cezanne HR.</w:t>
      </w:r>
    </w:p>
    <w:p w14:paraId="163F8A9E" w14:textId="4CA56116" w:rsidR="00091C3A" w:rsidRPr="00CD067E" w:rsidRDefault="00091C3A" w:rsidP="00CD067E">
      <w:pPr>
        <w:pStyle w:val="ListParagraph"/>
        <w:numPr>
          <w:ilvl w:val="0"/>
          <w:numId w:val="18"/>
        </w:numPr>
        <w:jc w:val="both"/>
        <w:rPr>
          <w:rFonts w:ascii="Arial" w:hAnsi="Arial" w:cs="Arial"/>
          <w:sz w:val="24"/>
          <w:szCs w:val="24"/>
        </w:rPr>
      </w:pPr>
      <w:r w:rsidRPr="00CD067E">
        <w:rPr>
          <w:rFonts w:ascii="Arial" w:hAnsi="Arial" w:cs="Arial"/>
          <w:sz w:val="24"/>
          <w:szCs w:val="24"/>
        </w:rPr>
        <w:lastRenderedPageBreak/>
        <w:t xml:space="preserve">Churchill, F. (2022) ‘Employers warned to expect challenges as vacancies reach another record high’, People Management. Available at: </w:t>
      </w:r>
      <w:hyperlink r:id="rId33" w:history="1">
        <w:r w:rsidR="000454C7" w:rsidRPr="00CD067E">
          <w:rPr>
            <w:rStyle w:val="Hyperlink"/>
            <w:rFonts w:ascii="Arial" w:hAnsi="Arial" w:cs="Arial"/>
            <w:color w:val="auto"/>
            <w:sz w:val="24"/>
            <w:szCs w:val="24"/>
          </w:rPr>
          <w:t>https://www.peoplemanagement.co.uk/news/articles/employers-warned-expect-challenges-vacancies-reach-another-record-high</w:t>
        </w:r>
      </w:hyperlink>
      <w:r w:rsidR="000454C7" w:rsidRPr="00CD067E">
        <w:rPr>
          <w:rFonts w:ascii="Arial" w:hAnsi="Arial" w:cs="Arial"/>
          <w:sz w:val="24"/>
          <w:szCs w:val="24"/>
        </w:rPr>
        <w:t xml:space="preserve"> </w:t>
      </w:r>
      <w:r w:rsidRPr="00CD067E">
        <w:rPr>
          <w:rFonts w:ascii="Arial" w:hAnsi="Arial" w:cs="Arial"/>
          <w:sz w:val="24"/>
          <w:szCs w:val="24"/>
        </w:rPr>
        <w:t xml:space="preserve"> (Accessed: 20 J</w:t>
      </w:r>
      <w:r w:rsidR="000454C7" w:rsidRPr="00CD067E">
        <w:rPr>
          <w:rFonts w:ascii="Arial" w:hAnsi="Arial" w:cs="Arial"/>
          <w:sz w:val="24"/>
          <w:szCs w:val="24"/>
        </w:rPr>
        <w:t xml:space="preserve">uly </w:t>
      </w:r>
      <w:r w:rsidRPr="00CD067E">
        <w:rPr>
          <w:rFonts w:ascii="Arial" w:hAnsi="Arial" w:cs="Arial"/>
          <w:sz w:val="24"/>
          <w:szCs w:val="24"/>
        </w:rPr>
        <w:t>2022).</w:t>
      </w:r>
    </w:p>
    <w:p w14:paraId="56074207" w14:textId="71BE2431" w:rsidR="007971F4" w:rsidRPr="00CD067E" w:rsidRDefault="007971F4" w:rsidP="00CD067E">
      <w:pPr>
        <w:pStyle w:val="ListParagraph"/>
        <w:numPr>
          <w:ilvl w:val="0"/>
          <w:numId w:val="18"/>
        </w:numPr>
        <w:jc w:val="both"/>
        <w:rPr>
          <w:rFonts w:ascii="Arial" w:hAnsi="Arial" w:cs="Arial"/>
          <w:sz w:val="24"/>
          <w:szCs w:val="24"/>
        </w:rPr>
      </w:pPr>
      <w:r w:rsidRPr="00CD067E">
        <w:rPr>
          <w:rFonts w:ascii="Arial" w:hAnsi="Arial" w:cs="Arial"/>
          <w:sz w:val="24"/>
          <w:szCs w:val="24"/>
        </w:rPr>
        <w:t>CIPD. (2020) Resourcing and talent planning survey 2020. London: Chartered Institute of Personnel and Development.</w:t>
      </w:r>
    </w:p>
    <w:p w14:paraId="296B6A80" w14:textId="57759CA5" w:rsidR="00091C3A" w:rsidRPr="00CD067E" w:rsidRDefault="003A1008" w:rsidP="00CD067E">
      <w:pPr>
        <w:pStyle w:val="ListParagraph"/>
        <w:numPr>
          <w:ilvl w:val="0"/>
          <w:numId w:val="18"/>
        </w:numPr>
        <w:jc w:val="both"/>
        <w:rPr>
          <w:rFonts w:ascii="Arial" w:hAnsi="Arial" w:cs="Arial"/>
          <w:sz w:val="24"/>
          <w:szCs w:val="24"/>
        </w:rPr>
      </w:pPr>
      <w:bookmarkStart w:id="35" w:name="_Hlk112624135"/>
      <w:r w:rsidRPr="00CD067E">
        <w:rPr>
          <w:rFonts w:ascii="Arial" w:hAnsi="Arial" w:cs="Arial"/>
          <w:sz w:val="24"/>
          <w:szCs w:val="24"/>
        </w:rPr>
        <w:t xml:space="preserve">Faragher, J. (2021) ‘What caused the talent crisis – and how can HR solve it?’, People Management. Available at: </w:t>
      </w:r>
      <w:hyperlink r:id="rId34" w:history="1">
        <w:r w:rsidR="000454C7" w:rsidRPr="00CD067E">
          <w:rPr>
            <w:rStyle w:val="Hyperlink"/>
            <w:rFonts w:ascii="Arial" w:hAnsi="Arial" w:cs="Arial"/>
            <w:color w:val="auto"/>
            <w:sz w:val="24"/>
            <w:szCs w:val="24"/>
          </w:rPr>
          <w:t>https://www.peoplemanagement.co.uk/long-reads/articles/what-caused-talent-crisis-how-hr-solve-labour-market</w:t>
        </w:r>
      </w:hyperlink>
      <w:r w:rsidR="000454C7" w:rsidRPr="00CD067E">
        <w:rPr>
          <w:rFonts w:ascii="Arial" w:hAnsi="Arial" w:cs="Arial"/>
          <w:sz w:val="24"/>
          <w:szCs w:val="24"/>
        </w:rPr>
        <w:t xml:space="preserve"> </w:t>
      </w:r>
      <w:r w:rsidRPr="00CD067E">
        <w:rPr>
          <w:rFonts w:ascii="Arial" w:hAnsi="Arial" w:cs="Arial"/>
          <w:sz w:val="24"/>
          <w:szCs w:val="24"/>
        </w:rPr>
        <w:t xml:space="preserve"> (Accessed: 20 J</w:t>
      </w:r>
      <w:r w:rsidR="000454C7" w:rsidRPr="00CD067E">
        <w:rPr>
          <w:rFonts w:ascii="Arial" w:hAnsi="Arial" w:cs="Arial"/>
          <w:sz w:val="24"/>
          <w:szCs w:val="24"/>
        </w:rPr>
        <w:t>uly</w:t>
      </w:r>
      <w:r w:rsidRPr="00CD067E">
        <w:rPr>
          <w:rFonts w:ascii="Arial" w:hAnsi="Arial" w:cs="Arial"/>
          <w:sz w:val="24"/>
          <w:szCs w:val="24"/>
        </w:rPr>
        <w:t xml:space="preserve"> 2022).</w:t>
      </w:r>
    </w:p>
    <w:p w14:paraId="430B3101" w14:textId="77777777" w:rsidR="00D03933" w:rsidRPr="00CD067E" w:rsidRDefault="00D03933" w:rsidP="00CD067E">
      <w:pPr>
        <w:pStyle w:val="ListParagraph"/>
        <w:numPr>
          <w:ilvl w:val="0"/>
          <w:numId w:val="18"/>
        </w:numPr>
        <w:jc w:val="both"/>
        <w:rPr>
          <w:rFonts w:ascii="Arial" w:hAnsi="Arial" w:cs="Arial"/>
          <w:sz w:val="24"/>
          <w:szCs w:val="24"/>
        </w:rPr>
      </w:pPr>
      <w:r w:rsidRPr="00CD067E">
        <w:rPr>
          <w:rFonts w:ascii="Arial" w:hAnsi="Arial" w:cs="Arial"/>
          <w:sz w:val="24"/>
          <w:szCs w:val="24"/>
        </w:rPr>
        <w:t>Faragher, J (2022) ‘Which is the odd one out? Great Resignation, People Management, July/ August 2022, p.35-37.</w:t>
      </w:r>
    </w:p>
    <w:bookmarkEnd w:id="35"/>
    <w:p w14:paraId="06AD402D" w14:textId="4BB2AD41" w:rsidR="00A457F4" w:rsidRPr="00CD067E" w:rsidRDefault="00A457F4" w:rsidP="00CD067E">
      <w:pPr>
        <w:pStyle w:val="ListParagraph"/>
        <w:numPr>
          <w:ilvl w:val="0"/>
          <w:numId w:val="18"/>
        </w:numPr>
        <w:jc w:val="both"/>
        <w:rPr>
          <w:rFonts w:ascii="Arial" w:hAnsi="Arial" w:cs="Arial"/>
          <w:sz w:val="24"/>
          <w:szCs w:val="24"/>
        </w:rPr>
      </w:pPr>
      <w:r w:rsidRPr="00CD067E">
        <w:rPr>
          <w:rFonts w:ascii="Arial" w:hAnsi="Arial" w:cs="Arial"/>
          <w:sz w:val="24"/>
          <w:szCs w:val="24"/>
        </w:rPr>
        <w:t xml:space="preserve">Fink, A. (2016) How to Conduct Surveys (6th </w:t>
      </w:r>
      <w:proofErr w:type="spellStart"/>
      <w:r w:rsidRPr="00CD067E">
        <w:rPr>
          <w:rFonts w:ascii="Arial" w:hAnsi="Arial" w:cs="Arial"/>
          <w:sz w:val="24"/>
          <w:szCs w:val="24"/>
        </w:rPr>
        <w:t>edn</w:t>
      </w:r>
      <w:proofErr w:type="spellEnd"/>
      <w:r w:rsidRPr="00CD067E">
        <w:rPr>
          <w:rFonts w:ascii="Arial" w:hAnsi="Arial" w:cs="Arial"/>
          <w:sz w:val="24"/>
          <w:szCs w:val="24"/>
        </w:rPr>
        <w:t>). Thousand Oaks, California: Sage.</w:t>
      </w:r>
    </w:p>
    <w:p w14:paraId="7D88F419" w14:textId="77777777" w:rsidR="00437362" w:rsidRPr="00CD067E" w:rsidRDefault="00437362" w:rsidP="00CD067E">
      <w:pPr>
        <w:pStyle w:val="ListParagraph"/>
        <w:numPr>
          <w:ilvl w:val="0"/>
          <w:numId w:val="18"/>
        </w:numPr>
        <w:jc w:val="both"/>
        <w:rPr>
          <w:rFonts w:ascii="Arial" w:hAnsi="Arial" w:cs="Arial"/>
          <w:sz w:val="24"/>
          <w:szCs w:val="24"/>
        </w:rPr>
      </w:pPr>
      <w:bookmarkStart w:id="36" w:name="_Hlk112624153"/>
      <w:r w:rsidRPr="00CD067E">
        <w:rPr>
          <w:rFonts w:ascii="Arial" w:hAnsi="Arial" w:cs="Arial"/>
          <w:sz w:val="24"/>
          <w:szCs w:val="24"/>
        </w:rPr>
        <w:t>Fowler, A. (1996) Employee Induction. 3rd Edition. London: Chartered Institute of Personnel and Development.</w:t>
      </w:r>
    </w:p>
    <w:p w14:paraId="64D3BCE2" w14:textId="5462C5E4" w:rsidR="00437362" w:rsidRPr="00CD067E" w:rsidRDefault="00437362" w:rsidP="00CD067E">
      <w:pPr>
        <w:pStyle w:val="ListParagraph"/>
        <w:numPr>
          <w:ilvl w:val="0"/>
          <w:numId w:val="18"/>
        </w:numPr>
        <w:jc w:val="both"/>
        <w:rPr>
          <w:rFonts w:ascii="Arial" w:hAnsi="Arial" w:cs="Arial"/>
          <w:sz w:val="24"/>
          <w:szCs w:val="24"/>
        </w:rPr>
      </w:pPr>
      <w:r w:rsidRPr="00CD067E">
        <w:rPr>
          <w:rFonts w:ascii="Arial" w:hAnsi="Arial" w:cs="Arial"/>
          <w:sz w:val="24"/>
          <w:szCs w:val="24"/>
        </w:rPr>
        <w:t>Fowler, A. (1999) Induction. London: Chartered Institute of Personnel and Development.</w:t>
      </w:r>
    </w:p>
    <w:bookmarkEnd w:id="36"/>
    <w:p w14:paraId="2E2A5E64" w14:textId="5F589833" w:rsidR="00C128B1" w:rsidRPr="00CD067E" w:rsidRDefault="00C128B1" w:rsidP="00CD067E">
      <w:pPr>
        <w:pStyle w:val="ListParagraph"/>
        <w:numPr>
          <w:ilvl w:val="0"/>
          <w:numId w:val="18"/>
        </w:numPr>
        <w:jc w:val="both"/>
        <w:rPr>
          <w:rFonts w:ascii="Arial" w:hAnsi="Arial" w:cs="Arial"/>
          <w:sz w:val="24"/>
          <w:szCs w:val="24"/>
        </w:rPr>
      </w:pPr>
      <w:r w:rsidRPr="00CD067E">
        <w:rPr>
          <w:rFonts w:ascii="Arial" w:hAnsi="Arial" w:cs="Arial"/>
          <w:sz w:val="24"/>
          <w:szCs w:val="24"/>
        </w:rPr>
        <w:t xml:space="preserve">Hill, G. (2018) How to create your new starter induction, LinkedIn. Available at: </w:t>
      </w:r>
      <w:hyperlink r:id="rId35" w:history="1">
        <w:r w:rsidR="000454C7" w:rsidRPr="00CD067E">
          <w:rPr>
            <w:rStyle w:val="Hyperlink"/>
            <w:rFonts w:ascii="Arial" w:hAnsi="Arial" w:cs="Arial"/>
            <w:color w:val="auto"/>
            <w:sz w:val="24"/>
            <w:szCs w:val="24"/>
          </w:rPr>
          <w:t>https://www.linkedin.com/pulse/how-create-your-new-starter-induction-part-4-gareth-hill?trk=pulse-article</w:t>
        </w:r>
      </w:hyperlink>
      <w:r w:rsidR="000454C7" w:rsidRPr="00CD067E">
        <w:rPr>
          <w:rFonts w:ascii="Arial" w:hAnsi="Arial" w:cs="Arial"/>
          <w:sz w:val="24"/>
          <w:szCs w:val="24"/>
        </w:rPr>
        <w:t xml:space="preserve"> </w:t>
      </w:r>
      <w:r w:rsidRPr="00CD067E">
        <w:rPr>
          <w:rFonts w:ascii="Arial" w:hAnsi="Arial" w:cs="Arial"/>
          <w:sz w:val="24"/>
          <w:szCs w:val="24"/>
        </w:rPr>
        <w:t>(Accessed: 23 June 2022).</w:t>
      </w:r>
    </w:p>
    <w:p w14:paraId="15949DAD" w14:textId="6A510AD3" w:rsidR="00F73A39" w:rsidRPr="00CD067E" w:rsidRDefault="00F73A39" w:rsidP="00CD067E">
      <w:pPr>
        <w:pStyle w:val="ListParagraph"/>
        <w:numPr>
          <w:ilvl w:val="0"/>
          <w:numId w:val="18"/>
        </w:numPr>
        <w:jc w:val="both"/>
        <w:rPr>
          <w:rFonts w:ascii="Arial" w:hAnsi="Arial" w:cs="Arial"/>
          <w:sz w:val="24"/>
          <w:szCs w:val="24"/>
        </w:rPr>
      </w:pPr>
      <w:bookmarkStart w:id="37" w:name="_Hlk112624172"/>
      <w:r w:rsidRPr="00CD067E">
        <w:rPr>
          <w:rFonts w:ascii="Arial" w:hAnsi="Arial" w:cs="Arial"/>
          <w:sz w:val="24"/>
          <w:szCs w:val="24"/>
        </w:rPr>
        <w:lastRenderedPageBreak/>
        <w:t xml:space="preserve">Howlett, E. (2020) How to get onboarding right, People Management. Available at: </w:t>
      </w:r>
      <w:hyperlink r:id="rId36" w:anchor="_" w:history="1">
        <w:r w:rsidR="000454C7" w:rsidRPr="00CD067E">
          <w:rPr>
            <w:rStyle w:val="Hyperlink"/>
            <w:rFonts w:ascii="Arial" w:hAnsi="Arial" w:cs="Arial"/>
            <w:color w:val="auto"/>
            <w:sz w:val="24"/>
            <w:szCs w:val="24"/>
          </w:rPr>
          <w:t>https://www.peoplemanagement.co.uk/article/1742140/how-get-onboarding-right#_</w:t>
        </w:r>
      </w:hyperlink>
      <w:r w:rsidR="000454C7" w:rsidRPr="00CD067E">
        <w:rPr>
          <w:rFonts w:ascii="Arial" w:hAnsi="Arial" w:cs="Arial"/>
          <w:sz w:val="24"/>
          <w:szCs w:val="24"/>
        </w:rPr>
        <w:t xml:space="preserve"> </w:t>
      </w:r>
      <w:r w:rsidRPr="00CD067E">
        <w:rPr>
          <w:rFonts w:ascii="Arial" w:hAnsi="Arial" w:cs="Arial"/>
          <w:sz w:val="24"/>
          <w:szCs w:val="24"/>
        </w:rPr>
        <w:t xml:space="preserve"> (Accessed: 11 Ju</w:t>
      </w:r>
      <w:r w:rsidR="000454C7" w:rsidRPr="00CD067E">
        <w:rPr>
          <w:rFonts w:ascii="Arial" w:hAnsi="Arial" w:cs="Arial"/>
          <w:sz w:val="24"/>
          <w:szCs w:val="24"/>
        </w:rPr>
        <w:t>ly</w:t>
      </w:r>
      <w:r w:rsidRPr="00CD067E">
        <w:rPr>
          <w:rFonts w:ascii="Arial" w:hAnsi="Arial" w:cs="Arial"/>
          <w:sz w:val="24"/>
          <w:szCs w:val="24"/>
        </w:rPr>
        <w:t xml:space="preserve"> 2022).</w:t>
      </w:r>
    </w:p>
    <w:p w14:paraId="77A0A410" w14:textId="0F3E0E09" w:rsidR="00CE36BD" w:rsidRPr="00CD067E" w:rsidRDefault="00CE36BD" w:rsidP="00CD067E">
      <w:pPr>
        <w:pStyle w:val="ListParagraph"/>
        <w:numPr>
          <w:ilvl w:val="0"/>
          <w:numId w:val="18"/>
        </w:numPr>
        <w:jc w:val="both"/>
        <w:rPr>
          <w:rFonts w:ascii="Arial" w:hAnsi="Arial" w:cs="Arial"/>
          <w:sz w:val="24"/>
          <w:szCs w:val="24"/>
        </w:rPr>
      </w:pPr>
      <w:r w:rsidRPr="00CD067E">
        <w:rPr>
          <w:rFonts w:ascii="Arial" w:hAnsi="Arial" w:cs="Arial"/>
          <w:sz w:val="24"/>
          <w:szCs w:val="24"/>
        </w:rPr>
        <w:t xml:space="preserve">Indeed. (2022) What is turnover (its importance and how to calculate it)?. Available at: </w:t>
      </w:r>
      <w:hyperlink r:id="rId37" w:history="1">
        <w:r w:rsidR="000454C7" w:rsidRPr="00CD067E">
          <w:rPr>
            <w:rStyle w:val="Hyperlink"/>
            <w:rFonts w:ascii="Arial" w:hAnsi="Arial" w:cs="Arial"/>
            <w:color w:val="auto"/>
            <w:sz w:val="24"/>
            <w:szCs w:val="24"/>
          </w:rPr>
          <w:t>https://ie.indeed.com/career</w:t>
        </w:r>
      </w:hyperlink>
      <w:r w:rsidR="000454C7" w:rsidRPr="00CD067E">
        <w:rPr>
          <w:rFonts w:ascii="Arial" w:hAnsi="Arial" w:cs="Arial"/>
          <w:sz w:val="24"/>
          <w:szCs w:val="24"/>
        </w:rPr>
        <w:t xml:space="preserve">  (Accessed: 11 July 2022).</w:t>
      </w:r>
    </w:p>
    <w:p w14:paraId="7B408DDF" w14:textId="3D90F31A" w:rsidR="00BF33B5" w:rsidRPr="00CD067E" w:rsidRDefault="00BF33B5" w:rsidP="00CD067E">
      <w:pPr>
        <w:pStyle w:val="ListParagraph"/>
        <w:numPr>
          <w:ilvl w:val="0"/>
          <w:numId w:val="18"/>
        </w:numPr>
        <w:jc w:val="both"/>
        <w:rPr>
          <w:rFonts w:ascii="Arial" w:hAnsi="Arial" w:cs="Arial"/>
          <w:sz w:val="24"/>
          <w:szCs w:val="24"/>
        </w:rPr>
      </w:pPr>
      <w:r w:rsidRPr="00CD067E">
        <w:rPr>
          <w:rFonts w:ascii="Arial" w:hAnsi="Arial" w:cs="Arial"/>
          <w:sz w:val="24"/>
          <w:szCs w:val="24"/>
        </w:rPr>
        <w:t>Kotter,  J. (</w:t>
      </w:r>
      <w:r w:rsidR="00B137EB" w:rsidRPr="00CD067E">
        <w:rPr>
          <w:rFonts w:ascii="Arial" w:hAnsi="Arial" w:cs="Arial"/>
          <w:sz w:val="24"/>
          <w:szCs w:val="24"/>
        </w:rPr>
        <w:t>1996</w:t>
      </w:r>
      <w:r w:rsidRPr="00CD067E">
        <w:rPr>
          <w:rFonts w:ascii="Arial" w:hAnsi="Arial" w:cs="Arial"/>
          <w:sz w:val="24"/>
          <w:szCs w:val="24"/>
        </w:rPr>
        <w:t xml:space="preserve">) Leading Change. </w:t>
      </w:r>
      <w:r w:rsidR="00B137EB" w:rsidRPr="00CD067E">
        <w:rPr>
          <w:rFonts w:ascii="Arial" w:hAnsi="Arial" w:cs="Arial"/>
          <w:sz w:val="24"/>
          <w:szCs w:val="24"/>
        </w:rPr>
        <w:t>Boston: Harvard Business School Press</w:t>
      </w:r>
      <w:r w:rsidRPr="00CD067E">
        <w:rPr>
          <w:rFonts w:ascii="Arial" w:hAnsi="Arial" w:cs="Arial"/>
          <w:sz w:val="24"/>
          <w:szCs w:val="24"/>
        </w:rPr>
        <w:t>.</w:t>
      </w:r>
    </w:p>
    <w:bookmarkEnd w:id="37"/>
    <w:p w14:paraId="6994EDEA" w14:textId="230F03DF" w:rsidR="0014661D" w:rsidRPr="00CD067E" w:rsidRDefault="0014661D" w:rsidP="00CD067E">
      <w:pPr>
        <w:pStyle w:val="ListParagraph"/>
        <w:numPr>
          <w:ilvl w:val="0"/>
          <w:numId w:val="18"/>
        </w:numPr>
        <w:jc w:val="both"/>
        <w:rPr>
          <w:rFonts w:ascii="Arial" w:hAnsi="Arial" w:cs="Arial"/>
          <w:sz w:val="24"/>
          <w:szCs w:val="24"/>
        </w:rPr>
      </w:pPr>
      <w:r w:rsidRPr="00CD067E">
        <w:rPr>
          <w:rFonts w:ascii="Arial" w:hAnsi="Arial" w:cs="Arial"/>
          <w:sz w:val="24"/>
          <w:szCs w:val="24"/>
        </w:rPr>
        <w:t>Kotter J (2014), Accelerate. Boston: Harvard Business Review Press.</w:t>
      </w:r>
    </w:p>
    <w:p w14:paraId="6E377B88" w14:textId="77649AD6" w:rsidR="000454C7" w:rsidRPr="00CD067E" w:rsidRDefault="000454C7" w:rsidP="00CD067E">
      <w:pPr>
        <w:pStyle w:val="ListParagraph"/>
        <w:numPr>
          <w:ilvl w:val="0"/>
          <w:numId w:val="18"/>
        </w:numPr>
        <w:jc w:val="both"/>
        <w:rPr>
          <w:rFonts w:ascii="Arial" w:hAnsi="Arial" w:cs="Arial"/>
          <w:sz w:val="24"/>
          <w:szCs w:val="24"/>
        </w:rPr>
      </w:pPr>
      <w:r w:rsidRPr="00CD067E">
        <w:rPr>
          <w:rFonts w:ascii="Arial" w:hAnsi="Arial" w:cs="Arial"/>
          <w:sz w:val="24"/>
          <w:szCs w:val="24"/>
        </w:rPr>
        <w:t xml:space="preserve">Kotter Inc. (2022a) The 8-Step Process for Leading Change. Available at:  </w:t>
      </w:r>
      <w:hyperlink r:id="rId38" w:history="1">
        <w:r w:rsidRPr="00CD067E">
          <w:rPr>
            <w:rStyle w:val="Hyperlink"/>
            <w:rFonts w:ascii="Arial" w:hAnsi="Arial" w:cs="Arial"/>
            <w:color w:val="auto"/>
            <w:sz w:val="24"/>
            <w:szCs w:val="24"/>
          </w:rPr>
          <w:t>https://www.kotterinc.com/8-step-process-for-leading-change/</w:t>
        </w:r>
      </w:hyperlink>
      <w:r w:rsidRPr="00CD067E">
        <w:rPr>
          <w:rFonts w:ascii="Arial" w:hAnsi="Arial" w:cs="Arial"/>
          <w:sz w:val="24"/>
          <w:szCs w:val="24"/>
        </w:rPr>
        <w:t xml:space="preserve"> (Accessed: 11 July 2022).</w:t>
      </w:r>
    </w:p>
    <w:p w14:paraId="35707F8D" w14:textId="5E97D824" w:rsidR="00C918CB" w:rsidRPr="00CD067E" w:rsidRDefault="00C918CB" w:rsidP="00CD067E">
      <w:pPr>
        <w:pStyle w:val="ListParagraph"/>
        <w:numPr>
          <w:ilvl w:val="0"/>
          <w:numId w:val="18"/>
        </w:numPr>
        <w:jc w:val="both"/>
        <w:rPr>
          <w:rFonts w:ascii="Arial" w:hAnsi="Arial" w:cs="Arial"/>
          <w:sz w:val="24"/>
          <w:szCs w:val="24"/>
        </w:rPr>
      </w:pPr>
      <w:bookmarkStart w:id="38" w:name="_Hlk112624198"/>
      <w:r w:rsidRPr="00CD067E">
        <w:rPr>
          <w:rFonts w:ascii="Arial" w:hAnsi="Arial" w:cs="Arial"/>
          <w:sz w:val="24"/>
          <w:szCs w:val="24"/>
        </w:rPr>
        <w:t xml:space="preserve">Lawson, C. (2018) Welcome aboard: A guide to the perfect induction for new starters, </w:t>
      </w:r>
      <w:proofErr w:type="spellStart"/>
      <w:r w:rsidRPr="00CD067E">
        <w:rPr>
          <w:rFonts w:ascii="Arial" w:hAnsi="Arial" w:cs="Arial"/>
          <w:sz w:val="24"/>
          <w:szCs w:val="24"/>
        </w:rPr>
        <w:t>Hiscox</w:t>
      </w:r>
      <w:proofErr w:type="spellEnd"/>
      <w:r w:rsidRPr="00CD067E">
        <w:rPr>
          <w:rFonts w:ascii="Arial" w:hAnsi="Arial" w:cs="Arial"/>
          <w:sz w:val="24"/>
          <w:szCs w:val="24"/>
        </w:rPr>
        <w:t xml:space="preserve">. Available at: </w:t>
      </w:r>
      <w:hyperlink r:id="rId39" w:history="1">
        <w:r w:rsidR="000E143E" w:rsidRPr="00CD067E">
          <w:rPr>
            <w:rStyle w:val="Hyperlink"/>
            <w:rFonts w:ascii="Arial" w:hAnsi="Arial" w:cs="Arial"/>
            <w:color w:val="auto"/>
            <w:sz w:val="24"/>
            <w:szCs w:val="24"/>
          </w:rPr>
          <w:t>https://www.hiscox.co.uk/business-blog/welcome-aboard-guide-perfect-induction-new-starters</w:t>
        </w:r>
      </w:hyperlink>
      <w:r w:rsidR="000E143E" w:rsidRPr="00CD067E">
        <w:rPr>
          <w:rFonts w:ascii="Arial" w:hAnsi="Arial" w:cs="Arial"/>
          <w:sz w:val="24"/>
          <w:szCs w:val="24"/>
        </w:rPr>
        <w:t xml:space="preserve"> </w:t>
      </w:r>
      <w:r w:rsidRPr="00CD067E">
        <w:rPr>
          <w:rFonts w:ascii="Arial" w:hAnsi="Arial" w:cs="Arial"/>
          <w:sz w:val="24"/>
          <w:szCs w:val="24"/>
        </w:rPr>
        <w:t xml:space="preserve">(Accessed: 11 June 2022). </w:t>
      </w:r>
    </w:p>
    <w:bookmarkEnd w:id="38"/>
    <w:p w14:paraId="345A2B74" w14:textId="50E1151E" w:rsidR="00DB5802" w:rsidRPr="00CD067E" w:rsidRDefault="00DB5802" w:rsidP="00CD067E">
      <w:pPr>
        <w:pStyle w:val="ListParagraph"/>
        <w:numPr>
          <w:ilvl w:val="0"/>
          <w:numId w:val="18"/>
        </w:numPr>
        <w:jc w:val="both"/>
        <w:rPr>
          <w:rFonts w:ascii="Arial" w:hAnsi="Arial" w:cs="Arial"/>
          <w:sz w:val="24"/>
          <w:szCs w:val="24"/>
        </w:rPr>
      </w:pPr>
      <w:r w:rsidRPr="00CD067E">
        <w:rPr>
          <w:rFonts w:ascii="Arial" w:hAnsi="Arial" w:cs="Arial"/>
          <w:sz w:val="24"/>
          <w:szCs w:val="24"/>
        </w:rPr>
        <w:t xml:space="preserve">Monster. (2021) What is the ideal employee turnover rate? Available at: </w:t>
      </w:r>
      <w:hyperlink r:id="rId40" w:history="1">
        <w:r w:rsidR="000E143E" w:rsidRPr="00CD067E">
          <w:rPr>
            <w:rStyle w:val="Hyperlink"/>
            <w:rFonts w:ascii="Arial" w:hAnsi="Arial" w:cs="Arial"/>
            <w:color w:val="auto"/>
            <w:sz w:val="24"/>
            <w:szCs w:val="24"/>
          </w:rPr>
          <w:t>https://www.monster.co.uk/advertise-a-job/hr-resources/workforce-management-and-planning/staff-retention/what-is-the-ideal-employee-turnover-rate/</w:t>
        </w:r>
      </w:hyperlink>
      <w:r w:rsidR="000E143E" w:rsidRPr="00CD067E">
        <w:rPr>
          <w:rFonts w:ascii="Arial" w:hAnsi="Arial" w:cs="Arial"/>
          <w:sz w:val="24"/>
          <w:szCs w:val="24"/>
        </w:rPr>
        <w:t xml:space="preserve"> </w:t>
      </w:r>
      <w:r w:rsidRPr="00CD067E">
        <w:rPr>
          <w:rFonts w:ascii="Arial" w:hAnsi="Arial" w:cs="Arial"/>
          <w:sz w:val="24"/>
          <w:szCs w:val="24"/>
        </w:rPr>
        <w:t xml:space="preserve"> (Accessed: 02 J</w:t>
      </w:r>
      <w:r w:rsidR="000E143E" w:rsidRPr="00CD067E">
        <w:rPr>
          <w:rFonts w:ascii="Arial" w:hAnsi="Arial" w:cs="Arial"/>
          <w:sz w:val="24"/>
          <w:szCs w:val="24"/>
        </w:rPr>
        <w:t>uly</w:t>
      </w:r>
      <w:r w:rsidRPr="00CD067E">
        <w:rPr>
          <w:rFonts w:ascii="Arial" w:hAnsi="Arial" w:cs="Arial"/>
          <w:sz w:val="24"/>
          <w:szCs w:val="24"/>
        </w:rPr>
        <w:t xml:space="preserve"> 2022).</w:t>
      </w:r>
    </w:p>
    <w:p w14:paraId="28D46072" w14:textId="1A6D4E33" w:rsidR="00A137D4" w:rsidRPr="00CD067E" w:rsidRDefault="00CD067E" w:rsidP="00CD067E">
      <w:pPr>
        <w:pStyle w:val="ListParagraph"/>
        <w:numPr>
          <w:ilvl w:val="0"/>
          <w:numId w:val="18"/>
        </w:numPr>
        <w:jc w:val="both"/>
        <w:rPr>
          <w:rFonts w:ascii="Arial" w:hAnsi="Arial" w:cs="Arial"/>
          <w:sz w:val="24"/>
          <w:szCs w:val="24"/>
        </w:rPr>
      </w:pPr>
      <w:proofErr w:type="spellStart"/>
      <w:r w:rsidRPr="00CD067E">
        <w:rPr>
          <w:rFonts w:ascii="Arial" w:hAnsi="Arial" w:cs="Arial"/>
          <w:sz w:val="24"/>
          <w:szCs w:val="24"/>
          <w:lang w:val="fr-FR"/>
        </w:rPr>
        <w:t>Macfarlan</w:t>
      </w:r>
      <w:proofErr w:type="spellEnd"/>
      <w:r w:rsidR="00A137D4" w:rsidRPr="00CD067E">
        <w:rPr>
          <w:rFonts w:ascii="Arial" w:hAnsi="Arial" w:cs="Arial"/>
          <w:sz w:val="24"/>
          <w:szCs w:val="24"/>
          <w:lang w:val="fr-FR"/>
        </w:rPr>
        <w:t xml:space="preserve">, </w:t>
      </w:r>
      <w:r w:rsidRPr="00CD067E">
        <w:rPr>
          <w:rFonts w:ascii="Arial" w:hAnsi="Arial" w:cs="Arial"/>
          <w:sz w:val="24"/>
          <w:szCs w:val="24"/>
          <w:lang w:val="fr-FR"/>
        </w:rPr>
        <w:t>A</w:t>
      </w:r>
      <w:r w:rsidR="00A137D4" w:rsidRPr="00CD067E">
        <w:rPr>
          <w:rFonts w:ascii="Arial" w:hAnsi="Arial" w:cs="Arial"/>
          <w:sz w:val="24"/>
          <w:szCs w:val="24"/>
          <w:lang w:val="fr-FR"/>
        </w:rPr>
        <w:t>. (20</w:t>
      </w:r>
      <w:r w:rsidRPr="00CD067E">
        <w:rPr>
          <w:rFonts w:ascii="Arial" w:hAnsi="Arial" w:cs="Arial"/>
          <w:sz w:val="24"/>
          <w:szCs w:val="24"/>
          <w:lang w:val="fr-FR"/>
        </w:rPr>
        <w:t>22</w:t>
      </w:r>
      <w:r w:rsidR="00A137D4" w:rsidRPr="00CD067E">
        <w:rPr>
          <w:rFonts w:ascii="Arial" w:hAnsi="Arial" w:cs="Arial"/>
          <w:sz w:val="24"/>
          <w:szCs w:val="24"/>
          <w:lang w:val="fr-FR"/>
        </w:rPr>
        <w:t xml:space="preserve">) </w:t>
      </w:r>
      <w:r w:rsidRPr="00CD067E">
        <w:rPr>
          <w:rFonts w:ascii="Arial" w:hAnsi="Arial" w:cs="Arial"/>
          <w:sz w:val="24"/>
          <w:szCs w:val="24"/>
          <w:lang w:val="fr-FR"/>
        </w:rPr>
        <w:t>Face-to-Face Questionnaires</w:t>
      </w:r>
      <w:r w:rsidR="00A137D4" w:rsidRPr="00CD067E">
        <w:rPr>
          <w:rFonts w:ascii="Arial" w:hAnsi="Arial" w:cs="Arial"/>
          <w:sz w:val="24"/>
          <w:szCs w:val="24"/>
          <w:lang w:val="fr-FR"/>
        </w:rPr>
        <w:t xml:space="preserve">, </w:t>
      </w:r>
      <w:proofErr w:type="spellStart"/>
      <w:r w:rsidRPr="00CD067E">
        <w:rPr>
          <w:rFonts w:ascii="Arial" w:hAnsi="Arial" w:cs="Arial"/>
          <w:i/>
          <w:iCs/>
          <w:sz w:val="24"/>
          <w:szCs w:val="24"/>
          <w:lang w:val="fr-FR"/>
        </w:rPr>
        <w:t>Better</w:t>
      </w:r>
      <w:proofErr w:type="spellEnd"/>
      <w:r w:rsidRPr="00CD067E">
        <w:rPr>
          <w:rFonts w:ascii="Arial" w:hAnsi="Arial" w:cs="Arial"/>
          <w:i/>
          <w:iCs/>
          <w:sz w:val="24"/>
          <w:szCs w:val="24"/>
          <w:lang w:val="fr-FR"/>
        </w:rPr>
        <w:t xml:space="preserve"> Evaluation Organisation</w:t>
      </w:r>
      <w:r w:rsidR="00A137D4" w:rsidRPr="00CD067E">
        <w:rPr>
          <w:rFonts w:ascii="Arial" w:hAnsi="Arial" w:cs="Arial"/>
          <w:i/>
          <w:iCs/>
          <w:sz w:val="24"/>
          <w:szCs w:val="24"/>
          <w:lang w:val="fr-FR"/>
        </w:rPr>
        <w:t>.</w:t>
      </w:r>
      <w:r w:rsidR="00A137D4" w:rsidRPr="00CD067E">
        <w:rPr>
          <w:rFonts w:ascii="Arial" w:hAnsi="Arial" w:cs="Arial"/>
          <w:sz w:val="24"/>
          <w:szCs w:val="24"/>
          <w:lang w:val="fr-FR"/>
        </w:rPr>
        <w:t xml:space="preserve"> </w:t>
      </w:r>
      <w:r w:rsidR="00A137D4" w:rsidRPr="00CD067E">
        <w:rPr>
          <w:rFonts w:ascii="Arial" w:hAnsi="Arial" w:cs="Arial"/>
          <w:sz w:val="24"/>
          <w:szCs w:val="24"/>
        </w:rPr>
        <w:t xml:space="preserve">Available at: </w:t>
      </w:r>
      <w:hyperlink r:id="rId41" w:history="1">
        <w:r w:rsidRPr="00CD067E">
          <w:rPr>
            <w:rStyle w:val="Hyperlink"/>
            <w:rFonts w:ascii="Arial" w:hAnsi="Arial" w:cs="Arial"/>
            <w:color w:val="auto"/>
            <w:sz w:val="24"/>
            <w:szCs w:val="24"/>
          </w:rPr>
          <w:t>https://www.betterevaluation.org/en/evaluation-options/face_to_face_questionnaires</w:t>
        </w:r>
      </w:hyperlink>
      <w:r w:rsidRPr="00CD067E">
        <w:rPr>
          <w:rFonts w:ascii="Arial" w:hAnsi="Arial" w:cs="Arial"/>
          <w:sz w:val="24"/>
          <w:szCs w:val="24"/>
        </w:rPr>
        <w:t xml:space="preserve"> </w:t>
      </w:r>
      <w:r w:rsidR="00A137D4" w:rsidRPr="00CD067E">
        <w:rPr>
          <w:rFonts w:ascii="Arial" w:hAnsi="Arial" w:cs="Arial"/>
          <w:sz w:val="24"/>
          <w:szCs w:val="24"/>
        </w:rPr>
        <w:t>(Accessed: 23 August 2022).</w:t>
      </w:r>
    </w:p>
    <w:p w14:paraId="185DB5B6" w14:textId="5C864D72" w:rsidR="00634EB6" w:rsidRPr="00CD067E" w:rsidRDefault="00634EB6" w:rsidP="00CD067E">
      <w:pPr>
        <w:pStyle w:val="ListParagraph"/>
        <w:numPr>
          <w:ilvl w:val="0"/>
          <w:numId w:val="18"/>
        </w:numPr>
        <w:jc w:val="both"/>
        <w:rPr>
          <w:rFonts w:ascii="Arial" w:hAnsi="Arial" w:cs="Arial"/>
          <w:sz w:val="24"/>
          <w:szCs w:val="24"/>
        </w:rPr>
      </w:pPr>
      <w:r w:rsidRPr="00CD067E">
        <w:rPr>
          <w:rFonts w:ascii="Arial" w:hAnsi="Arial" w:cs="Arial"/>
          <w:sz w:val="24"/>
          <w:szCs w:val="24"/>
        </w:rPr>
        <w:t>Newby, P. (2014) Research Methods for Education. Second Edition, New York: Routledge. P9-264.</w:t>
      </w:r>
    </w:p>
    <w:p w14:paraId="6EF32BD6" w14:textId="554D7A67" w:rsidR="005C2D68" w:rsidRPr="00CD067E" w:rsidRDefault="005C2D68" w:rsidP="00CD067E">
      <w:pPr>
        <w:pStyle w:val="ListParagraph"/>
        <w:numPr>
          <w:ilvl w:val="0"/>
          <w:numId w:val="18"/>
        </w:numPr>
        <w:jc w:val="both"/>
        <w:rPr>
          <w:rFonts w:ascii="Arial" w:hAnsi="Arial" w:cs="Arial"/>
          <w:sz w:val="24"/>
          <w:szCs w:val="24"/>
        </w:rPr>
      </w:pPr>
      <w:r w:rsidRPr="00CD067E">
        <w:rPr>
          <w:rFonts w:ascii="Arial" w:hAnsi="Arial" w:cs="Arial"/>
          <w:sz w:val="24"/>
          <w:szCs w:val="24"/>
        </w:rPr>
        <w:lastRenderedPageBreak/>
        <w:t xml:space="preserve">Office for National Statistics. (2019) Employee turnover levels and rates by industry section, UK, January 2017 to December 2018. Available at: </w:t>
      </w:r>
      <w:hyperlink r:id="rId42" w:history="1">
        <w:r w:rsidR="000E143E" w:rsidRPr="00CD067E">
          <w:rPr>
            <w:rStyle w:val="Hyperlink"/>
            <w:rFonts w:ascii="Arial" w:hAnsi="Arial" w:cs="Arial"/>
            <w:color w:val="auto"/>
            <w:sz w:val="24"/>
            <w:szCs w:val="24"/>
          </w:rPr>
          <w:t>https://www.ons.gov.uk/employmentandlabourmarket/peopleinwork/employmentandemployeetypes/adhocs/10685employeeturnoverlevelsandratesbyindustrysectionukjanuary2017todecember2018</w:t>
        </w:r>
      </w:hyperlink>
      <w:r w:rsidR="000E143E" w:rsidRPr="00CD067E">
        <w:rPr>
          <w:rFonts w:ascii="Arial" w:hAnsi="Arial" w:cs="Arial"/>
          <w:sz w:val="24"/>
          <w:szCs w:val="24"/>
        </w:rPr>
        <w:t xml:space="preserve"> </w:t>
      </w:r>
      <w:r w:rsidRPr="00CD067E">
        <w:rPr>
          <w:rFonts w:ascii="Arial" w:hAnsi="Arial" w:cs="Arial"/>
          <w:sz w:val="24"/>
          <w:szCs w:val="24"/>
        </w:rPr>
        <w:t>(Accessed: 02 J</w:t>
      </w:r>
      <w:r w:rsidR="000E143E" w:rsidRPr="00CD067E">
        <w:rPr>
          <w:rFonts w:ascii="Arial" w:hAnsi="Arial" w:cs="Arial"/>
          <w:sz w:val="24"/>
          <w:szCs w:val="24"/>
        </w:rPr>
        <w:t>uly</w:t>
      </w:r>
      <w:r w:rsidRPr="00CD067E">
        <w:rPr>
          <w:rFonts w:ascii="Arial" w:hAnsi="Arial" w:cs="Arial"/>
          <w:sz w:val="24"/>
          <w:szCs w:val="24"/>
        </w:rPr>
        <w:t xml:space="preserve"> 2022).</w:t>
      </w:r>
    </w:p>
    <w:p w14:paraId="2540AB27" w14:textId="36A107A9" w:rsidR="009541E9" w:rsidRPr="00CD067E" w:rsidRDefault="009541E9" w:rsidP="00CD067E">
      <w:pPr>
        <w:pStyle w:val="ListParagraph"/>
        <w:numPr>
          <w:ilvl w:val="0"/>
          <w:numId w:val="18"/>
        </w:numPr>
        <w:jc w:val="both"/>
        <w:rPr>
          <w:rFonts w:ascii="Arial" w:hAnsi="Arial" w:cs="Arial"/>
          <w:sz w:val="24"/>
          <w:szCs w:val="24"/>
        </w:rPr>
      </w:pPr>
      <w:r w:rsidRPr="00CD067E">
        <w:rPr>
          <w:rFonts w:ascii="Arial" w:hAnsi="Arial" w:cs="Arial"/>
          <w:sz w:val="24"/>
          <w:szCs w:val="24"/>
        </w:rPr>
        <w:t xml:space="preserve">O’Neill, O. (2018) The Importance of Inducting New Employees to Your Workplace, LinkedIn. Available at: </w:t>
      </w:r>
      <w:hyperlink r:id="rId43" w:history="1">
        <w:r w:rsidR="000E143E" w:rsidRPr="00CD067E">
          <w:rPr>
            <w:rStyle w:val="Hyperlink"/>
            <w:rFonts w:ascii="Arial" w:hAnsi="Arial" w:cs="Arial"/>
            <w:color w:val="auto"/>
            <w:sz w:val="24"/>
            <w:szCs w:val="24"/>
          </w:rPr>
          <w:t>https://www.linkedin.com/pulse/importance-inducting-new-employees-your-workplace-olivia-o-neill</w:t>
        </w:r>
      </w:hyperlink>
      <w:r w:rsidR="000E143E" w:rsidRPr="00CD067E">
        <w:rPr>
          <w:rFonts w:ascii="Arial" w:hAnsi="Arial" w:cs="Arial"/>
          <w:sz w:val="24"/>
          <w:szCs w:val="24"/>
        </w:rPr>
        <w:t xml:space="preserve"> </w:t>
      </w:r>
      <w:r w:rsidRPr="00CD067E">
        <w:rPr>
          <w:rFonts w:ascii="Arial" w:hAnsi="Arial" w:cs="Arial"/>
          <w:sz w:val="24"/>
          <w:szCs w:val="24"/>
        </w:rPr>
        <w:t>(Accessed: 11 June 2022).</w:t>
      </w:r>
    </w:p>
    <w:p w14:paraId="3D35049C" w14:textId="56650C1D" w:rsidR="00AD358F" w:rsidRPr="00CD067E" w:rsidRDefault="00AD358F" w:rsidP="00CD067E">
      <w:pPr>
        <w:pStyle w:val="ListParagraph"/>
        <w:numPr>
          <w:ilvl w:val="0"/>
          <w:numId w:val="18"/>
        </w:numPr>
        <w:jc w:val="both"/>
        <w:rPr>
          <w:rFonts w:ascii="Arial" w:hAnsi="Arial" w:cs="Arial"/>
          <w:sz w:val="24"/>
          <w:szCs w:val="24"/>
        </w:rPr>
      </w:pPr>
      <w:r w:rsidRPr="00CD067E">
        <w:rPr>
          <w:rFonts w:ascii="Arial" w:hAnsi="Arial" w:cs="Arial"/>
          <w:sz w:val="24"/>
          <w:szCs w:val="24"/>
        </w:rPr>
        <w:t>Saunders, M.N.K</w:t>
      </w:r>
      <w:r w:rsidR="001A5842" w:rsidRPr="00CD067E">
        <w:rPr>
          <w:rFonts w:ascii="Arial" w:hAnsi="Arial" w:cs="Arial"/>
          <w:sz w:val="24"/>
          <w:szCs w:val="24"/>
        </w:rPr>
        <w:t xml:space="preserve">, Lewis, P, Thornhill, A. </w:t>
      </w:r>
      <w:r w:rsidRPr="00CD067E">
        <w:rPr>
          <w:rFonts w:ascii="Arial" w:hAnsi="Arial" w:cs="Arial"/>
          <w:sz w:val="24"/>
          <w:szCs w:val="24"/>
        </w:rPr>
        <w:t>(2019) Research methods for business Students. 8th ed</w:t>
      </w:r>
      <w:r w:rsidR="001A5842" w:rsidRPr="00CD067E">
        <w:rPr>
          <w:rFonts w:ascii="Arial" w:hAnsi="Arial" w:cs="Arial"/>
          <w:sz w:val="24"/>
          <w:szCs w:val="24"/>
        </w:rPr>
        <w:t>itio</w:t>
      </w:r>
      <w:r w:rsidRPr="00CD067E">
        <w:rPr>
          <w:rFonts w:ascii="Arial" w:hAnsi="Arial" w:cs="Arial"/>
          <w:sz w:val="24"/>
          <w:szCs w:val="24"/>
        </w:rPr>
        <w:t xml:space="preserve">n. </w:t>
      </w:r>
      <w:r w:rsidR="001A5842" w:rsidRPr="00CD067E">
        <w:rPr>
          <w:rFonts w:ascii="Arial" w:hAnsi="Arial" w:cs="Arial"/>
          <w:sz w:val="24"/>
          <w:szCs w:val="24"/>
        </w:rPr>
        <w:t>London</w:t>
      </w:r>
      <w:r w:rsidRPr="00CD067E">
        <w:rPr>
          <w:rFonts w:ascii="Arial" w:hAnsi="Arial" w:cs="Arial"/>
          <w:sz w:val="24"/>
          <w:szCs w:val="24"/>
        </w:rPr>
        <w:t>: Pearson.</w:t>
      </w:r>
      <w:r w:rsidR="001A5842" w:rsidRPr="00CD067E">
        <w:rPr>
          <w:rFonts w:ascii="Arial" w:hAnsi="Arial" w:cs="Arial"/>
          <w:sz w:val="24"/>
          <w:szCs w:val="24"/>
        </w:rPr>
        <w:t xml:space="preserve"> P300- 520.</w:t>
      </w:r>
    </w:p>
    <w:p w14:paraId="5A437C4C" w14:textId="76ABF077" w:rsidR="00610C60" w:rsidRPr="00CD067E" w:rsidRDefault="00BC143A" w:rsidP="00CD067E">
      <w:pPr>
        <w:pStyle w:val="ListParagraph"/>
        <w:numPr>
          <w:ilvl w:val="0"/>
          <w:numId w:val="18"/>
        </w:numPr>
        <w:jc w:val="both"/>
        <w:rPr>
          <w:rFonts w:ascii="Arial" w:hAnsi="Arial" w:cs="Arial"/>
          <w:sz w:val="24"/>
          <w:szCs w:val="24"/>
        </w:rPr>
      </w:pPr>
      <w:proofErr w:type="spellStart"/>
      <w:r w:rsidRPr="00CD067E">
        <w:rPr>
          <w:rFonts w:ascii="Arial" w:hAnsi="Arial" w:cs="Arial"/>
          <w:sz w:val="24"/>
          <w:szCs w:val="24"/>
        </w:rPr>
        <w:t>Strack</w:t>
      </w:r>
      <w:proofErr w:type="spellEnd"/>
      <w:r w:rsidRPr="00CD067E">
        <w:rPr>
          <w:rFonts w:ascii="Arial" w:hAnsi="Arial" w:cs="Arial"/>
          <w:sz w:val="24"/>
          <w:szCs w:val="24"/>
        </w:rPr>
        <w:t xml:space="preserve">, R. (2014) The workforce crisis of 2030 – and how to start solving it now [Video]. Available at: </w:t>
      </w:r>
      <w:hyperlink r:id="rId44" w:anchor="t-21880" w:history="1">
        <w:r w:rsidR="000E143E" w:rsidRPr="00CD067E">
          <w:rPr>
            <w:rStyle w:val="Hyperlink"/>
            <w:rFonts w:ascii="Arial" w:hAnsi="Arial" w:cs="Arial"/>
            <w:color w:val="auto"/>
            <w:sz w:val="24"/>
            <w:szCs w:val="24"/>
          </w:rPr>
          <w:t>https://www.ted.com/talks/rainer_strack_the_workforce_crisis_of_2030_and_how_to_start_solving_it_now?referrer=playlist-talks_on_human_resources#t-21880</w:t>
        </w:r>
      </w:hyperlink>
      <w:r w:rsidR="000E143E" w:rsidRPr="00CD067E">
        <w:rPr>
          <w:rFonts w:ascii="Arial" w:hAnsi="Arial" w:cs="Arial"/>
          <w:sz w:val="24"/>
          <w:szCs w:val="24"/>
        </w:rPr>
        <w:t xml:space="preserve"> </w:t>
      </w:r>
      <w:r w:rsidRPr="00CD067E">
        <w:rPr>
          <w:rFonts w:ascii="Arial" w:hAnsi="Arial" w:cs="Arial"/>
          <w:sz w:val="24"/>
          <w:szCs w:val="24"/>
        </w:rPr>
        <w:t>(Accessed: 10 J</w:t>
      </w:r>
      <w:r w:rsidR="000E143E" w:rsidRPr="00CD067E">
        <w:rPr>
          <w:rFonts w:ascii="Arial" w:hAnsi="Arial" w:cs="Arial"/>
          <w:sz w:val="24"/>
          <w:szCs w:val="24"/>
        </w:rPr>
        <w:t>uly</w:t>
      </w:r>
      <w:r w:rsidRPr="00CD067E">
        <w:rPr>
          <w:rFonts w:ascii="Arial" w:hAnsi="Arial" w:cs="Arial"/>
          <w:sz w:val="24"/>
          <w:szCs w:val="24"/>
        </w:rPr>
        <w:t xml:space="preserve"> 2022). </w:t>
      </w:r>
    </w:p>
    <w:p w14:paraId="7597657A" w14:textId="50441959" w:rsidR="006579AE" w:rsidRPr="00CD067E" w:rsidRDefault="006579AE" w:rsidP="006579AE">
      <w:pPr>
        <w:pStyle w:val="ListParagraph"/>
        <w:numPr>
          <w:ilvl w:val="0"/>
          <w:numId w:val="18"/>
        </w:numPr>
        <w:jc w:val="both"/>
        <w:rPr>
          <w:rFonts w:ascii="Arial" w:hAnsi="Arial" w:cs="Arial"/>
          <w:sz w:val="24"/>
          <w:szCs w:val="24"/>
        </w:rPr>
      </w:pPr>
      <w:r w:rsidRPr="00CD067E">
        <w:rPr>
          <w:rFonts w:ascii="Arial" w:hAnsi="Arial" w:cs="Arial"/>
          <w:sz w:val="24"/>
          <w:szCs w:val="24"/>
        </w:rPr>
        <w:t xml:space="preserve">Wall Colmonoy Ltd. (2022a) Who are we. Available at: </w:t>
      </w:r>
      <w:hyperlink r:id="rId45" w:history="1">
        <w:r w:rsidRPr="00CD067E">
          <w:rPr>
            <w:rStyle w:val="Hyperlink"/>
            <w:rFonts w:ascii="Arial" w:hAnsi="Arial" w:cs="Arial"/>
            <w:color w:val="auto"/>
            <w:sz w:val="24"/>
            <w:szCs w:val="24"/>
          </w:rPr>
          <w:t>https://www.wallcolmonoy.com/company-profile/who-we-are/</w:t>
        </w:r>
      </w:hyperlink>
      <w:r w:rsidR="000E143E" w:rsidRPr="00CD067E">
        <w:rPr>
          <w:rStyle w:val="Hyperlink"/>
          <w:rFonts w:ascii="Arial" w:hAnsi="Arial" w:cs="Arial"/>
          <w:color w:val="auto"/>
          <w:sz w:val="24"/>
          <w:szCs w:val="24"/>
          <w:u w:val="none"/>
        </w:rPr>
        <w:t xml:space="preserve"> (</w:t>
      </w:r>
      <w:r w:rsidRPr="00CD067E">
        <w:rPr>
          <w:rFonts w:ascii="Arial" w:hAnsi="Arial" w:cs="Arial"/>
          <w:sz w:val="24"/>
          <w:szCs w:val="24"/>
        </w:rPr>
        <w:t>Accessed:</w:t>
      </w:r>
      <w:r w:rsidR="0084556B" w:rsidRPr="00CD067E">
        <w:rPr>
          <w:rFonts w:ascii="Arial" w:hAnsi="Arial" w:cs="Arial"/>
          <w:sz w:val="24"/>
          <w:szCs w:val="24"/>
        </w:rPr>
        <w:t xml:space="preserve">25 </w:t>
      </w:r>
      <w:r w:rsidRPr="00CD067E">
        <w:rPr>
          <w:rFonts w:ascii="Arial" w:hAnsi="Arial" w:cs="Arial"/>
          <w:sz w:val="24"/>
          <w:szCs w:val="24"/>
        </w:rPr>
        <w:t xml:space="preserve"> J</w:t>
      </w:r>
      <w:r w:rsidR="0084556B" w:rsidRPr="00CD067E">
        <w:rPr>
          <w:rFonts w:ascii="Arial" w:hAnsi="Arial" w:cs="Arial"/>
          <w:sz w:val="24"/>
          <w:szCs w:val="24"/>
        </w:rPr>
        <w:t>ul</w:t>
      </w:r>
      <w:r w:rsidRPr="00CD067E">
        <w:rPr>
          <w:rFonts w:ascii="Arial" w:hAnsi="Arial" w:cs="Arial"/>
          <w:sz w:val="24"/>
          <w:szCs w:val="24"/>
        </w:rPr>
        <w:t>y 2022).</w:t>
      </w:r>
    </w:p>
    <w:p w14:paraId="6B22C6AC" w14:textId="77777777" w:rsidR="00B927CA" w:rsidRDefault="00610C60" w:rsidP="00610C60">
      <w:pPr>
        <w:pStyle w:val="ListParagraph"/>
        <w:numPr>
          <w:ilvl w:val="0"/>
          <w:numId w:val="18"/>
        </w:numPr>
        <w:rPr>
          <w:rFonts w:ascii="Arial" w:hAnsi="Arial" w:cs="Arial"/>
          <w:sz w:val="24"/>
          <w:szCs w:val="24"/>
        </w:rPr>
        <w:sectPr w:rsidR="00B927CA" w:rsidSect="003E3185">
          <w:pgSz w:w="11906" w:h="16838"/>
          <w:pgMar w:top="1440" w:right="1440" w:bottom="1440" w:left="1440" w:header="708" w:footer="708" w:gutter="0"/>
          <w:cols w:space="708"/>
          <w:docGrid w:linePitch="360"/>
        </w:sectPr>
      </w:pPr>
      <w:r w:rsidRPr="00CD067E">
        <w:rPr>
          <w:rFonts w:ascii="Arial" w:hAnsi="Arial" w:cs="Arial"/>
          <w:sz w:val="24"/>
          <w:szCs w:val="24"/>
        </w:rPr>
        <w:t>Wall Colmonoy Ltd. (2022b) Employee Turnover. Internal Wall Colmonoy Report. Unpublished.</w:t>
      </w:r>
    </w:p>
    <w:bookmarkEnd w:id="34"/>
    <w:p w14:paraId="38A3488B" w14:textId="2755F478" w:rsidR="00B927CA" w:rsidRPr="00353F72" w:rsidRDefault="00551069" w:rsidP="00353F72">
      <w:pPr>
        <w:pStyle w:val="ListParagraph"/>
        <w:rPr>
          <w:rFonts w:ascii="Arial" w:hAnsi="Arial" w:cs="Arial"/>
          <w:sz w:val="24"/>
          <w:szCs w:val="24"/>
        </w:rPr>
      </w:pPr>
      <w:r>
        <w:rPr>
          <w:noProof/>
        </w:rPr>
        <w:lastRenderedPageBreak/>
        <mc:AlternateContent>
          <mc:Choice Requires="wps">
            <w:drawing>
              <wp:anchor distT="0" distB="0" distL="114300" distR="114300" simplePos="0" relativeHeight="251671552" behindDoc="0" locked="0" layoutInCell="1" allowOverlap="1" wp14:anchorId="139E5E67" wp14:editId="26820A2C">
                <wp:simplePos x="0" y="0"/>
                <wp:positionH relativeFrom="margin">
                  <wp:align>center</wp:align>
                </wp:positionH>
                <wp:positionV relativeFrom="paragraph">
                  <wp:posOffset>5285105</wp:posOffset>
                </wp:positionV>
                <wp:extent cx="10176933" cy="702734"/>
                <wp:effectExtent l="0" t="0" r="0" b="2540"/>
                <wp:wrapNone/>
                <wp:docPr id="40" name="Text Box 40"/>
                <wp:cNvGraphicFramePr/>
                <a:graphic xmlns:a="http://schemas.openxmlformats.org/drawingml/2006/main">
                  <a:graphicData uri="http://schemas.microsoft.com/office/word/2010/wordprocessingShape">
                    <wps:wsp>
                      <wps:cNvSpPr txBox="1"/>
                      <wps:spPr>
                        <a:xfrm>
                          <a:off x="0" y="0"/>
                          <a:ext cx="10176933" cy="702734"/>
                        </a:xfrm>
                        <a:prstGeom prst="rect">
                          <a:avLst/>
                        </a:prstGeom>
                        <a:noFill/>
                        <a:ln w="6350">
                          <a:noFill/>
                        </a:ln>
                      </wps:spPr>
                      <wps:txbx>
                        <w:txbxContent>
                          <w:p w14:paraId="58DCE7AB" w14:textId="4973007E" w:rsidR="00551069" w:rsidRPr="00B16C0D" w:rsidRDefault="00551069">
                            <w:pPr>
                              <w:rPr>
                                <w:color w:val="000000" w:themeColor="text1"/>
                              </w:rPr>
                            </w:pPr>
                            <w:r w:rsidRPr="00B16C0D">
                              <w:rPr>
                                <w:rFonts w:ascii="Arial" w:hAnsi="Arial" w:cs="Arial"/>
                                <w:color w:val="000000" w:themeColor="text1"/>
                                <w:sz w:val="24"/>
                                <w:szCs w:val="24"/>
                              </w:rPr>
                              <w:t>Poster link</w:t>
                            </w:r>
                            <w:r w:rsidRPr="00B16C0D">
                              <w:rPr>
                                <w:rFonts w:ascii="Arial" w:hAnsi="Arial" w:cs="Arial"/>
                                <w:color w:val="000000" w:themeColor="text1"/>
                                <w:sz w:val="24"/>
                                <w:szCs w:val="24"/>
                              </w:rPr>
                              <w:t>:</w:t>
                            </w:r>
                            <w:r w:rsidRPr="00B16C0D">
                              <w:rPr>
                                <w:rFonts w:ascii="Arial" w:hAnsi="Arial" w:cs="Arial"/>
                                <w:color w:val="000000" w:themeColor="text1"/>
                                <w:sz w:val="24"/>
                                <w:szCs w:val="24"/>
                              </w:rPr>
                              <w:br/>
                            </w:r>
                            <w:hyperlink r:id="rId46" w:history="1">
                              <w:r w:rsidRPr="00B16C0D">
                                <w:rPr>
                                  <w:rStyle w:val="Hyperlink"/>
                                  <w:color w:val="000000" w:themeColor="text1"/>
                                </w:rPr>
                                <w:t>https://</w:t>
                              </w:r>
                              <w:r w:rsidRPr="00B16C0D">
                                <w:rPr>
                                  <w:rStyle w:val="Hyperlink"/>
                                  <w:color w:val="000000" w:themeColor="text1"/>
                                </w:rPr>
                                <w:t>wallcolmonoylimited-my.sharepoint.com/:p:/g/personal/nicolesmith_wallcolmonoy_co_uk/ETRRBMlQjXhKqRdXFGcSusIBI4G-cq3fg8CyWgFXO5QBzQ?e=kezFwT</w:t>
                              </w:r>
                            </w:hyperlink>
                          </w:p>
                          <w:p w14:paraId="615C9386" w14:textId="77777777" w:rsidR="00551069" w:rsidRPr="00B16C0D" w:rsidRDefault="00551069">
                            <w:pPr>
                              <w:rPr>
                                <w:color w:val="000000" w:themeColor="text1"/>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39E5E67" id="Text Box 40" o:spid="_x0000_s1033" type="#_x0000_t202" style="position:absolute;left:0;text-align:left;margin-left:0;margin-top:416.15pt;width:801.35pt;height:55.35pt;z-index:251671552;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" filled="f" stroked="f" strokeweight=".5pt">
                <v:textbox>
                  <w:txbxContent>
                    <w:p w14:paraId="58DCE7AB" w14:textId="4973007E" w:rsidR="00551069" w:rsidRPr="00B16C0D" w:rsidRDefault="00551069">
                      <w:pPr>
                        <w:rPr>
                          <w:color w:val="000000" w:themeColor="text1"/>
                        </w:rPr>
                      </w:pPr>
                      <w:r w:rsidRPr="00B16C0D">
                        <w:rPr>
                          <w:rFonts w:ascii="Arial" w:hAnsi="Arial" w:cs="Arial"/>
                          <w:color w:val="000000" w:themeColor="text1"/>
                          <w:sz w:val="24"/>
                          <w:szCs w:val="24"/>
                        </w:rPr>
                        <w:t>Poster link</w:t>
                      </w:r>
                      <w:r w:rsidRPr="00B16C0D">
                        <w:rPr>
                          <w:rFonts w:ascii="Arial" w:hAnsi="Arial" w:cs="Arial"/>
                          <w:color w:val="000000" w:themeColor="text1"/>
                          <w:sz w:val="24"/>
                          <w:szCs w:val="24"/>
                        </w:rPr>
                        <w:t>:</w:t>
                      </w:r>
                      <w:r w:rsidRPr="00B16C0D">
                        <w:rPr>
                          <w:rFonts w:ascii="Arial" w:hAnsi="Arial" w:cs="Arial"/>
                          <w:color w:val="000000" w:themeColor="text1"/>
                          <w:sz w:val="24"/>
                          <w:szCs w:val="24"/>
                        </w:rPr>
                        <w:br/>
                      </w:r>
                      <w:hyperlink r:id="rId47" w:history="1">
                        <w:r w:rsidRPr="00B16C0D">
                          <w:rPr>
                            <w:rStyle w:val="Hyperlink"/>
                            <w:color w:val="000000" w:themeColor="text1"/>
                          </w:rPr>
                          <w:t>https://</w:t>
                        </w:r>
                        <w:r w:rsidRPr="00B16C0D">
                          <w:rPr>
                            <w:rStyle w:val="Hyperlink"/>
                            <w:color w:val="000000" w:themeColor="text1"/>
                          </w:rPr>
                          <w:t>wallcolmonoylimited-my.sharepoint.com/:p:/g/personal/nicolesmith_wallcolmonoy_co_uk/ETRRBMlQjXhKqRdXFGcSusIBI4G-cq3fg8CyWgFXO5QBzQ?e=kezFwT</w:t>
                        </w:r>
                      </w:hyperlink>
                    </w:p>
                    <w:p w14:paraId="615C9386" w14:textId="77777777" w:rsidR="00551069" w:rsidRPr="00B16C0D" w:rsidRDefault="00551069">
                      <w:pPr>
                        <w:rPr>
                          <w:color w:val="000000" w:themeColor="text1"/>
                        </w:rPr>
                      </w:pPr>
                    </w:p>
                  </w:txbxContent>
                </v:textbox>
                <w10:wrap anchorx="margin"/>
              </v:shape>
            </w:pict>
          </mc:Fallback>
        </mc:AlternateContent>
      </w:r>
      <w:r w:rsidRPr="00551069">
        <w:drawing>
          <wp:inline distT="0" distB="0" distL="0" distR="0" wp14:anchorId="43FF58E3" wp14:editId="783BC801">
            <wp:extent cx="7805843" cy="5575778"/>
            <wp:effectExtent l="0" t="0" r="5080" b="6350"/>
            <wp:docPr id="39" name="Picture 39"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 name="Picture 39" descr="Text&#10;&#10;Description automatically generated"/>
                    <pic:cNvPicPr/>
                  </pic:nvPicPr>
                  <pic:blipFill>
                    <a:blip r:embed="rId48"/>
                    <a:stretch>
                      <a:fillRect/>
                    </a:stretch>
                  </pic:blipFill>
                  <pic:spPr>
                    <a:xfrm>
                      <a:off x="0" y="0"/>
                      <a:ext cx="7822976" cy="5588016"/>
                    </a:xfrm>
                    <a:prstGeom prst="rect">
                      <a:avLst/>
                    </a:prstGeom>
                  </pic:spPr>
                </pic:pic>
              </a:graphicData>
            </a:graphic>
          </wp:inline>
        </w:drawing>
      </w:r>
    </w:p>
    <w:sectPr w:rsidR="00B927CA" w:rsidRPr="00353F72" w:rsidSect="00B927CA">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9776B91" w14:textId="77777777" w:rsidR="0016610D" w:rsidRDefault="0016610D" w:rsidP="00C94688">
      <w:r>
        <w:separator/>
      </w:r>
    </w:p>
  </w:endnote>
  <w:endnote w:type="continuationSeparator" w:id="0">
    <w:p w14:paraId="44A4350F" w14:textId="77777777" w:rsidR="0016610D" w:rsidRDefault="0016610D" w:rsidP="00C9468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rebuchet MS">
    <w:panose1 w:val="020B0603020202020204"/>
    <w:charset w:val="00"/>
    <w:family w:val="swiss"/>
    <w:pitch w:val="variable"/>
    <w:sig w:usb0="000006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44257424"/>
      <w:docPartObj>
        <w:docPartGallery w:val="Page Numbers (Bottom of Page)"/>
        <w:docPartUnique/>
      </w:docPartObj>
    </w:sdtPr>
    <w:sdtEndPr/>
    <w:sdtContent>
      <w:p w14:paraId="2BF379B4" w14:textId="6653AB2C" w:rsidR="00C94688" w:rsidRDefault="00C94688" w:rsidP="001B2383">
        <w:pPr>
          <w:pStyle w:val="Footer"/>
          <w:jc w:val="center"/>
        </w:pPr>
        <w:r w:rsidRPr="00C94688">
          <w:rPr>
            <w:rFonts w:ascii="Arial" w:hAnsi="Arial" w:cs="Arial"/>
          </w:rPr>
          <w:t xml:space="preserve">Page | </w:t>
        </w:r>
        <w:r w:rsidRPr="00C94688">
          <w:rPr>
            <w:rFonts w:ascii="Arial" w:hAnsi="Arial" w:cs="Arial"/>
          </w:rPr>
          <w:fldChar w:fldCharType="begin"/>
        </w:r>
        <w:r w:rsidRPr="00C94688">
          <w:rPr>
            <w:rFonts w:ascii="Arial" w:hAnsi="Arial" w:cs="Arial"/>
          </w:rPr>
          <w:instrText xml:space="preserve"> PAGE   \* MERGEFORMAT </w:instrText>
        </w:r>
        <w:r w:rsidRPr="00C94688">
          <w:rPr>
            <w:rFonts w:ascii="Arial" w:hAnsi="Arial" w:cs="Arial"/>
          </w:rPr>
          <w:fldChar w:fldCharType="separate"/>
        </w:r>
        <w:r w:rsidRPr="00C94688">
          <w:rPr>
            <w:rFonts w:ascii="Arial" w:hAnsi="Arial" w:cs="Arial"/>
            <w:noProof/>
          </w:rPr>
          <w:t>2</w:t>
        </w:r>
        <w:r w:rsidRPr="00C94688">
          <w:rPr>
            <w:rFonts w:ascii="Arial" w:hAnsi="Arial" w:cs="Arial"/>
            <w:noProof/>
          </w:rPr>
          <w:fldChar w:fldCharType="end"/>
        </w:r>
        <w:r>
          <w:t xml:space="preserve"> </w:t>
        </w:r>
      </w:p>
    </w:sdtContent>
  </w:sdt>
  <w:p w14:paraId="41AAFD20" w14:textId="3432BFE8" w:rsidR="00C94688" w:rsidRDefault="001B2383" w:rsidP="001B2383">
    <w:pPr>
      <w:pStyle w:val="Footer"/>
      <w:jc w:val="center"/>
    </w:pPr>
    <w:r w:rsidRPr="002A4F63">
      <w:rPr>
        <w:rFonts w:ascii="Arial" w:eastAsia="Times New Roman" w:hAnsi="Arial" w:cs="Arial"/>
        <w:b/>
        <w:bCs/>
        <w:color w:val="3B3B3B"/>
        <w:sz w:val="18"/>
        <w:szCs w:val="18"/>
        <w:bdr w:val="none" w:sz="0" w:space="0" w:color="auto" w:frame="1"/>
        <w:lang w:eastAsia="en-GB"/>
      </w:rPr>
      <w:t>Making Metals Work Harder Since 1938</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F2E0DBF" w14:textId="77777777" w:rsidR="0016610D" w:rsidRDefault="0016610D" w:rsidP="00C94688">
      <w:r>
        <w:separator/>
      </w:r>
    </w:p>
  </w:footnote>
  <w:footnote w:type="continuationSeparator" w:id="0">
    <w:p w14:paraId="20B237D0" w14:textId="77777777" w:rsidR="0016610D" w:rsidRDefault="0016610D" w:rsidP="00C9468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0F24D52" w14:textId="6F8FD4D4" w:rsidR="00D87B04" w:rsidRDefault="00D87B04" w:rsidP="00D87B04">
    <w:pPr>
      <w:pStyle w:val="Header"/>
      <w:jc w:val="center"/>
    </w:pPr>
    <w:r>
      <w:rPr>
        <w:noProof/>
      </w:rPr>
      <w:drawing>
        <wp:inline distT="0" distB="0" distL="0" distR="0" wp14:anchorId="357FC1EA" wp14:editId="7877335E">
          <wp:extent cx="1765300" cy="765435"/>
          <wp:effectExtent l="0" t="0" r="635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77304" cy="770640"/>
                  </a:xfrm>
                  <a:prstGeom prst="rect">
                    <a:avLst/>
                  </a:prstGeom>
                  <a:noFill/>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7B356D"/>
    <w:multiLevelType w:val="hybridMultilevel"/>
    <w:tmpl w:val="4B4AEBAA"/>
    <w:lvl w:ilvl="0" w:tplc="FFFFFFFF">
      <w:start w:val="1"/>
      <w:numFmt w:val="decimal"/>
      <w:lvlText w:val="%1."/>
      <w:lvlJc w:val="left"/>
      <w:pPr>
        <w:ind w:left="644"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 w15:restartNumberingAfterBreak="0">
    <w:nsid w:val="04ED2AEE"/>
    <w:multiLevelType w:val="hybridMultilevel"/>
    <w:tmpl w:val="4238D8DA"/>
    <w:lvl w:ilvl="0" w:tplc="08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 w15:restartNumberingAfterBreak="0">
    <w:nsid w:val="075625FF"/>
    <w:multiLevelType w:val="hybridMultilevel"/>
    <w:tmpl w:val="39D890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E1617B8"/>
    <w:multiLevelType w:val="hybridMultilevel"/>
    <w:tmpl w:val="2EB07094"/>
    <w:lvl w:ilvl="0" w:tplc="5E5EC53C">
      <w:start w:val="1"/>
      <w:numFmt w:val="decimal"/>
      <w:lvlText w:val="%1."/>
      <w:lvlJc w:val="left"/>
      <w:pPr>
        <w:ind w:left="927" w:hanging="360"/>
      </w:pPr>
      <w:rPr>
        <w:rFonts w:hint="default"/>
        <w:i w:val="0"/>
        <w:iCs w:val="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 w15:restartNumberingAfterBreak="0">
    <w:nsid w:val="0F2369E8"/>
    <w:multiLevelType w:val="hybridMultilevel"/>
    <w:tmpl w:val="690C4F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4604A4B"/>
    <w:multiLevelType w:val="hybridMultilevel"/>
    <w:tmpl w:val="BD2275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54F3817"/>
    <w:multiLevelType w:val="hybridMultilevel"/>
    <w:tmpl w:val="3E4A2AEC"/>
    <w:lvl w:ilvl="0" w:tplc="94AC370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5AA4E72"/>
    <w:multiLevelType w:val="hybridMultilevel"/>
    <w:tmpl w:val="528653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9" w15:restartNumberingAfterBreak="0">
    <w:nsid w:val="17194778"/>
    <w:multiLevelType w:val="hybridMultilevel"/>
    <w:tmpl w:val="112E71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BFC3938"/>
    <w:multiLevelType w:val="hybridMultilevel"/>
    <w:tmpl w:val="A3685F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1CBD375C"/>
    <w:multiLevelType w:val="hybridMultilevel"/>
    <w:tmpl w:val="110C3F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1EA020CF"/>
    <w:multiLevelType w:val="hybridMultilevel"/>
    <w:tmpl w:val="A5E2414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24F33AE1"/>
    <w:multiLevelType w:val="hybridMultilevel"/>
    <w:tmpl w:val="A5E0035A"/>
    <w:lvl w:ilvl="0" w:tplc="376A5A7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2FE76B6D"/>
    <w:multiLevelType w:val="hybridMultilevel"/>
    <w:tmpl w:val="E0BAE4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1A01475"/>
    <w:multiLevelType w:val="hybridMultilevel"/>
    <w:tmpl w:val="DFE604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BE570B4"/>
    <w:multiLevelType w:val="multilevel"/>
    <w:tmpl w:val="EC7E59AC"/>
    <w:lvl w:ilvl="0">
      <w:start w:val="1"/>
      <w:numFmt w:val="decimal"/>
      <w:lvlText w:val="%1."/>
      <w:lvlJc w:val="left"/>
      <w:pPr>
        <w:ind w:left="720" w:hanging="360"/>
      </w:pPr>
    </w:lvl>
    <w:lvl w:ilvl="1">
      <w:start w:val="1"/>
      <w:numFmt w:val="decimal"/>
      <w:isLgl/>
      <w:lvlText w:val="%1.%2."/>
      <w:lvlJc w:val="left"/>
      <w:pPr>
        <w:ind w:left="1080" w:hanging="720"/>
      </w:pPr>
      <w:rPr>
        <w:rFonts w:hint="default"/>
      </w:rPr>
    </w:lvl>
    <w:lvl w:ilvl="2">
      <w:start w:val="1"/>
      <w:numFmt w:val="upperLetter"/>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17" w15:restartNumberingAfterBreak="0">
    <w:nsid w:val="3E2E242B"/>
    <w:multiLevelType w:val="hybridMultilevel"/>
    <w:tmpl w:val="7AEE6F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0605208"/>
    <w:multiLevelType w:val="hybridMultilevel"/>
    <w:tmpl w:val="E1A079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3706573"/>
    <w:multiLevelType w:val="multilevel"/>
    <w:tmpl w:val="7376D8D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474A201B"/>
    <w:multiLevelType w:val="hybridMultilevel"/>
    <w:tmpl w:val="4B4AEBAA"/>
    <w:lvl w:ilvl="0" w:tplc="FFFFFFFF">
      <w:start w:val="1"/>
      <w:numFmt w:val="decimal"/>
      <w:lvlText w:val="%1."/>
      <w:lvlJc w:val="left"/>
      <w:pPr>
        <w:ind w:left="644"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1" w15:restartNumberingAfterBreak="0">
    <w:nsid w:val="477101C2"/>
    <w:multiLevelType w:val="hybridMultilevel"/>
    <w:tmpl w:val="5D76E9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A1D0210"/>
    <w:multiLevelType w:val="hybridMultilevel"/>
    <w:tmpl w:val="7BA042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DB31380"/>
    <w:multiLevelType w:val="hybridMultilevel"/>
    <w:tmpl w:val="9EC0AB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4E9D2553"/>
    <w:multiLevelType w:val="hybridMultilevel"/>
    <w:tmpl w:val="27B24A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51EF07C6"/>
    <w:multiLevelType w:val="hybridMultilevel"/>
    <w:tmpl w:val="D97C11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525C4FAC"/>
    <w:multiLevelType w:val="hybridMultilevel"/>
    <w:tmpl w:val="6E7050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85B5251"/>
    <w:multiLevelType w:val="hybridMultilevel"/>
    <w:tmpl w:val="4588E36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597A5B2B"/>
    <w:multiLevelType w:val="hybridMultilevel"/>
    <w:tmpl w:val="295273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61B35A71"/>
    <w:multiLevelType w:val="hybridMultilevel"/>
    <w:tmpl w:val="EABCC1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625C4153"/>
    <w:multiLevelType w:val="hybridMultilevel"/>
    <w:tmpl w:val="7F9632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658D2D2D"/>
    <w:multiLevelType w:val="hybridMultilevel"/>
    <w:tmpl w:val="45901A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6908323D"/>
    <w:multiLevelType w:val="hybridMultilevel"/>
    <w:tmpl w:val="1A081E5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6B7A02CD"/>
    <w:multiLevelType w:val="hybridMultilevel"/>
    <w:tmpl w:val="559E22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6C485A97"/>
    <w:multiLevelType w:val="hybridMultilevel"/>
    <w:tmpl w:val="56DCB6BC"/>
    <w:lvl w:ilvl="0" w:tplc="94AC370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773C082D"/>
    <w:multiLevelType w:val="hybridMultilevel"/>
    <w:tmpl w:val="D2E66A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7E9D2449"/>
    <w:multiLevelType w:val="hybridMultilevel"/>
    <w:tmpl w:val="94C26F52"/>
    <w:lvl w:ilvl="0" w:tplc="0809000F">
      <w:start w:val="1"/>
      <w:numFmt w:val="decimal"/>
      <w:lvlText w:val="%1."/>
      <w:lvlJc w:val="left"/>
      <w:pPr>
        <w:ind w:left="644"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15:restartNumberingAfterBreak="0">
    <w:nsid w:val="7F925539"/>
    <w:multiLevelType w:val="hybridMultilevel"/>
    <w:tmpl w:val="80EA21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75255430">
    <w:abstractNumId w:val="7"/>
  </w:num>
  <w:num w:numId="2" w16cid:durableId="1910311613">
    <w:abstractNumId w:val="22"/>
  </w:num>
  <w:num w:numId="3" w16cid:durableId="650905488">
    <w:abstractNumId w:val="8"/>
  </w:num>
  <w:num w:numId="4" w16cid:durableId="1428119388">
    <w:abstractNumId w:val="36"/>
  </w:num>
  <w:num w:numId="5" w16cid:durableId="1356887191">
    <w:abstractNumId w:val="3"/>
  </w:num>
  <w:num w:numId="6" w16cid:durableId="2011326490">
    <w:abstractNumId w:val="9"/>
  </w:num>
  <w:num w:numId="7" w16cid:durableId="966860895">
    <w:abstractNumId w:val="26"/>
  </w:num>
  <w:num w:numId="8" w16cid:durableId="1132747208">
    <w:abstractNumId w:val="11"/>
  </w:num>
  <w:num w:numId="9" w16cid:durableId="807552877">
    <w:abstractNumId w:val="33"/>
  </w:num>
  <w:num w:numId="10" w16cid:durableId="34621856">
    <w:abstractNumId w:val="35"/>
  </w:num>
  <w:num w:numId="11" w16cid:durableId="1174340085">
    <w:abstractNumId w:val="23"/>
  </w:num>
  <w:num w:numId="12" w16cid:durableId="1238979556">
    <w:abstractNumId w:val="31"/>
  </w:num>
  <w:num w:numId="13" w16cid:durableId="1787770224">
    <w:abstractNumId w:val="32"/>
  </w:num>
  <w:num w:numId="14" w16cid:durableId="1295519646">
    <w:abstractNumId w:val="1"/>
  </w:num>
  <w:num w:numId="15" w16cid:durableId="697589857">
    <w:abstractNumId w:val="0"/>
  </w:num>
  <w:num w:numId="16" w16cid:durableId="457602029">
    <w:abstractNumId w:val="20"/>
  </w:num>
  <w:num w:numId="17" w16cid:durableId="1585601183">
    <w:abstractNumId w:val="21"/>
  </w:num>
  <w:num w:numId="18" w16cid:durableId="242496635">
    <w:abstractNumId w:val="12"/>
  </w:num>
  <w:num w:numId="19" w16cid:durableId="1706633064">
    <w:abstractNumId w:val="19"/>
  </w:num>
  <w:num w:numId="20" w16cid:durableId="1267738513">
    <w:abstractNumId w:val="13"/>
  </w:num>
  <w:num w:numId="21" w16cid:durableId="1946843085">
    <w:abstractNumId w:val="6"/>
  </w:num>
  <w:num w:numId="22" w16cid:durableId="553809086">
    <w:abstractNumId w:val="34"/>
  </w:num>
  <w:num w:numId="23" w16cid:durableId="1998728670">
    <w:abstractNumId w:val="30"/>
  </w:num>
  <w:num w:numId="24" w16cid:durableId="530341498">
    <w:abstractNumId w:val="15"/>
  </w:num>
  <w:num w:numId="25" w16cid:durableId="1227183961">
    <w:abstractNumId w:val="18"/>
  </w:num>
  <w:num w:numId="26" w16cid:durableId="1281230115">
    <w:abstractNumId w:val="25"/>
  </w:num>
  <w:num w:numId="27" w16cid:durableId="1281303319">
    <w:abstractNumId w:val="29"/>
  </w:num>
  <w:num w:numId="28" w16cid:durableId="470099728">
    <w:abstractNumId w:val="28"/>
  </w:num>
  <w:num w:numId="29" w16cid:durableId="2040354122">
    <w:abstractNumId w:val="17"/>
  </w:num>
  <w:num w:numId="30" w16cid:durableId="1233006464">
    <w:abstractNumId w:val="37"/>
  </w:num>
  <w:num w:numId="31" w16cid:durableId="785467462">
    <w:abstractNumId w:val="27"/>
  </w:num>
  <w:num w:numId="32" w16cid:durableId="267080076">
    <w:abstractNumId w:val="16"/>
  </w:num>
  <w:num w:numId="33" w16cid:durableId="1227568842">
    <w:abstractNumId w:val="5"/>
  </w:num>
  <w:num w:numId="34" w16cid:durableId="1679383537">
    <w:abstractNumId w:val="2"/>
  </w:num>
  <w:num w:numId="35" w16cid:durableId="74597807">
    <w:abstractNumId w:val="10"/>
  </w:num>
  <w:num w:numId="36" w16cid:durableId="1061909289">
    <w:abstractNumId w:val="24"/>
  </w:num>
  <w:num w:numId="37" w16cid:durableId="296422271">
    <w:abstractNumId w:val="14"/>
  </w:num>
  <w:num w:numId="38" w16cid:durableId="1651012509">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E3A39"/>
    <w:rsid w:val="000019F9"/>
    <w:rsid w:val="000045C5"/>
    <w:rsid w:val="00005707"/>
    <w:rsid w:val="000068E7"/>
    <w:rsid w:val="00007090"/>
    <w:rsid w:val="000079EB"/>
    <w:rsid w:val="00011A2E"/>
    <w:rsid w:val="0001346F"/>
    <w:rsid w:val="000137A0"/>
    <w:rsid w:val="00013874"/>
    <w:rsid w:val="00013937"/>
    <w:rsid w:val="00013A89"/>
    <w:rsid w:val="00013C25"/>
    <w:rsid w:val="000142C8"/>
    <w:rsid w:val="00015515"/>
    <w:rsid w:val="00017888"/>
    <w:rsid w:val="00020807"/>
    <w:rsid w:val="00020D94"/>
    <w:rsid w:val="00022A0A"/>
    <w:rsid w:val="00023776"/>
    <w:rsid w:val="00025C2A"/>
    <w:rsid w:val="000276C3"/>
    <w:rsid w:val="00031486"/>
    <w:rsid w:val="00031D45"/>
    <w:rsid w:val="0003286F"/>
    <w:rsid w:val="00034314"/>
    <w:rsid w:val="000345F2"/>
    <w:rsid w:val="00034C9D"/>
    <w:rsid w:val="00034FE8"/>
    <w:rsid w:val="00037414"/>
    <w:rsid w:val="00042889"/>
    <w:rsid w:val="00042EE5"/>
    <w:rsid w:val="00044475"/>
    <w:rsid w:val="000445BC"/>
    <w:rsid w:val="00044BF7"/>
    <w:rsid w:val="000454C7"/>
    <w:rsid w:val="00045650"/>
    <w:rsid w:val="00046341"/>
    <w:rsid w:val="00046C54"/>
    <w:rsid w:val="000474D7"/>
    <w:rsid w:val="000478ED"/>
    <w:rsid w:val="00047AA9"/>
    <w:rsid w:val="00051F55"/>
    <w:rsid w:val="0005475F"/>
    <w:rsid w:val="000560CB"/>
    <w:rsid w:val="000575B3"/>
    <w:rsid w:val="0006119F"/>
    <w:rsid w:val="0006157F"/>
    <w:rsid w:val="00062887"/>
    <w:rsid w:val="00062CE1"/>
    <w:rsid w:val="00063BEC"/>
    <w:rsid w:val="00064AF2"/>
    <w:rsid w:val="00066064"/>
    <w:rsid w:val="00070200"/>
    <w:rsid w:val="00070CD6"/>
    <w:rsid w:val="00071495"/>
    <w:rsid w:val="00072574"/>
    <w:rsid w:val="0007374F"/>
    <w:rsid w:val="000757FD"/>
    <w:rsid w:val="00076B00"/>
    <w:rsid w:val="00080A19"/>
    <w:rsid w:val="0008124E"/>
    <w:rsid w:val="0008136F"/>
    <w:rsid w:val="00081EF8"/>
    <w:rsid w:val="0008287D"/>
    <w:rsid w:val="00082FA7"/>
    <w:rsid w:val="000840F9"/>
    <w:rsid w:val="00084287"/>
    <w:rsid w:val="0008538F"/>
    <w:rsid w:val="0008693C"/>
    <w:rsid w:val="00087806"/>
    <w:rsid w:val="00087F2C"/>
    <w:rsid w:val="00091C3A"/>
    <w:rsid w:val="0009349C"/>
    <w:rsid w:val="0009422D"/>
    <w:rsid w:val="00094452"/>
    <w:rsid w:val="000948F7"/>
    <w:rsid w:val="000954C3"/>
    <w:rsid w:val="0009590E"/>
    <w:rsid w:val="00095ECB"/>
    <w:rsid w:val="000A092B"/>
    <w:rsid w:val="000A1165"/>
    <w:rsid w:val="000A1616"/>
    <w:rsid w:val="000A21C0"/>
    <w:rsid w:val="000A23CD"/>
    <w:rsid w:val="000A406B"/>
    <w:rsid w:val="000A49CD"/>
    <w:rsid w:val="000A507E"/>
    <w:rsid w:val="000A5692"/>
    <w:rsid w:val="000A56F5"/>
    <w:rsid w:val="000A642B"/>
    <w:rsid w:val="000B16EA"/>
    <w:rsid w:val="000B1B6E"/>
    <w:rsid w:val="000B1F5A"/>
    <w:rsid w:val="000B3666"/>
    <w:rsid w:val="000B3BE3"/>
    <w:rsid w:val="000B3F86"/>
    <w:rsid w:val="000B509D"/>
    <w:rsid w:val="000B606C"/>
    <w:rsid w:val="000B7A8A"/>
    <w:rsid w:val="000B7DB9"/>
    <w:rsid w:val="000B7E6D"/>
    <w:rsid w:val="000C0CDF"/>
    <w:rsid w:val="000C105E"/>
    <w:rsid w:val="000C1747"/>
    <w:rsid w:val="000C1F70"/>
    <w:rsid w:val="000C26A5"/>
    <w:rsid w:val="000C2E9F"/>
    <w:rsid w:val="000C5F59"/>
    <w:rsid w:val="000C6E7D"/>
    <w:rsid w:val="000D024C"/>
    <w:rsid w:val="000D035A"/>
    <w:rsid w:val="000D3045"/>
    <w:rsid w:val="000D3808"/>
    <w:rsid w:val="000D43CE"/>
    <w:rsid w:val="000D5543"/>
    <w:rsid w:val="000D5CB5"/>
    <w:rsid w:val="000D6A10"/>
    <w:rsid w:val="000D7C61"/>
    <w:rsid w:val="000E0446"/>
    <w:rsid w:val="000E085C"/>
    <w:rsid w:val="000E143E"/>
    <w:rsid w:val="000E1F3A"/>
    <w:rsid w:val="000E2277"/>
    <w:rsid w:val="000E29A7"/>
    <w:rsid w:val="000E2AD3"/>
    <w:rsid w:val="000E3A74"/>
    <w:rsid w:val="000E3FDA"/>
    <w:rsid w:val="000F00AF"/>
    <w:rsid w:val="000F0174"/>
    <w:rsid w:val="000F12F3"/>
    <w:rsid w:val="000F13BD"/>
    <w:rsid w:val="000F1B7D"/>
    <w:rsid w:val="000F26E2"/>
    <w:rsid w:val="000F64EA"/>
    <w:rsid w:val="00100325"/>
    <w:rsid w:val="00101717"/>
    <w:rsid w:val="00101C30"/>
    <w:rsid w:val="00101C76"/>
    <w:rsid w:val="00102305"/>
    <w:rsid w:val="0010236C"/>
    <w:rsid w:val="00102CD5"/>
    <w:rsid w:val="00104153"/>
    <w:rsid w:val="00104AAB"/>
    <w:rsid w:val="00104D0A"/>
    <w:rsid w:val="00105CC3"/>
    <w:rsid w:val="00106A5B"/>
    <w:rsid w:val="00110A3D"/>
    <w:rsid w:val="00112A60"/>
    <w:rsid w:val="0011384A"/>
    <w:rsid w:val="0011400A"/>
    <w:rsid w:val="0011499A"/>
    <w:rsid w:val="0011549E"/>
    <w:rsid w:val="001162E7"/>
    <w:rsid w:val="00120B5A"/>
    <w:rsid w:val="00120BA9"/>
    <w:rsid w:val="0012323B"/>
    <w:rsid w:val="001245E8"/>
    <w:rsid w:val="0012477D"/>
    <w:rsid w:val="001251B2"/>
    <w:rsid w:val="001251BB"/>
    <w:rsid w:val="0013029D"/>
    <w:rsid w:val="00130DFC"/>
    <w:rsid w:val="00132B07"/>
    <w:rsid w:val="00134F23"/>
    <w:rsid w:val="00135AC7"/>
    <w:rsid w:val="00135C8F"/>
    <w:rsid w:val="001369E4"/>
    <w:rsid w:val="00136F90"/>
    <w:rsid w:val="00140E90"/>
    <w:rsid w:val="00141C44"/>
    <w:rsid w:val="00142CBA"/>
    <w:rsid w:val="00142F02"/>
    <w:rsid w:val="001437A8"/>
    <w:rsid w:val="001443E1"/>
    <w:rsid w:val="001454DE"/>
    <w:rsid w:val="001459AF"/>
    <w:rsid w:val="0014622E"/>
    <w:rsid w:val="0014661D"/>
    <w:rsid w:val="001503DC"/>
    <w:rsid w:val="001507C6"/>
    <w:rsid w:val="00150953"/>
    <w:rsid w:val="00150EF1"/>
    <w:rsid w:val="00154C74"/>
    <w:rsid w:val="0015515E"/>
    <w:rsid w:val="00160541"/>
    <w:rsid w:val="00160BF4"/>
    <w:rsid w:val="001616F1"/>
    <w:rsid w:val="001634A8"/>
    <w:rsid w:val="0016384F"/>
    <w:rsid w:val="001659F3"/>
    <w:rsid w:val="0016610D"/>
    <w:rsid w:val="00166B74"/>
    <w:rsid w:val="00166D0B"/>
    <w:rsid w:val="00171C29"/>
    <w:rsid w:val="001728B3"/>
    <w:rsid w:val="0017290A"/>
    <w:rsid w:val="001745E4"/>
    <w:rsid w:val="00175297"/>
    <w:rsid w:val="001811D2"/>
    <w:rsid w:val="001830D3"/>
    <w:rsid w:val="00184310"/>
    <w:rsid w:val="00185106"/>
    <w:rsid w:val="0019188D"/>
    <w:rsid w:val="00192F82"/>
    <w:rsid w:val="00194CD5"/>
    <w:rsid w:val="00195C7C"/>
    <w:rsid w:val="00197C1A"/>
    <w:rsid w:val="001A1594"/>
    <w:rsid w:val="001A18E4"/>
    <w:rsid w:val="001A23F2"/>
    <w:rsid w:val="001A5842"/>
    <w:rsid w:val="001A5BDA"/>
    <w:rsid w:val="001A73C4"/>
    <w:rsid w:val="001A74A0"/>
    <w:rsid w:val="001B0DB7"/>
    <w:rsid w:val="001B0DF2"/>
    <w:rsid w:val="001B114E"/>
    <w:rsid w:val="001B2383"/>
    <w:rsid w:val="001B27A6"/>
    <w:rsid w:val="001B31A3"/>
    <w:rsid w:val="001B3DB7"/>
    <w:rsid w:val="001B4386"/>
    <w:rsid w:val="001B4C25"/>
    <w:rsid w:val="001B6A0B"/>
    <w:rsid w:val="001B7B78"/>
    <w:rsid w:val="001C0359"/>
    <w:rsid w:val="001C0C38"/>
    <w:rsid w:val="001C1383"/>
    <w:rsid w:val="001C13C0"/>
    <w:rsid w:val="001C168E"/>
    <w:rsid w:val="001C4C46"/>
    <w:rsid w:val="001C52FF"/>
    <w:rsid w:val="001C714E"/>
    <w:rsid w:val="001D010E"/>
    <w:rsid w:val="001D04E3"/>
    <w:rsid w:val="001D0A50"/>
    <w:rsid w:val="001D1376"/>
    <w:rsid w:val="001D1CB0"/>
    <w:rsid w:val="001D2AB4"/>
    <w:rsid w:val="001D338F"/>
    <w:rsid w:val="001D34E4"/>
    <w:rsid w:val="001D37CE"/>
    <w:rsid w:val="001D3920"/>
    <w:rsid w:val="001D47BA"/>
    <w:rsid w:val="001D757C"/>
    <w:rsid w:val="001D7EB6"/>
    <w:rsid w:val="001E00C8"/>
    <w:rsid w:val="001E0594"/>
    <w:rsid w:val="001E14F4"/>
    <w:rsid w:val="001E4459"/>
    <w:rsid w:val="001E576C"/>
    <w:rsid w:val="001E634B"/>
    <w:rsid w:val="001F03C1"/>
    <w:rsid w:val="001F0703"/>
    <w:rsid w:val="001F12DE"/>
    <w:rsid w:val="001F20F8"/>
    <w:rsid w:val="001F4A0E"/>
    <w:rsid w:val="001F6FC6"/>
    <w:rsid w:val="001F70F5"/>
    <w:rsid w:val="001F76B5"/>
    <w:rsid w:val="00201D06"/>
    <w:rsid w:val="002032C4"/>
    <w:rsid w:val="00203B49"/>
    <w:rsid w:val="00204989"/>
    <w:rsid w:val="00205A06"/>
    <w:rsid w:val="00206826"/>
    <w:rsid w:val="00206EA2"/>
    <w:rsid w:val="002126B7"/>
    <w:rsid w:val="0021439F"/>
    <w:rsid w:val="0021446D"/>
    <w:rsid w:val="00214952"/>
    <w:rsid w:val="00214D07"/>
    <w:rsid w:val="00215729"/>
    <w:rsid w:val="0021749F"/>
    <w:rsid w:val="0021756B"/>
    <w:rsid w:val="002178F2"/>
    <w:rsid w:val="002179E6"/>
    <w:rsid w:val="002200F1"/>
    <w:rsid w:val="00221620"/>
    <w:rsid w:val="00223520"/>
    <w:rsid w:val="0022447B"/>
    <w:rsid w:val="00226EBB"/>
    <w:rsid w:val="002308EE"/>
    <w:rsid w:val="00234810"/>
    <w:rsid w:val="00235EB3"/>
    <w:rsid w:val="0023730E"/>
    <w:rsid w:val="002401AF"/>
    <w:rsid w:val="00241307"/>
    <w:rsid w:val="002413CD"/>
    <w:rsid w:val="00241C70"/>
    <w:rsid w:val="00241DB9"/>
    <w:rsid w:val="002424AC"/>
    <w:rsid w:val="00244AF7"/>
    <w:rsid w:val="00245F31"/>
    <w:rsid w:val="00246142"/>
    <w:rsid w:val="00246F10"/>
    <w:rsid w:val="00250741"/>
    <w:rsid w:val="00252574"/>
    <w:rsid w:val="002527AF"/>
    <w:rsid w:val="00253032"/>
    <w:rsid w:val="0025760C"/>
    <w:rsid w:val="00257814"/>
    <w:rsid w:val="00260E14"/>
    <w:rsid w:val="00261459"/>
    <w:rsid w:val="0026173D"/>
    <w:rsid w:val="00262B6A"/>
    <w:rsid w:val="00263650"/>
    <w:rsid w:val="00263AEA"/>
    <w:rsid w:val="0026412F"/>
    <w:rsid w:val="00265C76"/>
    <w:rsid w:val="00266C74"/>
    <w:rsid w:val="00266D60"/>
    <w:rsid w:val="00270276"/>
    <w:rsid w:val="0027189B"/>
    <w:rsid w:val="00271909"/>
    <w:rsid w:val="00271D1C"/>
    <w:rsid w:val="00272584"/>
    <w:rsid w:val="002729E4"/>
    <w:rsid w:val="002730BB"/>
    <w:rsid w:val="00273BDD"/>
    <w:rsid w:val="00274597"/>
    <w:rsid w:val="00275826"/>
    <w:rsid w:val="00275ED5"/>
    <w:rsid w:val="002767E3"/>
    <w:rsid w:val="00276AD1"/>
    <w:rsid w:val="00276FE7"/>
    <w:rsid w:val="002772F6"/>
    <w:rsid w:val="00277926"/>
    <w:rsid w:val="00277F58"/>
    <w:rsid w:val="002809A5"/>
    <w:rsid w:val="002809DC"/>
    <w:rsid w:val="00280B20"/>
    <w:rsid w:val="00282622"/>
    <w:rsid w:val="00282EEF"/>
    <w:rsid w:val="00283FDA"/>
    <w:rsid w:val="0028531A"/>
    <w:rsid w:val="00287399"/>
    <w:rsid w:val="002874CE"/>
    <w:rsid w:val="0028760B"/>
    <w:rsid w:val="00290DC4"/>
    <w:rsid w:val="00290EEC"/>
    <w:rsid w:val="002933EA"/>
    <w:rsid w:val="002936F2"/>
    <w:rsid w:val="00293BD8"/>
    <w:rsid w:val="00296D95"/>
    <w:rsid w:val="002A2296"/>
    <w:rsid w:val="002A32BF"/>
    <w:rsid w:val="002A41B9"/>
    <w:rsid w:val="002A46D1"/>
    <w:rsid w:val="002A4805"/>
    <w:rsid w:val="002A4F63"/>
    <w:rsid w:val="002A76F7"/>
    <w:rsid w:val="002A7CBA"/>
    <w:rsid w:val="002B04E4"/>
    <w:rsid w:val="002B095E"/>
    <w:rsid w:val="002B0BC7"/>
    <w:rsid w:val="002B1260"/>
    <w:rsid w:val="002B13A3"/>
    <w:rsid w:val="002B1913"/>
    <w:rsid w:val="002B26B6"/>
    <w:rsid w:val="002B33E4"/>
    <w:rsid w:val="002B38F0"/>
    <w:rsid w:val="002B583B"/>
    <w:rsid w:val="002B64E8"/>
    <w:rsid w:val="002C00F1"/>
    <w:rsid w:val="002C02F1"/>
    <w:rsid w:val="002C0C9B"/>
    <w:rsid w:val="002C41B1"/>
    <w:rsid w:val="002C46F2"/>
    <w:rsid w:val="002C55AA"/>
    <w:rsid w:val="002C569D"/>
    <w:rsid w:val="002D071C"/>
    <w:rsid w:val="002D0AC7"/>
    <w:rsid w:val="002D0B4C"/>
    <w:rsid w:val="002D1091"/>
    <w:rsid w:val="002D30A4"/>
    <w:rsid w:val="002D5580"/>
    <w:rsid w:val="002D5DB8"/>
    <w:rsid w:val="002D6E3B"/>
    <w:rsid w:val="002D7F99"/>
    <w:rsid w:val="002D7FE6"/>
    <w:rsid w:val="002E0437"/>
    <w:rsid w:val="002E0A46"/>
    <w:rsid w:val="002E2CE0"/>
    <w:rsid w:val="002E2E9D"/>
    <w:rsid w:val="002E429E"/>
    <w:rsid w:val="002E4702"/>
    <w:rsid w:val="002E732F"/>
    <w:rsid w:val="002E7F4D"/>
    <w:rsid w:val="002F38CC"/>
    <w:rsid w:val="002F4502"/>
    <w:rsid w:val="002F5767"/>
    <w:rsid w:val="002F6B44"/>
    <w:rsid w:val="00300A99"/>
    <w:rsid w:val="00300D2E"/>
    <w:rsid w:val="00301E95"/>
    <w:rsid w:val="00304EDF"/>
    <w:rsid w:val="00306BE6"/>
    <w:rsid w:val="003102AB"/>
    <w:rsid w:val="00310B32"/>
    <w:rsid w:val="003118AD"/>
    <w:rsid w:val="0031263A"/>
    <w:rsid w:val="00314DDD"/>
    <w:rsid w:val="00315183"/>
    <w:rsid w:val="00315AA7"/>
    <w:rsid w:val="003163F8"/>
    <w:rsid w:val="00320B04"/>
    <w:rsid w:val="00320E19"/>
    <w:rsid w:val="0032109F"/>
    <w:rsid w:val="003211C5"/>
    <w:rsid w:val="00321BBE"/>
    <w:rsid w:val="00322350"/>
    <w:rsid w:val="003251FE"/>
    <w:rsid w:val="00325AA2"/>
    <w:rsid w:val="003266BB"/>
    <w:rsid w:val="0032690F"/>
    <w:rsid w:val="00327A18"/>
    <w:rsid w:val="003310A5"/>
    <w:rsid w:val="003315DB"/>
    <w:rsid w:val="003316BF"/>
    <w:rsid w:val="00334A90"/>
    <w:rsid w:val="00334AE8"/>
    <w:rsid w:val="00336BEE"/>
    <w:rsid w:val="003378DB"/>
    <w:rsid w:val="00340DF7"/>
    <w:rsid w:val="003412C2"/>
    <w:rsid w:val="00341F9F"/>
    <w:rsid w:val="003425AF"/>
    <w:rsid w:val="003425C5"/>
    <w:rsid w:val="00342D1F"/>
    <w:rsid w:val="00343230"/>
    <w:rsid w:val="0034336B"/>
    <w:rsid w:val="00343759"/>
    <w:rsid w:val="00344EEE"/>
    <w:rsid w:val="003452AF"/>
    <w:rsid w:val="003467F6"/>
    <w:rsid w:val="0035293D"/>
    <w:rsid w:val="00353F72"/>
    <w:rsid w:val="00356B78"/>
    <w:rsid w:val="00357335"/>
    <w:rsid w:val="003607F2"/>
    <w:rsid w:val="0036277D"/>
    <w:rsid w:val="00362BBC"/>
    <w:rsid w:val="003650F6"/>
    <w:rsid w:val="003659B1"/>
    <w:rsid w:val="00365EB6"/>
    <w:rsid w:val="003668F0"/>
    <w:rsid w:val="00366BAC"/>
    <w:rsid w:val="003717A5"/>
    <w:rsid w:val="0037185D"/>
    <w:rsid w:val="0037253F"/>
    <w:rsid w:val="003769A5"/>
    <w:rsid w:val="00376B02"/>
    <w:rsid w:val="0038047D"/>
    <w:rsid w:val="00380575"/>
    <w:rsid w:val="00380E08"/>
    <w:rsid w:val="003811B2"/>
    <w:rsid w:val="00382FB3"/>
    <w:rsid w:val="00383D65"/>
    <w:rsid w:val="00384856"/>
    <w:rsid w:val="00390254"/>
    <w:rsid w:val="00391D25"/>
    <w:rsid w:val="00392FD8"/>
    <w:rsid w:val="003933A2"/>
    <w:rsid w:val="00394C28"/>
    <w:rsid w:val="00395051"/>
    <w:rsid w:val="00395763"/>
    <w:rsid w:val="00395947"/>
    <w:rsid w:val="00397577"/>
    <w:rsid w:val="003A1008"/>
    <w:rsid w:val="003A1246"/>
    <w:rsid w:val="003A149E"/>
    <w:rsid w:val="003A2323"/>
    <w:rsid w:val="003A2982"/>
    <w:rsid w:val="003A2B01"/>
    <w:rsid w:val="003A329E"/>
    <w:rsid w:val="003A45D0"/>
    <w:rsid w:val="003A51BD"/>
    <w:rsid w:val="003A61E3"/>
    <w:rsid w:val="003A7369"/>
    <w:rsid w:val="003A76E7"/>
    <w:rsid w:val="003B020D"/>
    <w:rsid w:val="003B2854"/>
    <w:rsid w:val="003B2A67"/>
    <w:rsid w:val="003B2F4D"/>
    <w:rsid w:val="003B3F65"/>
    <w:rsid w:val="003B4964"/>
    <w:rsid w:val="003B49D9"/>
    <w:rsid w:val="003B612A"/>
    <w:rsid w:val="003B63C9"/>
    <w:rsid w:val="003C27A6"/>
    <w:rsid w:val="003C43CC"/>
    <w:rsid w:val="003C4F5F"/>
    <w:rsid w:val="003C5D88"/>
    <w:rsid w:val="003C60AF"/>
    <w:rsid w:val="003C6210"/>
    <w:rsid w:val="003C73F5"/>
    <w:rsid w:val="003C7BCD"/>
    <w:rsid w:val="003D0AAE"/>
    <w:rsid w:val="003D21DD"/>
    <w:rsid w:val="003D2363"/>
    <w:rsid w:val="003D2E3B"/>
    <w:rsid w:val="003D3085"/>
    <w:rsid w:val="003D333B"/>
    <w:rsid w:val="003D3E01"/>
    <w:rsid w:val="003D408B"/>
    <w:rsid w:val="003D5DED"/>
    <w:rsid w:val="003D6511"/>
    <w:rsid w:val="003E2362"/>
    <w:rsid w:val="003E3185"/>
    <w:rsid w:val="003E45EE"/>
    <w:rsid w:val="003E7F4D"/>
    <w:rsid w:val="003E7F71"/>
    <w:rsid w:val="003F08D3"/>
    <w:rsid w:val="003F13A1"/>
    <w:rsid w:val="003F1490"/>
    <w:rsid w:val="003F28D5"/>
    <w:rsid w:val="0040025B"/>
    <w:rsid w:val="00400318"/>
    <w:rsid w:val="00401EDD"/>
    <w:rsid w:val="00401F58"/>
    <w:rsid w:val="00406FF7"/>
    <w:rsid w:val="0040737F"/>
    <w:rsid w:val="004076BD"/>
    <w:rsid w:val="004105F5"/>
    <w:rsid w:val="00410BCC"/>
    <w:rsid w:val="00411AEC"/>
    <w:rsid w:val="004133E6"/>
    <w:rsid w:val="00413A57"/>
    <w:rsid w:val="004167F3"/>
    <w:rsid w:val="00422068"/>
    <w:rsid w:val="00423B60"/>
    <w:rsid w:val="00431F43"/>
    <w:rsid w:val="00433CE6"/>
    <w:rsid w:val="0043460B"/>
    <w:rsid w:val="00434BE6"/>
    <w:rsid w:val="00435EA8"/>
    <w:rsid w:val="00437362"/>
    <w:rsid w:val="00437B6C"/>
    <w:rsid w:val="00437FC3"/>
    <w:rsid w:val="004419AE"/>
    <w:rsid w:val="0044229D"/>
    <w:rsid w:val="00442668"/>
    <w:rsid w:val="00444293"/>
    <w:rsid w:val="00444891"/>
    <w:rsid w:val="00444EBF"/>
    <w:rsid w:val="0044507B"/>
    <w:rsid w:val="00446902"/>
    <w:rsid w:val="00446E51"/>
    <w:rsid w:val="004474FF"/>
    <w:rsid w:val="004478E3"/>
    <w:rsid w:val="00447C7C"/>
    <w:rsid w:val="004516DA"/>
    <w:rsid w:val="00451ECF"/>
    <w:rsid w:val="0045329D"/>
    <w:rsid w:val="00455704"/>
    <w:rsid w:val="00460C6A"/>
    <w:rsid w:val="004613E0"/>
    <w:rsid w:val="00462D73"/>
    <w:rsid w:val="004669CD"/>
    <w:rsid w:val="00467801"/>
    <w:rsid w:val="00471252"/>
    <w:rsid w:val="00472F4C"/>
    <w:rsid w:val="0047505D"/>
    <w:rsid w:val="0047616F"/>
    <w:rsid w:val="00477FA1"/>
    <w:rsid w:val="00480E22"/>
    <w:rsid w:val="00481827"/>
    <w:rsid w:val="00481FFC"/>
    <w:rsid w:val="00482FE5"/>
    <w:rsid w:val="0048313E"/>
    <w:rsid w:val="00483EE8"/>
    <w:rsid w:val="004850EC"/>
    <w:rsid w:val="0048550A"/>
    <w:rsid w:val="00486F1A"/>
    <w:rsid w:val="0048712C"/>
    <w:rsid w:val="0048751B"/>
    <w:rsid w:val="00490915"/>
    <w:rsid w:val="00490DB8"/>
    <w:rsid w:val="00491AFF"/>
    <w:rsid w:val="00491B12"/>
    <w:rsid w:val="00492022"/>
    <w:rsid w:val="00493662"/>
    <w:rsid w:val="0049517F"/>
    <w:rsid w:val="00497D28"/>
    <w:rsid w:val="004A05AF"/>
    <w:rsid w:val="004A0B29"/>
    <w:rsid w:val="004A11D4"/>
    <w:rsid w:val="004A1912"/>
    <w:rsid w:val="004A487E"/>
    <w:rsid w:val="004A4E0B"/>
    <w:rsid w:val="004A550C"/>
    <w:rsid w:val="004A6A1F"/>
    <w:rsid w:val="004A6B05"/>
    <w:rsid w:val="004A6C3D"/>
    <w:rsid w:val="004B12D7"/>
    <w:rsid w:val="004B31A9"/>
    <w:rsid w:val="004B3968"/>
    <w:rsid w:val="004B46C0"/>
    <w:rsid w:val="004B479E"/>
    <w:rsid w:val="004B5EF3"/>
    <w:rsid w:val="004B7494"/>
    <w:rsid w:val="004B7B18"/>
    <w:rsid w:val="004B7E91"/>
    <w:rsid w:val="004C0707"/>
    <w:rsid w:val="004C0DE8"/>
    <w:rsid w:val="004C1D04"/>
    <w:rsid w:val="004C2BE3"/>
    <w:rsid w:val="004C31D3"/>
    <w:rsid w:val="004C340C"/>
    <w:rsid w:val="004C3A6D"/>
    <w:rsid w:val="004C45A1"/>
    <w:rsid w:val="004C5582"/>
    <w:rsid w:val="004C7056"/>
    <w:rsid w:val="004D0437"/>
    <w:rsid w:val="004D0467"/>
    <w:rsid w:val="004D09E3"/>
    <w:rsid w:val="004D14D2"/>
    <w:rsid w:val="004D17BE"/>
    <w:rsid w:val="004D46A0"/>
    <w:rsid w:val="004D491C"/>
    <w:rsid w:val="004D5402"/>
    <w:rsid w:val="004E0896"/>
    <w:rsid w:val="004E1BE3"/>
    <w:rsid w:val="004E206D"/>
    <w:rsid w:val="004E229D"/>
    <w:rsid w:val="004E47FC"/>
    <w:rsid w:val="004E488D"/>
    <w:rsid w:val="004E593A"/>
    <w:rsid w:val="004E64A3"/>
    <w:rsid w:val="004E6A47"/>
    <w:rsid w:val="004E6B8E"/>
    <w:rsid w:val="004E6E22"/>
    <w:rsid w:val="004E7279"/>
    <w:rsid w:val="004E7672"/>
    <w:rsid w:val="004E7B9C"/>
    <w:rsid w:val="004E7CA1"/>
    <w:rsid w:val="004F0062"/>
    <w:rsid w:val="004F0276"/>
    <w:rsid w:val="004F03CD"/>
    <w:rsid w:val="004F2A13"/>
    <w:rsid w:val="004F45AE"/>
    <w:rsid w:val="004F4987"/>
    <w:rsid w:val="004F54EE"/>
    <w:rsid w:val="004F5A89"/>
    <w:rsid w:val="004F612A"/>
    <w:rsid w:val="004F64F9"/>
    <w:rsid w:val="00500B62"/>
    <w:rsid w:val="00500D6A"/>
    <w:rsid w:val="00503D03"/>
    <w:rsid w:val="0050471A"/>
    <w:rsid w:val="00505720"/>
    <w:rsid w:val="00507913"/>
    <w:rsid w:val="00510385"/>
    <w:rsid w:val="00510D69"/>
    <w:rsid w:val="00511C21"/>
    <w:rsid w:val="00512121"/>
    <w:rsid w:val="00513962"/>
    <w:rsid w:val="00515139"/>
    <w:rsid w:val="00515592"/>
    <w:rsid w:val="005172DC"/>
    <w:rsid w:val="0052000C"/>
    <w:rsid w:val="005205BA"/>
    <w:rsid w:val="00520837"/>
    <w:rsid w:val="00520A4E"/>
    <w:rsid w:val="00521DCE"/>
    <w:rsid w:val="005239C4"/>
    <w:rsid w:val="00523C49"/>
    <w:rsid w:val="00525372"/>
    <w:rsid w:val="0052548A"/>
    <w:rsid w:val="0053091F"/>
    <w:rsid w:val="00530F84"/>
    <w:rsid w:val="0053337E"/>
    <w:rsid w:val="00534C3A"/>
    <w:rsid w:val="00535425"/>
    <w:rsid w:val="005368A7"/>
    <w:rsid w:val="00536F40"/>
    <w:rsid w:val="0054059B"/>
    <w:rsid w:val="00541596"/>
    <w:rsid w:val="00541E71"/>
    <w:rsid w:val="005431F3"/>
    <w:rsid w:val="0054352B"/>
    <w:rsid w:val="005459AD"/>
    <w:rsid w:val="005474CC"/>
    <w:rsid w:val="00550E11"/>
    <w:rsid w:val="00551069"/>
    <w:rsid w:val="00551C66"/>
    <w:rsid w:val="0055214E"/>
    <w:rsid w:val="00553C6A"/>
    <w:rsid w:val="00554C31"/>
    <w:rsid w:val="00554D5A"/>
    <w:rsid w:val="00556454"/>
    <w:rsid w:val="00556C0D"/>
    <w:rsid w:val="00556F09"/>
    <w:rsid w:val="005577B4"/>
    <w:rsid w:val="005577E5"/>
    <w:rsid w:val="00557945"/>
    <w:rsid w:val="00560178"/>
    <w:rsid w:val="00560D77"/>
    <w:rsid w:val="00562669"/>
    <w:rsid w:val="005626CC"/>
    <w:rsid w:val="00562F7C"/>
    <w:rsid w:val="00563502"/>
    <w:rsid w:val="00564157"/>
    <w:rsid w:val="005659BA"/>
    <w:rsid w:val="00566EB4"/>
    <w:rsid w:val="00566FA1"/>
    <w:rsid w:val="0056706F"/>
    <w:rsid w:val="005674D2"/>
    <w:rsid w:val="005676F8"/>
    <w:rsid w:val="00571ABF"/>
    <w:rsid w:val="005752AD"/>
    <w:rsid w:val="005752CB"/>
    <w:rsid w:val="00580612"/>
    <w:rsid w:val="00580AC6"/>
    <w:rsid w:val="00580AE3"/>
    <w:rsid w:val="00580C28"/>
    <w:rsid w:val="00581958"/>
    <w:rsid w:val="005821DD"/>
    <w:rsid w:val="0058247B"/>
    <w:rsid w:val="00582496"/>
    <w:rsid w:val="00582690"/>
    <w:rsid w:val="00582F63"/>
    <w:rsid w:val="00585D3F"/>
    <w:rsid w:val="005868C3"/>
    <w:rsid w:val="005924AB"/>
    <w:rsid w:val="0059400F"/>
    <w:rsid w:val="00594B13"/>
    <w:rsid w:val="0059533A"/>
    <w:rsid w:val="005A1945"/>
    <w:rsid w:val="005A1C49"/>
    <w:rsid w:val="005A264A"/>
    <w:rsid w:val="005A2808"/>
    <w:rsid w:val="005A4A81"/>
    <w:rsid w:val="005A5B14"/>
    <w:rsid w:val="005A5B94"/>
    <w:rsid w:val="005A78B6"/>
    <w:rsid w:val="005B0E7E"/>
    <w:rsid w:val="005B10FF"/>
    <w:rsid w:val="005B1E7A"/>
    <w:rsid w:val="005B2ECF"/>
    <w:rsid w:val="005B3745"/>
    <w:rsid w:val="005B5F8E"/>
    <w:rsid w:val="005B6DE8"/>
    <w:rsid w:val="005B71DC"/>
    <w:rsid w:val="005C1897"/>
    <w:rsid w:val="005C2A5E"/>
    <w:rsid w:val="005C2D68"/>
    <w:rsid w:val="005C2F04"/>
    <w:rsid w:val="005C3239"/>
    <w:rsid w:val="005C3C5A"/>
    <w:rsid w:val="005C52D1"/>
    <w:rsid w:val="005C5D4F"/>
    <w:rsid w:val="005C646B"/>
    <w:rsid w:val="005C71C8"/>
    <w:rsid w:val="005C7966"/>
    <w:rsid w:val="005D0134"/>
    <w:rsid w:val="005D12DE"/>
    <w:rsid w:val="005D1AF5"/>
    <w:rsid w:val="005D289E"/>
    <w:rsid w:val="005D3B0A"/>
    <w:rsid w:val="005D6E3A"/>
    <w:rsid w:val="005D7491"/>
    <w:rsid w:val="005E066D"/>
    <w:rsid w:val="005E266A"/>
    <w:rsid w:val="005E3668"/>
    <w:rsid w:val="005E3B3D"/>
    <w:rsid w:val="005E57A6"/>
    <w:rsid w:val="005E6721"/>
    <w:rsid w:val="005E68DF"/>
    <w:rsid w:val="005E6D5B"/>
    <w:rsid w:val="005E71DD"/>
    <w:rsid w:val="005E74A9"/>
    <w:rsid w:val="005F0029"/>
    <w:rsid w:val="005F21A0"/>
    <w:rsid w:val="005F7B51"/>
    <w:rsid w:val="00600B58"/>
    <w:rsid w:val="006022DA"/>
    <w:rsid w:val="006040DD"/>
    <w:rsid w:val="0060625A"/>
    <w:rsid w:val="00607036"/>
    <w:rsid w:val="00610C60"/>
    <w:rsid w:val="006111A1"/>
    <w:rsid w:val="00611C14"/>
    <w:rsid w:val="00611D4F"/>
    <w:rsid w:val="006145AB"/>
    <w:rsid w:val="00616405"/>
    <w:rsid w:val="00616826"/>
    <w:rsid w:val="00616D39"/>
    <w:rsid w:val="00620CDE"/>
    <w:rsid w:val="00620E3A"/>
    <w:rsid w:val="0062195C"/>
    <w:rsid w:val="006219A1"/>
    <w:rsid w:val="00621A07"/>
    <w:rsid w:val="00622639"/>
    <w:rsid w:val="00622F28"/>
    <w:rsid w:val="00625311"/>
    <w:rsid w:val="006255B1"/>
    <w:rsid w:val="00625F21"/>
    <w:rsid w:val="00626CB4"/>
    <w:rsid w:val="00630CDF"/>
    <w:rsid w:val="00631486"/>
    <w:rsid w:val="00631A73"/>
    <w:rsid w:val="00632D0E"/>
    <w:rsid w:val="00632F16"/>
    <w:rsid w:val="00634D43"/>
    <w:rsid w:val="00634EB6"/>
    <w:rsid w:val="006353C5"/>
    <w:rsid w:val="00635605"/>
    <w:rsid w:val="00637811"/>
    <w:rsid w:val="006407C8"/>
    <w:rsid w:val="00641C60"/>
    <w:rsid w:val="00642611"/>
    <w:rsid w:val="0064274A"/>
    <w:rsid w:val="0064533D"/>
    <w:rsid w:val="0064775D"/>
    <w:rsid w:val="00647B53"/>
    <w:rsid w:val="00647BDB"/>
    <w:rsid w:val="00655251"/>
    <w:rsid w:val="00656F1E"/>
    <w:rsid w:val="006570A3"/>
    <w:rsid w:val="0065711C"/>
    <w:rsid w:val="00657994"/>
    <w:rsid w:val="006579AE"/>
    <w:rsid w:val="00657C58"/>
    <w:rsid w:val="00660E58"/>
    <w:rsid w:val="0066121F"/>
    <w:rsid w:val="00662B74"/>
    <w:rsid w:val="0066497B"/>
    <w:rsid w:val="00665066"/>
    <w:rsid w:val="00665CAD"/>
    <w:rsid w:val="0066696B"/>
    <w:rsid w:val="00671D16"/>
    <w:rsid w:val="00672FBA"/>
    <w:rsid w:val="006738CF"/>
    <w:rsid w:val="00675B7C"/>
    <w:rsid w:val="00676CC7"/>
    <w:rsid w:val="00676E46"/>
    <w:rsid w:val="0067732F"/>
    <w:rsid w:val="00677EFB"/>
    <w:rsid w:val="00680EBC"/>
    <w:rsid w:val="00681753"/>
    <w:rsid w:val="00681B10"/>
    <w:rsid w:val="00681FDB"/>
    <w:rsid w:val="00682123"/>
    <w:rsid w:val="00682D11"/>
    <w:rsid w:val="0068362F"/>
    <w:rsid w:val="0068394A"/>
    <w:rsid w:val="00687015"/>
    <w:rsid w:val="00690146"/>
    <w:rsid w:val="0069453A"/>
    <w:rsid w:val="0069653F"/>
    <w:rsid w:val="006974B7"/>
    <w:rsid w:val="00697728"/>
    <w:rsid w:val="00697C45"/>
    <w:rsid w:val="006A01E0"/>
    <w:rsid w:val="006A0D18"/>
    <w:rsid w:val="006B0045"/>
    <w:rsid w:val="006B19EB"/>
    <w:rsid w:val="006B20FA"/>
    <w:rsid w:val="006B2797"/>
    <w:rsid w:val="006B3944"/>
    <w:rsid w:val="006B4DA1"/>
    <w:rsid w:val="006C0825"/>
    <w:rsid w:val="006C2A29"/>
    <w:rsid w:val="006C2EDC"/>
    <w:rsid w:val="006C3D4F"/>
    <w:rsid w:val="006C681F"/>
    <w:rsid w:val="006C6F2C"/>
    <w:rsid w:val="006D0EC8"/>
    <w:rsid w:val="006D1825"/>
    <w:rsid w:val="006D374A"/>
    <w:rsid w:val="006D4646"/>
    <w:rsid w:val="006D480A"/>
    <w:rsid w:val="006D4903"/>
    <w:rsid w:val="006D656C"/>
    <w:rsid w:val="006D6CF2"/>
    <w:rsid w:val="006E0791"/>
    <w:rsid w:val="006E2DD9"/>
    <w:rsid w:val="006E3D6A"/>
    <w:rsid w:val="006E7120"/>
    <w:rsid w:val="006E7AA4"/>
    <w:rsid w:val="006E7D72"/>
    <w:rsid w:val="006F0C64"/>
    <w:rsid w:val="006F0D12"/>
    <w:rsid w:val="006F1138"/>
    <w:rsid w:val="006F2210"/>
    <w:rsid w:val="006F24C0"/>
    <w:rsid w:val="006F33D3"/>
    <w:rsid w:val="006F418C"/>
    <w:rsid w:val="006F4D43"/>
    <w:rsid w:val="006F7C41"/>
    <w:rsid w:val="00700419"/>
    <w:rsid w:val="00700C5F"/>
    <w:rsid w:val="00700E68"/>
    <w:rsid w:val="00701152"/>
    <w:rsid w:val="007038C5"/>
    <w:rsid w:val="00706D98"/>
    <w:rsid w:val="0070780E"/>
    <w:rsid w:val="00707B74"/>
    <w:rsid w:val="00710237"/>
    <w:rsid w:val="00710638"/>
    <w:rsid w:val="00710AB1"/>
    <w:rsid w:val="00710BE1"/>
    <w:rsid w:val="007116B6"/>
    <w:rsid w:val="00712694"/>
    <w:rsid w:val="00712972"/>
    <w:rsid w:val="00712BC3"/>
    <w:rsid w:val="0071401D"/>
    <w:rsid w:val="00714CCA"/>
    <w:rsid w:val="007150C2"/>
    <w:rsid w:val="00715278"/>
    <w:rsid w:val="00715769"/>
    <w:rsid w:val="00715D64"/>
    <w:rsid w:val="007162D8"/>
    <w:rsid w:val="0071633B"/>
    <w:rsid w:val="00716C41"/>
    <w:rsid w:val="0071789A"/>
    <w:rsid w:val="0072009A"/>
    <w:rsid w:val="007217FD"/>
    <w:rsid w:val="00722647"/>
    <w:rsid w:val="007260AC"/>
    <w:rsid w:val="007277E6"/>
    <w:rsid w:val="00727F36"/>
    <w:rsid w:val="0073022B"/>
    <w:rsid w:val="00730E95"/>
    <w:rsid w:val="007311C9"/>
    <w:rsid w:val="00731336"/>
    <w:rsid w:val="007316F7"/>
    <w:rsid w:val="00732314"/>
    <w:rsid w:val="00732A7C"/>
    <w:rsid w:val="00733D63"/>
    <w:rsid w:val="007345B5"/>
    <w:rsid w:val="007354B9"/>
    <w:rsid w:val="00735D9D"/>
    <w:rsid w:val="00735ED2"/>
    <w:rsid w:val="00737A70"/>
    <w:rsid w:val="00737ADD"/>
    <w:rsid w:val="0074156F"/>
    <w:rsid w:val="0074240D"/>
    <w:rsid w:val="0074518E"/>
    <w:rsid w:val="007463B0"/>
    <w:rsid w:val="0074792F"/>
    <w:rsid w:val="007505A4"/>
    <w:rsid w:val="00751970"/>
    <w:rsid w:val="007534CD"/>
    <w:rsid w:val="00753B6E"/>
    <w:rsid w:val="007540CA"/>
    <w:rsid w:val="00755F4F"/>
    <w:rsid w:val="00756FB0"/>
    <w:rsid w:val="00757317"/>
    <w:rsid w:val="00760120"/>
    <w:rsid w:val="00760DCD"/>
    <w:rsid w:val="00762B63"/>
    <w:rsid w:val="00764179"/>
    <w:rsid w:val="007663BB"/>
    <w:rsid w:val="00766FA1"/>
    <w:rsid w:val="00766FB0"/>
    <w:rsid w:val="00767685"/>
    <w:rsid w:val="00767BC8"/>
    <w:rsid w:val="00770F66"/>
    <w:rsid w:val="007716FB"/>
    <w:rsid w:val="00771C96"/>
    <w:rsid w:val="00771E24"/>
    <w:rsid w:val="00772D8B"/>
    <w:rsid w:val="007755C6"/>
    <w:rsid w:val="00775EBA"/>
    <w:rsid w:val="00776A20"/>
    <w:rsid w:val="00777664"/>
    <w:rsid w:val="00777BCD"/>
    <w:rsid w:val="0078194C"/>
    <w:rsid w:val="00781D04"/>
    <w:rsid w:val="00781F58"/>
    <w:rsid w:val="00782AF5"/>
    <w:rsid w:val="0078323B"/>
    <w:rsid w:val="00783753"/>
    <w:rsid w:val="00783957"/>
    <w:rsid w:val="00783CAC"/>
    <w:rsid w:val="00783CD3"/>
    <w:rsid w:val="007842D0"/>
    <w:rsid w:val="007844C8"/>
    <w:rsid w:val="00785C89"/>
    <w:rsid w:val="007901E6"/>
    <w:rsid w:val="0079148D"/>
    <w:rsid w:val="007920A9"/>
    <w:rsid w:val="00792304"/>
    <w:rsid w:val="00792D3F"/>
    <w:rsid w:val="00792DF5"/>
    <w:rsid w:val="00792FB7"/>
    <w:rsid w:val="007933BF"/>
    <w:rsid w:val="00794130"/>
    <w:rsid w:val="00795C4A"/>
    <w:rsid w:val="00795DCD"/>
    <w:rsid w:val="0079679D"/>
    <w:rsid w:val="00796E41"/>
    <w:rsid w:val="007971F4"/>
    <w:rsid w:val="007973D1"/>
    <w:rsid w:val="007A06AB"/>
    <w:rsid w:val="007A2F8E"/>
    <w:rsid w:val="007A3C7F"/>
    <w:rsid w:val="007A3EF9"/>
    <w:rsid w:val="007A5E51"/>
    <w:rsid w:val="007A69C6"/>
    <w:rsid w:val="007B0B1F"/>
    <w:rsid w:val="007B0C43"/>
    <w:rsid w:val="007B0C95"/>
    <w:rsid w:val="007B295B"/>
    <w:rsid w:val="007B4E8C"/>
    <w:rsid w:val="007B54F6"/>
    <w:rsid w:val="007B6710"/>
    <w:rsid w:val="007C0A3A"/>
    <w:rsid w:val="007C3B4A"/>
    <w:rsid w:val="007C464D"/>
    <w:rsid w:val="007C5D3C"/>
    <w:rsid w:val="007C5ED0"/>
    <w:rsid w:val="007C6BCF"/>
    <w:rsid w:val="007C73A7"/>
    <w:rsid w:val="007D00A8"/>
    <w:rsid w:val="007D0DF5"/>
    <w:rsid w:val="007D2D7F"/>
    <w:rsid w:val="007D4612"/>
    <w:rsid w:val="007D4F79"/>
    <w:rsid w:val="007D6256"/>
    <w:rsid w:val="007D7B81"/>
    <w:rsid w:val="007D7DAE"/>
    <w:rsid w:val="007E06DC"/>
    <w:rsid w:val="007E1821"/>
    <w:rsid w:val="007E1E16"/>
    <w:rsid w:val="007E3222"/>
    <w:rsid w:val="007E7016"/>
    <w:rsid w:val="007E72CE"/>
    <w:rsid w:val="007F10EE"/>
    <w:rsid w:val="007F128E"/>
    <w:rsid w:val="007F1347"/>
    <w:rsid w:val="007F2DBB"/>
    <w:rsid w:val="007F2EFF"/>
    <w:rsid w:val="007F45EE"/>
    <w:rsid w:val="007F4D67"/>
    <w:rsid w:val="007F53D5"/>
    <w:rsid w:val="007F6DD9"/>
    <w:rsid w:val="0080012B"/>
    <w:rsid w:val="00801066"/>
    <w:rsid w:val="008028B8"/>
    <w:rsid w:val="00802A35"/>
    <w:rsid w:val="008032A4"/>
    <w:rsid w:val="008060CD"/>
    <w:rsid w:val="00806257"/>
    <w:rsid w:val="00806E5C"/>
    <w:rsid w:val="00810E61"/>
    <w:rsid w:val="00811246"/>
    <w:rsid w:val="00813765"/>
    <w:rsid w:val="008139D9"/>
    <w:rsid w:val="00816126"/>
    <w:rsid w:val="008163F6"/>
    <w:rsid w:val="00816748"/>
    <w:rsid w:val="008179CA"/>
    <w:rsid w:val="00820C9D"/>
    <w:rsid w:val="00822765"/>
    <w:rsid w:val="008230D7"/>
    <w:rsid w:val="0082320A"/>
    <w:rsid w:val="0082416C"/>
    <w:rsid w:val="00824539"/>
    <w:rsid w:val="0082465E"/>
    <w:rsid w:val="00825D52"/>
    <w:rsid w:val="0083064F"/>
    <w:rsid w:val="00832BE0"/>
    <w:rsid w:val="00833244"/>
    <w:rsid w:val="00835596"/>
    <w:rsid w:val="00836490"/>
    <w:rsid w:val="008364F4"/>
    <w:rsid w:val="00837833"/>
    <w:rsid w:val="00840032"/>
    <w:rsid w:val="008406C3"/>
    <w:rsid w:val="00842843"/>
    <w:rsid w:val="00842F5F"/>
    <w:rsid w:val="0084556B"/>
    <w:rsid w:val="00845C82"/>
    <w:rsid w:val="0084750F"/>
    <w:rsid w:val="0084791C"/>
    <w:rsid w:val="0085104D"/>
    <w:rsid w:val="00853AAE"/>
    <w:rsid w:val="008545B1"/>
    <w:rsid w:val="00854AB7"/>
    <w:rsid w:val="00854F6A"/>
    <w:rsid w:val="00856645"/>
    <w:rsid w:val="00856BF5"/>
    <w:rsid w:val="00857A9F"/>
    <w:rsid w:val="00863151"/>
    <w:rsid w:val="008651D6"/>
    <w:rsid w:val="00865B12"/>
    <w:rsid w:val="00865CEB"/>
    <w:rsid w:val="00866034"/>
    <w:rsid w:val="00867320"/>
    <w:rsid w:val="00867597"/>
    <w:rsid w:val="00867DA5"/>
    <w:rsid w:val="00870D87"/>
    <w:rsid w:val="00871273"/>
    <w:rsid w:val="00872EA9"/>
    <w:rsid w:val="00875049"/>
    <w:rsid w:val="00880C40"/>
    <w:rsid w:val="00882B0F"/>
    <w:rsid w:val="00883504"/>
    <w:rsid w:val="00883898"/>
    <w:rsid w:val="00884000"/>
    <w:rsid w:val="00884820"/>
    <w:rsid w:val="00886ABB"/>
    <w:rsid w:val="00887158"/>
    <w:rsid w:val="00891927"/>
    <w:rsid w:val="00891A0F"/>
    <w:rsid w:val="00891EB5"/>
    <w:rsid w:val="00893EAB"/>
    <w:rsid w:val="00894B84"/>
    <w:rsid w:val="00895FF5"/>
    <w:rsid w:val="0089681D"/>
    <w:rsid w:val="00896E5A"/>
    <w:rsid w:val="00897304"/>
    <w:rsid w:val="008A16A0"/>
    <w:rsid w:val="008A1B92"/>
    <w:rsid w:val="008A233C"/>
    <w:rsid w:val="008A2DB0"/>
    <w:rsid w:val="008A3FC4"/>
    <w:rsid w:val="008A5572"/>
    <w:rsid w:val="008A5E97"/>
    <w:rsid w:val="008A73A7"/>
    <w:rsid w:val="008B00A2"/>
    <w:rsid w:val="008B08AA"/>
    <w:rsid w:val="008B1E86"/>
    <w:rsid w:val="008B247B"/>
    <w:rsid w:val="008B49A3"/>
    <w:rsid w:val="008B5097"/>
    <w:rsid w:val="008B54A4"/>
    <w:rsid w:val="008B54E2"/>
    <w:rsid w:val="008B5F47"/>
    <w:rsid w:val="008B6562"/>
    <w:rsid w:val="008C0528"/>
    <w:rsid w:val="008C18B2"/>
    <w:rsid w:val="008C1CA8"/>
    <w:rsid w:val="008C3D69"/>
    <w:rsid w:val="008C3E38"/>
    <w:rsid w:val="008C4A34"/>
    <w:rsid w:val="008C5DEB"/>
    <w:rsid w:val="008C7056"/>
    <w:rsid w:val="008C76C7"/>
    <w:rsid w:val="008C770D"/>
    <w:rsid w:val="008D00BC"/>
    <w:rsid w:val="008D1327"/>
    <w:rsid w:val="008D1747"/>
    <w:rsid w:val="008D306C"/>
    <w:rsid w:val="008D4892"/>
    <w:rsid w:val="008D4B50"/>
    <w:rsid w:val="008D562F"/>
    <w:rsid w:val="008D5BE6"/>
    <w:rsid w:val="008D7D3A"/>
    <w:rsid w:val="008E029E"/>
    <w:rsid w:val="008E0B8A"/>
    <w:rsid w:val="008E1E3F"/>
    <w:rsid w:val="008E2431"/>
    <w:rsid w:val="008E35BD"/>
    <w:rsid w:val="008E3A39"/>
    <w:rsid w:val="008E572E"/>
    <w:rsid w:val="008F04B7"/>
    <w:rsid w:val="008F0A73"/>
    <w:rsid w:val="008F0E4A"/>
    <w:rsid w:val="008F117B"/>
    <w:rsid w:val="008F20E2"/>
    <w:rsid w:val="008F5F64"/>
    <w:rsid w:val="008F6C28"/>
    <w:rsid w:val="009006EF"/>
    <w:rsid w:val="00900DAE"/>
    <w:rsid w:val="009048DF"/>
    <w:rsid w:val="00904A31"/>
    <w:rsid w:val="00905B39"/>
    <w:rsid w:val="0091004F"/>
    <w:rsid w:val="00911317"/>
    <w:rsid w:val="0091162E"/>
    <w:rsid w:val="009125C4"/>
    <w:rsid w:val="00914B0F"/>
    <w:rsid w:val="00914B1B"/>
    <w:rsid w:val="00915336"/>
    <w:rsid w:val="009157BE"/>
    <w:rsid w:val="009165F3"/>
    <w:rsid w:val="00917700"/>
    <w:rsid w:val="0092165D"/>
    <w:rsid w:val="009218AD"/>
    <w:rsid w:val="00924B22"/>
    <w:rsid w:val="009255D4"/>
    <w:rsid w:val="00927F97"/>
    <w:rsid w:val="009301AC"/>
    <w:rsid w:val="009341E9"/>
    <w:rsid w:val="00934B09"/>
    <w:rsid w:val="00934F18"/>
    <w:rsid w:val="00935897"/>
    <w:rsid w:val="00936AE2"/>
    <w:rsid w:val="00936ED5"/>
    <w:rsid w:val="009371D2"/>
    <w:rsid w:val="009411B9"/>
    <w:rsid w:val="009450ED"/>
    <w:rsid w:val="00945A5B"/>
    <w:rsid w:val="00945C2F"/>
    <w:rsid w:val="00945F91"/>
    <w:rsid w:val="0094641D"/>
    <w:rsid w:val="00950490"/>
    <w:rsid w:val="00950BBC"/>
    <w:rsid w:val="00950D32"/>
    <w:rsid w:val="0095199F"/>
    <w:rsid w:val="00951F4C"/>
    <w:rsid w:val="009523C6"/>
    <w:rsid w:val="00953AB0"/>
    <w:rsid w:val="009541E9"/>
    <w:rsid w:val="00954E61"/>
    <w:rsid w:val="0095575E"/>
    <w:rsid w:val="00955BF0"/>
    <w:rsid w:val="00960102"/>
    <w:rsid w:val="009605E8"/>
    <w:rsid w:val="00960ADD"/>
    <w:rsid w:val="00960CF4"/>
    <w:rsid w:val="00962F97"/>
    <w:rsid w:val="009644B4"/>
    <w:rsid w:val="009662C2"/>
    <w:rsid w:val="0096640A"/>
    <w:rsid w:val="00966D90"/>
    <w:rsid w:val="0096752D"/>
    <w:rsid w:val="00970B8B"/>
    <w:rsid w:val="00972ED2"/>
    <w:rsid w:val="0097358C"/>
    <w:rsid w:val="0097372C"/>
    <w:rsid w:val="009737F2"/>
    <w:rsid w:val="00974479"/>
    <w:rsid w:val="0097474F"/>
    <w:rsid w:val="00976CAF"/>
    <w:rsid w:val="00977D34"/>
    <w:rsid w:val="0098055F"/>
    <w:rsid w:val="0098192A"/>
    <w:rsid w:val="0098295C"/>
    <w:rsid w:val="00982A42"/>
    <w:rsid w:val="00982E0D"/>
    <w:rsid w:val="009845BF"/>
    <w:rsid w:val="0098528B"/>
    <w:rsid w:val="00985D1B"/>
    <w:rsid w:val="00987AF2"/>
    <w:rsid w:val="009912A5"/>
    <w:rsid w:val="0099441B"/>
    <w:rsid w:val="009945C6"/>
    <w:rsid w:val="00994900"/>
    <w:rsid w:val="00995EFA"/>
    <w:rsid w:val="00996773"/>
    <w:rsid w:val="00996906"/>
    <w:rsid w:val="00997AA5"/>
    <w:rsid w:val="009A0C02"/>
    <w:rsid w:val="009A0D3E"/>
    <w:rsid w:val="009A2430"/>
    <w:rsid w:val="009A25D1"/>
    <w:rsid w:val="009A3F06"/>
    <w:rsid w:val="009A48B2"/>
    <w:rsid w:val="009A5508"/>
    <w:rsid w:val="009A6446"/>
    <w:rsid w:val="009A6B77"/>
    <w:rsid w:val="009A6D45"/>
    <w:rsid w:val="009A7588"/>
    <w:rsid w:val="009B0D16"/>
    <w:rsid w:val="009B1125"/>
    <w:rsid w:val="009B1EB8"/>
    <w:rsid w:val="009B21F7"/>
    <w:rsid w:val="009B2AEF"/>
    <w:rsid w:val="009B4443"/>
    <w:rsid w:val="009B6897"/>
    <w:rsid w:val="009B7D83"/>
    <w:rsid w:val="009C0D69"/>
    <w:rsid w:val="009C0EF7"/>
    <w:rsid w:val="009C22A5"/>
    <w:rsid w:val="009C2E17"/>
    <w:rsid w:val="009C3B79"/>
    <w:rsid w:val="009C41FA"/>
    <w:rsid w:val="009C4484"/>
    <w:rsid w:val="009C6AE9"/>
    <w:rsid w:val="009D0429"/>
    <w:rsid w:val="009D0E4F"/>
    <w:rsid w:val="009D22B7"/>
    <w:rsid w:val="009D3C56"/>
    <w:rsid w:val="009D455C"/>
    <w:rsid w:val="009D518C"/>
    <w:rsid w:val="009D7921"/>
    <w:rsid w:val="009E14B9"/>
    <w:rsid w:val="009E3AD4"/>
    <w:rsid w:val="009E3EDF"/>
    <w:rsid w:val="009E534E"/>
    <w:rsid w:val="009F2091"/>
    <w:rsid w:val="009F2118"/>
    <w:rsid w:val="009F225B"/>
    <w:rsid w:val="009F4626"/>
    <w:rsid w:val="009F5479"/>
    <w:rsid w:val="009F65D2"/>
    <w:rsid w:val="009F69ED"/>
    <w:rsid w:val="00A01C80"/>
    <w:rsid w:val="00A01CA9"/>
    <w:rsid w:val="00A020D9"/>
    <w:rsid w:val="00A02F36"/>
    <w:rsid w:val="00A04E81"/>
    <w:rsid w:val="00A055C3"/>
    <w:rsid w:val="00A05F46"/>
    <w:rsid w:val="00A12FC7"/>
    <w:rsid w:val="00A137D4"/>
    <w:rsid w:val="00A13841"/>
    <w:rsid w:val="00A1389A"/>
    <w:rsid w:val="00A1510E"/>
    <w:rsid w:val="00A15E32"/>
    <w:rsid w:val="00A178F4"/>
    <w:rsid w:val="00A20AA8"/>
    <w:rsid w:val="00A20E5C"/>
    <w:rsid w:val="00A212E3"/>
    <w:rsid w:val="00A21535"/>
    <w:rsid w:val="00A22F9F"/>
    <w:rsid w:val="00A231B6"/>
    <w:rsid w:val="00A23BC2"/>
    <w:rsid w:val="00A2550C"/>
    <w:rsid w:val="00A26433"/>
    <w:rsid w:val="00A32156"/>
    <w:rsid w:val="00A33077"/>
    <w:rsid w:val="00A34E8D"/>
    <w:rsid w:val="00A403E5"/>
    <w:rsid w:val="00A40B0A"/>
    <w:rsid w:val="00A41249"/>
    <w:rsid w:val="00A426C0"/>
    <w:rsid w:val="00A4377E"/>
    <w:rsid w:val="00A45166"/>
    <w:rsid w:val="00A457F4"/>
    <w:rsid w:val="00A45BC8"/>
    <w:rsid w:val="00A462EF"/>
    <w:rsid w:val="00A47DC2"/>
    <w:rsid w:val="00A5191F"/>
    <w:rsid w:val="00A51AE8"/>
    <w:rsid w:val="00A5325B"/>
    <w:rsid w:val="00A546B4"/>
    <w:rsid w:val="00A55077"/>
    <w:rsid w:val="00A56561"/>
    <w:rsid w:val="00A56F4B"/>
    <w:rsid w:val="00A6225F"/>
    <w:rsid w:val="00A654CA"/>
    <w:rsid w:val="00A6618D"/>
    <w:rsid w:val="00A67032"/>
    <w:rsid w:val="00A67D2E"/>
    <w:rsid w:val="00A744D3"/>
    <w:rsid w:val="00A74CAA"/>
    <w:rsid w:val="00A7554D"/>
    <w:rsid w:val="00A75F2D"/>
    <w:rsid w:val="00A8075A"/>
    <w:rsid w:val="00A80FD2"/>
    <w:rsid w:val="00A82F96"/>
    <w:rsid w:val="00A8318F"/>
    <w:rsid w:val="00A835D1"/>
    <w:rsid w:val="00A8385C"/>
    <w:rsid w:val="00A84293"/>
    <w:rsid w:val="00A85766"/>
    <w:rsid w:val="00A85DF5"/>
    <w:rsid w:val="00A8659E"/>
    <w:rsid w:val="00A86A4B"/>
    <w:rsid w:val="00A8719E"/>
    <w:rsid w:val="00A90A1B"/>
    <w:rsid w:val="00A93A99"/>
    <w:rsid w:val="00A94ABD"/>
    <w:rsid w:val="00A96C0E"/>
    <w:rsid w:val="00A96F94"/>
    <w:rsid w:val="00A973CE"/>
    <w:rsid w:val="00AA0FCC"/>
    <w:rsid w:val="00AA22CA"/>
    <w:rsid w:val="00AA27D1"/>
    <w:rsid w:val="00AA3C50"/>
    <w:rsid w:val="00AA3CEB"/>
    <w:rsid w:val="00AA6024"/>
    <w:rsid w:val="00AA72DC"/>
    <w:rsid w:val="00AA7D41"/>
    <w:rsid w:val="00AB3965"/>
    <w:rsid w:val="00AB4E42"/>
    <w:rsid w:val="00AB5B9C"/>
    <w:rsid w:val="00AB5FB1"/>
    <w:rsid w:val="00AC1FD2"/>
    <w:rsid w:val="00AC30FB"/>
    <w:rsid w:val="00AC3409"/>
    <w:rsid w:val="00AC3752"/>
    <w:rsid w:val="00AC3D01"/>
    <w:rsid w:val="00AC5387"/>
    <w:rsid w:val="00AC7C73"/>
    <w:rsid w:val="00AD0776"/>
    <w:rsid w:val="00AD28DD"/>
    <w:rsid w:val="00AD2B4D"/>
    <w:rsid w:val="00AD358F"/>
    <w:rsid w:val="00AD5AD0"/>
    <w:rsid w:val="00AD5DC3"/>
    <w:rsid w:val="00AD67DE"/>
    <w:rsid w:val="00AD7980"/>
    <w:rsid w:val="00AE2D81"/>
    <w:rsid w:val="00AE2FFE"/>
    <w:rsid w:val="00AE3AC0"/>
    <w:rsid w:val="00AE67C6"/>
    <w:rsid w:val="00AF01B4"/>
    <w:rsid w:val="00AF1D28"/>
    <w:rsid w:val="00AF28A2"/>
    <w:rsid w:val="00AF3AF3"/>
    <w:rsid w:val="00AF4050"/>
    <w:rsid w:val="00AF4B98"/>
    <w:rsid w:val="00B01CF4"/>
    <w:rsid w:val="00B0375D"/>
    <w:rsid w:val="00B037B3"/>
    <w:rsid w:val="00B038CC"/>
    <w:rsid w:val="00B03C2E"/>
    <w:rsid w:val="00B04024"/>
    <w:rsid w:val="00B041F7"/>
    <w:rsid w:val="00B049C4"/>
    <w:rsid w:val="00B04DDF"/>
    <w:rsid w:val="00B0561E"/>
    <w:rsid w:val="00B06682"/>
    <w:rsid w:val="00B06D2B"/>
    <w:rsid w:val="00B1001E"/>
    <w:rsid w:val="00B10698"/>
    <w:rsid w:val="00B1203E"/>
    <w:rsid w:val="00B1310F"/>
    <w:rsid w:val="00B137EB"/>
    <w:rsid w:val="00B14D50"/>
    <w:rsid w:val="00B15C2A"/>
    <w:rsid w:val="00B16B95"/>
    <w:rsid w:val="00B16C0D"/>
    <w:rsid w:val="00B17494"/>
    <w:rsid w:val="00B20A8C"/>
    <w:rsid w:val="00B21492"/>
    <w:rsid w:val="00B21D06"/>
    <w:rsid w:val="00B21DC6"/>
    <w:rsid w:val="00B22C2C"/>
    <w:rsid w:val="00B23443"/>
    <w:rsid w:val="00B2414F"/>
    <w:rsid w:val="00B2539D"/>
    <w:rsid w:val="00B26220"/>
    <w:rsid w:val="00B26492"/>
    <w:rsid w:val="00B27EBE"/>
    <w:rsid w:val="00B313DC"/>
    <w:rsid w:val="00B3147A"/>
    <w:rsid w:val="00B31E66"/>
    <w:rsid w:val="00B32D56"/>
    <w:rsid w:val="00B348AA"/>
    <w:rsid w:val="00B36728"/>
    <w:rsid w:val="00B36A2F"/>
    <w:rsid w:val="00B37A82"/>
    <w:rsid w:val="00B408D3"/>
    <w:rsid w:val="00B4528A"/>
    <w:rsid w:val="00B46E94"/>
    <w:rsid w:val="00B501B1"/>
    <w:rsid w:val="00B50464"/>
    <w:rsid w:val="00B505D3"/>
    <w:rsid w:val="00B52EA4"/>
    <w:rsid w:val="00B5678E"/>
    <w:rsid w:val="00B56A61"/>
    <w:rsid w:val="00B57BB9"/>
    <w:rsid w:val="00B6274B"/>
    <w:rsid w:val="00B62EF8"/>
    <w:rsid w:val="00B631EB"/>
    <w:rsid w:val="00B638FE"/>
    <w:rsid w:val="00B63C5D"/>
    <w:rsid w:val="00B65BCE"/>
    <w:rsid w:val="00B70682"/>
    <w:rsid w:val="00B70737"/>
    <w:rsid w:val="00B71C96"/>
    <w:rsid w:val="00B753BE"/>
    <w:rsid w:val="00B75592"/>
    <w:rsid w:val="00B778AB"/>
    <w:rsid w:val="00B80416"/>
    <w:rsid w:val="00B807B4"/>
    <w:rsid w:val="00B828DB"/>
    <w:rsid w:val="00B834DE"/>
    <w:rsid w:val="00B859EF"/>
    <w:rsid w:val="00B90A17"/>
    <w:rsid w:val="00B91475"/>
    <w:rsid w:val="00B924F8"/>
    <w:rsid w:val="00B927CA"/>
    <w:rsid w:val="00B938EB"/>
    <w:rsid w:val="00B95775"/>
    <w:rsid w:val="00B95FF1"/>
    <w:rsid w:val="00B9690F"/>
    <w:rsid w:val="00BA043F"/>
    <w:rsid w:val="00BA1A74"/>
    <w:rsid w:val="00BA42F9"/>
    <w:rsid w:val="00BA5E08"/>
    <w:rsid w:val="00BA6806"/>
    <w:rsid w:val="00BA7480"/>
    <w:rsid w:val="00BB0764"/>
    <w:rsid w:val="00BB1F2B"/>
    <w:rsid w:val="00BB26BB"/>
    <w:rsid w:val="00BB274E"/>
    <w:rsid w:val="00BB33A4"/>
    <w:rsid w:val="00BB357C"/>
    <w:rsid w:val="00BB3C6D"/>
    <w:rsid w:val="00BC05D8"/>
    <w:rsid w:val="00BC143A"/>
    <w:rsid w:val="00BC6D4F"/>
    <w:rsid w:val="00BD02DC"/>
    <w:rsid w:val="00BD0F14"/>
    <w:rsid w:val="00BD3A3B"/>
    <w:rsid w:val="00BD4566"/>
    <w:rsid w:val="00BD4E7D"/>
    <w:rsid w:val="00BD64F5"/>
    <w:rsid w:val="00BD67DA"/>
    <w:rsid w:val="00BD6DD8"/>
    <w:rsid w:val="00BE193A"/>
    <w:rsid w:val="00BE21F2"/>
    <w:rsid w:val="00BE4F63"/>
    <w:rsid w:val="00BE5285"/>
    <w:rsid w:val="00BE6F02"/>
    <w:rsid w:val="00BF0005"/>
    <w:rsid w:val="00BF0C2F"/>
    <w:rsid w:val="00BF12DC"/>
    <w:rsid w:val="00BF1665"/>
    <w:rsid w:val="00BF1F5B"/>
    <w:rsid w:val="00BF316C"/>
    <w:rsid w:val="00BF33B5"/>
    <w:rsid w:val="00BF6962"/>
    <w:rsid w:val="00C000EB"/>
    <w:rsid w:val="00C01D00"/>
    <w:rsid w:val="00C02494"/>
    <w:rsid w:val="00C04A74"/>
    <w:rsid w:val="00C06BCD"/>
    <w:rsid w:val="00C103AB"/>
    <w:rsid w:val="00C1088D"/>
    <w:rsid w:val="00C11281"/>
    <w:rsid w:val="00C11E96"/>
    <w:rsid w:val="00C128B1"/>
    <w:rsid w:val="00C129BC"/>
    <w:rsid w:val="00C133A5"/>
    <w:rsid w:val="00C151F0"/>
    <w:rsid w:val="00C167AC"/>
    <w:rsid w:val="00C16B73"/>
    <w:rsid w:val="00C16C6F"/>
    <w:rsid w:val="00C16F3E"/>
    <w:rsid w:val="00C216E6"/>
    <w:rsid w:val="00C22606"/>
    <w:rsid w:val="00C24D8A"/>
    <w:rsid w:val="00C2681C"/>
    <w:rsid w:val="00C30455"/>
    <w:rsid w:val="00C31E2F"/>
    <w:rsid w:val="00C3290A"/>
    <w:rsid w:val="00C32B01"/>
    <w:rsid w:val="00C32CA4"/>
    <w:rsid w:val="00C33C89"/>
    <w:rsid w:val="00C33CD2"/>
    <w:rsid w:val="00C348FE"/>
    <w:rsid w:val="00C374FD"/>
    <w:rsid w:val="00C37FAB"/>
    <w:rsid w:val="00C408F6"/>
    <w:rsid w:val="00C435D3"/>
    <w:rsid w:val="00C44BF0"/>
    <w:rsid w:val="00C4638B"/>
    <w:rsid w:val="00C46D49"/>
    <w:rsid w:val="00C47881"/>
    <w:rsid w:val="00C50090"/>
    <w:rsid w:val="00C518A4"/>
    <w:rsid w:val="00C542A4"/>
    <w:rsid w:val="00C54D7A"/>
    <w:rsid w:val="00C56DBC"/>
    <w:rsid w:val="00C6014C"/>
    <w:rsid w:val="00C60DC8"/>
    <w:rsid w:val="00C6214C"/>
    <w:rsid w:val="00C637C8"/>
    <w:rsid w:val="00C677A6"/>
    <w:rsid w:val="00C7096F"/>
    <w:rsid w:val="00C70ADE"/>
    <w:rsid w:val="00C72FCE"/>
    <w:rsid w:val="00C73961"/>
    <w:rsid w:val="00C751E6"/>
    <w:rsid w:val="00C76DA1"/>
    <w:rsid w:val="00C80EAA"/>
    <w:rsid w:val="00C81456"/>
    <w:rsid w:val="00C81AB9"/>
    <w:rsid w:val="00C81DA0"/>
    <w:rsid w:val="00C81E37"/>
    <w:rsid w:val="00C8370F"/>
    <w:rsid w:val="00C90C01"/>
    <w:rsid w:val="00C918CB"/>
    <w:rsid w:val="00C9249A"/>
    <w:rsid w:val="00C933C0"/>
    <w:rsid w:val="00C9357D"/>
    <w:rsid w:val="00C937D1"/>
    <w:rsid w:val="00C9420E"/>
    <w:rsid w:val="00C94688"/>
    <w:rsid w:val="00C975FC"/>
    <w:rsid w:val="00C97A82"/>
    <w:rsid w:val="00CA06B9"/>
    <w:rsid w:val="00CA0AFE"/>
    <w:rsid w:val="00CA115B"/>
    <w:rsid w:val="00CA1B04"/>
    <w:rsid w:val="00CA1BD7"/>
    <w:rsid w:val="00CA2DAA"/>
    <w:rsid w:val="00CA42F9"/>
    <w:rsid w:val="00CA4AB7"/>
    <w:rsid w:val="00CA659D"/>
    <w:rsid w:val="00CA6AD2"/>
    <w:rsid w:val="00CA6CFF"/>
    <w:rsid w:val="00CA70D8"/>
    <w:rsid w:val="00CA72D1"/>
    <w:rsid w:val="00CB0C70"/>
    <w:rsid w:val="00CB0FA3"/>
    <w:rsid w:val="00CB2C57"/>
    <w:rsid w:val="00CB3539"/>
    <w:rsid w:val="00CB4293"/>
    <w:rsid w:val="00CB4BF7"/>
    <w:rsid w:val="00CB6D99"/>
    <w:rsid w:val="00CB6D9C"/>
    <w:rsid w:val="00CB6E93"/>
    <w:rsid w:val="00CB7A31"/>
    <w:rsid w:val="00CC01F9"/>
    <w:rsid w:val="00CC12AF"/>
    <w:rsid w:val="00CC2B97"/>
    <w:rsid w:val="00CC38D1"/>
    <w:rsid w:val="00CC449C"/>
    <w:rsid w:val="00CC5219"/>
    <w:rsid w:val="00CC6497"/>
    <w:rsid w:val="00CC67CF"/>
    <w:rsid w:val="00CC6DFD"/>
    <w:rsid w:val="00CC76DD"/>
    <w:rsid w:val="00CD058B"/>
    <w:rsid w:val="00CD067E"/>
    <w:rsid w:val="00CD06F8"/>
    <w:rsid w:val="00CD1972"/>
    <w:rsid w:val="00CD1B02"/>
    <w:rsid w:val="00CD1B04"/>
    <w:rsid w:val="00CD39D9"/>
    <w:rsid w:val="00CD3E69"/>
    <w:rsid w:val="00CD42B0"/>
    <w:rsid w:val="00CD4E64"/>
    <w:rsid w:val="00CD6C03"/>
    <w:rsid w:val="00CE05EB"/>
    <w:rsid w:val="00CE269F"/>
    <w:rsid w:val="00CE36BD"/>
    <w:rsid w:val="00CE3E58"/>
    <w:rsid w:val="00CE4908"/>
    <w:rsid w:val="00CE499C"/>
    <w:rsid w:val="00CE5366"/>
    <w:rsid w:val="00CE5D1E"/>
    <w:rsid w:val="00CE662A"/>
    <w:rsid w:val="00CE680A"/>
    <w:rsid w:val="00CE68C5"/>
    <w:rsid w:val="00CE7FDE"/>
    <w:rsid w:val="00CF00ED"/>
    <w:rsid w:val="00CF1962"/>
    <w:rsid w:val="00CF2A97"/>
    <w:rsid w:val="00CF4CD4"/>
    <w:rsid w:val="00CF5629"/>
    <w:rsid w:val="00CF76FE"/>
    <w:rsid w:val="00D01679"/>
    <w:rsid w:val="00D01F3E"/>
    <w:rsid w:val="00D025AA"/>
    <w:rsid w:val="00D03933"/>
    <w:rsid w:val="00D03C3E"/>
    <w:rsid w:val="00D0476B"/>
    <w:rsid w:val="00D053C4"/>
    <w:rsid w:val="00D057ED"/>
    <w:rsid w:val="00D0596C"/>
    <w:rsid w:val="00D05B27"/>
    <w:rsid w:val="00D064AA"/>
    <w:rsid w:val="00D108E2"/>
    <w:rsid w:val="00D112C7"/>
    <w:rsid w:val="00D13806"/>
    <w:rsid w:val="00D153F2"/>
    <w:rsid w:val="00D16020"/>
    <w:rsid w:val="00D16558"/>
    <w:rsid w:val="00D16767"/>
    <w:rsid w:val="00D20245"/>
    <w:rsid w:val="00D20CA8"/>
    <w:rsid w:val="00D22A56"/>
    <w:rsid w:val="00D23126"/>
    <w:rsid w:val="00D2394C"/>
    <w:rsid w:val="00D24F34"/>
    <w:rsid w:val="00D268E7"/>
    <w:rsid w:val="00D271AC"/>
    <w:rsid w:val="00D27CB7"/>
    <w:rsid w:val="00D27E6A"/>
    <w:rsid w:val="00D3014D"/>
    <w:rsid w:val="00D314C9"/>
    <w:rsid w:val="00D3174F"/>
    <w:rsid w:val="00D31C86"/>
    <w:rsid w:val="00D32EE1"/>
    <w:rsid w:val="00D34241"/>
    <w:rsid w:val="00D34ED8"/>
    <w:rsid w:val="00D351A9"/>
    <w:rsid w:val="00D4064C"/>
    <w:rsid w:val="00D41035"/>
    <w:rsid w:val="00D41529"/>
    <w:rsid w:val="00D41D7F"/>
    <w:rsid w:val="00D42053"/>
    <w:rsid w:val="00D4492E"/>
    <w:rsid w:val="00D47B35"/>
    <w:rsid w:val="00D508A4"/>
    <w:rsid w:val="00D50C51"/>
    <w:rsid w:val="00D53ECE"/>
    <w:rsid w:val="00D53FCD"/>
    <w:rsid w:val="00D544B3"/>
    <w:rsid w:val="00D54EC7"/>
    <w:rsid w:val="00D55B13"/>
    <w:rsid w:val="00D55E0F"/>
    <w:rsid w:val="00D56B43"/>
    <w:rsid w:val="00D56FE0"/>
    <w:rsid w:val="00D57122"/>
    <w:rsid w:val="00D5773D"/>
    <w:rsid w:val="00D603F4"/>
    <w:rsid w:val="00D61A76"/>
    <w:rsid w:val="00D639C7"/>
    <w:rsid w:val="00D64735"/>
    <w:rsid w:val="00D649D7"/>
    <w:rsid w:val="00D657B9"/>
    <w:rsid w:val="00D65E86"/>
    <w:rsid w:val="00D66FA2"/>
    <w:rsid w:val="00D6754D"/>
    <w:rsid w:val="00D675EA"/>
    <w:rsid w:val="00D67EDE"/>
    <w:rsid w:val="00D73CAD"/>
    <w:rsid w:val="00D73F71"/>
    <w:rsid w:val="00D74732"/>
    <w:rsid w:val="00D758C5"/>
    <w:rsid w:val="00D77351"/>
    <w:rsid w:val="00D77CE4"/>
    <w:rsid w:val="00D802BF"/>
    <w:rsid w:val="00D81433"/>
    <w:rsid w:val="00D8148E"/>
    <w:rsid w:val="00D81FA3"/>
    <w:rsid w:val="00D856E7"/>
    <w:rsid w:val="00D87B04"/>
    <w:rsid w:val="00D940DC"/>
    <w:rsid w:val="00D94138"/>
    <w:rsid w:val="00D94827"/>
    <w:rsid w:val="00D95507"/>
    <w:rsid w:val="00D95A52"/>
    <w:rsid w:val="00DA0607"/>
    <w:rsid w:val="00DA0AC5"/>
    <w:rsid w:val="00DA137B"/>
    <w:rsid w:val="00DA2223"/>
    <w:rsid w:val="00DA2A7E"/>
    <w:rsid w:val="00DA4976"/>
    <w:rsid w:val="00DA653D"/>
    <w:rsid w:val="00DA7273"/>
    <w:rsid w:val="00DB000A"/>
    <w:rsid w:val="00DB092D"/>
    <w:rsid w:val="00DB0CAB"/>
    <w:rsid w:val="00DB1300"/>
    <w:rsid w:val="00DB31E0"/>
    <w:rsid w:val="00DB361E"/>
    <w:rsid w:val="00DB50EE"/>
    <w:rsid w:val="00DB55FF"/>
    <w:rsid w:val="00DB5802"/>
    <w:rsid w:val="00DB61A0"/>
    <w:rsid w:val="00DB681E"/>
    <w:rsid w:val="00DB6FDE"/>
    <w:rsid w:val="00DB739E"/>
    <w:rsid w:val="00DC0F7D"/>
    <w:rsid w:val="00DC3A88"/>
    <w:rsid w:val="00DC3C3E"/>
    <w:rsid w:val="00DC3DBE"/>
    <w:rsid w:val="00DC5554"/>
    <w:rsid w:val="00DC555B"/>
    <w:rsid w:val="00DC5882"/>
    <w:rsid w:val="00DC7E5A"/>
    <w:rsid w:val="00DD085D"/>
    <w:rsid w:val="00DD1507"/>
    <w:rsid w:val="00DD1F3E"/>
    <w:rsid w:val="00DD5705"/>
    <w:rsid w:val="00DD59DE"/>
    <w:rsid w:val="00DD5E17"/>
    <w:rsid w:val="00DD6467"/>
    <w:rsid w:val="00DD6796"/>
    <w:rsid w:val="00DD6DDB"/>
    <w:rsid w:val="00DD7EA4"/>
    <w:rsid w:val="00DE0022"/>
    <w:rsid w:val="00DE4D16"/>
    <w:rsid w:val="00DF0F5F"/>
    <w:rsid w:val="00DF1F69"/>
    <w:rsid w:val="00DF25ED"/>
    <w:rsid w:val="00DF2D7E"/>
    <w:rsid w:val="00DF3734"/>
    <w:rsid w:val="00DF63E2"/>
    <w:rsid w:val="00DF6908"/>
    <w:rsid w:val="00DF7181"/>
    <w:rsid w:val="00E0022A"/>
    <w:rsid w:val="00E00561"/>
    <w:rsid w:val="00E010A4"/>
    <w:rsid w:val="00E0121A"/>
    <w:rsid w:val="00E022B4"/>
    <w:rsid w:val="00E02D93"/>
    <w:rsid w:val="00E03E99"/>
    <w:rsid w:val="00E04500"/>
    <w:rsid w:val="00E05716"/>
    <w:rsid w:val="00E059F3"/>
    <w:rsid w:val="00E06B7E"/>
    <w:rsid w:val="00E07EC9"/>
    <w:rsid w:val="00E107FB"/>
    <w:rsid w:val="00E10E58"/>
    <w:rsid w:val="00E1221B"/>
    <w:rsid w:val="00E122E2"/>
    <w:rsid w:val="00E12503"/>
    <w:rsid w:val="00E12769"/>
    <w:rsid w:val="00E13351"/>
    <w:rsid w:val="00E14BDD"/>
    <w:rsid w:val="00E14DF3"/>
    <w:rsid w:val="00E14FB9"/>
    <w:rsid w:val="00E207C0"/>
    <w:rsid w:val="00E2100E"/>
    <w:rsid w:val="00E21198"/>
    <w:rsid w:val="00E219E2"/>
    <w:rsid w:val="00E22B07"/>
    <w:rsid w:val="00E23513"/>
    <w:rsid w:val="00E23615"/>
    <w:rsid w:val="00E257FA"/>
    <w:rsid w:val="00E25B04"/>
    <w:rsid w:val="00E31889"/>
    <w:rsid w:val="00E31949"/>
    <w:rsid w:val="00E31CEB"/>
    <w:rsid w:val="00E332E7"/>
    <w:rsid w:val="00E36B81"/>
    <w:rsid w:val="00E36F6C"/>
    <w:rsid w:val="00E37103"/>
    <w:rsid w:val="00E40E77"/>
    <w:rsid w:val="00E42A7D"/>
    <w:rsid w:val="00E44926"/>
    <w:rsid w:val="00E45023"/>
    <w:rsid w:val="00E4691C"/>
    <w:rsid w:val="00E46C17"/>
    <w:rsid w:val="00E50D17"/>
    <w:rsid w:val="00E51361"/>
    <w:rsid w:val="00E537E1"/>
    <w:rsid w:val="00E54676"/>
    <w:rsid w:val="00E55882"/>
    <w:rsid w:val="00E55C56"/>
    <w:rsid w:val="00E5702D"/>
    <w:rsid w:val="00E60771"/>
    <w:rsid w:val="00E60DF0"/>
    <w:rsid w:val="00E61337"/>
    <w:rsid w:val="00E62137"/>
    <w:rsid w:val="00E6263A"/>
    <w:rsid w:val="00E63096"/>
    <w:rsid w:val="00E63687"/>
    <w:rsid w:val="00E63744"/>
    <w:rsid w:val="00E63A21"/>
    <w:rsid w:val="00E66260"/>
    <w:rsid w:val="00E6765C"/>
    <w:rsid w:val="00E70C98"/>
    <w:rsid w:val="00E734B3"/>
    <w:rsid w:val="00E73C3F"/>
    <w:rsid w:val="00E749DB"/>
    <w:rsid w:val="00E74E4B"/>
    <w:rsid w:val="00E74FFA"/>
    <w:rsid w:val="00E75030"/>
    <w:rsid w:val="00E75EA4"/>
    <w:rsid w:val="00E817E7"/>
    <w:rsid w:val="00E820B1"/>
    <w:rsid w:val="00E828E2"/>
    <w:rsid w:val="00E842BA"/>
    <w:rsid w:val="00E847D7"/>
    <w:rsid w:val="00E849ED"/>
    <w:rsid w:val="00E84DAE"/>
    <w:rsid w:val="00E8690A"/>
    <w:rsid w:val="00E86998"/>
    <w:rsid w:val="00E87B84"/>
    <w:rsid w:val="00E90437"/>
    <w:rsid w:val="00E92BB9"/>
    <w:rsid w:val="00E92FCC"/>
    <w:rsid w:val="00E944C4"/>
    <w:rsid w:val="00E94F08"/>
    <w:rsid w:val="00E95515"/>
    <w:rsid w:val="00E9584C"/>
    <w:rsid w:val="00E96115"/>
    <w:rsid w:val="00E9793B"/>
    <w:rsid w:val="00E97C5A"/>
    <w:rsid w:val="00EA0FEE"/>
    <w:rsid w:val="00EA153A"/>
    <w:rsid w:val="00EA1855"/>
    <w:rsid w:val="00EA2BED"/>
    <w:rsid w:val="00EA30A2"/>
    <w:rsid w:val="00EA3C39"/>
    <w:rsid w:val="00EA47F0"/>
    <w:rsid w:val="00EA7904"/>
    <w:rsid w:val="00EA7F77"/>
    <w:rsid w:val="00EB01D4"/>
    <w:rsid w:val="00EB217B"/>
    <w:rsid w:val="00EB40BB"/>
    <w:rsid w:val="00EB433E"/>
    <w:rsid w:val="00EB4EDD"/>
    <w:rsid w:val="00EC1ADF"/>
    <w:rsid w:val="00EC273A"/>
    <w:rsid w:val="00EC3985"/>
    <w:rsid w:val="00EC459E"/>
    <w:rsid w:val="00EC64E1"/>
    <w:rsid w:val="00ED2DF8"/>
    <w:rsid w:val="00ED3D6A"/>
    <w:rsid w:val="00ED4AC8"/>
    <w:rsid w:val="00ED7CAC"/>
    <w:rsid w:val="00EE0220"/>
    <w:rsid w:val="00EE362A"/>
    <w:rsid w:val="00EE49BA"/>
    <w:rsid w:val="00EE5213"/>
    <w:rsid w:val="00EE5277"/>
    <w:rsid w:val="00EE6EFC"/>
    <w:rsid w:val="00EE7363"/>
    <w:rsid w:val="00EF043C"/>
    <w:rsid w:val="00EF0512"/>
    <w:rsid w:val="00EF3846"/>
    <w:rsid w:val="00EF4C42"/>
    <w:rsid w:val="00EF5B4D"/>
    <w:rsid w:val="00EF6110"/>
    <w:rsid w:val="00F00C54"/>
    <w:rsid w:val="00F014A0"/>
    <w:rsid w:val="00F02511"/>
    <w:rsid w:val="00F02AA8"/>
    <w:rsid w:val="00F048A0"/>
    <w:rsid w:val="00F04EA4"/>
    <w:rsid w:val="00F06939"/>
    <w:rsid w:val="00F06A70"/>
    <w:rsid w:val="00F06C67"/>
    <w:rsid w:val="00F07818"/>
    <w:rsid w:val="00F10FE9"/>
    <w:rsid w:val="00F11229"/>
    <w:rsid w:val="00F14A80"/>
    <w:rsid w:val="00F14D3E"/>
    <w:rsid w:val="00F14FB7"/>
    <w:rsid w:val="00F1588A"/>
    <w:rsid w:val="00F1630D"/>
    <w:rsid w:val="00F1733E"/>
    <w:rsid w:val="00F230E4"/>
    <w:rsid w:val="00F234F3"/>
    <w:rsid w:val="00F255B8"/>
    <w:rsid w:val="00F25FD8"/>
    <w:rsid w:val="00F26F43"/>
    <w:rsid w:val="00F2781D"/>
    <w:rsid w:val="00F30DAF"/>
    <w:rsid w:val="00F33476"/>
    <w:rsid w:val="00F3379B"/>
    <w:rsid w:val="00F33AC5"/>
    <w:rsid w:val="00F344FA"/>
    <w:rsid w:val="00F349D3"/>
    <w:rsid w:val="00F35513"/>
    <w:rsid w:val="00F35A6E"/>
    <w:rsid w:val="00F36D80"/>
    <w:rsid w:val="00F3723F"/>
    <w:rsid w:val="00F37465"/>
    <w:rsid w:val="00F379B5"/>
    <w:rsid w:val="00F41B8B"/>
    <w:rsid w:val="00F42DD4"/>
    <w:rsid w:val="00F431CF"/>
    <w:rsid w:val="00F43222"/>
    <w:rsid w:val="00F47F99"/>
    <w:rsid w:val="00F50396"/>
    <w:rsid w:val="00F508CB"/>
    <w:rsid w:val="00F534BF"/>
    <w:rsid w:val="00F5508E"/>
    <w:rsid w:val="00F6284E"/>
    <w:rsid w:val="00F6457B"/>
    <w:rsid w:val="00F662A5"/>
    <w:rsid w:val="00F6762A"/>
    <w:rsid w:val="00F6786F"/>
    <w:rsid w:val="00F70EEA"/>
    <w:rsid w:val="00F7285B"/>
    <w:rsid w:val="00F72BF4"/>
    <w:rsid w:val="00F73839"/>
    <w:rsid w:val="00F739E6"/>
    <w:rsid w:val="00F73A39"/>
    <w:rsid w:val="00F752DB"/>
    <w:rsid w:val="00F75D98"/>
    <w:rsid w:val="00F75E83"/>
    <w:rsid w:val="00F7748E"/>
    <w:rsid w:val="00F77890"/>
    <w:rsid w:val="00F80024"/>
    <w:rsid w:val="00F80ADE"/>
    <w:rsid w:val="00F81CD1"/>
    <w:rsid w:val="00F8211D"/>
    <w:rsid w:val="00F826ED"/>
    <w:rsid w:val="00F82A4E"/>
    <w:rsid w:val="00F85A9F"/>
    <w:rsid w:val="00F90D6E"/>
    <w:rsid w:val="00F91D1E"/>
    <w:rsid w:val="00F93410"/>
    <w:rsid w:val="00F965EF"/>
    <w:rsid w:val="00F973A9"/>
    <w:rsid w:val="00F97908"/>
    <w:rsid w:val="00FA0031"/>
    <w:rsid w:val="00FA0B95"/>
    <w:rsid w:val="00FA1F77"/>
    <w:rsid w:val="00FA20A5"/>
    <w:rsid w:val="00FA3181"/>
    <w:rsid w:val="00FA3A4A"/>
    <w:rsid w:val="00FA44A1"/>
    <w:rsid w:val="00FA4E80"/>
    <w:rsid w:val="00FA51DE"/>
    <w:rsid w:val="00FA56A1"/>
    <w:rsid w:val="00FA6EFE"/>
    <w:rsid w:val="00FA7424"/>
    <w:rsid w:val="00FA7780"/>
    <w:rsid w:val="00FB0404"/>
    <w:rsid w:val="00FB130F"/>
    <w:rsid w:val="00FB3D9F"/>
    <w:rsid w:val="00FB5004"/>
    <w:rsid w:val="00FB66D0"/>
    <w:rsid w:val="00FB73D0"/>
    <w:rsid w:val="00FC08E5"/>
    <w:rsid w:val="00FC1174"/>
    <w:rsid w:val="00FC185F"/>
    <w:rsid w:val="00FC25DB"/>
    <w:rsid w:val="00FC25EC"/>
    <w:rsid w:val="00FC327A"/>
    <w:rsid w:val="00FC328A"/>
    <w:rsid w:val="00FC3C06"/>
    <w:rsid w:val="00FC4263"/>
    <w:rsid w:val="00FC5947"/>
    <w:rsid w:val="00FC6B63"/>
    <w:rsid w:val="00FD3C27"/>
    <w:rsid w:val="00FD3DAF"/>
    <w:rsid w:val="00FD4411"/>
    <w:rsid w:val="00FD4852"/>
    <w:rsid w:val="00FD4A97"/>
    <w:rsid w:val="00FD5531"/>
    <w:rsid w:val="00FD5B53"/>
    <w:rsid w:val="00FD6245"/>
    <w:rsid w:val="00FD72BF"/>
    <w:rsid w:val="00FD7337"/>
    <w:rsid w:val="00FD792E"/>
    <w:rsid w:val="00FE0129"/>
    <w:rsid w:val="00FE06E0"/>
    <w:rsid w:val="00FE0E0C"/>
    <w:rsid w:val="00FE2BE2"/>
    <w:rsid w:val="00FE2E78"/>
    <w:rsid w:val="00FE3156"/>
    <w:rsid w:val="00FE3ACA"/>
    <w:rsid w:val="00FE4B1A"/>
    <w:rsid w:val="00FE4CF8"/>
    <w:rsid w:val="00FE5ABF"/>
    <w:rsid w:val="00FE6D3B"/>
    <w:rsid w:val="00FF0647"/>
    <w:rsid w:val="00FF0AA9"/>
    <w:rsid w:val="00FF35E6"/>
    <w:rsid w:val="00FF4242"/>
    <w:rsid w:val="00FF5D5F"/>
    <w:rsid w:val="00FF773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992D78A"/>
  <w15:chartTrackingRefBased/>
  <w15:docId w15:val="{B6B17A16-B926-4076-A227-2F13C9FB17B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1"/>
        <w:szCs w:val="21"/>
        <w:lang w:val="en-GB" w:eastAsia="en-US" w:bidi="ar-SA"/>
      </w:rPr>
    </w:rPrDefault>
    <w:pPrDefault>
      <w:pPr>
        <w:spacing w:after="160" w:line="48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6640A"/>
  </w:style>
  <w:style w:type="paragraph" w:styleId="Heading1">
    <w:name w:val="heading 1"/>
    <w:basedOn w:val="Normal"/>
    <w:next w:val="Normal"/>
    <w:link w:val="Heading1Char"/>
    <w:uiPriority w:val="9"/>
    <w:qFormat/>
    <w:rsid w:val="002032C4"/>
    <w:pPr>
      <w:keepNext/>
      <w:keepLines/>
      <w:pBdr>
        <w:left w:val="single" w:sz="12" w:space="12" w:color="54A021" w:themeColor="accent2"/>
      </w:pBdr>
      <w:spacing w:before="80" w:after="80" w:line="240" w:lineRule="auto"/>
      <w:outlineLvl w:val="0"/>
    </w:pPr>
    <w:rPr>
      <w:rFonts w:asciiTheme="majorHAnsi" w:eastAsiaTheme="majorEastAsia" w:hAnsiTheme="majorHAnsi" w:cstheme="majorBidi"/>
      <w:caps/>
      <w:spacing w:val="10"/>
      <w:sz w:val="36"/>
      <w:szCs w:val="36"/>
    </w:rPr>
  </w:style>
  <w:style w:type="paragraph" w:styleId="Heading2">
    <w:name w:val="heading 2"/>
    <w:basedOn w:val="Normal"/>
    <w:next w:val="Normal"/>
    <w:link w:val="Heading2Char"/>
    <w:uiPriority w:val="9"/>
    <w:unhideWhenUsed/>
    <w:qFormat/>
    <w:rsid w:val="002032C4"/>
    <w:pPr>
      <w:keepNext/>
      <w:keepLines/>
      <w:spacing w:before="120" w:after="0" w:line="240" w:lineRule="auto"/>
      <w:outlineLvl w:val="1"/>
    </w:pPr>
    <w:rPr>
      <w:rFonts w:asciiTheme="majorHAnsi" w:eastAsiaTheme="majorEastAsia" w:hAnsiTheme="majorHAnsi" w:cstheme="majorBidi"/>
      <w:sz w:val="36"/>
      <w:szCs w:val="36"/>
    </w:rPr>
  </w:style>
  <w:style w:type="paragraph" w:styleId="Heading3">
    <w:name w:val="heading 3"/>
    <w:basedOn w:val="Normal"/>
    <w:next w:val="Normal"/>
    <w:link w:val="Heading3Char"/>
    <w:uiPriority w:val="9"/>
    <w:unhideWhenUsed/>
    <w:qFormat/>
    <w:rsid w:val="002032C4"/>
    <w:pPr>
      <w:keepNext/>
      <w:keepLines/>
      <w:spacing w:before="80" w:after="0" w:line="240" w:lineRule="auto"/>
      <w:outlineLvl w:val="2"/>
    </w:pPr>
    <w:rPr>
      <w:rFonts w:asciiTheme="majorHAnsi" w:eastAsiaTheme="majorEastAsia" w:hAnsiTheme="majorHAnsi" w:cstheme="majorBidi"/>
      <w:caps/>
      <w:sz w:val="28"/>
      <w:szCs w:val="28"/>
    </w:rPr>
  </w:style>
  <w:style w:type="paragraph" w:styleId="Heading4">
    <w:name w:val="heading 4"/>
    <w:basedOn w:val="Normal"/>
    <w:next w:val="Normal"/>
    <w:link w:val="Heading4Char"/>
    <w:uiPriority w:val="9"/>
    <w:unhideWhenUsed/>
    <w:qFormat/>
    <w:rsid w:val="002032C4"/>
    <w:pPr>
      <w:keepNext/>
      <w:keepLines/>
      <w:spacing w:before="80" w:after="0" w:line="240" w:lineRule="auto"/>
      <w:outlineLvl w:val="3"/>
    </w:pPr>
    <w:rPr>
      <w:rFonts w:asciiTheme="majorHAnsi" w:eastAsiaTheme="majorEastAsia" w:hAnsiTheme="majorHAnsi" w:cstheme="majorBidi"/>
      <w:i/>
      <w:iCs/>
      <w:sz w:val="28"/>
      <w:szCs w:val="28"/>
    </w:rPr>
  </w:style>
  <w:style w:type="paragraph" w:styleId="Heading5">
    <w:name w:val="heading 5"/>
    <w:basedOn w:val="Normal"/>
    <w:next w:val="Normal"/>
    <w:link w:val="Heading5Char"/>
    <w:uiPriority w:val="9"/>
    <w:unhideWhenUsed/>
    <w:qFormat/>
    <w:rsid w:val="002032C4"/>
    <w:pPr>
      <w:keepNext/>
      <w:keepLines/>
      <w:spacing w:before="80" w:after="0" w:line="240" w:lineRule="auto"/>
      <w:outlineLvl w:val="4"/>
    </w:pPr>
    <w:rPr>
      <w:rFonts w:asciiTheme="majorHAnsi" w:eastAsiaTheme="majorEastAsia" w:hAnsiTheme="majorHAnsi" w:cstheme="majorBidi"/>
      <w:sz w:val="24"/>
      <w:szCs w:val="24"/>
    </w:rPr>
  </w:style>
  <w:style w:type="paragraph" w:styleId="Heading6">
    <w:name w:val="heading 6"/>
    <w:basedOn w:val="Normal"/>
    <w:next w:val="Normal"/>
    <w:link w:val="Heading6Char"/>
    <w:uiPriority w:val="9"/>
    <w:unhideWhenUsed/>
    <w:qFormat/>
    <w:rsid w:val="002032C4"/>
    <w:pPr>
      <w:keepNext/>
      <w:keepLines/>
      <w:spacing w:before="80" w:after="0" w:line="240" w:lineRule="auto"/>
      <w:outlineLvl w:val="5"/>
    </w:pPr>
    <w:rPr>
      <w:rFonts w:asciiTheme="majorHAnsi" w:eastAsiaTheme="majorEastAsia" w:hAnsiTheme="majorHAnsi" w:cstheme="majorBidi"/>
      <w:i/>
      <w:iCs/>
      <w:sz w:val="24"/>
      <w:szCs w:val="24"/>
    </w:rPr>
  </w:style>
  <w:style w:type="paragraph" w:styleId="Heading7">
    <w:name w:val="heading 7"/>
    <w:basedOn w:val="Normal"/>
    <w:next w:val="Normal"/>
    <w:link w:val="Heading7Char"/>
    <w:uiPriority w:val="9"/>
    <w:unhideWhenUsed/>
    <w:qFormat/>
    <w:rsid w:val="002032C4"/>
    <w:pPr>
      <w:keepNext/>
      <w:keepLines/>
      <w:spacing w:before="80" w:after="0" w:line="240" w:lineRule="auto"/>
      <w:outlineLvl w:val="6"/>
    </w:pPr>
    <w:rPr>
      <w:rFonts w:asciiTheme="majorHAnsi" w:eastAsiaTheme="majorEastAsia" w:hAnsiTheme="majorHAnsi" w:cstheme="majorBidi"/>
      <w:color w:val="595959" w:themeColor="text1" w:themeTint="A6"/>
      <w:sz w:val="24"/>
      <w:szCs w:val="24"/>
    </w:rPr>
  </w:style>
  <w:style w:type="paragraph" w:styleId="Heading8">
    <w:name w:val="heading 8"/>
    <w:basedOn w:val="Normal"/>
    <w:next w:val="Normal"/>
    <w:link w:val="Heading8Char"/>
    <w:uiPriority w:val="9"/>
    <w:semiHidden/>
    <w:unhideWhenUsed/>
    <w:qFormat/>
    <w:rsid w:val="002032C4"/>
    <w:pPr>
      <w:keepNext/>
      <w:keepLines/>
      <w:spacing w:before="80" w:after="0" w:line="240" w:lineRule="auto"/>
      <w:outlineLvl w:val="7"/>
    </w:pPr>
    <w:rPr>
      <w:rFonts w:asciiTheme="majorHAnsi" w:eastAsiaTheme="majorEastAsia" w:hAnsiTheme="majorHAnsi" w:cstheme="majorBidi"/>
      <w:caps/>
    </w:rPr>
  </w:style>
  <w:style w:type="paragraph" w:styleId="Heading9">
    <w:name w:val="heading 9"/>
    <w:basedOn w:val="Normal"/>
    <w:next w:val="Normal"/>
    <w:link w:val="Heading9Char"/>
    <w:uiPriority w:val="9"/>
    <w:semiHidden/>
    <w:unhideWhenUsed/>
    <w:qFormat/>
    <w:rsid w:val="002032C4"/>
    <w:pPr>
      <w:keepNext/>
      <w:keepLines/>
      <w:spacing w:before="80" w:after="0" w:line="240" w:lineRule="auto"/>
      <w:outlineLvl w:val="8"/>
    </w:pPr>
    <w:rPr>
      <w:rFonts w:asciiTheme="majorHAnsi" w:eastAsiaTheme="majorEastAsia" w:hAnsiTheme="majorHAnsi" w:cstheme="majorBidi"/>
      <w:i/>
      <w:iCs/>
      <w:cap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link w:val="ListParagraphChar"/>
    <w:uiPriority w:val="34"/>
    <w:qFormat/>
    <w:rsid w:val="008E3A39"/>
    <w:pPr>
      <w:ind w:left="720"/>
      <w:contextualSpacing/>
    </w:pPr>
  </w:style>
  <w:style w:type="character" w:customStyle="1" w:styleId="ListParagraphChar">
    <w:name w:val="List Paragraph Char"/>
    <w:link w:val="ListParagraph"/>
    <w:uiPriority w:val="34"/>
    <w:locked/>
    <w:rsid w:val="008E3A39"/>
  </w:style>
  <w:style w:type="paragraph" w:styleId="Header">
    <w:name w:val="header"/>
    <w:basedOn w:val="Normal"/>
    <w:link w:val="HeaderChar"/>
    <w:uiPriority w:val="99"/>
    <w:unhideWhenUsed/>
    <w:rsid w:val="00C94688"/>
    <w:pPr>
      <w:tabs>
        <w:tab w:val="center" w:pos="4513"/>
        <w:tab w:val="right" w:pos="9026"/>
      </w:tabs>
    </w:pPr>
  </w:style>
  <w:style w:type="character" w:customStyle="1" w:styleId="HeaderChar">
    <w:name w:val="Header Char"/>
    <w:basedOn w:val="DefaultParagraphFont"/>
    <w:link w:val="Header"/>
    <w:uiPriority w:val="99"/>
    <w:rsid w:val="00C94688"/>
    <w:rPr>
      <w:rFonts w:ascii="Times New Roman" w:eastAsia="Times New Roman" w:hAnsi="Times New Roman" w:cs="Times New Roman"/>
      <w:sz w:val="20"/>
      <w:szCs w:val="20"/>
      <w:lang w:eastAsia="en-GB"/>
    </w:rPr>
  </w:style>
  <w:style w:type="paragraph" w:styleId="Footer">
    <w:name w:val="footer"/>
    <w:basedOn w:val="Normal"/>
    <w:link w:val="FooterChar"/>
    <w:uiPriority w:val="99"/>
    <w:unhideWhenUsed/>
    <w:rsid w:val="00C94688"/>
    <w:pPr>
      <w:tabs>
        <w:tab w:val="center" w:pos="4513"/>
        <w:tab w:val="right" w:pos="9026"/>
      </w:tabs>
    </w:pPr>
  </w:style>
  <w:style w:type="character" w:customStyle="1" w:styleId="FooterChar">
    <w:name w:val="Footer Char"/>
    <w:basedOn w:val="DefaultParagraphFont"/>
    <w:link w:val="Footer"/>
    <w:uiPriority w:val="99"/>
    <w:rsid w:val="00C94688"/>
    <w:rPr>
      <w:rFonts w:ascii="Times New Roman" w:eastAsia="Times New Roman" w:hAnsi="Times New Roman" w:cs="Times New Roman"/>
      <w:sz w:val="20"/>
      <w:szCs w:val="20"/>
      <w:lang w:eastAsia="en-GB"/>
    </w:rPr>
  </w:style>
  <w:style w:type="character" w:customStyle="1" w:styleId="Heading1Char">
    <w:name w:val="Heading 1 Char"/>
    <w:basedOn w:val="DefaultParagraphFont"/>
    <w:link w:val="Heading1"/>
    <w:uiPriority w:val="9"/>
    <w:rsid w:val="002032C4"/>
    <w:rPr>
      <w:rFonts w:asciiTheme="majorHAnsi" w:eastAsiaTheme="majorEastAsia" w:hAnsiTheme="majorHAnsi" w:cstheme="majorBidi"/>
      <w:caps/>
      <w:spacing w:val="10"/>
      <w:sz w:val="36"/>
      <w:szCs w:val="36"/>
    </w:rPr>
  </w:style>
  <w:style w:type="paragraph" w:styleId="TOCHeading">
    <w:name w:val="TOC Heading"/>
    <w:basedOn w:val="Heading1"/>
    <w:next w:val="Normal"/>
    <w:uiPriority w:val="39"/>
    <w:unhideWhenUsed/>
    <w:qFormat/>
    <w:rsid w:val="002032C4"/>
    <w:pPr>
      <w:outlineLvl w:val="9"/>
    </w:pPr>
  </w:style>
  <w:style w:type="paragraph" w:styleId="TOC2">
    <w:name w:val="toc 2"/>
    <w:basedOn w:val="Normal"/>
    <w:next w:val="Normal"/>
    <w:autoRedefine/>
    <w:uiPriority w:val="39"/>
    <w:unhideWhenUsed/>
    <w:rsid w:val="004167F3"/>
    <w:pPr>
      <w:spacing w:after="100" w:line="259" w:lineRule="auto"/>
      <w:ind w:left="220"/>
    </w:pPr>
    <w:rPr>
      <w:sz w:val="22"/>
      <w:szCs w:val="22"/>
      <w:lang w:val="en-US"/>
    </w:rPr>
  </w:style>
  <w:style w:type="paragraph" w:styleId="TOC1">
    <w:name w:val="toc 1"/>
    <w:basedOn w:val="Normal"/>
    <w:next w:val="Normal"/>
    <w:autoRedefine/>
    <w:uiPriority w:val="39"/>
    <w:unhideWhenUsed/>
    <w:rsid w:val="004167F3"/>
    <w:pPr>
      <w:spacing w:after="100" w:line="259" w:lineRule="auto"/>
    </w:pPr>
    <w:rPr>
      <w:sz w:val="22"/>
      <w:szCs w:val="22"/>
      <w:lang w:val="en-US"/>
    </w:rPr>
  </w:style>
  <w:style w:type="paragraph" w:styleId="TOC3">
    <w:name w:val="toc 3"/>
    <w:basedOn w:val="Normal"/>
    <w:next w:val="Normal"/>
    <w:autoRedefine/>
    <w:uiPriority w:val="39"/>
    <w:unhideWhenUsed/>
    <w:rsid w:val="004167F3"/>
    <w:pPr>
      <w:spacing w:after="100" w:line="259" w:lineRule="auto"/>
      <w:ind w:left="440"/>
    </w:pPr>
    <w:rPr>
      <w:sz w:val="22"/>
      <w:szCs w:val="22"/>
      <w:lang w:val="en-US"/>
    </w:rPr>
  </w:style>
  <w:style w:type="character" w:customStyle="1" w:styleId="Heading2Char">
    <w:name w:val="Heading 2 Char"/>
    <w:basedOn w:val="DefaultParagraphFont"/>
    <w:link w:val="Heading2"/>
    <w:uiPriority w:val="9"/>
    <w:rsid w:val="002032C4"/>
    <w:rPr>
      <w:rFonts w:asciiTheme="majorHAnsi" w:eastAsiaTheme="majorEastAsia" w:hAnsiTheme="majorHAnsi" w:cstheme="majorBidi"/>
      <w:sz w:val="36"/>
      <w:szCs w:val="36"/>
    </w:rPr>
  </w:style>
  <w:style w:type="character" w:customStyle="1" w:styleId="Heading3Char">
    <w:name w:val="Heading 3 Char"/>
    <w:basedOn w:val="DefaultParagraphFont"/>
    <w:link w:val="Heading3"/>
    <w:uiPriority w:val="9"/>
    <w:rsid w:val="002032C4"/>
    <w:rPr>
      <w:rFonts w:asciiTheme="majorHAnsi" w:eastAsiaTheme="majorEastAsia" w:hAnsiTheme="majorHAnsi" w:cstheme="majorBidi"/>
      <w:caps/>
      <w:sz w:val="28"/>
      <w:szCs w:val="28"/>
    </w:rPr>
  </w:style>
  <w:style w:type="character" w:customStyle="1" w:styleId="Heading4Char">
    <w:name w:val="Heading 4 Char"/>
    <w:basedOn w:val="DefaultParagraphFont"/>
    <w:link w:val="Heading4"/>
    <w:uiPriority w:val="9"/>
    <w:rsid w:val="002032C4"/>
    <w:rPr>
      <w:rFonts w:asciiTheme="majorHAnsi" w:eastAsiaTheme="majorEastAsia" w:hAnsiTheme="majorHAnsi" w:cstheme="majorBidi"/>
      <w:i/>
      <w:iCs/>
      <w:sz w:val="28"/>
      <w:szCs w:val="28"/>
    </w:rPr>
  </w:style>
  <w:style w:type="character" w:customStyle="1" w:styleId="Heading5Char">
    <w:name w:val="Heading 5 Char"/>
    <w:basedOn w:val="DefaultParagraphFont"/>
    <w:link w:val="Heading5"/>
    <w:uiPriority w:val="9"/>
    <w:rsid w:val="002032C4"/>
    <w:rPr>
      <w:rFonts w:asciiTheme="majorHAnsi" w:eastAsiaTheme="majorEastAsia" w:hAnsiTheme="majorHAnsi" w:cstheme="majorBidi"/>
      <w:sz w:val="24"/>
      <w:szCs w:val="24"/>
    </w:rPr>
  </w:style>
  <w:style w:type="character" w:customStyle="1" w:styleId="Heading6Char">
    <w:name w:val="Heading 6 Char"/>
    <w:basedOn w:val="DefaultParagraphFont"/>
    <w:link w:val="Heading6"/>
    <w:uiPriority w:val="9"/>
    <w:rsid w:val="002032C4"/>
    <w:rPr>
      <w:rFonts w:asciiTheme="majorHAnsi" w:eastAsiaTheme="majorEastAsia" w:hAnsiTheme="majorHAnsi" w:cstheme="majorBidi"/>
      <w:i/>
      <w:iCs/>
      <w:sz w:val="24"/>
      <w:szCs w:val="24"/>
    </w:rPr>
  </w:style>
  <w:style w:type="character" w:customStyle="1" w:styleId="Heading7Char">
    <w:name w:val="Heading 7 Char"/>
    <w:basedOn w:val="DefaultParagraphFont"/>
    <w:link w:val="Heading7"/>
    <w:uiPriority w:val="9"/>
    <w:rsid w:val="002032C4"/>
    <w:rPr>
      <w:rFonts w:asciiTheme="majorHAnsi" w:eastAsiaTheme="majorEastAsia" w:hAnsiTheme="majorHAnsi" w:cstheme="majorBidi"/>
      <w:color w:val="595959" w:themeColor="text1" w:themeTint="A6"/>
      <w:sz w:val="24"/>
      <w:szCs w:val="24"/>
    </w:rPr>
  </w:style>
  <w:style w:type="character" w:styleId="Hyperlink">
    <w:name w:val="Hyperlink"/>
    <w:basedOn w:val="DefaultParagraphFont"/>
    <w:uiPriority w:val="99"/>
    <w:unhideWhenUsed/>
    <w:rsid w:val="004167F3"/>
    <w:rPr>
      <w:color w:val="99CA3C" w:themeColor="hyperlink"/>
      <w:u w:val="single"/>
    </w:rPr>
  </w:style>
  <w:style w:type="character" w:styleId="UnresolvedMention">
    <w:name w:val="Unresolved Mention"/>
    <w:basedOn w:val="DefaultParagraphFont"/>
    <w:uiPriority w:val="99"/>
    <w:semiHidden/>
    <w:unhideWhenUsed/>
    <w:rsid w:val="00080A19"/>
    <w:rPr>
      <w:color w:val="605E5C"/>
      <w:shd w:val="clear" w:color="auto" w:fill="E1DFDD"/>
    </w:rPr>
  </w:style>
  <w:style w:type="table" w:styleId="TableGrid">
    <w:name w:val="Table Grid"/>
    <w:basedOn w:val="TableNormal"/>
    <w:uiPriority w:val="39"/>
    <w:rsid w:val="00656F1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8Char">
    <w:name w:val="Heading 8 Char"/>
    <w:basedOn w:val="DefaultParagraphFont"/>
    <w:link w:val="Heading8"/>
    <w:uiPriority w:val="9"/>
    <w:semiHidden/>
    <w:rsid w:val="002032C4"/>
    <w:rPr>
      <w:rFonts w:asciiTheme="majorHAnsi" w:eastAsiaTheme="majorEastAsia" w:hAnsiTheme="majorHAnsi" w:cstheme="majorBidi"/>
      <w:caps/>
    </w:rPr>
  </w:style>
  <w:style w:type="character" w:customStyle="1" w:styleId="Heading9Char">
    <w:name w:val="Heading 9 Char"/>
    <w:basedOn w:val="DefaultParagraphFont"/>
    <w:link w:val="Heading9"/>
    <w:uiPriority w:val="9"/>
    <w:semiHidden/>
    <w:rsid w:val="002032C4"/>
    <w:rPr>
      <w:rFonts w:asciiTheme="majorHAnsi" w:eastAsiaTheme="majorEastAsia" w:hAnsiTheme="majorHAnsi" w:cstheme="majorBidi"/>
      <w:i/>
      <w:iCs/>
      <w:caps/>
    </w:rPr>
  </w:style>
  <w:style w:type="paragraph" w:styleId="Caption">
    <w:name w:val="caption"/>
    <w:basedOn w:val="Normal"/>
    <w:next w:val="Normal"/>
    <w:uiPriority w:val="35"/>
    <w:semiHidden/>
    <w:unhideWhenUsed/>
    <w:qFormat/>
    <w:rsid w:val="002032C4"/>
    <w:pPr>
      <w:spacing w:line="240" w:lineRule="auto"/>
    </w:pPr>
    <w:rPr>
      <w:b/>
      <w:bCs/>
      <w:color w:val="54A021" w:themeColor="accent2"/>
      <w:spacing w:val="10"/>
      <w:sz w:val="16"/>
      <w:szCs w:val="16"/>
    </w:rPr>
  </w:style>
  <w:style w:type="paragraph" w:styleId="Title">
    <w:name w:val="Title"/>
    <w:basedOn w:val="Normal"/>
    <w:next w:val="Normal"/>
    <w:link w:val="TitleChar"/>
    <w:uiPriority w:val="10"/>
    <w:qFormat/>
    <w:rsid w:val="002032C4"/>
    <w:pPr>
      <w:spacing w:after="0" w:line="240" w:lineRule="auto"/>
      <w:contextualSpacing/>
    </w:pPr>
    <w:rPr>
      <w:rFonts w:asciiTheme="majorHAnsi" w:eastAsiaTheme="majorEastAsia" w:hAnsiTheme="majorHAnsi" w:cstheme="majorBidi"/>
      <w:caps/>
      <w:spacing w:val="40"/>
      <w:sz w:val="76"/>
      <w:szCs w:val="76"/>
    </w:rPr>
  </w:style>
  <w:style w:type="character" w:customStyle="1" w:styleId="TitleChar">
    <w:name w:val="Title Char"/>
    <w:basedOn w:val="DefaultParagraphFont"/>
    <w:link w:val="Title"/>
    <w:uiPriority w:val="10"/>
    <w:rsid w:val="002032C4"/>
    <w:rPr>
      <w:rFonts w:asciiTheme="majorHAnsi" w:eastAsiaTheme="majorEastAsia" w:hAnsiTheme="majorHAnsi" w:cstheme="majorBidi"/>
      <w:caps/>
      <w:spacing w:val="40"/>
      <w:sz w:val="76"/>
      <w:szCs w:val="76"/>
    </w:rPr>
  </w:style>
  <w:style w:type="paragraph" w:styleId="Subtitle">
    <w:name w:val="Subtitle"/>
    <w:basedOn w:val="Normal"/>
    <w:next w:val="Normal"/>
    <w:link w:val="SubtitleChar"/>
    <w:uiPriority w:val="11"/>
    <w:qFormat/>
    <w:rsid w:val="002032C4"/>
    <w:pPr>
      <w:numPr>
        <w:ilvl w:val="1"/>
      </w:numPr>
      <w:spacing w:after="240"/>
    </w:pPr>
    <w:rPr>
      <w:color w:val="000000" w:themeColor="text1"/>
      <w:sz w:val="24"/>
      <w:szCs w:val="24"/>
    </w:rPr>
  </w:style>
  <w:style w:type="character" w:customStyle="1" w:styleId="SubtitleChar">
    <w:name w:val="Subtitle Char"/>
    <w:basedOn w:val="DefaultParagraphFont"/>
    <w:link w:val="Subtitle"/>
    <w:uiPriority w:val="11"/>
    <w:rsid w:val="002032C4"/>
    <w:rPr>
      <w:color w:val="000000" w:themeColor="text1"/>
      <w:sz w:val="24"/>
      <w:szCs w:val="24"/>
    </w:rPr>
  </w:style>
  <w:style w:type="character" w:styleId="Strong">
    <w:name w:val="Strong"/>
    <w:basedOn w:val="DefaultParagraphFont"/>
    <w:uiPriority w:val="22"/>
    <w:qFormat/>
    <w:rsid w:val="002032C4"/>
    <w:rPr>
      <w:rFonts w:asciiTheme="minorHAnsi" w:eastAsiaTheme="minorEastAsia" w:hAnsiTheme="minorHAnsi" w:cstheme="minorBidi"/>
      <w:b/>
      <w:bCs/>
      <w:spacing w:val="0"/>
      <w:w w:val="100"/>
      <w:position w:val="0"/>
      <w:sz w:val="20"/>
      <w:szCs w:val="20"/>
    </w:rPr>
  </w:style>
  <w:style w:type="character" w:styleId="Emphasis">
    <w:name w:val="Emphasis"/>
    <w:basedOn w:val="DefaultParagraphFont"/>
    <w:uiPriority w:val="20"/>
    <w:qFormat/>
    <w:rsid w:val="002032C4"/>
    <w:rPr>
      <w:rFonts w:asciiTheme="minorHAnsi" w:eastAsiaTheme="minorEastAsia" w:hAnsiTheme="minorHAnsi" w:cstheme="minorBidi"/>
      <w:i/>
      <w:iCs/>
      <w:color w:val="3E7718" w:themeColor="accent2" w:themeShade="BF"/>
      <w:sz w:val="20"/>
      <w:szCs w:val="20"/>
    </w:rPr>
  </w:style>
  <w:style w:type="paragraph" w:styleId="NoSpacing">
    <w:name w:val="No Spacing"/>
    <w:link w:val="NoSpacingChar"/>
    <w:uiPriority w:val="1"/>
    <w:qFormat/>
    <w:rsid w:val="002032C4"/>
    <w:pPr>
      <w:spacing w:after="0" w:line="240" w:lineRule="auto"/>
    </w:pPr>
  </w:style>
  <w:style w:type="paragraph" w:styleId="Quote">
    <w:name w:val="Quote"/>
    <w:basedOn w:val="Normal"/>
    <w:next w:val="Normal"/>
    <w:link w:val="QuoteChar"/>
    <w:uiPriority w:val="29"/>
    <w:qFormat/>
    <w:rsid w:val="002032C4"/>
    <w:pPr>
      <w:spacing w:before="160"/>
      <w:ind w:left="720"/>
    </w:pPr>
    <w:rPr>
      <w:rFonts w:asciiTheme="majorHAnsi" w:eastAsiaTheme="majorEastAsia" w:hAnsiTheme="majorHAnsi" w:cstheme="majorBidi"/>
      <w:sz w:val="24"/>
      <w:szCs w:val="24"/>
    </w:rPr>
  </w:style>
  <w:style w:type="character" w:customStyle="1" w:styleId="QuoteChar">
    <w:name w:val="Quote Char"/>
    <w:basedOn w:val="DefaultParagraphFont"/>
    <w:link w:val="Quote"/>
    <w:uiPriority w:val="29"/>
    <w:rsid w:val="002032C4"/>
    <w:rPr>
      <w:rFonts w:asciiTheme="majorHAnsi" w:eastAsiaTheme="majorEastAsia" w:hAnsiTheme="majorHAnsi" w:cstheme="majorBidi"/>
      <w:sz w:val="24"/>
      <w:szCs w:val="24"/>
    </w:rPr>
  </w:style>
  <w:style w:type="paragraph" w:styleId="IntenseQuote">
    <w:name w:val="Intense Quote"/>
    <w:basedOn w:val="Normal"/>
    <w:next w:val="Normal"/>
    <w:link w:val="IntenseQuoteChar"/>
    <w:uiPriority w:val="30"/>
    <w:qFormat/>
    <w:rsid w:val="002032C4"/>
    <w:pPr>
      <w:spacing w:before="100" w:beforeAutospacing="1" w:after="240"/>
      <w:ind w:left="936" w:right="936"/>
      <w:jc w:val="center"/>
    </w:pPr>
    <w:rPr>
      <w:rFonts w:asciiTheme="majorHAnsi" w:eastAsiaTheme="majorEastAsia" w:hAnsiTheme="majorHAnsi" w:cstheme="majorBidi"/>
      <w:caps/>
      <w:color w:val="3E7718" w:themeColor="accent2" w:themeShade="BF"/>
      <w:spacing w:val="10"/>
      <w:sz w:val="28"/>
      <w:szCs w:val="28"/>
    </w:rPr>
  </w:style>
  <w:style w:type="character" w:customStyle="1" w:styleId="IntenseQuoteChar">
    <w:name w:val="Intense Quote Char"/>
    <w:basedOn w:val="DefaultParagraphFont"/>
    <w:link w:val="IntenseQuote"/>
    <w:uiPriority w:val="30"/>
    <w:rsid w:val="002032C4"/>
    <w:rPr>
      <w:rFonts w:asciiTheme="majorHAnsi" w:eastAsiaTheme="majorEastAsia" w:hAnsiTheme="majorHAnsi" w:cstheme="majorBidi"/>
      <w:caps/>
      <w:color w:val="3E7718" w:themeColor="accent2" w:themeShade="BF"/>
      <w:spacing w:val="10"/>
      <w:sz w:val="28"/>
      <w:szCs w:val="28"/>
    </w:rPr>
  </w:style>
  <w:style w:type="character" w:styleId="SubtleEmphasis">
    <w:name w:val="Subtle Emphasis"/>
    <w:basedOn w:val="DefaultParagraphFont"/>
    <w:uiPriority w:val="19"/>
    <w:qFormat/>
    <w:rsid w:val="002032C4"/>
    <w:rPr>
      <w:i/>
      <w:iCs/>
      <w:color w:val="auto"/>
    </w:rPr>
  </w:style>
  <w:style w:type="character" w:styleId="IntenseEmphasis">
    <w:name w:val="Intense Emphasis"/>
    <w:basedOn w:val="DefaultParagraphFont"/>
    <w:uiPriority w:val="21"/>
    <w:qFormat/>
    <w:rsid w:val="002032C4"/>
    <w:rPr>
      <w:rFonts w:asciiTheme="minorHAnsi" w:eastAsiaTheme="minorEastAsia" w:hAnsiTheme="minorHAnsi" w:cstheme="minorBidi"/>
      <w:b/>
      <w:bCs/>
      <w:i/>
      <w:iCs/>
      <w:color w:val="3E7718" w:themeColor="accent2" w:themeShade="BF"/>
      <w:spacing w:val="0"/>
      <w:w w:val="100"/>
      <w:position w:val="0"/>
      <w:sz w:val="20"/>
      <w:szCs w:val="20"/>
    </w:rPr>
  </w:style>
  <w:style w:type="character" w:styleId="SubtleReference">
    <w:name w:val="Subtle Reference"/>
    <w:basedOn w:val="DefaultParagraphFont"/>
    <w:uiPriority w:val="31"/>
    <w:qFormat/>
    <w:rsid w:val="002032C4"/>
    <w:rPr>
      <w:rFonts w:asciiTheme="minorHAnsi" w:eastAsiaTheme="minorEastAsia" w:hAnsiTheme="minorHAnsi" w:cstheme="minorBidi"/>
      <w:caps w:val="0"/>
      <w:smallCaps/>
      <w:color w:val="auto"/>
      <w:spacing w:val="10"/>
      <w:w w:val="100"/>
      <w:sz w:val="20"/>
      <w:szCs w:val="20"/>
      <w:u w:val="single" w:color="7F7F7F" w:themeColor="text1" w:themeTint="80"/>
    </w:rPr>
  </w:style>
  <w:style w:type="character" w:styleId="IntenseReference">
    <w:name w:val="Intense Reference"/>
    <w:basedOn w:val="DefaultParagraphFont"/>
    <w:uiPriority w:val="32"/>
    <w:qFormat/>
    <w:rsid w:val="002032C4"/>
    <w:rPr>
      <w:rFonts w:asciiTheme="minorHAnsi" w:eastAsiaTheme="minorEastAsia" w:hAnsiTheme="minorHAnsi" w:cstheme="minorBidi"/>
      <w:b/>
      <w:bCs/>
      <w:caps w:val="0"/>
      <w:smallCaps/>
      <w:color w:val="191919" w:themeColor="text1" w:themeTint="E6"/>
      <w:spacing w:val="10"/>
      <w:w w:val="100"/>
      <w:position w:val="0"/>
      <w:sz w:val="20"/>
      <w:szCs w:val="20"/>
      <w:u w:val="single"/>
    </w:rPr>
  </w:style>
  <w:style w:type="character" w:styleId="BookTitle">
    <w:name w:val="Book Title"/>
    <w:basedOn w:val="DefaultParagraphFont"/>
    <w:uiPriority w:val="33"/>
    <w:qFormat/>
    <w:rsid w:val="002032C4"/>
    <w:rPr>
      <w:rFonts w:asciiTheme="minorHAnsi" w:eastAsiaTheme="minorEastAsia" w:hAnsiTheme="minorHAnsi" w:cstheme="minorBidi"/>
      <w:b/>
      <w:bCs/>
      <w:i/>
      <w:iCs/>
      <w:caps w:val="0"/>
      <w:smallCaps w:val="0"/>
      <w:color w:val="auto"/>
      <w:spacing w:val="10"/>
      <w:w w:val="100"/>
      <w:sz w:val="20"/>
      <w:szCs w:val="20"/>
    </w:rPr>
  </w:style>
  <w:style w:type="character" w:customStyle="1" w:styleId="NoSpacingChar">
    <w:name w:val="No Spacing Char"/>
    <w:basedOn w:val="DefaultParagraphFont"/>
    <w:link w:val="NoSpacing"/>
    <w:uiPriority w:val="1"/>
    <w:rsid w:val="00CC38D1"/>
  </w:style>
  <w:style w:type="character" w:styleId="FollowedHyperlink">
    <w:name w:val="FollowedHyperlink"/>
    <w:basedOn w:val="DefaultParagraphFont"/>
    <w:uiPriority w:val="99"/>
    <w:semiHidden/>
    <w:unhideWhenUsed/>
    <w:rsid w:val="00CC6497"/>
    <w:rPr>
      <w:color w:val="B9D181"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25437432">
      <w:bodyDiv w:val="1"/>
      <w:marLeft w:val="0"/>
      <w:marRight w:val="0"/>
      <w:marTop w:val="0"/>
      <w:marBottom w:val="0"/>
      <w:divBdr>
        <w:top w:val="none" w:sz="0" w:space="0" w:color="auto"/>
        <w:left w:val="none" w:sz="0" w:space="0" w:color="auto"/>
        <w:bottom w:val="none" w:sz="0" w:space="0" w:color="auto"/>
        <w:right w:val="none" w:sz="0" w:space="0" w:color="auto"/>
      </w:divBdr>
      <w:divsChild>
        <w:div w:id="1963000849">
          <w:marLeft w:val="0"/>
          <w:marRight w:val="0"/>
          <w:marTop w:val="0"/>
          <w:marBottom w:val="0"/>
          <w:divBdr>
            <w:top w:val="none" w:sz="0" w:space="0" w:color="auto"/>
            <w:left w:val="none" w:sz="0" w:space="0" w:color="auto"/>
            <w:bottom w:val="none" w:sz="0" w:space="0" w:color="auto"/>
            <w:right w:val="none" w:sz="0" w:space="0" w:color="auto"/>
          </w:divBdr>
          <w:divsChild>
            <w:div w:id="1921064248">
              <w:marLeft w:val="0"/>
              <w:marRight w:val="0"/>
              <w:marTop w:val="0"/>
              <w:marBottom w:val="0"/>
              <w:divBdr>
                <w:top w:val="none" w:sz="0" w:space="0" w:color="auto"/>
                <w:left w:val="none" w:sz="0" w:space="0" w:color="auto"/>
                <w:bottom w:val="none" w:sz="0" w:space="0" w:color="auto"/>
                <w:right w:val="none" w:sz="0" w:space="0" w:color="auto"/>
              </w:divBdr>
              <w:divsChild>
                <w:div w:id="1096292417">
                  <w:marLeft w:val="0"/>
                  <w:marRight w:val="0"/>
                  <w:marTop w:val="0"/>
                  <w:marBottom w:val="0"/>
                  <w:divBdr>
                    <w:top w:val="none" w:sz="0" w:space="0" w:color="auto"/>
                    <w:left w:val="none" w:sz="0" w:space="0" w:color="auto"/>
                    <w:bottom w:val="none" w:sz="0" w:space="0" w:color="auto"/>
                    <w:right w:val="none" w:sz="0" w:space="0" w:color="auto"/>
                  </w:divBdr>
                  <w:divsChild>
                    <w:div w:id="133301707">
                      <w:marLeft w:val="-225"/>
                      <w:marRight w:val="-225"/>
                      <w:marTop w:val="0"/>
                      <w:marBottom w:val="0"/>
                      <w:divBdr>
                        <w:top w:val="none" w:sz="0" w:space="0" w:color="auto"/>
                        <w:left w:val="none" w:sz="0" w:space="0" w:color="auto"/>
                        <w:bottom w:val="none" w:sz="0" w:space="0" w:color="auto"/>
                        <w:right w:val="none" w:sz="0" w:space="0" w:color="auto"/>
                      </w:divBdr>
                      <w:divsChild>
                        <w:div w:id="847212800">
                          <w:marLeft w:val="0"/>
                          <w:marRight w:val="0"/>
                          <w:marTop w:val="0"/>
                          <w:marBottom w:val="450"/>
                          <w:divBdr>
                            <w:top w:val="none" w:sz="0" w:space="0" w:color="auto"/>
                            <w:left w:val="none" w:sz="0" w:space="0" w:color="auto"/>
                            <w:bottom w:val="none" w:sz="0" w:space="0" w:color="auto"/>
                            <w:right w:val="none" w:sz="0" w:space="0" w:color="auto"/>
                          </w:divBdr>
                        </w:div>
                        <w:div w:id="728504991">
                          <w:marLeft w:val="0"/>
                          <w:marRight w:val="0"/>
                          <w:marTop w:val="0"/>
                          <w:marBottom w:val="0"/>
                          <w:divBdr>
                            <w:top w:val="none" w:sz="0" w:space="0" w:color="auto"/>
                            <w:left w:val="none" w:sz="0" w:space="0" w:color="auto"/>
                            <w:bottom w:val="none" w:sz="0" w:space="0" w:color="auto"/>
                            <w:right w:val="none" w:sz="0" w:space="0" w:color="auto"/>
                          </w:divBdr>
                        </w:div>
                        <w:div w:id="8598555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97226342">
          <w:marLeft w:val="0"/>
          <w:marRight w:val="0"/>
          <w:marTop w:val="0"/>
          <w:marBottom w:val="0"/>
          <w:divBdr>
            <w:top w:val="none" w:sz="0" w:space="0" w:color="auto"/>
            <w:left w:val="none" w:sz="0" w:space="0" w:color="auto"/>
            <w:bottom w:val="none" w:sz="0" w:space="0" w:color="auto"/>
            <w:right w:val="none" w:sz="0" w:space="0" w:color="auto"/>
          </w:divBdr>
          <w:divsChild>
            <w:div w:id="604575507">
              <w:marLeft w:val="0"/>
              <w:marRight w:val="0"/>
              <w:marTop w:val="0"/>
              <w:marBottom w:val="0"/>
              <w:divBdr>
                <w:top w:val="none" w:sz="0" w:space="0" w:color="auto"/>
                <w:left w:val="none" w:sz="0" w:space="0" w:color="auto"/>
                <w:bottom w:val="none" w:sz="0" w:space="0" w:color="auto"/>
                <w:right w:val="none" w:sz="0" w:space="0" w:color="auto"/>
              </w:divBdr>
              <w:divsChild>
                <w:div w:id="1745184019">
                  <w:marLeft w:val="0"/>
                  <w:marRight w:val="0"/>
                  <w:marTop w:val="0"/>
                  <w:marBottom w:val="0"/>
                  <w:divBdr>
                    <w:top w:val="none" w:sz="0" w:space="0" w:color="auto"/>
                    <w:left w:val="none" w:sz="0" w:space="0" w:color="auto"/>
                    <w:bottom w:val="none" w:sz="0" w:space="0" w:color="auto"/>
                    <w:right w:val="none" w:sz="0" w:space="0" w:color="auto"/>
                  </w:divBdr>
                  <w:divsChild>
                    <w:div w:id="955722531">
                      <w:marLeft w:val="-225"/>
                      <w:marRight w:val="-225"/>
                      <w:marTop w:val="0"/>
                      <w:marBottom w:val="0"/>
                      <w:divBdr>
                        <w:top w:val="none" w:sz="0" w:space="0" w:color="auto"/>
                        <w:left w:val="none" w:sz="0" w:space="0" w:color="auto"/>
                        <w:bottom w:val="none" w:sz="0" w:space="0" w:color="auto"/>
                        <w:right w:val="none" w:sz="0" w:space="0" w:color="auto"/>
                      </w:divBdr>
                      <w:divsChild>
                        <w:div w:id="1349520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96167276">
              <w:marLeft w:val="0"/>
              <w:marRight w:val="0"/>
              <w:marTop w:val="0"/>
              <w:marBottom w:val="0"/>
              <w:divBdr>
                <w:top w:val="none" w:sz="0" w:space="0" w:color="auto"/>
                <w:left w:val="none" w:sz="0" w:space="0" w:color="auto"/>
                <w:bottom w:val="none" w:sz="0" w:space="0" w:color="auto"/>
                <w:right w:val="none" w:sz="0" w:space="0" w:color="auto"/>
              </w:divBdr>
              <w:divsChild>
                <w:div w:id="1380978376">
                  <w:marLeft w:val="0"/>
                  <w:marRight w:val="0"/>
                  <w:marTop w:val="0"/>
                  <w:marBottom w:val="0"/>
                  <w:divBdr>
                    <w:top w:val="none" w:sz="0" w:space="0" w:color="auto"/>
                    <w:left w:val="none" w:sz="0" w:space="0" w:color="auto"/>
                    <w:bottom w:val="none" w:sz="0" w:space="0" w:color="auto"/>
                    <w:right w:val="none" w:sz="0" w:space="0" w:color="auto"/>
                  </w:divBdr>
                  <w:divsChild>
                    <w:div w:id="1746804960">
                      <w:marLeft w:val="-225"/>
                      <w:marRight w:val="-225"/>
                      <w:marTop w:val="0"/>
                      <w:marBottom w:val="0"/>
                      <w:divBdr>
                        <w:top w:val="none" w:sz="0" w:space="0" w:color="auto"/>
                        <w:left w:val="none" w:sz="0" w:space="0" w:color="auto"/>
                        <w:bottom w:val="none" w:sz="0" w:space="0" w:color="auto"/>
                        <w:right w:val="none" w:sz="0" w:space="0" w:color="auto"/>
                      </w:divBdr>
                      <w:divsChild>
                        <w:div w:id="8792470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15463868">
              <w:marLeft w:val="0"/>
              <w:marRight w:val="0"/>
              <w:marTop w:val="0"/>
              <w:marBottom w:val="0"/>
              <w:divBdr>
                <w:top w:val="none" w:sz="0" w:space="0" w:color="auto"/>
                <w:left w:val="none" w:sz="0" w:space="0" w:color="auto"/>
                <w:bottom w:val="none" w:sz="0" w:space="0" w:color="auto"/>
                <w:right w:val="none" w:sz="0" w:space="0" w:color="auto"/>
              </w:divBdr>
              <w:divsChild>
                <w:div w:id="828866094">
                  <w:marLeft w:val="0"/>
                  <w:marRight w:val="0"/>
                  <w:marTop w:val="0"/>
                  <w:marBottom w:val="0"/>
                  <w:divBdr>
                    <w:top w:val="none" w:sz="0" w:space="0" w:color="auto"/>
                    <w:left w:val="none" w:sz="0" w:space="0" w:color="auto"/>
                    <w:bottom w:val="none" w:sz="0" w:space="0" w:color="auto"/>
                    <w:right w:val="none" w:sz="0" w:space="0" w:color="auto"/>
                  </w:divBdr>
                  <w:divsChild>
                    <w:div w:id="1270625662">
                      <w:marLeft w:val="-225"/>
                      <w:marRight w:val="-225"/>
                      <w:marTop w:val="0"/>
                      <w:marBottom w:val="0"/>
                      <w:divBdr>
                        <w:top w:val="none" w:sz="0" w:space="0" w:color="auto"/>
                        <w:left w:val="none" w:sz="0" w:space="0" w:color="auto"/>
                        <w:bottom w:val="none" w:sz="0" w:space="0" w:color="auto"/>
                        <w:right w:val="none" w:sz="0" w:space="0" w:color="auto"/>
                      </w:divBdr>
                      <w:divsChild>
                        <w:div w:id="6268579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67239314">
              <w:marLeft w:val="0"/>
              <w:marRight w:val="0"/>
              <w:marTop w:val="0"/>
              <w:marBottom w:val="0"/>
              <w:divBdr>
                <w:top w:val="none" w:sz="0" w:space="0" w:color="auto"/>
                <w:left w:val="none" w:sz="0" w:space="0" w:color="auto"/>
                <w:bottom w:val="none" w:sz="0" w:space="0" w:color="auto"/>
                <w:right w:val="none" w:sz="0" w:space="0" w:color="auto"/>
              </w:divBdr>
              <w:divsChild>
                <w:div w:id="2051761882">
                  <w:marLeft w:val="0"/>
                  <w:marRight w:val="0"/>
                  <w:marTop w:val="0"/>
                  <w:marBottom w:val="0"/>
                  <w:divBdr>
                    <w:top w:val="none" w:sz="0" w:space="0" w:color="auto"/>
                    <w:left w:val="none" w:sz="0" w:space="0" w:color="auto"/>
                    <w:bottom w:val="none" w:sz="0" w:space="0" w:color="auto"/>
                    <w:right w:val="none" w:sz="0" w:space="0" w:color="auto"/>
                  </w:divBdr>
                  <w:divsChild>
                    <w:div w:id="1333146714">
                      <w:marLeft w:val="-225"/>
                      <w:marRight w:val="-225"/>
                      <w:marTop w:val="0"/>
                      <w:marBottom w:val="0"/>
                      <w:divBdr>
                        <w:top w:val="none" w:sz="0" w:space="0" w:color="auto"/>
                        <w:left w:val="none" w:sz="0" w:space="0" w:color="auto"/>
                        <w:bottom w:val="none" w:sz="0" w:space="0" w:color="auto"/>
                        <w:right w:val="none" w:sz="0" w:space="0" w:color="auto"/>
                      </w:divBdr>
                      <w:divsChild>
                        <w:div w:id="15749253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68766804">
          <w:marLeft w:val="0"/>
          <w:marRight w:val="0"/>
          <w:marTop w:val="0"/>
          <w:marBottom w:val="0"/>
          <w:divBdr>
            <w:top w:val="none" w:sz="0" w:space="0" w:color="auto"/>
            <w:left w:val="none" w:sz="0" w:space="0" w:color="auto"/>
            <w:bottom w:val="none" w:sz="0" w:space="0" w:color="auto"/>
            <w:right w:val="none" w:sz="0" w:space="0" w:color="auto"/>
          </w:divBdr>
        </w:div>
      </w:divsChild>
    </w:div>
    <w:div w:id="21175595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diagramLayout" Target="diagrams/layout1.xml"/><Relationship Id="rId18" Type="http://schemas.openxmlformats.org/officeDocument/2006/relationships/header" Target="header1.xml"/><Relationship Id="rId26" Type="http://schemas.openxmlformats.org/officeDocument/2006/relationships/image" Target="media/image6.png"/><Relationship Id="rId39" Type="http://schemas.openxmlformats.org/officeDocument/2006/relationships/hyperlink" Target="https://www.hiscox.co.uk/business-blog/welcome-aboard-guide-perfect-induction-new-starters" TargetMode="External"/><Relationship Id="rId21" Type="http://schemas.openxmlformats.org/officeDocument/2006/relationships/diagramLayout" Target="diagrams/layout2.xml"/><Relationship Id="rId34" Type="http://schemas.openxmlformats.org/officeDocument/2006/relationships/hyperlink" Target="https://www.peoplemanagement.co.uk/long-reads/articles/what-caused-talent-crisis-how-hr-solve-labour-market" TargetMode="External"/><Relationship Id="rId42" Type="http://schemas.openxmlformats.org/officeDocument/2006/relationships/hyperlink" Target="https://www.ons.gov.uk/employmentandlabourmarket/peopleinwork/employmentandemployeetypes/adhocs/10685employeeturnoverlevelsandratesbyindustrysectionukjanuary2017todecember2018" TargetMode="External"/><Relationship Id="rId47" Type="http://schemas.openxmlformats.org/officeDocument/2006/relationships/hyperlink" Target="https://wallcolmonoylimited-my.sharepoint.com/:p:/g/personal/nicolesmith_wallcolmonoy_co_uk/ETRRBMlQjXhKqRdXFGcSusIBI4G-cq3fg8CyWgFXO5QBzQ?e=kezFwT" TargetMode="External"/><Relationship Id="rId50" Type="http://schemas.openxmlformats.org/officeDocument/2006/relationships/theme" Target="theme/theme1.xml"/><Relationship Id="rId7" Type="http://schemas.openxmlformats.org/officeDocument/2006/relationships/footnotes" Target="footnotes.xml"/><Relationship Id="rId2" Type="http://schemas.openxmlformats.org/officeDocument/2006/relationships/customXml" Target="../customXml/item2.xml"/><Relationship Id="rId16" Type="http://schemas.microsoft.com/office/2007/relationships/diagramDrawing" Target="diagrams/drawing1.xml"/><Relationship Id="rId29" Type="http://schemas.openxmlformats.org/officeDocument/2006/relationships/hyperlink" Target="https://cezannehr.com/hr-blog/2022/04/effective-onboarding-for-hr/" TargetMode="External"/><Relationship Id="rId11" Type="http://schemas.openxmlformats.org/officeDocument/2006/relationships/image" Target="media/image2.png"/><Relationship Id="rId24" Type="http://schemas.microsoft.com/office/2007/relationships/diagramDrawing" Target="diagrams/drawing2.xml"/><Relationship Id="rId32" Type="http://schemas.openxmlformats.org/officeDocument/2006/relationships/hyperlink" Target="https://www.scribbr.com/methodology/thematic-analysis/" TargetMode="External"/><Relationship Id="rId37" Type="http://schemas.openxmlformats.org/officeDocument/2006/relationships/hyperlink" Target="https://ie.indeed.com/career" TargetMode="External"/><Relationship Id="rId40" Type="http://schemas.openxmlformats.org/officeDocument/2006/relationships/hyperlink" Target="https://www.monster.co.uk/advertise-a-job/hr-resources/workforce-management-and-planning/staff-retention/what-is-the-ideal-employee-turnover-rate/" TargetMode="External"/><Relationship Id="rId45" Type="http://schemas.openxmlformats.org/officeDocument/2006/relationships/hyperlink" Target="https://www.wallcolmonoy.com/company-profile/who-we-are/" TargetMode="External"/><Relationship Id="rId5" Type="http://schemas.openxmlformats.org/officeDocument/2006/relationships/settings" Target="settings.xml"/><Relationship Id="rId15" Type="http://schemas.openxmlformats.org/officeDocument/2006/relationships/diagramColors" Target="diagrams/colors1.xml"/><Relationship Id="rId23" Type="http://schemas.openxmlformats.org/officeDocument/2006/relationships/diagramColors" Target="diagrams/colors2.xml"/><Relationship Id="rId28" Type="http://schemas.openxmlformats.org/officeDocument/2006/relationships/image" Target="media/image8.png"/><Relationship Id="rId36" Type="http://schemas.openxmlformats.org/officeDocument/2006/relationships/hyperlink" Target="https://www.peoplemanagement.co.uk/article/1742140/how-get-onboarding-right" TargetMode="External"/><Relationship Id="rId49" Type="http://schemas.openxmlformats.org/officeDocument/2006/relationships/fontTable" Target="fontTable.xml"/><Relationship Id="rId10" Type="http://schemas.openxmlformats.org/officeDocument/2006/relationships/customXml" Target="ink/ink1.xml"/><Relationship Id="rId19" Type="http://schemas.openxmlformats.org/officeDocument/2006/relationships/footer" Target="footer1.xml"/><Relationship Id="rId31" Type="http://schemas.openxmlformats.org/officeDocument/2006/relationships/hyperlink" Target="https://www.journalofsalestransformation.com/people-centred-change/" TargetMode="External"/><Relationship Id="rId44" Type="http://schemas.openxmlformats.org/officeDocument/2006/relationships/hyperlink" Target="https://www.ted.com/talks/rainer_strack_the_workforce_crisis_of_2030_and_how_to_start_solving_it_now?referrer=playlist-talks_on_human_resources"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diagramQuickStyle" Target="diagrams/quickStyle1.xml"/><Relationship Id="rId22" Type="http://schemas.openxmlformats.org/officeDocument/2006/relationships/diagramQuickStyle" Target="diagrams/quickStyle2.xml"/><Relationship Id="rId27" Type="http://schemas.openxmlformats.org/officeDocument/2006/relationships/image" Target="media/image7.png"/><Relationship Id="rId30" Type="http://schemas.openxmlformats.org/officeDocument/2006/relationships/hyperlink" Target="https://www.hays.co.uk/blog/insights/attracting-and-retaining-professionals-in-a-post-pandemic-world" TargetMode="External"/><Relationship Id="rId35" Type="http://schemas.openxmlformats.org/officeDocument/2006/relationships/hyperlink" Target="https://www.linkedin.com/pulse/how-create-your-new-starter-induction-part-4-gareth-hill?trk=pulse-article" TargetMode="External"/><Relationship Id="rId43" Type="http://schemas.openxmlformats.org/officeDocument/2006/relationships/hyperlink" Target="https://www.linkedin.com/pulse/importance-inducting-new-employees-your-workplace-olivia-o-neill" TargetMode="External"/><Relationship Id="rId48" Type="http://schemas.openxmlformats.org/officeDocument/2006/relationships/image" Target="media/image9.png"/><Relationship Id="rId8" Type="http://schemas.openxmlformats.org/officeDocument/2006/relationships/endnotes" Target="endnotes.xml"/><Relationship Id="rId3" Type="http://schemas.openxmlformats.org/officeDocument/2006/relationships/numbering" Target="numbering.xml"/><Relationship Id="rId12" Type="http://schemas.openxmlformats.org/officeDocument/2006/relationships/diagramData" Target="diagrams/data1.xml"/><Relationship Id="rId17" Type="http://schemas.openxmlformats.org/officeDocument/2006/relationships/image" Target="media/image3.png"/><Relationship Id="rId25" Type="http://schemas.openxmlformats.org/officeDocument/2006/relationships/image" Target="media/image5.png"/><Relationship Id="rId33" Type="http://schemas.openxmlformats.org/officeDocument/2006/relationships/hyperlink" Target="https://www.peoplemanagement.co.uk/news/articles/employers-warned-expect-challenges-vacancies-reach-another-record-high" TargetMode="External"/><Relationship Id="rId38" Type="http://schemas.openxmlformats.org/officeDocument/2006/relationships/hyperlink" Target="https://www.kotterinc.com/8-step-process-for-leading-change/" TargetMode="External"/><Relationship Id="rId46" Type="http://schemas.openxmlformats.org/officeDocument/2006/relationships/hyperlink" Target="https://wallcolmonoylimited-my.sharepoint.com/:p:/g/personal/nicolesmith_wallcolmonoy_co_uk/ETRRBMlQjXhKqRdXFGcSusIBI4G-cq3fg8CyWgFXO5QBzQ?e=kezFwT" TargetMode="External"/><Relationship Id="rId20" Type="http://schemas.openxmlformats.org/officeDocument/2006/relationships/diagramData" Target="diagrams/data2.xml"/><Relationship Id="rId41" Type="http://schemas.openxmlformats.org/officeDocument/2006/relationships/hyperlink" Target="https://www.betterevaluation.org/en/evaluation-options/face_to_face_questionnaires" TargetMode="External"/><Relationship Id="rId1" Type="http://schemas.openxmlformats.org/officeDocument/2006/relationships/customXml" Target="../customXml/item1.xml"/><Relationship Id="rId6" Type="http://schemas.openxmlformats.org/officeDocument/2006/relationships/webSettings" Target="webSettings.xml"/></Relationships>
</file>

<file path=word/_rels/header1.xml.rels><?xml version="1.0" encoding="UTF-8" standalone="yes"?>
<Relationships xmlns="http://schemas.openxmlformats.org/package/2006/relationships"><Relationship Id="rId1" Type="http://schemas.openxmlformats.org/officeDocument/2006/relationships/image" Target="media/image4.png"/></Relationships>
</file>

<file path=word/diagrams/colors1.xml><?xml version="1.0" encoding="utf-8"?>
<dgm:colorsDef xmlns:dgm="http://schemas.openxmlformats.org/drawingml/2006/diagram" xmlns:a="http://schemas.openxmlformats.org/drawingml/2006/main" uniqueId="urn:microsoft.com/office/officeart/2005/8/colors/accent0_1">
  <dgm:title val=""/>
  <dgm:desc val=""/>
  <dgm:catLst>
    <dgm:cat type="mainScheme" pri="10100"/>
  </dgm:catLst>
  <dgm:styleLbl name="node0">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align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ln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vennNode1">
    <dgm:fillClrLst meth="repeat">
      <a:schemeClr val="lt1">
        <a:alpha val="50000"/>
      </a:schemeClr>
    </dgm:fillClrLst>
    <dgm:linClrLst meth="repeat">
      <a:schemeClr val="dk1">
        <a:shade val="80000"/>
      </a:schemeClr>
    </dgm:linClrLst>
    <dgm:effectClrLst/>
    <dgm:txLinClrLst/>
    <dgm:txFillClrLst/>
    <dgm:txEffectClrLst/>
  </dgm:styleLbl>
  <dgm:styleLbl name="node2">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3">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4">
    <dgm:fillClrLst meth="repeat">
      <a:schemeClr val="lt1"/>
    </dgm:fillClrLst>
    <dgm:linClrLst meth="repeat">
      <a:schemeClr val="dk1">
        <a:shade val="80000"/>
      </a:schemeClr>
    </dgm:linClrLst>
    <dgm:effectClrLst/>
    <dgm:txLinClrLst/>
    <dgm:txFillClrLst meth="repeat">
      <a:schemeClr val="dk1"/>
    </dgm:txFillClrLst>
    <dgm:txEffectClrLst/>
  </dgm:styleLbl>
  <dgm:styleLbl name="fg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align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bg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fg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bg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sibTrans1D1">
    <dgm:fillClrLst meth="repeat">
      <a:schemeClr val="dk1"/>
    </dgm:fillClrLst>
    <dgm:linClrLst meth="repeat">
      <a:schemeClr val="dk1"/>
    </dgm:linClrLst>
    <dgm:effectClrLst/>
    <dgm:txLinClrLst/>
    <dgm:txFillClrLst meth="repeat">
      <a:schemeClr val="tx1"/>
    </dgm:txFillClrLst>
    <dgm:txEffectClrLst/>
  </dgm:styleLbl>
  <dgm:styleLbl name="callout">
    <dgm:fillClrLst meth="repeat">
      <a:schemeClr val="dk1"/>
    </dgm:fillClrLst>
    <dgm:linClrLst meth="repeat">
      <a:schemeClr val="dk1"/>
    </dgm:linClrLst>
    <dgm:effectClrLst/>
    <dgm:txLinClrLst/>
    <dgm:txFillClrLst meth="repeat">
      <a:schemeClr val="tx1"/>
    </dgm:txFillClrLst>
    <dgm:txEffectClrLst/>
  </dgm:styleLbl>
  <dgm:styleLbl name="asst0">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1">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2">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3">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4">
    <dgm:fillClrLst meth="repeat">
      <a:schemeClr val="lt1"/>
    </dgm:fillClrLst>
    <dgm:linClrLst meth="repeat">
      <a:schemeClr val="dk1">
        <a:shade val="80000"/>
      </a:schemeClr>
    </dgm:linClrLst>
    <dgm:effectClrLst/>
    <dgm:txLinClrLst/>
    <dgm:txFillClrLst meth="repeat">
      <a:schemeClr val="dk1"/>
    </dgm:txFillClrLst>
    <dgm:txEffectClrLst/>
  </dgm:styleLbl>
  <dgm:styleLbl name="parChTrans2D1">
    <dgm:fillClrLst meth="repeat">
      <a:schemeClr val="dk1">
        <a:tint val="60000"/>
      </a:schemeClr>
    </dgm:fillClrLst>
    <dgm:linClrLst meth="repeat">
      <a:schemeClr val="dk1">
        <a:tint val="60000"/>
      </a:schemeClr>
    </dgm:linClrLst>
    <dgm:effectClrLst/>
    <dgm:txLinClrLst/>
    <dgm:txFillClrLst/>
    <dgm:txEffectClrLst/>
  </dgm:styleLbl>
  <dgm:styleLbl name="parChTrans2D2">
    <dgm:fillClrLst meth="repeat">
      <a:schemeClr val="dk1"/>
    </dgm:fillClrLst>
    <dgm:linClrLst meth="repeat">
      <a:schemeClr val="dk1"/>
    </dgm:linClrLst>
    <dgm:effectClrLst/>
    <dgm:txLinClrLst/>
    <dgm:txFillClrLst/>
    <dgm:txEffectClrLst/>
  </dgm:styleLbl>
  <dgm:styleLbl name="parChTrans2D3">
    <dgm:fillClrLst meth="repeat">
      <a:schemeClr val="dk1"/>
    </dgm:fillClrLst>
    <dgm:linClrLst meth="repeat">
      <a:schemeClr val="dk1"/>
    </dgm:linClrLst>
    <dgm:effectClrLst/>
    <dgm:txLinClrLst/>
    <dgm:txFillClrLst/>
    <dgm:txEffectClrLst/>
  </dgm:styleLbl>
  <dgm:styleLbl name="parChTrans2D4">
    <dgm:fillClrLst meth="repeat">
      <a:schemeClr val="dk1"/>
    </dgm:fillClrLst>
    <dgm:linClrLst meth="repeat">
      <a:schemeClr val="dk1"/>
    </dgm:linClrLst>
    <dgm:effectClrLst/>
    <dgm:txLinClrLst/>
    <dgm:txFillClrLst meth="repeat">
      <a:schemeClr val="lt1"/>
    </dgm:txFillClrLst>
    <dgm:txEffectClrLst/>
  </dgm:styleLbl>
  <dgm:styleLbl name="parChTrans1D1">
    <dgm:fillClrLst meth="repeat">
      <a:schemeClr val="dk1"/>
    </dgm:fillClrLst>
    <dgm:linClrLst meth="repeat">
      <a:schemeClr val="dk1">
        <a:shade val="60000"/>
      </a:schemeClr>
    </dgm:linClrLst>
    <dgm:effectClrLst/>
    <dgm:txLinClrLst/>
    <dgm:txFillClrLst meth="repeat">
      <a:schemeClr val="tx1"/>
    </dgm:txFillClrLst>
    <dgm:txEffectClrLst/>
  </dgm:styleLbl>
  <dgm:styleLbl name="parChTrans1D2">
    <dgm:fillClrLst meth="repeat">
      <a:schemeClr val="dk1"/>
    </dgm:fillClrLst>
    <dgm:linClrLst meth="repeat">
      <a:schemeClr val="dk1">
        <a:shade val="60000"/>
      </a:schemeClr>
    </dgm:linClrLst>
    <dgm:effectClrLst/>
    <dgm:txLinClrLst/>
    <dgm:txFillClrLst meth="repeat">
      <a:schemeClr val="tx1"/>
    </dgm:txFillClrLst>
    <dgm:txEffectClrLst/>
  </dgm:styleLbl>
  <dgm:styleLbl name="parChTrans1D3">
    <dgm:fillClrLst meth="repeat">
      <a:schemeClr val="dk1"/>
    </dgm:fillClrLst>
    <dgm:linClrLst meth="repeat">
      <a:schemeClr val="dk1">
        <a:shade val="80000"/>
      </a:schemeClr>
    </dgm:linClrLst>
    <dgm:effectClrLst/>
    <dgm:txLinClrLst/>
    <dgm:txFillClrLst meth="repeat">
      <a:schemeClr val="tx1"/>
    </dgm:txFillClrLst>
    <dgm:txEffectClrLst/>
  </dgm:styleLbl>
  <dgm:styleLbl name="parChTrans1D4">
    <dgm:fillClrLst meth="repeat">
      <a:schemeClr val="dk1"/>
    </dgm:fillClrLst>
    <dgm:linClrLst meth="repeat">
      <a:schemeClr val="dk1">
        <a:shade val="80000"/>
      </a:schemeClr>
    </dgm:linClrLst>
    <dgm:effectClrLst/>
    <dgm:txLinClrLst/>
    <dgm:txFillClrLst meth="repeat">
      <a:schemeClr val="tx1"/>
    </dgm:txFillClrLst>
    <dgm:txEffectClrLst/>
  </dgm:styleLbl>
  <dgm:styleLbl name="f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conF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align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trAlignAcc1">
    <dgm:fillClrLst meth="repeat">
      <a:schemeClr val="dk1">
        <a:alpha val="40000"/>
        <a:tint val="40000"/>
      </a:schemeClr>
    </dgm:fillClrLst>
    <dgm:linClrLst meth="repeat">
      <a:schemeClr val="dk1"/>
    </dgm:linClrLst>
    <dgm:effectClrLst/>
    <dgm:txLinClrLst/>
    <dgm:txFillClrLst meth="repeat">
      <a:schemeClr val="dk1"/>
    </dgm:txFillClrLst>
    <dgm:txEffectClrLst/>
  </dgm:styleLbl>
  <dgm:styleLbl name="b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solidFgAcc1">
    <dgm:fillClrLst meth="repeat">
      <a:schemeClr val="lt1"/>
    </dgm:fillClrLst>
    <dgm:linClrLst meth="repeat">
      <a:schemeClr val="dk1"/>
    </dgm:linClrLst>
    <dgm:effectClrLst/>
    <dgm:txLinClrLst/>
    <dgm:txFillClrLst meth="repeat">
      <a:schemeClr val="dk1"/>
    </dgm:txFillClrLst>
    <dgm:txEffectClrLst/>
  </dgm:styleLbl>
  <dgm:styleLbl name="solidAlignAcc1">
    <dgm:fillClrLst meth="repeat">
      <a:schemeClr val="lt1"/>
    </dgm:fillClrLst>
    <dgm:linClrLst meth="repeat">
      <a:schemeClr val="dk1"/>
    </dgm:linClrLst>
    <dgm:effectClrLst/>
    <dgm:txLinClrLst/>
    <dgm:txFillClrLst meth="repeat">
      <a:schemeClr val="dk1"/>
    </dgm:txFillClrLst>
    <dgm:txEffectClrLst/>
  </dgm:styleLbl>
  <dgm:styleLbl name="solidBgAcc1">
    <dgm:fillClrLst meth="repeat">
      <a:schemeClr val="lt1"/>
    </dgm:fillClrLst>
    <dgm:linClrLst meth="repeat">
      <a:schemeClr val="dk1"/>
    </dgm:linClrLst>
    <dgm:effectClrLst/>
    <dgm:txLinClrLst/>
    <dgm:txFillClrLst meth="repeat">
      <a:schemeClr val="dk1"/>
    </dgm:txFillClrLst>
    <dgm:txEffectClrLst/>
  </dgm:styleLbl>
  <dgm:styleLbl name="fg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align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bg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fgAcc0">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2">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3">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4">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bgShp">
    <dgm:fillClrLst meth="repeat">
      <a:schemeClr val="dk1">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dk1">
        <a:shade val="80000"/>
      </a:schemeClr>
    </dgm:fillClrLst>
    <dgm:linClrLst meth="repeat">
      <a:schemeClr val="dk1"/>
    </dgm:linClrLst>
    <dgm:effectClrLst/>
    <dgm:txLinClrLst/>
    <dgm:txFillClrLst meth="repeat">
      <a:schemeClr val="lt1"/>
    </dgm:txFillClrLst>
    <dgm:txEffectClrLst/>
  </dgm:styleLbl>
  <dgm:styleLbl name="trBgShp">
    <dgm:fillClrLst meth="repeat">
      <a:schemeClr val="dk1">
        <a:tint val="50000"/>
        <a:alpha val="40000"/>
      </a:schemeClr>
    </dgm:fillClrLst>
    <dgm:linClrLst meth="repeat">
      <a:schemeClr val="dk1"/>
    </dgm:linClrLst>
    <dgm:effectClrLst/>
    <dgm:txLinClrLst/>
    <dgm:txFillClrLst meth="repeat">
      <a:schemeClr val="lt1"/>
    </dgm:txFillClrLst>
    <dgm:txEffectClrLst/>
  </dgm:styleLbl>
  <dgm:styleLbl name="fgShp">
    <dgm:fillClrLst meth="repeat">
      <a:schemeClr val="dk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0_2">
  <dgm:title val=""/>
  <dgm:desc val=""/>
  <dgm:catLst>
    <dgm:cat type="mainScheme" pri="10200"/>
  </dgm:catLst>
  <dgm:styleLbl name="node0">
    <dgm:fillClrLst meth="repeat">
      <a:schemeClr val="lt1"/>
    </dgm:fillClrLst>
    <dgm:linClrLst meth="repeat">
      <a:schemeClr val="dk2">
        <a:shade val="80000"/>
      </a:schemeClr>
    </dgm:linClrLst>
    <dgm:effectClrLst/>
    <dgm:txLinClrLst/>
    <dgm:txFillClrLst meth="repeat">
      <a:schemeClr val="dk2"/>
    </dgm:txFillClrLst>
    <dgm:txEffectClrLst/>
  </dgm:styleLbl>
  <dgm:styleLbl name="node1">
    <dgm:fillClrLst meth="repeat">
      <a:schemeClr val="lt1"/>
    </dgm:fillClrLst>
    <dgm:linClrLst meth="repeat">
      <a:schemeClr val="dk2">
        <a:shade val="80000"/>
      </a:schemeClr>
    </dgm:linClrLst>
    <dgm:effectClrLst/>
    <dgm:txLinClrLst/>
    <dgm:txFillClrLst meth="repeat">
      <a:schemeClr val="dk2"/>
    </dgm:txFillClrLst>
    <dgm:txEffectClrLst/>
  </dgm:styleLbl>
  <dgm:styleLbl name="alignNode1">
    <dgm:fillClrLst meth="repeat">
      <a:schemeClr val="lt1"/>
    </dgm:fillClrLst>
    <dgm:linClrLst meth="repeat">
      <a:schemeClr val="dk2">
        <a:shade val="80000"/>
      </a:schemeClr>
    </dgm:linClrLst>
    <dgm:effectClrLst/>
    <dgm:txLinClrLst/>
    <dgm:txFillClrLst meth="repeat">
      <a:schemeClr val="dk2"/>
    </dgm:txFillClrLst>
    <dgm:txEffectClrLst/>
  </dgm:styleLbl>
  <dgm:styleLbl name="lnNode1">
    <dgm:fillClrLst meth="repeat">
      <a:schemeClr val="lt1"/>
    </dgm:fillClrLst>
    <dgm:linClrLst meth="repeat">
      <a:schemeClr val="dk2">
        <a:shade val="80000"/>
      </a:schemeClr>
    </dgm:linClrLst>
    <dgm:effectClrLst/>
    <dgm:txLinClrLst/>
    <dgm:txFillClrLst meth="repeat">
      <a:schemeClr val="dk2"/>
    </dgm:txFillClrLst>
    <dgm:txEffectClrLst/>
  </dgm:styleLbl>
  <dgm:styleLbl name="vennNode1">
    <dgm:fillClrLst meth="repeat">
      <a:schemeClr val="lt1">
        <a:alpha val="50000"/>
      </a:schemeClr>
    </dgm:fillClrLst>
    <dgm:linClrLst meth="repeat">
      <a:schemeClr val="dk2">
        <a:shade val="80000"/>
      </a:schemeClr>
    </dgm:linClrLst>
    <dgm:effectClrLst/>
    <dgm:txLinClrLst/>
    <dgm:txFillClrLst/>
    <dgm:txEffectClrLst/>
  </dgm:styleLbl>
  <dgm:styleLbl name="node2">
    <dgm:fillClrLst meth="repeat">
      <a:schemeClr val="lt1"/>
    </dgm:fillClrLst>
    <dgm:linClrLst meth="repeat">
      <a:schemeClr val="dk2">
        <a:shade val="80000"/>
      </a:schemeClr>
    </dgm:linClrLst>
    <dgm:effectClrLst/>
    <dgm:txLinClrLst/>
    <dgm:txFillClrLst meth="repeat">
      <a:schemeClr val="dk2"/>
    </dgm:txFillClrLst>
    <dgm:txEffectClrLst/>
  </dgm:styleLbl>
  <dgm:styleLbl name="node3">
    <dgm:fillClrLst meth="repeat">
      <a:schemeClr val="lt1"/>
    </dgm:fillClrLst>
    <dgm:linClrLst meth="repeat">
      <a:schemeClr val="dk2">
        <a:shade val="80000"/>
      </a:schemeClr>
    </dgm:linClrLst>
    <dgm:effectClrLst/>
    <dgm:txLinClrLst/>
    <dgm:txFillClrLst meth="repeat">
      <a:schemeClr val="dk2"/>
    </dgm:txFillClrLst>
    <dgm:txEffectClrLst/>
  </dgm:styleLbl>
  <dgm:styleLbl name="node4">
    <dgm:fillClrLst meth="repeat">
      <a:schemeClr val="lt1"/>
    </dgm:fillClrLst>
    <dgm:linClrLst meth="repeat">
      <a:schemeClr val="dk2">
        <a:shade val="80000"/>
      </a:schemeClr>
    </dgm:linClrLst>
    <dgm:effectClrLst/>
    <dgm:txLinClrLst/>
    <dgm:txFillClrLst meth="repeat">
      <a:schemeClr val="dk2"/>
    </dgm:txFillClrLst>
    <dgm:txEffectClrLst/>
  </dgm:styleLbl>
  <dgm:styleLbl name="fgImgPlace1">
    <dgm:fillClrLst meth="repeat">
      <a:schemeClr val="dk2">
        <a:tint val="40000"/>
      </a:schemeClr>
    </dgm:fillClrLst>
    <dgm:linClrLst meth="repeat">
      <a:schemeClr val="dk2">
        <a:shade val="80000"/>
      </a:schemeClr>
    </dgm:linClrLst>
    <dgm:effectClrLst/>
    <dgm:txLinClrLst/>
    <dgm:txFillClrLst meth="repeat">
      <a:schemeClr val="lt1"/>
    </dgm:txFillClrLst>
    <dgm:txEffectClrLst/>
  </dgm:styleLbl>
  <dgm:styleLbl name="alignImgPlace1">
    <dgm:fillClrLst meth="repeat">
      <a:schemeClr val="dk2">
        <a:tint val="40000"/>
      </a:schemeClr>
    </dgm:fillClrLst>
    <dgm:linClrLst meth="repeat">
      <a:schemeClr val="dk2">
        <a:shade val="80000"/>
      </a:schemeClr>
    </dgm:linClrLst>
    <dgm:effectClrLst/>
    <dgm:txLinClrLst/>
    <dgm:txFillClrLst meth="repeat">
      <a:schemeClr val="lt1"/>
    </dgm:txFillClrLst>
    <dgm:txEffectClrLst/>
  </dgm:styleLbl>
  <dgm:styleLbl name="bgImgPlace1">
    <dgm:fillClrLst meth="repeat">
      <a:schemeClr val="dk2">
        <a:tint val="40000"/>
      </a:schemeClr>
    </dgm:fillClrLst>
    <dgm:linClrLst meth="repeat">
      <a:schemeClr val="dk2">
        <a:shade val="80000"/>
      </a:schemeClr>
    </dgm:linClrLst>
    <dgm:effectClrLst/>
    <dgm:txLinClrLst/>
    <dgm:txFillClrLst meth="repeat">
      <a:schemeClr val="lt1"/>
    </dgm:txFillClrLst>
    <dgm:txEffectClrLst/>
  </dgm:styleLbl>
  <dgm:styleLbl name="sibTrans2D1">
    <dgm:fillClrLst meth="repeat">
      <a:schemeClr val="dk2">
        <a:tint val="60000"/>
      </a:schemeClr>
    </dgm:fillClrLst>
    <dgm:linClrLst meth="repeat">
      <a:schemeClr val="dk2">
        <a:tint val="60000"/>
      </a:schemeClr>
    </dgm:linClrLst>
    <dgm:effectClrLst/>
    <dgm:txLinClrLst/>
    <dgm:txFillClrLst meth="repeat">
      <a:schemeClr val="dk2"/>
    </dgm:txFillClrLst>
    <dgm:txEffectClrLst/>
  </dgm:styleLbl>
  <dgm:styleLbl name="fgSibTrans2D1">
    <dgm:fillClrLst meth="repeat">
      <a:schemeClr val="dk2">
        <a:tint val="60000"/>
      </a:schemeClr>
    </dgm:fillClrLst>
    <dgm:linClrLst meth="repeat">
      <a:schemeClr val="dk2">
        <a:tint val="60000"/>
      </a:schemeClr>
    </dgm:linClrLst>
    <dgm:effectClrLst/>
    <dgm:txLinClrLst/>
    <dgm:txFillClrLst meth="repeat">
      <a:schemeClr val="dk2"/>
    </dgm:txFillClrLst>
    <dgm:txEffectClrLst/>
  </dgm:styleLbl>
  <dgm:styleLbl name="bgSibTrans2D1">
    <dgm:fillClrLst meth="repeat">
      <a:schemeClr val="dk2">
        <a:tint val="60000"/>
      </a:schemeClr>
    </dgm:fillClrLst>
    <dgm:linClrLst meth="repeat">
      <a:schemeClr val="dk2">
        <a:tint val="60000"/>
      </a:schemeClr>
    </dgm:linClrLst>
    <dgm:effectClrLst/>
    <dgm:txLinClrLst/>
    <dgm:txFillClrLst meth="repeat">
      <a:schemeClr val="dk2"/>
    </dgm:txFillClrLst>
    <dgm:txEffectClrLst/>
  </dgm:styleLbl>
  <dgm:styleLbl name="sibTrans1D1">
    <dgm:fillClrLst meth="repeat">
      <a:schemeClr val="dk2"/>
    </dgm:fillClrLst>
    <dgm:linClrLst meth="repeat">
      <a:schemeClr val="dk2"/>
    </dgm:linClrLst>
    <dgm:effectClrLst/>
    <dgm:txLinClrLst/>
    <dgm:txFillClrLst meth="repeat">
      <a:schemeClr val="tx1"/>
    </dgm:txFillClrLst>
    <dgm:txEffectClrLst/>
  </dgm:styleLbl>
  <dgm:styleLbl name="callout">
    <dgm:fillClrLst meth="repeat">
      <a:schemeClr val="dk2"/>
    </dgm:fillClrLst>
    <dgm:linClrLst meth="repeat">
      <a:schemeClr val="dk2"/>
    </dgm:linClrLst>
    <dgm:effectClrLst/>
    <dgm:txLinClrLst/>
    <dgm:txFillClrLst meth="repeat">
      <a:schemeClr val="tx1"/>
    </dgm:txFillClrLst>
    <dgm:txEffectClrLst/>
  </dgm:styleLbl>
  <dgm:styleLbl name="asst0">
    <dgm:fillClrLst meth="repeat">
      <a:schemeClr val="lt1"/>
    </dgm:fillClrLst>
    <dgm:linClrLst meth="repeat">
      <a:schemeClr val="dk2">
        <a:shade val="80000"/>
      </a:schemeClr>
    </dgm:linClrLst>
    <dgm:effectClrLst/>
    <dgm:txLinClrLst/>
    <dgm:txFillClrLst meth="repeat">
      <a:schemeClr val="dk2"/>
    </dgm:txFillClrLst>
    <dgm:txEffectClrLst/>
  </dgm:styleLbl>
  <dgm:styleLbl name="asst1">
    <dgm:fillClrLst meth="repeat">
      <a:schemeClr val="lt1"/>
    </dgm:fillClrLst>
    <dgm:linClrLst meth="repeat">
      <a:schemeClr val="dk2">
        <a:shade val="80000"/>
      </a:schemeClr>
    </dgm:linClrLst>
    <dgm:effectClrLst/>
    <dgm:txLinClrLst/>
    <dgm:txFillClrLst meth="repeat">
      <a:schemeClr val="dk2"/>
    </dgm:txFillClrLst>
    <dgm:txEffectClrLst/>
  </dgm:styleLbl>
  <dgm:styleLbl name="asst2">
    <dgm:fillClrLst meth="repeat">
      <a:schemeClr val="lt1"/>
    </dgm:fillClrLst>
    <dgm:linClrLst meth="repeat">
      <a:schemeClr val="dk2">
        <a:shade val="80000"/>
      </a:schemeClr>
    </dgm:linClrLst>
    <dgm:effectClrLst/>
    <dgm:txLinClrLst/>
    <dgm:txFillClrLst meth="repeat">
      <a:schemeClr val="dk2"/>
    </dgm:txFillClrLst>
    <dgm:txEffectClrLst/>
  </dgm:styleLbl>
  <dgm:styleLbl name="asst3">
    <dgm:fillClrLst meth="repeat">
      <a:schemeClr val="lt1"/>
    </dgm:fillClrLst>
    <dgm:linClrLst meth="repeat">
      <a:schemeClr val="dk2">
        <a:shade val="80000"/>
      </a:schemeClr>
    </dgm:linClrLst>
    <dgm:effectClrLst/>
    <dgm:txLinClrLst/>
    <dgm:txFillClrLst meth="repeat">
      <a:schemeClr val="dk2"/>
    </dgm:txFillClrLst>
    <dgm:txEffectClrLst/>
  </dgm:styleLbl>
  <dgm:styleLbl name="asst4">
    <dgm:fillClrLst meth="repeat">
      <a:schemeClr val="lt1"/>
    </dgm:fillClrLst>
    <dgm:linClrLst meth="repeat">
      <a:schemeClr val="dk2">
        <a:shade val="80000"/>
      </a:schemeClr>
    </dgm:linClrLst>
    <dgm:effectClrLst/>
    <dgm:txLinClrLst/>
    <dgm:txFillClrLst meth="repeat">
      <a:schemeClr val="dk2"/>
    </dgm:txFillClrLst>
    <dgm:txEffectClrLst/>
  </dgm:styleLbl>
  <dgm:styleLbl name="parChTrans2D1">
    <dgm:fillClrLst meth="repeat">
      <a:schemeClr val="dk2">
        <a:tint val="60000"/>
      </a:schemeClr>
    </dgm:fillClrLst>
    <dgm:linClrLst meth="repeat">
      <a:schemeClr val="dk2">
        <a:tint val="60000"/>
      </a:schemeClr>
    </dgm:linClrLst>
    <dgm:effectClrLst/>
    <dgm:txLinClrLst/>
    <dgm:txFillClrLst/>
    <dgm:txEffectClrLst/>
  </dgm:styleLbl>
  <dgm:styleLbl name="parChTrans2D2">
    <dgm:fillClrLst meth="repeat">
      <a:schemeClr val="dk2"/>
    </dgm:fillClrLst>
    <dgm:linClrLst meth="repeat">
      <a:schemeClr val="dk2"/>
    </dgm:linClrLst>
    <dgm:effectClrLst/>
    <dgm:txLinClrLst/>
    <dgm:txFillClrLst/>
    <dgm:txEffectClrLst/>
  </dgm:styleLbl>
  <dgm:styleLbl name="parChTrans2D3">
    <dgm:fillClrLst meth="repeat">
      <a:schemeClr val="dk2"/>
    </dgm:fillClrLst>
    <dgm:linClrLst meth="repeat">
      <a:schemeClr val="dk2"/>
    </dgm:linClrLst>
    <dgm:effectClrLst/>
    <dgm:txLinClrLst/>
    <dgm:txFillClrLst/>
    <dgm:txEffectClrLst/>
  </dgm:styleLbl>
  <dgm:styleLbl name="parChTrans2D4">
    <dgm:fillClrLst meth="repeat">
      <a:schemeClr val="dk2"/>
    </dgm:fillClrLst>
    <dgm:linClrLst meth="repeat">
      <a:schemeClr val="dk2"/>
    </dgm:linClrLst>
    <dgm:effectClrLst/>
    <dgm:txLinClrLst/>
    <dgm:txFillClrLst meth="repeat">
      <a:schemeClr val="lt1"/>
    </dgm:txFillClrLst>
    <dgm:txEffectClrLst/>
  </dgm:styleLbl>
  <dgm:styleLbl name="parChTrans1D1">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2">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3">
    <dgm:fillClrLst meth="repeat">
      <a:schemeClr val="dk2"/>
    </dgm:fillClrLst>
    <dgm:linClrLst meth="repeat">
      <a:schemeClr val="dk2">
        <a:shade val="80000"/>
      </a:schemeClr>
    </dgm:linClrLst>
    <dgm:effectClrLst/>
    <dgm:txLinClrLst/>
    <dgm:txFillClrLst meth="repeat">
      <a:schemeClr val="tx1"/>
    </dgm:txFillClrLst>
    <dgm:txEffectClrLst/>
  </dgm:styleLbl>
  <dgm:styleLbl name="parChTrans1D4">
    <dgm:fillClrLst meth="repeat">
      <a:schemeClr val="dk2"/>
    </dgm:fillClrLst>
    <dgm:linClrLst meth="repeat">
      <a:schemeClr val="dk2">
        <a:shade val="80000"/>
      </a:schemeClr>
    </dgm:linClrLst>
    <dgm:effectClrLst/>
    <dgm:txLinClrLst/>
    <dgm:txFillClrLst meth="repeat">
      <a:schemeClr val="tx1"/>
    </dgm:txFillClrLst>
    <dgm:txEffectClrLst/>
  </dgm:styleLbl>
  <dgm:styleLbl name="fgAcc1">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conFgAcc1">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alignAcc1">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trAlignAcc1">
    <dgm:fillClrLst meth="repeat">
      <a:schemeClr val="dk2">
        <a:alpha val="40000"/>
        <a:tint val="40000"/>
      </a:schemeClr>
    </dgm:fillClrLst>
    <dgm:linClrLst meth="repeat">
      <a:schemeClr val="dk2"/>
    </dgm:linClrLst>
    <dgm:effectClrLst/>
    <dgm:txLinClrLst/>
    <dgm:txFillClrLst meth="repeat">
      <a:schemeClr val="dk2"/>
    </dgm:txFillClrLst>
    <dgm:txEffectClrLst/>
  </dgm:styleLbl>
  <dgm:styleLbl name="bgAcc1">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solidFgAcc1">
    <dgm:fillClrLst meth="repeat">
      <a:schemeClr val="lt1"/>
    </dgm:fillClrLst>
    <dgm:linClrLst meth="repeat">
      <a:schemeClr val="dk2"/>
    </dgm:linClrLst>
    <dgm:effectClrLst/>
    <dgm:txLinClrLst/>
    <dgm:txFillClrLst meth="repeat">
      <a:schemeClr val="dk2"/>
    </dgm:txFillClrLst>
    <dgm:txEffectClrLst/>
  </dgm:styleLbl>
  <dgm:styleLbl name="solidAlignAcc1">
    <dgm:fillClrLst meth="repeat">
      <a:schemeClr val="lt1"/>
    </dgm:fillClrLst>
    <dgm:linClrLst meth="repeat">
      <a:schemeClr val="dk2"/>
    </dgm:linClrLst>
    <dgm:effectClrLst/>
    <dgm:txLinClrLst/>
    <dgm:txFillClrLst meth="repeat">
      <a:schemeClr val="dk2"/>
    </dgm:txFillClrLst>
    <dgm:txEffectClrLst/>
  </dgm:styleLbl>
  <dgm:styleLbl name="solidBgAcc1">
    <dgm:fillClrLst meth="repeat">
      <a:schemeClr val="lt1"/>
    </dgm:fillClrLst>
    <dgm:linClrLst meth="repeat">
      <a:schemeClr val="dk2"/>
    </dgm:linClrLst>
    <dgm:effectClrLst/>
    <dgm:txLinClrLst/>
    <dgm:txFillClrLst meth="repeat">
      <a:schemeClr val="dk2"/>
    </dgm:txFillClrLst>
    <dgm:txEffectClrLst/>
  </dgm:styleLbl>
  <dgm:styleLbl name="fgAccFollowNode1">
    <dgm:fillClrLst meth="repeat">
      <a:schemeClr val="lt1">
        <a:alpha val="90000"/>
        <a:tint val="40000"/>
      </a:schemeClr>
    </dgm:fillClrLst>
    <dgm:linClrLst meth="repeat">
      <a:schemeClr val="dk2">
        <a:alpha val="90000"/>
      </a:schemeClr>
    </dgm:linClrLst>
    <dgm:effectClrLst/>
    <dgm:txLinClrLst/>
    <dgm:txFillClrLst meth="repeat">
      <a:schemeClr val="dk2"/>
    </dgm:txFillClrLst>
    <dgm:txEffectClrLst/>
  </dgm:styleLbl>
  <dgm:styleLbl name="alignAccFollowNode1">
    <dgm:fillClrLst meth="repeat">
      <a:schemeClr val="lt1">
        <a:alpha val="90000"/>
        <a:tint val="40000"/>
      </a:schemeClr>
    </dgm:fillClrLst>
    <dgm:linClrLst meth="repeat">
      <a:schemeClr val="dk2">
        <a:alpha val="90000"/>
      </a:schemeClr>
    </dgm:linClrLst>
    <dgm:effectClrLst/>
    <dgm:txLinClrLst/>
    <dgm:txFillClrLst meth="repeat">
      <a:schemeClr val="dk2"/>
    </dgm:txFillClrLst>
    <dgm:txEffectClrLst/>
  </dgm:styleLbl>
  <dgm:styleLbl name="bgAccFollowNode1">
    <dgm:fillClrLst meth="repeat">
      <a:schemeClr val="lt1">
        <a:alpha val="90000"/>
        <a:tint val="40000"/>
      </a:schemeClr>
    </dgm:fillClrLst>
    <dgm:linClrLst meth="repeat">
      <a:schemeClr val="dk2">
        <a:alpha val="90000"/>
      </a:schemeClr>
    </dgm:linClrLst>
    <dgm:effectClrLst/>
    <dgm:txLinClrLst/>
    <dgm:txFillClrLst meth="repeat">
      <a:schemeClr val="dk2"/>
    </dgm:txFillClrLst>
    <dgm:txEffectClrLst/>
  </dgm:styleLbl>
  <dgm:styleLbl name="fgAcc0">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fgAcc2">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fgAcc3">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fgAcc4">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bgShp">
    <dgm:fillClrLst meth="repeat">
      <a:schemeClr val="dk2">
        <a:tint val="40000"/>
      </a:schemeClr>
    </dgm:fillClrLst>
    <dgm:linClrLst meth="repeat">
      <a:schemeClr val="dk2"/>
    </dgm:linClrLst>
    <dgm:effectClrLst/>
    <dgm:txLinClrLst/>
    <dgm:txFillClrLst meth="repeat">
      <a:schemeClr val="dk1"/>
    </dgm:txFillClrLst>
    <dgm:txEffectClrLst/>
  </dgm:styleLbl>
  <dgm:styleLbl name="dkBgShp">
    <dgm:fillClrLst meth="repeat">
      <a:schemeClr val="dk2">
        <a:shade val="80000"/>
      </a:schemeClr>
    </dgm:fillClrLst>
    <dgm:linClrLst meth="repeat">
      <a:schemeClr val="dk2"/>
    </dgm:linClrLst>
    <dgm:effectClrLst/>
    <dgm:txLinClrLst/>
    <dgm:txFillClrLst meth="repeat">
      <a:schemeClr val="lt2"/>
    </dgm:txFillClrLst>
    <dgm:txEffectClrLst/>
  </dgm:styleLbl>
  <dgm:styleLbl name="trBgShp">
    <dgm:fillClrLst meth="repeat">
      <a:schemeClr val="dk2">
        <a:tint val="50000"/>
        <a:alpha val="40000"/>
      </a:schemeClr>
    </dgm:fillClrLst>
    <dgm:linClrLst meth="repeat">
      <a:schemeClr val="dk2"/>
    </dgm:linClrLst>
    <dgm:effectClrLst/>
    <dgm:txLinClrLst/>
    <dgm:txFillClrLst meth="repeat">
      <a:schemeClr val="lt2"/>
    </dgm:txFillClrLst>
    <dgm:txEffectClrLst/>
  </dgm:styleLbl>
  <dgm:styleLbl name="fgShp">
    <dgm:fillClrLst meth="repeat">
      <a:schemeClr val="dk2">
        <a:tint val="60000"/>
      </a:schemeClr>
    </dgm:fillClrLst>
    <dgm:linClrLst meth="repeat">
      <a:schemeClr val="lt1"/>
    </dgm:linClrLst>
    <dgm:effectClrLst/>
    <dgm:txLinClrLst/>
    <dgm:txFillClrLst meth="repeat">
      <a:schemeClr val="dk2"/>
    </dgm:txFillClrLst>
    <dgm:txEffectClrLst/>
  </dgm:styleLbl>
  <dgm:styleLbl name="revTx">
    <dgm:fillClrLst meth="repeat">
      <a:schemeClr val="lt1">
        <a:alpha val="0"/>
      </a:schemeClr>
    </dgm:fillClrLst>
    <dgm:linClrLst meth="repeat">
      <a:schemeClr val="dk2">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7E158F2B-3BA7-483F-8FE2-B24693F0A70A}" type="doc">
      <dgm:prSet loTypeId="urn:microsoft.com/office/officeart/2005/8/layout/hList1" loCatId="list" qsTypeId="urn:microsoft.com/office/officeart/2005/8/quickstyle/simple1" qsCatId="simple" csTypeId="urn:microsoft.com/office/officeart/2005/8/colors/accent0_1" csCatId="mainScheme" phldr="1"/>
      <dgm:spPr/>
      <dgm:t>
        <a:bodyPr/>
        <a:lstStyle/>
        <a:p>
          <a:endParaRPr lang="en-GB"/>
        </a:p>
      </dgm:t>
    </dgm:pt>
    <dgm:pt modelId="{0F62F9D0-8E47-4CE7-8A84-34717D1272CC}">
      <dgm:prSet phldrT="[Text]"/>
      <dgm:spPr/>
      <dgm:t>
        <a:bodyPr/>
        <a:lstStyle/>
        <a:p>
          <a:r>
            <a:rPr lang="en-GB"/>
            <a:t>Day 1</a:t>
          </a:r>
        </a:p>
      </dgm:t>
    </dgm:pt>
    <dgm:pt modelId="{0DA77366-661D-4EB5-829B-3CD3ED0D557D}" type="parTrans" cxnId="{BA19EE1E-B327-4048-8BBB-B60E1E4678D0}">
      <dgm:prSet/>
      <dgm:spPr/>
      <dgm:t>
        <a:bodyPr/>
        <a:lstStyle/>
        <a:p>
          <a:endParaRPr lang="en-GB"/>
        </a:p>
      </dgm:t>
    </dgm:pt>
    <dgm:pt modelId="{23AEAB42-8F28-404B-8011-D91F24DB239C}" type="sibTrans" cxnId="{BA19EE1E-B327-4048-8BBB-B60E1E4678D0}">
      <dgm:prSet/>
      <dgm:spPr/>
      <dgm:t>
        <a:bodyPr/>
        <a:lstStyle/>
        <a:p>
          <a:endParaRPr lang="en-GB"/>
        </a:p>
      </dgm:t>
    </dgm:pt>
    <dgm:pt modelId="{5A54E598-7A86-4331-87AE-5AD4C6434E65}">
      <dgm:prSet phldrT="[Text]"/>
      <dgm:spPr/>
      <dgm:t>
        <a:bodyPr/>
        <a:lstStyle/>
        <a:p>
          <a:r>
            <a:rPr lang="en-GB"/>
            <a:t>Meet and Greet</a:t>
          </a:r>
        </a:p>
      </dgm:t>
    </dgm:pt>
    <dgm:pt modelId="{6601AAD3-742F-42AC-80CD-D9F72C0BA691}" type="parTrans" cxnId="{AC04C5A3-F0F0-462E-83F0-FAEB889BCC59}">
      <dgm:prSet/>
      <dgm:spPr/>
      <dgm:t>
        <a:bodyPr/>
        <a:lstStyle/>
        <a:p>
          <a:endParaRPr lang="en-GB"/>
        </a:p>
      </dgm:t>
    </dgm:pt>
    <dgm:pt modelId="{B190BE1E-AC8D-4EAD-9E8A-82FA47BA5183}" type="sibTrans" cxnId="{AC04C5A3-F0F0-462E-83F0-FAEB889BCC59}">
      <dgm:prSet/>
      <dgm:spPr/>
      <dgm:t>
        <a:bodyPr/>
        <a:lstStyle/>
        <a:p>
          <a:endParaRPr lang="en-GB"/>
        </a:p>
      </dgm:t>
    </dgm:pt>
    <dgm:pt modelId="{DA57D163-264E-46A6-85A2-3223880A2187}">
      <dgm:prSet phldrT="[Text]"/>
      <dgm:spPr/>
      <dgm:t>
        <a:bodyPr/>
        <a:lstStyle/>
        <a:p>
          <a:r>
            <a:rPr lang="en-GB"/>
            <a:t>Introduction</a:t>
          </a:r>
        </a:p>
      </dgm:t>
    </dgm:pt>
    <dgm:pt modelId="{29407CFE-C25D-4B7C-A2EF-C38A481205C0}" type="parTrans" cxnId="{A5B2FC7F-12C9-4D02-A32B-3ED87436ED18}">
      <dgm:prSet/>
      <dgm:spPr/>
      <dgm:t>
        <a:bodyPr/>
        <a:lstStyle/>
        <a:p>
          <a:endParaRPr lang="en-GB"/>
        </a:p>
      </dgm:t>
    </dgm:pt>
    <dgm:pt modelId="{569619D3-9B5C-4BB7-8A6D-0007BC225BC8}" type="sibTrans" cxnId="{A5B2FC7F-12C9-4D02-A32B-3ED87436ED18}">
      <dgm:prSet/>
      <dgm:spPr/>
      <dgm:t>
        <a:bodyPr/>
        <a:lstStyle/>
        <a:p>
          <a:endParaRPr lang="en-GB"/>
        </a:p>
      </dgm:t>
    </dgm:pt>
    <dgm:pt modelId="{C4A28CFC-4D5D-436E-8E80-E6CC4D393EDD}">
      <dgm:prSet phldrT="[Text]"/>
      <dgm:spPr/>
      <dgm:t>
        <a:bodyPr/>
        <a:lstStyle/>
        <a:p>
          <a:r>
            <a:rPr lang="en-GB"/>
            <a:t>Day 2-5</a:t>
          </a:r>
        </a:p>
      </dgm:t>
    </dgm:pt>
    <dgm:pt modelId="{50AE49D8-2C31-496B-8912-1ED2158B61B3}" type="parTrans" cxnId="{957F8D4E-3D7E-4225-994F-07A6AA623B96}">
      <dgm:prSet/>
      <dgm:spPr/>
      <dgm:t>
        <a:bodyPr/>
        <a:lstStyle/>
        <a:p>
          <a:endParaRPr lang="en-GB"/>
        </a:p>
      </dgm:t>
    </dgm:pt>
    <dgm:pt modelId="{DF40B2DA-6EE6-4EFD-B0A6-1F7FEB784E90}" type="sibTrans" cxnId="{957F8D4E-3D7E-4225-994F-07A6AA623B96}">
      <dgm:prSet/>
      <dgm:spPr/>
      <dgm:t>
        <a:bodyPr/>
        <a:lstStyle/>
        <a:p>
          <a:endParaRPr lang="en-GB"/>
        </a:p>
      </dgm:t>
    </dgm:pt>
    <dgm:pt modelId="{2FF3EA89-1455-48CB-BD79-719F1B4C4D4B}">
      <dgm:prSet phldrT="[Text]"/>
      <dgm:spPr/>
      <dgm:t>
        <a:bodyPr/>
        <a:lstStyle/>
        <a:p>
          <a:r>
            <a:rPr lang="en-GB"/>
            <a:t>Careful monitoring by manager/ supervisor </a:t>
          </a:r>
        </a:p>
      </dgm:t>
    </dgm:pt>
    <dgm:pt modelId="{78A2F36C-1A8E-4A5E-B9A6-D66032F52144}" type="parTrans" cxnId="{ADA60355-6BAC-4633-ADF5-4CF72B324A77}">
      <dgm:prSet/>
      <dgm:spPr/>
      <dgm:t>
        <a:bodyPr/>
        <a:lstStyle/>
        <a:p>
          <a:endParaRPr lang="en-GB"/>
        </a:p>
      </dgm:t>
    </dgm:pt>
    <dgm:pt modelId="{9460A3E2-6BA8-4239-8B68-8B228183537B}" type="sibTrans" cxnId="{ADA60355-6BAC-4633-ADF5-4CF72B324A77}">
      <dgm:prSet/>
      <dgm:spPr/>
      <dgm:t>
        <a:bodyPr/>
        <a:lstStyle/>
        <a:p>
          <a:endParaRPr lang="en-GB"/>
        </a:p>
      </dgm:t>
    </dgm:pt>
    <dgm:pt modelId="{8C07EA38-A7E3-42E1-A999-6F478D37AB9D}">
      <dgm:prSet phldrT="[Text]"/>
      <dgm:spPr/>
      <dgm:t>
        <a:bodyPr/>
        <a:lstStyle/>
        <a:p>
          <a:r>
            <a:rPr lang="en-GB"/>
            <a:t>Starting training both on job and formal courses</a:t>
          </a:r>
        </a:p>
      </dgm:t>
    </dgm:pt>
    <dgm:pt modelId="{9CA858CA-008B-4165-A351-CFD3C071C1A2}" type="parTrans" cxnId="{0933FF75-D263-48F4-869C-7C268BE8EAE0}">
      <dgm:prSet/>
      <dgm:spPr/>
      <dgm:t>
        <a:bodyPr/>
        <a:lstStyle/>
        <a:p>
          <a:endParaRPr lang="en-GB"/>
        </a:p>
      </dgm:t>
    </dgm:pt>
    <dgm:pt modelId="{E5E320B3-3D3D-4279-81D2-B4B9C58A6EEB}" type="sibTrans" cxnId="{0933FF75-D263-48F4-869C-7C268BE8EAE0}">
      <dgm:prSet/>
      <dgm:spPr/>
      <dgm:t>
        <a:bodyPr/>
        <a:lstStyle/>
        <a:p>
          <a:endParaRPr lang="en-GB"/>
        </a:p>
      </dgm:t>
    </dgm:pt>
    <dgm:pt modelId="{FEAA2011-FBEF-41B2-B4C2-7C913518C2FB}">
      <dgm:prSet phldrT="[Text]"/>
      <dgm:spPr/>
      <dgm:t>
        <a:bodyPr/>
        <a:lstStyle/>
        <a:p>
          <a:r>
            <a:rPr lang="en-GB"/>
            <a:t>1 Month </a:t>
          </a:r>
        </a:p>
      </dgm:t>
    </dgm:pt>
    <dgm:pt modelId="{648FB8BD-E7D5-44B0-8F79-9297FCB1593E}" type="parTrans" cxnId="{9C8C74CA-3EB7-455A-829E-B26B0D3424A9}">
      <dgm:prSet/>
      <dgm:spPr/>
      <dgm:t>
        <a:bodyPr/>
        <a:lstStyle/>
        <a:p>
          <a:endParaRPr lang="en-GB"/>
        </a:p>
      </dgm:t>
    </dgm:pt>
    <dgm:pt modelId="{96D532EE-7DB8-45BA-9F49-2BA29B9738AB}" type="sibTrans" cxnId="{9C8C74CA-3EB7-455A-829E-B26B0D3424A9}">
      <dgm:prSet/>
      <dgm:spPr/>
      <dgm:t>
        <a:bodyPr/>
        <a:lstStyle/>
        <a:p>
          <a:endParaRPr lang="en-GB"/>
        </a:p>
      </dgm:t>
    </dgm:pt>
    <dgm:pt modelId="{CB7BC418-87D3-4084-9F0C-8F6155AC2AC6}">
      <dgm:prSet phldrT="[Text]"/>
      <dgm:spPr/>
      <dgm:t>
        <a:bodyPr/>
        <a:lstStyle/>
        <a:p>
          <a:r>
            <a:rPr lang="en-GB"/>
            <a:t>Careful monitoring by manager/ supervisor </a:t>
          </a:r>
        </a:p>
      </dgm:t>
    </dgm:pt>
    <dgm:pt modelId="{145880EA-549D-43F4-9FC4-6CB13AE4BB81}" type="parTrans" cxnId="{C9F76251-FEAB-409C-A437-E1052ECAC80E}">
      <dgm:prSet/>
      <dgm:spPr/>
      <dgm:t>
        <a:bodyPr/>
        <a:lstStyle/>
        <a:p>
          <a:endParaRPr lang="en-GB"/>
        </a:p>
      </dgm:t>
    </dgm:pt>
    <dgm:pt modelId="{6FAEFC92-A602-43DF-9842-B487B8ABCDB1}" type="sibTrans" cxnId="{C9F76251-FEAB-409C-A437-E1052ECAC80E}">
      <dgm:prSet/>
      <dgm:spPr/>
      <dgm:t>
        <a:bodyPr/>
        <a:lstStyle/>
        <a:p>
          <a:endParaRPr lang="en-GB"/>
        </a:p>
      </dgm:t>
    </dgm:pt>
    <dgm:pt modelId="{AE70ADE2-B6D0-42CC-AFB3-09285B2A84BC}">
      <dgm:prSet phldrT="[Text]"/>
      <dgm:spPr/>
      <dgm:t>
        <a:bodyPr/>
        <a:lstStyle/>
        <a:p>
          <a:r>
            <a:rPr lang="en-GB"/>
            <a:t>Covering the basics</a:t>
          </a:r>
        </a:p>
      </dgm:t>
    </dgm:pt>
    <dgm:pt modelId="{D07E651B-D740-4A04-AA2F-A81329CDB43B}" type="parTrans" cxnId="{65A79FA9-0544-4F4D-9766-9195D0DB965A}">
      <dgm:prSet/>
      <dgm:spPr/>
      <dgm:t>
        <a:bodyPr/>
        <a:lstStyle/>
        <a:p>
          <a:endParaRPr lang="en-GB"/>
        </a:p>
      </dgm:t>
    </dgm:pt>
    <dgm:pt modelId="{A8AEB593-8740-40E2-8DE7-43F22FA1CA37}" type="sibTrans" cxnId="{65A79FA9-0544-4F4D-9766-9195D0DB965A}">
      <dgm:prSet/>
      <dgm:spPr/>
      <dgm:t>
        <a:bodyPr/>
        <a:lstStyle/>
        <a:p>
          <a:endParaRPr lang="en-GB"/>
        </a:p>
      </dgm:t>
    </dgm:pt>
    <dgm:pt modelId="{D70B0885-FB45-48E9-8755-0CB6E4AC3CB2}">
      <dgm:prSet phldrT="[Text]"/>
      <dgm:spPr/>
      <dgm:t>
        <a:bodyPr/>
        <a:lstStyle/>
        <a:p>
          <a:r>
            <a:rPr lang="en-GB"/>
            <a:t>Allocate a buddy</a:t>
          </a:r>
        </a:p>
      </dgm:t>
    </dgm:pt>
    <dgm:pt modelId="{35B6BE06-73F2-4BA8-B997-F8AAACBFF14D}" type="parTrans" cxnId="{5DD9DACF-2F7C-4D17-A3DA-9EC6472FD2F3}">
      <dgm:prSet/>
      <dgm:spPr/>
      <dgm:t>
        <a:bodyPr/>
        <a:lstStyle/>
        <a:p>
          <a:endParaRPr lang="en-GB"/>
        </a:p>
      </dgm:t>
    </dgm:pt>
    <dgm:pt modelId="{DE02D471-A03B-44F4-BFA7-D23E48979BA0}" type="sibTrans" cxnId="{5DD9DACF-2F7C-4D17-A3DA-9EC6472FD2F3}">
      <dgm:prSet/>
      <dgm:spPr/>
      <dgm:t>
        <a:bodyPr/>
        <a:lstStyle/>
        <a:p>
          <a:endParaRPr lang="en-GB"/>
        </a:p>
      </dgm:t>
    </dgm:pt>
    <dgm:pt modelId="{533D35B5-96F0-4CF2-A959-F0F1DEF6176E}">
      <dgm:prSet phldrT="[Text]"/>
      <dgm:spPr/>
      <dgm:t>
        <a:bodyPr/>
        <a:lstStyle/>
        <a:p>
          <a:endParaRPr lang="en-GB"/>
        </a:p>
      </dgm:t>
    </dgm:pt>
    <dgm:pt modelId="{9A5BD814-4DF3-4EB7-B0A3-E4AACF7D89D9}" type="parTrans" cxnId="{A2DCBC32-2903-47BF-9021-255250F011F2}">
      <dgm:prSet/>
      <dgm:spPr/>
      <dgm:t>
        <a:bodyPr/>
        <a:lstStyle/>
        <a:p>
          <a:endParaRPr lang="en-GB"/>
        </a:p>
      </dgm:t>
    </dgm:pt>
    <dgm:pt modelId="{D4790932-9DA5-4514-BE20-0C253E8356CA}" type="sibTrans" cxnId="{A2DCBC32-2903-47BF-9021-255250F011F2}">
      <dgm:prSet/>
      <dgm:spPr/>
      <dgm:t>
        <a:bodyPr/>
        <a:lstStyle/>
        <a:p>
          <a:endParaRPr lang="en-GB"/>
        </a:p>
      </dgm:t>
    </dgm:pt>
    <dgm:pt modelId="{82E2A7B5-6CAD-42F0-902B-4560A4EC8E64}">
      <dgm:prSet phldrT="[Text]"/>
      <dgm:spPr/>
      <dgm:t>
        <a:bodyPr/>
        <a:lstStyle/>
        <a:p>
          <a:r>
            <a:rPr lang="en-GB"/>
            <a:t>Tour of the building</a:t>
          </a:r>
        </a:p>
      </dgm:t>
    </dgm:pt>
    <dgm:pt modelId="{AF106FF6-6D58-4357-BDE8-8EE813C8D58F}" type="parTrans" cxnId="{239D496A-A641-407E-8AB5-6DF31D94F684}">
      <dgm:prSet/>
      <dgm:spPr/>
      <dgm:t>
        <a:bodyPr/>
        <a:lstStyle/>
        <a:p>
          <a:endParaRPr lang="en-GB"/>
        </a:p>
      </dgm:t>
    </dgm:pt>
    <dgm:pt modelId="{BDA3F97F-73F1-4CDF-9298-C1D317EDBB7F}" type="sibTrans" cxnId="{239D496A-A641-407E-8AB5-6DF31D94F684}">
      <dgm:prSet/>
      <dgm:spPr/>
      <dgm:t>
        <a:bodyPr/>
        <a:lstStyle/>
        <a:p>
          <a:endParaRPr lang="en-GB"/>
        </a:p>
      </dgm:t>
    </dgm:pt>
    <dgm:pt modelId="{55BA27F6-CFB1-448E-BBC7-74EA72F7E187}">
      <dgm:prSet phldrT="[Text]"/>
      <dgm:spPr/>
      <dgm:t>
        <a:bodyPr/>
        <a:lstStyle/>
        <a:p>
          <a:r>
            <a:rPr lang="en-GB"/>
            <a:t>Relevant and immediate safety information shared</a:t>
          </a:r>
        </a:p>
      </dgm:t>
    </dgm:pt>
    <dgm:pt modelId="{08F5D074-A465-4D0A-9856-8C5871215298}" type="parTrans" cxnId="{C4C51599-3404-495C-8CDA-E9FD5EB840F8}">
      <dgm:prSet/>
      <dgm:spPr/>
      <dgm:t>
        <a:bodyPr/>
        <a:lstStyle/>
        <a:p>
          <a:endParaRPr lang="en-GB"/>
        </a:p>
      </dgm:t>
    </dgm:pt>
    <dgm:pt modelId="{998E2410-9EAF-4F2F-885A-51E35EE79F66}" type="sibTrans" cxnId="{C4C51599-3404-495C-8CDA-E9FD5EB840F8}">
      <dgm:prSet/>
      <dgm:spPr/>
      <dgm:t>
        <a:bodyPr/>
        <a:lstStyle/>
        <a:p>
          <a:endParaRPr lang="en-GB"/>
        </a:p>
      </dgm:t>
    </dgm:pt>
    <dgm:pt modelId="{ED049F56-4D9C-4FBB-A9C4-C9D251FC8B2F}">
      <dgm:prSet phldrT="[Text]"/>
      <dgm:spPr/>
      <dgm:t>
        <a:bodyPr/>
        <a:lstStyle/>
        <a:p>
          <a:r>
            <a:rPr lang="en-GB"/>
            <a:t>Attend team/ appropriate meetings</a:t>
          </a:r>
        </a:p>
      </dgm:t>
    </dgm:pt>
    <dgm:pt modelId="{D1969A6F-E533-4A55-902E-C7B4AB022906}" type="parTrans" cxnId="{E84582C3-958F-4FFA-96EC-13BE35F6DE07}">
      <dgm:prSet/>
      <dgm:spPr/>
      <dgm:t>
        <a:bodyPr/>
        <a:lstStyle/>
        <a:p>
          <a:endParaRPr lang="en-GB"/>
        </a:p>
      </dgm:t>
    </dgm:pt>
    <dgm:pt modelId="{7EBE7432-ADBF-473E-AD79-404907FCCC8C}" type="sibTrans" cxnId="{E84582C3-958F-4FFA-96EC-13BE35F6DE07}">
      <dgm:prSet/>
      <dgm:spPr/>
      <dgm:t>
        <a:bodyPr/>
        <a:lstStyle/>
        <a:p>
          <a:endParaRPr lang="en-GB"/>
        </a:p>
      </dgm:t>
    </dgm:pt>
    <dgm:pt modelId="{9CEAEB8E-66E0-4D61-8AA5-0123895066C9}">
      <dgm:prSet phldrT="[Text]"/>
      <dgm:spPr/>
      <dgm:t>
        <a:bodyPr/>
        <a:lstStyle/>
        <a:p>
          <a:r>
            <a:rPr lang="en-GB"/>
            <a:t>Introduction to other parts of the business </a:t>
          </a:r>
        </a:p>
      </dgm:t>
    </dgm:pt>
    <dgm:pt modelId="{14898F3B-7734-4145-B220-FF14BE06D6FB}" type="parTrans" cxnId="{587079FC-871C-48E8-805D-6A7708D155CB}">
      <dgm:prSet/>
      <dgm:spPr/>
      <dgm:t>
        <a:bodyPr/>
        <a:lstStyle/>
        <a:p>
          <a:endParaRPr lang="en-GB"/>
        </a:p>
      </dgm:t>
    </dgm:pt>
    <dgm:pt modelId="{ED0108B3-6EDE-4A13-91E8-AAA1130E6435}" type="sibTrans" cxnId="{587079FC-871C-48E8-805D-6A7708D155CB}">
      <dgm:prSet/>
      <dgm:spPr/>
      <dgm:t>
        <a:bodyPr/>
        <a:lstStyle/>
        <a:p>
          <a:endParaRPr lang="en-GB"/>
        </a:p>
      </dgm:t>
    </dgm:pt>
    <dgm:pt modelId="{75C4F13B-E05C-4811-B2B4-1DEDA740EC6A}">
      <dgm:prSet/>
      <dgm:spPr/>
      <dgm:t>
        <a:bodyPr/>
        <a:lstStyle/>
        <a:p>
          <a:r>
            <a:rPr lang="en-GB"/>
            <a:t>3-6 Months</a:t>
          </a:r>
        </a:p>
      </dgm:t>
    </dgm:pt>
    <dgm:pt modelId="{1582B58B-24BB-4778-9BA0-8E146EEB65B9}" type="parTrans" cxnId="{266FA0D6-FB20-4044-AA84-C0BF574C1306}">
      <dgm:prSet/>
      <dgm:spPr/>
      <dgm:t>
        <a:bodyPr/>
        <a:lstStyle/>
        <a:p>
          <a:endParaRPr lang="en-GB"/>
        </a:p>
      </dgm:t>
    </dgm:pt>
    <dgm:pt modelId="{98D65F87-382D-451B-83AD-1D848788669A}" type="sibTrans" cxnId="{266FA0D6-FB20-4044-AA84-C0BF574C1306}">
      <dgm:prSet/>
      <dgm:spPr/>
      <dgm:t>
        <a:bodyPr/>
        <a:lstStyle/>
        <a:p>
          <a:endParaRPr lang="en-GB"/>
        </a:p>
      </dgm:t>
    </dgm:pt>
    <dgm:pt modelId="{9BF535DB-746A-448D-9761-8BE6EFCA81FA}">
      <dgm:prSet/>
      <dgm:spPr/>
      <dgm:t>
        <a:bodyPr/>
        <a:lstStyle/>
        <a:p>
          <a:r>
            <a:rPr lang="en-GB"/>
            <a:t>Induction continues for 3-6 months depending on the role and probationary processes</a:t>
          </a:r>
        </a:p>
      </dgm:t>
    </dgm:pt>
    <dgm:pt modelId="{22168AF0-70FF-48B1-B055-ADD24C25BA47}" type="parTrans" cxnId="{F9B4CE81-C458-457C-B001-D86E341A1941}">
      <dgm:prSet/>
      <dgm:spPr/>
      <dgm:t>
        <a:bodyPr/>
        <a:lstStyle/>
        <a:p>
          <a:endParaRPr lang="en-GB"/>
        </a:p>
      </dgm:t>
    </dgm:pt>
    <dgm:pt modelId="{8292FB94-BB20-42A4-9D4A-C36268010F28}" type="sibTrans" cxnId="{F9B4CE81-C458-457C-B001-D86E341A1941}">
      <dgm:prSet/>
      <dgm:spPr/>
      <dgm:t>
        <a:bodyPr/>
        <a:lstStyle/>
        <a:p>
          <a:endParaRPr lang="en-GB"/>
        </a:p>
      </dgm:t>
    </dgm:pt>
    <dgm:pt modelId="{C876A696-00C0-4D03-B88F-C6442AA5DBA1}">
      <dgm:prSet/>
      <dgm:spPr/>
      <dgm:t>
        <a:bodyPr/>
        <a:lstStyle/>
        <a:p>
          <a:r>
            <a:rPr lang="en-GB"/>
            <a:t>Getting into a routine. </a:t>
          </a:r>
        </a:p>
      </dgm:t>
    </dgm:pt>
    <dgm:pt modelId="{DC28D5A0-0A83-4C97-9451-1D1FF7CC1CFE}" type="parTrans" cxnId="{5B03ECA0-F310-46DC-A54E-E87605B3B688}">
      <dgm:prSet/>
      <dgm:spPr/>
      <dgm:t>
        <a:bodyPr/>
        <a:lstStyle/>
        <a:p>
          <a:endParaRPr lang="en-GB"/>
        </a:p>
      </dgm:t>
    </dgm:pt>
    <dgm:pt modelId="{5EEBF65F-88E7-468C-8C7C-CE5865BCEB88}" type="sibTrans" cxnId="{5B03ECA0-F310-46DC-A54E-E87605B3B688}">
      <dgm:prSet/>
      <dgm:spPr/>
      <dgm:t>
        <a:bodyPr/>
        <a:lstStyle/>
        <a:p>
          <a:endParaRPr lang="en-GB"/>
        </a:p>
      </dgm:t>
    </dgm:pt>
    <dgm:pt modelId="{F0EC2558-C4A2-426A-8056-C78D2A6E977F}">
      <dgm:prSet/>
      <dgm:spPr/>
      <dgm:t>
        <a:bodyPr/>
        <a:lstStyle/>
        <a:p>
          <a:r>
            <a:rPr lang="en-GB"/>
            <a:t>Ongoing training</a:t>
          </a:r>
        </a:p>
      </dgm:t>
    </dgm:pt>
    <dgm:pt modelId="{91453D97-D553-4387-A624-B59A97C88C59}" type="parTrans" cxnId="{C2EB0CC6-F1D4-44F5-B425-5058B33857D4}">
      <dgm:prSet/>
      <dgm:spPr/>
      <dgm:t>
        <a:bodyPr/>
        <a:lstStyle/>
        <a:p>
          <a:endParaRPr lang="en-GB"/>
        </a:p>
      </dgm:t>
    </dgm:pt>
    <dgm:pt modelId="{58C37D40-EBC1-4703-91D9-9DDBA4DDE63E}" type="sibTrans" cxnId="{C2EB0CC6-F1D4-44F5-B425-5058B33857D4}">
      <dgm:prSet/>
      <dgm:spPr/>
      <dgm:t>
        <a:bodyPr/>
        <a:lstStyle/>
        <a:p>
          <a:endParaRPr lang="en-GB"/>
        </a:p>
      </dgm:t>
    </dgm:pt>
    <dgm:pt modelId="{CF599D48-BE09-416A-8DF8-0497033B4AC4}">
      <dgm:prSet/>
      <dgm:spPr/>
      <dgm:t>
        <a:bodyPr/>
        <a:lstStyle/>
        <a:p>
          <a:r>
            <a:rPr lang="en-GB"/>
            <a:t>Developing knowledge</a:t>
          </a:r>
        </a:p>
      </dgm:t>
    </dgm:pt>
    <dgm:pt modelId="{8C1D3E0D-99FF-4726-9173-D302087CD7AF}" type="parTrans" cxnId="{A28CA114-91DD-4CCB-88B9-A3B3D7519A00}">
      <dgm:prSet/>
      <dgm:spPr/>
      <dgm:t>
        <a:bodyPr/>
        <a:lstStyle/>
        <a:p>
          <a:endParaRPr lang="en-GB"/>
        </a:p>
      </dgm:t>
    </dgm:pt>
    <dgm:pt modelId="{B8D8D90D-F5E9-45F4-A3E1-14B69E332ED6}" type="sibTrans" cxnId="{A28CA114-91DD-4CCB-88B9-A3B3D7519A00}">
      <dgm:prSet/>
      <dgm:spPr/>
      <dgm:t>
        <a:bodyPr/>
        <a:lstStyle/>
        <a:p>
          <a:endParaRPr lang="en-GB"/>
        </a:p>
      </dgm:t>
    </dgm:pt>
    <dgm:pt modelId="{B3950625-B4F2-47CB-B6B1-6FE5FA61A851}">
      <dgm:prSet/>
      <dgm:spPr/>
      <dgm:t>
        <a:bodyPr/>
        <a:lstStyle/>
        <a:p>
          <a:r>
            <a:rPr lang="en-GB"/>
            <a:t>Sign off probation</a:t>
          </a:r>
        </a:p>
      </dgm:t>
    </dgm:pt>
    <dgm:pt modelId="{30844550-578E-4A3D-9ED0-84CC84DFC39E}" type="parTrans" cxnId="{FD1B4EEC-40B4-40CA-8AFE-8C54F1D0ED1B}">
      <dgm:prSet/>
      <dgm:spPr/>
      <dgm:t>
        <a:bodyPr/>
        <a:lstStyle/>
        <a:p>
          <a:endParaRPr lang="en-GB"/>
        </a:p>
      </dgm:t>
    </dgm:pt>
    <dgm:pt modelId="{94CBD1C5-F1D7-4049-B00E-535A48C9406D}" type="sibTrans" cxnId="{FD1B4EEC-40B4-40CA-8AFE-8C54F1D0ED1B}">
      <dgm:prSet/>
      <dgm:spPr/>
      <dgm:t>
        <a:bodyPr/>
        <a:lstStyle/>
        <a:p>
          <a:endParaRPr lang="en-GB"/>
        </a:p>
      </dgm:t>
    </dgm:pt>
    <dgm:pt modelId="{2DD8F909-11ED-47FC-9E6F-32CB66858E23}">
      <dgm:prSet phldrT="[Text]"/>
      <dgm:spPr/>
      <dgm:t>
        <a:bodyPr/>
        <a:lstStyle/>
        <a:p>
          <a:r>
            <a:rPr lang="en-GB"/>
            <a:t>Provide relevant training</a:t>
          </a:r>
        </a:p>
      </dgm:t>
    </dgm:pt>
    <dgm:pt modelId="{096C0FEC-9B42-4DC4-90CA-E626CAC94DCB}" type="parTrans" cxnId="{19C3F216-9E83-4A52-A124-9319D62FE978}">
      <dgm:prSet/>
      <dgm:spPr/>
      <dgm:t>
        <a:bodyPr/>
        <a:lstStyle/>
        <a:p>
          <a:endParaRPr lang="en-GB"/>
        </a:p>
      </dgm:t>
    </dgm:pt>
    <dgm:pt modelId="{0C2581D4-59D5-48F2-9032-69DDE01D0AEA}" type="sibTrans" cxnId="{19C3F216-9E83-4A52-A124-9319D62FE978}">
      <dgm:prSet/>
      <dgm:spPr/>
      <dgm:t>
        <a:bodyPr/>
        <a:lstStyle/>
        <a:p>
          <a:endParaRPr lang="en-GB"/>
        </a:p>
      </dgm:t>
    </dgm:pt>
    <dgm:pt modelId="{355632AE-ECD9-4FFE-92BD-7E63683B4598}">
      <dgm:prSet phldrT="[Text]"/>
      <dgm:spPr/>
      <dgm:t>
        <a:bodyPr/>
        <a:lstStyle/>
        <a:p>
          <a:r>
            <a:rPr lang="en-GB"/>
            <a:t>Integrate them into the team</a:t>
          </a:r>
        </a:p>
      </dgm:t>
    </dgm:pt>
    <dgm:pt modelId="{6295322E-E432-48B5-8A52-0281E8893E6C}" type="parTrans" cxnId="{71631745-B88D-4263-A4CC-D7EEBD432713}">
      <dgm:prSet/>
      <dgm:spPr/>
      <dgm:t>
        <a:bodyPr/>
        <a:lstStyle/>
        <a:p>
          <a:endParaRPr lang="en-GB"/>
        </a:p>
      </dgm:t>
    </dgm:pt>
    <dgm:pt modelId="{29CF9981-C7FB-4636-BCDA-E952F77898BD}" type="sibTrans" cxnId="{71631745-B88D-4263-A4CC-D7EEBD432713}">
      <dgm:prSet/>
      <dgm:spPr/>
      <dgm:t>
        <a:bodyPr/>
        <a:lstStyle/>
        <a:p>
          <a:endParaRPr lang="en-GB"/>
        </a:p>
      </dgm:t>
    </dgm:pt>
    <dgm:pt modelId="{98EABAB7-D817-44B3-A0B5-79BA05213D1B}">
      <dgm:prSet phldrT="[Text]"/>
      <dgm:spPr/>
      <dgm:t>
        <a:bodyPr/>
        <a:lstStyle/>
        <a:p>
          <a:r>
            <a:rPr lang="en-GB"/>
            <a:t>Support them to learn role</a:t>
          </a:r>
        </a:p>
      </dgm:t>
    </dgm:pt>
    <dgm:pt modelId="{86D90194-2AD9-4045-85F2-6C530853EDEC}" type="parTrans" cxnId="{8161D01A-1476-429A-8FBA-5CB194EF10BA}">
      <dgm:prSet/>
      <dgm:spPr/>
      <dgm:t>
        <a:bodyPr/>
        <a:lstStyle/>
        <a:p>
          <a:endParaRPr lang="en-GB"/>
        </a:p>
      </dgm:t>
    </dgm:pt>
    <dgm:pt modelId="{B432EE93-03A9-4FA5-88F2-C24E52CB17CC}" type="sibTrans" cxnId="{8161D01A-1476-429A-8FBA-5CB194EF10BA}">
      <dgm:prSet/>
      <dgm:spPr/>
      <dgm:t>
        <a:bodyPr/>
        <a:lstStyle/>
        <a:p>
          <a:endParaRPr lang="en-GB"/>
        </a:p>
      </dgm:t>
    </dgm:pt>
    <dgm:pt modelId="{C175591A-635D-48D9-B854-EDB8BCFBE35F}">
      <dgm:prSet phldrT="[Text]"/>
      <dgm:spPr/>
      <dgm:t>
        <a:bodyPr/>
        <a:lstStyle/>
        <a:p>
          <a:r>
            <a:rPr lang="en-GB"/>
            <a:t>Avoid a too intensive schedule</a:t>
          </a:r>
        </a:p>
      </dgm:t>
    </dgm:pt>
    <dgm:pt modelId="{4FB41933-5BD6-4953-B995-CFC209C8E5CA}" type="parTrans" cxnId="{3EADE308-C7FD-4A87-B911-24483DF0605F}">
      <dgm:prSet/>
      <dgm:spPr/>
      <dgm:t>
        <a:bodyPr/>
        <a:lstStyle/>
        <a:p>
          <a:endParaRPr lang="en-GB"/>
        </a:p>
      </dgm:t>
    </dgm:pt>
    <dgm:pt modelId="{F4824625-D2B5-44D7-A76C-84193E6998B7}" type="sibTrans" cxnId="{3EADE308-C7FD-4A87-B911-24483DF0605F}">
      <dgm:prSet/>
      <dgm:spPr/>
      <dgm:t>
        <a:bodyPr/>
        <a:lstStyle/>
        <a:p>
          <a:endParaRPr lang="en-GB"/>
        </a:p>
      </dgm:t>
    </dgm:pt>
    <dgm:pt modelId="{165B14F6-82E5-4F9A-9272-4CC8E7400FC9}">
      <dgm:prSet phldrT="[Text]"/>
      <dgm:spPr/>
      <dgm:t>
        <a:bodyPr/>
        <a:lstStyle/>
        <a:p>
          <a:r>
            <a:rPr lang="en-GB"/>
            <a:t>Getting them involved in the role</a:t>
          </a:r>
        </a:p>
      </dgm:t>
    </dgm:pt>
    <dgm:pt modelId="{9561E2C6-9139-4119-8787-ACE74FD110D2}" type="parTrans" cxnId="{F6366423-B335-42AB-A1C6-8DBFDBD3A107}">
      <dgm:prSet/>
      <dgm:spPr/>
      <dgm:t>
        <a:bodyPr/>
        <a:lstStyle/>
        <a:p>
          <a:endParaRPr lang="en-GB"/>
        </a:p>
      </dgm:t>
    </dgm:pt>
    <dgm:pt modelId="{00BD5E41-35C5-4BE8-8B72-604721CD6D4A}" type="sibTrans" cxnId="{F6366423-B335-42AB-A1C6-8DBFDBD3A107}">
      <dgm:prSet/>
      <dgm:spPr/>
      <dgm:t>
        <a:bodyPr/>
        <a:lstStyle/>
        <a:p>
          <a:endParaRPr lang="en-GB"/>
        </a:p>
      </dgm:t>
    </dgm:pt>
    <dgm:pt modelId="{728B3A21-01B4-4781-8085-B4EE1BD1E616}">
      <dgm:prSet phldrT="[Text]"/>
      <dgm:spPr/>
      <dgm:t>
        <a:bodyPr/>
        <a:lstStyle/>
        <a:p>
          <a:r>
            <a:rPr lang="en-GB"/>
            <a:t>Regular meetings with new starters</a:t>
          </a:r>
        </a:p>
      </dgm:t>
    </dgm:pt>
    <dgm:pt modelId="{B070E1E6-6ACA-4C1C-B274-BC6BAB7F8D7E}" type="parTrans" cxnId="{836E8912-B3E1-4898-AE5D-191049F0B48D}">
      <dgm:prSet/>
      <dgm:spPr/>
      <dgm:t>
        <a:bodyPr/>
        <a:lstStyle/>
        <a:p>
          <a:endParaRPr lang="en-GB"/>
        </a:p>
      </dgm:t>
    </dgm:pt>
    <dgm:pt modelId="{26609BDD-9742-4432-ABAD-0B602F498385}" type="sibTrans" cxnId="{836E8912-B3E1-4898-AE5D-191049F0B48D}">
      <dgm:prSet/>
      <dgm:spPr/>
      <dgm:t>
        <a:bodyPr/>
        <a:lstStyle/>
        <a:p>
          <a:endParaRPr lang="en-GB"/>
        </a:p>
      </dgm:t>
    </dgm:pt>
    <dgm:pt modelId="{9D1CE287-CAAD-46F8-9CA5-D1B43771451C}" type="pres">
      <dgm:prSet presAssocID="{7E158F2B-3BA7-483F-8FE2-B24693F0A70A}" presName="Name0" presStyleCnt="0">
        <dgm:presLayoutVars>
          <dgm:dir/>
          <dgm:animLvl val="lvl"/>
          <dgm:resizeHandles val="exact"/>
        </dgm:presLayoutVars>
      </dgm:prSet>
      <dgm:spPr/>
    </dgm:pt>
    <dgm:pt modelId="{31B24C25-E3F2-4BE1-B6CF-5BBB69B7AC8B}" type="pres">
      <dgm:prSet presAssocID="{0F62F9D0-8E47-4CE7-8A84-34717D1272CC}" presName="composite" presStyleCnt="0"/>
      <dgm:spPr/>
    </dgm:pt>
    <dgm:pt modelId="{8B9486A7-49E9-4563-BA3A-264DB931B9F2}" type="pres">
      <dgm:prSet presAssocID="{0F62F9D0-8E47-4CE7-8A84-34717D1272CC}" presName="parTx" presStyleLbl="alignNode1" presStyleIdx="0" presStyleCnt="4">
        <dgm:presLayoutVars>
          <dgm:chMax val="0"/>
          <dgm:chPref val="0"/>
          <dgm:bulletEnabled val="1"/>
        </dgm:presLayoutVars>
      </dgm:prSet>
      <dgm:spPr/>
    </dgm:pt>
    <dgm:pt modelId="{36145795-6024-43F8-87BD-8C83AC611CA4}" type="pres">
      <dgm:prSet presAssocID="{0F62F9D0-8E47-4CE7-8A84-34717D1272CC}" presName="desTx" presStyleLbl="alignAccFollowNode1" presStyleIdx="0" presStyleCnt="4">
        <dgm:presLayoutVars>
          <dgm:bulletEnabled val="1"/>
        </dgm:presLayoutVars>
      </dgm:prSet>
      <dgm:spPr/>
    </dgm:pt>
    <dgm:pt modelId="{965BB21C-FA16-4584-B0DE-CEF7F8ABE264}" type="pres">
      <dgm:prSet presAssocID="{23AEAB42-8F28-404B-8011-D91F24DB239C}" presName="space" presStyleCnt="0"/>
      <dgm:spPr/>
    </dgm:pt>
    <dgm:pt modelId="{AAF50E5F-0EE2-4362-83C0-8E1AEA009536}" type="pres">
      <dgm:prSet presAssocID="{C4A28CFC-4D5D-436E-8E80-E6CC4D393EDD}" presName="composite" presStyleCnt="0"/>
      <dgm:spPr/>
    </dgm:pt>
    <dgm:pt modelId="{EE53706A-BC2E-407A-A6EB-2D0AC873966F}" type="pres">
      <dgm:prSet presAssocID="{C4A28CFC-4D5D-436E-8E80-E6CC4D393EDD}" presName="parTx" presStyleLbl="alignNode1" presStyleIdx="1" presStyleCnt="4">
        <dgm:presLayoutVars>
          <dgm:chMax val="0"/>
          <dgm:chPref val="0"/>
          <dgm:bulletEnabled val="1"/>
        </dgm:presLayoutVars>
      </dgm:prSet>
      <dgm:spPr/>
    </dgm:pt>
    <dgm:pt modelId="{1CB0038C-0F27-4F22-A3E7-D4E81E4440EA}" type="pres">
      <dgm:prSet presAssocID="{C4A28CFC-4D5D-436E-8E80-E6CC4D393EDD}" presName="desTx" presStyleLbl="alignAccFollowNode1" presStyleIdx="1" presStyleCnt="4">
        <dgm:presLayoutVars>
          <dgm:bulletEnabled val="1"/>
        </dgm:presLayoutVars>
      </dgm:prSet>
      <dgm:spPr/>
    </dgm:pt>
    <dgm:pt modelId="{031E6419-9AFF-4A21-A509-0A9656173F76}" type="pres">
      <dgm:prSet presAssocID="{DF40B2DA-6EE6-4EFD-B0A6-1F7FEB784E90}" presName="space" presStyleCnt="0"/>
      <dgm:spPr/>
    </dgm:pt>
    <dgm:pt modelId="{3DC47914-4EAF-4E47-BDC6-B3CEBA3DBC04}" type="pres">
      <dgm:prSet presAssocID="{FEAA2011-FBEF-41B2-B4C2-7C913518C2FB}" presName="composite" presStyleCnt="0"/>
      <dgm:spPr/>
    </dgm:pt>
    <dgm:pt modelId="{25209199-B887-4960-8F74-116BF276EEDC}" type="pres">
      <dgm:prSet presAssocID="{FEAA2011-FBEF-41B2-B4C2-7C913518C2FB}" presName="parTx" presStyleLbl="alignNode1" presStyleIdx="2" presStyleCnt="4">
        <dgm:presLayoutVars>
          <dgm:chMax val="0"/>
          <dgm:chPref val="0"/>
          <dgm:bulletEnabled val="1"/>
        </dgm:presLayoutVars>
      </dgm:prSet>
      <dgm:spPr/>
    </dgm:pt>
    <dgm:pt modelId="{42A3E8E6-2E6F-405F-8163-C8EE3045A3B5}" type="pres">
      <dgm:prSet presAssocID="{FEAA2011-FBEF-41B2-B4C2-7C913518C2FB}" presName="desTx" presStyleLbl="alignAccFollowNode1" presStyleIdx="2" presStyleCnt="4">
        <dgm:presLayoutVars>
          <dgm:bulletEnabled val="1"/>
        </dgm:presLayoutVars>
      </dgm:prSet>
      <dgm:spPr/>
    </dgm:pt>
    <dgm:pt modelId="{9D638322-536E-4AC6-883E-6A21D0D1757B}" type="pres">
      <dgm:prSet presAssocID="{96D532EE-7DB8-45BA-9F49-2BA29B9738AB}" presName="space" presStyleCnt="0"/>
      <dgm:spPr/>
    </dgm:pt>
    <dgm:pt modelId="{3E177E10-6F8F-42BF-8AC5-942421A86A16}" type="pres">
      <dgm:prSet presAssocID="{75C4F13B-E05C-4811-B2B4-1DEDA740EC6A}" presName="composite" presStyleCnt="0"/>
      <dgm:spPr/>
    </dgm:pt>
    <dgm:pt modelId="{233F05C0-3DD3-497D-8C9E-C84EAE7F8EEC}" type="pres">
      <dgm:prSet presAssocID="{75C4F13B-E05C-4811-B2B4-1DEDA740EC6A}" presName="parTx" presStyleLbl="alignNode1" presStyleIdx="3" presStyleCnt="4">
        <dgm:presLayoutVars>
          <dgm:chMax val="0"/>
          <dgm:chPref val="0"/>
          <dgm:bulletEnabled val="1"/>
        </dgm:presLayoutVars>
      </dgm:prSet>
      <dgm:spPr/>
    </dgm:pt>
    <dgm:pt modelId="{E8D98D9D-9E23-447D-9CE7-8FC0B53CC17F}" type="pres">
      <dgm:prSet presAssocID="{75C4F13B-E05C-4811-B2B4-1DEDA740EC6A}" presName="desTx" presStyleLbl="alignAccFollowNode1" presStyleIdx="3" presStyleCnt="4">
        <dgm:presLayoutVars>
          <dgm:bulletEnabled val="1"/>
        </dgm:presLayoutVars>
      </dgm:prSet>
      <dgm:spPr/>
    </dgm:pt>
  </dgm:ptLst>
  <dgm:cxnLst>
    <dgm:cxn modelId="{3EADE308-C7FD-4A87-B911-24483DF0605F}" srcId="{0F62F9D0-8E47-4CE7-8A84-34717D1272CC}" destId="{C175591A-635D-48D9-B854-EDB8BCFBE35F}" srcOrd="6" destOrd="0" parTransId="{4FB41933-5BD6-4953-B995-CFC209C8E5CA}" sibTransId="{F4824625-D2B5-44D7-A76C-84193E6998B7}"/>
    <dgm:cxn modelId="{836E8912-B3E1-4898-AE5D-191049F0B48D}" srcId="{FEAA2011-FBEF-41B2-B4C2-7C913518C2FB}" destId="{728B3A21-01B4-4781-8085-B4EE1BD1E616}" srcOrd="1" destOrd="0" parTransId="{B070E1E6-6ACA-4C1C-B274-BC6BAB7F8D7E}" sibTransId="{26609BDD-9742-4432-ABAD-0B602F498385}"/>
    <dgm:cxn modelId="{A28CA114-91DD-4CCB-88B9-A3B3D7519A00}" srcId="{75C4F13B-E05C-4811-B2B4-1DEDA740EC6A}" destId="{CF599D48-BE09-416A-8DF8-0497033B4AC4}" srcOrd="3" destOrd="0" parTransId="{8C1D3E0D-99FF-4726-9173-D302087CD7AF}" sibTransId="{B8D8D90D-F5E9-45F4-A3E1-14B69E332ED6}"/>
    <dgm:cxn modelId="{19C3F216-9E83-4A52-A124-9319D62FE978}" srcId="{FEAA2011-FBEF-41B2-B4C2-7C913518C2FB}" destId="{2DD8F909-11ED-47FC-9E6F-32CB66858E23}" srcOrd="2" destOrd="0" parTransId="{096C0FEC-9B42-4DC4-90CA-E626CAC94DCB}" sibTransId="{0C2581D4-59D5-48F2-9032-69DDE01D0AEA}"/>
    <dgm:cxn modelId="{F1250818-0647-40CB-BAA6-09AF9AC28BEC}" type="presOf" srcId="{7E158F2B-3BA7-483F-8FE2-B24693F0A70A}" destId="{9D1CE287-CAAD-46F8-9CA5-D1B43771451C}" srcOrd="0" destOrd="0" presId="urn:microsoft.com/office/officeart/2005/8/layout/hList1"/>
    <dgm:cxn modelId="{48612A1A-9FB2-45A4-B2F2-A6069874339C}" type="presOf" srcId="{728B3A21-01B4-4781-8085-B4EE1BD1E616}" destId="{42A3E8E6-2E6F-405F-8163-C8EE3045A3B5}" srcOrd="0" destOrd="1" presId="urn:microsoft.com/office/officeart/2005/8/layout/hList1"/>
    <dgm:cxn modelId="{8161D01A-1476-429A-8FBA-5CB194EF10BA}" srcId="{FEAA2011-FBEF-41B2-B4C2-7C913518C2FB}" destId="{98EABAB7-D817-44B3-A0B5-79BA05213D1B}" srcOrd="4" destOrd="0" parTransId="{86D90194-2AD9-4045-85F2-6C530853EDEC}" sibTransId="{B432EE93-03A9-4FA5-88F2-C24E52CB17CC}"/>
    <dgm:cxn modelId="{BA19EE1E-B327-4048-8BBB-B60E1E4678D0}" srcId="{7E158F2B-3BA7-483F-8FE2-B24693F0A70A}" destId="{0F62F9D0-8E47-4CE7-8A84-34717D1272CC}" srcOrd="0" destOrd="0" parTransId="{0DA77366-661D-4EB5-829B-3CD3ED0D557D}" sibTransId="{23AEAB42-8F28-404B-8011-D91F24DB239C}"/>
    <dgm:cxn modelId="{F6366423-B335-42AB-A1C6-8DBFDBD3A107}" srcId="{C4A28CFC-4D5D-436E-8E80-E6CC4D393EDD}" destId="{165B14F6-82E5-4F9A-9272-4CC8E7400FC9}" srcOrd="1" destOrd="0" parTransId="{9561E2C6-9139-4119-8787-ACE74FD110D2}" sibTransId="{00BD5E41-35C5-4BE8-8B72-604721CD6D4A}"/>
    <dgm:cxn modelId="{50D61832-2CD5-41DB-9D54-138363C8BF44}" type="presOf" srcId="{C876A696-00C0-4D03-B88F-C6442AA5DBA1}" destId="{E8D98D9D-9E23-447D-9CE7-8FC0B53CC17F}" srcOrd="0" destOrd="1" presId="urn:microsoft.com/office/officeart/2005/8/layout/hList1"/>
    <dgm:cxn modelId="{A2DCBC32-2903-47BF-9021-255250F011F2}" srcId="{0F62F9D0-8E47-4CE7-8A84-34717D1272CC}" destId="{533D35B5-96F0-4CF2-A959-F0F1DEF6176E}" srcOrd="7" destOrd="0" parTransId="{9A5BD814-4DF3-4EB7-B0A3-E4AACF7D89D9}" sibTransId="{D4790932-9DA5-4514-BE20-0C253E8356CA}"/>
    <dgm:cxn modelId="{E8197035-57E1-4B73-9903-775974C2FCE7}" type="presOf" srcId="{82E2A7B5-6CAD-42F0-902B-4560A4EC8E64}" destId="{36145795-6024-43F8-87BD-8C83AC611CA4}" srcOrd="0" destOrd="3" presId="urn:microsoft.com/office/officeart/2005/8/layout/hList1"/>
    <dgm:cxn modelId="{5A2D1361-17FF-491A-972E-C417B89AF01A}" type="presOf" srcId="{55BA27F6-CFB1-448E-BBC7-74EA72F7E187}" destId="{36145795-6024-43F8-87BD-8C83AC611CA4}" srcOrd="0" destOrd="5" presId="urn:microsoft.com/office/officeart/2005/8/layout/hList1"/>
    <dgm:cxn modelId="{0AEE4662-FF29-44DE-93BC-C8C1E21A3B8C}" type="presOf" srcId="{2DD8F909-11ED-47FC-9E6F-32CB66858E23}" destId="{42A3E8E6-2E6F-405F-8163-C8EE3045A3B5}" srcOrd="0" destOrd="2" presId="urn:microsoft.com/office/officeart/2005/8/layout/hList1"/>
    <dgm:cxn modelId="{71631745-B88D-4263-A4CC-D7EEBD432713}" srcId="{FEAA2011-FBEF-41B2-B4C2-7C913518C2FB}" destId="{355632AE-ECD9-4FFE-92BD-7E63683B4598}" srcOrd="3" destOrd="0" parTransId="{6295322E-E432-48B5-8A52-0281E8893E6C}" sibTransId="{29CF9981-C7FB-4636-BCDA-E952F77898BD}"/>
    <dgm:cxn modelId="{838BC067-635A-410C-9707-578CC36E4A66}" type="presOf" srcId="{165B14F6-82E5-4F9A-9272-4CC8E7400FC9}" destId="{1CB0038C-0F27-4F22-A3E7-D4E81E4440EA}" srcOrd="0" destOrd="1" presId="urn:microsoft.com/office/officeart/2005/8/layout/hList1"/>
    <dgm:cxn modelId="{8EE20E48-D094-4CFB-BAEE-DC1C81DE5C40}" type="presOf" srcId="{9BF535DB-746A-448D-9761-8BE6EFCA81FA}" destId="{E8D98D9D-9E23-447D-9CE7-8FC0B53CC17F}" srcOrd="0" destOrd="0" presId="urn:microsoft.com/office/officeart/2005/8/layout/hList1"/>
    <dgm:cxn modelId="{199C6D48-5B82-410F-8E98-1DEDD8ED49B8}" type="presOf" srcId="{C4A28CFC-4D5D-436E-8E80-E6CC4D393EDD}" destId="{EE53706A-BC2E-407A-A6EB-2D0AC873966F}" srcOrd="0" destOrd="0" presId="urn:microsoft.com/office/officeart/2005/8/layout/hList1"/>
    <dgm:cxn modelId="{C7AEA869-70EA-4CCB-9CAC-09535B553AD4}" type="presOf" srcId="{533D35B5-96F0-4CF2-A959-F0F1DEF6176E}" destId="{36145795-6024-43F8-87BD-8C83AC611CA4}" srcOrd="0" destOrd="7" presId="urn:microsoft.com/office/officeart/2005/8/layout/hList1"/>
    <dgm:cxn modelId="{DD8DDC49-8B5D-4463-97E4-5D021EF3F13D}" type="presOf" srcId="{75C4F13B-E05C-4811-B2B4-1DEDA740EC6A}" destId="{233F05C0-3DD3-497D-8C9E-C84EAE7F8EEC}" srcOrd="0" destOrd="0" presId="urn:microsoft.com/office/officeart/2005/8/layout/hList1"/>
    <dgm:cxn modelId="{239D496A-A641-407E-8AB5-6DF31D94F684}" srcId="{0F62F9D0-8E47-4CE7-8A84-34717D1272CC}" destId="{82E2A7B5-6CAD-42F0-902B-4560A4EC8E64}" srcOrd="3" destOrd="0" parTransId="{AF106FF6-6D58-4357-BDE8-8EE813C8D58F}" sibTransId="{BDA3F97F-73F1-4CDF-9298-C1D317EDBB7F}"/>
    <dgm:cxn modelId="{957F8D4E-3D7E-4225-994F-07A6AA623B96}" srcId="{7E158F2B-3BA7-483F-8FE2-B24693F0A70A}" destId="{C4A28CFC-4D5D-436E-8E80-E6CC4D393EDD}" srcOrd="1" destOrd="0" parTransId="{50AE49D8-2C31-496B-8912-1ED2158B61B3}" sibTransId="{DF40B2DA-6EE6-4EFD-B0A6-1F7FEB784E90}"/>
    <dgm:cxn modelId="{C9F76251-FEAB-409C-A437-E1052ECAC80E}" srcId="{FEAA2011-FBEF-41B2-B4C2-7C913518C2FB}" destId="{CB7BC418-87D3-4084-9F0C-8F6155AC2AC6}" srcOrd="0" destOrd="0" parTransId="{145880EA-549D-43F4-9FC4-6CB13AE4BB81}" sibTransId="{6FAEFC92-A602-43DF-9842-B487B8ABCDB1}"/>
    <dgm:cxn modelId="{EF669551-4904-4645-B45B-A2667EB9E10E}" type="presOf" srcId="{355632AE-ECD9-4FFE-92BD-7E63683B4598}" destId="{42A3E8E6-2E6F-405F-8163-C8EE3045A3B5}" srcOrd="0" destOrd="3" presId="urn:microsoft.com/office/officeart/2005/8/layout/hList1"/>
    <dgm:cxn modelId="{ADA60355-6BAC-4633-ADF5-4CF72B324A77}" srcId="{C4A28CFC-4D5D-436E-8E80-E6CC4D393EDD}" destId="{2FF3EA89-1455-48CB-BD79-719F1B4C4D4B}" srcOrd="0" destOrd="0" parTransId="{78A2F36C-1A8E-4A5E-B9A6-D66032F52144}" sibTransId="{9460A3E2-6BA8-4239-8B68-8B228183537B}"/>
    <dgm:cxn modelId="{0933FF75-D263-48F4-869C-7C268BE8EAE0}" srcId="{C4A28CFC-4D5D-436E-8E80-E6CC4D393EDD}" destId="{8C07EA38-A7E3-42E1-A999-6F478D37AB9D}" srcOrd="2" destOrd="0" parTransId="{9CA858CA-008B-4165-A351-CFD3C071C1A2}" sibTransId="{E5E320B3-3D3D-4279-81D2-B4B9C58A6EEB}"/>
    <dgm:cxn modelId="{56974178-E2CB-4FD3-8C24-C893E242B965}" type="presOf" srcId="{ED049F56-4D9C-4FBB-A9C4-C9D251FC8B2F}" destId="{1CB0038C-0F27-4F22-A3E7-D4E81E4440EA}" srcOrd="0" destOrd="3" presId="urn:microsoft.com/office/officeart/2005/8/layout/hList1"/>
    <dgm:cxn modelId="{6B63745A-43E4-4C99-8EE4-F5EFA62D8AC6}" type="presOf" srcId="{D70B0885-FB45-48E9-8755-0CB6E4AC3CB2}" destId="{36145795-6024-43F8-87BD-8C83AC611CA4}" srcOrd="0" destOrd="4" presId="urn:microsoft.com/office/officeart/2005/8/layout/hList1"/>
    <dgm:cxn modelId="{A5B2FC7F-12C9-4D02-A32B-3ED87436ED18}" srcId="{0F62F9D0-8E47-4CE7-8A84-34717D1272CC}" destId="{DA57D163-264E-46A6-85A2-3223880A2187}" srcOrd="1" destOrd="0" parTransId="{29407CFE-C25D-4B7C-A2EF-C38A481205C0}" sibTransId="{569619D3-9B5C-4BB7-8A6D-0007BC225BC8}"/>
    <dgm:cxn modelId="{F9B4CE81-C458-457C-B001-D86E341A1941}" srcId="{75C4F13B-E05C-4811-B2B4-1DEDA740EC6A}" destId="{9BF535DB-746A-448D-9761-8BE6EFCA81FA}" srcOrd="0" destOrd="0" parTransId="{22168AF0-70FF-48B1-B055-ADD24C25BA47}" sibTransId="{8292FB94-BB20-42A4-9D4A-C36268010F28}"/>
    <dgm:cxn modelId="{385A3483-6419-4D22-922E-FF23DED6A770}" type="presOf" srcId="{98EABAB7-D817-44B3-A0B5-79BA05213D1B}" destId="{42A3E8E6-2E6F-405F-8163-C8EE3045A3B5}" srcOrd="0" destOrd="4" presId="urn:microsoft.com/office/officeart/2005/8/layout/hList1"/>
    <dgm:cxn modelId="{2B1BC388-97DA-4CB5-9D79-96F41C2EFF88}" type="presOf" srcId="{9CEAEB8E-66E0-4D61-8AA5-0123895066C9}" destId="{1CB0038C-0F27-4F22-A3E7-D4E81E4440EA}" srcOrd="0" destOrd="4" presId="urn:microsoft.com/office/officeart/2005/8/layout/hList1"/>
    <dgm:cxn modelId="{787BFD89-0A51-4907-BF88-29E405B3CAB9}" type="presOf" srcId="{F0EC2558-C4A2-426A-8056-C78D2A6E977F}" destId="{E8D98D9D-9E23-447D-9CE7-8FC0B53CC17F}" srcOrd="0" destOrd="2" presId="urn:microsoft.com/office/officeart/2005/8/layout/hList1"/>
    <dgm:cxn modelId="{12A93693-82DB-4A8B-A202-90F65BD6A384}" type="presOf" srcId="{AE70ADE2-B6D0-42CC-AFB3-09285B2A84BC}" destId="{36145795-6024-43F8-87BD-8C83AC611CA4}" srcOrd="0" destOrd="2" presId="urn:microsoft.com/office/officeart/2005/8/layout/hList1"/>
    <dgm:cxn modelId="{C4C51599-3404-495C-8CDA-E9FD5EB840F8}" srcId="{0F62F9D0-8E47-4CE7-8A84-34717D1272CC}" destId="{55BA27F6-CFB1-448E-BBC7-74EA72F7E187}" srcOrd="5" destOrd="0" parTransId="{08F5D074-A465-4D0A-9856-8C5871215298}" sibTransId="{998E2410-9EAF-4F2F-885A-51E35EE79F66}"/>
    <dgm:cxn modelId="{D89E2A9A-5192-4C63-B372-EFF4AD24F5BF}" type="presOf" srcId="{0F62F9D0-8E47-4CE7-8A84-34717D1272CC}" destId="{8B9486A7-49E9-4563-BA3A-264DB931B9F2}" srcOrd="0" destOrd="0" presId="urn:microsoft.com/office/officeart/2005/8/layout/hList1"/>
    <dgm:cxn modelId="{5B03ECA0-F310-46DC-A54E-E87605B3B688}" srcId="{75C4F13B-E05C-4811-B2B4-1DEDA740EC6A}" destId="{C876A696-00C0-4D03-B88F-C6442AA5DBA1}" srcOrd="1" destOrd="0" parTransId="{DC28D5A0-0A83-4C97-9451-1D1FF7CC1CFE}" sibTransId="{5EEBF65F-88E7-468C-8C7C-CE5865BCEB88}"/>
    <dgm:cxn modelId="{AC04C5A3-F0F0-462E-83F0-FAEB889BCC59}" srcId="{0F62F9D0-8E47-4CE7-8A84-34717D1272CC}" destId="{5A54E598-7A86-4331-87AE-5AD4C6434E65}" srcOrd="0" destOrd="0" parTransId="{6601AAD3-742F-42AC-80CD-D9F72C0BA691}" sibTransId="{B190BE1E-AC8D-4EAD-9E8A-82FA47BA5183}"/>
    <dgm:cxn modelId="{65A79FA9-0544-4F4D-9766-9195D0DB965A}" srcId="{0F62F9D0-8E47-4CE7-8A84-34717D1272CC}" destId="{AE70ADE2-B6D0-42CC-AFB3-09285B2A84BC}" srcOrd="2" destOrd="0" parTransId="{D07E651B-D740-4A04-AA2F-A81329CDB43B}" sibTransId="{A8AEB593-8740-40E2-8DE7-43F22FA1CA37}"/>
    <dgm:cxn modelId="{424D59AB-AD84-4B37-A014-E5C561A7FB5C}" type="presOf" srcId="{2FF3EA89-1455-48CB-BD79-719F1B4C4D4B}" destId="{1CB0038C-0F27-4F22-A3E7-D4E81E4440EA}" srcOrd="0" destOrd="0" presId="urn:microsoft.com/office/officeart/2005/8/layout/hList1"/>
    <dgm:cxn modelId="{B573F4AE-D5A2-4E05-BCF1-EB1B98308959}" type="presOf" srcId="{DA57D163-264E-46A6-85A2-3223880A2187}" destId="{36145795-6024-43F8-87BD-8C83AC611CA4}" srcOrd="0" destOrd="1" presId="urn:microsoft.com/office/officeart/2005/8/layout/hList1"/>
    <dgm:cxn modelId="{F8722AB7-C219-4D58-82FF-79175C85CF9A}" type="presOf" srcId="{B3950625-B4F2-47CB-B6B1-6FE5FA61A851}" destId="{E8D98D9D-9E23-447D-9CE7-8FC0B53CC17F}" srcOrd="0" destOrd="4" presId="urn:microsoft.com/office/officeart/2005/8/layout/hList1"/>
    <dgm:cxn modelId="{EB63CFC2-F372-4DB9-9D7A-3CCB3BF29A73}" type="presOf" srcId="{FEAA2011-FBEF-41B2-B4C2-7C913518C2FB}" destId="{25209199-B887-4960-8F74-116BF276EEDC}" srcOrd="0" destOrd="0" presId="urn:microsoft.com/office/officeart/2005/8/layout/hList1"/>
    <dgm:cxn modelId="{E84582C3-958F-4FFA-96EC-13BE35F6DE07}" srcId="{C4A28CFC-4D5D-436E-8E80-E6CC4D393EDD}" destId="{ED049F56-4D9C-4FBB-A9C4-C9D251FC8B2F}" srcOrd="3" destOrd="0" parTransId="{D1969A6F-E533-4A55-902E-C7B4AB022906}" sibTransId="{7EBE7432-ADBF-473E-AD79-404907FCCC8C}"/>
    <dgm:cxn modelId="{3FBF1AC5-DE22-44A8-8029-7345A8431E0C}" type="presOf" srcId="{C175591A-635D-48D9-B854-EDB8BCFBE35F}" destId="{36145795-6024-43F8-87BD-8C83AC611CA4}" srcOrd="0" destOrd="6" presId="urn:microsoft.com/office/officeart/2005/8/layout/hList1"/>
    <dgm:cxn modelId="{C2EB0CC6-F1D4-44F5-B425-5058B33857D4}" srcId="{75C4F13B-E05C-4811-B2B4-1DEDA740EC6A}" destId="{F0EC2558-C4A2-426A-8056-C78D2A6E977F}" srcOrd="2" destOrd="0" parTransId="{91453D97-D553-4387-A624-B59A97C88C59}" sibTransId="{58C37D40-EBC1-4703-91D9-9DDBA4DDE63E}"/>
    <dgm:cxn modelId="{67B34DCA-6742-43A1-9878-8F2D73C62E8E}" type="presOf" srcId="{CB7BC418-87D3-4084-9F0C-8F6155AC2AC6}" destId="{42A3E8E6-2E6F-405F-8163-C8EE3045A3B5}" srcOrd="0" destOrd="0" presId="urn:microsoft.com/office/officeart/2005/8/layout/hList1"/>
    <dgm:cxn modelId="{9C8C74CA-3EB7-455A-829E-B26B0D3424A9}" srcId="{7E158F2B-3BA7-483F-8FE2-B24693F0A70A}" destId="{FEAA2011-FBEF-41B2-B4C2-7C913518C2FB}" srcOrd="2" destOrd="0" parTransId="{648FB8BD-E7D5-44B0-8F79-9297FCB1593E}" sibTransId="{96D532EE-7DB8-45BA-9F49-2BA29B9738AB}"/>
    <dgm:cxn modelId="{5DD9DACF-2F7C-4D17-A3DA-9EC6472FD2F3}" srcId="{0F62F9D0-8E47-4CE7-8A84-34717D1272CC}" destId="{D70B0885-FB45-48E9-8755-0CB6E4AC3CB2}" srcOrd="4" destOrd="0" parTransId="{35B6BE06-73F2-4BA8-B997-F8AAACBFF14D}" sibTransId="{DE02D471-A03B-44F4-BFA7-D23E48979BA0}"/>
    <dgm:cxn modelId="{39A4F6D0-A950-49E5-82CE-73E65EFF7984}" type="presOf" srcId="{8C07EA38-A7E3-42E1-A999-6F478D37AB9D}" destId="{1CB0038C-0F27-4F22-A3E7-D4E81E4440EA}" srcOrd="0" destOrd="2" presId="urn:microsoft.com/office/officeart/2005/8/layout/hList1"/>
    <dgm:cxn modelId="{29EBF7D4-A46A-4A3F-9793-1965A22F4079}" type="presOf" srcId="{5A54E598-7A86-4331-87AE-5AD4C6434E65}" destId="{36145795-6024-43F8-87BD-8C83AC611CA4}" srcOrd="0" destOrd="0" presId="urn:microsoft.com/office/officeart/2005/8/layout/hList1"/>
    <dgm:cxn modelId="{266FA0D6-FB20-4044-AA84-C0BF574C1306}" srcId="{7E158F2B-3BA7-483F-8FE2-B24693F0A70A}" destId="{75C4F13B-E05C-4811-B2B4-1DEDA740EC6A}" srcOrd="3" destOrd="0" parTransId="{1582B58B-24BB-4778-9BA0-8E146EEB65B9}" sibTransId="{98D65F87-382D-451B-83AD-1D848788669A}"/>
    <dgm:cxn modelId="{4AF091E5-B4E8-4A87-ADD5-7DE56B444D69}" type="presOf" srcId="{CF599D48-BE09-416A-8DF8-0497033B4AC4}" destId="{E8D98D9D-9E23-447D-9CE7-8FC0B53CC17F}" srcOrd="0" destOrd="3" presId="urn:microsoft.com/office/officeart/2005/8/layout/hList1"/>
    <dgm:cxn modelId="{FD1B4EEC-40B4-40CA-8AFE-8C54F1D0ED1B}" srcId="{75C4F13B-E05C-4811-B2B4-1DEDA740EC6A}" destId="{B3950625-B4F2-47CB-B6B1-6FE5FA61A851}" srcOrd="4" destOrd="0" parTransId="{30844550-578E-4A3D-9ED0-84CC84DFC39E}" sibTransId="{94CBD1C5-F1D7-4049-B00E-535A48C9406D}"/>
    <dgm:cxn modelId="{587079FC-871C-48E8-805D-6A7708D155CB}" srcId="{C4A28CFC-4D5D-436E-8E80-E6CC4D393EDD}" destId="{9CEAEB8E-66E0-4D61-8AA5-0123895066C9}" srcOrd="4" destOrd="0" parTransId="{14898F3B-7734-4145-B220-FF14BE06D6FB}" sibTransId="{ED0108B3-6EDE-4A13-91E8-AAA1130E6435}"/>
    <dgm:cxn modelId="{A1F1E694-2F2B-4862-B1C3-FADF80A528F9}" type="presParOf" srcId="{9D1CE287-CAAD-46F8-9CA5-D1B43771451C}" destId="{31B24C25-E3F2-4BE1-B6CF-5BBB69B7AC8B}" srcOrd="0" destOrd="0" presId="urn:microsoft.com/office/officeart/2005/8/layout/hList1"/>
    <dgm:cxn modelId="{B8BC7FDA-2516-4426-B0D9-E79563222C2C}" type="presParOf" srcId="{31B24C25-E3F2-4BE1-B6CF-5BBB69B7AC8B}" destId="{8B9486A7-49E9-4563-BA3A-264DB931B9F2}" srcOrd="0" destOrd="0" presId="urn:microsoft.com/office/officeart/2005/8/layout/hList1"/>
    <dgm:cxn modelId="{658A3125-EA0E-4E1C-B898-B3527A3506B5}" type="presParOf" srcId="{31B24C25-E3F2-4BE1-B6CF-5BBB69B7AC8B}" destId="{36145795-6024-43F8-87BD-8C83AC611CA4}" srcOrd="1" destOrd="0" presId="urn:microsoft.com/office/officeart/2005/8/layout/hList1"/>
    <dgm:cxn modelId="{08B847E2-9776-4DF7-96A3-D67F56AD4AF9}" type="presParOf" srcId="{9D1CE287-CAAD-46F8-9CA5-D1B43771451C}" destId="{965BB21C-FA16-4584-B0DE-CEF7F8ABE264}" srcOrd="1" destOrd="0" presId="urn:microsoft.com/office/officeart/2005/8/layout/hList1"/>
    <dgm:cxn modelId="{8C8C8436-5717-4EA7-8948-33F7CFF1710C}" type="presParOf" srcId="{9D1CE287-CAAD-46F8-9CA5-D1B43771451C}" destId="{AAF50E5F-0EE2-4362-83C0-8E1AEA009536}" srcOrd="2" destOrd="0" presId="urn:microsoft.com/office/officeart/2005/8/layout/hList1"/>
    <dgm:cxn modelId="{62B8C4AB-A712-47D8-9761-5207C9FE7E37}" type="presParOf" srcId="{AAF50E5F-0EE2-4362-83C0-8E1AEA009536}" destId="{EE53706A-BC2E-407A-A6EB-2D0AC873966F}" srcOrd="0" destOrd="0" presId="urn:microsoft.com/office/officeart/2005/8/layout/hList1"/>
    <dgm:cxn modelId="{C395BD83-99A0-4AAF-BDB0-73897AD1C163}" type="presParOf" srcId="{AAF50E5F-0EE2-4362-83C0-8E1AEA009536}" destId="{1CB0038C-0F27-4F22-A3E7-D4E81E4440EA}" srcOrd="1" destOrd="0" presId="urn:microsoft.com/office/officeart/2005/8/layout/hList1"/>
    <dgm:cxn modelId="{85D2A3A4-06CD-478F-B246-822D25899EF7}" type="presParOf" srcId="{9D1CE287-CAAD-46F8-9CA5-D1B43771451C}" destId="{031E6419-9AFF-4A21-A509-0A9656173F76}" srcOrd="3" destOrd="0" presId="urn:microsoft.com/office/officeart/2005/8/layout/hList1"/>
    <dgm:cxn modelId="{A1921D32-A2A3-43BD-8A02-7B65C588FB3D}" type="presParOf" srcId="{9D1CE287-CAAD-46F8-9CA5-D1B43771451C}" destId="{3DC47914-4EAF-4E47-BDC6-B3CEBA3DBC04}" srcOrd="4" destOrd="0" presId="urn:microsoft.com/office/officeart/2005/8/layout/hList1"/>
    <dgm:cxn modelId="{E2D5EE36-1A6A-4E81-BE38-045FEC74CB7F}" type="presParOf" srcId="{3DC47914-4EAF-4E47-BDC6-B3CEBA3DBC04}" destId="{25209199-B887-4960-8F74-116BF276EEDC}" srcOrd="0" destOrd="0" presId="urn:microsoft.com/office/officeart/2005/8/layout/hList1"/>
    <dgm:cxn modelId="{761F7BD9-29EF-492F-8FF7-FD097BE9EC07}" type="presParOf" srcId="{3DC47914-4EAF-4E47-BDC6-B3CEBA3DBC04}" destId="{42A3E8E6-2E6F-405F-8163-C8EE3045A3B5}" srcOrd="1" destOrd="0" presId="urn:microsoft.com/office/officeart/2005/8/layout/hList1"/>
    <dgm:cxn modelId="{DB72318A-85E1-4480-AD1C-C6BCD15C0183}" type="presParOf" srcId="{9D1CE287-CAAD-46F8-9CA5-D1B43771451C}" destId="{9D638322-536E-4AC6-883E-6A21D0D1757B}" srcOrd="5" destOrd="0" presId="urn:microsoft.com/office/officeart/2005/8/layout/hList1"/>
    <dgm:cxn modelId="{59FEF23B-1C75-42B9-A5E7-7787DEB5BA1E}" type="presParOf" srcId="{9D1CE287-CAAD-46F8-9CA5-D1B43771451C}" destId="{3E177E10-6F8F-42BF-8AC5-942421A86A16}" srcOrd="6" destOrd="0" presId="urn:microsoft.com/office/officeart/2005/8/layout/hList1"/>
    <dgm:cxn modelId="{4C1C66E1-6275-43B2-AE5D-C804C8935584}" type="presParOf" srcId="{3E177E10-6F8F-42BF-8AC5-942421A86A16}" destId="{233F05C0-3DD3-497D-8C9E-C84EAE7F8EEC}" srcOrd="0" destOrd="0" presId="urn:microsoft.com/office/officeart/2005/8/layout/hList1"/>
    <dgm:cxn modelId="{B9324659-C98F-4D3E-8EB6-D8AB35DAA786}" type="presParOf" srcId="{3E177E10-6F8F-42BF-8AC5-942421A86A16}" destId="{E8D98D9D-9E23-447D-9CE7-8FC0B53CC17F}" srcOrd="1" destOrd="0" presId="urn:microsoft.com/office/officeart/2005/8/layout/hList1"/>
  </dgm:cxnLst>
  <dgm:bg/>
  <dgm:whole/>
  <dgm:extLst>
    <a:ext uri="http://schemas.microsoft.com/office/drawing/2008/diagram">
      <dsp:dataModelExt xmlns:dsp="http://schemas.microsoft.com/office/drawing/2008/diagram" relId="rId16"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B3FA1FD9-0729-415A-B189-6C84608D2115}" type="doc">
      <dgm:prSet loTypeId="urn:microsoft.com/office/officeart/2005/8/layout/cycle5" loCatId="cycle" qsTypeId="urn:microsoft.com/office/officeart/2005/8/quickstyle/simple1" qsCatId="simple" csTypeId="urn:microsoft.com/office/officeart/2005/8/colors/accent0_2" csCatId="mainScheme" phldr="1"/>
      <dgm:spPr/>
      <dgm:t>
        <a:bodyPr/>
        <a:lstStyle/>
        <a:p>
          <a:endParaRPr lang="en-GB"/>
        </a:p>
      </dgm:t>
    </dgm:pt>
    <dgm:pt modelId="{DE2F01FF-C200-4D33-9DF0-E6B0FA195C5C}">
      <dgm:prSet phldrT="[Text]" custT="1"/>
      <dgm:spPr/>
      <dgm:t>
        <a:bodyPr/>
        <a:lstStyle/>
        <a:p>
          <a:pPr algn="ctr"/>
          <a:r>
            <a:rPr lang="en-GB" sz="1400" b="1">
              <a:latin typeface="Arial" panose="020B0604020202020204" pitchFamily="34" charset="0"/>
              <a:cs typeface="Arial" panose="020B0604020202020204" pitchFamily="34" charset="0"/>
            </a:rPr>
            <a:t>Step 1: </a:t>
          </a:r>
          <a:r>
            <a:rPr lang="en-GB" sz="1200" b="1">
              <a:latin typeface="Arial" panose="020B0604020202020204" pitchFamily="34" charset="0"/>
              <a:cs typeface="Arial" panose="020B0604020202020204" pitchFamily="34" charset="0"/>
            </a:rPr>
            <a:t>Familiarisation </a:t>
          </a:r>
          <a:r>
            <a:rPr lang="en-GB" sz="1200">
              <a:latin typeface="Arial" panose="020B0604020202020204" pitchFamily="34" charset="0"/>
              <a:cs typeface="Arial" panose="020B0604020202020204" pitchFamily="34" charset="0"/>
            </a:rPr>
            <a:t>Understand the data collected</a:t>
          </a:r>
          <a:endParaRPr lang="en-GB" sz="1400">
            <a:latin typeface="Arial" panose="020B0604020202020204" pitchFamily="34" charset="0"/>
            <a:cs typeface="Arial" panose="020B0604020202020204" pitchFamily="34" charset="0"/>
          </a:endParaRPr>
        </a:p>
      </dgm:t>
    </dgm:pt>
    <dgm:pt modelId="{30CD52F4-1FF2-41D0-A87E-054B9C10C967}" type="parTrans" cxnId="{8B75F814-DA64-4471-8C94-EDC0D7E204CC}">
      <dgm:prSet/>
      <dgm:spPr/>
      <dgm:t>
        <a:bodyPr/>
        <a:lstStyle/>
        <a:p>
          <a:pPr algn="ctr"/>
          <a:endParaRPr lang="en-GB" sz="1400"/>
        </a:p>
      </dgm:t>
    </dgm:pt>
    <dgm:pt modelId="{6396A12A-5B13-4DA3-A47F-C35DB53FCCA4}" type="sibTrans" cxnId="{8B75F814-DA64-4471-8C94-EDC0D7E204CC}">
      <dgm:prSet/>
      <dgm:spPr/>
      <dgm:t>
        <a:bodyPr/>
        <a:lstStyle/>
        <a:p>
          <a:pPr algn="ctr"/>
          <a:endParaRPr lang="en-GB" sz="1400"/>
        </a:p>
      </dgm:t>
    </dgm:pt>
    <dgm:pt modelId="{4B32F64B-6D0C-4DF5-9408-8E956DC6A2A0}">
      <dgm:prSet phldrT="[Text]" custT="1"/>
      <dgm:spPr/>
      <dgm:t>
        <a:bodyPr/>
        <a:lstStyle/>
        <a:p>
          <a:pPr algn="ctr"/>
          <a:r>
            <a:rPr lang="en-GB" sz="1400" b="1">
              <a:latin typeface="Arial" panose="020B0604020202020204" pitchFamily="34" charset="0"/>
              <a:cs typeface="Arial" panose="020B0604020202020204" pitchFamily="34" charset="0"/>
            </a:rPr>
            <a:t>Step 2: Initial Codes</a:t>
          </a:r>
        </a:p>
        <a:p>
          <a:pPr algn="ctr"/>
          <a:r>
            <a:rPr lang="en-GB" sz="1200" b="0">
              <a:latin typeface="Arial" panose="020B0604020202020204" pitchFamily="34" charset="0"/>
              <a:cs typeface="Arial" panose="020B0604020202020204" pitchFamily="34" charset="0"/>
            </a:rPr>
            <a:t>Thorough analysis of data to highlight key words and/or phrases</a:t>
          </a:r>
        </a:p>
      </dgm:t>
    </dgm:pt>
    <dgm:pt modelId="{EC7AFE3D-A709-428C-8C23-D00147201F04}" type="parTrans" cxnId="{6BB7B10F-949B-47DA-A355-E2A0CB289E11}">
      <dgm:prSet/>
      <dgm:spPr/>
      <dgm:t>
        <a:bodyPr/>
        <a:lstStyle/>
        <a:p>
          <a:pPr algn="ctr"/>
          <a:endParaRPr lang="en-GB" sz="1400"/>
        </a:p>
      </dgm:t>
    </dgm:pt>
    <dgm:pt modelId="{AFFF26E5-E67C-47DA-9EC5-25BAD679184F}" type="sibTrans" cxnId="{6BB7B10F-949B-47DA-A355-E2A0CB289E11}">
      <dgm:prSet/>
      <dgm:spPr/>
      <dgm:t>
        <a:bodyPr/>
        <a:lstStyle/>
        <a:p>
          <a:pPr algn="ctr"/>
          <a:endParaRPr lang="en-GB" sz="1400"/>
        </a:p>
      </dgm:t>
    </dgm:pt>
    <dgm:pt modelId="{6057DDE2-15EA-4086-AC1E-FE9606DA5B78}">
      <dgm:prSet phldrT="[Text]" custT="1"/>
      <dgm:spPr/>
      <dgm:t>
        <a:bodyPr/>
        <a:lstStyle/>
        <a:p>
          <a:pPr algn="ctr"/>
          <a:r>
            <a:rPr lang="en-GB" sz="1400" b="1">
              <a:latin typeface="Arial" panose="020B0604020202020204" pitchFamily="34" charset="0"/>
              <a:cs typeface="Arial" panose="020B0604020202020204" pitchFamily="34" charset="0"/>
            </a:rPr>
            <a:t>Step 3: Generating Themes</a:t>
          </a:r>
        </a:p>
        <a:p>
          <a:pPr algn="ctr"/>
          <a:r>
            <a:rPr lang="en-GB" sz="1200">
              <a:latin typeface="Arial" panose="020B0604020202020204" pitchFamily="34" charset="0"/>
              <a:cs typeface="Arial" panose="020B0604020202020204" pitchFamily="34" charset="0"/>
            </a:rPr>
            <a:t>Identify patterns from key words and/or phrases to generate themes </a:t>
          </a:r>
        </a:p>
      </dgm:t>
    </dgm:pt>
    <dgm:pt modelId="{9DC53972-9CFA-43AA-B273-28AA53E4B1A7}" type="parTrans" cxnId="{FC0C834D-3F2F-46F1-AFD0-3C5A76E0026E}">
      <dgm:prSet/>
      <dgm:spPr/>
      <dgm:t>
        <a:bodyPr/>
        <a:lstStyle/>
        <a:p>
          <a:pPr algn="ctr"/>
          <a:endParaRPr lang="en-GB" sz="1400"/>
        </a:p>
      </dgm:t>
    </dgm:pt>
    <dgm:pt modelId="{01630073-620D-4309-9BCD-AFADB43A2A3D}" type="sibTrans" cxnId="{FC0C834D-3F2F-46F1-AFD0-3C5A76E0026E}">
      <dgm:prSet/>
      <dgm:spPr/>
      <dgm:t>
        <a:bodyPr/>
        <a:lstStyle/>
        <a:p>
          <a:pPr algn="ctr"/>
          <a:endParaRPr lang="en-GB" sz="1400"/>
        </a:p>
      </dgm:t>
    </dgm:pt>
    <dgm:pt modelId="{46D2D8BF-B46C-4E61-A8CA-D04326E2D8BC}">
      <dgm:prSet phldrT="[Text]" custT="1"/>
      <dgm:spPr/>
      <dgm:t>
        <a:bodyPr/>
        <a:lstStyle/>
        <a:p>
          <a:pPr algn="ctr"/>
          <a:r>
            <a:rPr lang="en-GB" sz="1400" b="1">
              <a:latin typeface="Arial" panose="020B0604020202020204" pitchFamily="34" charset="0"/>
              <a:cs typeface="Arial" panose="020B0604020202020204" pitchFamily="34" charset="0"/>
            </a:rPr>
            <a:t>Step 4: Reviewing Themes </a:t>
          </a:r>
        </a:p>
        <a:p>
          <a:pPr algn="ctr"/>
          <a:r>
            <a:rPr lang="en-GB" sz="1200">
              <a:latin typeface="Arial" panose="020B0604020202020204" pitchFamily="34" charset="0"/>
              <a:cs typeface="Arial" panose="020B0604020202020204" pitchFamily="34" charset="0"/>
            </a:rPr>
            <a:t>Review themes to emsure they're a accuarate representation of data</a:t>
          </a:r>
        </a:p>
      </dgm:t>
    </dgm:pt>
    <dgm:pt modelId="{4B603EF9-29E9-43C4-8311-F0F55A91607F}" type="parTrans" cxnId="{D08AE2E6-C538-47BF-B066-D05E7E217368}">
      <dgm:prSet/>
      <dgm:spPr/>
      <dgm:t>
        <a:bodyPr/>
        <a:lstStyle/>
        <a:p>
          <a:pPr algn="ctr"/>
          <a:endParaRPr lang="en-GB" sz="1400"/>
        </a:p>
      </dgm:t>
    </dgm:pt>
    <dgm:pt modelId="{12B09727-7623-4C26-BC15-B64A195ABE63}" type="sibTrans" cxnId="{D08AE2E6-C538-47BF-B066-D05E7E217368}">
      <dgm:prSet/>
      <dgm:spPr/>
      <dgm:t>
        <a:bodyPr/>
        <a:lstStyle/>
        <a:p>
          <a:pPr algn="ctr"/>
          <a:endParaRPr lang="en-GB" sz="1400"/>
        </a:p>
      </dgm:t>
    </dgm:pt>
    <dgm:pt modelId="{1FA5FC7C-FEFF-4679-B90C-47EBCD024D57}">
      <dgm:prSet phldrT="[Text]" custT="1"/>
      <dgm:spPr/>
      <dgm:t>
        <a:bodyPr/>
        <a:lstStyle/>
        <a:p>
          <a:pPr algn="ctr"/>
          <a:r>
            <a:rPr lang="en-GB" sz="1400" b="1">
              <a:latin typeface="Arial" panose="020B0604020202020204" pitchFamily="34" charset="0"/>
              <a:cs typeface="Arial" panose="020B0604020202020204" pitchFamily="34" charset="0"/>
            </a:rPr>
            <a:t>Step 5: Defining and naming themes</a:t>
          </a:r>
        </a:p>
        <a:p>
          <a:pPr algn="ctr"/>
          <a:r>
            <a:rPr lang="en-GB" sz="1200" b="0">
              <a:latin typeface="Arial" panose="020B0604020202020204" pitchFamily="34" charset="0"/>
              <a:cs typeface="Arial" panose="020B0604020202020204" pitchFamily="34" charset="0"/>
            </a:rPr>
            <a:t>Name and define each theme. How does it help to understand the data?</a:t>
          </a:r>
        </a:p>
      </dgm:t>
    </dgm:pt>
    <dgm:pt modelId="{E663A0B5-87A8-49E4-963B-406E70E85929}" type="parTrans" cxnId="{0943C6ED-A5AB-4F55-9678-0E0FCE42B5E4}">
      <dgm:prSet/>
      <dgm:spPr/>
      <dgm:t>
        <a:bodyPr/>
        <a:lstStyle/>
        <a:p>
          <a:pPr algn="ctr"/>
          <a:endParaRPr lang="en-GB" sz="1400"/>
        </a:p>
      </dgm:t>
    </dgm:pt>
    <dgm:pt modelId="{4797B6CE-200C-4644-A5E9-E0985C9AD7D3}" type="sibTrans" cxnId="{0943C6ED-A5AB-4F55-9678-0E0FCE42B5E4}">
      <dgm:prSet/>
      <dgm:spPr/>
      <dgm:t>
        <a:bodyPr/>
        <a:lstStyle/>
        <a:p>
          <a:pPr algn="ctr"/>
          <a:endParaRPr lang="en-GB" sz="1400"/>
        </a:p>
      </dgm:t>
    </dgm:pt>
    <dgm:pt modelId="{D2CA1940-F7CD-474F-AF12-76B12B450B5F}">
      <dgm:prSet custT="1"/>
      <dgm:spPr/>
      <dgm:t>
        <a:bodyPr/>
        <a:lstStyle/>
        <a:p>
          <a:pPr algn="ctr"/>
          <a:r>
            <a:rPr lang="en-GB" sz="1400" b="1">
              <a:latin typeface="Arial" panose="020B0604020202020204" pitchFamily="34" charset="0"/>
              <a:cs typeface="Arial" panose="020B0604020202020204" pitchFamily="34" charset="0"/>
            </a:rPr>
            <a:t>Step 6: Write up</a:t>
          </a:r>
        </a:p>
        <a:p>
          <a:pPr algn="ctr"/>
          <a:r>
            <a:rPr lang="en-GB" sz="1200">
              <a:latin typeface="Arial" panose="020B0604020202020204" pitchFamily="34" charset="0"/>
              <a:cs typeface="Arial" panose="020B0604020202020204" pitchFamily="34" charset="0"/>
            </a:rPr>
            <a:t>Write up analysis of the data collected</a:t>
          </a:r>
        </a:p>
      </dgm:t>
    </dgm:pt>
    <dgm:pt modelId="{F3A59308-68D3-4523-8E2F-859D444FA403}" type="parTrans" cxnId="{E8B25764-6348-4B0F-B343-D1EA35F30EF6}">
      <dgm:prSet/>
      <dgm:spPr/>
      <dgm:t>
        <a:bodyPr/>
        <a:lstStyle/>
        <a:p>
          <a:pPr algn="ctr"/>
          <a:endParaRPr lang="en-GB" sz="1400"/>
        </a:p>
      </dgm:t>
    </dgm:pt>
    <dgm:pt modelId="{DB2CB292-89A4-4F17-A238-863F7053B74B}" type="sibTrans" cxnId="{E8B25764-6348-4B0F-B343-D1EA35F30EF6}">
      <dgm:prSet/>
      <dgm:spPr/>
      <dgm:t>
        <a:bodyPr/>
        <a:lstStyle/>
        <a:p>
          <a:pPr algn="ctr"/>
          <a:endParaRPr lang="en-GB" sz="1400"/>
        </a:p>
      </dgm:t>
    </dgm:pt>
    <dgm:pt modelId="{0BBA0BC1-48F6-47B5-8286-17842EC6848D}" type="pres">
      <dgm:prSet presAssocID="{B3FA1FD9-0729-415A-B189-6C84608D2115}" presName="cycle" presStyleCnt="0">
        <dgm:presLayoutVars>
          <dgm:dir/>
          <dgm:resizeHandles val="exact"/>
        </dgm:presLayoutVars>
      </dgm:prSet>
      <dgm:spPr/>
    </dgm:pt>
    <dgm:pt modelId="{61BDED14-F0FC-4680-9120-C9E931BF38AF}" type="pres">
      <dgm:prSet presAssocID="{DE2F01FF-C200-4D33-9DF0-E6B0FA195C5C}" presName="node" presStyleLbl="node1" presStyleIdx="0" presStyleCnt="6" custScaleX="159677" custScaleY="93205">
        <dgm:presLayoutVars>
          <dgm:bulletEnabled val="1"/>
        </dgm:presLayoutVars>
      </dgm:prSet>
      <dgm:spPr/>
    </dgm:pt>
    <dgm:pt modelId="{5F17B359-D499-4EF0-8721-863DBB27F6DE}" type="pres">
      <dgm:prSet presAssocID="{DE2F01FF-C200-4D33-9DF0-E6B0FA195C5C}" presName="spNode" presStyleCnt="0"/>
      <dgm:spPr/>
    </dgm:pt>
    <dgm:pt modelId="{6D145CE5-FB0E-4719-A324-92090C123441}" type="pres">
      <dgm:prSet presAssocID="{6396A12A-5B13-4DA3-A47F-C35DB53FCCA4}" presName="sibTrans" presStyleLbl="sibTrans1D1" presStyleIdx="0" presStyleCnt="6"/>
      <dgm:spPr/>
    </dgm:pt>
    <dgm:pt modelId="{A5195FA8-9D1F-46A0-93DF-17AA6C430BCF}" type="pres">
      <dgm:prSet presAssocID="{4B32F64B-6D0C-4DF5-9408-8E956DC6A2A0}" presName="node" presStyleLbl="node1" presStyleIdx="1" presStyleCnt="6" custScaleX="173138" custScaleY="89043">
        <dgm:presLayoutVars>
          <dgm:bulletEnabled val="1"/>
        </dgm:presLayoutVars>
      </dgm:prSet>
      <dgm:spPr/>
    </dgm:pt>
    <dgm:pt modelId="{9674927D-3AFD-4071-A6B2-EB263FBD26F5}" type="pres">
      <dgm:prSet presAssocID="{4B32F64B-6D0C-4DF5-9408-8E956DC6A2A0}" presName="spNode" presStyleCnt="0"/>
      <dgm:spPr/>
    </dgm:pt>
    <dgm:pt modelId="{DD891A7A-8E3E-425A-95B9-9F635C6C63EE}" type="pres">
      <dgm:prSet presAssocID="{AFFF26E5-E67C-47DA-9EC5-25BAD679184F}" presName="sibTrans" presStyleLbl="sibTrans1D1" presStyleIdx="1" presStyleCnt="6"/>
      <dgm:spPr/>
    </dgm:pt>
    <dgm:pt modelId="{EFF72F5D-50DD-4BF2-9D86-E273185CFD78}" type="pres">
      <dgm:prSet presAssocID="{6057DDE2-15EA-4086-AC1E-FE9606DA5B78}" presName="node" presStyleLbl="node1" presStyleIdx="2" presStyleCnt="6" custScaleX="203180" custScaleY="100415" custRadScaleRad="103868" custRadScaleInc="-41285">
        <dgm:presLayoutVars>
          <dgm:bulletEnabled val="1"/>
        </dgm:presLayoutVars>
      </dgm:prSet>
      <dgm:spPr/>
    </dgm:pt>
    <dgm:pt modelId="{F1F9BB21-E205-4023-AEB3-51CEEA951B9A}" type="pres">
      <dgm:prSet presAssocID="{6057DDE2-15EA-4086-AC1E-FE9606DA5B78}" presName="spNode" presStyleCnt="0"/>
      <dgm:spPr/>
    </dgm:pt>
    <dgm:pt modelId="{5046A864-ACF6-4282-9DD6-DE2357F9F66F}" type="pres">
      <dgm:prSet presAssocID="{01630073-620D-4309-9BCD-AFADB43A2A3D}" presName="sibTrans" presStyleLbl="sibTrans1D1" presStyleIdx="2" presStyleCnt="6"/>
      <dgm:spPr/>
    </dgm:pt>
    <dgm:pt modelId="{6AAC6A25-E118-4952-BCAF-B229B6FAF180}" type="pres">
      <dgm:prSet presAssocID="{46D2D8BF-B46C-4E61-A8CA-D04326E2D8BC}" presName="node" presStyleLbl="node1" presStyleIdx="3" presStyleCnt="6" custScaleX="229013" custScaleY="89570" custRadScaleRad="100553" custRadScaleInc="-30067">
        <dgm:presLayoutVars>
          <dgm:bulletEnabled val="1"/>
        </dgm:presLayoutVars>
      </dgm:prSet>
      <dgm:spPr/>
    </dgm:pt>
    <dgm:pt modelId="{762E8065-B765-4ABB-9BAF-92B5F808DC98}" type="pres">
      <dgm:prSet presAssocID="{46D2D8BF-B46C-4E61-A8CA-D04326E2D8BC}" presName="spNode" presStyleCnt="0"/>
      <dgm:spPr/>
    </dgm:pt>
    <dgm:pt modelId="{5158BE30-58ED-419A-9B72-9FCB5EEB4F91}" type="pres">
      <dgm:prSet presAssocID="{12B09727-7623-4C26-BC15-B64A195ABE63}" presName="sibTrans" presStyleLbl="sibTrans1D1" presStyleIdx="3" presStyleCnt="6"/>
      <dgm:spPr/>
    </dgm:pt>
    <dgm:pt modelId="{72E9546B-340C-4274-B399-D7096ECCC030}" type="pres">
      <dgm:prSet presAssocID="{1FA5FC7C-FEFF-4679-B90C-47EBCD024D57}" presName="node" presStyleLbl="node1" presStyleIdx="4" presStyleCnt="6" custScaleX="203337" custScaleY="110258" custRadScaleRad="99805" custRadScaleInc="36617">
        <dgm:presLayoutVars>
          <dgm:bulletEnabled val="1"/>
        </dgm:presLayoutVars>
      </dgm:prSet>
      <dgm:spPr/>
    </dgm:pt>
    <dgm:pt modelId="{7EC12E54-6793-4FFE-B9E9-A6EE3E944B5E}" type="pres">
      <dgm:prSet presAssocID="{1FA5FC7C-FEFF-4679-B90C-47EBCD024D57}" presName="spNode" presStyleCnt="0"/>
      <dgm:spPr/>
    </dgm:pt>
    <dgm:pt modelId="{CDC18A8A-BF99-4300-B005-7F3394A4C11B}" type="pres">
      <dgm:prSet presAssocID="{4797B6CE-200C-4644-A5E9-E0985C9AD7D3}" presName="sibTrans" presStyleLbl="sibTrans1D1" presStyleIdx="4" presStyleCnt="6"/>
      <dgm:spPr/>
    </dgm:pt>
    <dgm:pt modelId="{0DB73927-97D3-43BB-8604-82897C7D46CB}" type="pres">
      <dgm:prSet presAssocID="{D2CA1940-F7CD-474F-AF12-76B12B450B5F}" presName="node" presStyleLbl="node1" presStyleIdx="5" presStyleCnt="6" custScaleX="171799" custScaleY="86457">
        <dgm:presLayoutVars>
          <dgm:bulletEnabled val="1"/>
        </dgm:presLayoutVars>
      </dgm:prSet>
      <dgm:spPr/>
    </dgm:pt>
    <dgm:pt modelId="{B01C7ADD-7509-4B43-91B2-CEEAB4FD07EE}" type="pres">
      <dgm:prSet presAssocID="{D2CA1940-F7CD-474F-AF12-76B12B450B5F}" presName="spNode" presStyleCnt="0"/>
      <dgm:spPr/>
    </dgm:pt>
    <dgm:pt modelId="{CF319993-82A4-4A9B-B5FF-538DF4FA6805}" type="pres">
      <dgm:prSet presAssocID="{DB2CB292-89A4-4F17-A238-863F7053B74B}" presName="sibTrans" presStyleLbl="sibTrans1D1" presStyleIdx="5" presStyleCnt="6"/>
      <dgm:spPr/>
    </dgm:pt>
  </dgm:ptLst>
  <dgm:cxnLst>
    <dgm:cxn modelId="{6BB7B10F-949B-47DA-A355-E2A0CB289E11}" srcId="{B3FA1FD9-0729-415A-B189-6C84608D2115}" destId="{4B32F64B-6D0C-4DF5-9408-8E956DC6A2A0}" srcOrd="1" destOrd="0" parTransId="{EC7AFE3D-A709-428C-8C23-D00147201F04}" sibTransId="{AFFF26E5-E67C-47DA-9EC5-25BAD679184F}"/>
    <dgm:cxn modelId="{8B75F814-DA64-4471-8C94-EDC0D7E204CC}" srcId="{B3FA1FD9-0729-415A-B189-6C84608D2115}" destId="{DE2F01FF-C200-4D33-9DF0-E6B0FA195C5C}" srcOrd="0" destOrd="0" parTransId="{30CD52F4-1FF2-41D0-A87E-054B9C10C967}" sibTransId="{6396A12A-5B13-4DA3-A47F-C35DB53FCCA4}"/>
    <dgm:cxn modelId="{D9EDD915-EE5E-4DED-A22E-DD9032662758}" type="presOf" srcId="{6057DDE2-15EA-4086-AC1E-FE9606DA5B78}" destId="{EFF72F5D-50DD-4BF2-9D86-E273185CFD78}" srcOrd="0" destOrd="0" presId="urn:microsoft.com/office/officeart/2005/8/layout/cycle5"/>
    <dgm:cxn modelId="{BAEE8D27-1E7F-4974-B141-17F84735CD64}" type="presOf" srcId="{B3FA1FD9-0729-415A-B189-6C84608D2115}" destId="{0BBA0BC1-48F6-47B5-8286-17842EC6848D}" srcOrd="0" destOrd="0" presId="urn:microsoft.com/office/officeart/2005/8/layout/cycle5"/>
    <dgm:cxn modelId="{91567F28-D603-49C4-819F-3B84695977E9}" type="presOf" srcId="{46D2D8BF-B46C-4E61-A8CA-D04326E2D8BC}" destId="{6AAC6A25-E118-4952-BCAF-B229B6FAF180}" srcOrd="0" destOrd="0" presId="urn:microsoft.com/office/officeart/2005/8/layout/cycle5"/>
    <dgm:cxn modelId="{EC9AF13A-D049-4BAB-B582-17B3F0E8217E}" type="presOf" srcId="{12B09727-7623-4C26-BC15-B64A195ABE63}" destId="{5158BE30-58ED-419A-9B72-9FCB5EEB4F91}" srcOrd="0" destOrd="0" presId="urn:microsoft.com/office/officeart/2005/8/layout/cycle5"/>
    <dgm:cxn modelId="{BA644A5D-0416-4F08-8B7C-5F6A88B480A4}" type="presOf" srcId="{DE2F01FF-C200-4D33-9DF0-E6B0FA195C5C}" destId="{61BDED14-F0FC-4680-9120-C9E931BF38AF}" srcOrd="0" destOrd="0" presId="urn:microsoft.com/office/officeart/2005/8/layout/cycle5"/>
    <dgm:cxn modelId="{E8B25764-6348-4B0F-B343-D1EA35F30EF6}" srcId="{B3FA1FD9-0729-415A-B189-6C84608D2115}" destId="{D2CA1940-F7CD-474F-AF12-76B12B450B5F}" srcOrd="5" destOrd="0" parTransId="{F3A59308-68D3-4523-8E2F-859D444FA403}" sibTransId="{DB2CB292-89A4-4F17-A238-863F7053B74B}"/>
    <dgm:cxn modelId="{FC0C834D-3F2F-46F1-AFD0-3C5A76E0026E}" srcId="{B3FA1FD9-0729-415A-B189-6C84608D2115}" destId="{6057DDE2-15EA-4086-AC1E-FE9606DA5B78}" srcOrd="2" destOrd="0" parTransId="{9DC53972-9CFA-43AA-B273-28AA53E4B1A7}" sibTransId="{01630073-620D-4309-9BCD-AFADB43A2A3D}"/>
    <dgm:cxn modelId="{590D6772-AB91-47A0-9204-59FE5E59CBD7}" type="presOf" srcId="{4797B6CE-200C-4644-A5E9-E0985C9AD7D3}" destId="{CDC18A8A-BF99-4300-B005-7F3394A4C11B}" srcOrd="0" destOrd="0" presId="urn:microsoft.com/office/officeart/2005/8/layout/cycle5"/>
    <dgm:cxn modelId="{86301F56-C15E-4B20-81EC-445324D4ADE8}" type="presOf" srcId="{AFFF26E5-E67C-47DA-9EC5-25BAD679184F}" destId="{DD891A7A-8E3E-425A-95B9-9F635C6C63EE}" srcOrd="0" destOrd="0" presId="urn:microsoft.com/office/officeart/2005/8/layout/cycle5"/>
    <dgm:cxn modelId="{E9785A76-B069-4ADB-AE7B-4F378ABB4623}" type="presOf" srcId="{1FA5FC7C-FEFF-4679-B90C-47EBCD024D57}" destId="{72E9546B-340C-4274-B399-D7096ECCC030}" srcOrd="0" destOrd="0" presId="urn:microsoft.com/office/officeart/2005/8/layout/cycle5"/>
    <dgm:cxn modelId="{6D60A289-4B62-424E-A11E-37EC29F9B558}" type="presOf" srcId="{01630073-620D-4309-9BCD-AFADB43A2A3D}" destId="{5046A864-ACF6-4282-9DD6-DE2357F9F66F}" srcOrd="0" destOrd="0" presId="urn:microsoft.com/office/officeart/2005/8/layout/cycle5"/>
    <dgm:cxn modelId="{001BBFAC-F64C-4F20-AE26-B6291092B6C6}" type="presOf" srcId="{D2CA1940-F7CD-474F-AF12-76B12B450B5F}" destId="{0DB73927-97D3-43BB-8604-82897C7D46CB}" srcOrd="0" destOrd="0" presId="urn:microsoft.com/office/officeart/2005/8/layout/cycle5"/>
    <dgm:cxn modelId="{2AB304C3-433B-447F-B5EC-D3AB589A9749}" type="presOf" srcId="{DB2CB292-89A4-4F17-A238-863F7053B74B}" destId="{CF319993-82A4-4A9B-B5FF-538DF4FA6805}" srcOrd="0" destOrd="0" presId="urn:microsoft.com/office/officeart/2005/8/layout/cycle5"/>
    <dgm:cxn modelId="{161AE9E4-153F-41CF-9A10-C8FFB7448FF3}" type="presOf" srcId="{4B32F64B-6D0C-4DF5-9408-8E956DC6A2A0}" destId="{A5195FA8-9D1F-46A0-93DF-17AA6C430BCF}" srcOrd="0" destOrd="0" presId="urn:microsoft.com/office/officeart/2005/8/layout/cycle5"/>
    <dgm:cxn modelId="{D08AE2E6-C538-47BF-B066-D05E7E217368}" srcId="{B3FA1FD9-0729-415A-B189-6C84608D2115}" destId="{46D2D8BF-B46C-4E61-A8CA-D04326E2D8BC}" srcOrd="3" destOrd="0" parTransId="{4B603EF9-29E9-43C4-8311-F0F55A91607F}" sibTransId="{12B09727-7623-4C26-BC15-B64A195ABE63}"/>
    <dgm:cxn modelId="{0943C6ED-A5AB-4F55-9678-0E0FCE42B5E4}" srcId="{B3FA1FD9-0729-415A-B189-6C84608D2115}" destId="{1FA5FC7C-FEFF-4679-B90C-47EBCD024D57}" srcOrd="4" destOrd="0" parTransId="{E663A0B5-87A8-49E4-963B-406E70E85929}" sibTransId="{4797B6CE-200C-4644-A5E9-E0985C9AD7D3}"/>
    <dgm:cxn modelId="{9050BFF6-FCEA-4A26-993E-32222CC46162}" type="presOf" srcId="{6396A12A-5B13-4DA3-A47F-C35DB53FCCA4}" destId="{6D145CE5-FB0E-4719-A324-92090C123441}" srcOrd="0" destOrd="0" presId="urn:microsoft.com/office/officeart/2005/8/layout/cycle5"/>
    <dgm:cxn modelId="{93E7C397-1485-4F7D-8FCD-8FDDC3A5F12D}" type="presParOf" srcId="{0BBA0BC1-48F6-47B5-8286-17842EC6848D}" destId="{61BDED14-F0FC-4680-9120-C9E931BF38AF}" srcOrd="0" destOrd="0" presId="urn:microsoft.com/office/officeart/2005/8/layout/cycle5"/>
    <dgm:cxn modelId="{4E41F203-88FD-42D3-9BE2-1D4F324212B1}" type="presParOf" srcId="{0BBA0BC1-48F6-47B5-8286-17842EC6848D}" destId="{5F17B359-D499-4EF0-8721-863DBB27F6DE}" srcOrd="1" destOrd="0" presId="urn:microsoft.com/office/officeart/2005/8/layout/cycle5"/>
    <dgm:cxn modelId="{D34DF697-FF4A-429B-B441-E0551068C0AE}" type="presParOf" srcId="{0BBA0BC1-48F6-47B5-8286-17842EC6848D}" destId="{6D145CE5-FB0E-4719-A324-92090C123441}" srcOrd="2" destOrd="0" presId="urn:microsoft.com/office/officeart/2005/8/layout/cycle5"/>
    <dgm:cxn modelId="{AED86CAD-4BEA-404B-A128-14F7781AB170}" type="presParOf" srcId="{0BBA0BC1-48F6-47B5-8286-17842EC6848D}" destId="{A5195FA8-9D1F-46A0-93DF-17AA6C430BCF}" srcOrd="3" destOrd="0" presId="urn:microsoft.com/office/officeart/2005/8/layout/cycle5"/>
    <dgm:cxn modelId="{2C31B405-E18E-48AC-9BC2-94549B546941}" type="presParOf" srcId="{0BBA0BC1-48F6-47B5-8286-17842EC6848D}" destId="{9674927D-3AFD-4071-A6B2-EB263FBD26F5}" srcOrd="4" destOrd="0" presId="urn:microsoft.com/office/officeart/2005/8/layout/cycle5"/>
    <dgm:cxn modelId="{BDBDC0F9-620B-482F-8D43-0699F8FCFD96}" type="presParOf" srcId="{0BBA0BC1-48F6-47B5-8286-17842EC6848D}" destId="{DD891A7A-8E3E-425A-95B9-9F635C6C63EE}" srcOrd="5" destOrd="0" presId="urn:microsoft.com/office/officeart/2005/8/layout/cycle5"/>
    <dgm:cxn modelId="{8A1C8011-65B4-4362-A4B7-DB0A8B8D1FBC}" type="presParOf" srcId="{0BBA0BC1-48F6-47B5-8286-17842EC6848D}" destId="{EFF72F5D-50DD-4BF2-9D86-E273185CFD78}" srcOrd="6" destOrd="0" presId="urn:microsoft.com/office/officeart/2005/8/layout/cycle5"/>
    <dgm:cxn modelId="{F07D5A4C-F5C9-4E04-80E2-2814CF4CD48E}" type="presParOf" srcId="{0BBA0BC1-48F6-47B5-8286-17842EC6848D}" destId="{F1F9BB21-E205-4023-AEB3-51CEEA951B9A}" srcOrd="7" destOrd="0" presId="urn:microsoft.com/office/officeart/2005/8/layout/cycle5"/>
    <dgm:cxn modelId="{C87FEDF1-C14D-4AE2-9A1E-985B0490750E}" type="presParOf" srcId="{0BBA0BC1-48F6-47B5-8286-17842EC6848D}" destId="{5046A864-ACF6-4282-9DD6-DE2357F9F66F}" srcOrd="8" destOrd="0" presId="urn:microsoft.com/office/officeart/2005/8/layout/cycle5"/>
    <dgm:cxn modelId="{B988BFB2-9D0D-4E97-8F75-F97B71F1618F}" type="presParOf" srcId="{0BBA0BC1-48F6-47B5-8286-17842EC6848D}" destId="{6AAC6A25-E118-4952-BCAF-B229B6FAF180}" srcOrd="9" destOrd="0" presId="urn:microsoft.com/office/officeart/2005/8/layout/cycle5"/>
    <dgm:cxn modelId="{20EC8654-A1C1-4506-9E21-87ACEF5B99A5}" type="presParOf" srcId="{0BBA0BC1-48F6-47B5-8286-17842EC6848D}" destId="{762E8065-B765-4ABB-9BAF-92B5F808DC98}" srcOrd="10" destOrd="0" presId="urn:microsoft.com/office/officeart/2005/8/layout/cycle5"/>
    <dgm:cxn modelId="{8A548812-AC5D-4A88-AF45-11028504C5F1}" type="presParOf" srcId="{0BBA0BC1-48F6-47B5-8286-17842EC6848D}" destId="{5158BE30-58ED-419A-9B72-9FCB5EEB4F91}" srcOrd="11" destOrd="0" presId="urn:microsoft.com/office/officeart/2005/8/layout/cycle5"/>
    <dgm:cxn modelId="{9D5BC178-2BFD-4714-81C2-F7171D8BC203}" type="presParOf" srcId="{0BBA0BC1-48F6-47B5-8286-17842EC6848D}" destId="{72E9546B-340C-4274-B399-D7096ECCC030}" srcOrd="12" destOrd="0" presId="urn:microsoft.com/office/officeart/2005/8/layout/cycle5"/>
    <dgm:cxn modelId="{A7A03D38-0521-4665-A178-AB9BABB8A480}" type="presParOf" srcId="{0BBA0BC1-48F6-47B5-8286-17842EC6848D}" destId="{7EC12E54-6793-4FFE-B9E9-A6EE3E944B5E}" srcOrd="13" destOrd="0" presId="urn:microsoft.com/office/officeart/2005/8/layout/cycle5"/>
    <dgm:cxn modelId="{F846DBD0-61BC-4965-9BFA-07174BB8132C}" type="presParOf" srcId="{0BBA0BC1-48F6-47B5-8286-17842EC6848D}" destId="{CDC18A8A-BF99-4300-B005-7F3394A4C11B}" srcOrd="14" destOrd="0" presId="urn:microsoft.com/office/officeart/2005/8/layout/cycle5"/>
    <dgm:cxn modelId="{51360975-CDD8-4055-B079-1E61E7252F28}" type="presParOf" srcId="{0BBA0BC1-48F6-47B5-8286-17842EC6848D}" destId="{0DB73927-97D3-43BB-8604-82897C7D46CB}" srcOrd="15" destOrd="0" presId="urn:microsoft.com/office/officeart/2005/8/layout/cycle5"/>
    <dgm:cxn modelId="{F16978DE-FA3A-41FB-8E32-202839E8981B}" type="presParOf" srcId="{0BBA0BC1-48F6-47B5-8286-17842EC6848D}" destId="{B01C7ADD-7509-4B43-91B2-CEEAB4FD07EE}" srcOrd="16" destOrd="0" presId="urn:microsoft.com/office/officeart/2005/8/layout/cycle5"/>
    <dgm:cxn modelId="{3BBABD5B-4FCD-4850-9934-BD8A3ACF6CF2}" type="presParOf" srcId="{0BBA0BC1-48F6-47B5-8286-17842EC6848D}" destId="{CF319993-82A4-4A9B-B5FF-538DF4FA6805}" srcOrd="17" destOrd="0" presId="urn:microsoft.com/office/officeart/2005/8/layout/cycle5"/>
  </dgm:cxnLst>
  <dgm:bg/>
  <dgm:whole/>
  <dgm:extLst>
    <a:ext uri="http://schemas.microsoft.com/office/drawing/2008/diagram">
      <dsp:dataModelExt xmlns:dsp="http://schemas.microsoft.com/office/drawing/2008/diagram" relId="rId24"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8B9486A7-49E9-4563-BA3A-264DB931B9F2}">
      <dsp:nvSpPr>
        <dsp:cNvPr id="0" name=""/>
        <dsp:cNvSpPr/>
      </dsp:nvSpPr>
      <dsp:spPr>
        <a:xfrm>
          <a:off x="2160" y="73689"/>
          <a:ext cx="1299192" cy="345600"/>
        </a:xfrm>
        <a:prstGeom prst="rect">
          <a:avLst/>
        </a:prstGeom>
        <a:solidFill>
          <a:schemeClr val="lt1">
            <a:hueOff val="0"/>
            <a:satOff val="0"/>
            <a:lumOff val="0"/>
            <a:alphaOff val="0"/>
          </a:schemeClr>
        </a:solidFill>
        <a:ln w="19050" cap="rnd" cmpd="sng" algn="ctr">
          <a:solidFill>
            <a:schemeClr val="dk1">
              <a:shade val="80000"/>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85344" tIns="48768" rIns="85344" bIns="48768" numCol="1" spcCol="1270" anchor="ctr" anchorCtr="0">
          <a:noAutofit/>
        </a:bodyPr>
        <a:lstStyle/>
        <a:p>
          <a:pPr marL="0" lvl="0" indent="0" algn="ctr" defTabSz="533400">
            <a:lnSpc>
              <a:spcPct val="90000"/>
            </a:lnSpc>
            <a:spcBef>
              <a:spcPct val="0"/>
            </a:spcBef>
            <a:spcAft>
              <a:spcPct val="35000"/>
            </a:spcAft>
            <a:buNone/>
          </a:pPr>
          <a:r>
            <a:rPr lang="en-GB" sz="1200" kern="1200"/>
            <a:t>Day 1</a:t>
          </a:r>
        </a:p>
      </dsp:txBody>
      <dsp:txXfrm>
        <a:off x="2160" y="73689"/>
        <a:ext cx="1299192" cy="345600"/>
      </dsp:txXfrm>
    </dsp:sp>
    <dsp:sp modelId="{36145795-6024-43F8-87BD-8C83AC611CA4}">
      <dsp:nvSpPr>
        <dsp:cNvPr id="0" name=""/>
        <dsp:cNvSpPr/>
      </dsp:nvSpPr>
      <dsp:spPr>
        <a:xfrm>
          <a:off x="2160" y="419289"/>
          <a:ext cx="1299192" cy="3228120"/>
        </a:xfrm>
        <a:prstGeom prst="rect">
          <a:avLst/>
        </a:prstGeom>
        <a:solidFill>
          <a:schemeClr val="lt1">
            <a:alpha val="90000"/>
            <a:tint val="40000"/>
            <a:hueOff val="0"/>
            <a:satOff val="0"/>
            <a:lumOff val="0"/>
            <a:alphaOff val="0"/>
          </a:schemeClr>
        </a:solidFill>
        <a:ln w="19050" cap="rnd" cmpd="sng" algn="ctr">
          <a:solidFill>
            <a:schemeClr val="dk1">
              <a:alpha val="90000"/>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64008" tIns="64008" rIns="85344" bIns="96012" numCol="1" spcCol="1270" anchor="t" anchorCtr="0">
          <a:noAutofit/>
        </a:bodyPr>
        <a:lstStyle/>
        <a:p>
          <a:pPr marL="114300" lvl="1" indent="-114300" algn="l" defTabSz="533400">
            <a:lnSpc>
              <a:spcPct val="90000"/>
            </a:lnSpc>
            <a:spcBef>
              <a:spcPct val="0"/>
            </a:spcBef>
            <a:spcAft>
              <a:spcPct val="15000"/>
            </a:spcAft>
            <a:buChar char="•"/>
          </a:pPr>
          <a:r>
            <a:rPr lang="en-GB" sz="1200" kern="1200"/>
            <a:t>Meet and Greet</a:t>
          </a:r>
        </a:p>
        <a:p>
          <a:pPr marL="114300" lvl="1" indent="-114300" algn="l" defTabSz="533400">
            <a:lnSpc>
              <a:spcPct val="90000"/>
            </a:lnSpc>
            <a:spcBef>
              <a:spcPct val="0"/>
            </a:spcBef>
            <a:spcAft>
              <a:spcPct val="15000"/>
            </a:spcAft>
            <a:buChar char="•"/>
          </a:pPr>
          <a:r>
            <a:rPr lang="en-GB" sz="1200" kern="1200"/>
            <a:t>Introduction</a:t>
          </a:r>
        </a:p>
        <a:p>
          <a:pPr marL="114300" lvl="1" indent="-114300" algn="l" defTabSz="533400">
            <a:lnSpc>
              <a:spcPct val="90000"/>
            </a:lnSpc>
            <a:spcBef>
              <a:spcPct val="0"/>
            </a:spcBef>
            <a:spcAft>
              <a:spcPct val="15000"/>
            </a:spcAft>
            <a:buChar char="•"/>
          </a:pPr>
          <a:r>
            <a:rPr lang="en-GB" sz="1200" kern="1200"/>
            <a:t>Covering the basics</a:t>
          </a:r>
        </a:p>
        <a:p>
          <a:pPr marL="114300" lvl="1" indent="-114300" algn="l" defTabSz="533400">
            <a:lnSpc>
              <a:spcPct val="90000"/>
            </a:lnSpc>
            <a:spcBef>
              <a:spcPct val="0"/>
            </a:spcBef>
            <a:spcAft>
              <a:spcPct val="15000"/>
            </a:spcAft>
            <a:buChar char="•"/>
          </a:pPr>
          <a:r>
            <a:rPr lang="en-GB" sz="1200" kern="1200"/>
            <a:t>Tour of the building</a:t>
          </a:r>
        </a:p>
        <a:p>
          <a:pPr marL="114300" lvl="1" indent="-114300" algn="l" defTabSz="533400">
            <a:lnSpc>
              <a:spcPct val="90000"/>
            </a:lnSpc>
            <a:spcBef>
              <a:spcPct val="0"/>
            </a:spcBef>
            <a:spcAft>
              <a:spcPct val="15000"/>
            </a:spcAft>
            <a:buChar char="•"/>
          </a:pPr>
          <a:r>
            <a:rPr lang="en-GB" sz="1200" kern="1200"/>
            <a:t>Allocate a buddy</a:t>
          </a:r>
        </a:p>
        <a:p>
          <a:pPr marL="114300" lvl="1" indent="-114300" algn="l" defTabSz="533400">
            <a:lnSpc>
              <a:spcPct val="90000"/>
            </a:lnSpc>
            <a:spcBef>
              <a:spcPct val="0"/>
            </a:spcBef>
            <a:spcAft>
              <a:spcPct val="15000"/>
            </a:spcAft>
            <a:buChar char="•"/>
          </a:pPr>
          <a:r>
            <a:rPr lang="en-GB" sz="1200" kern="1200"/>
            <a:t>Relevant and immediate safety information shared</a:t>
          </a:r>
        </a:p>
        <a:p>
          <a:pPr marL="114300" lvl="1" indent="-114300" algn="l" defTabSz="533400">
            <a:lnSpc>
              <a:spcPct val="90000"/>
            </a:lnSpc>
            <a:spcBef>
              <a:spcPct val="0"/>
            </a:spcBef>
            <a:spcAft>
              <a:spcPct val="15000"/>
            </a:spcAft>
            <a:buChar char="•"/>
          </a:pPr>
          <a:r>
            <a:rPr lang="en-GB" sz="1200" kern="1200"/>
            <a:t>Avoid a too intensive schedule</a:t>
          </a:r>
        </a:p>
        <a:p>
          <a:pPr marL="114300" lvl="1" indent="-114300" algn="l" defTabSz="533400">
            <a:lnSpc>
              <a:spcPct val="90000"/>
            </a:lnSpc>
            <a:spcBef>
              <a:spcPct val="0"/>
            </a:spcBef>
            <a:spcAft>
              <a:spcPct val="15000"/>
            </a:spcAft>
            <a:buChar char="•"/>
          </a:pPr>
          <a:endParaRPr lang="en-GB" sz="1200" kern="1200"/>
        </a:p>
      </dsp:txBody>
      <dsp:txXfrm>
        <a:off x="2160" y="419289"/>
        <a:ext cx="1299192" cy="3228120"/>
      </dsp:txXfrm>
    </dsp:sp>
    <dsp:sp modelId="{EE53706A-BC2E-407A-A6EB-2D0AC873966F}">
      <dsp:nvSpPr>
        <dsp:cNvPr id="0" name=""/>
        <dsp:cNvSpPr/>
      </dsp:nvSpPr>
      <dsp:spPr>
        <a:xfrm>
          <a:off x="1483239" y="73689"/>
          <a:ext cx="1299192" cy="345600"/>
        </a:xfrm>
        <a:prstGeom prst="rect">
          <a:avLst/>
        </a:prstGeom>
        <a:solidFill>
          <a:schemeClr val="lt1">
            <a:hueOff val="0"/>
            <a:satOff val="0"/>
            <a:lumOff val="0"/>
            <a:alphaOff val="0"/>
          </a:schemeClr>
        </a:solidFill>
        <a:ln w="19050" cap="rnd" cmpd="sng" algn="ctr">
          <a:solidFill>
            <a:schemeClr val="dk1">
              <a:shade val="80000"/>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85344" tIns="48768" rIns="85344" bIns="48768" numCol="1" spcCol="1270" anchor="ctr" anchorCtr="0">
          <a:noAutofit/>
        </a:bodyPr>
        <a:lstStyle/>
        <a:p>
          <a:pPr marL="0" lvl="0" indent="0" algn="ctr" defTabSz="533400">
            <a:lnSpc>
              <a:spcPct val="90000"/>
            </a:lnSpc>
            <a:spcBef>
              <a:spcPct val="0"/>
            </a:spcBef>
            <a:spcAft>
              <a:spcPct val="35000"/>
            </a:spcAft>
            <a:buNone/>
          </a:pPr>
          <a:r>
            <a:rPr lang="en-GB" sz="1200" kern="1200"/>
            <a:t>Day 2-5</a:t>
          </a:r>
        </a:p>
      </dsp:txBody>
      <dsp:txXfrm>
        <a:off x="1483239" y="73689"/>
        <a:ext cx="1299192" cy="345600"/>
      </dsp:txXfrm>
    </dsp:sp>
    <dsp:sp modelId="{1CB0038C-0F27-4F22-A3E7-D4E81E4440EA}">
      <dsp:nvSpPr>
        <dsp:cNvPr id="0" name=""/>
        <dsp:cNvSpPr/>
      </dsp:nvSpPr>
      <dsp:spPr>
        <a:xfrm>
          <a:off x="1483239" y="419289"/>
          <a:ext cx="1299192" cy="3228120"/>
        </a:xfrm>
        <a:prstGeom prst="rect">
          <a:avLst/>
        </a:prstGeom>
        <a:solidFill>
          <a:schemeClr val="lt1">
            <a:alpha val="90000"/>
            <a:tint val="40000"/>
            <a:hueOff val="0"/>
            <a:satOff val="0"/>
            <a:lumOff val="0"/>
            <a:alphaOff val="0"/>
          </a:schemeClr>
        </a:solidFill>
        <a:ln w="19050" cap="rnd" cmpd="sng" algn="ctr">
          <a:solidFill>
            <a:schemeClr val="dk1">
              <a:alpha val="90000"/>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64008" tIns="64008" rIns="85344" bIns="96012" numCol="1" spcCol="1270" anchor="t" anchorCtr="0">
          <a:noAutofit/>
        </a:bodyPr>
        <a:lstStyle/>
        <a:p>
          <a:pPr marL="114300" lvl="1" indent="-114300" algn="l" defTabSz="533400">
            <a:lnSpc>
              <a:spcPct val="90000"/>
            </a:lnSpc>
            <a:spcBef>
              <a:spcPct val="0"/>
            </a:spcBef>
            <a:spcAft>
              <a:spcPct val="15000"/>
            </a:spcAft>
            <a:buChar char="•"/>
          </a:pPr>
          <a:r>
            <a:rPr lang="en-GB" sz="1200" kern="1200"/>
            <a:t>Careful monitoring by manager/ supervisor </a:t>
          </a:r>
        </a:p>
        <a:p>
          <a:pPr marL="114300" lvl="1" indent="-114300" algn="l" defTabSz="533400">
            <a:lnSpc>
              <a:spcPct val="90000"/>
            </a:lnSpc>
            <a:spcBef>
              <a:spcPct val="0"/>
            </a:spcBef>
            <a:spcAft>
              <a:spcPct val="15000"/>
            </a:spcAft>
            <a:buChar char="•"/>
          </a:pPr>
          <a:r>
            <a:rPr lang="en-GB" sz="1200" kern="1200"/>
            <a:t>Getting them involved in the role</a:t>
          </a:r>
        </a:p>
        <a:p>
          <a:pPr marL="114300" lvl="1" indent="-114300" algn="l" defTabSz="533400">
            <a:lnSpc>
              <a:spcPct val="90000"/>
            </a:lnSpc>
            <a:spcBef>
              <a:spcPct val="0"/>
            </a:spcBef>
            <a:spcAft>
              <a:spcPct val="15000"/>
            </a:spcAft>
            <a:buChar char="•"/>
          </a:pPr>
          <a:r>
            <a:rPr lang="en-GB" sz="1200" kern="1200"/>
            <a:t>Starting training both on job and formal courses</a:t>
          </a:r>
        </a:p>
        <a:p>
          <a:pPr marL="114300" lvl="1" indent="-114300" algn="l" defTabSz="533400">
            <a:lnSpc>
              <a:spcPct val="90000"/>
            </a:lnSpc>
            <a:spcBef>
              <a:spcPct val="0"/>
            </a:spcBef>
            <a:spcAft>
              <a:spcPct val="15000"/>
            </a:spcAft>
            <a:buChar char="•"/>
          </a:pPr>
          <a:r>
            <a:rPr lang="en-GB" sz="1200" kern="1200"/>
            <a:t>Attend team/ appropriate meetings</a:t>
          </a:r>
        </a:p>
        <a:p>
          <a:pPr marL="114300" lvl="1" indent="-114300" algn="l" defTabSz="533400">
            <a:lnSpc>
              <a:spcPct val="90000"/>
            </a:lnSpc>
            <a:spcBef>
              <a:spcPct val="0"/>
            </a:spcBef>
            <a:spcAft>
              <a:spcPct val="15000"/>
            </a:spcAft>
            <a:buChar char="•"/>
          </a:pPr>
          <a:r>
            <a:rPr lang="en-GB" sz="1200" kern="1200"/>
            <a:t>Introduction to other parts of the business </a:t>
          </a:r>
        </a:p>
      </dsp:txBody>
      <dsp:txXfrm>
        <a:off x="1483239" y="419289"/>
        <a:ext cx="1299192" cy="3228120"/>
      </dsp:txXfrm>
    </dsp:sp>
    <dsp:sp modelId="{25209199-B887-4960-8F74-116BF276EEDC}">
      <dsp:nvSpPr>
        <dsp:cNvPr id="0" name=""/>
        <dsp:cNvSpPr/>
      </dsp:nvSpPr>
      <dsp:spPr>
        <a:xfrm>
          <a:off x="2964318" y="73689"/>
          <a:ext cx="1299192" cy="345600"/>
        </a:xfrm>
        <a:prstGeom prst="rect">
          <a:avLst/>
        </a:prstGeom>
        <a:solidFill>
          <a:schemeClr val="lt1">
            <a:hueOff val="0"/>
            <a:satOff val="0"/>
            <a:lumOff val="0"/>
            <a:alphaOff val="0"/>
          </a:schemeClr>
        </a:solidFill>
        <a:ln w="19050" cap="rnd" cmpd="sng" algn="ctr">
          <a:solidFill>
            <a:schemeClr val="dk1">
              <a:shade val="80000"/>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85344" tIns="48768" rIns="85344" bIns="48768" numCol="1" spcCol="1270" anchor="ctr" anchorCtr="0">
          <a:noAutofit/>
        </a:bodyPr>
        <a:lstStyle/>
        <a:p>
          <a:pPr marL="0" lvl="0" indent="0" algn="ctr" defTabSz="533400">
            <a:lnSpc>
              <a:spcPct val="90000"/>
            </a:lnSpc>
            <a:spcBef>
              <a:spcPct val="0"/>
            </a:spcBef>
            <a:spcAft>
              <a:spcPct val="35000"/>
            </a:spcAft>
            <a:buNone/>
          </a:pPr>
          <a:r>
            <a:rPr lang="en-GB" sz="1200" kern="1200"/>
            <a:t>1 Month </a:t>
          </a:r>
        </a:p>
      </dsp:txBody>
      <dsp:txXfrm>
        <a:off x="2964318" y="73689"/>
        <a:ext cx="1299192" cy="345600"/>
      </dsp:txXfrm>
    </dsp:sp>
    <dsp:sp modelId="{42A3E8E6-2E6F-405F-8163-C8EE3045A3B5}">
      <dsp:nvSpPr>
        <dsp:cNvPr id="0" name=""/>
        <dsp:cNvSpPr/>
      </dsp:nvSpPr>
      <dsp:spPr>
        <a:xfrm>
          <a:off x="2964318" y="419289"/>
          <a:ext cx="1299192" cy="3228120"/>
        </a:xfrm>
        <a:prstGeom prst="rect">
          <a:avLst/>
        </a:prstGeom>
        <a:solidFill>
          <a:schemeClr val="lt1">
            <a:alpha val="90000"/>
            <a:tint val="40000"/>
            <a:hueOff val="0"/>
            <a:satOff val="0"/>
            <a:lumOff val="0"/>
            <a:alphaOff val="0"/>
          </a:schemeClr>
        </a:solidFill>
        <a:ln w="19050" cap="rnd" cmpd="sng" algn="ctr">
          <a:solidFill>
            <a:schemeClr val="dk1">
              <a:alpha val="90000"/>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64008" tIns="64008" rIns="85344" bIns="96012" numCol="1" spcCol="1270" anchor="t" anchorCtr="0">
          <a:noAutofit/>
        </a:bodyPr>
        <a:lstStyle/>
        <a:p>
          <a:pPr marL="114300" lvl="1" indent="-114300" algn="l" defTabSz="533400">
            <a:lnSpc>
              <a:spcPct val="90000"/>
            </a:lnSpc>
            <a:spcBef>
              <a:spcPct val="0"/>
            </a:spcBef>
            <a:spcAft>
              <a:spcPct val="15000"/>
            </a:spcAft>
            <a:buChar char="•"/>
          </a:pPr>
          <a:r>
            <a:rPr lang="en-GB" sz="1200" kern="1200"/>
            <a:t>Careful monitoring by manager/ supervisor </a:t>
          </a:r>
        </a:p>
        <a:p>
          <a:pPr marL="114300" lvl="1" indent="-114300" algn="l" defTabSz="533400">
            <a:lnSpc>
              <a:spcPct val="90000"/>
            </a:lnSpc>
            <a:spcBef>
              <a:spcPct val="0"/>
            </a:spcBef>
            <a:spcAft>
              <a:spcPct val="15000"/>
            </a:spcAft>
            <a:buChar char="•"/>
          </a:pPr>
          <a:r>
            <a:rPr lang="en-GB" sz="1200" kern="1200"/>
            <a:t>Regular meetings with new starters</a:t>
          </a:r>
        </a:p>
        <a:p>
          <a:pPr marL="114300" lvl="1" indent="-114300" algn="l" defTabSz="533400">
            <a:lnSpc>
              <a:spcPct val="90000"/>
            </a:lnSpc>
            <a:spcBef>
              <a:spcPct val="0"/>
            </a:spcBef>
            <a:spcAft>
              <a:spcPct val="15000"/>
            </a:spcAft>
            <a:buChar char="•"/>
          </a:pPr>
          <a:r>
            <a:rPr lang="en-GB" sz="1200" kern="1200"/>
            <a:t>Provide relevant training</a:t>
          </a:r>
        </a:p>
        <a:p>
          <a:pPr marL="114300" lvl="1" indent="-114300" algn="l" defTabSz="533400">
            <a:lnSpc>
              <a:spcPct val="90000"/>
            </a:lnSpc>
            <a:spcBef>
              <a:spcPct val="0"/>
            </a:spcBef>
            <a:spcAft>
              <a:spcPct val="15000"/>
            </a:spcAft>
            <a:buChar char="•"/>
          </a:pPr>
          <a:r>
            <a:rPr lang="en-GB" sz="1200" kern="1200"/>
            <a:t>Integrate them into the team</a:t>
          </a:r>
        </a:p>
        <a:p>
          <a:pPr marL="114300" lvl="1" indent="-114300" algn="l" defTabSz="533400">
            <a:lnSpc>
              <a:spcPct val="90000"/>
            </a:lnSpc>
            <a:spcBef>
              <a:spcPct val="0"/>
            </a:spcBef>
            <a:spcAft>
              <a:spcPct val="15000"/>
            </a:spcAft>
            <a:buChar char="•"/>
          </a:pPr>
          <a:r>
            <a:rPr lang="en-GB" sz="1200" kern="1200"/>
            <a:t>Support them to learn role</a:t>
          </a:r>
        </a:p>
      </dsp:txBody>
      <dsp:txXfrm>
        <a:off x="2964318" y="419289"/>
        <a:ext cx="1299192" cy="3228120"/>
      </dsp:txXfrm>
    </dsp:sp>
    <dsp:sp modelId="{233F05C0-3DD3-497D-8C9E-C84EAE7F8EEC}">
      <dsp:nvSpPr>
        <dsp:cNvPr id="0" name=""/>
        <dsp:cNvSpPr/>
      </dsp:nvSpPr>
      <dsp:spPr>
        <a:xfrm>
          <a:off x="4445397" y="73689"/>
          <a:ext cx="1299192" cy="345600"/>
        </a:xfrm>
        <a:prstGeom prst="rect">
          <a:avLst/>
        </a:prstGeom>
        <a:solidFill>
          <a:schemeClr val="lt1">
            <a:hueOff val="0"/>
            <a:satOff val="0"/>
            <a:lumOff val="0"/>
            <a:alphaOff val="0"/>
          </a:schemeClr>
        </a:solidFill>
        <a:ln w="19050" cap="rnd" cmpd="sng" algn="ctr">
          <a:solidFill>
            <a:schemeClr val="dk1">
              <a:shade val="80000"/>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85344" tIns="48768" rIns="85344" bIns="48768" numCol="1" spcCol="1270" anchor="ctr" anchorCtr="0">
          <a:noAutofit/>
        </a:bodyPr>
        <a:lstStyle/>
        <a:p>
          <a:pPr marL="0" lvl="0" indent="0" algn="ctr" defTabSz="533400">
            <a:lnSpc>
              <a:spcPct val="90000"/>
            </a:lnSpc>
            <a:spcBef>
              <a:spcPct val="0"/>
            </a:spcBef>
            <a:spcAft>
              <a:spcPct val="35000"/>
            </a:spcAft>
            <a:buNone/>
          </a:pPr>
          <a:r>
            <a:rPr lang="en-GB" sz="1200" kern="1200"/>
            <a:t>3-6 Months</a:t>
          </a:r>
        </a:p>
      </dsp:txBody>
      <dsp:txXfrm>
        <a:off x="4445397" y="73689"/>
        <a:ext cx="1299192" cy="345600"/>
      </dsp:txXfrm>
    </dsp:sp>
    <dsp:sp modelId="{E8D98D9D-9E23-447D-9CE7-8FC0B53CC17F}">
      <dsp:nvSpPr>
        <dsp:cNvPr id="0" name=""/>
        <dsp:cNvSpPr/>
      </dsp:nvSpPr>
      <dsp:spPr>
        <a:xfrm>
          <a:off x="4445397" y="419289"/>
          <a:ext cx="1299192" cy="3228120"/>
        </a:xfrm>
        <a:prstGeom prst="rect">
          <a:avLst/>
        </a:prstGeom>
        <a:solidFill>
          <a:schemeClr val="lt1">
            <a:alpha val="90000"/>
            <a:tint val="40000"/>
            <a:hueOff val="0"/>
            <a:satOff val="0"/>
            <a:lumOff val="0"/>
            <a:alphaOff val="0"/>
          </a:schemeClr>
        </a:solidFill>
        <a:ln w="19050" cap="rnd" cmpd="sng" algn="ctr">
          <a:solidFill>
            <a:schemeClr val="dk1">
              <a:alpha val="90000"/>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64008" tIns="64008" rIns="85344" bIns="96012" numCol="1" spcCol="1270" anchor="t" anchorCtr="0">
          <a:noAutofit/>
        </a:bodyPr>
        <a:lstStyle/>
        <a:p>
          <a:pPr marL="114300" lvl="1" indent="-114300" algn="l" defTabSz="533400">
            <a:lnSpc>
              <a:spcPct val="90000"/>
            </a:lnSpc>
            <a:spcBef>
              <a:spcPct val="0"/>
            </a:spcBef>
            <a:spcAft>
              <a:spcPct val="15000"/>
            </a:spcAft>
            <a:buChar char="•"/>
          </a:pPr>
          <a:r>
            <a:rPr lang="en-GB" sz="1200" kern="1200"/>
            <a:t>Induction continues for 3-6 months depending on the role and probationary processes</a:t>
          </a:r>
        </a:p>
        <a:p>
          <a:pPr marL="114300" lvl="1" indent="-114300" algn="l" defTabSz="533400">
            <a:lnSpc>
              <a:spcPct val="90000"/>
            </a:lnSpc>
            <a:spcBef>
              <a:spcPct val="0"/>
            </a:spcBef>
            <a:spcAft>
              <a:spcPct val="15000"/>
            </a:spcAft>
            <a:buChar char="•"/>
          </a:pPr>
          <a:r>
            <a:rPr lang="en-GB" sz="1200" kern="1200"/>
            <a:t>Getting into a routine. </a:t>
          </a:r>
        </a:p>
        <a:p>
          <a:pPr marL="114300" lvl="1" indent="-114300" algn="l" defTabSz="533400">
            <a:lnSpc>
              <a:spcPct val="90000"/>
            </a:lnSpc>
            <a:spcBef>
              <a:spcPct val="0"/>
            </a:spcBef>
            <a:spcAft>
              <a:spcPct val="15000"/>
            </a:spcAft>
            <a:buChar char="•"/>
          </a:pPr>
          <a:r>
            <a:rPr lang="en-GB" sz="1200" kern="1200"/>
            <a:t>Ongoing training</a:t>
          </a:r>
        </a:p>
        <a:p>
          <a:pPr marL="114300" lvl="1" indent="-114300" algn="l" defTabSz="533400">
            <a:lnSpc>
              <a:spcPct val="90000"/>
            </a:lnSpc>
            <a:spcBef>
              <a:spcPct val="0"/>
            </a:spcBef>
            <a:spcAft>
              <a:spcPct val="15000"/>
            </a:spcAft>
            <a:buChar char="•"/>
          </a:pPr>
          <a:r>
            <a:rPr lang="en-GB" sz="1200" kern="1200"/>
            <a:t>Developing knowledge</a:t>
          </a:r>
        </a:p>
        <a:p>
          <a:pPr marL="114300" lvl="1" indent="-114300" algn="l" defTabSz="533400">
            <a:lnSpc>
              <a:spcPct val="90000"/>
            </a:lnSpc>
            <a:spcBef>
              <a:spcPct val="0"/>
            </a:spcBef>
            <a:spcAft>
              <a:spcPct val="15000"/>
            </a:spcAft>
            <a:buChar char="•"/>
          </a:pPr>
          <a:r>
            <a:rPr lang="en-GB" sz="1200" kern="1200"/>
            <a:t>Sign off probation</a:t>
          </a:r>
        </a:p>
      </dsp:txBody>
      <dsp:txXfrm>
        <a:off x="4445397" y="419289"/>
        <a:ext cx="1299192" cy="3228120"/>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61BDED14-F0FC-4680-9120-C9E931BF38AF}">
      <dsp:nvSpPr>
        <dsp:cNvPr id="0" name=""/>
        <dsp:cNvSpPr/>
      </dsp:nvSpPr>
      <dsp:spPr>
        <a:xfrm>
          <a:off x="3788772" y="37150"/>
          <a:ext cx="2067851" cy="784566"/>
        </a:xfrm>
        <a:prstGeom prst="roundRect">
          <a:avLst/>
        </a:prstGeom>
        <a:solidFill>
          <a:schemeClr val="lt1">
            <a:hueOff val="0"/>
            <a:satOff val="0"/>
            <a:lumOff val="0"/>
            <a:alphaOff val="0"/>
          </a:schemeClr>
        </a:solidFill>
        <a:ln w="19050" cap="rnd" cmpd="sng" algn="ctr">
          <a:solidFill>
            <a:schemeClr val="dk2">
              <a:shade val="80000"/>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53340" tIns="53340" rIns="53340" bIns="53340" numCol="1" spcCol="1270" anchor="ctr" anchorCtr="0">
          <a:noAutofit/>
        </a:bodyPr>
        <a:lstStyle/>
        <a:p>
          <a:pPr marL="0" lvl="0" indent="0" algn="ctr" defTabSz="622300">
            <a:lnSpc>
              <a:spcPct val="90000"/>
            </a:lnSpc>
            <a:spcBef>
              <a:spcPct val="0"/>
            </a:spcBef>
            <a:spcAft>
              <a:spcPct val="35000"/>
            </a:spcAft>
            <a:buNone/>
          </a:pPr>
          <a:r>
            <a:rPr lang="en-GB" sz="1400" b="1" kern="1200">
              <a:latin typeface="Arial" panose="020B0604020202020204" pitchFamily="34" charset="0"/>
              <a:cs typeface="Arial" panose="020B0604020202020204" pitchFamily="34" charset="0"/>
            </a:rPr>
            <a:t>Step 1: </a:t>
          </a:r>
          <a:r>
            <a:rPr lang="en-GB" sz="1200" b="1" kern="1200">
              <a:latin typeface="Arial" panose="020B0604020202020204" pitchFamily="34" charset="0"/>
              <a:cs typeface="Arial" panose="020B0604020202020204" pitchFamily="34" charset="0"/>
            </a:rPr>
            <a:t>Familiarisation </a:t>
          </a:r>
          <a:r>
            <a:rPr lang="en-GB" sz="1200" kern="1200">
              <a:latin typeface="Arial" panose="020B0604020202020204" pitchFamily="34" charset="0"/>
              <a:cs typeface="Arial" panose="020B0604020202020204" pitchFamily="34" charset="0"/>
            </a:rPr>
            <a:t>Understand the data collected</a:t>
          </a:r>
          <a:endParaRPr lang="en-GB" sz="1400" kern="1200">
            <a:latin typeface="Arial" panose="020B0604020202020204" pitchFamily="34" charset="0"/>
            <a:cs typeface="Arial" panose="020B0604020202020204" pitchFamily="34" charset="0"/>
          </a:endParaRPr>
        </a:p>
      </dsp:txBody>
      <dsp:txXfrm>
        <a:off x="3827071" y="75449"/>
        <a:ext cx="1991253" cy="707968"/>
      </dsp:txXfrm>
    </dsp:sp>
    <dsp:sp modelId="{6D145CE5-FB0E-4719-A324-92090C123441}">
      <dsp:nvSpPr>
        <dsp:cNvPr id="0" name=""/>
        <dsp:cNvSpPr/>
      </dsp:nvSpPr>
      <dsp:spPr>
        <a:xfrm>
          <a:off x="2838739" y="429433"/>
          <a:ext cx="3967917" cy="3967917"/>
        </a:xfrm>
        <a:custGeom>
          <a:avLst/>
          <a:gdLst/>
          <a:ahLst/>
          <a:cxnLst/>
          <a:rect l="0" t="0" r="0" b="0"/>
          <a:pathLst>
            <a:path>
              <a:moveTo>
                <a:pt x="3105113" y="347161"/>
              </a:moveTo>
              <a:arcTo wR="1983958" hR="1983958" stAng="18264595" swAng="542769"/>
            </a:path>
          </a:pathLst>
        </a:custGeom>
        <a:noFill/>
        <a:ln w="12700" cap="rnd" cmpd="sng" algn="ctr">
          <a:solidFill>
            <a:schemeClr val="dk2">
              <a:hueOff val="0"/>
              <a:satOff val="0"/>
              <a:lumOff val="0"/>
              <a:alphaOff val="0"/>
            </a:schemeClr>
          </a:solidFill>
          <a:prstDash val="solid"/>
          <a:tailEnd type="arrow"/>
        </a:ln>
        <a:effectLst/>
      </dsp:spPr>
      <dsp:style>
        <a:lnRef idx="1">
          <a:scrgbClr r="0" g="0" b="0"/>
        </a:lnRef>
        <a:fillRef idx="0">
          <a:scrgbClr r="0" g="0" b="0"/>
        </a:fillRef>
        <a:effectRef idx="0">
          <a:scrgbClr r="0" g="0" b="0"/>
        </a:effectRef>
        <a:fontRef idx="minor"/>
      </dsp:style>
    </dsp:sp>
    <dsp:sp modelId="{A5195FA8-9D1F-46A0-93DF-17AA6C430BCF}">
      <dsp:nvSpPr>
        <dsp:cNvPr id="0" name=""/>
        <dsp:cNvSpPr/>
      </dsp:nvSpPr>
      <dsp:spPr>
        <a:xfrm>
          <a:off x="5419769" y="1046647"/>
          <a:ext cx="2242174" cy="749532"/>
        </a:xfrm>
        <a:prstGeom prst="roundRect">
          <a:avLst/>
        </a:prstGeom>
        <a:solidFill>
          <a:schemeClr val="lt1">
            <a:hueOff val="0"/>
            <a:satOff val="0"/>
            <a:lumOff val="0"/>
            <a:alphaOff val="0"/>
          </a:schemeClr>
        </a:solidFill>
        <a:ln w="19050" cap="rnd" cmpd="sng" algn="ctr">
          <a:solidFill>
            <a:schemeClr val="dk2">
              <a:shade val="80000"/>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53340" tIns="53340" rIns="53340" bIns="53340" numCol="1" spcCol="1270" anchor="ctr" anchorCtr="0">
          <a:noAutofit/>
        </a:bodyPr>
        <a:lstStyle/>
        <a:p>
          <a:pPr marL="0" lvl="0" indent="0" algn="ctr" defTabSz="622300">
            <a:lnSpc>
              <a:spcPct val="90000"/>
            </a:lnSpc>
            <a:spcBef>
              <a:spcPct val="0"/>
            </a:spcBef>
            <a:spcAft>
              <a:spcPct val="35000"/>
            </a:spcAft>
            <a:buNone/>
          </a:pPr>
          <a:r>
            <a:rPr lang="en-GB" sz="1400" b="1" kern="1200">
              <a:latin typeface="Arial" panose="020B0604020202020204" pitchFamily="34" charset="0"/>
              <a:cs typeface="Arial" panose="020B0604020202020204" pitchFamily="34" charset="0"/>
            </a:rPr>
            <a:t>Step 2: Initial Codes</a:t>
          </a:r>
        </a:p>
        <a:p>
          <a:pPr marL="0" lvl="0" indent="0" algn="ctr" defTabSz="622300">
            <a:lnSpc>
              <a:spcPct val="90000"/>
            </a:lnSpc>
            <a:spcBef>
              <a:spcPct val="0"/>
            </a:spcBef>
            <a:spcAft>
              <a:spcPct val="35000"/>
            </a:spcAft>
            <a:buNone/>
          </a:pPr>
          <a:r>
            <a:rPr lang="en-GB" sz="1200" b="0" kern="1200">
              <a:latin typeface="Arial" panose="020B0604020202020204" pitchFamily="34" charset="0"/>
              <a:cs typeface="Arial" panose="020B0604020202020204" pitchFamily="34" charset="0"/>
            </a:rPr>
            <a:t>Thorough analysis of data to highlight key words and/or phrases</a:t>
          </a:r>
        </a:p>
      </dsp:txBody>
      <dsp:txXfrm>
        <a:off x="5456358" y="1083236"/>
        <a:ext cx="2168996" cy="676354"/>
      </dsp:txXfrm>
    </dsp:sp>
    <dsp:sp modelId="{DD891A7A-8E3E-425A-95B9-9F635C6C63EE}">
      <dsp:nvSpPr>
        <dsp:cNvPr id="0" name=""/>
        <dsp:cNvSpPr/>
      </dsp:nvSpPr>
      <dsp:spPr>
        <a:xfrm>
          <a:off x="2895993" y="582662"/>
          <a:ext cx="3967917" cy="3967917"/>
        </a:xfrm>
        <a:custGeom>
          <a:avLst/>
          <a:gdLst/>
          <a:ahLst/>
          <a:cxnLst/>
          <a:rect l="0" t="0" r="0" b="0"/>
          <a:pathLst>
            <a:path>
              <a:moveTo>
                <a:pt x="3878645" y="1395523"/>
              </a:moveTo>
              <a:arcTo wR="1983958" hR="1983958" stAng="20564803" swAng="1024745"/>
            </a:path>
          </a:pathLst>
        </a:custGeom>
        <a:noFill/>
        <a:ln w="12700" cap="rnd" cmpd="sng" algn="ctr">
          <a:solidFill>
            <a:schemeClr val="dk2">
              <a:hueOff val="0"/>
              <a:satOff val="0"/>
              <a:lumOff val="0"/>
              <a:alphaOff val="0"/>
            </a:schemeClr>
          </a:solidFill>
          <a:prstDash val="solid"/>
          <a:tailEnd type="arrow"/>
        </a:ln>
        <a:effectLst/>
      </dsp:spPr>
      <dsp:style>
        <a:lnRef idx="1">
          <a:scrgbClr r="0" g="0" b="0"/>
        </a:lnRef>
        <a:fillRef idx="0">
          <a:scrgbClr r="0" g="0" b="0"/>
        </a:fillRef>
        <a:effectRef idx="0">
          <a:scrgbClr r="0" g="0" b="0"/>
        </a:effectRef>
        <a:fontRef idx="minor"/>
      </dsp:style>
    </dsp:sp>
    <dsp:sp modelId="{EFF72F5D-50DD-4BF2-9D86-E273185CFD78}">
      <dsp:nvSpPr>
        <dsp:cNvPr id="0" name=""/>
        <dsp:cNvSpPr/>
      </dsp:nvSpPr>
      <dsp:spPr>
        <a:xfrm>
          <a:off x="5421175" y="2754137"/>
          <a:ext cx="2631225" cy="845257"/>
        </a:xfrm>
        <a:prstGeom prst="roundRect">
          <a:avLst/>
        </a:prstGeom>
        <a:solidFill>
          <a:schemeClr val="lt1">
            <a:hueOff val="0"/>
            <a:satOff val="0"/>
            <a:lumOff val="0"/>
            <a:alphaOff val="0"/>
          </a:schemeClr>
        </a:solidFill>
        <a:ln w="19050" cap="rnd" cmpd="sng" algn="ctr">
          <a:solidFill>
            <a:schemeClr val="dk2">
              <a:shade val="80000"/>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53340" tIns="53340" rIns="53340" bIns="53340" numCol="1" spcCol="1270" anchor="ctr" anchorCtr="0">
          <a:noAutofit/>
        </a:bodyPr>
        <a:lstStyle/>
        <a:p>
          <a:pPr marL="0" lvl="0" indent="0" algn="ctr" defTabSz="622300">
            <a:lnSpc>
              <a:spcPct val="90000"/>
            </a:lnSpc>
            <a:spcBef>
              <a:spcPct val="0"/>
            </a:spcBef>
            <a:spcAft>
              <a:spcPct val="35000"/>
            </a:spcAft>
            <a:buNone/>
          </a:pPr>
          <a:r>
            <a:rPr lang="en-GB" sz="1400" b="1" kern="1200">
              <a:latin typeface="Arial" panose="020B0604020202020204" pitchFamily="34" charset="0"/>
              <a:cs typeface="Arial" panose="020B0604020202020204" pitchFamily="34" charset="0"/>
            </a:rPr>
            <a:t>Step 3: Generating Themes</a:t>
          </a:r>
        </a:p>
        <a:p>
          <a:pPr marL="0" lvl="0" indent="0" algn="ctr" defTabSz="622300">
            <a:lnSpc>
              <a:spcPct val="90000"/>
            </a:lnSpc>
            <a:spcBef>
              <a:spcPct val="0"/>
            </a:spcBef>
            <a:spcAft>
              <a:spcPct val="35000"/>
            </a:spcAft>
            <a:buNone/>
          </a:pPr>
          <a:r>
            <a:rPr lang="en-GB" sz="1200" kern="1200">
              <a:latin typeface="Arial" panose="020B0604020202020204" pitchFamily="34" charset="0"/>
              <a:cs typeface="Arial" panose="020B0604020202020204" pitchFamily="34" charset="0"/>
            </a:rPr>
            <a:t>Identify patterns from key words and/or phrases to generate themes </a:t>
          </a:r>
        </a:p>
      </dsp:txBody>
      <dsp:txXfrm>
        <a:off x="5462437" y="2795399"/>
        <a:ext cx="2548701" cy="762733"/>
      </dsp:txXfrm>
    </dsp:sp>
    <dsp:sp modelId="{5046A864-ACF6-4282-9DD6-DE2357F9F66F}">
      <dsp:nvSpPr>
        <dsp:cNvPr id="0" name=""/>
        <dsp:cNvSpPr/>
      </dsp:nvSpPr>
      <dsp:spPr>
        <a:xfrm>
          <a:off x="2732928" y="239715"/>
          <a:ext cx="3967917" cy="3967917"/>
        </a:xfrm>
        <a:custGeom>
          <a:avLst/>
          <a:gdLst/>
          <a:ahLst/>
          <a:cxnLst/>
          <a:rect l="0" t="0" r="0" b="0"/>
          <a:pathLst>
            <a:path>
              <a:moveTo>
                <a:pt x="3309457" y="3460152"/>
              </a:moveTo>
              <a:arcTo wR="1983958" hR="1983958" stAng="2884728" swAng="758946"/>
            </a:path>
          </a:pathLst>
        </a:custGeom>
        <a:noFill/>
        <a:ln w="12700" cap="rnd" cmpd="sng" algn="ctr">
          <a:solidFill>
            <a:schemeClr val="dk2">
              <a:hueOff val="0"/>
              <a:satOff val="0"/>
              <a:lumOff val="0"/>
              <a:alphaOff val="0"/>
            </a:schemeClr>
          </a:solidFill>
          <a:prstDash val="solid"/>
          <a:tailEnd type="arrow"/>
        </a:ln>
        <a:effectLst/>
      </dsp:spPr>
      <dsp:style>
        <a:lnRef idx="1">
          <a:scrgbClr r="0" g="0" b="0"/>
        </a:lnRef>
        <a:fillRef idx="0">
          <a:scrgbClr r="0" g="0" b="0"/>
        </a:fillRef>
        <a:effectRef idx="0">
          <a:scrgbClr r="0" g="0" b="0"/>
        </a:effectRef>
        <a:fontRef idx="minor"/>
      </dsp:style>
    </dsp:sp>
    <dsp:sp modelId="{6AAC6A25-E118-4952-BCAF-B229B6FAF180}">
      <dsp:nvSpPr>
        <dsp:cNvPr id="0" name=""/>
        <dsp:cNvSpPr/>
      </dsp:nvSpPr>
      <dsp:spPr>
        <a:xfrm>
          <a:off x="3548805" y="4020361"/>
          <a:ext cx="2965768" cy="753968"/>
        </a:xfrm>
        <a:prstGeom prst="roundRect">
          <a:avLst/>
        </a:prstGeom>
        <a:solidFill>
          <a:schemeClr val="lt1">
            <a:hueOff val="0"/>
            <a:satOff val="0"/>
            <a:lumOff val="0"/>
            <a:alphaOff val="0"/>
          </a:schemeClr>
        </a:solidFill>
        <a:ln w="19050" cap="rnd" cmpd="sng" algn="ctr">
          <a:solidFill>
            <a:schemeClr val="dk2">
              <a:shade val="80000"/>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53340" tIns="53340" rIns="53340" bIns="53340" numCol="1" spcCol="1270" anchor="ctr" anchorCtr="0">
          <a:noAutofit/>
        </a:bodyPr>
        <a:lstStyle/>
        <a:p>
          <a:pPr marL="0" lvl="0" indent="0" algn="ctr" defTabSz="622300">
            <a:lnSpc>
              <a:spcPct val="90000"/>
            </a:lnSpc>
            <a:spcBef>
              <a:spcPct val="0"/>
            </a:spcBef>
            <a:spcAft>
              <a:spcPct val="35000"/>
            </a:spcAft>
            <a:buNone/>
          </a:pPr>
          <a:r>
            <a:rPr lang="en-GB" sz="1400" b="1" kern="1200">
              <a:latin typeface="Arial" panose="020B0604020202020204" pitchFamily="34" charset="0"/>
              <a:cs typeface="Arial" panose="020B0604020202020204" pitchFamily="34" charset="0"/>
            </a:rPr>
            <a:t>Step 4: Reviewing Themes </a:t>
          </a:r>
        </a:p>
        <a:p>
          <a:pPr marL="0" lvl="0" indent="0" algn="ctr" defTabSz="622300">
            <a:lnSpc>
              <a:spcPct val="90000"/>
            </a:lnSpc>
            <a:spcBef>
              <a:spcPct val="0"/>
            </a:spcBef>
            <a:spcAft>
              <a:spcPct val="35000"/>
            </a:spcAft>
            <a:buNone/>
          </a:pPr>
          <a:r>
            <a:rPr lang="en-GB" sz="1200" kern="1200">
              <a:latin typeface="Arial" panose="020B0604020202020204" pitchFamily="34" charset="0"/>
              <a:cs typeface="Arial" panose="020B0604020202020204" pitchFamily="34" charset="0"/>
            </a:rPr>
            <a:t>Review themes to emsure they're a accuarate representation of data</a:t>
          </a:r>
        </a:p>
      </dsp:txBody>
      <dsp:txXfrm>
        <a:off x="3585611" y="4057167"/>
        <a:ext cx="2892156" cy="680356"/>
      </dsp:txXfrm>
    </dsp:sp>
    <dsp:sp modelId="{5158BE30-58ED-419A-9B72-9FCB5EEB4F91}">
      <dsp:nvSpPr>
        <dsp:cNvPr id="0" name=""/>
        <dsp:cNvSpPr/>
      </dsp:nvSpPr>
      <dsp:spPr>
        <a:xfrm>
          <a:off x="3104641" y="174726"/>
          <a:ext cx="3967917" cy="3967917"/>
        </a:xfrm>
        <a:custGeom>
          <a:avLst/>
          <a:gdLst/>
          <a:ahLst/>
          <a:cxnLst/>
          <a:rect l="0" t="0" r="0" b="0"/>
          <a:pathLst>
            <a:path>
              <a:moveTo>
                <a:pt x="1161704" y="3789503"/>
              </a:moveTo>
              <a:arcTo wR="1983958" hR="1983958" stAng="6869086" swAng="774905"/>
            </a:path>
          </a:pathLst>
        </a:custGeom>
        <a:noFill/>
        <a:ln w="12700" cap="rnd" cmpd="sng" algn="ctr">
          <a:solidFill>
            <a:schemeClr val="dk2">
              <a:hueOff val="0"/>
              <a:satOff val="0"/>
              <a:lumOff val="0"/>
              <a:alphaOff val="0"/>
            </a:schemeClr>
          </a:solidFill>
          <a:prstDash val="solid"/>
          <a:tailEnd type="arrow"/>
        </a:ln>
        <a:effectLst/>
      </dsp:spPr>
      <dsp:style>
        <a:lnRef idx="1">
          <a:scrgbClr r="0" g="0" b="0"/>
        </a:lnRef>
        <a:fillRef idx="0">
          <a:scrgbClr r="0" g="0" b="0"/>
        </a:fillRef>
        <a:effectRef idx="0">
          <a:scrgbClr r="0" g="0" b="0"/>
        </a:effectRef>
        <a:fontRef idx="minor"/>
      </dsp:style>
    </dsp:sp>
    <dsp:sp modelId="{72E9546B-340C-4274-B399-D7096ECCC030}">
      <dsp:nvSpPr>
        <dsp:cNvPr id="0" name=""/>
        <dsp:cNvSpPr/>
      </dsp:nvSpPr>
      <dsp:spPr>
        <a:xfrm>
          <a:off x="1679048" y="2712719"/>
          <a:ext cx="2633258" cy="928112"/>
        </a:xfrm>
        <a:prstGeom prst="roundRect">
          <a:avLst/>
        </a:prstGeom>
        <a:solidFill>
          <a:schemeClr val="lt1">
            <a:hueOff val="0"/>
            <a:satOff val="0"/>
            <a:lumOff val="0"/>
            <a:alphaOff val="0"/>
          </a:schemeClr>
        </a:solidFill>
        <a:ln w="19050" cap="rnd" cmpd="sng" algn="ctr">
          <a:solidFill>
            <a:schemeClr val="dk2">
              <a:shade val="80000"/>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53340" tIns="53340" rIns="53340" bIns="53340" numCol="1" spcCol="1270" anchor="ctr" anchorCtr="0">
          <a:noAutofit/>
        </a:bodyPr>
        <a:lstStyle/>
        <a:p>
          <a:pPr marL="0" lvl="0" indent="0" algn="ctr" defTabSz="622300">
            <a:lnSpc>
              <a:spcPct val="90000"/>
            </a:lnSpc>
            <a:spcBef>
              <a:spcPct val="0"/>
            </a:spcBef>
            <a:spcAft>
              <a:spcPct val="35000"/>
            </a:spcAft>
            <a:buNone/>
          </a:pPr>
          <a:r>
            <a:rPr lang="en-GB" sz="1400" b="1" kern="1200">
              <a:latin typeface="Arial" panose="020B0604020202020204" pitchFamily="34" charset="0"/>
              <a:cs typeface="Arial" panose="020B0604020202020204" pitchFamily="34" charset="0"/>
            </a:rPr>
            <a:t>Step 5: Defining and naming themes</a:t>
          </a:r>
        </a:p>
        <a:p>
          <a:pPr marL="0" lvl="0" indent="0" algn="ctr" defTabSz="622300">
            <a:lnSpc>
              <a:spcPct val="90000"/>
            </a:lnSpc>
            <a:spcBef>
              <a:spcPct val="0"/>
            </a:spcBef>
            <a:spcAft>
              <a:spcPct val="35000"/>
            </a:spcAft>
            <a:buNone/>
          </a:pPr>
          <a:r>
            <a:rPr lang="en-GB" sz="1200" b="0" kern="1200">
              <a:latin typeface="Arial" panose="020B0604020202020204" pitchFamily="34" charset="0"/>
              <a:cs typeface="Arial" panose="020B0604020202020204" pitchFamily="34" charset="0"/>
            </a:rPr>
            <a:t>Name and define each theme. How does it help to understand the data?</a:t>
          </a:r>
        </a:p>
      </dsp:txBody>
      <dsp:txXfrm>
        <a:off x="1724355" y="2758026"/>
        <a:ext cx="2542644" cy="837498"/>
      </dsp:txXfrm>
    </dsp:sp>
    <dsp:sp modelId="{CDC18A8A-BF99-4300-B005-7F3394A4C11B}">
      <dsp:nvSpPr>
        <dsp:cNvPr id="0" name=""/>
        <dsp:cNvSpPr/>
      </dsp:nvSpPr>
      <dsp:spPr>
        <a:xfrm>
          <a:off x="2841407" y="421382"/>
          <a:ext cx="3967917" cy="3967917"/>
        </a:xfrm>
        <a:custGeom>
          <a:avLst/>
          <a:gdLst/>
          <a:ahLst/>
          <a:cxnLst/>
          <a:rect l="0" t="0" r="0" b="0"/>
          <a:pathLst>
            <a:path>
              <a:moveTo>
                <a:pt x="3782" y="2106404"/>
              </a:moveTo>
              <a:arcTo wR="1983958" hR="1983958" stAng="10587695" swAng="982547"/>
            </a:path>
          </a:pathLst>
        </a:custGeom>
        <a:noFill/>
        <a:ln w="12700" cap="rnd" cmpd="sng" algn="ctr">
          <a:solidFill>
            <a:schemeClr val="dk2">
              <a:hueOff val="0"/>
              <a:satOff val="0"/>
              <a:lumOff val="0"/>
              <a:alphaOff val="0"/>
            </a:schemeClr>
          </a:solidFill>
          <a:prstDash val="solid"/>
          <a:tailEnd type="arrow"/>
        </a:ln>
        <a:effectLst/>
      </dsp:spPr>
      <dsp:style>
        <a:lnRef idx="1">
          <a:scrgbClr r="0" g="0" b="0"/>
        </a:lnRef>
        <a:fillRef idx="0">
          <a:scrgbClr r="0" g="0" b="0"/>
        </a:fillRef>
        <a:effectRef idx="0">
          <a:scrgbClr r="0" g="0" b="0"/>
        </a:effectRef>
        <a:fontRef idx="minor"/>
      </dsp:style>
    </dsp:sp>
    <dsp:sp modelId="{0DB73927-97D3-43BB-8604-82897C7D46CB}">
      <dsp:nvSpPr>
        <dsp:cNvPr id="0" name=""/>
        <dsp:cNvSpPr/>
      </dsp:nvSpPr>
      <dsp:spPr>
        <a:xfrm>
          <a:off x="1992122" y="1057531"/>
          <a:ext cx="2224834" cy="727764"/>
        </a:xfrm>
        <a:prstGeom prst="roundRect">
          <a:avLst/>
        </a:prstGeom>
        <a:solidFill>
          <a:schemeClr val="lt1">
            <a:hueOff val="0"/>
            <a:satOff val="0"/>
            <a:lumOff val="0"/>
            <a:alphaOff val="0"/>
          </a:schemeClr>
        </a:solidFill>
        <a:ln w="19050" cap="rnd" cmpd="sng" algn="ctr">
          <a:solidFill>
            <a:schemeClr val="dk2">
              <a:shade val="80000"/>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53340" tIns="53340" rIns="53340" bIns="53340" numCol="1" spcCol="1270" anchor="ctr" anchorCtr="0">
          <a:noAutofit/>
        </a:bodyPr>
        <a:lstStyle/>
        <a:p>
          <a:pPr marL="0" lvl="0" indent="0" algn="ctr" defTabSz="622300">
            <a:lnSpc>
              <a:spcPct val="90000"/>
            </a:lnSpc>
            <a:spcBef>
              <a:spcPct val="0"/>
            </a:spcBef>
            <a:spcAft>
              <a:spcPct val="35000"/>
            </a:spcAft>
            <a:buNone/>
          </a:pPr>
          <a:r>
            <a:rPr lang="en-GB" sz="1400" b="1" kern="1200">
              <a:latin typeface="Arial" panose="020B0604020202020204" pitchFamily="34" charset="0"/>
              <a:cs typeface="Arial" panose="020B0604020202020204" pitchFamily="34" charset="0"/>
            </a:rPr>
            <a:t>Step 6: Write up</a:t>
          </a:r>
        </a:p>
        <a:p>
          <a:pPr marL="0" lvl="0" indent="0" algn="ctr" defTabSz="622300">
            <a:lnSpc>
              <a:spcPct val="90000"/>
            </a:lnSpc>
            <a:spcBef>
              <a:spcPct val="0"/>
            </a:spcBef>
            <a:spcAft>
              <a:spcPct val="35000"/>
            </a:spcAft>
            <a:buNone/>
          </a:pPr>
          <a:r>
            <a:rPr lang="en-GB" sz="1200" kern="1200">
              <a:latin typeface="Arial" panose="020B0604020202020204" pitchFamily="34" charset="0"/>
              <a:cs typeface="Arial" panose="020B0604020202020204" pitchFamily="34" charset="0"/>
            </a:rPr>
            <a:t>Write up analysis of the data collected</a:t>
          </a:r>
        </a:p>
      </dsp:txBody>
      <dsp:txXfrm>
        <a:off x="2027649" y="1093058"/>
        <a:ext cx="2153780" cy="656710"/>
      </dsp:txXfrm>
    </dsp:sp>
    <dsp:sp modelId="{CF319993-82A4-4A9B-B5FF-538DF4FA6805}">
      <dsp:nvSpPr>
        <dsp:cNvPr id="0" name=""/>
        <dsp:cNvSpPr/>
      </dsp:nvSpPr>
      <dsp:spPr>
        <a:xfrm>
          <a:off x="2838739" y="429433"/>
          <a:ext cx="3967917" cy="3967917"/>
        </a:xfrm>
        <a:custGeom>
          <a:avLst/>
          <a:gdLst/>
          <a:ahLst/>
          <a:cxnLst/>
          <a:rect l="0" t="0" r="0" b="0"/>
          <a:pathLst>
            <a:path>
              <a:moveTo>
                <a:pt x="610712" y="552076"/>
              </a:moveTo>
              <a:arcTo wR="1983958" hR="1983958" stAng="13571849" swAng="558416"/>
            </a:path>
          </a:pathLst>
        </a:custGeom>
        <a:noFill/>
        <a:ln w="12700" cap="rnd" cmpd="sng" algn="ctr">
          <a:solidFill>
            <a:schemeClr val="dk2">
              <a:hueOff val="0"/>
              <a:satOff val="0"/>
              <a:lumOff val="0"/>
              <a:alphaOff val="0"/>
            </a:schemeClr>
          </a:solidFill>
          <a:prstDash val="solid"/>
          <a:tailEnd type="arrow"/>
        </a:ln>
        <a:effectLst/>
      </dsp:spPr>
      <dsp:style>
        <a:lnRef idx="1">
          <a:scrgbClr r="0" g="0" b="0"/>
        </a:lnRef>
        <a:fillRef idx="0">
          <a:scrgbClr r="0" g="0" b="0"/>
        </a:fillRef>
        <a:effectRef idx="0">
          <a:scrgbClr r="0" g="0" b="0"/>
        </a:effectRef>
        <a:fontRef idx="minor"/>
      </dsp:style>
    </dsp:sp>
  </dsp:spTree>
</dsp:drawing>
</file>

<file path=word/diagrams/layout1.xml><?xml version="1.0" encoding="utf-8"?>
<dgm:layoutDef xmlns:dgm="http://schemas.openxmlformats.org/drawingml/2006/diagram" xmlns:a="http://schemas.openxmlformats.org/drawingml/2006/main" uniqueId="urn:microsoft.com/office/officeart/2005/8/layout/hList1">
  <dgm:title val=""/>
  <dgm:desc val=""/>
  <dgm:catLst>
    <dgm:cat type="list" pri="5000"/>
    <dgm:cat type="convert" pri="5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13" srcId="1" destId="11" srcOrd="0" destOrd="0"/>
        <dgm:cxn modelId="14" srcId="1" destId="12" srcOrd="1" destOrd="0"/>
        <dgm:cxn modelId="23" srcId="2" destId="21" srcOrd="0" destOrd="0"/>
        <dgm:cxn modelId="24" srcId="2" destId="22" srcOrd="1" destOrd="0"/>
        <dgm:cxn modelId="33" srcId="3" destId="31" srcOrd="0" destOrd="0"/>
        <dgm:cxn modelId="34" srcId="3" destId="32" srcOrd="1" destOrd="0"/>
      </dgm:cxnLst>
      <dgm:bg/>
      <dgm:whole/>
    </dgm:dataModel>
  </dgm:sampData>
  <dgm:styleData>
    <dgm:dataModel>
      <dgm:ptLst>
        <dgm:pt modelId="0" type="doc"/>
        <dgm:pt modelId="1">
          <dgm:prSet phldr="1"/>
        </dgm:pt>
        <dgm:pt modelId="2">
          <dgm:prSet phldr="1"/>
        </dgm:pt>
      </dgm:ptLst>
      <dgm:cxnLst>
        <dgm:cxn modelId="3" srcId="0" destId="1" srcOrd="0" destOrd="0"/>
        <dgm:cxn modelId="4" srcId="0" destId="2" srcOrd="1" destOrd="0"/>
      </dgm:cxnLst>
      <dgm:bg/>
      <dgm:whole/>
    </dgm:dataModel>
  </dgm:styleData>
  <dgm:clrData>
    <dgm:dataModel>
      <dgm:ptLst>
        <dgm:pt modelId="0" type="doc"/>
        <dgm:pt modelId="1">
          <dgm:prSet phldr="1"/>
        </dgm:pt>
        <dgm:pt modelId="2">
          <dgm:prSet phldr="1"/>
        </dgm:pt>
        <dgm:pt modelId="3">
          <dgm:prSet phldr="1"/>
        </dgm:pt>
        <dgm:pt modelId="4">
          <dgm:prSet phldr="1"/>
        </dgm:pt>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animLvl val="lvl"/>
      <dgm:resizeHandles val="exact"/>
    </dgm:varLst>
    <dgm:choose name="Name1">
      <dgm:if name="Name2" func="var" arg="dir" op="equ" val="norm">
        <dgm:alg type="lin"/>
      </dgm:if>
      <dgm:else name="Name3">
        <dgm:alg type="lin">
          <dgm:param type="linDir" val="fromR"/>
        </dgm:alg>
      </dgm:else>
    </dgm:choose>
    <dgm:shape xmlns:r="http://schemas.openxmlformats.org/officeDocument/2006/relationships" r:blip="">
      <dgm:adjLst/>
    </dgm:shape>
    <dgm:presOf/>
    <dgm:constrLst>
      <dgm:constr type="h" for="ch" forName="composite" refType="h"/>
      <dgm:constr type="w" for="ch" forName="composite" refType="w"/>
      <dgm:constr type="w" for="des" forName="parTx"/>
      <dgm:constr type="h" for="des" forName="parTx" op="equ"/>
      <dgm:constr type="w" for="des" forName="desTx"/>
      <dgm:constr type="h" for="des" forName="desTx" op="equ"/>
      <dgm:constr type="primFontSz" for="des" forName="parTx" val="65"/>
      <dgm:constr type="secFontSz" for="des" forName="desTx" refType="primFontSz" refFor="des" refForName="parTx" op="equ"/>
      <dgm:constr type="h" for="des" forName="parTx" refType="primFontSz" refFor="des" refForName="parTx" fact="0.8"/>
      <dgm:constr type="h" for="des" forName="desTx" refType="primFontSz" refFor="des" refForName="parTx" fact="1.22"/>
      <dgm:constr type="w" for="ch" forName="space" refType="w" refFor="ch" refForName="composite" op="equ" fact="0.14"/>
    </dgm:constrLst>
    <dgm:ruleLst>
      <dgm:rule type="w" for="ch" forName="composite" val="0" fact="NaN" max="NaN"/>
      <dgm:rule type="primFontSz" for="des" forName="parTx" val="5" fact="NaN" max="NaN"/>
    </dgm:ruleLst>
    <dgm:forEach name="Name4" axis="ch" ptType="node">
      <dgm:layoutNode name="composite">
        <dgm:alg type="composite"/>
        <dgm:shape xmlns:r="http://schemas.openxmlformats.org/officeDocument/2006/relationships" r:blip="">
          <dgm:adjLst/>
        </dgm:shape>
        <dgm:presOf/>
        <dgm:constrLst>
          <dgm:constr type="l" for="ch" forName="parTx"/>
          <dgm:constr type="w" for="ch" forName="parTx" refType="w"/>
          <dgm:constr type="t" for="ch" forName="parTx"/>
          <dgm:constr type="l" for="ch" forName="desTx"/>
          <dgm:constr type="w" for="ch" forName="desTx" refType="w" refFor="ch" refForName="parTx"/>
          <dgm:constr type="t" for="ch" forName="desTx" refType="h" refFor="ch" refForName="parTx"/>
        </dgm:constrLst>
        <dgm:ruleLst>
          <dgm:rule type="h" val="INF" fact="NaN" max="NaN"/>
        </dgm:ruleLst>
        <dgm:layoutNode name="parTx" styleLbl="alignNode1">
          <dgm:varLst>
            <dgm:chMax val="0"/>
            <dgm:chPref val="0"/>
            <dgm:bulletEnabled val="1"/>
          </dgm:varLst>
          <dgm:alg type="tx"/>
          <dgm:shape xmlns:r="http://schemas.openxmlformats.org/officeDocument/2006/relationships" type="rect" r:blip="">
            <dgm:adjLst/>
          </dgm:shape>
          <dgm:presOf axis="self" ptType="node"/>
          <dgm:constrLst>
            <dgm:constr type="h" refType="w" op="lte" fact="0.4"/>
            <dgm:constr type="h"/>
            <dgm:constr type="tMarg" refType="primFontSz" fact="0.32"/>
            <dgm:constr type="bMarg" refType="primFontSz" fact="0.32"/>
          </dgm:constrLst>
          <dgm:ruleLst>
            <dgm:rule type="h" val="INF" fact="NaN" max="NaN"/>
          </dgm:ruleLst>
        </dgm:layoutNode>
        <dgm:layoutNode name="desTx" styleLbl="alignAccFollowNode1">
          <dgm:varLst>
            <dgm:bulletEnabled val="1"/>
          </dgm:varLst>
          <dgm:alg type="tx">
            <dgm:param type="stBulletLvl" val="1"/>
          </dgm:alg>
          <dgm:shape xmlns:r="http://schemas.openxmlformats.org/officeDocument/2006/relationships" type="rect" r:blip="">
            <dgm:adjLst/>
          </dgm:shape>
          <dgm:presOf axis="des" ptType="node"/>
          <dgm:constrLst>
            <dgm:constr type="secFontSz" val="65"/>
            <dgm:constr type="primFontSz" refType="secFontSz"/>
            <dgm:constr type="h"/>
            <dgm:constr type="lMarg" refType="primFontSz" fact="0.42"/>
            <dgm:constr type="tMarg" refType="primFontSz" fact="0.42"/>
            <dgm:constr type="bMarg" refType="primFontSz" fact="0.63"/>
          </dgm:constrLst>
          <dgm:ruleLst>
            <dgm:rule type="h" val="INF" fact="NaN" max="NaN"/>
          </dgm:ruleLst>
        </dgm:layoutNode>
      </dgm:layoutNode>
      <dgm:forEach name="Name5" axis="followSib" ptType="sibTrans" cnt="1">
        <dgm:layoutNode name="space">
          <dgm:alg type="sp"/>
          <dgm:shape xmlns:r="http://schemas.openxmlformats.org/officeDocument/2006/relationships" r:blip="">
            <dgm:adjLst/>
          </dgm:shape>
          <dgm:presOf/>
          <dgm:constrLst/>
          <dgm:ruleLst/>
        </dgm:layoutNode>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cycle5">
  <dgm:title val=""/>
  <dgm:desc val=""/>
  <dgm:catLst>
    <dgm:cat type="cycle" pri="3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cycle">
    <dgm:varLst>
      <dgm:dir/>
      <dgm:resizeHandles val="exact"/>
    </dgm:varLst>
    <dgm:choose name="Name0">
      <dgm:if name="Name1" func="var" arg="dir" op="equ" val="norm">
        <dgm:choose name="Name2">
          <dgm:if name="Name3" axis="ch" ptType="node" func="cnt" op="gt" val="2">
            <dgm:alg type="cycle">
              <dgm:param type="stAng" val="0"/>
              <dgm:param type="spanAng" val="360"/>
            </dgm:alg>
          </dgm:if>
          <dgm:else name="Name4">
            <dgm:alg type="cycle">
              <dgm:param type="stAng" val="-90"/>
              <dgm:param type="spanAng" val="360"/>
            </dgm:alg>
          </dgm:else>
        </dgm:choose>
      </dgm:if>
      <dgm:else name="Name5">
        <dgm:choose name="Name6">
          <dgm:if name="Name7" axis="ch" ptType="node" func="cnt" op="gt" val="2">
            <dgm:alg type="cycle">
              <dgm:param type="stAng" val="0"/>
              <dgm:param type="spanAng" val="-360"/>
            </dgm:alg>
          </dgm:if>
          <dgm:else name="Name8">
            <dgm:alg type="cycle">
              <dgm:param type="stAng" val="90"/>
              <dgm:param type="spanAng" val="-360"/>
            </dgm:alg>
          </dgm:else>
        </dgm:choose>
      </dgm:else>
    </dgm:choose>
    <dgm:shape xmlns:r="http://schemas.openxmlformats.org/officeDocument/2006/relationships" r:blip="">
      <dgm:adjLst/>
    </dgm:shape>
    <dgm:presOf/>
    <dgm:choose name="Name9">
      <dgm:if name="Name10" func="var" arg="dir" op="equ" val="norm">
        <dgm:constrLst>
          <dgm:constr type="w" for="ch" forName="node" refType="w"/>
          <dgm:constr type="w" for="ch" ptType="sibTrans" refType="w" refFor="ch" refForName="node" op="equ" fact="0.3"/>
          <dgm:constr type="diam" for="ch" ptType="sibTrans" refType="diam" op="equ"/>
          <dgm:constr type="sibSp" refType="w" refFor="ch" refForName="node" op="equ" fact="0.15"/>
          <dgm:constr type="w" for="ch" forName="spNode" refType="sibSp" fact="1.6"/>
          <dgm:constr type="primFontSz" for="ch" forName="node" op="equ" val="65"/>
        </dgm:constrLst>
      </dgm:if>
      <dgm:else name="Name11">
        <dgm:constrLst>
          <dgm:constr type="w" for="ch" forName="node" refType="w"/>
          <dgm:constr type="w" for="ch" ptType="sibTrans" refType="w" refFor="ch" refForName="node" op="equ" fact="0.3"/>
          <dgm:constr type="diam" for="ch" ptType="sibTrans" refType="diam" fact="-1"/>
          <dgm:constr type="diam" for="ch" refType="diam" op="equ" fact="-1"/>
          <dgm:constr type="sibSp" refType="w" refFor="ch" refForName="node" op="equ" fact="0.15"/>
          <dgm:constr type="w" for="ch" forName="spNode" refType="sibSp" fact="1.6"/>
          <dgm:constr type="primFontSz" for="ch" forName="node" op="equ" val="65"/>
        </dgm:constrLst>
      </dgm:else>
    </dgm:choose>
    <dgm:ruleLst/>
    <dgm:forEach name="Name12" axis="ch" ptType="node">
      <dgm:layoutNode name="node">
        <dgm:varLst>
          <dgm:bulletEnabled val="1"/>
        </dgm:varLst>
        <dgm:alg type="tx"/>
        <dgm:shape xmlns:r="http://schemas.openxmlformats.org/officeDocument/2006/relationships" type="roundRect" r:blip="">
          <dgm:adjLst/>
        </dgm:shape>
        <dgm:presOf axis="desOrSelf" ptType="node"/>
        <dgm:constrLst>
          <dgm:constr type="h" refType="w" fact="0.65"/>
          <dgm:constr type="tMarg" refType="primFontSz" fact="0.3"/>
          <dgm:constr type="bMarg" refType="primFontSz" fact="0.3"/>
          <dgm:constr type="lMarg" refType="primFontSz" fact="0.3"/>
          <dgm:constr type="rMarg" refType="primFontSz" fact="0.3"/>
        </dgm:constrLst>
        <dgm:ruleLst>
          <dgm:rule type="primFontSz" val="5" fact="NaN" max="NaN"/>
        </dgm:ruleLst>
      </dgm:layoutNode>
      <dgm:choose name="Name13">
        <dgm:if name="Name14" axis="par ch" ptType="doc node" func="cnt" op="gt" val="1">
          <dgm:layoutNode name="spNode">
            <dgm:alg type="sp"/>
            <dgm:shape xmlns:r="http://schemas.openxmlformats.org/officeDocument/2006/relationships" r:blip="">
              <dgm:adjLst/>
            </dgm:shape>
            <dgm:presOf/>
            <dgm:constrLst>
              <dgm:constr type="h" refType="w"/>
            </dgm:constrLst>
            <dgm:ruleLst/>
          </dgm:layoutNode>
          <dgm:forEach name="Name15" axis="followSib" ptType="sibTrans" hideLastTrans="0" cnt="1">
            <dgm:layoutNode name="sibTrans">
              <dgm:alg type="conn">
                <dgm:param type="dim" val="1D"/>
                <dgm:param type="connRout" val="curve"/>
                <dgm:param type="begPts" val="radial"/>
                <dgm:param type="endPts" val="radial"/>
              </dgm:alg>
              <dgm:shape xmlns:r="http://schemas.openxmlformats.org/officeDocument/2006/relationships" type="conn" r:blip="">
                <dgm:adjLst/>
              </dgm:shape>
              <dgm:presOf axis="self"/>
              <dgm:constrLst>
                <dgm:constr type="h" refType="w" fact="0.65"/>
                <dgm:constr type="connDist"/>
                <dgm:constr type="begPad" refType="connDist" fact="0.2"/>
                <dgm:constr type="endPad" refType="connDist" fact="0.2"/>
              </dgm:constrLst>
              <dgm:ruleLst/>
            </dgm:layoutNode>
          </dgm:forEach>
        </dgm:if>
        <dgm:else name="Name16"/>
      </dgm:choos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1-19T09:37:46.374"/>
    </inkml:context>
    <inkml:brush xml:id="br0">
      <inkml:brushProperty name="width" value="0.05" units="cm"/>
      <inkml:brushProperty name="height" value="0.05" units="cm"/>
      <inkml:brushProperty name="color" value="#E71224"/>
    </inkml:brush>
  </inkml:definitions>
  <inkml:trace contextRef="#ctx0" brushRef="#br0">353 176 24575,'-6'0'0</inkml:trace>
  <inkml:trace contextRef="#ctx0" brushRef="#br0" timeOffset="508.3">0 0 24575,'0'0'-8191</inkml:trace>
</inkml:ink>
</file>

<file path=word/theme/theme1.xml><?xml version="1.0" encoding="utf-8"?>
<a:theme xmlns:a="http://schemas.openxmlformats.org/drawingml/2006/main" name="Facet">
  <a:themeElements>
    <a:clrScheme name="Facet">
      <a:dk1>
        <a:sysClr val="windowText" lastClr="000000"/>
      </a:dk1>
      <a:lt1>
        <a:sysClr val="window" lastClr="FFFFFF"/>
      </a:lt1>
      <a:dk2>
        <a:srgbClr val="2C3C43"/>
      </a:dk2>
      <a:lt2>
        <a:srgbClr val="EBEBEB"/>
      </a:lt2>
      <a:accent1>
        <a:srgbClr val="90C226"/>
      </a:accent1>
      <a:accent2>
        <a:srgbClr val="54A021"/>
      </a:accent2>
      <a:accent3>
        <a:srgbClr val="E6B91E"/>
      </a:accent3>
      <a:accent4>
        <a:srgbClr val="E76618"/>
      </a:accent4>
      <a:accent5>
        <a:srgbClr val="C42F1A"/>
      </a:accent5>
      <a:accent6>
        <a:srgbClr val="918655"/>
      </a:accent6>
      <a:hlink>
        <a:srgbClr val="99CA3C"/>
      </a:hlink>
      <a:folHlink>
        <a:srgbClr val="B9D181"/>
      </a:folHlink>
    </a:clrScheme>
    <a:fontScheme name="Facet">
      <a:majorFont>
        <a:latin typeface="Trebuchet MS" panose="020B0603020202020204"/>
        <a:ea typeface=""/>
        <a:cs typeface=""/>
        <a:font script="Jpan" typeface="メイリオ"/>
        <a:font script="Hang" typeface="맑은 고딕"/>
        <a:font script="Hans" typeface="方正姚体"/>
        <a:font script="Hant" typeface="微軟正黑體"/>
        <a:font script="Arab" typeface="Tahoma"/>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ajorFont>
      <a:minorFont>
        <a:latin typeface="Trebuchet MS" panose="020B0603020202020204"/>
        <a:ea typeface=""/>
        <a:cs typeface=""/>
        <a:font script="Jpan" typeface="メイリオ"/>
        <a:font script="Hang" typeface="HY그래픽M"/>
        <a:font script="Hans" typeface="华文新魏"/>
        <a:font script="Hant" typeface="微軟正黑體"/>
        <a:font script="Arab" typeface="Tahoma"/>
        <a:font script="Hebr" typeface="Gisha"/>
        <a:font script="Thai" typeface="Iris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Facet">
      <a:fillStyleLst>
        <a:solidFill>
          <a:schemeClr val="phClr"/>
        </a:solidFill>
        <a:gradFill rotWithShape="1">
          <a:gsLst>
            <a:gs pos="0">
              <a:schemeClr val="phClr">
                <a:tint val="65000"/>
                <a:lumMod val="110000"/>
              </a:schemeClr>
            </a:gs>
            <a:gs pos="88000">
              <a:schemeClr val="phClr">
                <a:tint val="90000"/>
              </a:schemeClr>
            </a:gs>
          </a:gsLst>
          <a:lin ang="5400000" scaled="0"/>
        </a:gradFill>
        <a:gradFill rotWithShape="1">
          <a:gsLst>
            <a:gs pos="0">
              <a:schemeClr val="phClr">
                <a:tint val="96000"/>
                <a:lumMod val="100000"/>
              </a:schemeClr>
            </a:gs>
            <a:gs pos="78000">
              <a:schemeClr val="phClr">
                <a:shade val="94000"/>
                <a:lumMod val="94000"/>
              </a:schemeClr>
            </a:gs>
          </a:gsLst>
          <a:lin ang="5400000" scaled="0"/>
        </a:gradFill>
      </a:fillStyleLst>
      <a:lnStyleLst>
        <a:ln w="12700" cap="rnd" cmpd="sng" algn="ctr">
          <a:solidFill>
            <a:schemeClr val="phClr"/>
          </a:solidFill>
          <a:prstDash val="solid"/>
        </a:ln>
        <a:ln w="19050" cap="rnd" cmpd="sng" algn="ctr">
          <a:solidFill>
            <a:schemeClr val="phClr"/>
          </a:solidFill>
          <a:prstDash val="solid"/>
        </a:ln>
        <a:ln w="25400" cap="rnd" cmpd="sng" algn="ctr">
          <a:solidFill>
            <a:schemeClr val="phClr"/>
          </a:solidFill>
          <a:prstDash val="solid"/>
        </a:ln>
      </a:lnStyleLst>
      <a:effectStyleLst>
        <a:effectStyle>
          <a:effectLst/>
        </a:effectStyle>
        <a:effectStyle>
          <a:effectLst>
            <a:outerShdw blurRad="38100" dist="25400" dir="5400000" rotWithShape="0">
              <a:srgbClr val="000000">
                <a:alpha val="35000"/>
              </a:srgbClr>
            </a:outerShdw>
          </a:effectLst>
        </a:effectStyle>
        <a:effectStyle>
          <a:effectLst>
            <a:outerShdw blurRad="50800" dist="38100" dir="5400000" rotWithShape="0">
              <a:srgbClr val="000000">
                <a:alpha val="35000"/>
              </a:srgbClr>
            </a:outerShdw>
          </a:effectLst>
          <a:scene3d>
            <a:camera prst="orthographicFront">
              <a:rot lat="0" lon="0" rev="0"/>
            </a:camera>
            <a:lightRig rig="threePt" dir="tl"/>
          </a:scene3d>
          <a:sp3d prstMaterial="plastic">
            <a:bevelT w="0" h="0"/>
          </a:sp3d>
        </a:effectStyle>
      </a:effectStyleLst>
      <a:bgFillStyleLst>
        <a:solidFill>
          <a:schemeClr val="phClr"/>
        </a:solidFill>
        <a:gradFill rotWithShape="1">
          <a:gsLst>
            <a:gs pos="0">
              <a:schemeClr val="phClr">
                <a:tint val="90000"/>
                <a:lumMod val="104000"/>
              </a:schemeClr>
            </a:gs>
            <a:gs pos="94000">
              <a:schemeClr val="phClr">
                <a:shade val="96000"/>
                <a:lumMod val="82000"/>
              </a:schemeClr>
            </a:gs>
          </a:gsLst>
          <a:lin ang="5400000" scaled="0"/>
        </a:gradFill>
        <a:gradFill rotWithShape="1">
          <a:gsLst>
            <a:gs pos="0">
              <a:schemeClr val="phClr">
                <a:tint val="90000"/>
                <a:lumMod val="110000"/>
              </a:schemeClr>
            </a:gs>
            <a:gs pos="100000">
              <a:schemeClr val="phClr">
                <a:shade val="94000"/>
                <a:lumMod val="96000"/>
              </a:schemeClr>
            </a:gs>
          </a:gsLst>
          <a:path path="circle">
            <a:fillToRect l="50000" t="50000" r="100000" b="100000"/>
          </a:path>
        </a:gradFill>
      </a:bgFillStyleLst>
    </a:fmtScheme>
  </a:themeElements>
  <a:objectDefaults/>
  <a:extraClrSchemeLst/>
  <a:extLst>
    <a:ext uri="{05A4C25C-085E-4340-85A3-A5531E510DB2}">
      <thm15:themeFamily xmlns:thm15="http://schemas.microsoft.com/office/thememl/2012/main" name="Facet" id="{C0C680CD-088A-49FC-A102-D699147F32B2}" vid="{CFBC31BA-B70F-4F30-BCAA-4F3011E16C4D}"/>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Wall Colmonoy Ltd </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0B122B1F-FC26-482C-B783-028C1F78AC1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31</Pages>
  <Words>5081</Words>
  <Characters>28963</Characters>
  <Application>Microsoft Office Word</Application>
  <DocSecurity>0</DocSecurity>
  <Lines>241</Lines>
  <Paragraphs>67</Paragraphs>
  <ScaleCrop>false</ScaleCrop>
  <HeadingPairs>
    <vt:vector size="2" baseType="variant">
      <vt:variant>
        <vt:lpstr>Title</vt:lpstr>
      </vt:variant>
      <vt:variant>
        <vt:i4>1</vt:i4>
      </vt:variant>
    </vt:vector>
  </HeadingPairs>
  <TitlesOfParts>
    <vt:vector size="1" baseType="lpstr">
      <vt:lpstr>Identify trends and shortcomings in the Induction process at Wall Colmonoy, to inform and standardise the process for increased engagement and retention</vt:lpstr>
    </vt:vector>
  </TitlesOfParts>
  <Company/>
  <LinksUpToDate>false</LinksUpToDate>
  <CharactersWithSpaces>33977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Identify trends and shortcomings in the Induction process at Wall Colmonoy, to inform and standardise the process for increased engagement and retention</dc:title>
  <dc:subject>Module: Driving Change and Building Business Cases (BMHR7014)</dc:subject>
  <dc:creator>Nicole Denise Smith (1650693)                                            University of Wales Trinity Saint David                    Module: Driving Change and Building Business Cases (BMHR7014)                                                                Word Count: 3062 Words + 756 Words in Poster = 3818</dc:creator>
  <cp:keywords/>
  <dc:description/>
  <cp:lastModifiedBy>Nicole Smith</cp:lastModifiedBy>
  <cp:revision>2</cp:revision>
  <dcterms:created xsi:type="dcterms:W3CDTF">2022-08-30T09:20:00Z</dcterms:created>
  <dcterms:modified xsi:type="dcterms:W3CDTF">2022-08-30T09:20:00Z</dcterms:modified>
</cp:coreProperties>
</file>