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6A26C" w14:textId="3BB3F396" w:rsidR="00955DDE" w:rsidRPr="00C23648" w:rsidRDefault="00804B49" w:rsidP="00873ECC">
      <w:pPr>
        <w:ind w:firstLine="0"/>
      </w:pPr>
    </w:p>
    <w:p w14:paraId="7F96A26D" w14:textId="77777777" w:rsidR="00873ECC" w:rsidRPr="00C23648" w:rsidRDefault="00873ECC" w:rsidP="00873ECC">
      <w:pPr>
        <w:ind w:firstLine="0"/>
      </w:pPr>
    </w:p>
    <w:p w14:paraId="7F96A26E" w14:textId="77777777" w:rsidR="00873ECC" w:rsidRPr="00C23648" w:rsidRDefault="00873ECC" w:rsidP="00873ECC">
      <w:pPr>
        <w:ind w:firstLine="0"/>
      </w:pPr>
    </w:p>
    <w:p w14:paraId="7F96A26F" w14:textId="77777777" w:rsidR="00873ECC" w:rsidRPr="00C23648" w:rsidRDefault="00873ECC" w:rsidP="00873ECC">
      <w:pPr>
        <w:ind w:firstLine="0"/>
      </w:pPr>
    </w:p>
    <w:p w14:paraId="7F96A270" w14:textId="77777777" w:rsidR="00873ECC" w:rsidRPr="00C23648" w:rsidRDefault="00873ECC" w:rsidP="00873ECC">
      <w:pPr>
        <w:ind w:firstLine="0"/>
      </w:pPr>
    </w:p>
    <w:p w14:paraId="7F96A271" w14:textId="77777777" w:rsidR="00873ECC" w:rsidRPr="00C23648" w:rsidRDefault="00873ECC" w:rsidP="00873ECC">
      <w:pPr>
        <w:ind w:firstLine="0"/>
      </w:pPr>
    </w:p>
    <w:p w14:paraId="7F96A272" w14:textId="77777777" w:rsidR="00873ECC" w:rsidRPr="00C23648" w:rsidRDefault="00873ECC" w:rsidP="00873ECC">
      <w:pPr>
        <w:ind w:firstLine="0"/>
      </w:pPr>
    </w:p>
    <w:p w14:paraId="7F96A273" w14:textId="77777777" w:rsidR="00873ECC" w:rsidRPr="00C23648" w:rsidRDefault="00873ECC" w:rsidP="00873ECC">
      <w:pPr>
        <w:ind w:firstLine="0"/>
      </w:pPr>
    </w:p>
    <w:p w14:paraId="7F96A274" w14:textId="77777777" w:rsidR="00873ECC" w:rsidRPr="00C23648" w:rsidRDefault="00873ECC" w:rsidP="00873ECC">
      <w:pPr>
        <w:ind w:firstLine="0"/>
      </w:pPr>
    </w:p>
    <w:p w14:paraId="7F96A275" w14:textId="77777777" w:rsidR="00873ECC" w:rsidRPr="00C23648" w:rsidRDefault="00873ECC" w:rsidP="00873ECC">
      <w:pPr>
        <w:ind w:firstLine="0"/>
      </w:pPr>
    </w:p>
    <w:p w14:paraId="7F96A276" w14:textId="77777777" w:rsidR="00873ECC" w:rsidRPr="00C23648" w:rsidRDefault="00873ECC" w:rsidP="00873ECC">
      <w:pPr>
        <w:ind w:firstLine="0"/>
      </w:pPr>
    </w:p>
    <w:p w14:paraId="7F96A277" w14:textId="77777777" w:rsidR="00873ECC" w:rsidRPr="00BC2853" w:rsidRDefault="00873ECC" w:rsidP="00873ECC">
      <w:pPr>
        <w:ind w:firstLine="0"/>
        <w:jc w:val="center"/>
        <w:rPr>
          <w:sz w:val="32"/>
          <w:szCs w:val="32"/>
        </w:rPr>
      </w:pPr>
      <w:r w:rsidRPr="00BC2853">
        <w:rPr>
          <w:sz w:val="32"/>
          <w:szCs w:val="32"/>
        </w:rPr>
        <w:t>Is there a difference in self</w:t>
      </w:r>
      <w:r w:rsidR="00F5636D" w:rsidRPr="00BC2853">
        <w:rPr>
          <w:sz w:val="32"/>
          <w:szCs w:val="32"/>
        </w:rPr>
        <w:t>-</w:t>
      </w:r>
      <w:r w:rsidRPr="00BC2853">
        <w:rPr>
          <w:sz w:val="32"/>
          <w:szCs w:val="32"/>
        </w:rPr>
        <w:t>esteem levels between ‘masculine’ and ‘feminine’ individuals?</w:t>
      </w:r>
    </w:p>
    <w:p w14:paraId="7F96A279" w14:textId="6FE6720E" w:rsidR="00873ECC" w:rsidRPr="00C23648" w:rsidRDefault="00BC2853" w:rsidP="00BC2853">
      <w:pPr>
        <w:ind w:firstLine="0"/>
        <w:jc w:val="center"/>
      </w:pPr>
      <w:r>
        <w:t>Leah Gamage</w:t>
      </w:r>
    </w:p>
    <w:p w14:paraId="7F96A27B" w14:textId="25B8939B" w:rsidR="00873ECC" w:rsidRPr="00BC2853" w:rsidRDefault="005E0EC3" w:rsidP="00BC2853">
      <w:pPr>
        <w:spacing w:after="160" w:line="259" w:lineRule="auto"/>
        <w:ind w:firstLine="0"/>
        <w:jc w:val="left"/>
      </w:pPr>
      <w:r w:rsidRPr="00C23648">
        <w:br w:type="page"/>
      </w:r>
      <w:bookmarkStart w:id="0" w:name="_Toc130817045"/>
      <w:r w:rsidRPr="00C23648">
        <w:lastRenderedPageBreak/>
        <w:t>Abstract</w:t>
      </w:r>
      <w:bookmarkEnd w:id="0"/>
    </w:p>
    <w:p w14:paraId="51A1C619" w14:textId="77777777" w:rsidR="00804B49" w:rsidRDefault="00F5636D" w:rsidP="00804B49">
      <w:pPr>
        <w:ind w:firstLine="0"/>
      </w:pPr>
      <w:r w:rsidRPr="00C23648">
        <w:t xml:space="preserve">This study examined the differences in self-esteem levels between individuals signifying as masculine and feminine. A total of 34 participants were recruited, and self-esteem levels were outlined using a self-report measure. In addition, an independent samples t-test was conducted to analyse the differences in self-esteem between the two groups. In addition, results indicated that individuals with a masculine identity reported significantly higher self-esteem levels (M=27.72, SD=5.19) compared to those with a feminine identity (M=23, SD=5.80); </w:t>
      </w:r>
      <w:proofErr w:type="gramStart"/>
      <w:r w:rsidRPr="00C23648">
        <w:t>t(</w:t>
      </w:r>
      <w:proofErr w:type="gramEnd"/>
      <w:r w:rsidRPr="00C23648">
        <w:t>32)=2.50, p=.009. These findings suggest that gender identity may play a role in shaping self-esteem levels, with societal norms, expectations, and cultural contexts potentially contributing to the observed differences. Further research is necessary to explore the underlying mechanisms and develop targeted interventions to promote positive self-concepts and mental well-being among individuals of all gender identities.</w:t>
      </w:r>
      <w:bookmarkStart w:id="1" w:name="_Toc130817046"/>
    </w:p>
    <w:p w14:paraId="26CC0AFD" w14:textId="77777777" w:rsidR="00804B49" w:rsidRDefault="00804B49" w:rsidP="00804B49">
      <w:pPr>
        <w:ind w:firstLine="0"/>
      </w:pPr>
    </w:p>
    <w:p w14:paraId="7F96A292" w14:textId="46397F0E" w:rsidR="005E0EC3" w:rsidRPr="00C23648" w:rsidRDefault="005E0EC3" w:rsidP="00804B49">
      <w:pPr>
        <w:ind w:firstLine="0"/>
      </w:pPr>
      <w:r w:rsidRPr="00C23648">
        <w:t>Introduction</w:t>
      </w:r>
      <w:bookmarkEnd w:id="1"/>
    </w:p>
    <w:p w14:paraId="7F96A293" w14:textId="77777777" w:rsidR="001B6D55" w:rsidRPr="00C23648" w:rsidRDefault="001B6D55" w:rsidP="001B6D55">
      <w:r w:rsidRPr="00C23648">
        <w:t xml:space="preserve">Self-esteem is a crucial psychological construct </w:t>
      </w:r>
      <w:r w:rsidR="00F5636D" w:rsidRPr="00C23648">
        <w:t>influencing an individual's</w:t>
      </w:r>
      <w:r w:rsidRPr="00C23648">
        <w:t xml:space="preserve"> well-being and mental health. As the evaluative component of one's self-concept, self-esteem reflects </w:t>
      </w:r>
      <w:r w:rsidR="00F5636D" w:rsidRPr="00C23648">
        <w:t>how mu</w:t>
      </w:r>
      <w:r w:rsidRPr="00C23648">
        <w:t>ch a person values and appreciates themselves. Multiple factors contribute to the development and maintenance of self-esteem, including personal achievements, social relationships, and cultural background</w:t>
      </w:r>
      <w:r w:rsidR="002A0652" w:rsidRPr="00C23648">
        <w:t xml:space="preserve"> (Akhtar et al. 2020)</w:t>
      </w:r>
      <w:r w:rsidRPr="00C23648">
        <w:t>. One factor that has garnered considerable interest is the role of gender identity, specifically, whether self-esteem levels differ between individuals who identify as 'masculine' or 'feminine</w:t>
      </w:r>
      <w:r w:rsidR="00741710" w:rsidRPr="00C23648">
        <w:t>' (Harrington et al. 2022)</w:t>
      </w:r>
      <w:r w:rsidRPr="00C23648">
        <w:t xml:space="preserve">. Gender identity refers to an individual's internal sense of being male, female, or another gender and goes beyond the binary classification of biological sex. In contemporary society, gender identity </w:t>
      </w:r>
      <w:r w:rsidR="00F5636D" w:rsidRPr="00C23648">
        <w:t>shapes</w:t>
      </w:r>
      <w:r w:rsidRPr="00C23648">
        <w:t xml:space="preserve"> a person's self-perception and social interactions. The influence of societal norms and expectations around gender roles further complicates the relationship between gender identity and self-esteem. Thus, it is crucial to explore this association </w:t>
      </w:r>
      <w:r w:rsidR="00F5636D" w:rsidRPr="00C23648">
        <w:t>comprehensively and nuancedly</w:t>
      </w:r>
      <w:r w:rsidR="00741710" w:rsidRPr="00C23648">
        <w:t xml:space="preserve"> (Whatley et al. 2019)</w:t>
      </w:r>
      <w:r w:rsidRPr="00C23648">
        <w:t>.</w:t>
      </w:r>
    </w:p>
    <w:p w14:paraId="7F96A294" w14:textId="77777777" w:rsidR="00DD5932" w:rsidRPr="00C23648" w:rsidRDefault="00DD5932" w:rsidP="001B6D55">
      <w:r w:rsidRPr="00C23648">
        <w:t xml:space="preserve">Previous research on this topic has yielded mixed results. </w:t>
      </w:r>
      <w:r w:rsidR="00164D7C" w:rsidRPr="00C23648">
        <w:t xml:space="preserve">Lo et al. (2019) </w:t>
      </w:r>
      <w:r w:rsidRPr="00C23648">
        <w:t xml:space="preserve">have suggested that self-esteem levels vary between individuals who identify more strongly with 'masculine' or 'feminine' characteristics. In contrast, others have found no significant differences in self-esteem based on gender identity. These discrepancies are attributed to the diverse methodologies employed, differences in sample populations, or the evolving societal context in which the research </w:t>
      </w:r>
      <w:r w:rsidRPr="00C23648">
        <w:lastRenderedPageBreak/>
        <w:t>was conducted</w:t>
      </w:r>
      <w:r w:rsidR="005B0F0A" w:rsidRPr="00C23648">
        <w:t xml:space="preserve"> (Gupta, 2020)</w:t>
      </w:r>
      <w:r w:rsidRPr="00C23648">
        <w:t>. Given the inconclusive nature of existing research, it is necessary to re-examine the relationship between gender identity and self-esteem in a contemporary context</w:t>
      </w:r>
      <w:r w:rsidR="00857655" w:rsidRPr="00C23648">
        <w:t xml:space="preserve"> (De Menezes Gomes et al., 2020)</w:t>
      </w:r>
      <w:r w:rsidRPr="00C23648">
        <w:t>. It includes accounting for potential confounding factors such as societal norms and expectations and demographic variables like age, ethnicity, and socioeconomic status. Understanding the interplay between gender identity and self-esteem can offer valuable insights into mental health and well-being and inform interventions to foster positive self-concepts among individuals of varying gender identities</w:t>
      </w:r>
      <w:r w:rsidR="00857655" w:rsidRPr="00C23648">
        <w:t xml:space="preserve"> (De Menezes Gomes et al., 2020)</w:t>
      </w:r>
      <w:r w:rsidRPr="00C23648">
        <w:t>.</w:t>
      </w:r>
    </w:p>
    <w:p w14:paraId="7F96A296" w14:textId="4CF36BEB" w:rsidR="005E0EC3" w:rsidRPr="00BC2853" w:rsidRDefault="0072005B" w:rsidP="00BC2853">
      <w:pPr>
        <w:spacing w:after="160" w:line="259" w:lineRule="auto"/>
        <w:ind w:firstLine="0"/>
        <w:jc w:val="left"/>
        <w:rPr>
          <w:rFonts w:eastAsiaTheme="majorEastAsia" w:cstheme="majorBidi"/>
          <w:i/>
          <w:szCs w:val="26"/>
        </w:rPr>
      </w:pPr>
      <w:r w:rsidRPr="00C23648">
        <w:br w:type="page"/>
      </w:r>
      <w:bookmarkStart w:id="2" w:name="_Toc130817047"/>
      <w:r w:rsidR="005E0EC3" w:rsidRPr="00C23648">
        <w:lastRenderedPageBreak/>
        <w:t>Research Question</w:t>
      </w:r>
      <w:bookmarkEnd w:id="2"/>
    </w:p>
    <w:p w14:paraId="02125817" w14:textId="77777777" w:rsidR="00BC2853" w:rsidRDefault="0072005B" w:rsidP="00BC2853">
      <w:r w:rsidRPr="00C23648">
        <w:t>In individuals who identify as 'masculine' or 'feminine</w:t>
      </w:r>
      <w:r w:rsidR="00F5636D" w:rsidRPr="00C23648">
        <w:t>,'</w:t>
      </w:r>
      <w:r w:rsidRPr="00C23648">
        <w:t xml:space="preserve"> does gender identity </w:t>
      </w:r>
      <w:r w:rsidR="00F5636D" w:rsidRPr="00C23648">
        <w:t>affect</w:t>
      </w:r>
      <w:r w:rsidRPr="00C23648">
        <w:t xml:space="preserve"> self-esteem levels when controlling for potential confounding factors such as societal norms, expectations, and demographic variables?</w:t>
      </w:r>
      <w:bookmarkStart w:id="3" w:name="_Toc130817048"/>
    </w:p>
    <w:p w14:paraId="7F96A298" w14:textId="3B3BD976" w:rsidR="005E0EC3" w:rsidRPr="00C23648" w:rsidRDefault="005E0EC3" w:rsidP="00BC2853">
      <w:r w:rsidRPr="00C23648">
        <w:t>Hypothesis</w:t>
      </w:r>
      <w:bookmarkEnd w:id="3"/>
    </w:p>
    <w:p w14:paraId="7F96A299" w14:textId="77777777" w:rsidR="0072005B" w:rsidRPr="00C23648" w:rsidRDefault="0072005B" w:rsidP="0072005B">
      <w:pPr>
        <w:pStyle w:val="ListParagraph"/>
        <w:numPr>
          <w:ilvl w:val="0"/>
          <w:numId w:val="1"/>
        </w:numPr>
      </w:pPr>
      <w:r w:rsidRPr="00C23648">
        <w:t>H0: There is no significant difference in self-esteem levels between individuals who identify as 'masculine' and those who identify as 'feminine' when accounting for potential confounding factors.</w:t>
      </w:r>
    </w:p>
    <w:p w14:paraId="7F96A29A" w14:textId="77777777" w:rsidR="0072005B" w:rsidRPr="00C23648" w:rsidRDefault="0072005B" w:rsidP="0072005B">
      <w:pPr>
        <w:pStyle w:val="ListParagraph"/>
        <w:numPr>
          <w:ilvl w:val="0"/>
          <w:numId w:val="1"/>
        </w:numPr>
      </w:pPr>
      <w:r w:rsidRPr="00C23648">
        <w:t>H1: There is a significant difference in self-esteem levels between individuals who identify as 'masculine' and those who identify as 'feminine' when accounting for potential confounding factors.</w:t>
      </w:r>
    </w:p>
    <w:p w14:paraId="24D70AA3" w14:textId="77777777" w:rsidR="00BC2853" w:rsidRDefault="009B7E28" w:rsidP="00BC2853">
      <w:pPr>
        <w:spacing w:after="160" w:line="259" w:lineRule="auto"/>
        <w:ind w:firstLine="0"/>
        <w:jc w:val="left"/>
      </w:pPr>
      <w:r w:rsidRPr="00C23648">
        <w:br w:type="page"/>
      </w:r>
      <w:bookmarkStart w:id="4" w:name="_Toc130817049"/>
      <w:r w:rsidR="005E0EC3" w:rsidRPr="00C23648">
        <w:lastRenderedPageBreak/>
        <w:t>Methods</w:t>
      </w:r>
      <w:bookmarkStart w:id="5" w:name="_Toc130817050"/>
      <w:bookmarkEnd w:id="4"/>
    </w:p>
    <w:p w14:paraId="7F96A29D" w14:textId="421B1A91" w:rsidR="005E0EC3" w:rsidRPr="00BC2853" w:rsidRDefault="005E0EC3" w:rsidP="00BC2853">
      <w:pPr>
        <w:spacing w:after="160" w:line="259" w:lineRule="auto"/>
        <w:ind w:firstLine="0"/>
        <w:jc w:val="left"/>
        <w:rPr>
          <w:rFonts w:eastAsiaTheme="majorEastAsia" w:cstheme="majorBidi"/>
          <w:b/>
          <w:i/>
          <w:szCs w:val="32"/>
        </w:rPr>
      </w:pPr>
      <w:r w:rsidRPr="00C23648">
        <w:t>Participants</w:t>
      </w:r>
      <w:bookmarkEnd w:id="5"/>
    </w:p>
    <w:p w14:paraId="19E2B126" w14:textId="77777777" w:rsidR="00BC2853" w:rsidRDefault="00FE5B55" w:rsidP="00BC2853">
      <w:r w:rsidRPr="00C23648">
        <w:t xml:space="preserve">The study employed 34 participants, 16 males and 18 females. </w:t>
      </w:r>
      <w:r w:rsidR="008B223C" w:rsidRPr="00C23648">
        <w:t>The mean age of female participants was 32 years old, whereas male participants possess</w:t>
      </w:r>
      <w:r w:rsidR="00F5636D" w:rsidRPr="00C23648">
        <w:t>ed</w:t>
      </w:r>
      <w:r w:rsidR="008B223C" w:rsidRPr="00C23648">
        <w:t xml:space="preserve"> mean age of 27 years old. </w:t>
      </w:r>
      <w:r w:rsidR="008C3FD1" w:rsidRPr="00C23648">
        <w:t>Furthermore, the average feminine score was recorded as 142.5</w:t>
      </w:r>
      <w:r w:rsidR="00F5636D" w:rsidRPr="00C23648">
        <w:t>,</w:t>
      </w:r>
      <w:r w:rsidR="008C3FD1" w:rsidRPr="00C23648">
        <w:t xml:space="preserve"> and the average masculine score was reported a</w:t>
      </w:r>
      <w:r w:rsidR="00F5636D" w:rsidRPr="00C23648">
        <w:t>s</w:t>
      </w:r>
      <w:r w:rsidR="008C3FD1" w:rsidRPr="00C23648">
        <w:t xml:space="preserve"> 126.3. For the data collection, t</w:t>
      </w:r>
      <w:r w:rsidR="00F5636D" w:rsidRPr="00C23648">
        <w:t>wo groups were made,</w:t>
      </w:r>
      <w:r w:rsidR="008C3FD1" w:rsidRPr="00C23648">
        <w:t xml:space="preserve"> consisting of 18 members each. </w:t>
      </w:r>
      <w:r w:rsidR="00972421" w:rsidRPr="00C23648">
        <w:t>Furthermore, the average self-esteem score for male participants was recorded at 27</w:t>
      </w:r>
      <w:r w:rsidR="00F5636D" w:rsidRPr="00C23648">
        <w:t>; similarly, for</w:t>
      </w:r>
      <w:r w:rsidR="00972421" w:rsidRPr="00C23648">
        <w:t xml:space="preserve"> female participants</w:t>
      </w:r>
      <w:r w:rsidR="00F5636D" w:rsidRPr="00C23648">
        <w:t>,</w:t>
      </w:r>
      <w:r w:rsidR="00972421" w:rsidRPr="00C23648">
        <w:t xml:space="preserve"> it was articulated as 2</w:t>
      </w:r>
      <w:r w:rsidR="00F678ED" w:rsidRPr="00C23648">
        <w:t>3</w:t>
      </w:r>
      <w:r w:rsidR="00972421" w:rsidRPr="00C23648">
        <w:t xml:space="preserve">. </w:t>
      </w:r>
      <w:r w:rsidR="008C3FD1" w:rsidRPr="00C23648">
        <w:t xml:space="preserve">  </w:t>
      </w:r>
      <w:bookmarkStart w:id="6" w:name="_Toc130817051"/>
    </w:p>
    <w:p w14:paraId="7F96A29F" w14:textId="029E9C66" w:rsidR="005E0EC3" w:rsidRPr="00C23648" w:rsidRDefault="005E0EC3" w:rsidP="00BC2853">
      <w:r w:rsidRPr="00C23648">
        <w:t>Design</w:t>
      </w:r>
      <w:bookmarkEnd w:id="6"/>
    </w:p>
    <w:p w14:paraId="02091EF7" w14:textId="77777777" w:rsidR="00BC2853" w:rsidRDefault="00F30EAF" w:rsidP="00BC2853">
      <w:r w:rsidRPr="00C23648">
        <w:t xml:space="preserve">The study employed a between-subjects design, as participants were divided into two groups based on their gender identity (masculine and feminine). Moreover, the independent variable was gender identity, categorized as 'masculine' and 'feminine.' Similarly, the dependent variable was self-esteem levels, measured using a scale with scores ranging from 1 to 5. To analyse the data and determine if there is a significant difference in self-esteem levels between the two groups, an independent samples t-test is conducted. This test compares the </w:t>
      </w:r>
      <w:r w:rsidR="00F5636D" w:rsidRPr="00C23648">
        <w:t>two groups' means and assesse</w:t>
      </w:r>
      <w:r w:rsidRPr="00C23648">
        <w:t>s whether any observed differences are statistically significant, considering the sample sizes and variability within each group.</w:t>
      </w:r>
      <w:bookmarkStart w:id="7" w:name="_Toc130817052"/>
    </w:p>
    <w:p w14:paraId="7F96A2A1" w14:textId="1BF0DADD" w:rsidR="005E0EC3" w:rsidRPr="00C23648" w:rsidRDefault="005E0EC3" w:rsidP="00BC2853">
      <w:r w:rsidRPr="00C23648">
        <w:t>Materials</w:t>
      </w:r>
      <w:bookmarkEnd w:id="7"/>
    </w:p>
    <w:p w14:paraId="7F96A2A2" w14:textId="77777777" w:rsidR="00283AC5" w:rsidRPr="00C23648" w:rsidRDefault="00283AC5" w:rsidP="007336EF">
      <w:r w:rsidRPr="00C23648">
        <w:t xml:space="preserve">This study used the </w:t>
      </w:r>
      <w:r w:rsidR="003C444E" w:rsidRPr="00C23648">
        <w:t>“</w:t>
      </w:r>
      <w:r w:rsidRPr="00C23648">
        <w:t>Positive and Negative Affect Scale (PANAS)</w:t>
      </w:r>
      <w:r w:rsidR="003C444E" w:rsidRPr="00C23648">
        <w:t>”</w:t>
      </w:r>
      <w:r w:rsidRPr="00C23648">
        <w:t xml:space="preserve"> to measure positive and negative affect</w:t>
      </w:r>
      <w:r w:rsidR="001B2DB0" w:rsidRPr="00C23648">
        <w:t xml:space="preserve"> (Díaz-García et al. 2020)</w:t>
      </w:r>
      <w:r w:rsidRPr="00C23648">
        <w:t xml:space="preserve">, the </w:t>
      </w:r>
      <w:r w:rsidR="003C444E" w:rsidRPr="00C23648">
        <w:t>“</w:t>
      </w:r>
      <w:r w:rsidRPr="00C23648">
        <w:t>Arnett Inventory of Sensation Seeking (AISS)</w:t>
      </w:r>
      <w:r w:rsidR="003C444E" w:rsidRPr="00C23648">
        <w:t>”</w:t>
      </w:r>
      <w:r w:rsidRPr="00C23648">
        <w:t xml:space="preserve"> to assess sensation-seeking levels</w:t>
      </w:r>
      <w:r w:rsidR="001B2DB0" w:rsidRPr="00C23648">
        <w:t xml:space="preserve"> (</w:t>
      </w:r>
      <w:proofErr w:type="spellStart"/>
      <w:r w:rsidR="001B2DB0" w:rsidRPr="00C23648">
        <w:t>Tschiesner</w:t>
      </w:r>
      <w:proofErr w:type="spellEnd"/>
      <w:r w:rsidR="001B2DB0" w:rsidRPr="00C23648">
        <w:t xml:space="preserve"> et al. 2022)</w:t>
      </w:r>
      <w:r w:rsidRPr="00C23648">
        <w:t xml:space="preserve">, and the </w:t>
      </w:r>
      <w:r w:rsidR="003C444E" w:rsidRPr="00C23648">
        <w:t>“</w:t>
      </w:r>
      <w:r w:rsidRPr="00C23648">
        <w:t>Big Five Inventory-10 (BFI-10)</w:t>
      </w:r>
      <w:r w:rsidR="003C444E" w:rsidRPr="00C23648">
        <w:t>”</w:t>
      </w:r>
      <w:r w:rsidRPr="00C23648">
        <w:t xml:space="preserve"> to evaluate extraversion and conscientiousness</w:t>
      </w:r>
      <w:r w:rsidR="001B2DB0" w:rsidRPr="00C23648">
        <w:t xml:space="preserve"> (Park et al. 2022)</w:t>
      </w:r>
      <w:r w:rsidRPr="00C23648">
        <w:t xml:space="preserve">. </w:t>
      </w:r>
      <w:r w:rsidR="003C444E" w:rsidRPr="00C23648">
        <w:t>“</w:t>
      </w:r>
      <w:r w:rsidRPr="00C23648">
        <w:t>PANAS</w:t>
      </w:r>
      <w:r w:rsidR="003C444E" w:rsidRPr="00C23648">
        <w:t>”</w:t>
      </w:r>
      <w:r w:rsidRPr="00C23648">
        <w:t xml:space="preserve"> consists of two subscales (positive and negative affect) with </w:t>
      </w:r>
      <w:r w:rsidR="00F5636D" w:rsidRPr="00C23648">
        <w:t>ten</w:t>
      </w:r>
      <w:r w:rsidRPr="00C23648">
        <w:t xml:space="preserve"> items each, rated on a </w:t>
      </w:r>
      <w:r w:rsidR="003C444E" w:rsidRPr="00C23648">
        <w:t>“</w:t>
      </w:r>
      <w:r w:rsidRPr="00C23648">
        <w:t>5-point Likert scale</w:t>
      </w:r>
      <w:r w:rsidR="003C444E" w:rsidRPr="00C23648">
        <w:t>”</w:t>
      </w:r>
      <w:r w:rsidRPr="00C23648">
        <w:t xml:space="preserve">. </w:t>
      </w:r>
      <w:r w:rsidR="003C444E" w:rsidRPr="00C23648">
        <w:t>“</w:t>
      </w:r>
      <w:r w:rsidRPr="00C23648">
        <w:t>AISS</w:t>
      </w:r>
      <w:r w:rsidR="003C444E" w:rsidRPr="00C23648">
        <w:t>”</w:t>
      </w:r>
      <w:r w:rsidRPr="00C23648">
        <w:t xml:space="preserve"> measures </w:t>
      </w:r>
      <w:r w:rsidR="003C444E" w:rsidRPr="00C23648">
        <w:t>“</w:t>
      </w:r>
      <w:r w:rsidRPr="00C23648">
        <w:t>intensity and novelty-seeking using 20 items</w:t>
      </w:r>
      <w:r w:rsidR="003C444E" w:rsidRPr="00C23648">
        <w:t>”</w:t>
      </w:r>
      <w:r w:rsidRPr="00C23648">
        <w:t xml:space="preserve">, rated on a </w:t>
      </w:r>
      <w:r w:rsidR="003C444E" w:rsidRPr="00C23648">
        <w:t>“</w:t>
      </w:r>
      <w:r w:rsidRPr="00C23648">
        <w:t>4-point Likert scale</w:t>
      </w:r>
      <w:r w:rsidR="003C444E" w:rsidRPr="00C23648">
        <w:t>”</w:t>
      </w:r>
      <w:r w:rsidRPr="00C23648">
        <w:t>.</w:t>
      </w:r>
      <w:r w:rsidR="00F5636D" w:rsidRPr="00C23648">
        <w:t xml:space="preserve"> Finally,</w:t>
      </w:r>
      <w:r w:rsidRPr="00C23648">
        <w:t xml:space="preserve"> </w:t>
      </w:r>
      <w:r w:rsidR="003C444E" w:rsidRPr="00C23648">
        <w:t>“</w:t>
      </w:r>
      <w:r w:rsidRPr="00C23648">
        <w:t>BFI-10</w:t>
      </w:r>
      <w:r w:rsidR="003C444E" w:rsidRPr="00C23648">
        <w:t>”</w:t>
      </w:r>
      <w:r w:rsidRPr="00C23648">
        <w:t xml:space="preserve">, which </w:t>
      </w:r>
      <w:r w:rsidR="003C444E" w:rsidRPr="00C23648">
        <w:t>“</w:t>
      </w:r>
      <w:r w:rsidRPr="00C23648">
        <w:t>focuses on extraversion and conscientiousness</w:t>
      </w:r>
      <w:r w:rsidR="003C444E" w:rsidRPr="00C23648">
        <w:t>”</w:t>
      </w:r>
      <w:r w:rsidRPr="00C23648">
        <w:t xml:space="preserve">, contains </w:t>
      </w:r>
      <w:r w:rsidR="00F5636D" w:rsidRPr="00C23648">
        <w:t>two</w:t>
      </w:r>
      <w:r w:rsidRPr="00C23648">
        <w:t xml:space="preserve"> items for each trait, rated on a </w:t>
      </w:r>
      <w:r w:rsidR="003C444E" w:rsidRPr="00C23648">
        <w:t>“</w:t>
      </w:r>
      <w:r w:rsidRPr="00C23648">
        <w:t>5-point Likert scale</w:t>
      </w:r>
      <w:r w:rsidR="003C444E" w:rsidRPr="00C23648">
        <w:t>”</w:t>
      </w:r>
      <w:r w:rsidRPr="00C23648">
        <w:t xml:space="preserve">. The scales demonstrated good internal reliability, with </w:t>
      </w:r>
      <w:r w:rsidR="003C444E" w:rsidRPr="00C23648">
        <w:t>“</w:t>
      </w:r>
      <w:r w:rsidRPr="00C23648">
        <w:t>Cronbach's alphas ranging from .63 to .86</w:t>
      </w:r>
      <w:r w:rsidR="003C444E" w:rsidRPr="00C23648">
        <w:t>”</w:t>
      </w:r>
      <w:r w:rsidRPr="00C23648">
        <w:t>, similar to values reported in</w:t>
      </w:r>
      <w:r w:rsidR="00AF65D3" w:rsidRPr="00C23648">
        <w:t xml:space="preserve"> (</w:t>
      </w:r>
      <w:proofErr w:type="spellStart"/>
      <w:r w:rsidR="00AF65D3" w:rsidRPr="00C23648">
        <w:t>Alipour</w:t>
      </w:r>
      <w:proofErr w:type="spellEnd"/>
      <w:r w:rsidR="00AF65D3" w:rsidRPr="00C23648">
        <w:t xml:space="preserve"> et al. 2020)</w:t>
      </w:r>
      <w:r w:rsidR="007336EF" w:rsidRPr="00C23648">
        <w:t>.</w:t>
      </w:r>
    </w:p>
    <w:p w14:paraId="7F96A2A4" w14:textId="5FEF52E2" w:rsidR="005E0EC3" w:rsidRPr="00720502" w:rsidRDefault="00DD5932" w:rsidP="00720502">
      <w:pPr>
        <w:spacing w:after="160" w:line="259" w:lineRule="auto"/>
        <w:ind w:firstLine="0"/>
        <w:jc w:val="left"/>
        <w:rPr>
          <w:rFonts w:eastAsiaTheme="majorEastAsia" w:cstheme="majorBidi"/>
          <w:i/>
          <w:szCs w:val="26"/>
        </w:rPr>
      </w:pPr>
      <w:r w:rsidRPr="00C23648">
        <w:br w:type="page"/>
      </w:r>
      <w:bookmarkStart w:id="8" w:name="_Toc130817053"/>
      <w:r w:rsidR="005E0EC3" w:rsidRPr="00C23648">
        <w:lastRenderedPageBreak/>
        <w:t>Procedure</w:t>
      </w:r>
      <w:bookmarkEnd w:id="8"/>
    </w:p>
    <w:p w14:paraId="7F96A2A5" w14:textId="77777777" w:rsidR="00D7181F" w:rsidRPr="00C23648" w:rsidRDefault="00D7181F" w:rsidP="00D7181F">
      <w:r w:rsidRPr="00C23648">
        <w:t xml:space="preserve">Participants were recruited through the </w:t>
      </w:r>
      <w:r w:rsidR="00EB6EE3" w:rsidRPr="00C23648">
        <w:t>“</w:t>
      </w:r>
      <w:r w:rsidRPr="00C23648">
        <w:t>Experiment Management System (EMS)</w:t>
      </w:r>
      <w:r w:rsidR="00EB6EE3" w:rsidRPr="00C23648">
        <w:t>”</w:t>
      </w:r>
      <w:r w:rsidRPr="00C23648">
        <w:t xml:space="preserve"> and provided with an information sheet. After reviewing the sheet, they completed a consent form. Participants then </w:t>
      </w:r>
      <w:r w:rsidR="00F5636D" w:rsidRPr="00C23648">
        <w:t>completed</w:t>
      </w:r>
      <w:r w:rsidRPr="00C23648">
        <w:t xml:space="preserve"> the self-esteem scale and sex role inventory using the Qualtrics platform. </w:t>
      </w:r>
      <w:r w:rsidR="00F5636D" w:rsidRPr="00C23648">
        <w:t>After completing</w:t>
      </w:r>
      <w:r w:rsidRPr="00C23648">
        <w:t xml:space="preserve"> the assessments, a debriefing was conducted, and participants were thanked for their involvement in the study.</w:t>
      </w:r>
    </w:p>
    <w:p w14:paraId="7F96A2A6" w14:textId="77777777" w:rsidR="00D7181F" w:rsidRPr="00C23648" w:rsidRDefault="00D7181F" w:rsidP="00D7181F"/>
    <w:p w14:paraId="7F96A2A7" w14:textId="77777777" w:rsidR="00D7181F" w:rsidRPr="00C23648" w:rsidRDefault="00D7181F" w:rsidP="00D7181F"/>
    <w:p w14:paraId="7F96A2A8" w14:textId="77777777" w:rsidR="007336EF" w:rsidRPr="00C23648" w:rsidRDefault="007336EF" w:rsidP="007336EF"/>
    <w:p w14:paraId="3A099D69" w14:textId="77777777" w:rsidR="005E4D89" w:rsidRDefault="006A3A46" w:rsidP="005E4D89">
      <w:pPr>
        <w:spacing w:after="160" w:line="259" w:lineRule="auto"/>
        <w:ind w:firstLine="0"/>
        <w:jc w:val="left"/>
      </w:pPr>
      <w:r w:rsidRPr="00C23648">
        <w:br w:type="page"/>
      </w:r>
      <w:bookmarkStart w:id="9" w:name="_Toc130817054"/>
      <w:r w:rsidR="005E0EC3" w:rsidRPr="00C23648">
        <w:lastRenderedPageBreak/>
        <w:t>Results</w:t>
      </w:r>
      <w:bookmarkStart w:id="10" w:name="_Toc130817055"/>
      <w:bookmarkEnd w:id="9"/>
    </w:p>
    <w:p w14:paraId="7F96A2AB" w14:textId="1E478D6F" w:rsidR="009B7E28" w:rsidRPr="005E4D89" w:rsidRDefault="009B7E28" w:rsidP="005E4D89">
      <w:pPr>
        <w:spacing w:after="160" w:line="259" w:lineRule="auto"/>
        <w:ind w:firstLine="0"/>
        <w:jc w:val="left"/>
        <w:rPr>
          <w:rFonts w:eastAsiaTheme="majorEastAsia" w:cstheme="majorBidi"/>
          <w:b/>
          <w:i/>
          <w:szCs w:val="32"/>
        </w:rPr>
      </w:pPr>
      <w:r w:rsidRPr="00C23648">
        <w:t>Descriptive Statistics</w:t>
      </w:r>
      <w:bookmarkEnd w:id="10"/>
    </w:p>
    <w:tbl>
      <w:tblPr>
        <w:tblW w:w="7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3"/>
        <w:gridCol w:w="850"/>
        <w:gridCol w:w="1203"/>
        <w:gridCol w:w="910"/>
        <w:gridCol w:w="1203"/>
        <w:gridCol w:w="910"/>
        <w:gridCol w:w="1203"/>
        <w:gridCol w:w="850"/>
      </w:tblGrid>
      <w:tr w:rsidR="00C23648" w:rsidRPr="00C23648" w14:paraId="7F96A2B4" w14:textId="77777777" w:rsidTr="009B7E28">
        <w:trPr>
          <w:trHeight w:val="1066"/>
          <w:jc w:val="center"/>
        </w:trPr>
        <w:tc>
          <w:tcPr>
            <w:tcW w:w="832" w:type="dxa"/>
            <w:shd w:val="clear" w:color="auto" w:fill="auto"/>
            <w:vAlign w:val="bottom"/>
            <w:hideMark/>
          </w:tcPr>
          <w:p w14:paraId="7F96A2AC" w14:textId="77777777" w:rsidR="009B7E28" w:rsidRPr="009B7E28" w:rsidRDefault="009B7E28" w:rsidP="009B7E28">
            <w:pPr>
              <w:spacing w:line="240" w:lineRule="auto"/>
              <w:ind w:firstLine="0"/>
              <w:jc w:val="center"/>
              <w:rPr>
                <w:rFonts w:eastAsia="Times New Roman" w:cs="Times New Roman"/>
                <w:b/>
                <w:iCs/>
                <w:kern w:val="0"/>
                <w:szCs w:val="24"/>
                <w:lang w:val="en-US"/>
                <w14:ligatures w14:val="none"/>
              </w:rPr>
            </w:pPr>
            <w:r w:rsidRPr="009B7E28">
              <w:rPr>
                <w:rFonts w:eastAsia="Times New Roman" w:cs="Times New Roman"/>
                <w:b/>
                <w:iCs/>
                <w:kern w:val="0"/>
                <w:szCs w:val="24"/>
                <w:lang w:val="en-US"/>
                <w14:ligatures w14:val="none"/>
              </w:rPr>
              <w:t>Age</w:t>
            </w:r>
          </w:p>
        </w:tc>
        <w:tc>
          <w:tcPr>
            <w:tcW w:w="1038" w:type="dxa"/>
            <w:shd w:val="clear" w:color="auto" w:fill="auto"/>
            <w:vAlign w:val="bottom"/>
            <w:hideMark/>
          </w:tcPr>
          <w:p w14:paraId="7F96A2AD" w14:textId="77777777" w:rsidR="009B7E28" w:rsidRPr="009B7E28" w:rsidRDefault="009B7E28" w:rsidP="009B7E28">
            <w:pPr>
              <w:spacing w:line="240" w:lineRule="auto"/>
              <w:ind w:firstLine="0"/>
              <w:jc w:val="center"/>
              <w:rPr>
                <w:rFonts w:eastAsia="Times New Roman" w:cs="Times New Roman"/>
                <w:b/>
                <w:iCs/>
                <w:kern w:val="0"/>
                <w:szCs w:val="24"/>
                <w:lang w:val="en-US"/>
                <w14:ligatures w14:val="none"/>
              </w:rPr>
            </w:pPr>
            <w:r w:rsidRPr="009B7E28">
              <w:rPr>
                <w:rFonts w:eastAsia="Times New Roman" w:cs="Times New Roman"/>
                <w:b/>
                <w:iCs/>
                <w:kern w:val="0"/>
                <w:szCs w:val="24"/>
                <w:lang w:val="en-US"/>
                <w14:ligatures w14:val="none"/>
              </w:rPr>
              <w:t> </w:t>
            </w:r>
            <w:r w:rsidRPr="00C23648">
              <w:rPr>
                <w:rFonts w:eastAsia="Times New Roman" w:cs="Times New Roman"/>
                <w:b/>
                <w:iCs/>
                <w:kern w:val="0"/>
                <w:szCs w:val="24"/>
                <w:lang w:val="en-US"/>
                <w14:ligatures w14:val="none"/>
              </w:rPr>
              <w:t>Score</w:t>
            </w:r>
          </w:p>
        </w:tc>
        <w:tc>
          <w:tcPr>
            <w:tcW w:w="832" w:type="dxa"/>
            <w:shd w:val="clear" w:color="auto" w:fill="auto"/>
            <w:vAlign w:val="bottom"/>
            <w:hideMark/>
          </w:tcPr>
          <w:p w14:paraId="7F96A2AE" w14:textId="77777777" w:rsidR="009B7E28" w:rsidRPr="009B7E28" w:rsidRDefault="009B7E28" w:rsidP="009B7E28">
            <w:pPr>
              <w:spacing w:line="240" w:lineRule="auto"/>
              <w:ind w:firstLine="0"/>
              <w:jc w:val="center"/>
              <w:rPr>
                <w:rFonts w:eastAsia="Times New Roman" w:cs="Times New Roman"/>
                <w:b/>
                <w:iCs/>
                <w:kern w:val="0"/>
                <w:szCs w:val="24"/>
                <w:lang w:val="en-US"/>
                <w14:ligatures w14:val="none"/>
              </w:rPr>
            </w:pPr>
            <w:r w:rsidRPr="009B7E28">
              <w:rPr>
                <w:rFonts w:eastAsia="Times New Roman" w:cs="Times New Roman"/>
                <w:b/>
                <w:iCs/>
                <w:kern w:val="0"/>
                <w:szCs w:val="24"/>
                <w:lang w:val="en-US"/>
                <w14:ligatures w14:val="none"/>
              </w:rPr>
              <w:t>Fem. Score</w:t>
            </w:r>
          </w:p>
        </w:tc>
        <w:tc>
          <w:tcPr>
            <w:tcW w:w="1038" w:type="dxa"/>
            <w:shd w:val="clear" w:color="auto" w:fill="auto"/>
            <w:vAlign w:val="bottom"/>
            <w:hideMark/>
          </w:tcPr>
          <w:p w14:paraId="7F96A2AF" w14:textId="77777777" w:rsidR="009B7E28" w:rsidRPr="009B7E28" w:rsidRDefault="009B7E28" w:rsidP="009B7E28">
            <w:pPr>
              <w:spacing w:line="240" w:lineRule="auto"/>
              <w:ind w:firstLine="0"/>
              <w:jc w:val="center"/>
              <w:rPr>
                <w:rFonts w:eastAsia="Times New Roman" w:cs="Times New Roman"/>
                <w:b/>
                <w:iCs/>
                <w:kern w:val="0"/>
                <w:szCs w:val="24"/>
                <w:lang w:val="en-US"/>
                <w14:ligatures w14:val="none"/>
              </w:rPr>
            </w:pPr>
            <w:r w:rsidRPr="009B7E28">
              <w:rPr>
                <w:rFonts w:eastAsia="Times New Roman" w:cs="Times New Roman"/>
                <w:b/>
                <w:iCs/>
                <w:kern w:val="0"/>
                <w:szCs w:val="24"/>
                <w:lang w:val="en-US"/>
                <w14:ligatures w14:val="none"/>
              </w:rPr>
              <w:t> </w:t>
            </w:r>
            <w:r w:rsidRPr="00C23648">
              <w:rPr>
                <w:rFonts w:eastAsia="Times New Roman" w:cs="Times New Roman"/>
                <w:b/>
                <w:iCs/>
                <w:kern w:val="0"/>
                <w:szCs w:val="24"/>
                <w:lang w:val="en-US"/>
                <w14:ligatures w14:val="none"/>
              </w:rPr>
              <w:t>Score</w:t>
            </w:r>
            <w:r w:rsidRPr="009B7E28">
              <w:rPr>
                <w:rFonts w:eastAsia="Times New Roman" w:cs="Times New Roman"/>
                <w:b/>
                <w:iCs/>
                <w:kern w:val="0"/>
                <w:szCs w:val="24"/>
                <w:lang w:val="en-US"/>
                <w14:ligatures w14:val="none"/>
              </w:rPr>
              <w:t> </w:t>
            </w:r>
          </w:p>
        </w:tc>
        <w:tc>
          <w:tcPr>
            <w:tcW w:w="832" w:type="dxa"/>
            <w:shd w:val="clear" w:color="auto" w:fill="auto"/>
            <w:vAlign w:val="bottom"/>
            <w:hideMark/>
          </w:tcPr>
          <w:p w14:paraId="7F96A2B0" w14:textId="77777777" w:rsidR="009B7E28" w:rsidRPr="009B7E28" w:rsidRDefault="009B7E28" w:rsidP="009B7E28">
            <w:pPr>
              <w:spacing w:line="240" w:lineRule="auto"/>
              <w:ind w:firstLine="0"/>
              <w:jc w:val="center"/>
              <w:rPr>
                <w:rFonts w:eastAsia="Times New Roman" w:cs="Times New Roman"/>
                <w:b/>
                <w:iCs/>
                <w:kern w:val="0"/>
                <w:szCs w:val="24"/>
                <w:lang w:val="en-US"/>
                <w14:ligatures w14:val="none"/>
              </w:rPr>
            </w:pPr>
            <w:r w:rsidRPr="009B7E28">
              <w:rPr>
                <w:rFonts w:eastAsia="Times New Roman" w:cs="Times New Roman"/>
                <w:b/>
                <w:iCs/>
                <w:kern w:val="0"/>
                <w:szCs w:val="24"/>
                <w:lang w:val="en-US"/>
                <w14:ligatures w14:val="none"/>
              </w:rPr>
              <w:t>Mas. Score</w:t>
            </w:r>
          </w:p>
        </w:tc>
        <w:tc>
          <w:tcPr>
            <w:tcW w:w="1038" w:type="dxa"/>
            <w:shd w:val="clear" w:color="auto" w:fill="auto"/>
            <w:vAlign w:val="bottom"/>
            <w:hideMark/>
          </w:tcPr>
          <w:p w14:paraId="7F96A2B1" w14:textId="77777777" w:rsidR="009B7E28" w:rsidRPr="009B7E28" w:rsidRDefault="009B7E28" w:rsidP="009B7E28">
            <w:pPr>
              <w:spacing w:line="240" w:lineRule="auto"/>
              <w:ind w:firstLine="0"/>
              <w:jc w:val="center"/>
              <w:rPr>
                <w:rFonts w:eastAsia="Times New Roman" w:cs="Times New Roman"/>
                <w:b/>
                <w:iCs/>
                <w:kern w:val="0"/>
                <w:szCs w:val="24"/>
                <w:lang w:val="en-US"/>
                <w14:ligatures w14:val="none"/>
              </w:rPr>
            </w:pPr>
            <w:r w:rsidRPr="009B7E28">
              <w:rPr>
                <w:rFonts w:eastAsia="Times New Roman" w:cs="Times New Roman"/>
                <w:b/>
                <w:iCs/>
                <w:kern w:val="0"/>
                <w:szCs w:val="24"/>
                <w:lang w:val="en-US"/>
                <w14:ligatures w14:val="none"/>
              </w:rPr>
              <w:t> </w:t>
            </w:r>
            <w:r w:rsidRPr="00C23648">
              <w:rPr>
                <w:rFonts w:eastAsia="Times New Roman" w:cs="Times New Roman"/>
                <w:b/>
                <w:iCs/>
                <w:kern w:val="0"/>
                <w:szCs w:val="24"/>
                <w:lang w:val="en-US"/>
                <w14:ligatures w14:val="none"/>
              </w:rPr>
              <w:t>Score</w:t>
            </w:r>
            <w:r w:rsidRPr="009B7E28">
              <w:rPr>
                <w:rFonts w:eastAsia="Times New Roman" w:cs="Times New Roman"/>
                <w:b/>
                <w:iCs/>
                <w:kern w:val="0"/>
                <w:szCs w:val="24"/>
                <w:lang w:val="en-US"/>
                <w14:ligatures w14:val="none"/>
              </w:rPr>
              <w:t> </w:t>
            </w:r>
          </w:p>
        </w:tc>
        <w:tc>
          <w:tcPr>
            <w:tcW w:w="832" w:type="dxa"/>
            <w:shd w:val="clear" w:color="auto" w:fill="auto"/>
            <w:vAlign w:val="bottom"/>
            <w:hideMark/>
          </w:tcPr>
          <w:p w14:paraId="7F96A2B2" w14:textId="77777777" w:rsidR="009B7E28" w:rsidRPr="009B7E28" w:rsidRDefault="009B7E28" w:rsidP="009B7E28">
            <w:pPr>
              <w:spacing w:line="240" w:lineRule="auto"/>
              <w:ind w:firstLine="0"/>
              <w:jc w:val="center"/>
              <w:rPr>
                <w:rFonts w:eastAsia="Times New Roman" w:cs="Times New Roman"/>
                <w:b/>
                <w:iCs/>
                <w:kern w:val="0"/>
                <w:szCs w:val="24"/>
                <w:lang w:val="en-US"/>
                <w14:ligatures w14:val="none"/>
              </w:rPr>
            </w:pPr>
            <w:r w:rsidRPr="009B7E28">
              <w:rPr>
                <w:rFonts w:eastAsia="Times New Roman" w:cs="Times New Roman"/>
                <w:b/>
                <w:iCs/>
                <w:kern w:val="0"/>
                <w:szCs w:val="24"/>
                <w:lang w:val="en-US"/>
                <w14:ligatures w14:val="none"/>
              </w:rPr>
              <w:t>Self-esteem score</w:t>
            </w:r>
          </w:p>
        </w:tc>
        <w:tc>
          <w:tcPr>
            <w:tcW w:w="1038" w:type="dxa"/>
            <w:shd w:val="clear" w:color="auto" w:fill="auto"/>
            <w:vAlign w:val="bottom"/>
            <w:hideMark/>
          </w:tcPr>
          <w:p w14:paraId="7F96A2B3" w14:textId="77777777" w:rsidR="009B7E28" w:rsidRPr="009B7E28" w:rsidRDefault="009B7E28" w:rsidP="009B7E28">
            <w:pPr>
              <w:spacing w:line="240" w:lineRule="auto"/>
              <w:ind w:firstLine="0"/>
              <w:jc w:val="center"/>
              <w:rPr>
                <w:rFonts w:eastAsia="Times New Roman" w:cs="Times New Roman"/>
                <w:b/>
                <w:iCs/>
                <w:kern w:val="0"/>
                <w:szCs w:val="24"/>
                <w:lang w:val="en-US"/>
                <w14:ligatures w14:val="none"/>
              </w:rPr>
            </w:pPr>
            <w:r w:rsidRPr="009B7E28">
              <w:rPr>
                <w:rFonts w:eastAsia="Times New Roman" w:cs="Times New Roman"/>
                <w:b/>
                <w:iCs/>
                <w:kern w:val="0"/>
                <w:szCs w:val="24"/>
                <w:lang w:val="en-US"/>
                <w14:ligatures w14:val="none"/>
              </w:rPr>
              <w:t> </w:t>
            </w:r>
            <w:r w:rsidRPr="00C23648">
              <w:rPr>
                <w:rFonts w:eastAsia="Times New Roman" w:cs="Times New Roman"/>
                <w:b/>
                <w:iCs/>
                <w:kern w:val="0"/>
                <w:szCs w:val="24"/>
                <w:lang w:val="en-US"/>
                <w14:ligatures w14:val="none"/>
              </w:rPr>
              <w:t>Score</w:t>
            </w:r>
          </w:p>
        </w:tc>
      </w:tr>
      <w:tr w:rsidR="00C23648" w:rsidRPr="00C23648" w14:paraId="7F96A2BD" w14:textId="77777777" w:rsidTr="009B7E28">
        <w:trPr>
          <w:trHeight w:val="355"/>
          <w:jc w:val="center"/>
        </w:trPr>
        <w:tc>
          <w:tcPr>
            <w:tcW w:w="832" w:type="dxa"/>
            <w:shd w:val="clear" w:color="auto" w:fill="auto"/>
            <w:vAlign w:val="bottom"/>
            <w:hideMark/>
          </w:tcPr>
          <w:p w14:paraId="7F96A2B5" w14:textId="77777777" w:rsidR="009B7E28" w:rsidRPr="009B7E28" w:rsidRDefault="009B7E28" w:rsidP="009B7E28">
            <w:pPr>
              <w:spacing w:line="240" w:lineRule="auto"/>
              <w:ind w:firstLine="0"/>
              <w:jc w:val="left"/>
              <w:rPr>
                <w:rFonts w:eastAsia="Times New Roman" w:cs="Times New Roman"/>
                <w:b/>
                <w:kern w:val="0"/>
                <w:szCs w:val="24"/>
                <w:lang w:val="en-US"/>
                <w14:ligatures w14:val="none"/>
              </w:rPr>
            </w:pPr>
            <w:r w:rsidRPr="009B7E28">
              <w:rPr>
                <w:rFonts w:eastAsia="Times New Roman" w:cs="Times New Roman"/>
                <w:b/>
                <w:kern w:val="0"/>
                <w:szCs w:val="24"/>
                <w:lang w:val="en-US"/>
                <w14:ligatures w14:val="none"/>
              </w:rPr>
              <w:t>Mean</w:t>
            </w:r>
          </w:p>
        </w:tc>
        <w:tc>
          <w:tcPr>
            <w:tcW w:w="1038" w:type="dxa"/>
            <w:shd w:val="clear" w:color="auto" w:fill="auto"/>
            <w:vAlign w:val="bottom"/>
            <w:hideMark/>
          </w:tcPr>
          <w:p w14:paraId="7F96A2B6" w14:textId="77777777" w:rsidR="009B7E28" w:rsidRPr="009B7E28" w:rsidRDefault="009B7E28" w:rsidP="009B7E28">
            <w:pPr>
              <w:spacing w:line="240" w:lineRule="auto"/>
              <w:ind w:firstLine="0"/>
              <w:jc w:val="right"/>
              <w:rPr>
                <w:rFonts w:eastAsia="Times New Roman" w:cs="Times New Roman"/>
                <w:kern w:val="0"/>
                <w:szCs w:val="24"/>
                <w:lang w:val="en-US"/>
                <w14:ligatures w14:val="none"/>
              </w:rPr>
            </w:pPr>
            <w:r w:rsidRPr="009B7E28">
              <w:rPr>
                <w:rFonts w:eastAsia="Times New Roman" w:cs="Times New Roman"/>
                <w:kern w:val="0"/>
                <w:szCs w:val="24"/>
                <w:lang w:val="en-US"/>
                <w14:ligatures w14:val="none"/>
              </w:rPr>
              <w:t>29.23</w:t>
            </w:r>
          </w:p>
        </w:tc>
        <w:tc>
          <w:tcPr>
            <w:tcW w:w="832" w:type="dxa"/>
            <w:shd w:val="clear" w:color="auto" w:fill="auto"/>
            <w:vAlign w:val="bottom"/>
            <w:hideMark/>
          </w:tcPr>
          <w:p w14:paraId="7F96A2B7" w14:textId="77777777" w:rsidR="009B7E28" w:rsidRPr="009B7E28" w:rsidRDefault="009B7E28" w:rsidP="009B7E28">
            <w:pPr>
              <w:spacing w:line="240" w:lineRule="auto"/>
              <w:ind w:firstLine="0"/>
              <w:jc w:val="left"/>
              <w:rPr>
                <w:rFonts w:eastAsia="Times New Roman" w:cs="Times New Roman"/>
                <w:b/>
                <w:kern w:val="0"/>
                <w:szCs w:val="24"/>
                <w:lang w:val="en-US"/>
                <w14:ligatures w14:val="none"/>
              </w:rPr>
            </w:pPr>
            <w:r w:rsidRPr="009B7E28">
              <w:rPr>
                <w:rFonts w:eastAsia="Times New Roman" w:cs="Times New Roman"/>
                <w:b/>
                <w:kern w:val="0"/>
                <w:szCs w:val="24"/>
                <w:lang w:val="en-US"/>
                <w14:ligatures w14:val="none"/>
              </w:rPr>
              <w:t>Mean</w:t>
            </w:r>
          </w:p>
        </w:tc>
        <w:tc>
          <w:tcPr>
            <w:tcW w:w="1038" w:type="dxa"/>
            <w:shd w:val="clear" w:color="auto" w:fill="auto"/>
            <w:vAlign w:val="bottom"/>
            <w:hideMark/>
          </w:tcPr>
          <w:p w14:paraId="7F96A2B8" w14:textId="77777777" w:rsidR="009B7E28" w:rsidRPr="009B7E28" w:rsidRDefault="009B7E28" w:rsidP="009B7E28">
            <w:pPr>
              <w:spacing w:line="240" w:lineRule="auto"/>
              <w:ind w:firstLine="0"/>
              <w:jc w:val="right"/>
              <w:rPr>
                <w:rFonts w:eastAsia="Times New Roman" w:cs="Times New Roman"/>
                <w:kern w:val="0"/>
                <w:szCs w:val="24"/>
                <w:lang w:val="en-US"/>
                <w14:ligatures w14:val="none"/>
              </w:rPr>
            </w:pPr>
            <w:r w:rsidRPr="009B7E28">
              <w:rPr>
                <w:rFonts w:eastAsia="Times New Roman" w:cs="Times New Roman"/>
                <w:kern w:val="0"/>
                <w:szCs w:val="24"/>
                <w:lang w:val="en-US"/>
                <w14:ligatures w14:val="none"/>
              </w:rPr>
              <w:t>4.19</w:t>
            </w:r>
          </w:p>
        </w:tc>
        <w:tc>
          <w:tcPr>
            <w:tcW w:w="832" w:type="dxa"/>
            <w:shd w:val="clear" w:color="auto" w:fill="auto"/>
            <w:vAlign w:val="bottom"/>
            <w:hideMark/>
          </w:tcPr>
          <w:p w14:paraId="7F96A2B9" w14:textId="77777777" w:rsidR="009B7E28" w:rsidRPr="009B7E28" w:rsidRDefault="009B7E28" w:rsidP="009B7E28">
            <w:pPr>
              <w:spacing w:line="240" w:lineRule="auto"/>
              <w:ind w:firstLine="0"/>
              <w:jc w:val="left"/>
              <w:rPr>
                <w:rFonts w:eastAsia="Times New Roman" w:cs="Times New Roman"/>
                <w:b/>
                <w:kern w:val="0"/>
                <w:szCs w:val="24"/>
                <w:lang w:val="en-US"/>
                <w14:ligatures w14:val="none"/>
              </w:rPr>
            </w:pPr>
            <w:r w:rsidRPr="009B7E28">
              <w:rPr>
                <w:rFonts w:eastAsia="Times New Roman" w:cs="Times New Roman"/>
                <w:b/>
                <w:kern w:val="0"/>
                <w:szCs w:val="24"/>
                <w:lang w:val="en-US"/>
                <w14:ligatures w14:val="none"/>
              </w:rPr>
              <w:t>Mean</w:t>
            </w:r>
          </w:p>
        </w:tc>
        <w:tc>
          <w:tcPr>
            <w:tcW w:w="1038" w:type="dxa"/>
            <w:shd w:val="clear" w:color="auto" w:fill="auto"/>
            <w:vAlign w:val="bottom"/>
            <w:hideMark/>
          </w:tcPr>
          <w:p w14:paraId="7F96A2BA" w14:textId="77777777" w:rsidR="009B7E28" w:rsidRPr="009B7E28" w:rsidRDefault="009B7E28" w:rsidP="009B7E28">
            <w:pPr>
              <w:spacing w:line="240" w:lineRule="auto"/>
              <w:ind w:firstLine="0"/>
              <w:jc w:val="right"/>
              <w:rPr>
                <w:rFonts w:eastAsia="Times New Roman" w:cs="Times New Roman"/>
                <w:kern w:val="0"/>
                <w:szCs w:val="24"/>
                <w:lang w:val="en-US"/>
                <w14:ligatures w14:val="none"/>
              </w:rPr>
            </w:pPr>
            <w:r w:rsidRPr="009B7E28">
              <w:rPr>
                <w:rFonts w:eastAsia="Times New Roman" w:cs="Times New Roman"/>
                <w:kern w:val="0"/>
                <w:szCs w:val="24"/>
                <w:lang w:val="en-US"/>
                <w14:ligatures w14:val="none"/>
              </w:rPr>
              <w:t>4.18</w:t>
            </w:r>
          </w:p>
        </w:tc>
        <w:tc>
          <w:tcPr>
            <w:tcW w:w="832" w:type="dxa"/>
            <w:shd w:val="clear" w:color="auto" w:fill="auto"/>
            <w:vAlign w:val="bottom"/>
            <w:hideMark/>
          </w:tcPr>
          <w:p w14:paraId="7F96A2BB" w14:textId="77777777" w:rsidR="009B7E28" w:rsidRPr="009B7E28" w:rsidRDefault="009B7E28" w:rsidP="009B7E28">
            <w:pPr>
              <w:spacing w:line="240" w:lineRule="auto"/>
              <w:ind w:firstLine="0"/>
              <w:jc w:val="left"/>
              <w:rPr>
                <w:rFonts w:eastAsia="Times New Roman" w:cs="Times New Roman"/>
                <w:b/>
                <w:kern w:val="0"/>
                <w:szCs w:val="24"/>
                <w:lang w:val="en-US"/>
                <w14:ligatures w14:val="none"/>
              </w:rPr>
            </w:pPr>
            <w:r w:rsidRPr="009B7E28">
              <w:rPr>
                <w:rFonts w:eastAsia="Times New Roman" w:cs="Times New Roman"/>
                <w:b/>
                <w:kern w:val="0"/>
                <w:szCs w:val="24"/>
                <w:lang w:val="en-US"/>
                <w14:ligatures w14:val="none"/>
              </w:rPr>
              <w:t>Mean</w:t>
            </w:r>
          </w:p>
        </w:tc>
        <w:tc>
          <w:tcPr>
            <w:tcW w:w="1038" w:type="dxa"/>
            <w:shd w:val="clear" w:color="auto" w:fill="auto"/>
            <w:vAlign w:val="bottom"/>
            <w:hideMark/>
          </w:tcPr>
          <w:p w14:paraId="7F96A2BC" w14:textId="77777777" w:rsidR="009B7E28" w:rsidRPr="009B7E28" w:rsidRDefault="009B7E28" w:rsidP="009B7E28">
            <w:pPr>
              <w:spacing w:line="240" w:lineRule="auto"/>
              <w:ind w:firstLine="0"/>
              <w:jc w:val="right"/>
              <w:rPr>
                <w:rFonts w:eastAsia="Times New Roman" w:cs="Times New Roman"/>
                <w:kern w:val="0"/>
                <w:szCs w:val="24"/>
                <w:lang w:val="en-US"/>
                <w14:ligatures w14:val="none"/>
              </w:rPr>
            </w:pPr>
            <w:r w:rsidRPr="009B7E28">
              <w:rPr>
                <w:rFonts w:eastAsia="Times New Roman" w:cs="Times New Roman"/>
                <w:kern w:val="0"/>
                <w:szCs w:val="24"/>
                <w:lang w:val="en-US"/>
                <w14:ligatures w14:val="none"/>
              </w:rPr>
              <w:t>25.5</w:t>
            </w:r>
          </w:p>
        </w:tc>
      </w:tr>
      <w:tr w:rsidR="00C23648" w:rsidRPr="00C23648" w14:paraId="7F96A2C6" w14:textId="77777777" w:rsidTr="009B7E28">
        <w:trPr>
          <w:trHeight w:val="710"/>
          <w:jc w:val="center"/>
        </w:trPr>
        <w:tc>
          <w:tcPr>
            <w:tcW w:w="832" w:type="dxa"/>
            <w:shd w:val="clear" w:color="auto" w:fill="auto"/>
            <w:vAlign w:val="bottom"/>
            <w:hideMark/>
          </w:tcPr>
          <w:p w14:paraId="7F96A2BE" w14:textId="77777777" w:rsidR="009B7E28" w:rsidRPr="009B7E28" w:rsidRDefault="009B7E28" w:rsidP="00041C72">
            <w:pPr>
              <w:spacing w:line="240" w:lineRule="auto"/>
              <w:ind w:firstLine="0"/>
              <w:jc w:val="left"/>
              <w:rPr>
                <w:rFonts w:eastAsia="Times New Roman" w:cs="Times New Roman"/>
                <w:b/>
                <w:kern w:val="0"/>
                <w:szCs w:val="24"/>
                <w:lang w:val="en-US"/>
                <w14:ligatures w14:val="none"/>
              </w:rPr>
            </w:pPr>
            <w:r w:rsidRPr="009B7E28">
              <w:rPr>
                <w:rFonts w:eastAsia="Times New Roman" w:cs="Times New Roman"/>
                <w:b/>
                <w:kern w:val="0"/>
                <w:szCs w:val="24"/>
                <w:lang w:val="en-US"/>
                <w14:ligatures w14:val="none"/>
              </w:rPr>
              <w:t xml:space="preserve">Standard </w:t>
            </w:r>
            <w:r w:rsidR="00041C72" w:rsidRPr="00C23648">
              <w:rPr>
                <w:rFonts w:eastAsia="Times New Roman" w:cs="Times New Roman"/>
                <w:b/>
                <w:kern w:val="0"/>
                <w:szCs w:val="24"/>
                <w:lang w:val="en-US"/>
                <w14:ligatures w14:val="none"/>
              </w:rPr>
              <w:t>Deviation</w:t>
            </w:r>
          </w:p>
        </w:tc>
        <w:tc>
          <w:tcPr>
            <w:tcW w:w="1038" w:type="dxa"/>
            <w:shd w:val="clear" w:color="auto" w:fill="auto"/>
            <w:vAlign w:val="bottom"/>
            <w:hideMark/>
          </w:tcPr>
          <w:p w14:paraId="7F96A2BF" w14:textId="77777777" w:rsidR="009B7E28" w:rsidRPr="009B7E28" w:rsidRDefault="00041C72" w:rsidP="00041C72">
            <w:pPr>
              <w:spacing w:line="240" w:lineRule="auto"/>
              <w:ind w:firstLine="0"/>
              <w:jc w:val="right"/>
              <w:rPr>
                <w:rFonts w:eastAsia="Times New Roman" w:cs="Times New Roman"/>
                <w:kern w:val="0"/>
                <w:szCs w:val="24"/>
                <w:lang w:val="en-US"/>
                <w14:ligatures w14:val="none"/>
              </w:rPr>
            </w:pPr>
            <w:r w:rsidRPr="00C23648">
              <w:rPr>
                <w:rFonts w:eastAsia="Times New Roman" w:cs="Times New Roman"/>
                <w:kern w:val="0"/>
                <w:szCs w:val="24"/>
                <w:lang w:val="en-US"/>
                <w14:ligatures w14:val="none"/>
              </w:rPr>
              <w:t>7.86</w:t>
            </w:r>
          </w:p>
        </w:tc>
        <w:tc>
          <w:tcPr>
            <w:tcW w:w="832" w:type="dxa"/>
            <w:shd w:val="clear" w:color="auto" w:fill="auto"/>
            <w:vAlign w:val="bottom"/>
            <w:hideMark/>
          </w:tcPr>
          <w:p w14:paraId="7F96A2C0" w14:textId="77777777" w:rsidR="009B7E28" w:rsidRPr="009B7E28" w:rsidRDefault="00041C72" w:rsidP="009B7E28">
            <w:pPr>
              <w:spacing w:line="240" w:lineRule="auto"/>
              <w:ind w:firstLine="0"/>
              <w:jc w:val="left"/>
              <w:rPr>
                <w:rFonts w:eastAsia="Times New Roman" w:cs="Times New Roman"/>
                <w:kern w:val="0"/>
                <w:szCs w:val="24"/>
                <w:lang w:val="en-US"/>
                <w14:ligatures w14:val="none"/>
              </w:rPr>
            </w:pPr>
            <w:r w:rsidRPr="009B7E28">
              <w:rPr>
                <w:rFonts w:eastAsia="Times New Roman" w:cs="Times New Roman"/>
                <w:b/>
                <w:kern w:val="0"/>
                <w:szCs w:val="24"/>
                <w:lang w:val="en-US"/>
                <w14:ligatures w14:val="none"/>
              </w:rPr>
              <w:t xml:space="preserve">Standard </w:t>
            </w:r>
            <w:r w:rsidRPr="00C23648">
              <w:rPr>
                <w:rFonts w:eastAsia="Times New Roman" w:cs="Times New Roman"/>
                <w:b/>
                <w:kern w:val="0"/>
                <w:szCs w:val="24"/>
                <w:lang w:val="en-US"/>
                <w14:ligatures w14:val="none"/>
              </w:rPr>
              <w:t>Deviation</w:t>
            </w:r>
          </w:p>
        </w:tc>
        <w:tc>
          <w:tcPr>
            <w:tcW w:w="1038" w:type="dxa"/>
            <w:shd w:val="clear" w:color="auto" w:fill="auto"/>
            <w:vAlign w:val="bottom"/>
            <w:hideMark/>
          </w:tcPr>
          <w:p w14:paraId="7F96A2C1" w14:textId="77777777" w:rsidR="009B7E28" w:rsidRPr="009B7E28" w:rsidRDefault="00041C72" w:rsidP="009B7E28">
            <w:pPr>
              <w:spacing w:line="240" w:lineRule="auto"/>
              <w:ind w:firstLine="0"/>
              <w:jc w:val="right"/>
              <w:rPr>
                <w:rFonts w:eastAsia="Times New Roman" w:cs="Times New Roman"/>
                <w:kern w:val="0"/>
                <w:szCs w:val="24"/>
                <w:lang w:val="en-US"/>
                <w14:ligatures w14:val="none"/>
              </w:rPr>
            </w:pPr>
            <w:r w:rsidRPr="00C23648">
              <w:rPr>
                <w:rFonts w:eastAsia="Times New Roman" w:cs="Times New Roman"/>
                <w:kern w:val="0"/>
                <w:szCs w:val="24"/>
                <w:lang w:val="en-US"/>
                <w14:ligatures w14:val="none"/>
              </w:rPr>
              <w:t>0.988</w:t>
            </w:r>
          </w:p>
        </w:tc>
        <w:tc>
          <w:tcPr>
            <w:tcW w:w="832" w:type="dxa"/>
            <w:shd w:val="clear" w:color="auto" w:fill="auto"/>
            <w:vAlign w:val="bottom"/>
            <w:hideMark/>
          </w:tcPr>
          <w:p w14:paraId="7F96A2C2" w14:textId="77777777" w:rsidR="009B7E28" w:rsidRPr="009B7E28" w:rsidRDefault="00041C72" w:rsidP="009B7E28">
            <w:pPr>
              <w:spacing w:line="240" w:lineRule="auto"/>
              <w:ind w:firstLine="0"/>
              <w:jc w:val="left"/>
              <w:rPr>
                <w:rFonts w:eastAsia="Times New Roman" w:cs="Times New Roman"/>
                <w:kern w:val="0"/>
                <w:szCs w:val="24"/>
                <w:lang w:val="en-US"/>
                <w14:ligatures w14:val="none"/>
              </w:rPr>
            </w:pPr>
            <w:r w:rsidRPr="009B7E28">
              <w:rPr>
                <w:rFonts w:eastAsia="Times New Roman" w:cs="Times New Roman"/>
                <w:b/>
                <w:kern w:val="0"/>
                <w:szCs w:val="24"/>
                <w:lang w:val="en-US"/>
                <w14:ligatures w14:val="none"/>
              </w:rPr>
              <w:t xml:space="preserve">Standard </w:t>
            </w:r>
            <w:r w:rsidRPr="00C23648">
              <w:rPr>
                <w:rFonts w:eastAsia="Times New Roman" w:cs="Times New Roman"/>
                <w:b/>
                <w:kern w:val="0"/>
                <w:szCs w:val="24"/>
                <w:lang w:val="en-US"/>
                <w14:ligatures w14:val="none"/>
              </w:rPr>
              <w:t>Deviation</w:t>
            </w:r>
          </w:p>
        </w:tc>
        <w:tc>
          <w:tcPr>
            <w:tcW w:w="1038" w:type="dxa"/>
            <w:shd w:val="clear" w:color="auto" w:fill="auto"/>
            <w:vAlign w:val="bottom"/>
            <w:hideMark/>
          </w:tcPr>
          <w:p w14:paraId="7F96A2C3" w14:textId="77777777" w:rsidR="009B7E28" w:rsidRPr="009B7E28" w:rsidRDefault="00041C72" w:rsidP="009B7E28">
            <w:pPr>
              <w:spacing w:line="240" w:lineRule="auto"/>
              <w:ind w:firstLine="0"/>
              <w:jc w:val="right"/>
              <w:rPr>
                <w:rFonts w:eastAsia="Times New Roman" w:cs="Times New Roman"/>
                <w:kern w:val="0"/>
                <w:szCs w:val="24"/>
                <w:lang w:val="en-US"/>
                <w14:ligatures w14:val="none"/>
              </w:rPr>
            </w:pPr>
            <w:r w:rsidRPr="00C23648">
              <w:rPr>
                <w:rFonts w:eastAsia="Times New Roman" w:cs="Times New Roman"/>
                <w:kern w:val="0"/>
                <w:szCs w:val="24"/>
                <w:lang w:val="en-US"/>
                <w14:ligatures w14:val="none"/>
              </w:rPr>
              <w:t>0.99</w:t>
            </w:r>
          </w:p>
        </w:tc>
        <w:tc>
          <w:tcPr>
            <w:tcW w:w="832" w:type="dxa"/>
            <w:shd w:val="clear" w:color="auto" w:fill="auto"/>
            <w:vAlign w:val="bottom"/>
            <w:hideMark/>
          </w:tcPr>
          <w:p w14:paraId="7F96A2C4" w14:textId="77777777" w:rsidR="009B7E28" w:rsidRPr="009B7E28" w:rsidRDefault="00041C72" w:rsidP="009B7E28">
            <w:pPr>
              <w:spacing w:line="240" w:lineRule="auto"/>
              <w:ind w:firstLine="0"/>
              <w:jc w:val="left"/>
              <w:rPr>
                <w:rFonts w:eastAsia="Times New Roman" w:cs="Times New Roman"/>
                <w:kern w:val="0"/>
                <w:szCs w:val="24"/>
                <w:lang w:val="en-US"/>
                <w14:ligatures w14:val="none"/>
              </w:rPr>
            </w:pPr>
            <w:r w:rsidRPr="009B7E28">
              <w:rPr>
                <w:rFonts w:eastAsia="Times New Roman" w:cs="Times New Roman"/>
                <w:b/>
                <w:kern w:val="0"/>
                <w:szCs w:val="24"/>
                <w:lang w:val="en-US"/>
                <w14:ligatures w14:val="none"/>
              </w:rPr>
              <w:t xml:space="preserve">Standard </w:t>
            </w:r>
            <w:r w:rsidRPr="00C23648">
              <w:rPr>
                <w:rFonts w:eastAsia="Times New Roman" w:cs="Times New Roman"/>
                <w:b/>
                <w:kern w:val="0"/>
                <w:szCs w:val="24"/>
                <w:lang w:val="en-US"/>
                <w14:ligatures w14:val="none"/>
              </w:rPr>
              <w:t>Deviation</w:t>
            </w:r>
          </w:p>
        </w:tc>
        <w:tc>
          <w:tcPr>
            <w:tcW w:w="1038" w:type="dxa"/>
            <w:shd w:val="clear" w:color="auto" w:fill="auto"/>
            <w:vAlign w:val="bottom"/>
            <w:hideMark/>
          </w:tcPr>
          <w:p w14:paraId="7F96A2C5" w14:textId="77777777" w:rsidR="009B7E28" w:rsidRPr="009B7E28" w:rsidRDefault="00041C72" w:rsidP="009B7E28">
            <w:pPr>
              <w:spacing w:line="240" w:lineRule="auto"/>
              <w:ind w:firstLine="0"/>
              <w:jc w:val="right"/>
              <w:rPr>
                <w:rFonts w:eastAsia="Times New Roman" w:cs="Times New Roman"/>
                <w:kern w:val="0"/>
                <w:szCs w:val="24"/>
                <w:lang w:val="en-US"/>
                <w14:ligatures w14:val="none"/>
              </w:rPr>
            </w:pPr>
            <w:r w:rsidRPr="00C23648">
              <w:rPr>
                <w:rFonts w:eastAsia="Times New Roman" w:cs="Times New Roman"/>
                <w:kern w:val="0"/>
                <w:szCs w:val="24"/>
                <w:lang w:val="en-US"/>
                <w14:ligatures w14:val="none"/>
              </w:rPr>
              <w:t>5.90</w:t>
            </w:r>
          </w:p>
        </w:tc>
      </w:tr>
    </w:tbl>
    <w:p w14:paraId="7F96A2C7" w14:textId="77777777" w:rsidR="009B7E28" w:rsidRPr="00C23648" w:rsidRDefault="009B7E28" w:rsidP="009B7E28">
      <w:pPr>
        <w:jc w:val="center"/>
      </w:pPr>
      <w:r w:rsidRPr="00C23648">
        <w:t>(Table 1: Descriptive Statistics)</w:t>
      </w:r>
    </w:p>
    <w:p w14:paraId="59AF3EEF" w14:textId="77777777" w:rsidR="005E4D89" w:rsidRDefault="009B7E28" w:rsidP="005E4D89">
      <w:r w:rsidRPr="00C23648">
        <w:t xml:space="preserve">Table 1 articulates that </w:t>
      </w:r>
      <w:r w:rsidR="00041C72" w:rsidRPr="00C23648">
        <w:t>the mean age of participants is 29.23 years, with a standard deviation of 7.86 years, articulating that the ages of participants in the study have a</w:t>
      </w:r>
      <w:r w:rsidR="00F5636D" w:rsidRPr="00C23648">
        <w:t>n averag</w:t>
      </w:r>
      <w:r w:rsidR="00041C72" w:rsidRPr="00C23648">
        <w:t xml:space="preserve">e spread around the average value. </w:t>
      </w:r>
      <w:r w:rsidR="00F5636D" w:rsidRPr="00C23648">
        <w:t>The mean score for the feminine</w:t>
      </w:r>
      <w:r w:rsidR="00041C72" w:rsidRPr="00C23648">
        <w:t xml:space="preserve"> score is 4.19, and the standard deviation is 0.988. </w:t>
      </w:r>
      <w:r w:rsidR="00F5636D" w:rsidRPr="00C23648">
        <w:t>It</w:t>
      </w:r>
      <w:r w:rsidR="00041C72" w:rsidRPr="00C23648">
        <w:t xml:space="preserve"> suggests that the feminine scores have a relatively narrow range around the average.</w:t>
      </w:r>
      <w:r w:rsidR="00146B31" w:rsidRPr="00C23648">
        <w:t xml:space="preserve"> Likewise, </w:t>
      </w:r>
      <w:r w:rsidR="00F5636D" w:rsidRPr="00C23648">
        <w:t>regarding</w:t>
      </w:r>
      <w:r w:rsidR="00146B31" w:rsidRPr="00C23648">
        <w:t xml:space="preserve"> the masculine score, the mean score is 4.18, and the standard deviation is 0.99. </w:t>
      </w:r>
      <w:r w:rsidR="00F5636D" w:rsidRPr="00C23648">
        <w:t>Like</w:t>
      </w:r>
      <w:r w:rsidR="00146B31" w:rsidRPr="00C23648">
        <w:t xml:space="preserve"> the feminine scores, the masculine scores also have a relatively narrow range around the average. </w:t>
      </w:r>
      <w:r w:rsidR="00F5636D" w:rsidRPr="00C23648">
        <w:t>The mean score for the self-esteem</w:t>
      </w:r>
      <w:r w:rsidR="00CC60D1" w:rsidRPr="00C23648">
        <w:t xml:space="preserve"> score is 25.5, and the standard deviation is 5.90. This indicates that the self-esteem scores have a</w:t>
      </w:r>
      <w:r w:rsidR="00F5636D" w:rsidRPr="00C23648">
        <w:t>n averag</w:t>
      </w:r>
      <w:r w:rsidR="00CC60D1" w:rsidRPr="00C23648">
        <w:t>e s</w:t>
      </w:r>
      <w:r w:rsidR="00726192" w:rsidRPr="00C23648">
        <w:t>pread around the average value.</w:t>
      </w:r>
      <w:bookmarkStart w:id="11" w:name="_Toc130817056"/>
    </w:p>
    <w:p w14:paraId="7F96A2C9" w14:textId="7E2E84F2" w:rsidR="009B7E28" w:rsidRPr="00C23648" w:rsidRDefault="009B7E28" w:rsidP="005E4D89">
      <w:r w:rsidRPr="00C23648">
        <w:t>T-Test</w:t>
      </w:r>
      <w:bookmarkEnd w:id="11"/>
    </w:p>
    <w:p w14:paraId="7F96A2CA" w14:textId="77777777" w:rsidR="00726192" w:rsidRPr="00C23648" w:rsidRDefault="00726192" w:rsidP="00726192">
      <w:pPr>
        <w:pStyle w:val="ListParagraph"/>
        <w:numPr>
          <w:ilvl w:val="0"/>
          <w:numId w:val="1"/>
        </w:numPr>
      </w:pPr>
      <w:r w:rsidRPr="00C23648">
        <w:t>H1: There is a significant difference in self-esteem levels between individuals who identify as 'masculine' and those who identify as 'feminine' when accounting for potential confounding factors.</w:t>
      </w:r>
    </w:p>
    <w:p w14:paraId="7F96A2CB" w14:textId="77777777" w:rsidR="00726192" w:rsidRPr="00C23648" w:rsidRDefault="00726192" w:rsidP="00326AA8">
      <w:pPr>
        <w:pStyle w:val="ListParagraph"/>
        <w:numPr>
          <w:ilvl w:val="0"/>
          <w:numId w:val="1"/>
        </w:numPr>
      </w:pPr>
      <w:r w:rsidRPr="00C23648">
        <w:t>Level of Significance: 0.05</w:t>
      </w:r>
    </w:p>
    <w:p w14:paraId="7F96A2CC" w14:textId="77777777" w:rsidR="00726192" w:rsidRPr="00C23648" w:rsidRDefault="00726192" w:rsidP="00326AA8">
      <w:pPr>
        <w:pStyle w:val="ListParagraph"/>
        <w:numPr>
          <w:ilvl w:val="0"/>
          <w:numId w:val="1"/>
        </w:numPr>
      </w:pPr>
      <w:r w:rsidRPr="00C23648">
        <w:t xml:space="preserve">Critical Region: Reject H0 if </w:t>
      </w:r>
      <w:r w:rsidR="00F5636D" w:rsidRPr="00C23648">
        <w:t xml:space="preserve">the </w:t>
      </w:r>
      <w:r w:rsidRPr="00C23648">
        <w:t>p-value is less than alpha.</w:t>
      </w:r>
    </w:p>
    <w:p w14:paraId="1B3EF208" w14:textId="77777777" w:rsidR="005E4D89" w:rsidRDefault="00726192" w:rsidP="005E4D89">
      <w:pPr>
        <w:pStyle w:val="ListParagraph"/>
        <w:numPr>
          <w:ilvl w:val="0"/>
          <w:numId w:val="1"/>
        </w:numPr>
      </w:pPr>
      <w:r w:rsidRPr="00C23648">
        <w:t xml:space="preserve">Analysis: </w:t>
      </w:r>
      <w:r w:rsidR="00DD5932" w:rsidRPr="00C23648">
        <w:t xml:space="preserve">An independent samples t-test was conducted to investigate potential differences in self-esteem levels between individuals identifying as masculine and feminine. This analysis articulates that individuals with a masculine identity had significantly higher self-esteem levels (with a mean score of 27.72 and a standard deviation of 5.19) than those signifying as feminine (with a mean score of 23 and a standard deviation of 5.80). The t-test result, t(32) = 2.50, articulates that the difference between the two groups is statistically significant, with a p-value of .009 (less than the commonly used threshold of </w:t>
      </w:r>
      <w:r w:rsidR="00986FB9" w:rsidRPr="00C23648">
        <w:t>0</w:t>
      </w:r>
      <w:r w:rsidR="00DD5932" w:rsidRPr="00C23648">
        <w:t xml:space="preserve">.05). Consequently, the hypothesis that individuals with a masculine identity would exhibit </w:t>
      </w:r>
      <w:r w:rsidR="00DD5932" w:rsidRPr="00C23648">
        <w:lastRenderedPageBreak/>
        <w:t>higher self-esteem levels than those with a feminine identity can be accepted, based on the evidence provided by the study.</w:t>
      </w:r>
      <w:bookmarkStart w:id="12" w:name="_Toc130817057"/>
    </w:p>
    <w:p w14:paraId="7F96A2CE" w14:textId="4D7BA392" w:rsidR="005E0EC3" w:rsidRPr="00C23648" w:rsidRDefault="005E0EC3" w:rsidP="005E4D89">
      <w:pPr>
        <w:pStyle w:val="ListParagraph"/>
        <w:ind w:firstLine="0"/>
      </w:pPr>
      <w:r w:rsidRPr="00C23648">
        <w:t>Discussion</w:t>
      </w:r>
      <w:r w:rsidR="00256DB2" w:rsidRPr="00C23648">
        <w:t xml:space="preserve"> and Conclusion</w:t>
      </w:r>
      <w:bookmarkEnd w:id="12"/>
    </w:p>
    <w:p w14:paraId="7F96A2CF" w14:textId="77777777" w:rsidR="00F5636D" w:rsidRPr="00C23648" w:rsidRDefault="00256DB2" w:rsidP="00256DB2">
      <w:r w:rsidRPr="00C23648">
        <w:t xml:space="preserve">The primary aim of this study was to investigate the differences in self-esteem levels between individuals identifying as masculine and feminine. The </w:t>
      </w:r>
      <w:r w:rsidR="00F5636D" w:rsidRPr="00C23648">
        <w:t>independent samples t-test indicated that individuals with a masculine identity reported significantly higher self-esteem levels than</w:t>
      </w:r>
      <w:r w:rsidRPr="00C23648">
        <w:t xml:space="preserve"> those with a feminine identity. This finding aligns with the initial hypothesis and contributes to the existing literature on the relationship between gender identity and self-esteem</w:t>
      </w:r>
      <w:r w:rsidR="00986FB9" w:rsidRPr="00C23648">
        <w:t xml:space="preserve"> (</w:t>
      </w:r>
      <w:proofErr w:type="spellStart"/>
      <w:r w:rsidR="00986FB9" w:rsidRPr="00C23648">
        <w:t>Matud</w:t>
      </w:r>
      <w:proofErr w:type="spellEnd"/>
      <w:r w:rsidR="00986FB9" w:rsidRPr="00C23648">
        <w:t xml:space="preserve"> et al. 2022)</w:t>
      </w:r>
      <w:r w:rsidRPr="00C23648">
        <w:t xml:space="preserve">. </w:t>
      </w:r>
      <w:r w:rsidR="00F5636D" w:rsidRPr="00C23648">
        <w:t>According to</w:t>
      </w:r>
      <w:r w:rsidR="00986FB9" w:rsidRPr="00C23648">
        <w:t xml:space="preserve"> Shebib et al. (2020)</w:t>
      </w:r>
      <w:r w:rsidR="00F5636D" w:rsidRPr="00C23648">
        <w:t>, one potential explanation for the observed differences in self-esteem levels between masculine and feminine individuals</w:t>
      </w:r>
      <w:r w:rsidRPr="00C23648">
        <w:t xml:space="preserve"> is related to the societal expectations and gender roles associated with each identity. Traditional gender roles often portray masculine individuals as strong, assertive, and independent, whereas feminine individuals are often associated with nurturing, empath</w:t>
      </w:r>
      <w:r w:rsidR="00F5636D" w:rsidRPr="00C23648">
        <w:t>y, and sensitivity</w:t>
      </w:r>
      <w:r w:rsidR="00155590" w:rsidRPr="00C23648">
        <w:t xml:space="preserve"> (</w:t>
      </w:r>
      <w:proofErr w:type="spellStart"/>
      <w:r w:rsidR="00155590" w:rsidRPr="00C23648">
        <w:t>Matud</w:t>
      </w:r>
      <w:proofErr w:type="spellEnd"/>
      <w:r w:rsidR="00155590" w:rsidRPr="00C23648">
        <w:t xml:space="preserve"> et al. 2022)</w:t>
      </w:r>
      <w:r w:rsidRPr="00C23648">
        <w:t>. These stereotypes contribute to different self-concepts and self-evaluations in individuals who identify more strongly with one identity.</w:t>
      </w:r>
    </w:p>
    <w:p w14:paraId="7F96A2D0" w14:textId="77777777" w:rsidR="00256DB2" w:rsidRPr="00C23648" w:rsidRDefault="00256DB2" w:rsidP="00256DB2">
      <w:r w:rsidRPr="00C23648">
        <w:t>Moreover, it is essential to consider the impact of societal norms and cultural contexts on the development of self-esteem. In many cultures, masculinity is often equated with success, power, and competence, which could lead to higher self-esteem levels in individuals who identify as masculine</w:t>
      </w:r>
      <w:r w:rsidR="00155590" w:rsidRPr="00C23648">
        <w:t xml:space="preserve"> (Shebib et al. 2020)</w:t>
      </w:r>
      <w:r w:rsidRPr="00C23648">
        <w:t xml:space="preserve">. On the other hand, feminine individuals experience a discrepancy between their self-concept and societal expectations, leading to lower self-esteem. This discrepancy </w:t>
      </w:r>
      <w:r w:rsidR="0024433F" w:rsidRPr="00C23648">
        <w:t>is</w:t>
      </w:r>
      <w:r w:rsidRPr="00C23648">
        <w:t xml:space="preserve"> further exacerbated by societal pressures, such as the need to conform to traditional gender roles and the potential stigma associated with deviating from them</w:t>
      </w:r>
      <w:r w:rsidR="00155590" w:rsidRPr="00C23648">
        <w:t xml:space="preserve"> (Shebib et al. 2020)</w:t>
      </w:r>
      <w:r w:rsidRPr="00C23648">
        <w:t>.</w:t>
      </w:r>
    </w:p>
    <w:p w14:paraId="2107FDAD" w14:textId="77777777" w:rsidR="005E4D89" w:rsidRDefault="00256DB2" w:rsidP="005E4D89">
      <w:r w:rsidRPr="00C23648">
        <w:t xml:space="preserve">Additionally, the differences in self-esteem levels between masculine and feminine individuals </w:t>
      </w:r>
      <w:r w:rsidR="0024433F" w:rsidRPr="00C23648">
        <w:t>are</w:t>
      </w:r>
      <w:r w:rsidRPr="00C23648">
        <w:t xml:space="preserve"> influenced by the way these individuals cope with stress, adversity, and challenges. </w:t>
      </w:r>
      <w:proofErr w:type="spellStart"/>
      <w:r w:rsidR="003D7C8F" w:rsidRPr="00C23648">
        <w:t>Brassel</w:t>
      </w:r>
      <w:proofErr w:type="spellEnd"/>
      <w:r w:rsidR="003D7C8F" w:rsidRPr="00C23648">
        <w:t xml:space="preserve"> et al. (2020) </w:t>
      </w:r>
      <w:r w:rsidRPr="00C23648">
        <w:t xml:space="preserve">has shown that men and women often employ different coping strategies, with men generally employing problem-focused coping mechanisms and women tending to use emotion-focused coping strategies. </w:t>
      </w:r>
      <w:r w:rsidR="00F5636D" w:rsidRPr="00C23648">
        <w:t>P</w:t>
      </w:r>
      <w:r w:rsidRPr="00C23648">
        <w:t>roblem-focused coping strategies, more aligned with traditional masculine qualities, contribute to higher self-esteem levels in individuals identifying as masculine</w:t>
      </w:r>
      <w:r w:rsidR="000D5275" w:rsidRPr="00C23648">
        <w:t xml:space="preserve"> (</w:t>
      </w:r>
      <w:proofErr w:type="spellStart"/>
      <w:r w:rsidR="000D5275" w:rsidRPr="00C23648">
        <w:t>Streck</w:t>
      </w:r>
      <w:proofErr w:type="spellEnd"/>
      <w:r w:rsidR="000D5275" w:rsidRPr="00C23648">
        <w:t xml:space="preserve"> et al. 2022)</w:t>
      </w:r>
      <w:r w:rsidRPr="00C23648">
        <w:t>.</w:t>
      </w:r>
      <w:r w:rsidR="0024433F" w:rsidRPr="00C23648">
        <w:t xml:space="preserve"> </w:t>
      </w:r>
      <w:bookmarkStart w:id="13" w:name="_Toc130817058"/>
    </w:p>
    <w:p w14:paraId="4BCAA881" w14:textId="77777777" w:rsidR="005E4D89" w:rsidRDefault="005E4D89" w:rsidP="005E4D89"/>
    <w:p w14:paraId="7F96A2D2" w14:textId="4A9B8859" w:rsidR="000D5275" w:rsidRPr="00C23648" w:rsidRDefault="000D5275" w:rsidP="005E4D89">
      <w:r w:rsidRPr="00C23648">
        <w:lastRenderedPageBreak/>
        <w:t>Conclusions</w:t>
      </w:r>
      <w:bookmarkEnd w:id="13"/>
    </w:p>
    <w:p w14:paraId="7F96A2D3" w14:textId="77777777" w:rsidR="00256DB2" w:rsidRPr="00C23648" w:rsidRDefault="00256DB2" w:rsidP="000D5275">
      <w:r w:rsidRPr="00C23648">
        <w:t xml:space="preserve">The findings suggest that individuals identifying as masculine tend to have higher self-esteem than those identifying as feminine. This information has practical implications for mental health professionals, educators, and policymakers in designing targeted interventions and programs to promote positive self-concepts and mental well-being among individuals of varying gender identities. By understanding the factors </w:t>
      </w:r>
      <w:r w:rsidR="00F5636D" w:rsidRPr="00C23648">
        <w:t>contributing</w:t>
      </w:r>
      <w:r w:rsidRPr="00C23648">
        <w:t xml:space="preserve"> to differences in self-esteem levels between masculine and feminine individuals, these interventions can be tailored to address the unique needs of each group, fostering a more inclusive and supportive environment for everyone.</w:t>
      </w:r>
    </w:p>
    <w:p w14:paraId="7F96A2D4" w14:textId="77777777" w:rsidR="00854251" w:rsidRPr="00C23648" w:rsidRDefault="00854251" w:rsidP="000D5275"/>
    <w:p w14:paraId="7F96A2D5" w14:textId="77777777" w:rsidR="005E0EC3" w:rsidRPr="00C23648" w:rsidRDefault="005E0EC3">
      <w:pPr>
        <w:spacing w:after="160" w:line="259" w:lineRule="auto"/>
        <w:ind w:firstLine="0"/>
        <w:jc w:val="left"/>
      </w:pPr>
      <w:r w:rsidRPr="00C23648">
        <w:br w:type="page"/>
      </w:r>
    </w:p>
    <w:p w14:paraId="7F96A2D6" w14:textId="77777777" w:rsidR="005E0EC3" w:rsidRPr="00C23648" w:rsidRDefault="005E0EC3" w:rsidP="005E0EC3">
      <w:pPr>
        <w:ind w:firstLine="0"/>
        <w:jc w:val="center"/>
        <w:rPr>
          <w:b/>
        </w:rPr>
      </w:pPr>
      <w:r w:rsidRPr="00C23648">
        <w:rPr>
          <w:b/>
        </w:rPr>
        <w:lastRenderedPageBreak/>
        <w:t>References</w:t>
      </w:r>
    </w:p>
    <w:p w14:paraId="7F96A2D7" w14:textId="77777777" w:rsidR="00A854C7" w:rsidRPr="00C23648" w:rsidRDefault="00A854C7" w:rsidP="00A854C7">
      <w:pPr>
        <w:ind w:left="720" w:hanging="720"/>
        <w:rPr>
          <w:rFonts w:cs="Times New Roman"/>
          <w:szCs w:val="24"/>
          <w:shd w:val="clear" w:color="auto" w:fill="FFFFFF"/>
        </w:rPr>
      </w:pPr>
      <w:r w:rsidRPr="00C23648">
        <w:rPr>
          <w:rFonts w:cs="Times New Roman"/>
          <w:szCs w:val="24"/>
          <w:shd w:val="clear" w:color="auto" w:fill="FFFFFF"/>
        </w:rPr>
        <w:t xml:space="preserve">Akhtar, M., &amp; </w:t>
      </w:r>
      <w:proofErr w:type="spellStart"/>
      <w:r w:rsidRPr="00C23648">
        <w:rPr>
          <w:rFonts w:cs="Times New Roman"/>
          <w:szCs w:val="24"/>
          <w:shd w:val="clear" w:color="auto" w:fill="FFFFFF"/>
        </w:rPr>
        <w:t>Bilour</w:t>
      </w:r>
      <w:proofErr w:type="spellEnd"/>
      <w:r w:rsidRPr="00C23648">
        <w:rPr>
          <w:rFonts w:cs="Times New Roman"/>
          <w:szCs w:val="24"/>
          <w:shd w:val="clear" w:color="auto" w:fill="FFFFFF"/>
        </w:rPr>
        <w:t>, N. (2020). State of mental health among transgender individuals in Pakistan: Psychological resilience and self-esteem. </w:t>
      </w:r>
      <w:r w:rsidRPr="00C23648">
        <w:rPr>
          <w:rFonts w:cs="Times New Roman"/>
          <w:i/>
          <w:iCs/>
          <w:szCs w:val="24"/>
          <w:shd w:val="clear" w:color="auto" w:fill="FFFFFF"/>
        </w:rPr>
        <w:t>Community mental health journal</w:t>
      </w:r>
      <w:r w:rsidRPr="00C23648">
        <w:rPr>
          <w:rFonts w:cs="Times New Roman"/>
          <w:szCs w:val="24"/>
          <w:shd w:val="clear" w:color="auto" w:fill="FFFFFF"/>
        </w:rPr>
        <w:t>, </w:t>
      </w:r>
      <w:r w:rsidRPr="00C23648">
        <w:rPr>
          <w:rFonts w:cs="Times New Roman"/>
          <w:i/>
          <w:iCs/>
          <w:szCs w:val="24"/>
          <w:shd w:val="clear" w:color="auto" w:fill="FFFFFF"/>
        </w:rPr>
        <w:t>56</w:t>
      </w:r>
      <w:r w:rsidRPr="00C23648">
        <w:rPr>
          <w:rFonts w:cs="Times New Roman"/>
          <w:szCs w:val="24"/>
          <w:shd w:val="clear" w:color="auto" w:fill="FFFFFF"/>
        </w:rPr>
        <w:t>, 626-634.</w:t>
      </w:r>
    </w:p>
    <w:p w14:paraId="7F96A2D8" w14:textId="77777777" w:rsidR="00A854C7" w:rsidRPr="00C23648" w:rsidRDefault="00A854C7" w:rsidP="00A854C7">
      <w:pPr>
        <w:ind w:left="720" w:hanging="720"/>
        <w:rPr>
          <w:rFonts w:cs="Times New Roman"/>
          <w:szCs w:val="24"/>
          <w:shd w:val="clear" w:color="auto" w:fill="FFFFFF"/>
        </w:rPr>
      </w:pPr>
      <w:proofErr w:type="spellStart"/>
      <w:r w:rsidRPr="00C23648">
        <w:rPr>
          <w:rFonts w:cs="Times New Roman"/>
          <w:szCs w:val="24"/>
          <w:shd w:val="clear" w:color="auto" w:fill="FFFFFF"/>
        </w:rPr>
        <w:t>Alipour</w:t>
      </w:r>
      <w:proofErr w:type="spellEnd"/>
      <w:r w:rsidRPr="00C23648">
        <w:rPr>
          <w:rFonts w:cs="Times New Roman"/>
          <w:szCs w:val="24"/>
          <w:shd w:val="clear" w:color="auto" w:fill="FFFFFF"/>
        </w:rPr>
        <w:t xml:space="preserve">, A., </w:t>
      </w:r>
      <w:proofErr w:type="spellStart"/>
      <w:r w:rsidRPr="00C23648">
        <w:rPr>
          <w:rFonts w:cs="Times New Roman"/>
          <w:szCs w:val="24"/>
          <w:shd w:val="clear" w:color="auto" w:fill="FFFFFF"/>
        </w:rPr>
        <w:t>Ghadami</w:t>
      </w:r>
      <w:proofErr w:type="spellEnd"/>
      <w:r w:rsidRPr="00C23648">
        <w:rPr>
          <w:rFonts w:cs="Times New Roman"/>
          <w:szCs w:val="24"/>
          <w:shd w:val="clear" w:color="auto" w:fill="FFFFFF"/>
        </w:rPr>
        <w:t xml:space="preserve">, A., </w:t>
      </w:r>
      <w:proofErr w:type="spellStart"/>
      <w:r w:rsidRPr="00C23648">
        <w:rPr>
          <w:rFonts w:cs="Times New Roman"/>
          <w:szCs w:val="24"/>
          <w:shd w:val="clear" w:color="auto" w:fill="FFFFFF"/>
        </w:rPr>
        <w:t>Alipour</w:t>
      </w:r>
      <w:proofErr w:type="spellEnd"/>
      <w:r w:rsidRPr="00C23648">
        <w:rPr>
          <w:rFonts w:cs="Times New Roman"/>
          <w:szCs w:val="24"/>
          <w:shd w:val="clear" w:color="auto" w:fill="FFFFFF"/>
        </w:rPr>
        <w:t xml:space="preserve">, Z., &amp; </w:t>
      </w:r>
      <w:proofErr w:type="spellStart"/>
      <w:r w:rsidRPr="00C23648">
        <w:rPr>
          <w:rFonts w:cs="Times New Roman"/>
          <w:szCs w:val="24"/>
          <w:shd w:val="clear" w:color="auto" w:fill="FFFFFF"/>
        </w:rPr>
        <w:t>Abdollahzadeh</w:t>
      </w:r>
      <w:proofErr w:type="spellEnd"/>
      <w:r w:rsidRPr="00C23648">
        <w:rPr>
          <w:rFonts w:cs="Times New Roman"/>
          <w:szCs w:val="24"/>
          <w:shd w:val="clear" w:color="auto" w:fill="FFFFFF"/>
        </w:rPr>
        <w:t>, H. (2020). Preliminary validation of the Corona Disease Anxiety Scale (CDAS) in the Iranian sample. </w:t>
      </w:r>
      <w:r w:rsidRPr="00C23648">
        <w:rPr>
          <w:rFonts w:cs="Times New Roman"/>
          <w:i/>
          <w:iCs/>
          <w:szCs w:val="24"/>
          <w:shd w:val="clear" w:color="auto" w:fill="FFFFFF"/>
        </w:rPr>
        <w:t>Quarterly Journal of Health Psychology</w:t>
      </w:r>
      <w:r w:rsidRPr="00C23648">
        <w:rPr>
          <w:rFonts w:cs="Times New Roman"/>
          <w:szCs w:val="24"/>
          <w:shd w:val="clear" w:color="auto" w:fill="FFFFFF"/>
        </w:rPr>
        <w:t>, </w:t>
      </w:r>
      <w:r w:rsidRPr="00C23648">
        <w:rPr>
          <w:rFonts w:cs="Times New Roman"/>
          <w:i/>
          <w:iCs/>
          <w:szCs w:val="24"/>
          <w:shd w:val="clear" w:color="auto" w:fill="FFFFFF"/>
        </w:rPr>
        <w:t>8</w:t>
      </w:r>
      <w:r w:rsidRPr="00C23648">
        <w:rPr>
          <w:rFonts w:cs="Times New Roman"/>
          <w:szCs w:val="24"/>
          <w:shd w:val="clear" w:color="auto" w:fill="FFFFFF"/>
        </w:rPr>
        <w:t>(32), 163-175.</w:t>
      </w:r>
    </w:p>
    <w:p w14:paraId="7F96A2D9" w14:textId="77777777" w:rsidR="00A854C7" w:rsidRPr="00C23648" w:rsidRDefault="00A854C7" w:rsidP="00A854C7">
      <w:pPr>
        <w:ind w:left="720" w:hanging="720"/>
        <w:rPr>
          <w:rFonts w:cs="Times New Roman"/>
          <w:szCs w:val="24"/>
          <w:shd w:val="clear" w:color="auto" w:fill="FFFFFF"/>
        </w:rPr>
      </w:pPr>
      <w:proofErr w:type="spellStart"/>
      <w:r w:rsidRPr="00C23648">
        <w:rPr>
          <w:rFonts w:cs="Times New Roman"/>
          <w:szCs w:val="24"/>
          <w:shd w:val="clear" w:color="auto" w:fill="FFFFFF"/>
        </w:rPr>
        <w:t>Brassel</w:t>
      </w:r>
      <w:proofErr w:type="spellEnd"/>
      <w:r w:rsidRPr="00C23648">
        <w:rPr>
          <w:rFonts w:cs="Times New Roman"/>
          <w:szCs w:val="24"/>
          <w:shd w:val="clear" w:color="auto" w:fill="FFFFFF"/>
        </w:rPr>
        <w:t>, S.T. &amp; Anderson, V.N., (2020). Who thinks outside the gender box? Feminism, gender self-esteem, and attitudes toward trans people. </w:t>
      </w:r>
      <w:r w:rsidRPr="00C23648">
        <w:rPr>
          <w:rFonts w:cs="Times New Roman"/>
          <w:i/>
          <w:iCs/>
          <w:szCs w:val="24"/>
          <w:shd w:val="clear" w:color="auto" w:fill="FFFFFF"/>
        </w:rPr>
        <w:t>Sex Roles</w:t>
      </w:r>
      <w:r w:rsidRPr="00C23648">
        <w:rPr>
          <w:rFonts w:cs="Times New Roman"/>
          <w:szCs w:val="24"/>
          <w:shd w:val="clear" w:color="auto" w:fill="FFFFFF"/>
        </w:rPr>
        <w:t>, </w:t>
      </w:r>
      <w:r w:rsidRPr="00C23648">
        <w:rPr>
          <w:rFonts w:cs="Times New Roman"/>
          <w:i/>
          <w:iCs/>
          <w:szCs w:val="24"/>
          <w:shd w:val="clear" w:color="auto" w:fill="FFFFFF"/>
        </w:rPr>
        <w:t>82</w:t>
      </w:r>
      <w:r w:rsidRPr="00C23648">
        <w:rPr>
          <w:rFonts w:cs="Times New Roman"/>
          <w:szCs w:val="24"/>
          <w:shd w:val="clear" w:color="auto" w:fill="FFFFFF"/>
        </w:rPr>
        <w:t>(7-8), pp.447-462.</w:t>
      </w:r>
    </w:p>
    <w:p w14:paraId="7F96A2DA" w14:textId="77777777" w:rsidR="00A854C7" w:rsidRPr="00C23648" w:rsidRDefault="00A854C7" w:rsidP="00A854C7">
      <w:pPr>
        <w:ind w:left="720" w:hanging="720"/>
        <w:rPr>
          <w:rFonts w:cs="Times New Roman"/>
          <w:szCs w:val="24"/>
          <w:shd w:val="clear" w:color="auto" w:fill="FFFFFF"/>
        </w:rPr>
      </w:pPr>
      <w:r w:rsidRPr="00C23648">
        <w:rPr>
          <w:rFonts w:cs="Times New Roman"/>
          <w:szCs w:val="24"/>
          <w:shd w:val="clear" w:color="auto" w:fill="FFFFFF"/>
        </w:rPr>
        <w:t xml:space="preserve">De Menezes Gomes, R., de Araújo Lopes, F., &amp; Castro, F. N. (2020). Influence of sexual genotype and gender self-perception on </w:t>
      </w:r>
      <w:proofErr w:type="spellStart"/>
      <w:r w:rsidRPr="00C23648">
        <w:rPr>
          <w:rFonts w:cs="Times New Roman"/>
          <w:szCs w:val="24"/>
          <w:shd w:val="clear" w:color="auto" w:fill="FFFFFF"/>
        </w:rPr>
        <w:t>sociosexuality</w:t>
      </w:r>
      <w:proofErr w:type="spellEnd"/>
      <w:r w:rsidRPr="00C23648">
        <w:rPr>
          <w:rFonts w:cs="Times New Roman"/>
          <w:szCs w:val="24"/>
          <w:shd w:val="clear" w:color="auto" w:fill="FFFFFF"/>
        </w:rPr>
        <w:t xml:space="preserve"> and self-esteem among transgender people. </w:t>
      </w:r>
      <w:r w:rsidRPr="00C23648">
        <w:rPr>
          <w:rFonts w:cs="Times New Roman"/>
          <w:i/>
          <w:iCs/>
          <w:szCs w:val="24"/>
          <w:shd w:val="clear" w:color="auto" w:fill="FFFFFF"/>
        </w:rPr>
        <w:t>Human Nature</w:t>
      </w:r>
      <w:r w:rsidRPr="00C23648">
        <w:rPr>
          <w:rFonts w:cs="Times New Roman"/>
          <w:szCs w:val="24"/>
          <w:shd w:val="clear" w:color="auto" w:fill="FFFFFF"/>
        </w:rPr>
        <w:t>, </w:t>
      </w:r>
      <w:r w:rsidRPr="00C23648">
        <w:rPr>
          <w:rFonts w:cs="Times New Roman"/>
          <w:i/>
          <w:iCs/>
          <w:szCs w:val="24"/>
          <w:shd w:val="clear" w:color="auto" w:fill="FFFFFF"/>
        </w:rPr>
        <w:t>31</w:t>
      </w:r>
      <w:r w:rsidRPr="00C23648">
        <w:rPr>
          <w:rFonts w:cs="Times New Roman"/>
          <w:szCs w:val="24"/>
          <w:shd w:val="clear" w:color="auto" w:fill="FFFFFF"/>
        </w:rPr>
        <w:t>(4), 483-496.</w:t>
      </w:r>
    </w:p>
    <w:p w14:paraId="7F96A2DB" w14:textId="77777777" w:rsidR="00A854C7" w:rsidRPr="00C23648" w:rsidRDefault="00A854C7" w:rsidP="00A854C7">
      <w:pPr>
        <w:ind w:left="720" w:hanging="720"/>
        <w:rPr>
          <w:rFonts w:cs="Times New Roman"/>
          <w:szCs w:val="24"/>
          <w:shd w:val="clear" w:color="auto" w:fill="FFFFFF"/>
        </w:rPr>
      </w:pPr>
      <w:r w:rsidRPr="00C23648">
        <w:rPr>
          <w:rFonts w:cs="Times New Roman"/>
          <w:szCs w:val="24"/>
          <w:shd w:val="clear" w:color="auto" w:fill="FFFFFF"/>
        </w:rPr>
        <w:t xml:space="preserve">Díaz-García, A., González-Robles, A., </w:t>
      </w:r>
      <w:proofErr w:type="spellStart"/>
      <w:r w:rsidRPr="00C23648">
        <w:rPr>
          <w:rFonts w:cs="Times New Roman"/>
          <w:szCs w:val="24"/>
          <w:shd w:val="clear" w:color="auto" w:fill="FFFFFF"/>
        </w:rPr>
        <w:t>Mor</w:t>
      </w:r>
      <w:proofErr w:type="spellEnd"/>
      <w:r w:rsidRPr="00C23648">
        <w:rPr>
          <w:rFonts w:cs="Times New Roman"/>
          <w:szCs w:val="24"/>
          <w:shd w:val="clear" w:color="auto" w:fill="FFFFFF"/>
        </w:rPr>
        <w:t xml:space="preserve">, S., Mira, A., </w:t>
      </w:r>
      <w:proofErr w:type="spellStart"/>
      <w:r w:rsidRPr="00C23648">
        <w:rPr>
          <w:rFonts w:cs="Times New Roman"/>
          <w:szCs w:val="24"/>
          <w:shd w:val="clear" w:color="auto" w:fill="FFFFFF"/>
        </w:rPr>
        <w:t>Quero</w:t>
      </w:r>
      <w:proofErr w:type="spellEnd"/>
      <w:r w:rsidRPr="00C23648">
        <w:rPr>
          <w:rFonts w:cs="Times New Roman"/>
          <w:szCs w:val="24"/>
          <w:shd w:val="clear" w:color="auto" w:fill="FFFFFF"/>
        </w:rPr>
        <w:t xml:space="preserve">, S., García-Palacios, A., ... &amp; </w:t>
      </w:r>
      <w:proofErr w:type="spellStart"/>
      <w:r w:rsidRPr="00C23648">
        <w:rPr>
          <w:rFonts w:cs="Times New Roman"/>
          <w:szCs w:val="24"/>
          <w:shd w:val="clear" w:color="auto" w:fill="FFFFFF"/>
        </w:rPr>
        <w:t>Botella</w:t>
      </w:r>
      <w:proofErr w:type="spellEnd"/>
      <w:r w:rsidRPr="00C23648">
        <w:rPr>
          <w:rFonts w:cs="Times New Roman"/>
          <w:szCs w:val="24"/>
          <w:shd w:val="clear" w:color="auto" w:fill="FFFFFF"/>
        </w:rPr>
        <w:t>, C. (2020). Positive and Negative Affect Schedule (PANAS): Psychometric properties of the online Spanish version in a clinical sample with emotional disorders. </w:t>
      </w:r>
      <w:r w:rsidRPr="00C23648">
        <w:rPr>
          <w:rFonts w:cs="Times New Roman"/>
          <w:i/>
          <w:iCs/>
          <w:szCs w:val="24"/>
          <w:shd w:val="clear" w:color="auto" w:fill="FFFFFF"/>
        </w:rPr>
        <w:t>BMC psychiatry</w:t>
      </w:r>
      <w:r w:rsidRPr="00C23648">
        <w:rPr>
          <w:rFonts w:cs="Times New Roman"/>
          <w:szCs w:val="24"/>
          <w:shd w:val="clear" w:color="auto" w:fill="FFFFFF"/>
        </w:rPr>
        <w:t>, </w:t>
      </w:r>
      <w:r w:rsidRPr="00C23648">
        <w:rPr>
          <w:rFonts w:cs="Times New Roman"/>
          <w:i/>
          <w:iCs/>
          <w:szCs w:val="24"/>
          <w:shd w:val="clear" w:color="auto" w:fill="FFFFFF"/>
        </w:rPr>
        <w:t>20</w:t>
      </w:r>
      <w:r w:rsidRPr="00C23648">
        <w:rPr>
          <w:rFonts w:cs="Times New Roman"/>
          <w:szCs w:val="24"/>
          <w:shd w:val="clear" w:color="auto" w:fill="FFFFFF"/>
        </w:rPr>
        <w:t>, 1-13.</w:t>
      </w:r>
    </w:p>
    <w:p w14:paraId="7F96A2DC" w14:textId="77777777" w:rsidR="00A854C7" w:rsidRPr="00C23648" w:rsidRDefault="00A854C7" w:rsidP="00A854C7">
      <w:pPr>
        <w:ind w:left="720" w:hanging="720"/>
        <w:rPr>
          <w:rFonts w:cs="Times New Roman"/>
          <w:szCs w:val="24"/>
          <w:shd w:val="clear" w:color="auto" w:fill="FFFFFF"/>
        </w:rPr>
      </w:pPr>
      <w:r w:rsidRPr="00C23648">
        <w:rPr>
          <w:rFonts w:cs="Times New Roman"/>
          <w:szCs w:val="24"/>
          <w:shd w:val="clear" w:color="auto" w:fill="FFFFFF"/>
        </w:rPr>
        <w:t>Gupta, A. (2020). Values and ethics: Attributes influencing self-esteem and cognitive style of adolescents. </w:t>
      </w:r>
      <w:r w:rsidRPr="00C23648">
        <w:rPr>
          <w:rFonts w:cs="Times New Roman"/>
          <w:i/>
          <w:iCs/>
          <w:szCs w:val="24"/>
          <w:shd w:val="clear" w:color="auto" w:fill="FFFFFF"/>
        </w:rPr>
        <w:t>Int. J. Home Sci</w:t>
      </w:r>
      <w:r w:rsidRPr="00C23648">
        <w:rPr>
          <w:rFonts w:cs="Times New Roman"/>
          <w:szCs w:val="24"/>
          <w:shd w:val="clear" w:color="auto" w:fill="FFFFFF"/>
        </w:rPr>
        <w:t>, </w:t>
      </w:r>
      <w:r w:rsidRPr="00C23648">
        <w:rPr>
          <w:rFonts w:cs="Times New Roman"/>
          <w:i/>
          <w:iCs/>
          <w:szCs w:val="24"/>
          <w:shd w:val="clear" w:color="auto" w:fill="FFFFFF"/>
        </w:rPr>
        <w:t>6</w:t>
      </w:r>
      <w:r w:rsidRPr="00C23648">
        <w:rPr>
          <w:rFonts w:cs="Times New Roman"/>
          <w:szCs w:val="24"/>
          <w:shd w:val="clear" w:color="auto" w:fill="FFFFFF"/>
        </w:rPr>
        <w:t>, 384-388.</w:t>
      </w:r>
    </w:p>
    <w:p w14:paraId="7F96A2DD" w14:textId="77777777" w:rsidR="00A854C7" w:rsidRPr="00C23648" w:rsidRDefault="00A854C7" w:rsidP="00A854C7">
      <w:pPr>
        <w:ind w:left="720" w:hanging="720"/>
        <w:rPr>
          <w:rFonts w:cs="Times New Roman"/>
          <w:szCs w:val="24"/>
          <w:shd w:val="clear" w:color="auto" w:fill="FFFFFF"/>
        </w:rPr>
      </w:pPr>
      <w:r w:rsidRPr="00C23648">
        <w:rPr>
          <w:rFonts w:cs="Times New Roman"/>
          <w:szCs w:val="24"/>
          <w:shd w:val="clear" w:color="auto" w:fill="FFFFFF"/>
        </w:rPr>
        <w:t>Harrington, A. G., Overall, N. C., &amp; Maxwell, J. A. (2022). Feminine gender role discrepancy strain and women’s self-esteem in daily and weekly life: A person X context perspective. </w:t>
      </w:r>
      <w:r w:rsidRPr="00C23648">
        <w:rPr>
          <w:rFonts w:cs="Times New Roman"/>
          <w:i/>
          <w:iCs/>
          <w:szCs w:val="24"/>
          <w:shd w:val="clear" w:color="auto" w:fill="FFFFFF"/>
        </w:rPr>
        <w:t>Sex Roles</w:t>
      </w:r>
      <w:r w:rsidRPr="00C23648">
        <w:rPr>
          <w:rFonts w:cs="Times New Roman"/>
          <w:szCs w:val="24"/>
          <w:shd w:val="clear" w:color="auto" w:fill="FFFFFF"/>
        </w:rPr>
        <w:t>, </w:t>
      </w:r>
      <w:r w:rsidRPr="00C23648">
        <w:rPr>
          <w:rFonts w:cs="Times New Roman"/>
          <w:i/>
          <w:iCs/>
          <w:szCs w:val="24"/>
          <w:shd w:val="clear" w:color="auto" w:fill="FFFFFF"/>
        </w:rPr>
        <w:t>87</w:t>
      </w:r>
      <w:r w:rsidRPr="00C23648">
        <w:rPr>
          <w:rFonts w:cs="Times New Roman"/>
          <w:szCs w:val="24"/>
          <w:shd w:val="clear" w:color="auto" w:fill="FFFFFF"/>
        </w:rPr>
        <w:t>(1-2), 35-51.</w:t>
      </w:r>
    </w:p>
    <w:p w14:paraId="7F96A2DE" w14:textId="77777777" w:rsidR="00A854C7" w:rsidRPr="00C23648" w:rsidRDefault="00A854C7" w:rsidP="00A854C7">
      <w:pPr>
        <w:ind w:left="720" w:hanging="720"/>
        <w:rPr>
          <w:rFonts w:cs="Times New Roman"/>
          <w:szCs w:val="24"/>
          <w:shd w:val="clear" w:color="auto" w:fill="FFFFFF"/>
        </w:rPr>
      </w:pPr>
      <w:r w:rsidRPr="00C23648">
        <w:rPr>
          <w:rFonts w:cs="Times New Roman"/>
          <w:szCs w:val="24"/>
          <w:shd w:val="clear" w:color="auto" w:fill="FFFFFF"/>
        </w:rPr>
        <w:t>Lo, I. P. Y., Kim, Y. K., Small, E., &amp; Chan, C. H. Y. (2019). The gendered self of Chinese lesbians: Self-esteem as a mediator between gender roles and depression. </w:t>
      </w:r>
      <w:r w:rsidRPr="00C23648">
        <w:rPr>
          <w:rFonts w:cs="Times New Roman"/>
          <w:i/>
          <w:iCs/>
          <w:szCs w:val="24"/>
          <w:shd w:val="clear" w:color="auto" w:fill="FFFFFF"/>
        </w:rPr>
        <w:t xml:space="preserve">Archives of Sexual </w:t>
      </w:r>
      <w:proofErr w:type="spellStart"/>
      <w:r w:rsidRPr="00C23648">
        <w:rPr>
          <w:rFonts w:cs="Times New Roman"/>
          <w:i/>
          <w:iCs/>
          <w:szCs w:val="24"/>
          <w:shd w:val="clear" w:color="auto" w:fill="FFFFFF"/>
        </w:rPr>
        <w:t>Behavior</w:t>
      </w:r>
      <w:proofErr w:type="spellEnd"/>
      <w:r w:rsidRPr="00C23648">
        <w:rPr>
          <w:rFonts w:cs="Times New Roman"/>
          <w:szCs w:val="24"/>
          <w:shd w:val="clear" w:color="auto" w:fill="FFFFFF"/>
        </w:rPr>
        <w:t>, </w:t>
      </w:r>
      <w:r w:rsidRPr="00C23648">
        <w:rPr>
          <w:rFonts w:cs="Times New Roman"/>
          <w:i/>
          <w:iCs/>
          <w:szCs w:val="24"/>
          <w:shd w:val="clear" w:color="auto" w:fill="FFFFFF"/>
        </w:rPr>
        <w:t>48</w:t>
      </w:r>
      <w:r w:rsidRPr="00C23648">
        <w:rPr>
          <w:rFonts w:cs="Times New Roman"/>
          <w:szCs w:val="24"/>
          <w:shd w:val="clear" w:color="auto" w:fill="FFFFFF"/>
        </w:rPr>
        <w:t>, 1543-1554.</w:t>
      </w:r>
    </w:p>
    <w:p w14:paraId="7F96A2DF" w14:textId="77777777" w:rsidR="00A854C7" w:rsidRPr="00C23648" w:rsidRDefault="00A854C7" w:rsidP="00A854C7">
      <w:pPr>
        <w:ind w:left="720" w:hanging="720"/>
        <w:rPr>
          <w:rFonts w:cs="Times New Roman"/>
          <w:szCs w:val="24"/>
          <w:shd w:val="clear" w:color="auto" w:fill="FFFFFF"/>
        </w:rPr>
      </w:pPr>
      <w:proofErr w:type="spellStart"/>
      <w:r w:rsidRPr="00C23648">
        <w:rPr>
          <w:rFonts w:cs="Times New Roman"/>
          <w:szCs w:val="24"/>
          <w:shd w:val="clear" w:color="auto" w:fill="FFFFFF"/>
        </w:rPr>
        <w:t>Matud</w:t>
      </w:r>
      <w:proofErr w:type="spellEnd"/>
      <w:r w:rsidRPr="00C23648">
        <w:rPr>
          <w:rFonts w:cs="Times New Roman"/>
          <w:szCs w:val="24"/>
          <w:shd w:val="clear" w:color="auto" w:fill="FFFFFF"/>
        </w:rPr>
        <w:t xml:space="preserve">, M. P., </w:t>
      </w:r>
      <w:proofErr w:type="spellStart"/>
      <w:r w:rsidRPr="00C23648">
        <w:rPr>
          <w:rFonts w:cs="Times New Roman"/>
          <w:szCs w:val="24"/>
          <w:shd w:val="clear" w:color="auto" w:fill="FFFFFF"/>
        </w:rPr>
        <w:t>Bethencourt</w:t>
      </w:r>
      <w:proofErr w:type="spellEnd"/>
      <w:r w:rsidRPr="00C23648">
        <w:rPr>
          <w:rFonts w:cs="Times New Roman"/>
          <w:szCs w:val="24"/>
          <w:shd w:val="clear" w:color="auto" w:fill="FFFFFF"/>
        </w:rPr>
        <w:t>, J. M., Ibáñez, I., Fortes, D., &amp; Díaz, A. (2022). Gender differences in psychological well-being in emerging adulthood. </w:t>
      </w:r>
      <w:r w:rsidRPr="00C23648">
        <w:rPr>
          <w:rFonts w:cs="Times New Roman"/>
          <w:i/>
          <w:iCs/>
          <w:szCs w:val="24"/>
          <w:shd w:val="clear" w:color="auto" w:fill="FFFFFF"/>
        </w:rPr>
        <w:t>Applied Research in Quality of Life</w:t>
      </w:r>
      <w:r w:rsidRPr="00C23648">
        <w:rPr>
          <w:rFonts w:cs="Times New Roman"/>
          <w:szCs w:val="24"/>
          <w:shd w:val="clear" w:color="auto" w:fill="FFFFFF"/>
        </w:rPr>
        <w:t>, </w:t>
      </w:r>
      <w:r w:rsidRPr="00C23648">
        <w:rPr>
          <w:rFonts w:cs="Times New Roman"/>
          <w:i/>
          <w:iCs/>
          <w:szCs w:val="24"/>
          <w:shd w:val="clear" w:color="auto" w:fill="FFFFFF"/>
        </w:rPr>
        <w:t>17</w:t>
      </w:r>
      <w:r w:rsidRPr="00C23648">
        <w:rPr>
          <w:rFonts w:cs="Times New Roman"/>
          <w:szCs w:val="24"/>
          <w:shd w:val="clear" w:color="auto" w:fill="FFFFFF"/>
        </w:rPr>
        <w:t>(2), 1001-1017.</w:t>
      </w:r>
    </w:p>
    <w:p w14:paraId="7F96A2E0" w14:textId="77777777" w:rsidR="00A854C7" w:rsidRPr="00C23648" w:rsidRDefault="00A854C7" w:rsidP="00A854C7">
      <w:pPr>
        <w:ind w:left="720" w:hanging="720"/>
        <w:rPr>
          <w:rFonts w:cs="Times New Roman"/>
          <w:szCs w:val="24"/>
          <w:shd w:val="clear" w:color="auto" w:fill="FFFFFF"/>
        </w:rPr>
      </w:pPr>
      <w:r w:rsidRPr="00C23648">
        <w:rPr>
          <w:rFonts w:cs="Times New Roman"/>
          <w:szCs w:val="24"/>
          <w:shd w:val="clear" w:color="auto" w:fill="FFFFFF"/>
        </w:rPr>
        <w:t xml:space="preserve">Park, J., van den Broek, K.L., Bhullar, N., </w:t>
      </w:r>
      <w:proofErr w:type="spellStart"/>
      <w:r w:rsidRPr="00C23648">
        <w:rPr>
          <w:rFonts w:cs="Times New Roman"/>
          <w:szCs w:val="24"/>
          <w:shd w:val="clear" w:color="auto" w:fill="FFFFFF"/>
        </w:rPr>
        <w:t>Ogunbode</w:t>
      </w:r>
      <w:proofErr w:type="spellEnd"/>
      <w:r w:rsidRPr="00C23648">
        <w:rPr>
          <w:rFonts w:cs="Times New Roman"/>
          <w:szCs w:val="24"/>
          <w:shd w:val="clear" w:color="auto" w:fill="FFFFFF"/>
        </w:rPr>
        <w:t xml:space="preserve">, C.A., </w:t>
      </w:r>
      <w:proofErr w:type="spellStart"/>
      <w:r w:rsidRPr="00C23648">
        <w:rPr>
          <w:rFonts w:cs="Times New Roman"/>
          <w:szCs w:val="24"/>
          <w:shd w:val="clear" w:color="auto" w:fill="FFFFFF"/>
        </w:rPr>
        <w:t>Schermer</w:t>
      </w:r>
      <w:proofErr w:type="spellEnd"/>
      <w:r w:rsidRPr="00C23648">
        <w:rPr>
          <w:rFonts w:cs="Times New Roman"/>
          <w:szCs w:val="24"/>
          <w:shd w:val="clear" w:color="auto" w:fill="FFFFFF"/>
        </w:rPr>
        <w:t xml:space="preserve">, J.A., Doran, R., </w:t>
      </w:r>
      <w:proofErr w:type="spellStart"/>
      <w:r w:rsidRPr="00C23648">
        <w:rPr>
          <w:rFonts w:cs="Times New Roman"/>
          <w:szCs w:val="24"/>
          <w:shd w:val="clear" w:color="auto" w:fill="FFFFFF"/>
        </w:rPr>
        <w:t>Ardi</w:t>
      </w:r>
      <w:proofErr w:type="spellEnd"/>
      <w:r w:rsidRPr="00C23648">
        <w:rPr>
          <w:rFonts w:cs="Times New Roman"/>
          <w:szCs w:val="24"/>
          <w:shd w:val="clear" w:color="auto" w:fill="FFFFFF"/>
        </w:rPr>
        <w:t xml:space="preserve">, R., </w:t>
      </w:r>
      <w:proofErr w:type="spellStart"/>
      <w:r w:rsidRPr="00C23648">
        <w:rPr>
          <w:rFonts w:cs="Times New Roman"/>
          <w:szCs w:val="24"/>
          <w:shd w:val="clear" w:color="auto" w:fill="FFFFFF"/>
        </w:rPr>
        <w:t>Hanss</w:t>
      </w:r>
      <w:proofErr w:type="spellEnd"/>
      <w:r w:rsidRPr="00C23648">
        <w:rPr>
          <w:rFonts w:cs="Times New Roman"/>
          <w:szCs w:val="24"/>
          <w:shd w:val="clear" w:color="auto" w:fill="FFFFFF"/>
        </w:rPr>
        <w:t xml:space="preserve">, D., Maran, D.A., </w:t>
      </w:r>
      <w:proofErr w:type="spellStart"/>
      <w:r w:rsidRPr="00C23648">
        <w:rPr>
          <w:rFonts w:cs="Times New Roman"/>
          <w:szCs w:val="24"/>
          <w:shd w:val="clear" w:color="auto" w:fill="FFFFFF"/>
        </w:rPr>
        <w:t>Albzour</w:t>
      </w:r>
      <w:proofErr w:type="spellEnd"/>
      <w:r w:rsidRPr="00C23648">
        <w:rPr>
          <w:rFonts w:cs="Times New Roman"/>
          <w:szCs w:val="24"/>
          <w:shd w:val="clear" w:color="auto" w:fill="FFFFFF"/>
        </w:rPr>
        <w:t>, M. and Aquino, S.D., 2022. Comparison of the inter-item correlations of the Big Five Inventory-10 (BFI-10) between Western and non-Western contexts. </w:t>
      </w:r>
      <w:r w:rsidRPr="00C23648">
        <w:rPr>
          <w:rFonts w:cs="Times New Roman"/>
          <w:i/>
          <w:iCs/>
          <w:szCs w:val="24"/>
          <w:shd w:val="clear" w:color="auto" w:fill="FFFFFF"/>
        </w:rPr>
        <w:t>Personality and Individual Differences</w:t>
      </w:r>
      <w:r w:rsidRPr="00C23648">
        <w:rPr>
          <w:rFonts w:cs="Times New Roman"/>
          <w:szCs w:val="24"/>
          <w:shd w:val="clear" w:color="auto" w:fill="FFFFFF"/>
        </w:rPr>
        <w:t>, </w:t>
      </w:r>
      <w:r w:rsidRPr="00C23648">
        <w:rPr>
          <w:rFonts w:cs="Times New Roman"/>
          <w:i/>
          <w:iCs/>
          <w:szCs w:val="24"/>
          <w:shd w:val="clear" w:color="auto" w:fill="FFFFFF"/>
        </w:rPr>
        <w:t>196</w:t>
      </w:r>
      <w:r w:rsidRPr="00C23648">
        <w:rPr>
          <w:rFonts w:cs="Times New Roman"/>
          <w:szCs w:val="24"/>
          <w:shd w:val="clear" w:color="auto" w:fill="FFFFFF"/>
        </w:rPr>
        <w:t>, p.111751.</w:t>
      </w:r>
    </w:p>
    <w:p w14:paraId="7F96A2E1" w14:textId="77777777" w:rsidR="00A854C7" w:rsidRPr="00C23648" w:rsidRDefault="00A854C7" w:rsidP="00A854C7">
      <w:pPr>
        <w:ind w:left="720" w:hanging="720"/>
        <w:rPr>
          <w:rFonts w:cs="Times New Roman"/>
          <w:szCs w:val="24"/>
          <w:shd w:val="clear" w:color="auto" w:fill="FFFFFF"/>
        </w:rPr>
      </w:pPr>
      <w:r w:rsidRPr="00C23648">
        <w:rPr>
          <w:rFonts w:cs="Times New Roman"/>
          <w:szCs w:val="24"/>
          <w:shd w:val="clear" w:color="auto" w:fill="FFFFFF"/>
        </w:rPr>
        <w:lastRenderedPageBreak/>
        <w:t>Shebib, S. J., Holmstrom, A. J., Mason, A. J., Mazur, A. P., Zhang, L., &amp; Allard, A. (2020). Sex and gender differences in esteem support: Examining main and interaction effects. </w:t>
      </w:r>
      <w:r w:rsidRPr="00C23648">
        <w:rPr>
          <w:rFonts w:cs="Times New Roman"/>
          <w:i/>
          <w:iCs/>
          <w:szCs w:val="24"/>
          <w:shd w:val="clear" w:color="auto" w:fill="FFFFFF"/>
        </w:rPr>
        <w:t>Communication Studies</w:t>
      </w:r>
      <w:r w:rsidRPr="00C23648">
        <w:rPr>
          <w:rFonts w:cs="Times New Roman"/>
          <w:szCs w:val="24"/>
          <w:shd w:val="clear" w:color="auto" w:fill="FFFFFF"/>
        </w:rPr>
        <w:t>, </w:t>
      </w:r>
      <w:r w:rsidRPr="00C23648">
        <w:rPr>
          <w:rFonts w:cs="Times New Roman"/>
          <w:i/>
          <w:iCs/>
          <w:szCs w:val="24"/>
          <w:shd w:val="clear" w:color="auto" w:fill="FFFFFF"/>
        </w:rPr>
        <w:t>71</w:t>
      </w:r>
      <w:r w:rsidRPr="00C23648">
        <w:rPr>
          <w:rFonts w:cs="Times New Roman"/>
          <w:szCs w:val="24"/>
          <w:shd w:val="clear" w:color="auto" w:fill="FFFFFF"/>
        </w:rPr>
        <w:t>(1), 167-186.</w:t>
      </w:r>
    </w:p>
    <w:p w14:paraId="7F96A2E2" w14:textId="77777777" w:rsidR="00A854C7" w:rsidRPr="00C23648" w:rsidRDefault="00A854C7" w:rsidP="00A854C7">
      <w:pPr>
        <w:ind w:left="720" w:hanging="720"/>
        <w:rPr>
          <w:rFonts w:cs="Times New Roman"/>
          <w:szCs w:val="24"/>
          <w:shd w:val="clear" w:color="auto" w:fill="FFFFFF"/>
        </w:rPr>
      </w:pPr>
      <w:r w:rsidRPr="00C23648">
        <w:rPr>
          <w:rFonts w:cs="Times New Roman"/>
          <w:szCs w:val="24"/>
          <w:shd w:val="clear" w:color="auto" w:fill="FFFFFF"/>
        </w:rPr>
        <w:t>Shebib, S. J., Holmstrom, A. J., Mason, A. J., Mazur, A. P., Zhang, L., &amp; Allard, A. (2020). Sex and gender differences in esteem support: Examining main and interaction effects. </w:t>
      </w:r>
      <w:r w:rsidRPr="00C23648">
        <w:rPr>
          <w:rFonts w:cs="Times New Roman"/>
          <w:i/>
          <w:iCs/>
          <w:szCs w:val="24"/>
          <w:shd w:val="clear" w:color="auto" w:fill="FFFFFF"/>
        </w:rPr>
        <w:t>Communication Studies</w:t>
      </w:r>
      <w:r w:rsidRPr="00C23648">
        <w:rPr>
          <w:rFonts w:cs="Times New Roman"/>
          <w:szCs w:val="24"/>
          <w:shd w:val="clear" w:color="auto" w:fill="FFFFFF"/>
        </w:rPr>
        <w:t>, </w:t>
      </w:r>
      <w:r w:rsidRPr="00C23648">
        <w:rPr>
          <w:rFonts w:cs="Times New Roman"/>
          <w:i/>
          <w:iCs/>
          <w:szCs w:val="24"/>
          <w:shd w:val="clear" w:color="auto" w:fill="FFFFFF"/>
        </w:rPr>
        <w:t>71</w:t>
      </w:r>
      <w:r w:rsidRPr="00C23648">
        <w:rPr>
          <w:rFonts w:cs="Times New Roman"/>
          <w:szCs w:val="24"/>
          <w:shd w:val="clear" w:color="auto" w:fill="FFFFFF"/>
        </w:rPr>
        <w:t>(1), 167-186.</w:t>
      </w:r>
    </w:p>
    <w:p w14:paraId="7F96A2E3" w14:textId="77777777" w:rsidR="00A854C7" w:rsidRPr="00C23648" w:rsidRDefault="00A854C7" w:rsidP="00A854C7">
      <w:pPr>
        <w:ind w:left="720" w:hanging="720"/>
        <w:rPr>
          <w:rFonts w:cs="Times New Roman"/>
          <w:szCs w:val="24"/>
          <w:shd w:val="clear" w:color="auto" w:fill="FFFFFF"/>
        </w:rPr>
      </w:pPr>
      <w:proofErr w:type="spellStart"/>
      <w:r w:rsidRPr="00C23648">
        <w:rPr>
          <w:rFonts w:cs="Times New Roman"/>
          <w:szCs w:val="24"/>
          <w:shd w:val="clear" w:color="auto" w:fill="FFFFFF"/>
        </w:rPr>
        <w:t>Streck</w:t>
      </w:r>
      <w:proofErr w:type="spellEnd"/>
      <w:r w:rsidRPr="00C23648">
        <w:rPr>
          <w:rFonts w:cs="Times New Roman"/>
          <w:szCs w:val="24"/>
          <w:shd w:val="clear" w:color="auto" w:fill="FFFFFF"/>
        </w:rPr>
        <w:t xml:space="preserve">, H., </w:t>
      </w:r>
      <w:proofErr w:type="spellStart"/>
      <w:r w:rsidRPr="00C23648">
        <w:rPr>
          <w:rFonts w:cs="Times New Roman"/>
          <w:szCs w:val="24"/>
          <w:shd w:val="clear" w:color="auto" w:fill="FFFFFF"/>
        </w:rPr>
        <w:t>Nishen</w:t>
      </w:r>
      <w:proofErr w:type="spellEnd"/>
      <w:r w:rsidRPr="00C23648">
        <w:rPr>
          <w:rFonts w:cs="Times New Roman"/>
          <w:szCs w:val="24"/>
          <w:shd w:val="clear" w:color="auto" w:fill="FFFFFF"/>
        </w:rPr>
        <w:t xml:space="preserve">, A.K. &amp; </w:t>
      </w:r>
      <w:proofErr w:type="spellStart"/>
      <w:r w:rsidRPr="00C23648">
        <w:rPr>
          <w:rFonts w:cs="Times New Roman"/>
          <w:szCs w:val="24"/>
          <w:shd w:val="clear" w:color="auto" w:fill="FFFFFF"/>
        </w:rPr>
        <w:t>Kessels</w:t>
      </w:r>
      <w:proofErr w:type="spellEnd"/>
      <w:r w:rsidRPr="00C23648">
        <w:rPr>
          <w:rFonts w:cs="Times New Roman"/>
          <w:szCs w:val="24"/>
          <w:shd w:val="clear" w:color="auto" w:fill="FFFFFF"/>
        </w:rPr>
        <w:t>, U., (2022). Instrumentality Gives Girls the Edge: Gender-Differential Relations Between Instrumentality, Achievement Motivation, and Self-Esteem. </w:t>
      </w:r>
      <w:r w:rsidRPr="00C23648">
        <w:rPr>
          <w:rFonts w:cs="Times New Roman"/>
          <w:i/>
          <w:iCs/>
          <w:szCs w:val="24"/>
          <w:shd w:val="clear" w:color="auto" w:fill="FFFFFF"/>
        </w:rPr>
        <w:t>Sex Roles</w:t>
      </w:r>
      <w:r w:rsidRPr="00C23648">
        <w:rPr>
          <w:rFonts w:cs="Times New Roman"/>
          <w:szCs w:val="24"/>
          <w:shd w:val="clear" w:color="auto" w:fill="FFFFFF"/>
        </w:rPr>
        <w:t>, </w:t>
      </w:r>
      <w:r w:rsidRPr="00C23648">
        <w:rPr>
          <w:rFonts w:cs="Times New Roman"/>
          <w:i/>
          <w:iCs/>
          <w:szCs w:val="24"/>
          <w:shd w:val="clear" w:color="auto" w:fill="FFFFFF"/>
        </w:rPr>
        <w:t>86</w:t>
      </w:r>
      <w:r w:rsidRPr="00C23648">
        <w:rPr>
          <w:rFonts w:cs="Times New Roman"/>
          <w:szCs w:val="24"/>
          <w:shd w:val="clear" w:color="auto" w:fill="FFFFFF"/>
        </w:rPr>
        <w:t>(5-6), pp.379-394.</w:t>
      </w:r>
    </w:p>
    <w:p w14:paraId="7F96A2E4" w14:textId="77777777" w:rsidR="00A854C7" w:rsidRPr="00C23648" w:rsidRDefault="00A854C7" w:rsidP="00A854C7">
      <w:pPr>
        <w:ind w:left="720" w:hanging="720"/>
        <w:rPr>
          <w:rFonts w:cs="Times New Roman"/>
          <w:szCs w:val="24"/>
          <w:shd w:val="clear" w:color="auto" w:fill="FFFFFF"/>
        </w:rPr>
      </w:pPr>
      <w:proofErr w:type="spellStart"/>
      <w:r w:rsidRPr="00C23648">
        <w:rPr>
          <w:rFonts w:cs="Times New Roman"/>
          <w:szCs w:val="24"/>
          <w:shd w:val="clear" w:color="auto" w:fill="FFFFFF"/>
        </w:rPr>
        <w:t>Tschiesner</w:t>
      </w:r>
      <w:proofErr w:type="spellEnd"/>
      <w:r w:rsidRPr="00C23648">
        <w:rPr>
          <w:rFonts w:cs="Times New Roman"/>
          <w:szCs w:val="24"/>
          <w:shd w:val="clear" w:color="auto" w:fill="FFFFFF"/>
        </w:rPr>
        <w:t xml:space="preserve">, R., Moretti, M. E., &amp; </w:t>
      </w:r>
      <w:proofErr w:type="spellStart"/>
      <w:r w:rsidRPr="00C23648">
        <w:rPr>
          <w:rFonts w:cs="Times New Roman"/>
          <w:szCs w:val="24"/>
          <w:shd w:val="clear" w:color="auto" w:fill="FFFFFF"/>
        </w:rPr>
        <w:t>Happacher</w:t>
      </w:r>
      <w:proofErr w:type="spellEnd"/>
      <w:r w:rsidRPr="00C23648">
        <w:rPr>
          <w:rFonts w:cs="Times New Roman"/>
          <w:szCs w:val="24"/>
          <w:shd w:val="clear" w:color="auto" w:fill="FFFFFF"/>
        </w:rPr>
        <w:t>, J. (2022). SENSATION SEEKING AND COPING IN YOUNG ADULTS. In </w:t>
      </w:r>
      <w:r w:rsidRPr="00C23648">
        <w:rPr>
          <w:rFonts w:cs="Times New Roman"/>
          <w:i/>
          <w:iCs/>
          <w:szCs w:val="24"/>
          <w:shd w:val="clear" w:color="auto" w:fill="FFFFFF"/>
        </w:rPr>
        <w:t>EDULEARN22 Proceedings</w:t>
      </w:r>
      <w:r w:rsidRPr="00C23648">
        <w:rPr>
          <w:rFonts w:cs="Times New Roman"/>
          <w:szCs w:val="24"/>
          <w:shd w:val="clear" w:color="auto" w:fill="FFFFFF"/>
        </w:rPr>
        <w:t> (pp. 6608-6614). IATED.</w:t>
      </w:r>
    </w:p>
    <w:p w14:paraId="7F96A2E5" w14:textId="77777777" w:rsidR="00A854C7" w:rsidRPr="00C23648" w:rsidRDefault="00A854C7" w:rsidP="00A854C7">
      <w:pPr>
        <w:ind w:left="720" w:hanging="720"/>
        <w:rPr>
          <w:rFonts w:cs="Times New Roman"/>
          <w:szCs w:val="24"/>
          <w:shd w:val="clear" w:color="auto" w:fill="FFFFFF"/>
        </w:rPr>
      </w:pPr>
      <w:r w:rsidRPr="00C23648">
        <w:rPr>
          <w:rFonts w:cs="Times New Roman"/>
          <w:szCs w:val="24"/>
          <w:shd w:val="clear" w:color="auto" w:fill="FFFFFF"/>
        </w:rPr>
        <w:t xml:space="preserve">Whatley, M. A., </w:t>
      </w:r>
      <w:proofErr w:type="spellStart"/>
      <w:r w:rsidRPr="00C23648">
        <w:rPr>
          <w:rFonts w:cs="Times New Roman"/>
          <w:szCs w:val="24"/>
          <w:shd w:val="clear" w:color="auto" w:fill="FFFFFF"/>
        </w:rPr>
        <w:t>Wasieleski</w:t>
      </w:r>
      <w:proofErr w:type="spellEnd"/>
      <w:r w:rsidRPr="00C23648">
        <w:rPr>
          <w:rFonts w:cs="Times New Roman"/>
          <w:szCs w:val="24"/>
          <w:shd w:val="clear" w:color="auto" w:fill="FFFFFF"/>
        </w:rPr>
        <w:t xml:space="preserve">, D. T., </w:t>
      </w:r>
      <w:proofErr w:type="spellStart"/>
      <w:r w:rsidRPr="00C23648">
        <w:rPr>
          <w:rFonts w:cs="Times New Roman"/>
          <w:szCs w:val="24"/>
          <w:shd w:val="clear" w:color="auto" w:fill="FFFFFF"/>
        </w:rPr>
        <w:t>Breneiser</w:t>
      </w:r>
      <w:proofErr w:type="spellEnd"/>
      <w:r w:rsidRPr="00C23648">
        <w:rPr>
          <w:rFonts w:cs="Times New Roman"/>
          <w:szCs w:val="24"/>
          <w:shd w:val="clear" w:color="auto" w:fill="FFFFFF"/>
        </w:rPr>
        <w:t>, J. E., &amp; Wood, M. M. (2019). Understanding academic entitlement: Gender classification, self-esteem, and covert narcissism. </w:t>
      </w:r>
      <w:r w:rsidRPr="00C23648">
        <w:rPr>
          <w:rFonts w:cs="Times New Roman"/>
          <w:i/>
          <w:iCs/>
          <w:szCs w:val="24"/>
          <w:shd w:val="clear" w:color="auto" w:fill="FFFFFF"/>
        </w:rPr>
        <w:t>Educational Research Quarterly</w:t>
      </w:r>
      <w:r w:rsidRPr="00C23648">
        <w:rPr>
          <w:rFonts w:cs="Times New Roman"/>
          <w:szCs w:val="24"/>
          <w:shd w:val="clear" w:color="auto" w:fill="FFFFFF"/>
        </w:rPr>
        <w:t>, </w:t>
      </w:r>
      <w:r w:rsidRPr="00C23648">
        <w:rPr>
          <w:rFonts w:cs="Times New Roman"/>
          <w:i/>
          <w:iCs/>
          <w:szCs w:val="24"/>
          <w:shd w:val="clear" w:color="auto" w:fill="FFFFFF"/>
        </w:rPr>
        <w:t>42</w:t>
      </w:r>
      <w:r w:rsidRPr="00C23648">
        <w:rPr>
          <w:rFonts w:cs="Times New Roman"/>
          <w:szCs w:val="24"/>
          <w:shd w:val="clear" w:color="auto" w:fill="FFFFFF"/>
        </w:rPr>
        <w:t>(3), 49-71.</w:t>
      </w:r>
    </w:p>
    <w:p w14:paraId="7F96A2E7" w14:textId="2352A1C2" w:rsidR="009C7CEB" w:rsidRDefault="00770B83" w:rsidP="007C5A00">
      <w:pPr>
        <w:spacing w:after="160" w:line="259" w:lineRule="auto"/>
        <w:ind w:firstLine="0"/>
        <w:jc w:val="left"/>
      </w:pPr>
      <w:r w:rsidRPr="00C23648">
        <w:br w:type="page"/>
      </w:r>
      <w:bookmarkStart w:id="14" w:name="_Toc130817060"/>
      <w:r w:rsidRPr="00C23648">
        <w:lastRenderedPageBreak/>
        <w:t>Appendices</w:t>
      </w:r>
      <w:bookmarkEnd w:id="14"/>
    </w:p>
    <w:p w14:paraId="22BDBDDD" w14:textId="59F84B6B" w:rsidR="007C5A00" w:rsidRPr="00C23648" w:rsidRDefault="00392BB3" w:rsidP="007C5A00">
      <w:pPr>
        <w:spacing w:after="160" w:line="259" w:lineRule="auto"/>
        <w:ind w:firstLine="0"/>
        <w:jc w:val="left"/>
      </w:pPr>
      <w:r>
        <w:rPr>
          <w:noProof/>
        </w:rPr>
        <w:drawing>
          <wp:inline distT="0" distB="0" distL="0" distR="0" wp14:anchorId="694904B4" wp14:editId="6FDBAFE8">
            <wp:extent cx="5935980" cy="32918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5980" cy="3291840"/>
                    </a:xfrm>
                    <a:prstGeom prst="rect">
                      <a:avLst/>
                    </a:prstGeom>
                    <a:noFill/>
                    <a:ln>
                      <a:noFill/>
                    </a:ln>
                  </pic:spPr>
                </pic:pic>
              </a:graphicData>
            </a:graphic>
          </wp:inline>
        </w:drawing>
      </w:r>
    </w:p>
    <w:p w14:paraId="7F96A304" w14:textId="77777777" w:rsidR="009C7CEB" w:rsidRPr="009C7CEB" w:rsidRDefault="009C7CEB" w:rsidP="009C7CEB">
      <w:pPr>
        <w:jc w:val="center"/>
      </w:pPr>
    </w:p>
    <w:sectPr w:rsidR="009C7CEB" w:rsidRPr="009C7C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AF719D"/>
    <w:multiLevelType w:val="hybridMultilevel"/>
    <w:tmpl w:val="13B0B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8022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2tzA3NbE0szAxMzVW0lEKTi0uzszPAykwqgUAgWMQ2SwAAAA="/>
  </w:docVars>
  <w:rsids>
    <w:rsidRoot w:val="00873ECC"/>
    <w:rsid w:val="00041C72"/>
    <w:rsid w:val="00086AF7"/>
    <w:rsid w:val="000D5275"/>
    <w:rsid w:val="00143164"/>
    <w:rsid w:val="00146B31"/>
    <w:rsid w:val="00155590"/>
    <w:rsid w:val="00164D7C"/>
    <w:rsid w:val="00192C11"/>
    <w:rsid w:val="001B2DB0"/>
    <w:rsid w:val="001B6D55"/>
    <w:rsid w:val="001B77DD"/>
    <w:rsid w:val="00214540"/>
    <w:rsid w:val="0024433F"/>
    <w:rsid w:val="00256DB2"/>
    <w:rsid w:val="00283AC5"/>
    <w:rsid w:val="002A0652"/>
    <w:rsid w:val="002B51ED"/>
    <w:rsid w:val="00326AA8"/>
    <w:rsid w:val="00392BB3"/>
    <w:rsid w:val="003C444E"/>
    <w:rsid w:val="003D7C8F"/>
    <w:rsid w:val="00590A28"/>
    <w:rsid w:val="005B0F0A"/>
    <w:rsid w:val="005D1B7A"/>
    <w:rsid w:val="005E0EC3"/>
    <w:rsid w:val="005E4D89"/>
    <w:rsid w:val="006272D2"/>
    <w:rsid w:val="00647D33"/>
    <w:rsid w:val="006A3A46"/>
    <w:rsid w:val="0072005B"/>
    <w:rsid w:val="00720502"/>
    <w:rsid w:val="00726192"/>
    <w:rsid w:val="007336EF"/>
    <w:rsid w:val="00741710"/>
    <w:rsid w:val="00770B83"/>
    <w:rsid w:val="007C0D96"/>
    <w:rsid w:val="007C5A00"/>
    <w:rsid w:val="00804B49"/>
    <w:rsid w:val="008255E5"/>
    <w:rsid w:val="00854251"/>
    <w:rsid w:val="00857655"/>
    <w:rsid w:val="00873ECC"/>
    <w:rsid w:val="008B223C"/>
    <w:rsid w:val="008C3FD1"/>
    <w:rsid w:val="00924602"/>
    <w:rsid w:val="00941906"/>
    <w:rsid w:val="00961943"/>
    <w:rsid w:val="00972421"/>
    <w:rsid w:val="00986FB9"/>
    <w:rsid w:val="009B7E28"/>
    <w:rsid w:val="009C3E7A"/>
    <w:rsid w:val="009C5D14"/>
    <w:rsid w:val="009C7CEB"/>
    <w:rsid w:val="009F13DA"/>
    <w:rsid w:val="00A854C7"/>
    <w:rsid w:val="00AF65D3"/>
    <w:rsid w:val="00B77B8C"/>
    <w:rsid w:val="00BC2853"/>
    <w:rsid w:val="00BF24BF"/>
    <w:rsid w:val="00C23648"/>
    <w:rsid w:val="00CC60D1"/>
    <w:rsid w:val="00D0038A"/>
    <w:rsid w:val="00D7181F"/>
    <w:rsid w:val="00D72ED9"/>
    <w:rsid w:val="00D9513E"/>
    <w:rsid w:val="00DD0341"/>
    <w:rsid w:val="00DD37A3"/>
    <w:rsid w:val="00DD5932"/>
    <w:rsid w:val="00E43098"/>
    <w:rsid w:val="00E9545C"/>
    <w:rsid w:val="00EB6EE3"/>
    <w:rsid w:val="00F30EAF"/>
    <w:rsid w:val="00F5636D"/>
    <w:rsid w:val="00F678ED"/>
    <w:rsid w:val="00FE5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6A26C"/>
  <w15:chartTrackingRefBased/>
  <w15:docId w15:val="{88346A5B-8CB9-4E6E-A03C-4EFB35153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13E"/>
    <w:pPr>
      <w:spacing w:after="0" w:line="360" w:lineRule="auto"/>
      <w:ind w:firstLine="720"/>
      <w:jc w:val="both"/>
    </w:pPr>
    <w:rPr>
      <w:rFonts w:ascii="Times New Roman" w:hAnsi="Times New Roman"/>
      <w:color w:val="000000" w:themeColor="text1"/>
      <w:kern w:val="2"/>
      <w:sz w:val="24"/>
      <w:lang w:val="en-GB"/>
      <w14:ligatures w14:val="standardContextual"/>
    </w:rPr>
  </w:style>
  <w:style w:type="paragraph" w:styleId="Heading1">
    <w:name w:val="heading 1"/>
    <w:basedOn w:val="Normal"/>
    <w:next w:val="Normal"/>
    <w:link w:val="Heading1Char"/>
    <w:uiPriority w:val="9"/>
    <w:qFormat/>
    <w:rsid w:val="00D0038A"/>
    <w:pPr>
      <w:keepNext/>
      <w:keepLines/>
      <w:spacing w:line="480" w:lineRule="auto"/>
      <w:ind w:left="720" w:hanging="7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8A"/>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paragraph" w:styleId="ListParagraph">
    <w:name w:val="List Paragraph"/>
    <w:basedOn w:val="Normal"/>
    <w:uiPriority w:val="34"/>
    <w:qFormat/>
    <w:rsid w:val="0072005B"/>
    <w:pPr>
      <w:ind w:left="720"/>
      <w:contextualSpacing/>
    </w:pPr>
  </w:style>
  <w:style w:type="paragraph" w:styleId="TOCHeading">
    <w:name w:val="TOC Heading"/>
    <w:basedOn w:val="Heading1"/>
    <w:next w:val="Normal"/>
    <w:uiPriority w:val="39"/>
    <w:unhideWhenUsed/>
    <w:qFormat/>
    <w:rsid w:val="006272D2"/>
    <w:pPr>
      <w:spacing w:before="240" w:line="259" w:lineRule="auto"/>
      <w:ind w:left="0" w:firstLine="0"/>
      <w:jc w:val="left"/>
      <w:outlineLvl w:val="9"/>
    </w:pPr>
    <w:rPr>
      <w:rFonts w:asciiTheme="majorHAnsi" w:hAnsiTheme="majorHAnsi"/>
      <w:b w:val="0"/>
      <w:i w:val="0"/>
      <w:color w:val="2E74B5" w:themeColor="accent1" w:themeShade="BF"/>
      <w:kern w:val="0"/>
      <w:sz w:val="32"/>
      <w:lang w:val="en-US"/>
      <w14:ligatures w14:val="none"/>
    </w:rPr>
  </w:style>
  <w:style w:type="paragraph" w:styleId="TOC1">
    <w:name w:val="toc 1"/>
    <w:basedOn w:val="Normal"/>
    <w:next w:val="Normal"/>
    <w:autoRedefine/>
    <w:uiPriority w:val="39"/>
    <w:unhideWhenUsed/>
    <w:rsid w:val="006272D2"/>
    <w:pPr>
      <w:spacing w:after="100"/>
    </w:pPr>
  </w:style>
  <w:style w:type="paragraph" w:styleId="TOC2">
    <w:name w:val="toc 2"/>
    <w:basedOn w:val="Normal"/>
    <w:next w:val="Normal"/>
    <w:autoRedefine/>
    <w:uiPriority w:val="39"/>
    <w:unhideWhenUsed/>
    <w:rsid w:val="006272D2"/>
    <w:pPr>
      <w:spacing w:after="100"/>
      <w:ind w:left="240"/>
    </w:pPr>
  </w:style>
  <w:style w:type="character" w:styleId="Hyperlink">
    <w:name w:val="Hyperlink"/>
    <w:basedOn w:val="DefaultParagraphFont"/>
    <w:uiPriority w:val="99"/>
    <w:unhideWhenUsed/>
    <w:rsid w:val="006272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405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F5310-1D66-43E6-BB8A-C2C024ECA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2242</Words>
  <Characters>12784</Characters>
  <Application>Microsoft Office Word</Application>
  <DocSecurity>0</DocSecurity>
  <Lines>106</Lines>
  <Paragraphs>29</Paragraphs>
  <ScaleCrop>false</ScaleCrop>
  <Company/>
  <LinksUpToDate>false</LinksUpToDate>
  <CharactersWithSpaces>14997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7</dc:creator>
  <cp:keywords/>
  <dc:description/>
  <cp:lastModifiedBy>Fanica Mazilu</cp:lastModifiedBy>
  <cp:revision>3</cp:revision>
  <dcterms:created xsi:type="dcterms:W3CDTF">2023-03-28T20:39:00Z</dcterms:created>
  <dcterms:modified xsi:type="dcterms:W3CDTF">2023-03-28T20:50:00Z</dcterms:modified>
</cp:coreProperties>
</file>