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528A8" w14:textId="0CC0B601" w:rsidR="005A3461" w:rsidRPr="00AC2DE1" w:rsidRDefault="009C5F69" w:rsidP="000255FF">
      <w:pPr>
        <w:spacing w:line="480" w:lineRule="auto"/>
        <w:jc w:val="center"/>
        <w:rPr>
          <w:rFonts w:ascii="Times New Roman" w:hAnsi="Times New Roman" w:cs="Times New Roman"/>
          <w:b/>
          <w:bCs/>
          <w:sz w:val="24"/>
          <w:szCs w:val="24"/>
        </w:rPr>
      </w:pPr>
      <w:bookmarkStart w:id="0" w:name="_Hlk210315688"/>
      <w:r>
        <w:rPr>
          <w:noProof/>
        </w:rPr>
        <w:drawing>
          <wp:anchor distT="0" distB="0" distL="114300" distR="114300" simplePos="0" relativeHeight="251659264" behindDoc="0" locked="0" layoutInCell="1" hidden="0" allowOverlap="1" wp14:anchorId="58130DF1" wp14:editId="1047E7B8">
            <wp:simplePos x="0" y="0"/>
            <wp:positionH relativeFrom="column">
              <wp:posOffset>-304800</wp:posOffset>
            </wp:positionH>
            <wp:positionV relativeFrom="paragraph">
              <wp:posOffset>-472440</wp:posOffset>
            </wp:positionV>
            <wp:extent cx="1809750" cy="723900"/>
            <wp:effectExtent l="0" t="0" r="0" b="0"/>
            <wp:wrapNone/>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r w:rsidR="005A3461" w:rsidRPr="00AC2DE1">
        <w:rPr>
          <w:rFonts w:ascii="Times New Roman" w:hAnsi="Times New Roman" w:cs="Times New Roman"/>
          <w:b/>
          <w:bCs/>
          <w:sz w:val="24"/>
          <w:szCs w:val="24"/>
        </w:rPr>
        <w:t>Dissertation</w:t>
      </w:r>
    </w:p>
    <w:p w14:paraId="355C7D9F" w14:textId="77777777" w:rsidR="005A3461" w:rsidRPr="00AC2DE1" w:rsidRDefault="005A3461" w:rsidP="000255FF">
      <w:pPr>
        <w:spacing w:line="480" w:lineRule="auto"/>
        <w:jc w:val="center"/>
        <w:rPr>
          <w:rFonts w:ascii="Times New Roman" w:hAnsi="Times New Roman" w:cs="Times New Roman"/>
          <w:b/>
          <w:bCs/>
          <w:sz w:val="24"/>
          <w:szCs w:val="24"/>
        </w:rPr>
      </w:pPr>
    </w:p>
    <w:p w14:paraId="580C3AA3" w14:textId="77777777" w:rsidR="005A3461" w:rsidRPr="00AC2DE1" w:rsidRDefault="005A3461" w:rsidP="000255FF">
      <w:pPr>
        <w:spacing w:line="480" w:lineRule="auto"/>
        <w:jc w:val="center"/>
        <w:rPr>
          <w:rFonts w:ascii="Times New Roman" w:hAnsi="Times New Roman" w:cs="Times New Roman"/>
          <w:b/>
          <w:bCs/>
          <w:sz w:val="24"/>
          <w:szCs w:val="24"/>
        </w:rPr>
      </w:pPr>
    </w:p>
    <w:p w14:paraId="0067EBB9" w14:textId="384C0944" w:rsidR="00FF1E27" w:rsidRPr="00AC2DE1" w:rsidRDefault="00FF1E27" w:rsidP="000255FF">
      <w:pPr>
        <w:spacing w:line="480" w:lineRule="auto"/>
        <w:jc w:val="center"/>
        <w:rPr>
          <w:rFonts w:ascii="Times New Roman" w:hAnsi="Times New Roman" w:cs="Times New Roman"/>
          <w:b/>
          <w:bCs/>
          <w:sz w:val="24"/>
          <w:szCs w:val="24"/>
        </w:rPr>
      </w:pPr>
      <w:r w:rsidRPr="00AC2DE1">
        <w:rPr>
          <w:rFonts w:ascii="Times New Roman" w:hAnsi="Times New Roman" w:cs="Times New Roman"/>
          <w:b/>
          <w:bCs/>
          <w:sz w:val="24"/>
          <w:szCs w:val="24"/>
        </w:rPr>
        <w:t>From Crisis to Recovery: Assessing the Post-Pandemic Future of Hospitality in the UK</w:t>
      </w:r>
    </w:p>
    <w:bookmarkEnd w:id="0"/>
    <w:p w14:paraId="2DCABDBF" w14:textId="64B651E8" w:rsidR="00FF1E27" w:rsidRPr="00AC2DE1" w:rsidRDefault="00FF1E27" w:rsidP="000255FF">
      <w:pPr>
        <w:spacing w:line="480" w:lineRule="auto"/>
        <w:jc w:val="center"/>
        <w:rPr>
          <w:rFonts w:ascii="Times New Roman" w:hAnsi="Times New Roman" w:cs="Times New Roman"/>
          <w:sz w:val="24"/>
          <w:szCs w:val="24"/>
        </w:rPr>
      </w:pPr>
      <w:r w:rsidRPr="00AC2DE1">
        <w:rPr>
          <w:rFonts w:ascii="Times New Roman" w:hAnsi="Times New Roman" w:cs="Times New Roman"/>
          <w:sz w:val="24"/>
          <w:szCs w:val="24"/>
        </w:rPr>
        <w:t>Name:</w:t>
      </w:r>
      <w:r w:rsidR="003920C0" w:rsidRPr="00AC2DE1">
        <w:rPr>
          <w:rFonts w:ascii="Times New Roman" w:hAnsi="Times New Roman" w:cs="Times New Roman"/>
          <w:sz w:val="24"/>
          <w:szCs w:val="24"/>
        </w:rPr>
        <w:t xml:space="preserve"> MARIUS BOLDEANU</w:t>
      </w:r>
    </w:p>
    <w:p w14:paraId="55DE224D" w14:textId="35FABC6D" w:rsidR="00FF1E27" w:rsidRPr="00AC2DE1" w:rsidRDefault="00FF1E27" w:rsidP="000255FF">
      <w:pPr>
        <w:spacing w:line="480" w:lineRule="auto"/>
        <w:jc w:val="center"/>
        <w:rPr>
          <w:rFonts w:ascii="Times New Roman" w:hAnsi="Times New Roman" w:cs="Times New Roman"/>
          <w:sz w:val="24"/>
          <w:szCs w:val="24"/>
        </w:rPr>
      </w:pPr>
      <w:r w:rsidRPr="00AC2DE1">
        <w:rPr>
          <w:rFonts w:ascii="Times New Roman" w:hAnsi="Times New Roman" w:cs="Times New Roman"/>
          <w:sz w:val="24"/>
          <w:szCs w:val="24"/>
        </w:rPr>
        <w:t>Student ID:</w:t>
      </w:r>
      <w:r w:rsidR="003920C0" w:rsidRPr="00AC2DE1">
        <w:rPr>
          <w:rFonts w:ascii="Times New Roman" w:hAnsi="Times New Roman" w:cs="Times New Roman"/>
          <w:sz w:val="24"/>
          <w:szCs w:val="24"/>
        </w:rPr>
        <w:t xml:space="preserve"> 2224837</w:t>
      </w:r>
    </w:p>
    <w:p w14:paraId="51D41561" w14:textId="3C13D1F5" w:rsidR="00C12E5A" w:rsidRPr="00AC2DE1" w:rsidRDefault="005D5D94" w:rsidP="000255FF">
      <w:pPr>
        <w:spacing w:line="480" w:lineRule="auto"/>
        <w:jc w:val="center"/>
        <w:rPr>
          <w:rFonts w:ascii="Times New Roman" w:hAnsi="Times New Roman" w:cs="Times New Roman"/>
          <w:sz w:val="24"/>
          <w:szCs w:val="24"/>
        </w:rPr>
      </w:pPr>
      <w:r w:rsidRPr="00AC2DE1">
        <w:rPr>
          <w:rFonts w:ascii="Times New Roman" w:hAnsi="Times New Roman" w:cs="Times New Roman"/>
          <w:sz w:val="24"/>
          <w:szCs w:val="24"/>
        </w:rPr>
        <w:t>Supervisor: Dr Bentil Oduro</w:t>
      </w:r>
    </w:p>
    <w:p w14:paraId="05D3A13F" w14:textId="77777777" w:rsidR="00C12E5A" w:rsidRPr="00AC2DE1" w:rsidRDefault="00C12E5A" w:rsidP="006C60F4">
      <w:pPr>
        <w:spacing w:line="480" w:lineRule="auto"/>
        <w:jc w:val="both"/>
        <w:rPr>
          <w:rFonts w:ascii="Times New Roman" w:hAnsi="Times New Roman" w:cs="Times New Roman"/>
          <w:sz w:val="24"/>
          <w:szCs w:val="24"/>
        </w:rPr>
      </w:pPr>
    </w:p>
    <w:p w14:paraId="3A92E4FF" w14:textId="77777777" w:rsidR="00FF1E27" w:rsidRPr="00AC2DE1" w:rsidRDefault="00FF1E27"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br w:type="page"/>
      </w:r>
    </w:p>
    <w:p w14:paraId="3067CF33" w14:textId="0DFD89B8" w:rsidR="00FF1E27" w:rsidRPr="00AC2DE1" w:rsidRDefault="00FF1E27" w:rsidP="006C60F4">
      <w:pPr>
        <w:pStyle w:val="Heading1"/>
        <w:spacing w:line="480" w:lineRule="auto"/>
        <w:jc w:val="both"/>
        <w:rPr>
          <w:rFonts w:ascii="Times New Roman" w:hAnsi="Times New Roman" w:cs="Times New Roman"/>
          <w:sz w:val="24"/>
          <w:szCs w:val="24"/>
        </w:rPr>
      </w:pPr>
      <w:bookmarkStart w:id="1" w:name="_Toc213773037"/>
      <w:r w:rsidRPr="00AC2DE1">
        <w:rPr>
          <w:rFonts w:ascii="Times New Roman" w:hAnsi="Times New Roman" w:cs="Times New Roman"/>
          <w:sz w:val="24"/>
          <w:szCs w:val="24"/>
        </w:rPr>
        <w:lastRenderedPageBreak/>
        <w:t>ABSTRACT</w:t>
      </w:r>
      <w:bookmarkEnd w:id="1"/>
    </w:p>
    <w:p w14:paraId="2D6F7858" w14:textId="0F139BEF" w:rsidR="00FF1E27" w:rsidRPr="00AC2DE1" w:rsidRDefault="000255FF"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This study investigates how the UK hospitality industry responded to the COVID-19 crisis, examining its operational and financial disruption, recovery strategies, and the long-term implications for policy and business continuity planning. Using a qualitative methodology based on secondary data, including government reports, industry publications, and academic literature, the research identifies key themes: pandemic-induced disruption, adaptive recovery strategies, and gaps in resilience planning. Findings reveal that larger firms leveraged digital tools and workforce investment, while smaller businesses relied on informal, short-term measures. Government support played a critical role in short-term survival, but policy lacked forward-thinking crisis preparedness. The study highlights significant disparities in recovery capacity across regions and business types, reinforcing the need for integrated, risk-aware planning frameworks. Recommendations include embedding contingency planning into national policy, supporting SME digital transformation, and </w:t>
      </w:r>
      <w:proofErr w:type="spellStart"/>
      <w:r w:rsidRPr="00AC2DE1">
        <w:rPr>
          <w:rFonts w:ascii="Times New Roman" w:hAnsi="Times New Roman" w:cs="Times New Roman"/>
          <w:sz w:val="24"/>
          <w:szCs w:val="24"/>
        </w:rPr>
        <w:t>formalising</w:t>
      </w:r>
      <w:proofErr w:type="spellEnd"/>
      <w:r w:rsidRPr="00AC2DE1">
        <w:rPr>
          <w:rFonts w:ascii="Times New Roman" w:hAnsi="Times New Roman" w:cs="Times New Roman"/>
          <w:sz w:val="24"/>
          <w:szCs w:val="24"/>
        </w:rPr>
        <w:t xml:space="preserve"> local public–private partnerships. The research contributes to understanding post-pandemic transformation in hospitality and informs future crisis response and sector resilience strategies.</w:t>
      </w:r>
      <w:r w:rsidR="00C12E5A" w:rsidRPr="00AC2DE1">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14:ligatures w14:val="standardContextual"/>
        </w:rPr>
        <w:id w:val="1405331410"/>
        <w:docPartObj>
          <w:docPartGallery w:val="Table of Contents"/>
          <w:docPartUnique/>
        </w:docPartObj>
      </w:sdtPr>
      <w:sdtEndPr>
        <w:rPr>
          <w:b/>
          <w:bCs/>
          <w:noProof/>
        </w:rPr>
      </w:sdtEndPr>
      <w:sdtContent>
        <w:p w14:paraId="74145374" w14:textId="53CE3C07" w:rsidR="00FF1E27" w:rsidRPr="00AC2DE1" w:rsidRDefault="00FF1E27" w:rsidP="006C60F4">
          <w:pPr>
            <w:pStyle w:val="TOCHeading"/>
            <w:spacing w:line="480" w:lineRule="auto"/>
            <w:jc w:val="both"/>
            <w:rPr>
              <w:rFonts w:ascii="Times New Roman" w:hAnsi="Times New Roman" w:cs="Times New Roman"/>
              <w:color w:val="auto"/>
              <w:sz w:val="24"/>
              <w:szCs w:val="24"/>
            </w:rPr>
          </w:pPr>
          <w:r w:rsidRPr="00AC2DE1">
            <w:rPr>
              <w:rFonts w:ascii="Times New Roman" w:hAnsi="Times New Roman" w:cs="Times New Roman"/>
              <w:color w:val="auto"/>
              <w:sz w:val="24"/>
              <w:szCs w:val="24"/>
            </w:rPr>
            <w:t>Table of Contents</w:t>
          </w:r>
        </w:p>
        <w:p w14:paraId="4DCCF8E6" w14:textId="20BF4275" w:rsidR="000255FF" w:rsidRPr="00AC2DE1" w:rsidRDefault="00FF1E27">
          <w:pPr>
            <w:pStyle w:val="TOC1"/>
            <w:tabs>
              <w:tab w:val="right" w:leader="dot" w:pos="9350"/>
            </w:tabs>
            <w:rPr>
              <w:rFonts w:ascii="Times New Roman" w:eastAsiaTheme="minorEastAsia" w:hAnsi="Times New Roman" w:cs="Times New Roman"/>
              <w:noProof/>
              <w:sz w:val="24"/>
              <w:szCs w:val="24"/>
            </w:rPr>
          </w:pPr>
          <w:r w:rsidRPr="00AC2DE1">
            <w:rPr>
              <w:rFonts w:ascii="Times New Roman" w:hAnsi="Times New Roman" w:cs="Times New Roman"/>
              <w:sz w:val="24"/>
              <w:szCs w:val="24"/>
            </w:rPr>
            <w:fldChar w:fldCharType="begin"/>
          </w:r>
          <w:r w:rsidRPr="00AC2DE1">
            <w:rPr>
              <w:rFonts w:ascii="Times New Roman" w:hAnsi="Times New Roman" w:cs="Times New Roman"/>
              <w:sz w:val="24"/>
              <w:szCs w:val="24"/>
            </w:rPr>
            <w:instrText xml:space="preserve"> TOC \o "1-3" \h \z \u </w:instrText>
          </w:r>
          <w:r w:rsidRPr="00AC2DE1">
            <w:rPr>
              <w:rFonts w:ascii="Times New Roman" w:hAnsi="Times New Roman" w:cs="Times New Roman"/>
              <w:sz w:val="24"/>
              <w:szCs w:val="24"/>
            </w:rPr>
            <w:fldChar w:fldCharType="separate"/>
          </w:r>
          <w:hyperlink w:anchor="_Toc213773037" w:history="1">
            <w:r w:rsidR="000255FF" w:rsidRPr="00AC2DE1">
              <w:rPr>
                <w:rStyle w:val="Hyperlink"/>
                <w:rFonts w:ascii="Times New Roman" w:hAnsi="Times New Roman" w:cs="Times New Roman"/>
                <w:noProof/>
                <w:color w:val="auto"/>
                <w:sz w:val="24"/>
                <w:szCs w:val="24"/>
              </w:rPr>
              <w:t>ABSTRACT</w:t>
            </w:r>
            <w:r w:rsidR="000255FF" w:rsidRPr="00AC2DE1">
              <w:rPr>
                <w:rFonts w:ascii="Times New Roman" w:hAnsi="Times New Roman" w:cs="Times New Roman"/>
                <w:noProof/>
                <w:webHidden/>
                <w:sz w:val="24"/>
                <w:szCs w:val="24"/>
              </w:rPr>
              <w:tab/>
            </w:r>
            <w:r w:rsidR="000255FF" w:rsidRPr="00AC2DE1">
              <w:rPr>
                <w:rFonts w:ascii="Times New Roman" w:hAnsi="Times New Roman" w:cs="Times New Roman"/>
                <w:noProof/>
                <w:webHidden/>
                <w:sz w:val="24"/>
                <w:szCs w:val="24"/>
              </w:rPr>
              <w:fldChar w:fldCharType="begin"/>
            </w:r>
            <w:r w:rsidR="000255FF" w:rsidRPr="00AC2DE1">
              <w:rPr>
                <w:rFonts w:ascii="Times New Roman" w:hAnsi="Times New Roman" w:cs="Times New Roman"/>
                <w:noProof/>
                <w:webHidden/>
                <w:sz w:val="24"/>
                <w:szCs w:val="24"/>
              </w:rPr>
              <w:instrText xml:space="preserve"> PAGEREF _Toc213773037 \h </w:instrText>
            </w:r>
            <w:r w:rsidR="000255FF" w:rsidRPr="00AC2DE1">
              <w:rPr>
                <w:rFonts w:ascii="Times New Roman" w:hAnsi="Times New Roman" w:cs="Times New Roman"/>
                <w:noProof/>
                <w:webHidden/>
                <w:sz w:val="24"/>
                <w:szCs w:val="24"/>
              </w:rPr>
            </w:r>
            <w:r w:rsidR="000255FF" w:rsidRPr="00AC2DE1">
              <w:rPr>
                <w:rFonts w:ascii="Times New Roman" w:hAnsi="Times New Roman" w:cs="Times New Roman"/>
                <w:noProof/>
                <w:webHidden/>
                <w:sz w:val="24"/>
                <w:szCs w:val="24"/>
              </w:rPr>
              <w:fldChar w:fldCharType="separate"/>
            </w:r>
            <w:r w:rsidR="000255FF" w:rsidRPr="00AC2DE1">
              <w:rPr>
                <w:rFonts w:ascii="Times New Roman" w:hAnsi="Times New Roman" w:cs="Times New Roman"/>
                <w:noProof/>
                <w:webHidden/>
                <w:sz w:val="24"/>
                <w:szCs w:val="24"/>
              </w:rPr>
              <w:t>2</w:t>
            </w:r>
            <w:r w:rsidR="000255FF" w:rsidRPr="00AC2DE1">
              <w:rPr>
                <w:rFonts w:ascii="Times New Roman" w:hAnsi="Times New Roman" w:cs="Times New Roman"/>
                <w:noProof/>
                <w:webHidden/>
                <w:sz w:val="24"/>
                <w:szCs w:val="24"/>
              </w:rPr>
              <w:fldChar w:fldCharType="end"/>
            </w:r>
          </w:hyperlink>
        </w:p>
        <w:p w14:paraId="4B7572FC" w14:textId="1E697B18"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38" w:history="1">
            <w:r w:rsidRPr="00AC2DE1">
              <w:rPr>
                <w:rStyle w:val="Hyperlink"/>
                <w:rFonts w:ascii="Times New Roman" w:hAnsi="Times New Roman" w:cs="Times New Roman"/>
                <w:noProof/>
                <w:color w:val="auto"/>
                <w:sz w:val="24"/>
                <w:szCs w:val="24"/>
              </w:rPr>
              <w:t>1.0 INTRODUCTION</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_Toc213773038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5</w:t>
            </w:r>
            <w:r w:rsidRPr="00AC2DE1">
              <w:rPr>
                <w:rFonts w:ascii="Times New Roman" w:hAnsi="Times New Roman" w:cs="Times New Roman"/>
                <w:noProof/>
                <w:webHidden/>
                <w:sz w:val="24"/>
                <w:szCs w:val="24"/>
              </w:rPr>
              <w:fldChar w:fldCharType="end"/>
            </w:r>
          </w:hyperlink>
        </w:p>
        <w:p w14:paraId="73C908CF" w14:textId="61D4343B"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39" w:history="1">
            <w:r w:rsidRPr="00AC2DE1">
              <w:rPr>
                <w:rStyle w:val="Hyperlink"/>
                <w:rFonts w:ascii="Times New Roman" w:hAnsi="Times New Roman" w:cs="Times New Roman"/>
                <w:noProof/>
                <w:color w:val="auto"/>
                <w:sz w:val="24"/>
                <w:szCs w:val="24"/>
              </w:rPr>
              <w:t>1.1 Background of the Study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_Toc213773039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5</w:t>
            </w:r>
            <w:r w:rsidRPr="00AC2DE1">
              <w:rPr>
                <w:rFonts w:ascii="Times New Roman" w:hAnsi="Times New Roman" w:cs="Times New Roman"/>
                <w:noProof/>
                <w:webHidden/>
                <w:sz w:val="24"/>
                <w:szCs w:val="24"/>
              </w:rPr>
              <w:fldChar w:fldCharType="end"/>
            </w:r>
          </w:hyperlink>
        </w:p>
        <w:p w14:paraId="0263D02F" w14:textId="7147E433"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0" w:history="1">
            <w:r w:rsidRPr="00AC2DE1">
              <w:rPr>
                <w:rStyle w:val="Hyperlink"/>
                <w:rFonts w:ascii="Times New Roman" w:hAnsi="Times New Roman" w:cs="Times New Roman"/>
                <w:noProof/>
                <w:color w:val="auto"/>
                <w:sz w:val="24"/>
                <w:szCs w:val="24"/>
              </w:rPr>
              <w:t>1.2 Relevance</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_Toc213773040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6</w:t>
            </w:r>
            <w:r w:rsidRPr="00AC2DE1">
              <w:rPr>
                <w:rFonts w:ascii="Times New Roman" w:hAnsi="Times New Roman" w:cs="Times New Roman"/>
                <w:noProof/>
                <w:webHidden/>
                <w:sz w:val="24"/>
                <w:szCs w:val="24"/>
              </w:rPr>
              <w:fldChar w:fldCharType="end"/>
            </w:r>
          </w:hyperlink>
        </w:p>
        <w:p w14:paraId="4A364C9A" w14:textId="2361A8B3"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1" w:history="1">
            <w:r w:rsidRPr="00AC2DE1">
              <w:rPr>
                <w:rStyle w:val="Hyperlink"/>
                <w:rFonts w:ascii="Times New Roman" w:hAnsi="Times New Roman" w:cs="Times New Roman"/>
                <w:noProof/>
                <w:color w:val="auto"/>
                <w:sz w:val="24"/>
                <w:szCs w:val="24"/>
              </w:rPr>
              <w:t>1.4 Problem Statement</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_Toc213773041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7</w:t>
            </w:r>
            <w:r w:rsidRPr="00AC2DE1">
              <w:rPr>
                <w:rFonts w:ascii="Times New Roman" w:hAnsi="Times New Roman" w:cs="Times New Roman"/>
                <w:noProof/>
                <w:webHidden/>
                <w:sz w:val="24"/>
                <w:szCs w:val="24"/>
              </w:rPr>
              <w:fldChar w:fldCharType="end"/>
            </w:r>
          </w:hyperlink>
        </w:p>
        <w:p w14:paraId="20258C43" w14:textId="1136E3F7"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2" w:history="1">
            <w:r w:rsidRPr="00AC2DE1">
              <w:rPr>
                <w:rStyle w:val="Hyperlink"/>
                <w:rFonts w:ascii="Times New Roman" w:hAnsi="Times New Roman" w:cs="Times New Roman"/>
                <w:noProof/>
                <w:color w:val="auto"/>
                <w:sz w:val="24"/>
                <w:szCs w:val="24"/>
              </w:rPr>
              <w:t>1.4 Research Aim</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_Toc213773042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7</w:t>
            </w:r>
            <w:r w:rsidRPr="00AC2DE1">
              <w:rPr>
                <w:rFonts w:ascii="Times New Roman" w:hAnsi="Times New Roman" w:cs="Times New Roman"/>
                <w:noProof/>
                <w:webHidden/>
                <w:sz w:val="24"/>
                <w:szCs w:val="24"/>
              </w:rPr>
              <w:fldChar w:fldCharType="end"/>
            </w:r>
          </w:hyperlink>
        </w:p>
        <w:p w14:paraId="5B82A86D" w14:textId="475052A5"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3" w:history="1">
            <w:r w:rsidRPr="00AC2DE1">
              <w:rPr>
                <w:rStyle w:val="Hyperlink"/>
                <w:rFonts w:ascii="Times New Roman" w:hAnsi="Times New Roman" w:cs="Times New Roman"/>
                <w:noProof/>
                <w:color w:val="auto"/>
                <w:sz w:val="24"/>
                <w:szCs w:val="24"/>
              </w:rPr>
              <w:t>1.5 Research Objectives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_Toc213773043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7</w:t>
            </w:r>
            <w:r w:rsidRPr="00AC2DE1">
              <w:rPr>
                <w:rFonts w:ascii="Times New Roman" w:hAnsi="Times New Roman" w:cs="Times New Roman"/>
                <w:noProof/>
                <w:webHidden/>
                <w:sz w:val="24"/>
                <w:szCs w:val="24"/>
              </w:rPr>
              <w:fldChar w:fldCharType="end"/>
            </w:r>
          </w:hyperlink>
        </w:p>
        <w:p w14:paraId="3E843F61" w14:textId="05575DA9"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4" w:history="1">
            <w:r w:rsidRPr="00AC2DE1">
              <w:rPr>
                <w:rStyle w:val="Hyperlink"/>
                <w:rFonts w:ascii="Times New Roman" w:hAnsi="Times New Roman" w:cs="Times New Roman"/>
                <w:noProof/>
                <w:color w:val="auto"/>
                <w:sz w:val="24"/>
                <w:szCs w:val="24"/>
              </w:rPr>
              <w:t>1.6 Research Questions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_Toc213773044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8</w:t>
            </w:r>
            <w:r w:rsidRPr="00AC2DE1">
              <w:rPr>
                <w:rFonts w:ascii="Times New Roman" w:hAnsi="Times New Roman" w:cs="Times New Roman"/>
                <w:noProof/>
                <w:webHidden/>
                <w:sz w:val="24"/>
                <w:szCs w:val="24"/>
              </w:rPr>
              <w:fldChar w:fldCharType="end"/>
            </w:r>
          </w:hyperlink>
        </w:p>
        <w:p w14:paraId="728047A6" w14:textId="3270E0AF"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5" w:history="1">
            <w:r w:rsidRPr="00AC2DE1">
              <w:rPr>
                <w:rStyle w:val="Hyperlink"/>
                <w:rFonts w:ascii="Times New Roman" w:hAnsi="Times New Roman" w:cs="Times New Roman"/>
                <w:noProof/>
                <w:color w:val="auto"/>
                <w:sz w:val="24"/>
                <w:szCs w:val="24"/>
                <w:lang w:val="en-GB" w:eastAsia="en-GB"/>
              </w:rPr>
              <w:t>1.7 Rationale</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_Toc213773045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8</w:t>
            </w:r>
            <w:r w:rsidRPr="00AC2DE1">
              <w:rPr>
                <w:rFonts w:ascii="Times New Roman" w:hAnsi="Times New Roman" w:cs="Times New Roman"/>
                <w:noProof/>
                <w:webHidden/>
                <w:sz w:val="24"/>
                <w:szCs w:val="24"/>
              </w:rPr>
              <w:fldChar w:fldCharType="end"/>
            </w:r>
          </w:hyperlink>
        </w:p>
        <w:p w14:paraId="3E499C39" w14:textId="5268DA7A"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6" w:history="1">
            <w:r w:rsidRPr="00AC2DE1">
              <w:rPr>
                <w:rStyle w:val="Hyperlink"/>
                <w:rFonts w:ascii="Times New Roman" w:hAnsi="Times New Roman" w:cs="Times New Roman"/>
                <w:noProof/>
                <w:color w:val="auto"/>
                <w:sz w:val="24"/>
                <w:szCs w:val="24"/>
                <w:lang w:val="en-GB"/>
              </w:rPr>
              <w:t>1.8 Outline of Dissertation</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_Toc213773046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8</w:t>
            </w:r>
            <w:r w:rsidRPr="00AC2DE1">
              <w:rPr>
                <w:rFonts w:ascii="Times New Roman" w:hAnsi="Times New Roman" w:cs="Times New Roman"/>
                <w:noProof/>
                <w:webHidden/>
                <w:sz w:val="24"/>
                <w:szCs w:val="24"/>
              </w:rPr>
              <w:fldChar w:fldCharType="end"/>
            </w:r>
          </w:hyperlink>
        </w:p>
        <w:p w14:paraId="28FB065C" w14:textId="579C7B9A"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47" w:history="1">
            <w:r w:rsidRPr="00AC2DE1">
              <w:rPr>
                <w:rStyle w:val="Hyperlink"/>
                <w:rFonts w:ascii="Times New Roman" w:hAnsi="Times New Roman" w:cs="Times New Roman"/>
                <w:noProof/>
                <w:color w:val="auto"/>
                <w:sz w:val="24"/>
                <w:szCs w:val="24"/>
              </w:rPr>
              <w:t>2.0 LITERATURE REVIEW</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_Toc213773047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10</w:t>
            </w:r>
            <w:r w:rsidRPr="00AC2DE1">
              <w:rPr>
                <w:rFonts w:ascii="Times New Roman" w:hAnsi="Times New Roman" w:cs="Times New Roman"/>
                <w:noProof/>
                <w:webHidden/>
                <w:sz w:val="24"/>
                <w:szCs w:val="24"/>
              </w:rPr>
              <w:fldChar w:fldCharType="end"/>
            </w:r>
          </w:hyperlink>
        </w:p>
        <w:p w14:paraId="412FAE1F" w14:textId="613166C7"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8" w:history="1">
            <w:r w:rsidRPr="00AC2DE1">
              <w:rPr>
                <w:rStyle w:val="Hyperlink"/>
                <w:rFonts w:ascii="Times New Roman" w:hAnsi="Times New Roman" w:cs="Times New Roman"/>
                <w:noProof/>
                <w:color w:val="auto"/>
                <w:sz w:val="24"/>
                <w:szCs w:val="24"/>
              </w:rPr>
              <w:t>2.1 Introduction</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_Toc213773048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10</w:t>
            </w:r>
            <w:r w:rsidRPr="00AC2DE1">
              <w:rPr>
                <w:rFonts w:ascii="Times New Roman" w:hAnsi="Times New Roman" w:cs="Times New Roman"/>
                <w:noProof/>
                <w:webHidden/>
                <w:sz w:val="24"/>
                <w:szCs w:val="24"/>
              </w:rPr>
              <w:fldChar w:fldCharType="end"/>
            </w:r>
          </w:hyperlink>
        </w:p>
        <w:p w14:paraId="5D37A5AA" w14:textId="334DE3B6"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49" w:history="1">
            <w:r w:rsidRPr="00AC2DE1">
              <w:rPr>
                <w:rStyle w:val="Hyperlink"/>
                <w:rFonts w:ascii="Times New Roman" w:hAnsi="Times New Roman" w:cs="Times New Roman"/>
                <w:noProof/>
                <w:color w:val="auto"/>
                <w:sz w:val="24"/>
                <w:szCs w:val="24"/>
              </w:rPr>
              <w:t>2.1 The Short-term Interruptions of Hospitality Business and Demand.</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_Toc213773049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10</w:t>
            </w:r>
            <w:r w:rsidRPr="00AC2DE1">
              <w:rPr>
                <w:rFonts w:ascii="Times New Roman" w:hAnsi="Times New Roman" w:cs="Times New Roman"/>
                <w:noProof/>
                <w:webHidden/>
                <w:sz w:val="24"/>
                <w:szCs w:val="24"/>
              </w:rPr>
              <w:fldChar w:fldCharType="end"/>
            </w:r>
          </w:hyperlink>
        </w:p>
        <w:p w14:paraId="3ADB52C2" w14:textId="11EC5463"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0" w:history="1">
            <w:r w:rsidRPr="00AC2DE1">
              <w:rPr>
                <w:rStyle w:val="Hyperlink"/>
                <w:rFonts w:ascii="Times New Roman" w:hAnsi="Times New Roman" w:cs="Times New Roman"/>
                <w:noProof/>
                <w:color w:val="auto"/>
                <w:sz w:val="24"/>
                <w:szCs w:val="24"/>
              </w:rPr>
              <w:t>2.2 Business Adaptation and Strategic Response in the Hospitality Industry.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_Toc213773050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12</w:t>
            </w:r>
            <w:r w:rsidRPr="00AC2DE1">
              <w:rPr>
                <w:rFonts w:ascii="Times New Roman" w:hAnsi="Times New Roman" w:cs="Times New Roman"/>
                <w:noProof/>
                <w:webHidden/>
                <w:sz w:val="24"/>
                <w:szCs w:val="24"/>
              </w:rPr>
              <w:fldChar w:fldCharType="end"/>
            </w:r>
          </w:hyperlink>
        </w:p>
        <w:p w14:paraId="0B02BAD1" w14:textId="452E60E4"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1" w:history="1">
            <w:r w:rsidRPr="00AC2DE1">
              <w:rPr>
                <w:rStyle w:val="Hyperlink"/>
                <w:rFonts w:ascii="Times New Roman" w:hAnsi="Times New Roman" w:cs="Times New Roman"/>
                <w:noProof/>
                <w:color w:val="auto"/>
                <w:sz w:val="24"/>
                <w:szCs w:val="24"/>
              </w:rPr>
              <w:t>2.3 Tourism Policy risk, Crisis and Future.</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_Toc213773051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14</w:t>
            </w:r>
            <w:r w:rsidRPr="00AC2DE1">
              <w:rPr>
                <w:rFonts w:ascii="Times New Roman" w:hAnsi="Times New Roman" w:cs="Times New Roman"/>
                <w:noProof/>
                <w:webHidden/>
                <w:sz w:val="24"/>
                <w:szCs w:val="24"/>
              </w:rPr>
              <w:fldChar w:fldCharType="end"/>
            </w:r>
          </w:hyperlink>
        </w:p>
        <w:p w14:paraId="02C58B58" w14:textId="2632EDBD"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2" w:history="1">
            <w:r w:rsidRPr="00AC2DE1">
              <w:rPr>
                <w:rStyle w:val="Hyperlink"/>
                <w:rFonts w:ascii="Times New Roman" w:hAnsi="Times New Roman" w:cs="Times New Roman"/>
                <w:noProof/>
                <w:color w:val="auto"/>
                <w:sz w:val="24"/>
                <w:szCs w:val="24"/>
              </w:rPr>
              <w:t>2.4 Research Gap</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_Toc213773052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15</w:t>
            </w:r>
            <w:r w:rsidRPr="00AC2DE1">
              <w:rPr>
                <w:rFonts w:ascii="Times New Roman" w:hAnsi="Times New Roman" w:cs="Times New Roman"/>
                <w:noProof/>
                <w:webHidden/>
                <w:sz w:val="24"/>
                <w:szCs w:val="24"/>
              </w:rPr>
              <w:fldChar w:fldCharType="end"/>
            </w:r>
          </w:hyperlink>
        </w:p>
        <w:p w14:paraId="6F7F50E9" w14:textId="7F9D90A7"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3" w:history="1">
            <w:r w:rsidRPr="00AC2DE1">
              <w:rPr>
                <w:rStyle w:val="Hyperlink"/>
                <w:rFonts w:ascii="Times New Roman" w:hAnsi="Times New Roman" w:cs="Times New Roman"/>
                <w:noProof/>
                <w:color w:val="auto"/>
                <w:sz w:val="24"/>
                <w:szCs w:val="24"/>
              </w:rPr>
              <w:t>2.6 Conceptual Framework for the Research</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_Toc213773053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15</w:t>
            </w:r>
            <w:r w:rsidRPr="00AC2DE1">
              <w:rPr>
                <w:rFonts w:ascii="Times New Roman" w:hAnsi="Times New Roman" w:cs="Times New Roman"/>
                <w:noProof/>
                <w:webHidden/>
                <w:sz w:val="24"/>
                <w:szCs w:val="24"/>
              </w:rPr>
              <w:fldChar w:fldCharType="end"/>
            </w:r>
          </w:hyperlink>
        </w:p>
        <w:p w14:paraId="024FDF5B" w14:textId="105ED7FD"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54" w:history="1">
            <w:r w:rsidRPr="00AC2DE1">
              <w:rPr>
                <w:rStyle w:val="Hyperlink"/>
                <w:rFonts w:ascii="Times New Roman" w:hAnsi="Times New Roman" w:cs="Times New Roman"/>
                <w:noProof/>
                <w:color w:val="auto"/>
                <w:sz w:val="24"/>
                <w:szCs w:val="24"/>
              </w:rPr>
              <w:t>3.0 METHODOLOGY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_Toc213773054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16</w:t>
            </w:r>
            <w:r w:rsidRPr="00AC2DE1">
              <w:rPr>
                <w:rFonts w:ascii="Times New Roman" w:hAnsi="Times New Roman" w:cs="Times New Roman"/>
                <w:noProof/>
                <w:webHidden/>
                <w:sz w:val="24"/>
                <w:szCs w:val="24"/>
              </w:rPr>
              <w:fldChar w:fldCharType="end"/>
            </w:r>
          </w:hyperlink>
        </w:p>
        <w:p w14:paraId="4D384F0B" w14:textId="4A90C205"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5" w:history="1">
            <w:r w:rsidRPr="00AC2DE1">
              <w:rPr>
                <w:rStyle w:val="Hyperlink"/>
                <w:rFonts w:ascii="Times New Roman" w:hAnsi="Times New Roman" w:cs="Times New Roman"/>
                <w:noProof/>
                <w:color w:val="auto"/>
                <w:sz w:val="24"/>
                <w:szCs w:val="24"/>
              </w:rPr>
              <w:t>3.1 introduction</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_Toc213773055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16</w:t>
            </w:r>
            <w:r w:rsidRPr="00AC2DE1">
              <w:rPr>
                <w:rFonts w:ascii="Times New Roman" w:hAnsi="Times New Roman" w:cs="Times New Roman"/>
                <w:noProof/>
                <w:webHidden/>
                <w:sz w:val="24"/>
                <w:szCs w:val="24"/>
              </w:rPr>
              <w:fldChar w:fldCharType="end"/>
            </w:r>
          </w:hyperlink>
        </w:p>
        <w:p w14:paraId="043D408E" w14:textId="1EEAEBF8"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6" w:history="1">
            <w:r w:rsidRPr="00AC2DE1">
              <w:rPr>
                <w:rStyle w:val="Hyperlink"/>
                <w:rFonts w:ascii="Times New Roman" w:hAnsi="Times New Roman" w:cs="Times New Roman"/>
                <w:noProof/>
                <w:color w:val="auto"/>
                <w:sz w:val="24"/>
                <w:szCs w:val="24"/>
              </w:rPr>
              <w:t>3.2 Research Philosophy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_Toc213773056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16</w:t>
            </w:r>
            <w:r w:rsidRPr="00AC2DE1">
              <w:rPr>
                <w:rFonts w:ascii="Times New Roman" w:hAnsi="Times New Roman" w:cs="Times New Roman"/>
                <w:noProof/>
                <w:webHidden/>
                <w:sz w:val="24"/>
                <w:szCs w:val="24"/>
              </w:rPr>
              <w:fldChar w:fldCharType="end"/>
            </w:r>
          </w:hyperlink>
        </w:p>
        <w:p w14:paraId="3CE22CC0" w14:textId="7183363B"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7" w:history="1">
            <w:r w:rsidRPr="00AC2DE1">
              <w:rPr>
                <w:rStyle w:val="Hyperlink"/>
                <w:rFonts w:ascii="Times New Roman" w:hAnsi="Times New Roman" w:cs="Times New Roman"/>
                <w:noProof/>
                <w:color w:val="auto"/>
                <w:sz w:val="24"/>
                <w:szCs w:val="24"/>
              </w:rPr>
              <w:t>3.3 Research Paradigm</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_Toc213773057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17</w:t>
            </w:r>
            <w:r w:rsidRPr="00AC2DE1">
              <w:rPr>
                <w:rFonts w:ascii="Times New Roman" w:hAnsi="Times New Roman" w:cs="Times New Roman"/>
                <w:noProof/>
                <w:webHidden/>
                <w:sz w:val="24"/>
                <w:szCs w:val="24"/>
              </w:rPr>
              <w:fldChar w:fldCharType="end"/>
            </w:r>
          </w:hyperlink>
        </w:p>
        <w:p w14:paraId="4BDB9F2F" w14:textId="753B8A11"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8" w:history="1">
            <w:r w:rsidRPr="00AC2DE1">
              <w:rPr>
                <w:rStyle w:val="Hyperlink"/>
                <w:rFonts w:ascii="Times New Roman" w:hAnsi="Times New Roman" w:cs="Times New Roman"/>
                <w:noProof/>
                <w:color w:val="auto"/>
                <w:sz w:val="24"/>
                <w:szCs w:val="24"/>
              </w:rPr>
              <w:t>3.4 Research Approach</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_Toc213773058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17</w:t>
            </w:r>
            <w:r w:rsidRPr="00AC2DE1">
              <w:rPr>
                <w:rFonts w:ascii="Times New Roman" w:hAnsi="Times New Roman" w:cs="Times New Roman"/>
                <w:noProof/>
                <w:webHidden/>
                <w:sz w:val="24"/>
                <w:szCs w:val="24"/>
              </w:rPr>
              <w:fldChar w:fldCharType="end"/>
            </w:r>
          </w:hyperlink>
        </w:p>
        <w:p w14:paraId="4376BB52" w14:textId="30EEE1D1"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59" w:history="1">
            <w:r w:rsidRPr="00AC2DE1">
              <w:rPr>
                <w:rStyle w:val="Hyperlink"/>
                <w:rFonts w:ascii="Times New Roman" w:hAnsi="Times New Roman" w:cs="Times New Roman"/>
                <w:noProof/>
                <w:color w:val="auto"/>
                <w:sz w:val="24"/>
                <w:szCs w:val="24"/>
              </w:rPr>
              <w:t>3.5 Research Methodology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_Toc213773059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18</w:t>
            </w:r>
            <w:r w:rsidRPr="00AC2DE1">
              <w:rPr>
                <w:rFonts w:ascii="Times New Roman" w:hAnsi="Times New Roman" w:cs="Times New Roman"/>
                <w:noProof/>
                <w:webHidden/>
                <w:sz w:val="24"/>
                <w:szCs w:val="24"/>
              </w:rPr>
              <w:fldChar w:fldCharType="end"/>
            </w:r>
          </w:hyperlink>
        </w:p>
        <w:p w14:paraId="3CFD0C2F" w14:textId="2E6622D6"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0" w:history="1">
            <w:r w:rsidRPr="00AC2DE1">
              <w:rPr>
                <w:rStyle w:val="Hyperlink"/>
                <w:rFonts w:ascii="Times New Roman" w:hAnsi="Times New Roman" w:cs="Times New Roman"/>
                <w:noProof/>
                <w:color w:val="auto"/>
                <w:sz w:val="24"/>
                <w:szCs w:val="24"/>
              </w:rPr>
              <w:t>3.6 Research Strategy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_Toc213773060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18</w:t>
            </w:r>
            <w:r w:rsidRPr="00AC2DE1">
              <w:rPr>
                <w:rFonts w:ascii="Times New Roman" w:hAnsi="Times New Roman" w:cs="Times New Roman"/>
                <w:noProof/>
                <w:webHidden/>
                <w:sz w:val="24"/>
                <w:szCs w:val="24"/>
              </w:rPr>
              <w:fldChar w:fldCharType="end"/>
            </w:r>
          </w:hyperlink>
        </w:p>
        <w:p w14:paraId="52C94748" w14:textId="545FC7D0"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1" w:history="1">
            <w:r w:rsidRPr="00AC2DE1">
              <w:rPr>
                <w:rStyle w:val="Hyperlink"/>
                <w:rFonts w:ascii="Times New Roman" w:hAnsi="Times New Roman" w:cs="Times New Roman"/>
                <w:noProof/>
                <w:color w:val="auto"/>
                <w:sz w:val="24"/>
                <w:szCs w:val="24"/>
              </w:rPr>
              <w:t>3.7 Sampling Method</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_Toc213773061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19</w:t>
            </w:r>
            <w:r w:rsidRPr="00AC2DE1">
              <w:rPr>
                <w:rFonts w:ascii="Times New Roman" w:hAnsi="Times New Roman" w:cs="Times New Roman"/>
                <w:noProof/>
                <w:webHidden/>
                <w:sz w:val="24"/>
                <w:szCs w:val="24"/>
              </w:rPr>
              <w:fldChar w:fldCharType="end"/>
            </w:r>
          </w:hyperlink>
        </w:p>
        <w:p w14:paraId="0EC077B1" w14:textId="74FE42A9"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2" w:history="1">
            <w:r w:rsidRPr="00AC2DE1">
              <w:rPr>
                <w:rStyle w:val="Hyperlink"/>
                <w:rFonts w:ascii="Times New Roman" w:hAnsi="Times New Roman" w:cs="Times New Roman"/>
                <w:noProof/>
                <w:color w:val="auto"/>
                <w:sz w:val="24"/>
                <w:szCs w:val="24"/>
              </w:rPr>
              <w:t>3.8 Data Collection Methods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_Toc213773062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19</w:t>
            </w:r>
            <w:r w:rsidRPr="00AC2DE1">
              <w:rPr>
                <w:rFonts w:ascii="Times New Roman" w:hAnsi="Times New Roman" w:cs="Times New Roman"/>
                <w:noProof/>
                <w:webHidden/>
                <w:sz w:val="24"/>
                <w:szCs w:val="24"/>
              </w:rPr>
              <w:fldChar w:fldCharType="end"/>
            </w:r>
          </w:hyperlink>
        </w:p>
        <w:p w14:paraId="08BC6F4F" w14:textId="75709E59"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3" w:history="1">
            <w:r w:rsidRPr="00AC2DE1">
              <w:rPr>
                <w:rStyle w:val="Hyperlink"/>
                <w:rFonts w:ascii="Times New Roman" w:hAnsi="Times New Roman" w:cs="Times New Roman"/>
                <w:noProof/>
                <w:color w:val="auto"/>
                <w:sz w:val="24"/>
                <w:szCs w:val="24"/>
              </w:rPr>
              <w:t>3.9 Method of Analysis/Interpretation of Data.</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_Toc213773063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20</w:t>
            </w:r>
            <w:r w:rsidRPr="00AC2DE1">
              <w:rPr>
                <w:rFonts w:ascii="Times New Roman" w:hAnsi="Times New Roman" w:cs="Times New Roman"/>
                <w:noProof/>
                <w:webHidden/>
                <w:sz w:val="24"/>
                <w:szCs w:val="24"/>
              </w:rPr>
              <w:fldChar w:fldCharType="end"/>
            </w:r>
          </w:hyperlink>
        </w:p>
        <w:p w14:paraId="4006F168" w14:textId="171B95DE"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4" w:history="1">
            <w:r w:rsidRPr="00AC2DE1">
              <w:rPr>
                <w:rStyle w:val="Hyperlink"/>
                <w:rFonts w:ascii="Times New Roman" w:hAnsi="Times New Roman" w:cs="Times New Roman"/>
                <w:noProof/>
                <w:color w:val="auto"/>
                <w:sz w:val="24"/>
                <w:szCs w:val="24"/>
              </w:rPr>
              <w:t>3.10 Ethical Considerations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_Toc213773064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21</w:t>
            </w:r>
            <w:r w:rsidRPr="00AC2DE1">
              <w:rPr>
                <w:rFonts w:ascii="Times New Roman" w:hAnsi="Times New Roman" w:cs="Times New Roman"/>
                <w:noProof/>
                <w:webHidden/>
                <w:sz w:val="24"/>
                <w:szCs w:val="24"/>
              </w:rPr>
              <w:fldChar w:fldCharType="end"/>
            </w:r>
          </w:hyperlink>
        </w:p>
        <w:p w14:paraId="6567F619" w14:textId="7DE10864"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65" w:history="1">
            <w:r w:rsidRPr="00AC2DE1">
              <w:rPr>
                <w:rStyle w:val="Hyperlink"/>
                <w:rFonts w:ascii="Times New Roman" w:hAnsi="Times New Roman" w:cs="Times New Roman"/>
                <w:noProof/>
                <w:color w:val="auto"/>
                <w:sz w:val="24"/>
                <w:szCs w:val="24"/>
              </w:rPr>
              <w:t>4.0 ANALYSIS OF FINDINGS / DISCUSSION</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_Toc213773065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22</w:t>
            </w:r>
            <w:r w:rsidRPr="00AC2DE1">
              <w:rPr>
                <w:rFonts w:ascii="Times New Roman" w:hAnsi="Times New Roman" w:cs="Times New Roman"/>
                <w:noProof/>
                <w:webHidden/>
                <w:sz w:val="24"/>
                <w:szCs w:val="24"/>
              </w:rPr>
              <w:fldChar w:fldCharType="end"/>
            </w:r>
          </w:hyperlink>
        </w:p>
        <w:p w14:paraId="60591CAF" w14:textId="0D593B00"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6" w:history="1">
            <w:r w:rsidRPr="00AC2DE1">
              <w:rPr>
                <w:rStyle w:val="Hyperlink"/>
                <w:rFonts w:ascii="Times New Roman" w:hAnsi="Times New Roman" w:cs="Times New Roman"/>
                <w:noProof/>
                <w:color w:val="auto"/>
                <w:sz w:val="24"/>
                <w:szCs w:val="24"/>
              </w:rPr>
              <w:t>4.1 Introduction</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_Toc213773066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22</w:t>
            </w:r>
            <w:r w:rsidRPr="00AC2DE1">
              <w:rPr>
                <w:rFonts w:ascii="Times New Roman" w:hAnsi="Times New Roman" w:cs="Times New Roman"/>
                <w:noProof/>
                <w:webHidden/>
                <w:sz w:val="24"/>
                <w:szCs w:val="24"/>
              </w:rPr>
              <w:fldChar w:fldCharType="end"/>
            </w:r>
          </w:hyperlink>
        </w:p>
        <w:p w14:paraId="55AE4C3A" w14:textId="3256CF35"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7" w:history="1">
            <w:r w:rsidRPr="00AC2DE1">
              <w:rPr>
                <w:rStyle w:val="Hyperlink"/>
                <w:rFonts w:ascii="Times New Roman" w:hAnsi="Times New Roman" w:cs="Times New Roman"/>
                <w:noProof/>
                <w:color w:val="auto"/>
                <w:sz w:val="24"/>
                <w:szCs w:val="24"/>
              </w:rPr>
              <w:t>4.2  Disruption to Operations and Finances in the face of the pandemic.</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_Toc213773067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22</w:t>
            </w:r>
            <w:r w:rsidRPr="00AC2DE1">
              <w:rPr>
                <w:rFonts w:ascii="Times New Roman" w:hAnsi="Times New Roman" w:cs="Times New Roman"/>
                <w:noProof/>
                <w:webHidden/>
                <w:sz w:val="24"/>
                <w:szCs w:val="24"/>
              </w:rPr>
              <w:fldChar w:fldCharType="end"/>
            </w:r>
          </w:hyperlink>
        </w:p>
        <w:p w14:paraId="1AAF2111" w14:textId="15CFCF7D"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8" w:history="1">
            <w:r w:rsidRPr="00AC2DE1">
              <w:rPr>
                <w:rStyle w:val="Hyperlink"/>
                <w:rFonts w:ascii="Times New Roman" w:hAnsi="Times New Roman" w:cs="Times New Roman"/>
                <w:noProof/>
                <w:color w:val="auto"/>
                <w:sz w:val="24"/>
                <w:szCs w:val="24"/>
              </w:rPr>
              <w:t>4.3  Adaptive Recovery and Organisational Resilience.</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_Toc213773068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25</w:t>
            </w:r>
            <w:r w:rsidRPr="00AC2DE1">
              <w:rPr>
                <w:rFonts w:ascii="Times New Roman" w:hAnsi="Times New Roman" w:cs="Times New Roman"/>
                <w:noProof/>
                <w:webHidden/>
                <w:sz w:val="24"/>
                <w:szCs w:val="24"/>
              </w:rPr>
              <w:fldChar w:fldCharType="end"/>
            </w:r>
          </w:hyperlink>
        </w:p>
        <w:p w14:paraId="4B945467" w14:textId="1E46237E"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69" w:history="1">
            <w:r w:rsidRPr="00AC2DE1">
              <w:rPr>
                <w:rStyle w:val="Hyperlink"/>
                <w:rFonts w:ascii="Times New Roman" w:hAnsi="Times New Roman" w:cs="Times New Roman"/>
                <w:noProof/>
                <w:color w:val="auto"/>
                <w:sz w:val="24"/>
                <w:szCs w:val="24"/>
              </w:rPr>
              <w:t>4.4 Policy Gaps, Risk Preparedness and Future Resilience Planning.</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_Toc213773069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27</w:t>
            </w:r>
            <w:r w:rsidRPr="00AC2DE1">
              <w:rPr>
                <w:rFonts w:ascii="Times New Roman" w:hAnsi="Times New Roman" w:cs="Times New Roman"/>
                <w:noProof/>
                <w:webHidden/>
                <w:sz w:val="24"/>
                <w:szCs w:val="24"/>
              </w:rPr>
              <w:fldChar w:fldCharType="end"/>
            </w:r>
          </w:hyperlink>
        </w:p>
        <w:p w14:paraId="1476DB59" w14:textId="4F87A591"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70" w:history="1">
            <w:r w:rsidRPr="00AC2DE1">
              <w:rPr>
                <w:rStyle w:val="Hyperlink"/>
                <w:rFonts w:ascii="Times New Roman" w:hAnsi="Times New Roman" w:cs="Times New Roman"/>
                <w:noProof/>
                <w:color w:val="auto"/>
                <w:sz w:val="24"/>
                <w:szCs w:val="24"/>
              </w:rPr>
              <w:t>5.0 CONCLUSIONS AND RECOMMENDATIONS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_Toc213773070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30</w:t>
            </w:r>
            <w:r w:rsidRPr="00AC2DE1">
              <w:rPr>
                <w:rFonts w:ascii="Times New Roman" w:hAnsi="Times New Roman" w:cs="Times New Roman"/>
                <w:noProof/>
                <w:webHidden/>
                <w:sz w:val="24"/>
                <w:szCs w:val="24"/>
              </w:rPr>
              <w:fldChar w:fldCharType="end"/>
            </w:r>
          </w:hyperlink>
        </w:p>
        <w:p w14:paraId="2EC99656" w14:textId="4CFF27D6"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71" w:history="1">
            <w:r w:rsidRPr="00AC2DE1">
              <w:rPr>
                <w:rStyle w:val="Hyperlink"/>
                <w:rFonts w:ascii="Times New Roman" w:hAnsi="Times New Roman" w:cs="Times New Roman"/>
                <w:noProof/>
                <w:color w:val="auto"/>
                <w:sz w:val="24"/>
                <w:szCs w:val="24"/>
              </w:rPr>
              <w:t>5.1 Conclusions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_Toc213773071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30</w:t>
            </w:r>
            <w:r w:rsidRPr="00AC2DE1">
              <w:rPr>
                <w:rFonts w:ascii="Times New Roman" w:hAnsi="Times New Roman" w:cs="Times New Roman"/>
                <w:noProof/>
                <w:webHidden/>
                <w:sz w:val="24"/>
                <w:szCs w:val="24"/>
              </w:rPr>
              <w:fldChar w:fldCharType="end"/>
            </w:r>
          </w:hyperlink>
        </w:p>
        <w:p w14:paraId="06993325" w14:textId="12FE3DBA" w:rsidR="000255FF" w:rsidRPr="00AC2DE1" w:rsidRDefault="000255FF">
          <w:pPr>
            <w:pStyle w:val="TOC2"/>
            <w:tabs>
              <w:tab w:val="right" w:leader="dot" w:pos="9350"/>
            </w:tabs>
            <w:rPr>
              <w:rFonts w:ascii="Times New Roman" w:eastAsiaTheme="minorEastAsia" w:hAnsi="Times New Roman" w:cs="Times New Roman"/>
              <w:noProof/>
              <w:sz w:val="24"/>
              <w:szCs w:val="24"/>
            </w:rPr>
          </w:pPr>
          <w:hyperlink w:anchor="_Toc213773072" w:history="1">
            <w:r w:rsidRPr="00AC2DE1">
              <w:rPr>
                <w:rStyle w:val="Hyperlink"/>
                <w:rFonts w:ascii="Times New Roman" w:hAnsi="Times New Roman" w:cs="Times New Roman"/>
                <w:noProof/>
                <w:color w:val="auto"/>
                <w:sz w:val="24"/>
                <w:szCs w:val="24"/>
              </w:rPr>
              <w:t>5.2 Recommendations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_Toc213773072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30</w:t>
            </w:r>
            <w:r w:rsidRPr="00AC2DE1">
              <w:rPr>
                <w:rFonts w:ascii="Times New Roman" w:hAnsi="Times New Roman" w:cs="Times New Roman"/>
                <w:noProof/>
                <w:webHidden/>
                <w:sz w:val="24"/>
                <w:szCs w:val="24"/>
              </w:rPr>
              <w:fldChar w:fldCharType="end"/>
            </w:r>
          </w:hyperlink>
        </w:p>
        <w:p w14:paraId="3E4BB402" w14:textId="1DEEADEA" w:rsidR="000255FF" w:rsidRPr="00AC2DE1" w:rsidRDefault="000255FF">
          <w:pPr>
            <w:pStyle w:val="TOC3"/>
            <w:tabs>
              <w:tab w:val="right" w:leader="dot" w:pos="9350"/>
            </w:tabs>
            <w:rPr>
              <w:rFonts w:ascii="Times New Roman" w:hAnsi="Times New Roman" w:cs="Times New Roman"/>
              <w:noProof/>
              <w:sz w:val="24"/>
              <w:szCs w:val="24"/>
            </w:rPr>
          </w:pPr>
          <w:hyperlink w:anchor="_Toc213773073" w:history="1">
            <w:r w:rsidRPr="00AC2DE1">
              <w:rPr>
                <w:rStyle w:val="Hyperlink"/>
                <w:rFonts w:ascii="Times New Roman" w:hAnsi="Times New Roman" w:cs="Times New Roman"/>
                <w:noProof/>
                <w:color w:val="auto"/>
                <w:sz w:val="24"/>
                <w:szCs w:val="24"/>
              </w:rPr>
              <w:t>5.2.1. Hospitality policy pre-crisis risk planning mandate.</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_Toc213773073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30</w:t>
            </w:r>
            <w:r w:rsidRPr="00AC2DE1">
              <w:rPr>
                <w:rFonts w:ascii="Times New Roman" w:hAnsi="Times New Roman" w:cs="Times New Roman"/>
                <w:noProof/>
                <w:webHidden/>
                <w:sz w:val="24"/>
                <w:szCs w:val="24"/>
              </w:rPr>
              <w:fldChar w:fldCharType="end"/>
            </w:r>
          </w:hyperlink>
        </w:p>
        <w:p w14:paraId="794598F3" w14:textId="5CE6E1C0" w:rsidR="000255FF" w:rsidRPr="00AC2DE1" w:rsidRDefault="000255FF">
          <w:pPr>
            <w:pStyle w:val="TOC3"/>
            <w:tabs>
              <w:tab w:val="right" w:leader="dot" w:pos="9350"/>
            </w:tabs>
            <w:rPr>
              <w:rFonts w:ascii="Times New Roman" w:hAnsi="Times New Roman" w:cs="Times New Roman"/>
              <w:noProof/>
              <w:sz w:val="24"/>
              <w:szCs w:val="24"/>
            </w:rPr>
          </w:pPr>
          <w:hyperlink w:anchor="_Toc213773074" w:history="1">
            <w:r w:rsidRPr="00AC2DE1">
              <w:rPr>
                <w:rStyle w:val="Hyperlink"/>
                <w:rFonts w:ascii="Times New Roman" w:hAnsi="Times New Roman" w:cs="Times New Roman"/>
                <w:noProof/>
                <w:color w:val="auto"/>
                <w:sz w:val="24"/>
                <w:szCs w:val="24"/>
              </w:rPr>
              <w:t>5.2.2. Invest in local government-business recovery.</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_Toc213773074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30</w:t>
            </w:r>
            <w:r w:rsidRPr="00AC2DE1">
              <w:rPr>
                <w:rFonts w:ascii="Times New Roman" w:hAnsi="Times New Roman" w:cs="Times New Roman"/>
                <w:noProof/>
                <w:webHidden/>
                <w:sz w:val="24"/>
                <w:szCs w:val="24"/>
              </w:rPr>
              <w:fldChar w:fldCharType="end"/>
            </w:r>
          </w:hyperlink>
        </w:p>
        <w:p w14:paraId="7E099583" w14:textId="6D7904EB" w:rsidR="000255FF" w:rsidRPr="00AC2DE1" w:rsidRDefault="000255FF">
          <w:pPr>
            <w:pStyle w:val="TOC3"/>
            <w:tabs>
              <w:tab w:val="right" w:leader="dot" w:pos="9350"/>
            </w:tabs>
            <w:rPr>
              <w:rFonts w:ascii="Times New Roman" w:hAnsi="Times New Roman" w:cs="Times New Roman"/>
              <w:noProof/>
              <w:sz w:val="24"/>
              <w:szCs w:val="24"/>
            </w:rPr>
          </w:pPr>
          <w:hyperlink w:anchor="_Toc213773075" w:history="1">
            <w:r w:rsidRPr="00AC2DE1">
              <w:rPr>
                <w:rStyle w:val="Hyperlink"/>
                <w:rFonts w:ascii="Times New Roman" w:hAnsi="Times New Roman" w:cs="Times New Roman"/>
                <w:noProof/>
                <w:color w:val="auto"/>
                <w:sz w:val="24"/>
                <w:szCs w:val="24"/>
              </w:rPr>
              <w:t>5.2.3. Enlarge the digital infrastructure and education of SMEs.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_Toc213773075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30</w:t>
            </w:r>
            <w:r w:rsidRPr="00AC2DE1">
              <w:rPr>
                <w:rFonts w:ascii="Times New Roman" w:hAnsi="Times New Roman" w:cs="Times New Roman"/>
                <w:noProof/>
                <w:webHidden/>
                <w:sz w:val="24"/>
                <w:szCs w:val="24"/>
              </w:rPr>
              <w:fldChar w:fldCharType="end"/>
            </w:r>
          </w:hyperlink>
        </w:p>
        <w:p w14:paraId="50B9D0E1" w14:textId="6A2B0AC5"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76" w:history="1">
            <w:r w:rsidRPr="00AC2DE1">
              <w:rPr>
                <w:rStyle w:val="Hyperlink"/>
                <w:rFonts w:ascii="Times New Roman" w:hAnsi="Times New Roman" w:cs="Times New Roman"/>
                <w:noProof/>
                <w:color w:val="auto"/>
                <w:sz w:val="24"/>
                <w:szCs w:val="24"/>
              </w:rPr>
              <w:t>REFERENCES</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_Toc213773076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31</w:t>
            </w:r>
            <w:r w:rsidRPr="00AC2DE1">
              <w:rPr>
                <w:rFonts w:ascii="Times New Roman" w:hAnsi="Times New Roman" w:cs="Times New Roman"/>
                <w:noProof/>
                <w:webHidden/>
                <w:sz w:val="24"/>
                <w:szCs w:val="24"/>
              </w:rPr>
              <w:fldChar w:fldCharType="end"/>
            </w:r>
          </w:hyperlink>
        </w:p>
        <w:p w14:paraId="038F1F2F" w14:textId="5F73BA29" w:rsidR="000255FF" w:rsidRPr="00AC2DE1" w:rsidRDefault="000255FF">
          <w:pPr>
            <w:pStyle w:val="TOC1"/>
            <w:tabs>
              <w:tab w:val="right" w:leader="dot" w:pos="9350"/>
            </w:tabs>
            <w:rPr>
              <w:rFonts w:ascii="Times New Roman" w:eastAsiaTheme="minorEastAsia" w:hAnsi="Times New Roman" w:cs="Times New Roman"/>
              <w:noProof/>
              <w:sz w:val="24"/>
              <w:szCs w:val="24"/>
            </w:rPr>
          </w:pPr>
          <w:hyperlink w:anchor="_Toc213773077" w:history="1">
            <w:r w:rsidRPr="00AC2DE1">
              <w:rPr>
                <w:rStyle w:val="Hyperlink"/>
                <w:rFonts w:ascii="Times New Roman" w:hAnsi="Times New Roman" w:cs="Times New Roman"/>
                <w:noProof/>
                <w:color w:val="auto"/>
                <w:sz w:val="24"/>
                <w:szCs w:val="24"/>
              </w:rPr>
              <w:t>APPENDIX</w:t>
            </w:r>
            <w:r w:rsidRPr="00AC2DE1">
              <w:rPr>
                <w:rFonts w:ascii="Times New Roman" w:hAnsi="Times New Roman" w:cs="Times New Roman"/>
                <w:noProof/>
                <w:webHidden/>
                <w:sz w:val="24"/>
                <w:szCs w:val="24"/>
              </w:rPr>
              <w:tab/>
            </w:r>
            <w:r w:rsidRPr="00AC2DE1">
              <w:rPr>
                <w:rFonts w:ascii="Times New Roman" w:hAnsi="Times New Roman" w:cs="Times New Roman"/>
                <w:noProof/>
                <w:webHidden/>
                <w:sz w:val="24"/>
                <w:szCs w:val="24"/>
              </w:rPr>
              <w:fldChar w:fldCharType="begin"/>
            </w:r>
            <w:r w:rsidRPr="00AC2DE1">
              <w:rPr>
                <w:rFonts w:ascii="Times New Roman" w:hAnsi="Times New Roman" w:cs="Times New Roman"/>
                <w:noProof/>
                <w:webHidden/>
                <w:sz w:val="24"/>
                <w:szCs w:val="24"/>
              </w:rPr>
              <w:instrText xml:space="preserve"> PAGEREF _Toc213773077 \h </w:instrText>
            </w:r>
            <w:r w:rsidRPr="00AC2DE1">
              <w:rPr>
                <w:rFonts w:ascii="Times New Roman" w:hAnsi="Times New Roman" w:cs="Times New Roman"/>
                <w:noProof/>
                <w:webHidden/>
                <w:sz w:val="24"/>
                <w:szCs w:val="24"/>
              </w:rPr>
            </w:r>
            <w:r w:rsidRPr="00AC2DE1">
              <w:rPr>
                <w:rFonts w:ascii="Times New Roman" w:hAnsi="Times New Roman" w:cs="Times New Roman"/>
                <w:noProof/>
                <w:webHidden/>
                <w:sz w:val="24"/>
                <w:szCs w:val="24"/>
              </w:rPr>
              <w:fldChar w:fldCharType="separate"/>
            </w:r>
            <w:r w:rsidRPr="00AC2DE1">
              <w:rPr>
                <w:rFonts w:ascii="Times New Roman" w:hAnsi="Times New Roman" w:cs="Times New Roman"/>
                <w:noProof/>
                <w:webHidden/>
                <w:sz w:val="24"/>
                <w:szCs w:val="24"/>
              </w:rPr>
              <w:t>37</w:t>
            </w:r>
            <w:r w:rsidRPr="00AC2DE1">
              <w:rPr>
                <w:rFonts w:ascii="Times New Roman" w:hAnsi="Times New Roman" w:cs="Times New Roman"/>
                <w:noProof/>
                <w:webHidden/>
                <w:sz w:val="24"/>
                <w:szCs w:val="24"/>
              </w:rPr>
              <w:fldChar w:fldCharType="end"/>
            </w:r>
          </w:hyperlink>
        </w:p>
        <w:p w14:paraId="4AD28F56" w14:textId="24AC0094" w:rsidR="00FF1E27" w:rsidRPr="00AC2DE1" w:rsidRDefault="00FF1E27" w:rsidP="006C60F4">
          <w:pPr>
            <w:spacing w:line="480" w:lineRule="auto"/>
            <w:jc w:val="both"/>
            <w:rPr>
              <w:rFonts w:ascii="Times New Roman" w:hAnsi="Times New Roman" w:cs="Times New Roman"/>
              <w:sz w:val="24"/>
              <w:szCs w:val="24"/>
            </w:rPr>
          </w:pPr>
          <w:r w:rsidRPr="00AC2DE1">
            <w:rPr>
              <w:rFonts w:ascii="Times New Roman" w:hAnsi="Times New Roman" w:cs="Times New Roman"/>
              <w:b/>
              <w:bCs/>
              <w:noProof/>
              <w:sz w:val="24"/>
              <w:szCs w:val="24"/>
            </w:rPr>
            <w:fldChar w:fldCharType="end"/>
          </w:r>
        </w:p>
      </w:sdtContent>
    </w:sdt>
    <w:p w14:paraId="53E3FF81" w14:textId="43F54043" w:rsidR="00FF1E27" w:rsidRPr="00AC2DE1" w:rsidRDefault="00FF1E27"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br w:type="page"/>
      </w:r>
    </w:p>
    <w:p w14:paraId="32AF20A9" w14:textId="77777777" w:rsidR="00C12E5A" w:rsidRPr="00AC2DE1" w:rsidRDefault="00C12E5A" w:rsidP="006C60F4">
      <w:pPr>
        <w:spacing w:before="0" w:line="480" w:lineRule="auto"/>
        <w:jc w:val="both"/>
        <w:rPr>
          <w:rFonts w:ascii="Times New Roman" w:hAnsi="Times New Roman" w:cs="Times New Roman"/>
          <w:sz w:val="24"/>
          <w:szCs w:val="24"/>
        </w:rPr>
      </w:pPr>
    </w:p>
    <w:p w14:paraId="4DF49016" w14:textId="35160722" w:rsidR="00C12E5A" w:rsidRPr="00AC2DE1" w:rsidRDefault="00C12E5A" w:rsidP="006C60F4">
      <w:pPr>
        <w:pStyle w:val="Heading1"/>
        <w:spacing w:before="0" w:line="480" w:lineRule="auto"/>
        <w:jc w:val="both"/>
        <w:rPr>
          <w:rFonts w:ascii="Times New Roman" w:hAnsi="Times New Roman" w:cs="Times New Roman"/>
          <w:sz w:val="24"/>
          <w:szCs w:val="24"/>
        </w:rPr>
      </w:pPr>
      <w:bookmarkStart w:id="2" w:name="_Toc213773038"/>
      <w:r w:rsidRPr="00AC2DE1">
        <w:rPr>
          <w:rFonts w:ascii="Times New Roman" w:hAnsi="Times New Roman" w:cs="Times New Roman"/>
          <w:sz w:val="24"/>
          <w:szCs w:val="24"/>
        </w:rPr>
        <w:t>1.</w:t>
      </w:r>
      <w:r w:rsidR="000979B9" w:rsidRPr="00AC2DE1">
        <w:rPr>
          <w:rFonts w:ascii="Times New Roman" w:hAnsi="Times New Roman" w:cs="Times New Roman"/>
          <w:sz w:val="24"/>
          <w:szCs w:val="24"/>
        </w:rPr>
        <w:t>0</w:t>
      </w:r>
      <w:r w:rsidRPr="00AC2DE1">
        <w:rPr>
          <w:rFonts w:ascii="Times New Roman" w:hAnsi="Times New Roman" w:cs="Times New Roman"/>
          <w:sz w:val="24"/>
          <w:szCs w:val="24"/>
        </w:rPr>
        <w:t xml:space="preserve"> INTRODUCTION</w:t>
      </w:r>
      <w:bookmarkEnd w:id="2"/>
      <w:r w:rsidRPr="00AC2DE1">
        <w:rPr>
          <w:rFonts w:ascii="Times New Roman" w:hAnsi="Times New Roman" w:cs="Times New Roman"/>
          <w:sz w:val="24"/>
          <w:szCs w:val="24"/>
        </w:rPr>
        <w:t xml:space="preserve"> </w:t>
      </w:r>
    </w:p>
    <w:p w14:paraId="5C7FB948" w14:textId="3D7BF371" w:rsidR="00C12E5A" w:rsidRPr="00AC2DE1" w:rsidRDefault="00C12E5A" w:rsidP="006C60F4">
      <w:pPr>
        <w:pStyle w:val="Heading2"/>
      </w:pPr>
      <w:bookmarkStart w:id="3" w:name="_Toc213773039"/>
      <w:r w:rsidRPr="00AC2DE1">
        <w:t>1.1 Background of the Study</w:t>
      </w:r>
      <w:bookmarkEnd w:id="3"/>
    </w:p>
    <w:p w14:paraId="69AD0B3A" w14:textId="3689C89E" w:rsidR="00C12E5A"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The COVID-19 pandemic created one of the most serious crises for hospitality in modern times</w:t>
      </w:r>
      <w:r w:rsidR="006C60F4" w:rsidRPr="00AC2DE1">
        <w:rPr>
          <w:rFonts w:ascii="Times New Roman" w:hAnsi="Times New Roman" w:cs="Times New Roman"/>
          <w:sz w:val="24"/>
          <w:szCs w:val="24"/>
        </w:rPr>
        <w:t xml:space="preserve"> </w:t>
      </w:r>
      <w:r w:rsidR="00C64C73" w:rsidRPr="00AC2DE1">
        <w:rPr>
          <w:rFonts w:ascii="Times New Roman" w:hAnsi="Times New Roman" w:cs="Times New Roman"/>
          <w:sz w:val="24"/>
          <w:szCs w:val="24"/>
        </w:rPr>
        <w:t>(Office for National Statistics, 2021)</w:t>
      </w:r>
      <w:r w:rsidRPr="00AC2DE1">
        <w:rPr>
          <w:rFonts w:ascii="Times New Roman" w:hAnsi="Times New Roman" w:cs="Times New Roman"/>
          <w:sz w:val="24"/>
          <w:szCs w:val="24"/>
        </w:rPr>
        <w:t xml:space="preserve">. Global restrictions on travel and health measures caused a sudden stop in bookings and income. </w:t>
      </w:r>
      <w:proofErr w:type="gramStart"/>
      <w:r w:rsidRPr="00AC2DE1">
        <w:rPr>
          <w:rFonts w:ascii="Times New Roman" w:hAnsi="Times New Roman" w:cs="Times New Roman"/>
          <w:sz w:val="24"/>
          <w:szCs w:val="24"/>
        </w:rPr>
        <w:t>Hotels</w:t>
      </w:r>
      <w:proofErr w:type="gramEnd"/>
      <w:r w:rsidRPr="00AC2DE1">
        <w:rPr>
          <w:rFonts w:ascii="Times New Roman" w:hAnsi="Times New Roman" w:cs="Times New Roman"/>
          <w:sz w:val="24"/>
          <w:szCs w:val="24"/>
        </w:rPr>
        <w:t xml:space="preserve"> restaurants and event businesses had to close for long periods. The industry is very dependent on </w:t>
      </w:r>
      <w:proofErr w:type="gramStart"/>
      <w:r w:rsidRPr="00AC2DE1">
        <w:rPr>
          <w:rFonts w:ascii="Times New Roman" w:hAnsi="Times New Roman" w:cs="Times New Roman"/>
          <w:sz w:val="24"/>
          <w:szCs w:val="24"/>
        </w:rPr>
        <w:t>face to face</w:t>
      </w:r>
      <w:proofErr w:type="gramEnd"/>
      <w:r w:rsidRPr="00AC2DE1">
        <w:rPr>
          <w:rFonts w:ascii="Times New Roman" w:hAnsi="Times New Roman" w:cs="Times New Roman"/>
          <w:sz w:val="24"/>
          <w:szCs w:val="24"/>
        </w:rPr>
        <w:t xml:space="preserve"> service and international movement which meant that it was highly exposed to disruption (Sigala, 2020). In the United Kingdom the sector was one of the hardest </w:t>
      </w:r>
      <w:proofErr w:type="gramStart"/>
      <w:r w:rsidRPr="00AC2DE1">
        <w:rPr>
          <w:rFonts w:ascii="Times New Roman" w:hAnsi="Times New Roman" w:cs="Times New Roman"/>
          <w:sz w:val="24"/>
          <w:szCs w:val="24"/>
        </w:rPr>
        <w:t>hit</w:t>
      </w:r>
      <w:proofErr w:type="gramEnd"/>
      <w:r w:rsidRPr="00AC2DE1">
        <w:rPr>
          <w:rFonts w:ascii="Times New Roman" w:hAnsi="Times New Roman" w:cs="Times New Roman"/>
          <w:sz w:val="24"/>
          <w:szCs w:val="24"/>
        </w:rPr>
        <w:t xml:space="preserve">. Businesses closed and many employees lost their jobs. The return to normal operations was slow and uneven </w:t>
      </w:r>
      <w:r w:rsidR="00C64C73" w:rsidRPr="00AC2DE1">
        <w:rPr>
          <w:rFonts w:ascii="Times New Roman" w:hAnsi="Times New Roman" w:cs="Times New Roman"/>
          <w:sz w:val="24"/>
          <w:szCs w:val="24"/>
        </w:rPr>
        <w:t>(Office for National Statistics, 2021)</w:t>
      </w:r>
      <w:r w:rsidRPr="00AC2DE1">
        <w:rPr>
          <w:rFonts w:ascii="Times New Roman" w:hAnsi="Times New Roman" w:cs="Times New Roman"/>
          <w:sz w:val="24"/>
          <w:szCs w:val="24"/>
        </w:rPr>
        <w:t>.</w:t>
      </w:r>
    </w:p>
    <w:p w14:paraId="163BC1A2" w14:textId="67A6CA8A" w:rsidR="00C12E5A"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Research shows that the pandemic was more than a financial shock. It exposed structural weaknesses in the industry. Tourism activity almost collapsed worldwide when restrictions were applied to more than 90 percent of the global population (</w:t>
      </w:r>
      <w:proofErr w:type="spellStart"/>
      <w:r w:rsidRPr="00AC2DE1">
        <w:rPr>
          <w:rFonts w:ascii="Times New Roman" w:hAnsi="Times New Roman" w:cs="Times New Roman"/>
          <w:sz w:val="24"/>
          <w:szCs w:val="24"/>
        </w:rPr>
        <w:t>Gössling</w:t>
      </w:r>
      <w:proofErr w:type="spellEnd"/>
      <w:r w:rsidRPr="00AC2DE1">
        <w:rPr>
          <w:rFonts w:ascii="Times New Roman" w:hAnsi="Times New Roman" w:cs="Times New Roman"/>
          <w:sz w:val="24"/>
          <w:szCs w:val="24"/>
        </w:rPr>
        <w:t xml:space="preserve"> et al., 2020). This decline spread across supply chains in the UK where catering and accommodation services were dependent on visitor flows. The crisis also had social effects because workers were displaced and consumer behaviour changed in lasting ways (Baum and Hai, 2020).</w:t>
      </w:r>
    </w:p>
    <w:p w14:paraId="09E5B6D5" w14:textId="04B4FF55" w:rsidR="00C12E5A"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Responses to the crisis were not equal. Larger companies with stronger resources were able to move some services online and keep customer contact. Smaller companies did not have the same capacity. Digitalisation became a survival tool for those who had already invested in it (Sigala, 2020). Other small and medium sized enterprises survived by relying on community links and flexible labour practices (Alonso et al., 2022). Studies also show that financial resilience was critical. Firms with liquidity and capital reserves were better prepared to withstand disruption than those that depended only on short term adjustments (Wieczorek Kosmala, 2021).</w:t>
      </w:r>
    </w:p>
    <w:p w14:paraId="4162C5CA" w14:textId="2EB40246" w:rsidR="00C12E5A"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lastRenderedPageBreak/>
        <w:t xml:space="preserve">At the level of towns and cities recovery was influenced by </w:t>
      </w:r>
      <w:proofErr w:type="gramStart"/>
      <w:r w:rsidRPr="00AC2DE1">
        <w:rPr>
          <w:rFonts w:ascii="Times New Roman" w:hAnsi="Times New Roman" w:cs="Times New Roman"/>
          <w:sz w:val="24"/>
          <w:szCs w:val="24"/>
        </w:rPr>
        <w:t>place based</w:t>
      </w:r>
      <w:proofErr w:type="gramEnd"/>
      <w:r w:rsidRPr="00AC2DE1">
        <w:rPr>
          <w:rFonts w:ascii="Times New Roman" w:hAnsi="Times New Roman" w:cs="Times New Roman"/>
          <w:sz w:val="24"/>
          <w:szCs w:val="24"/>
        </w:rPr>
        <w:t xml:space="preserve"> strategies. Destinations that built on local identity and cultural resources recovered more quickly and were able to rebuild visitor trust (</w:t>
      </w:r>
      <w:proofErr w:type="spellStart"/>
      <w:r w:rsidRPr="00AC2DE1">
        <w:rPr>
          <w:rFonts w:ascii="Times New Roman" w:hAnsi="Times New Roman" w:cs="Times New Roman"/>
          <w:sz w:val="24"/>
          <w:szCs w:val="24"/>
        </w:rPr>
        <w:t>Ntounis</w:t>
      </w:r>
      <w:proofErr w:type="spellEnd"/>
      <w:r w:rsidRPr="00AC2DE1">
        <w:rPr>
          <w:rFonts w:ascii="Times New Roman" w:hAnsi="Times New Roman" w:cs="Times New Roman"/>
          <w:sz w:val="24"/>
          <w:szCs w:val="24"/>
        </w:rPr>
        <w:t xml:space="preserve"> et al., 2021). Coordination between local government and business was also important. Destinations that combined public health measures with targeted support for firms saw better results (Hall et al., 2021).</w:t>
      </w:r>
    </w:p>
    <w:p w14:paraId="1E2EE2AF" w14:textId="4AC7F937" w:rsidR="00C12E5A"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pandemic also revealed weaknesses in national policy. Tourism strategies were focused on economic recovery but often ignored risk planning. This left the sector open to future crises (Awasthi and Nain, 2021). Behavioural changes among tourists created further challenges. Visitors became more cautious and placed higher value on hygiene and safety standards (Jiang and Wen, 2020). Earlier work suggests that crisis management requires preparation before the crisis </w:t>
      </w:r>
      <w:proofErr w:type="gramStart"/>
      <w:r w:rsidRPr="00AC2DE1">
        <w:rPr>
          <w:rFonts w:ascii="Times New Roman" w:hAnsi="Times New Roman" w:cs="Times New Roman"/>
          <w:sz w:val="24"/>
          <w:szCs w:val="24"/>
        </w:rPr>
        <w:t>stage</w:t>
      </w:r>
      <w:proofErr w:type="gramEnd"/>
      <w:r w:rsidRPr="00AC2DE1">
        <w:rPr>
          <w:rFonts w:ascii="Times New Roman" w:hAnsi="Times New Roman" w:cs="Times New Roman"/>
          <w:sz w:val="24"/>
          <w:szCs w:val="24"/>
        </w:rPr>
        <w:t xml:space="preserve"> but many governments and businesses entered COVID-19 without plans for such disruption (Ritchie and Jiang, 2019).</w:t>
      </w:r>
    </w:p>
    <w:p w14:paraId="1E29F548" w14:textId="1188B87F" w:rsidR="001B2E3C"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experience of COVID-19 shows that the UK hospitality industry is both vulnerable and adaptable. The shock revealed problems in labour </w:t>
      </w:r>
      <w:proofErr w:type="gramStart"/>
      <w:r w:rsidRPr="00AC2DE1">
        <w:rPr>
          <w:rFonts w:ascii="Times New Roman" w:hAnsi="Times New Roman" w:cs="Times New Roman"/>
          <w:sz w:val="24"/>
          <w:szCs w:val="24"/>
        </w:rPr>
        <w:t>supply</w:t>
      </w:r>
      <w:proofErr w:type="gramEnd"/>
      <w:r w:rsidRPr="00AC2DE1">
        <w:rPr>
          <w:rFonts w:ascii="Times New Roman" w:hAnsi="Times New Roman" w:cs="Times New Roman"/>
          <w:sz w:val="24"/>
          <w:szCs w:val="24"/>
        </w:rPr>
        <w:t xml:space="preserve"> financial security supply chains and policy support. At the same time</w:t>
      </w:r>
      <w:r w:rsidR="000550C3" w:rsidRPr="00AC2DE1">
        <w:rPr>
          <w:rFonts w:ascii="Times New Roman" w:hAnsi="Times New Roman" w:cs="Times New Roman"/>
          <w:sz w:val="24"/>
          <w:szCs w:val="24"/>
        </w:rPr>
        <w:t>,</w:t>
      </w:r>
      <w:r w:rsidRPr="00AC2DE1">
        <w:rPr>
          <w:rFonts w:ascii="Times New Roman" w:hAnsi="Times New Roman" w:cs="Times New Roman"/>
          <w:sz w:val="24"/>
          <w:szCs w:val="24"/>
        </w:rPr>
        <w:t xml:space="preserve"> it showed that resilience is possible through digital </w:t>
      </w:r>
      <w:proofErr w:type="gramStart"/>
      <w:r w:rsidRPr="00AC2DE1">
        <w:rPr>
          <w:rFonts w:ascii="Times New Roman" w:hAnsi="Times New Roman" w:cs="Times New Roman"/>
          <w:sz w:val="24"/>
          <w:szCs w:val="24"/>
        </w:rPr>
        <w:t>tools</w:t>
      </w:r>
      <w:proofErr w:type="gramEnd"/>
      <w:r w:rsidRPr="00AC2DE1">
        <w:rPr>
          <w:rFonts w:ascii="Times New Roman" w:hAnsi="Times New Roman" w:cs="Times New Roman"/>
          <w:sz w:val="24"/>
          <w:szCs w:val="24"/>
        </w:rPr>
        <w:t xml:space="preserve"> local engagement financial planning and integrated policy responses. These lessons now shape the question of how the sector can recover and prepare for the future.</w:t>
      </w:r>
    </w:p>
    <w:p w14:paraId="6B66C290" w14:textId="74B09F40" w:rsidR="00C12E5A" w:rsidRPr="00AC2DE1" w:rsidRDefault="00C12E5A" w:rsidP="006C60F4">
      <w:pPr>
        <w:pStyle w:val="Heading2"/>
      </w:pPr>
      <w:bookmarkStart w:id="4" w:name="_Toc213773040"/>
      <w:r w:rsidRPr="00AC2DE1">
        <w:t>1.2 Relevance</w:t>
      </w:r>
      <w:bookmarkEnd w:id="4"/>
    </w:p>
    <w:p w14:paraId="6BF434E8" w14:textId="374F88CD" w:rsidR="00C12E5A" w:rsidRPr="00AC2DE1" w:rsidRDefault="00C12E5A"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hospitality sector is one of the largest employers in the United Kingdom and a major contributor to the economy. The impact of COVID-19 showed that the industry is highly vulnerable to global health and travel disruptions. This makes the study of recovery strategies important for both academic and practical reasons. The crisis highlighted gaps in planning financial resilience and policy support (Wieczorek Kosmala, 2021). It also showed that visitor behaviour </w:t>
      </w:r>
      <w:r w:rsidRPr="00AC2DE1">
        <w:rPr>
          <w:rFonts w:ascii="Times New Roman" w:hAnsi="Times New Roman" w:cs="Times New Roman"/>
          <w:sz w:val="24"/>
          <w:szCs w:val="24"/>
        </w:rPr>
        <w:lastRenderedPageBreak/>
        <w:t xml:space="preserve">has changed with stronger focus on safety and trust (Jiang and Wen, 2020). Research is needed to understand how businesses adapt in practice and how policy can reduce risks in the future (Awasthi and Nain, 2021). By focusing on the United Kingdom this study provides insight into recovery strategies in one of the most affected markets and contributes knowledge that is useful for future crises and </w:t>
      </w:r>
      <w:proofErr w:type="gramStart"/>
      <w:r w:rsidRPr="00AC2DE1">
        <w:rPr>
          <w:rFonts w:ascii="Times New Roman" w:hAnsi="Times New Roman" w:cs="Times New Roman"/>
          <w:sz w:val="24"/>
          <w:szCs w:val="24"/>
        </w:rPr>
        <w:t>long term</w:t>
      </w:r>
      <w:proofErr w:type="gramEnd"/>
      <w:r w:rsidRPr="00AC2DE1">
        <w:rPr>
          <w:rFonts w:ascii="Times New Roman" w:hAnsi="Times New Roman" w:cs="Times New Roman"/>
          <w:sz w:val="24"/>
          <w:szCs w:val="24"/>
        </w:rPr>
        <w:t xml:space="preserve"> sustainability.</w:t>
      </w:r>
    </w:p>
    <w:p w14:paraId="21A09658" w14:textId="200F1D96" w:rsidR="00C12E5A" w:rsidRPr="00AC2DE1" w:rsidRDefault="00C12E5A" w:rsidP="006C60F4">
      <w:pPr>
        <w:spacing w:before="0" w:line="480" w:lineRule="auto"/>
        <w:jc w:val="both"/>
        <w:rPr>
          <w:rFonts w:ascii="Times New Roman" w:hAnsi="Times New Roman" w:cs="Times New Roman"/>
          <w:sz w:val="24"/>
          <w:szCs w:val="24"/>
        </w:rPr>
      </w:pPr>
      <w:bookmarkStart w:id="5" w:name="_Toc213773041"/>
      <w:r w:rsidRPr="00AC2DE1">
        <w:rPr>
          <w:rStyle w:val="Heading2Char"/>
        </w:rPr>
        <w:t>1.4 Problem Statement</w:t>
      </w:r>
      <w:bookmarkEnd w:id="5"/>
    </w:p>
    <w:p w14:paraId="25751358" w14:textId="6DC87E54" w:rsidR="00565C1C" w:rsidRPr="00AC2DE1" w:rsidRDefault="00565C1C" w:rsidP="006C60F4">
      <w:pPr>
        <w:spacing w:before="0"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Despite gradual reopening and governmental support, the UK hospitality sector still </w:t>
      </w:r>
      <w:proofErr w:type="gramStart"/>
      <w:r w:rsidRPr="00AC2DE1">
        <w:rPr>
          <w:rFonts w:ascii="Times New Roman" w:hAnsi="Times New Roman" w:cs="Times New Roman"/>
          <w:sz w:val="24"/>
          <w:szCs w:val="24"/>
        </w:rPr>
        <w:t>has to</w:t>
      </w:r>
      <w:proofErr w:type="gramEnd"/>
      <w:r w:rsidRPr="00AC2DE1">
        <w:rPr>
          <w:rFonts w:ascii="Times New Roman" w:hAnsi="Times New Roman" w:cs="Times New Roman"/>
          <w:sz w:val="24"/>
          <w:szCs w:val="24"/>
        </w:rPr>
        <w:t xml:space="preserve"> endure critical issues. The employment rates in the accommodation and food services sectors remain lower than the ones before the pandemic and the number of job vacancies is still large (Office for National Statistics, 2025). There are escalating costs of energy and suppliers that have increased costs of businesses and decreased profit margins (House of Commons Library, 2025). These economic strains plus labour deficits are the causes of instability in recovery. It is also reported that most small and medium sized </w:t>
      </w:r>
      <w:proofErr w:type="gramStart"/>
      <w:r w:rsidRPr="00AC2DE1">
        <w:rPr>
          <w:rFonts w:ascii="Times New Roman" w:hAnsi="Times New Roman" w:cs="Times New Roman"/>
          <w:sz w:val="24"/>
          <w:szCs w:val="24"/>
        </w:rPr>
        <w:t>business</w:t>
      </w:r>
      <w:proofErr w:type="gramEnd"/>
      <w:r w:rsidRPr="00AC2DE1">
        <w:rPr>
          <w:rFonts w:ascii="Times New Roman" w:hAnsi="Times New Roman" w:cs="Times New Roman"/>
          <w:sz w:val="24"/>
          <w:szCs w:val="24"/>
        </w:rPr>
        <w:t xml:space="preserve"> do not have organized </w:t>
      </w:r>
      <w:proofErr w:type="gramStart"/>
      <w:r w:rsidRPr="00AC2DE1">
        <w:rPr>
          <w:rFonts w:ascii="Times New Roman" w:hAnsi="Times New Roman" w:cs="Times New Roman"/>
          <w:sz w:val="24"/>
          <w:szCs w:val="24"/>
        </w:rPr>
        <w:t>long term</w:t>
      </w:r>
      <w:proofErr w:type="gramEnd"/>
      <w:r w:rsidRPr="00AC2DE1">
        <w:rPr>
          <w:rFonts w:ascii="Times New Roman" w:hAnsi="Times New Roman" w:cs="Times New Roman"/>
          <w:sz w:val="24"/>
          <w:szCs w:val="24"/>
        </w:rPr>
        <w:t xml:space="preserve"> plans on how to deal with a disruption in the future (Alonso et al., 2022). This implies that resilience is still lopsided within the sector. It is not easy to project future performance since there are no regular planning frameworks and very little research has been done on post pandemic adaptation. This research gap in the available evidence warrants the research which evaluates the development of recovery strategies and their ability to enhance long term </w:t>
      </w:r>
      <w:r w:rsidR="00392FB6" w:rsidRPr="00AC2DE1">
        <w:rPr>
          <w:rFonts w:ascii="Times New Roman" w:hAnsi="Times New Roman" w:cs="Times New Roman"/>
          <w:sz w:val="24"/>
          <w:szCs w:val="24"/>
        </w:rPr>
        <w:t>preparedness.</w:t>
      </w:r>
    </w:p>
    <w:p w14:paraId="080DF3BC" w14:textId="77777777" w:rsidR="00C12E5A" w:rsidRPr="00AC2DE1" w:rsidRDefault="00C12E5A" w:rsidP="006C60F4">
      <w:pPr>
        <w:pStyle w:val="Heading2"/>
      </w:pPr>
      <w:bookmarkStart w:id="6" w:name="_Toc203816920"/>
      <w:bookmarkStart w:id="7" w:name="_Toc213773042"/>
      <w:r w:rsidRPr="00AC2DE1">
        <w:t>1.4 Research Aim</w:t>
      </w:r>
      <w:bookmarkEnd w:id="6"/>
      <w:bookmarkEnd w:id="7"/>
    </w:p>
    <w:p w14:paraId="1A4C18B0" w14:textId="77777777" w:rsidR="00C12E5A" w:rsidRPr="00AC2DE1" w:rsidRDefault="00C12E5A" w:rsidP="006C60F4">
      <w:p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t>To assess how the UK hospitality industry is recovering post-pandemic and what strategies are emerging to ensure resilience.</w:t>
      </w:r>
    </w:p>
    <w:p w14:paraId="745BE3E9" w14:textId="77777777" w:rsidR="00C12E5A" w:rsidRPr="00AC2DE1" w:rsidRDefault="00C12E5A" w:rsidP="006C60F4">
      <w:pPr>
        <w:pStyle w:val="Heading2"/>
      </w:pPr>
      <w:bookmarkStart w:id="8" w:name="_Toc203816921"/>
      <w:bookmarkStart w:id="9" w:name="_Toc213773043"/>
      <w:r w:rsidRPr="00AC2DE1">
        <w:t>1.5 Research Objectives</w:t>
      </w:r>
      <w:bookmarkEnd w:id="8"/>
      <w:bookmarkEnd w:id="9"/>
    </w:p>
    <w:p w14:paraId="044368E5" w14:textId="77777777" w:rsidR="00C12E5A" w:rsidRPr="00AC2DE1" w:rsidRDefault="00C12E5A" w:rsidP="006C60F4">
      <w:pPr>
        <w:numPr>
          <w:ilvl w:val="0"/>
          <w:numId w:val="1"/>
        </w:num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lastRenderedPageBreak/>
        <w:t>To evaluate the impact of COVID-19 on the operational and financial performance of UK hospitality businesses.</w:t>
      </w:r>
    </w:p>
    <w:p w14:paraId="291BC76D" w14:textId="77777777" w:rsidR="00C12E5A" w:rsidRPr="00AC2DE1" w:rsidRDefault="00C12E5A" w:rsidP="006C60F4">
      <w:pPr>
        <w:numPr>
          <w:ilvl w:val="0"/>
          <w:numId w:val="1"/>
        </w:num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t>To examine recovery strategies employed across the industry post-pandemic.</w:t>
      </w:r>
    </w:p>
    <w:p w14:paraId="29BE56D9" w14:textId="77777777" w:rsidR="00C12E5A" w:rsidRPr="00AC2DE1" w:rsidRDefault="00C12E5A" w:rsidP="006C60F4">
      <w:pPr>
        <w:numPr>
          <w:ilvl w:val="0"/>
          <w:numId w:val="1"/>
        </w:num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t>To assess the long-term implications for policy and business continuity planning.</w:t>
      </w:r>
    </w:p>
    <w:p w14:paraId="061689CB" w14:textId="77777777" w:rsidR="00C12E5A" w:rsidRPr="00AC2DE1" w:rsidRDefault="00C12E5A" w:rsidP="006C60F4">
      <w:pPr>
        <w:pStyle w:val="Heading2"/>
      </w:pPr>
      <w:bookmarkStart w:id="10" w:name="_Toc203816922"/>
      <w:bookmarkStart w:id="11" w:name="_Toc213773044"/>
      <w:r w:rsidRPr="00AC2DE1">
        <w:t>1.6 Research Questions</w:t>
      </w:r>
      <w:bookmarkEnd w:id="10"/>
      <w:bookmarkEnd w:id="11"/>
    </w:p>
    <w:p w14:paraId="29B0E4BF" w14:textId="77777777" w:rsidR="00C12E5A" w:rsidRPr="00AC2DE1" w:rsidRDefault="00C12E5A" w:rsidP="006C60F4">
      <w:pPr>
        <w:numPr>
          <w:ilvl w:val="0"/>
          <w:numId w:val="2"/>
        </w:num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t>What were the key operational and financial challenges faced by the UK hospitality industry due to COVID-19?</w:t>
      </w:r>
    </w:p>
    <w:p w14:paraId="02444F7A" w14:textId="77777777" w:rsidR="00C12E5A" w:rsidRPr="00AC2DE1" w:rsidRDefault="00C12E5A" w:rsidP="006C60F4">
      <w:pPr>
        <w:numPr>
          <w:ilvl w:val="0"/>
          <w:numId w:val="2"/>
        </w:num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t>What recovery strategies have been adopted by hospitality businesses in the UK?</w:t>
      </w:r>
    </w:p>
    <w:p w14:paraId="11A9B7DE" w14:textId="77777777" w:rsidR="00C12E5A" w:rsidRPr="00AC2DE1" w:rsidRDefault="00C12E5A" w:rsidP="006C60F4">
      <w:pPr>
        <w:numPr>
          <w:ilvl w:val="0"/>
          <w:numId w:val="2"/>
        </w:numPr>
        <w:spacing w:before="0" w:after="160" w:line="480" w:lineRule="auto"/>
        <w:jc w:val="both"/>
        <w:rPr>
          <w:rFonts w:ascii="Times New Roman" w:eastAsia="Calibri" w:hAnsi="Times New Roman" w:cs="Times New Roman"/>
          <w:sz w:val="24"/>
          <w:szCs w:val="24"/>
        </w:rPr>
      </w:pPr>
      <w:r w:rsidRPr="00AC2DE1">
        <w:rPr>
          <w:rFonts w:ascii="Times New Roman" w:eastAsia="Calibri" w:hAnsi="Times New Roman" w:cs="Times New Roman"/>
          <w:sz w:val="24"/>
          <w:szCs w:val="24"/>
        </w:rPr>
        <w:t>How can the sector build long-term resilience against future crises?</w:t>
      </w:r>
    </w:p>
    <w:p w14:paraId="283ABDB9" w14:textId="77777777" w:rsidR="00C12E5A" w:rsidRPr="00AC2DE1" w:rsidRDefault="00C12E5A" w:rsidP="006C60F4">
      <w:pPr>
        <w:pStyle w:val="Heading2"/>
        <w:rPr>
          <w:lang w:val="en-GB" w:eastAsia="en-GB"/>
        </w:rPr>
      </w:pPr>
      <w:bookmarkStart w:id="12" w:name="_Toc213773045"/>
      <w:r w:rsidRPr="00AC2DE1">
        <w:rPr>
          <w:lang w:val="en-GB" w:eastAsia="en-GB"/>
        </w:rPr>
        <w:t>1.7 Rationale</w:t>
      </w:r>
      <w:bookmarkEnd w:id="12"/>
    </w:p>
    <w:p w14:paraId="708D22B8" w14:textId="77777777" w:rsidR="00C12E5A" w:rsidRPr="00AC2DE1" w:rsidRDefault="00C12E5A" w:rsidP="006C60F4">
      <w:pPr>
        <w:spacing w:before="0" w:after="100" w:afterAutospacing="1" w:line="480" w:lineRule="auto"/>
        <w:jc w:val="both"/>
        <w:rPr>
          <w:rFonts w:ascii="Times New Roman" w:eastAsia="Times New Roman" w:hAnsi="Times New Roman" w:cs="Times New Roman"/>
          <w:kern w:val="0"/>
          <w:sz w:val="24"/>
          <w:szCs w:val="24"/>
          <w:lang w:val="en-GB" w:eastAsia="en-GB"/>
          <w14:ligatures w14:val="none"/>
        </w:rPr>
      </w:pPr>
      <w:r w:rsidRPr="00AC2DE1">
        <w:rPr>
          <w:rFonts w:ascii="Times New Roman" w:eastAsia="Times New Roman" w:hAnsi="Times New Roman" w:cs="Times New Roman"/>
          <w:kern w:val="0"/>
          <w:sz w:val="24"/>
          <w:szCs w:val="24"/>
          <w:lang w:val="en-GB" w:eastAsia="en-GB"/>
          <w14:ligatures w14:val="none"/>
        </w:rPr>
        <w:t xml:space="preserve">This study is important because the hospitality sector in the United Kingdom remains under pressure even after the reopening of the economy. Previous studies show that recovery is not only about returning to operations but also about learning to adapt and building resilience (Sigala, 2020). Firms that lacked financial planning or digital tools were more likely to fail which highlights the need for deeper analysis of adaptive strategies (Wieczorek Kosmala, 2021). Policy gaps have also been identified with limited planning for future risks (Awasthi and Nain, 2021). At the same time consumer expectations have changed with greater demand for safety and trust in service (Jiang and Wen, 2020). By analysing these </w:t>
      </w:r>
      <w:proofErr w:type="gramStart"/>
      <w:r w:rsidRPr="00AC2DE1">
        <w:rPr>
          <w:rFonts w:ascii="Times New Roman" w:eastAsia="Times New Roman" w:hAnsi="Times New Roman" w:cs="Times New Roman"/>
          <w:kern w:val="0"/>
          <w:sz w:val="24"/>
          <w:szCs w:val="24"/>
          <w:lang w:val="en-GB" w:eastAsia="en-GB"/>
          <w14:ligatures w14:val="none"/>
        </w:rPr>
        <w:t>challenges</w:t>
      </w:r>
      <w:proofErr w:type="gramEnd"/>
      <w:r w:rsidRPr="00AC2DE1">
        <w:rPr>
          <w:rFonts w:ascii="Times New Roman" w:eastAsia="Times New Roman" w:hAnsi="Times New Roman" w:cs="Times New Roman"/>
          <w:kern w:val="0"/>
          <w:sz w:val="24"/>
          <w:szCs w:val="24"/>
          <w:lang w:val="en-GB" w:eastAsia="en-GB"/>
          <w14:ligatures w14:val="none"/>
        </w:rPr>
        <w:t xml:space="preserve"> the study provides value for both academics and industry leaders. It connects evidence from the crisis to lessons for long term sustainability and offers practical insights for strengthening resilience across the UK hospitality sector.</w:t>
      </w:r>
    </w:p>
    <w:p w14:paraId="047895B7" w14:textId="77777777" w:rsidR="00C12E5A" w:rsidRPr="00AC2DE1" w:rsidRDefault="00C12E5A" w:rsidP="006C60F4">
      <w:pPr>
        <w:pStyle w:val="Heading2"/>
        <w:rPr>
          <w:lang w:val="en-GB"/>
        </w:rPr>
      </w:pPr>
      <w:bookmarkStart w:id="13" w:name="_Toc213773046"/>
      <w:r w:rsidRPr="00AC2DE1">
        <w:rPr>
          <w:lang w:val="en-GB"/>
        </w:rPr>
        <w:t>1.8 Outline of Dissertation</w:t>
      </w:r>
      <w:bookmarkEnd w:id="13"/>
    </w:p>
    <w:p w14:paraId="2114406F" w14:textId="77777777" w:rsidR="00C12E5A" w:rsidRPr="00AC2DE1" w:rsidRDefault="00C12E5A" w:rsidP="006C60F4">
      <w:pPr>
        <w:pStyle w:val="ListParagraph"/>
        <w:numPr>
          <w:ilvl w:val="0"/>
          <w:numId w:val="4"/>
        </w:numPr>
        <w:spacing w:before="0" w:line="480" w:lineRule="auto"/>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lastRenderedPageBreak/>
        <w:t>Chapter One gives the introduction. It explains the background of the study the relevance the practical experience the problem statement the aim the objectives the research questions the rationale and the outline.</w:t>
      </w:r>
    </w:p>
    <w:p w14:paraId="20F8A995" w14:textId="77777777" w:rsidR="00C12E5A" w:rsidRPr="00AC2DE1" w:rsidRDefault="00C12E5A" w:rsidP="006C60F4">
      <w:pPr>
        <w:pStyle w:val="ListParagraph"/>
        <w:numPr>
          <w:ilvl w:val="0"/>
          <w:numId w:val="4"/>
        </w:numPr>
        <w:spacing w:before="0" w:line="480" w:lineRule="auto"/>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Chapter Two gives the literature review. It presents key themes in published research about the pandemic impact on hospitality. It explains how businesses responded to the crisis how policy supported recovery and what gaps remain in current knowledge.</w:t>
      </w:r>
    </w:p>
    <w:p w14:paraId="7E8E8900" w14:textId="77777777" w:rsidR="00C12E5A" w:rsidRPr="00AC2DE1" w:rsidRDefault="00C12E5A" w:rsidP="006C60F4">
      <w:pPr>
        <w:pStyle w:val="ListParagraph"/>
        <w:numPr>
          <w:ilvl w:val="0"/>
          <w:numId w:val="4"/>
        </w:numPr>
        <w:spacing w:before="0" w:line="480" w:lineRule="auto"/>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Chapter Three describes the research methodology. It sets out the philosophy approach and design. It explains the use of qualitative secondary data and thematic analysis. It also considers sampling strategy and ethical standards.</w:t>
      </w:r>
    </w:p>
    <w:p w14:paraId="3D2AB6F7" w14:textId="77777777" w:rsidR="00C12E5A" w:rsidRPr="00AC2DE1" w:rsidRDefault="00C12E5A" w:rsidP="006C60F4">
      <w:pPr>
        <w:pStyle w:val="ListParagraph"/>
        <w:numPr>
          <w:ilvl w:val="0"/>
          <w:numId w:val="4"/>
        </w:numPr>
        <w:spacing w:before="0" w:line="480" w:lineRule="auto"/>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Chapter Four presents the findings and discussion. It shows the results of the analysis and compares them with ideas from the literature. It highlights patterns of recovery strategies and their implications for resilience.</w:t>
      </w:r>
    </w:p>
    <w:p w14:paraId="2ABA0636" w14:textId="544E9779" w:rsidR="00C12E5A" w:rsidRPr="00AC2DE1" w:rsidRDefault="00C12E5A" w:rsidP="006C60F4">
      <w:pPr>
        <w:pStyle w:val="ListParagraph"/>
        <w:numPr>
          <w:ilvl w:val="0"/>
          <w:numId w:val="4"/>
        </w:numPr>
        <w:spacing w:before="0" w:line="480" w:lineRule="auto"/>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Chapter Five presents the conclusion and recommendations. It states how the research </w:t>
      </w:r>
      <w:proofErr w:type="gramStart"/>
      <w:r w:rsidRPr="00AC2DE1">
        <w:rPr>
          <w:rFonts w:ascii="Times New Roman" w:hAnsi="Times New Roman" w:cs="Times New Roman"/>
          <w:sz w:val="24"/>
          <w:szCs w:val="24"/>
          <w:lang w:val="en-GB"/>
        </w:rPr>
        <w:t>aim</w:t>
      </w:r>
      <w:proofErr w:type="gramEnd"/>
      <w:r w:rsidRPr="00AC2DE1">
        <w:rPr>
          <w:rFonts w:ascii="Times New Roman" w:hAnsi="Times New Roman" w:cs="Times New Roman"/>
          <w:sz w:val="24"/>
          <w:szCs w:val="24"/>
          <w:lang w:val="en-GB"/>
        </w:rPr>
        <w:t xml:space="preserve"> and objectives were met. It explains the contribution of the study the limitations and practical suggestions for businesses and policymakers.</w:t>
      </w:r>
    </w:p>
    <w:p w14:paraId="6615D79E" w14:textId="77777777" w:rsidR="00C12E5A" w:rsidRPr="00AC2DE1" w:rsidRDefault="00C12E5A" w:rsidP="006C60F4">
      <w:pPr>
        <w:spacing w:line="480" w:lineRule="auto"/>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br w:type="page"/>
      </w:r>
    </w:p>
    <w:p w14:paraId="4E225F5F" w14:textId="78A35EE2" w:rsidR="003467AB" w:rsidRPr="00AC2DE1" w:rsidRDefault="000979B9" w:rsidP="006C60F4">
      <w:pPr>
        <w:pStyle w:val="Heading1"/>
        <w:spacing w:line="480" w:lineRule="auto"/>
        <w:jc w:val="both"/>
        <w:rPr>
          <w:rFonts w:ascii="Times New Roman" w:hAnsi="Times New Roman" w:cs="Times New Roman"/>
          <w:sz w:val="24"/>
          <w:szCs w:val="24"/>
        </w:rPr>
      </w:pPr>
      <w:bookmarkStart w:id="14" w:name="_Toc213773047"/>
      <w:r w:rsidRPr="00AC2DE1">
        <w:rPr>
          <w:rFonts w:ascii="Times New Roman" w:hAnsi="Times New Roman" w:cs="Times New Roman"/>
          <w:sz w:val="24"/>
          <w:szCs w:val="24"/>
        </w:rPr>
        <w:lastRenderedPageBreak/>
        <w:t xml:space="preserve">2.0 </w:t>
      </w:r>
      <w:r w:rsidR="00FF1E27" w:rsidRPr="00AC2DE1">
        <w:rPr>
          <w:rFonts w:ascii="Times New Roman" w:hAnsi="Times New Roman" w:cs="Times New Roman"/>
          <w:sz w:val="24"/>
          <w:szCs w:val="24"/>
        </w:rPr>
        <w:t>LITERATURE REVIEW</w:t>
      </w:r>
      <w:bookmarkEnd w:id="14"/>
    </w:p>
    <w:p w14:paraId="63692D4B" w14:textId="4B711110" w:rsidR="0048408F" w:rsidRPr="00AC2DE1" w:rsidRDefault="0048408F" w:rsidP="006C60F4">
      <w:pPr>
        <w:pStyle w:val="Heading2"/>
      </w:pPr>
      <w:bookmarkStart w:id="15" w:name="_Toc213773048"/>
      <w:r w:rsidRPr="00AC2DE1">
        <w:t xml:space="preserve">2.1 </w:t>
      </w:r>
      <w:r w:rsidR="003467AB" w:rsidRPr="00AC2DE1">
        <w:t>I</w:t>
      </w:r>
      <w:r w:rsidR="0040406E" w:rsidRPr="00AC2DE1">
        <w:t>ntroduction</w:t>
      </w:r>
      <w:bookmarkEnd w:id="15"/>
    </w:p>
    <w:p w14:paraId="18FED82B" w14:textId="5175624F" w:rsidR="00743A29" w:rsidRPr="00AC2DE1" w:rsidRDefault="00824BB1"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literature review will serve the research goals by identifying the available literature on the impact of the COVID-19 crisis on the UK hospitality industry, as well as the strategies implemented by the industry to overcome the crisis and the policy </w:t>
      </w:r>
      <w:proofErr w:type="spellStart"/>
      <w:r w:rsidRPr="00AC2DE1">
        <w:rPr>
          <w:rFonts w:ascii="Times New Roman" w:hAnsi="Times New Roman" w:cs="Times New Roman"/>
          <w:sz w:val="24"/>
          <w:szCs w:val="24"/>
        </w:rPr>
        <w:t>implications.The</w:t>
      </w:r>
      <w:proofErr w:type="spellEnd"/>
      <w:r w:rsidRPr="00AC2DE1">
        <w:rPr>
          <w:rFonts w:ascii="Times New Roman" w:hAnsi="Times New Roman" w:cs="Times New Roman"/>
          <w:sz w:val="24"/>
          <w:szCs w:val="24"/>
        </w:rPr>
        <w:t xml:space="preserve"> academic databases used in the literature search were ScienceDirect, Google Scholar, ResearchGate, and the online library of the University of Wales Trinity Saint </w:t>
      </w:r>
      <w:proofErr w:type="spellStart"/>
      <w:r w:rsidRPr="00AC2DE1">
        <w:rPr>
          <w:rFonts w:ascii="Times New Roman" w:hAnsi="Times New Roman" w:cs="Times New Roman"/>
          <w:sz w:val="24"/>
          <w:szCs w:val="24"/>
        </w:rPr>
        <w:t>David.The</w:t>
      </w:r>
      <w:proofErr w:type="spellEnd"/>
      <w:r w:rsidRPr="00AC2DE1">
        <w:rPr>
          <w:rFonts w:ascii="Times New Roman" w:hAnsi="Times New Roman" w:cs="Times New Roman"/>
          <w:sz w:val="24"/>
          <w:szCs w:val="24"/>
        </w:rPr>
        <w:t xml:space="preserve"> keywords that were used in the literature search were the following: COVID-19 UK hospitality, recovery strategies during the pandemics, hospitality resilience UK, and policy implications during the COVID-19. These were chosen to represent the intersection between crisis impact, response, and </w:t>
      </w:r>
      <w:proofErr w:type="spellStart"/>
      <w:proofErr w:type="gramStart"/>
      <w:r w:rsidRPr="00AC2DE1">
        <w:rPr>
          <w:rFonts w:ascii="Times New Roman" w:hAnsi="Times New Roman" w:cs="Times New Roman"/>
          <w:sz w:val="24"/>
          <w:szCs w:val="24"/>
        </w:rPr>
        <w:t>planning.Inclusion</w:t>
      </w:r>
      <w:proofErr w:type="spellEnd"/>
      <w:proofErr w:type="gramEnd"/>
      <w:r w:rsidRPr="00AC2DE1">
        <w:rPr>
          <w:rFonts w:ascii="Times New Roman" w:hAnsi="Times New Roman" w:cs="Times New Roman"/>
          <w:sz w:val="24"/>
          <w:szCs w:val="24"/>
        </w:rPr>
        <w:t xml:space="preserve"> criteria included sources published in English language and focused on the UK and the hospitality management. The priority was discussed through peer-reviewed articles, government reports and industry publications that were not concerned with the UK or ones that did not provide empirical evidence or those published prior to 2020. This made the review up to date and industry specific.</w:t>
      </w:r>
    </w:p>
    <w:p w14:paraId="14ADD3DA" w14:textId="03B7A139" w:rsidR="003467AB" w:rsidRPr="00AC2DE1" w:rsidRDefault="003467AB" w:rsidP="006C60F4">
      <w:pPr>
        <w:spacing w:line="480" w:lineRule="auto"/>
        <w:rPr>
          <w:rFonts w:ascii="Times New Roman" w:hAnsi="Times New Roman" w:cs="Times New Roman"/>
          <w:sz w:val="24"/>
          <w:szCs w:val="24"/>
        </w:rPr>
      </w:pPr>
    </w:p>
    <w:p w14:paraId="3F881DC8" w14:textId="3FA33CB9" w:rsidR="001A5477" w:rsidRPr="00AC2DE1" w:rsidRDefault="001A5477" w:rsidP="006C60F4">
      <w:pPr>
        <w:pStyle w:val="Heading2"/>
      </w:pPr>
      <w:bookmarkStart w:id="16" w:name="_Toc213773049"/>
      <w:r w:rsidRPr="00AC2DE1">
        <w:t>2.1 The Short-term Interruptions of Hospitality Business and Demand.</w:t>
      </w:r>
      <w:bookmarkEnd w:id="16"/>
    </w:p>
    <w:p w14:paraId="0859E590" w14:textId="7AF71B02" w:rsidR="001A5477" w:rsidRPr="00AC2DE1" w:rsidRDefault="001A5477" w:rsidP="006C60F4">
      <w:pPr>
        <w:spacing w:line="480" w:lineRule="auto"/>
        <w:ind w:firstLine="720"/>
        <w:jc w:val="both"/>
        <w:rPr>
          <w:rFonts w:ascii="Times New Roman" w:hAnsi="Times New Roman" w:cs="Times New Roman"/>
          <w:sz w:val="24"/>
          <w:szCs w:val="24"/>
        </w:rPr>
      </w:pPr>
      <w:r w:rsidRPr="00AC2DE1">
        <w:rPr>
          <w:rFonts w:ascii="Times New Roman" w:hAnsi="Times New Roman" w:cs="Times New Roman"/>
          <w:sz w:val="24"/>
          <w:szCs w:val="24"/>
        </w:rPr>
        <w:t xml:space="preserve">The COVID-19 outbreak led to a sharp disruption in the hospitality systems around the world and the United Kingdom was not an exception. The travel and social bans imposed by the government resulted in an abrupt decrease in the revenues of bookings and jobs. </w:t>
      </w:r>
      <w:proofErr w:type="spellStart"/>
      <w:r w:rsidRPr="00AC2DE1">
        <w:rPr>
          <w:rFonts w:ascii="Times New Roman" w:hAnsi="Times New Roman" w:cs="Times New Roman"/>
          <w:sz w:val="24"/>
          <w:szCs w:val="24"/>
        </w:rPr>
        <w:t>Gössling</w:t>
      </w:r>
      <w:proofErr w:type="spellEnd"/>
      <w:r w:rsidRPr="00AC2DE1">
        <w:rPr>
          <w:rFonts w:ascii="Times New Roman" w:hAnsi="Times New Roman" w:cs="Times New Roman"/>
          <w:sz w:val="24"/>
          <w:szCs w:val="24"/>
        </w:rPr>
        <w:t xml:space="preserve"> et al. (2020) describe that non pharmaceutical measures including travel bans and lockdowns caused the greatest impact on tourism since the Second World War. Over ninety percent of the world population was restricted and in the </w:t>
      </w:r>
      <w:proofErr w:type="gramStart"/>
      <w:r w:rsidRPr="00AC2DE1">
        <w:rPr>
          <w:rFonts w:ascii="Times New Roman" w:hAnsi="Times New Roman" w:cs="Times New Roman"/>
          <w:sz w:val="24"/>
          <w:szCs w:val="24"/>
        </w:rPr>
        <w:t>UK</w:t>
      </w:r>
      <w:proofErr w:type="gramEnd"/>
      <w:r w:rsidRPr="00AC2DE1">
        <w:rPr>
          <w:rFonts w:ascii="Times New Roman" w:hAnsi="Times New Roman" w:cs="Times New Roman"/>
          <w:sz w:val="24"/>
          <w:szCs w:val="24"/>
        </w:rPr>
        <w:t xml:space="preserve"> this stopped local and international movements. The reliance of the hospitality to physical presence made it a weakness structurally that was </w:t>
      </w:r>
      <w:r w:rsidRPr="00AC2DE1">
        <w:rPr>
          <w:rFonts w:ascii="Times New Roman" w:hAnsi="Times New Roman" w:cs="Times New Roman"/>
          <w:sz w:val="24"/>
          <w:szCs w:val="24"/>
        </w:rPr>
        <w:lastRenderedPageBreak/>
        <w:t xml:space="preserve">immediately </w:t>
      </w:r>
      <w:proofErr w:type="spellStart"/>
      <w:proofErr w:type="gramStart"/>
      <w:r w:rsidRPr="00AC2DE1">
        <w:rPr>
          <w:rFonts w:ascii="Times New Roman" w:hAnsi="Times New Roman" w:cs="Times New Roman"/>
          <w:sz w:val="24"/>
          <w:szCs w:val="24"/>
        </w:rPr>
        <w:t>revealed.Baum</w:t>
      </w:r>
      <w:proofErr w:type="spellEnd"/>
      <w:proofErr w:type="gramEnd"/>
      <w:r w:rsidRPr="00AC2DE1">
        <w:rPr>
          <w:rFonts w:ascii="Times New Roman" w:hAnsi="Times New Roman" w:cs="Times New Roman"/>
          <w:sz w:val="24"/>
          <w:szCs w:val="24"/>
        </w:rPr>
        <w:t xml:space="preserve"> and Hai (2020) believe that the pandemic was a social, not only an economic crisis that changed the labour markets and consumer relations. They emphasize that in the past </w:t>
      </w:r>
      <w:proofErr w:type="gramStart"/>
      <w:r w:rsidRPr="00AC2DE1">
        <w:rPr>
          <w:rFonts w:ascii="Times New Roman" w:hAnsi="Times New Roman" w:cs="Times New Roman"/>
          <w:sz w:val="24"/>
          <w:szCs w:val="24"/>
        </w:rPr>
        <w:t>the health</w:t>
      </w:r>
      <w:proofErr w:type="gramEnd"/>
      <w:r w:rsidRPr="00AC2DE1">
        <w:rPr>
          <w:rFonts w:ascii="Times New Roman" w:hAnsi="Times New Roman" w:cs="Times New Roman"/>
          <w:sz w:val="24"/>
          <w:szCs w:val="24"/>
        </w:rPr>
        <w:t xml:space="preserve"> outbreaks were confined by space and time but now COVID-19 was global and long term. Osei and Thomas (2023) build on this by demonstrating that the UK operators had the largest decline in the number of people participating in work and revenue over the decades since the record commenced. In their analysis, they </w:t>
      </w:r>
      <w:proofErr w:type="gramStart"/>
      <w:r w:rsidRPr="00AC2DE1">
        <w:rPr>
          <w:rFonts w:ascii="Times New Roman" w:hAnsi="Times New Roman" w:cs="Times New Roman"/>
          <w:sz w:val="24"/>
          <w:szCs w:val="24"/>
        </w:rPr>
        <w:t>discover</w:t>
      </w:r>
      <w:proofErr w:type="gramEnd"/>
      <w:r w:rsidRPr="00AC2DE1">
        <w:rPr>
          <w:rFonts w:ascii="Times New Roman" w:hAnsi="Times New Roman" w:cs="Times New Roman"/>
          <w:sz w:val="24"/>
          <w:szCs w:val="24"/>
        </w:rPr>
        <w:t xml:space="preserve"> that the recovery of demand was slow even after the restrictions were eliminated due to consumer uncertainty and inflation of prices.</w:t>
      </w:r>
    </w:p>
    <w:p w14:paraId="7BC88393" w14:textId="77777777" w:rsidR="001A5477" w:rsidRPr="00AC2DE1" w:rsidRDefault="001A5477" w:rsidP="006C60F4">
      <w:pPr>
        <w:spacing w:line="480" w:lineRule="auto"/>
        <w:ind w:firstLine="720"/>
        <w:jc w:val="both"/>
        <w:rPr>
          <w:rFonts w:ascii="Times New Roman" w:hAnsi="Times New Roman" w:cs="Times New Roman"/>
          <w:sz w:val="24"/>
          <w:szCs w:val="24"/>
        </w:rPr>
      </w:pPr>
      <w:proofErr w:type="spellStart"/>
      <w:r w:rsidRPr="00AC2DE1">
        <w:rPr>
          <w:rFonts w:ascii="Times New Roman" w:hAnsi="Times New Roman" w:cs="Times New Roman"/>
          <w:sz w:val="24"/>
          <w:szCs w:val="24"/>
        </w:rPr>
        <w:t>Aigbedo</w:t>
      </w:r>
      <w:proofErr w:type="spellEnd"/>
      <w:r w:rsidRPr="00AC2DE1">
        <w:rPr>
          <w:rFonts w:ascii="Times New Roman" w:hAnsi="Times New Roman" w:cs="Times New Roman"/>
          <w:sz w:val="24"/>
          <w:szCs w:val="24"/>
        </w:rPr>
        <w:t xml:space="preserve"> (2021) discusses the problem of disrupted supply logistics by unpredictable lockdowns. Based on the simulation data he suggests that the hospitality supply chain is very reliant on mobility and coordination that were unsuccessful with permanent policy changes. Sharma et al. (2022) affirm that the imbalance of demand and supply led to an instability mostly in the long run especially in small businesses which had no storage and liquidity. This opinion also coincides with Wieczorek Kosmala (2021) who discovered that poor financial planning increased the shock.</w:t>
      </w:r>
    </w:p>
    <w:p w14:paraId="566C9C6E" w14:textId="77777777" w:rsidR="001A5477" w:rsidRPr="00AC2DE1" w:rsidRDefault="001A5477" w:rsidP="006C60F4">
      <w:pPr>
        <w:spacing w:line="480" w:lineRule="auto"/>
        <w:ind w:firstLine="720"/>
        <w:jc w:val="both"/>
        <w:rPr>
          <w:rFonts w:ascii="Times New Roman" w:hAnsi="Times New Roman" w:cs="Times New Roman"/>
          <w:sz w:val="24"/>
          <w:szCs w:val="24"/>
        </w:rPr>
      </w:pPr>
    </w:p>
    <w:p w14:paraId="37CF4137" w14:textId="1FBA15E2" w:rsidR="001A5477" w:rsidRPr="00AC2DE1" w:rsidRDefault="001A5477" w:rsidP="006C60F4">
      <w:pPr>
        <w:spacing w:line="480" w:lineRule="auto"/>
        <w:ind w:firstLine="720"/>
        <w:jc w:val="both"/>
        <w:rPr>
          <w:rFonts w:ascii="Times New Roman" w:hAnsi="Times New Roman" w:cs="Times New Roman"/>
          <w:sz w:val="24"/>
          <w:szCs w:val="24"/>
        </w:rPr>
      </w:pPr>
      <w:r w:rsidRPr="00AC2DE1">
        <w:rPr>
          <w:rFonts w:ascii="Times New Roman" w:hAnsi="Times New Roman" w:cs="Times New Roman"/>
          <w:sz w:val="24"/>
          <w:szCs w:val="24"/>
        </w:rPr>
        <w:t xml:space="preserve">According to the Office for National Statistics (2021), approximately 1.6 million hospitality employees were on furlough in April 2020 indicating the level of operation paralysis. The figure subsequently decreased with the loosening of </w:t>
      </w:r>
      <w:proofErr w:type="gramStart"/>
      <w:r w:rsidRPr="00AC2DE1">
        <w:rPr>
          <w:rFonts w:ascii="Times New Roman" w:hAnsi="Times New Roman" w:cs="Times New Roman"/>
          <w:sz w:val="24"/>
          <w:szCs w:val="24"/>
        </w:rPr>
        <w:t>restrictions</w:t>
      </w:r>
      <w:proofErr w:type="gramEnd"/>
      <w:r w:rsidRPr="00AC2DE1">
        <w:rPr>
          <w:rFonts w:ascii="Times New Roman" w:hAnsi="Times New Roman" w:cs="Times New Roman"/>
          <w:sz w:val="24"/>
          <w:szCs w:val="24"/>
        </w:rPr>
        <w:t xml:space="preserve"> but the information indicates that it is based on state assistance and not natural market revival. According to Pillai et al. (2021) and Alonso et al. (2022), this reliance diminished strategic learning because most of the firms were only targeting survival. Highly Catching the initial phase of the pandemic revealed a crisis in the industry not only in terms of loss of income but also in terms of weak business models policy fragmentation and poor resilience planning.</w:t>
      </w:r>
    </w:p>
    <w:p w14:paraId="0FDD6DED" w14:textId="77777777" w:rsidR="00C64C73" w:rsidRPr="00AC2DE1" w:rsidRDefault="00C64C73" w:rsidP="006C60F4">
      <w:pPr>
        <w:spacing w:line="480" w:lineRule="auto"/>
        <w:jc w:val="both"/>
        <w:rPr>
          <w:rFonts w:ascii="Times New Roman" w:hAnsi="Times New Roman" w:cs="Times New Roman"/>
          <w:sz w:val="24"/>
          <w:szCs w:val="24"/>
        </w:rPr>
      </w:pPr>
      <w:r w:rsidRPr="00AC2DE1">
        <w:rPr>
          <w:rFonts w:ascii="Times New Roman" w:hAnsi="Times New Roman" w:cs="Times New Roman"/>
          <w:noProof/>
          <w:sz w:val="24"/>
          <w:szCs w:val="24"/>
        </w:rPr>
        <w:lastRenderedPageBreak/>
        <w:drawing>
          <wp:inline distT="0" distB="0" distL="0" distR="0" wp14:anchorId="662CDD2D" wp14:editId="76C18674">
            <wp:extent cx="4229100" cy="2533845"/>
            <wp:effectExtent l="0" t="0" r="0" b="0"/>
            <wp:docPr id="12952927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292784" name="Picture 1295292784"/>
                    <pic:cNvPicPr/>
                  </pic:nvPicPr>
                  <pic:blipFill>
                    <a:blip r:embed="rId9">
                      <a:extLst>
                        <a:ext uri="{28A0092B-C50C-407E-A947-70E740481C1C}">
                          <a14:useLocalDpi xmlns:a14="http://schemas.microsoft.com/office/drawing/2010/main" val="0"/>
                        </a:ext>
                      </a:extLst>
                    </a:blip>
                    <a:stretch>
                      <a:fillRect/>
                    </a:stretch>
                  </pic:blipFill>
                  <pic:spPr>
                    <a:xfrm>
                      <a:off x="0" y="0"/>
                      <a:ext cx="4233602" cy="2536542"/>
                    </a:xfrm>
                    <a:prstGeom prst="rect">
                      <a:avLst/>
                    </a:prstGeom>
                  </pic:spPr>
                </pic:pic>
              </a:graphicData>
            </a:graphic>
          </wp:inline>
        </w:drawing>
      </w:r>
    </w:p>
    <w:p w14:paraId="50577086" w14:textId="211CBED0" w:rsidR="00C64C73" w:rsidRPr="00AC2DE1" w:rsidRDefault="00C64C73"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Number of employees on furlough in the accommodation and food service activities sector, UK, March 2020 to May 2021 (Office for National Statistics, 2021)</w:t>
      </w:r>
    </w:p>
    <w:p w14:paraId="7AC10C14" w14:textId="66D0FC7D" w:rsidR="001A5477" w:rsidRPr="00AC2DE1" w:rsidRDefault="001A5477" w:rsidP="006C60F4">
      <w:pPr>
        <w:pStyle w:val="Heading2"/>
      </w:pPr>
      <w:bookmarkStart w:id="17" w:name="_Toc213773050"/>
      <w:r w:rsidRPr="00AC2DE1">
        <w:t>2.2 Business Adaptation and Strategic Response in the Hospitality Industry.</w:t>
      </w:r>
      <w:bookmarkEnd w:id="17"/>
    </w:p>
    <w:p w14:paraId="13A2A01B" w14:textId="7A7339D3" w:rsidR="001A5477" w:rsidRPr="00AC2DE1" w:rsidRDefault="001A5477" w:rsidP="006C60F4">
      <w:pPr>
        <w:spacing w:line="480" w:lineRule="auto"/>
        <w:ind w:firstLine="720"/>
        <w:jc w:val="both"/>
        <w:rPr>
          <w:rFonts w:ascii="Times New Roman" w:hAnsi="Times New Roman" w:cs="Times New Roman"/>
          <w:sz w:val="24"/>
          <w:szCs w:val="24"/>
        </w:rPr>
      </w:pPr>
      <w:r w:rsidRPr="00AC2DE1">
        <w:rPr>
          <w:rFonts w:ascii="Times New Roman" w:hAnsi="Times New Roman" w:cs="Times New Roman"/>
          <w:sz w:val="24"/>
          <w:szCs w:val="24"/>
        </w:rPr>
        <w:t xml:space="preserve">The COVID-19 crisis compelled hospitality companies to reconsider operations and models of survival. The companies in the United Kingdom took different approaches that revealed significant differences in digital capacity financial capabilities and organisational agility. Sigala (2020) clarifies that online solutions became a primary survival strategy to companies that already had online tools when other businesses found it hard to adjust. Wynn (2023) continues to state that digitalisation was from most cases reactive and disjointed as opposed to being strategic, indicating that </w:t>
      </w:r>
      <w:proofErr w:type="gramStart"/>
      <w:r w:rsidRPr="00AC2DE1">
        <w:rPr>
          <w:rFonts w:ascii="Times New Roman" w:hAnsi="Times New Roman" w:cs="Times New Roman"/>
          <w:sz w:val="24"/>
          <w:szCs w:val="24"/>
        </w:rPr>
        <w:t>the vast majority of</w:t>
      </w:r>
      <w:proofErr w:type="gramEnd"/>
      <w:r w:rsidRPr="00AC2DE1">
        <w:rPr>
          <w:rFonts w:ascii="Times New Roman" w:hAnsi="Times New Roman" w:cs="Times New Roman"/>
          <w:sz w:val="24"/>
          <w:szCs w:val="24"/>
        </w:rPr>
        <w:t xml:space="preserve"> firms did not have information technology </w:t>
      </w:r>
      <w:proofErr w:type="spellStart"/>
      <w:proofErr w:type="gramStart"/>
      <w:r w:rsidRPr="00AC2DE1">
        <w:rPr>
          <w:rFonts w:ascii="Times New Roman" w:hAnsi="Times New Roman" w:cs="Times New Roman"/>
          <w:sz w:val="24"/>
          <w:szCs w:val="24"/>
        </w:rPr>
        <w:t>plans.Parker</w:t>
      </w:r>
      <w:proofErr w:type="spellEnd"/>
      <w:proofErr w:type="gramEnd"/>
      <w:r w:rsidRPr="00AC2DE1">
        <w:rPr>
          <w:rFonts w:ascii="Times New Roman" w:hAnsi="Times New Roman" w:cs="Times New Roman"/>
          <w:sz w:val="24"/>
          <w:szCs w:val="24"/>
        </w:rPr>
        <w:t xml:space="preserve"> (2023) claims that small businesses adopted simple online applications like mobile ordering or electronic booking due to the cost constraint and low levels of digital literacy. Such measures enhanced </w:t>
      </w:r>
      <w:proofErr w:type="gramStart"/>
      <w:r w:rsidRPr="00AC2DE1">
        <w:rPr>
          <w:rFonts w:ascii="Times New Roman" w:hAnsi="Times New Roman" w:cs="Times New Roman"/>
          <w:sz w:val="24"/>
          <w:szCs w:val="24"/>
        </w:rPr>
        <w:t>productivity, but</w:t>
      </w:r>
      <w:proofErr w:type="gramEnd"/>
      <w:r w:rsidRPr="00AC2DE1">
        <w:rPr>
          <w:rFonts w:ascii="Times New Roman" w:hAnsi="Times New Roman" w:cs="Times New Roman"/>
          <w:sz w:val="24"/>
          <w:szCs w:val="24"/>
        </w:rPr>
        <w:t xml:space="preserve"> failed to revolutionize operations. This complements Alonso et al. (2022) who discover that community connected the owner involvement and short decision lines instead of innovative advancement made small firms resilient.</w:t>
      </w:r>
    </w:p>
    <w:p w14:paraId="60E4E61A" w14:textId="675391D2" w:rsidR="001A5477" w:rsidRPr="00AC2DE1" w:rsidRDefault="001A5477" w:rsidP="006C60F4">
      <w:pPr>
        <w:spacing w:line="480" w:lineRule="auto"/>
        <w:ind w:firstLine="720"/>
        <w:jc w:val="both"/>
        <w:rPr>
          <w:rFonts w:ascii="Times New Roman" w:hAnsi="Times New Roman" w:cs="Times New Roman"/>
          <w:sz w:val="24"/>
          <w:szCs w:val="24"/>
        </w:rPr>
      </w:pPr>
      <w:r w:rsidRPr="00AC2DE1">
        <w:rPr>
          <w:rFonts w:ascii="Times New Roman" w:hAnsi="Times New Roman" w:cs="Times New Roman"/>
          <w:sz w:val="24"/>
          <w:szCs w:val="24"/>
        </w:rPr>
        <w:lastRenderedPageBreak/>
        <w:t>There were also uneven financial reactions. According to Wieczorek Kosmala (2021), companies that had capital buffers and professional risk plans performed better as opposed to those that relied on short term adjustments. According to the House of Commons Library (2025), most small hotels and restaurants were heavily dependent on government grants and furlough to stay afloat and removed the incentive to change business models. HM Government (2021) acknowledges that the national policy was initially aimed at reopening rather than long term competitiveness.</w:t>
      </w:r>
      <w:r w:rsidR="00C64C73" w:rsidRPr="00AC2DE1">
        <w:rPr>
          <w:rFonts w:ascii="Times New Roman" w:hAnsi="Times New Roman" w:cs="Times New Roman"/>
          <w:sz w:val="24"/>
          <w:szCs w:val="24"/>
        </w:rPr>
        <w:t xml:space="preserve"> The persistence of labour shortages supports this pattern as the </w:t>
      </w:r>
      <w:r w:rsidR="003035E0" w:rsidRPr="00AC2DE1">
        <w:rPr>
          <w:rFonts w:ascii="Times New Roman" w:hAnsi="Times New Roman" w:cs="Times New Roman"/>
          <w:sz w:val="24"/>
          <w:szCs w:val="24"/>
        </w:rPr>
        <w:t>House of Commons Library (</w:t>
      </w:r>
      <w:proofErr w:type="gramStart"/>
      <w:r w:rsidR="003035E0" w:rsidRPr="00AC2DE1">
        <w:rPr>
          <w:rFonts w:ascii="Times New Roman" w:hAnsi="Times New Roman" w:cs="Times New Roman"/>
          <w:sz w:val="24"/>
          <w:szCs w:val="24"/>
        </w:rPr>
        <w:t>2025)</w:t>
      </w:r>
      <w:r w:rsidR="00C64C73" w:rsidRPr="00AC2DE1">
        <w:rPr>
          <w:rFonts w:ascii="Times New Roman" w:hAnsi="Times New Roman" w:cs="Times New Roman"/>
          <w:sz w:val="24"/>
          <w:szCs w:val="24"/>
        </w:rPr>
        <w:t>reports</w:t>
      </w:r>
      <w:proofErr w:type="gramEnd"/>
      <w:r w:rsidR="00C64C73" w:rsidRPr="00AC2DE1">
        <w:rPr>
          <w:rFonts w:ascii="Times New Roman" w:hAnsi="Times New Roman" w:cs="Times New Roman"/>
          <w:sz w:val="24"/>
          <w:szCs w:val="24"/>
        </w:rPr>
        <w:t xml:space="preserve"> that the food and accommodation sector recorded 79,000 vacancies in the three months to May 2025 representing 3.1 vacancies per 100 workers compared with 2.3 across all industries.</w:t>
      </w:r>
    </w:p>
    <w:p w14:paraId="1404C5FC" w14:textId="339B5013" w:rsidR="00C64C73" w:rsidRPr="00AC2DE1" w:rsidRDefault="00C64C73" w:rsidP="006C60F4">
      <w:pPr>
        <w:spacing w:line="480" w:lineRule="auto"/>
        <w:jc w:val="both"/>
        <w:rPr>
          <w:rFonts w:ascii="Times New Roman" w:hAnsi="Times New Roman" w:cs="Times New Roman"/>
          <w:sz w:val="24"/>
          <w:szCs w:val="24"/>
        </w:rPr>
      </w:pPr>
      <w:r w:rsidRPr="00AC2DE1">
        <w:rPr>
          <w:rFonts w:ascii="Times New Roman" w:hAnsi="Times New Roman" w:cs="Times New Roman"/>
          <w:noProof/>
          <w:sz w:val="24"/>
          <w:szCs w:val="24"/>
        </w:rPr>
        <w:drawing>
          <wp:inline distT="0" distB="0" distL="0" distR="0" wp14:anchorId="685BBE3E" wp14:editId="34D3AD25">
            <wp:extent cx="3383573" cy="1889924"/>
            <wp:effectExtent l="0" t="0" r="7620" b="0"/>
            <wp:docPr id="804100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00982" name="Picture 804100982"/>
                    <pic:cNvPicPr/>
                  </pic:nvPicPr>
                  <pic:blipFill>
                    <a:blip r:embed="rId10">
                      <a:extLst>
                        <a:ext uri="{28A0092B-C50C-407E-A947-70E740481C1C}">
                          <a14:useLocalDpi xmlns:a14="http://schemas.microsoft.com/office/drawing/2010/main" val="0"/>
                        </a:ext>
                      </a:extLst>
                    </a:blip>
                    <a:stretch>
                      <a:fillRect/>
                    </a:stretch>
                  </pic:blipFill>
                  <pic:spPr>
                    <a:xfrm>
                      <a:off x="0" y="0"/>
                      <a:ext cx="3383573" cy="1889924"/>
                    </a:xfrm>
                    <a:prstGeom prst="rect">
                      <a:avLst/>
                    </a:prstGeom>
                  </pic:spPr>
                </pic:pic>
              </a:graphicData>
            </a:graphic>
          </wp:inline>
        </w:drawing>
      </w:r>
    </w:p>
    <w:p w14:paraId="485C596C" w14:textId="146C8A1E" w:rsidR="001A5477" w:rsidRPr="00AC2DE1" w:rsidRDefault="00C64C73"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Hospitality vacancies are below pre-pandemic levels</w:t>
      </w:r>
      <w:r w:rsidR="003035E0" w:rsidRPr="00AC2DE1">
        <w:rPr>
          <w:rFonts w:ascii="Times New Roman" w:hAnsi="Times New Roman" w:cs="Times New Roman"/>
          <w:sz w:val="24"/>
          <w:szCs w:val="24"/>
        </w:rPr>
        <w:t xml:space="preserve"> by House of Commons Library (2025)</w:t>
      </w:r>
    </w:p>
    <w:p w14:paraId="61D5FC5A" w14:textId="317E3B81" w:rsidR="00DD1DB8" w:rsidRPr="00AC2DE1" w:rsidRDefault="001A5477" w:rsidP="006C60F4">
      <w:pPr>
        <w:spacing w:line="480" w:lineRule="auto"/>
        <w:ind w:firstLine="720"/>
        <w:jc w:val="both"/>
        <w:rPr>
          <w:rFonts w:ascii="Times New Roman" w:hAnsi="Times New Roman" w:cs="Times New Roman"/>
          <w:sz w:val="24"/>
          <w:szCs w:val="24"/>
        </w:rPr>
      </w:pPr>
      <w:r w:rsidRPr="00AC2DE1">
        <w:rPr>
          <w:rFonts w:ascii="Times New Roman" w:hAnsi="Times New Roman" w:cs="Times New Roman"/>
          <w:sz w:val="24"/>
          <w:szCs w:val="24"/>
        </w:rPr>
        <w:t>Jones (2022) concludes that not many tourism recovery plans associated the crisis experience with the long-term structural change. This is in line with Sharma et al. (2022) who note that companies reinstated business without fixing supply chain shortcomings. The facts indicate that UK hospitality sector was tactical and short-term when it comes to adaptation. Strategic resilience implies that digital financial and organisational change must be incorporated instead of responding to pressures of a crisis in ad hoc fashion.</w:t>
      </w:r>
    </w:p>
    <w:p w14:paraId="4C794AEC" w14:textId="4070662F" w:rsidR="00DD1DB8" w:rsidRPr="00AC2DE1" w:rsidRDefault="00DD1DB8" w:rsidP="006C60F4">
      <w:pPr>
        <w:pStyle w:val="Heading2"/>
      </w:pPr>
      <w:bookmarkStart w:id="18" w:name="_Toc213773051"/>
      <w:r w:rsidRPr="00AC2DE1">
        <w:lastRenderedPageBreak/>
        <w:t>2.3 Tourism Policy risk, Crisis and Future.</w:t>
      </w:r>
      <w:bookmarkEnd w:id="18"/>
    </w:p>
    <w:p w14:paraId="66824020" w14:textId="31BC0084" w:rsidR="00DD1DB8" w:rsidRPr="00AC2DE1" w:rsidRDefault="00DD1DB8" w:rsidP="006C60F4">
      <w:pPr>
        <w:spacing w:line="480" w:lineRule="auto"/>
        <w:ind w:firstLine="720"/>
        <w:jc w:val="both"/>
        <w:rPr>
          <w:rFonts w:ascii="Times New Roman" w:hAnsi="Times New Roman" w:cs="Times New Roman"/>
          <w:sz w:val="24"/>
          <w:szCs w:val="24"/>
        </w:rPr>
      </w:pPr>
      <w:r w:rsidRPr="00AC2DE1">
        <w:rPr>
          <w:rFonts w:ascii="Times New Roman" w:hAnsi="Times New Roman" w:cs="Times New Roman"/>
          <w:sz w:val="24"/>
          <w:szCs w:val="24"/>
        </w:rPr>
        <w:t xml:space="preserve">The COVID-19 compelled the re-evaluation of risk and crisis management in the tourism policy of every country of the world. According to Awasthi and Nain (2021), the pandemic showed the severe gaps in preparedness. They compare South Asian and UK policy frameworks and find that they rely on economic stimulus and give insufficient attention to the health and safety planning. This paper has suggested the incorporation of epidemiological risk models into tourism master plans so that destinations could predict future disruption. The UK government documents have also acknowledged this necessity of policy change as they state that </w:t>
      </w:r>
      <w:proofErr w:type="gramStart"/>
      <w:r w:rsidRPr="00AC2DE1">
        <w:rPr>
          <w:rFonts w:ascii="Times New Roman" w:hAnsi="Times New Roman" w:cs="Times New Roman"/>
          <w:sz w:val="24"/>
          <w:szCs w:val="24"/>
        </w:rPr>
        <w:t>a majority of</w:t>
      </w:r>
      <w:proofErr w:type="gramEnd"/>
      <w:r w:rsidRPr="00AC2DE1">
        <w:rPr>
          <w:rFonts w:ascii="Times New Roman" w:hAnsi="Times New Roman" w:cs="Times New Roman"/>
          <w:sz w:val="24"/>
          <w:szCs w:val="24"/>
        </w:rPr>
        <w:t xml:space="preserve"> recovery efforts were primarily reactive as opposed to preventive (HM Government, 2021</w:t>
      </w:r>
      <w:proofErr w:type="gramStart"/>
      <w:r w:rsidRPr="00AC2DE1">
        <w:rPr>
          <w:rFonts w:ascii="Times New Roman" w:hAnsi="Times New Roman" w:cs="Times New Roman"/>
          <w:sz w:val="24"/>
          <w:szCs w:val="24"/>
        </w:rPr>
        <w:t>).Ritchie</w:t>
      </w:r>
      <w:proofErr w:type="gramEnd"/>
      <w:r w:rsidRPr="00AC2DE1">
        <w:rPr>
          <w:rFonts w:ascii="Times New Roman" w:hAnsi="Times New Roman" w:cs="Times New Roman"/>
          <w:sz w:val="24"/>
          <w:szCs w:val="24"/>
        </w:rPr>
        <w:t xml:space="preserve"> and Jiang (2019) offer a model of crisis lifecycle that splits the management into </w:t>
      </w:r>
      <w:proofErr w:type="gramStart"/>
      <w:r w:rsidRPr="00AC2DE1">
        <w:rPr>
          <w:rFonts w:ascii="Times New Roman" w:hAnsi="Times New Roman" w:cs="Times New Roman"/>
          <w:sz w:val="24"/>
          <w:szCs w:val="24"/>
        </w:rPr>
        <w:t>pre crisis</w:t>
      </w:r>
      <w:proofErr w:type="gramEnd"/>
      <w:r w:rsidRPr="00AC2DE1">
        <w:rPr>
          <w:rFonts w:ascii="Times New Roman" w:hAnsi="Times New Roman" w:cs="Times New Roman"/>
          <w:sz w:val="24"/>
          <w:szCs w:val="24"/>
        </w:rPr>
        <w:t xml:space="preserve"> response and </w:t>
      </w:r>
      <w:proofErr w:type="gramStart"/>
      <w:r w:rsidRPr="00AC2DE1">
        <w:rPr>
          <w:rFonts w:ascii="Times New Roman" w:hAnsi="Times New Roman" w:cs="Times New Roman"/>
          <w:sz w:val="24"/>
          <w:szCs w:val="24"/>
        </w:rPr>
        <w:t>post crisis</w:t>
      </w:r>
      <w:proofErr w:type="gramEnd"/>
      <w:r w:rsidRPr="00AC2DE1">
        <w:rPr>
          <w:rFonts w:ascii="Times New Roman" w:hAnsi="Times New Roman" w:cs="Times New Roman"/>
          <w:sz w:val="24"/>
          <w:szCs w:val="24"/>
        </w:rPr>
        <w:t xml:space="preserve"> stages. They demonstrate that the disruption results in slow and less coordinated recovery in situations when the destinations do not </w:t>
      </w:r>
      <w:proofErr w:type="gramStart"/>
      <w:r w:rsidRPr="00AC2DE1">
        <w:rPr>
          <w:rFonts w:ascii="Times New Roman" w:hAnsi="Times New Roman" w:cs="Times New Roman"/>
          <w:sz w:val="24"/>
          <w:szCs w:val="24"/>
        </w:rPr>
        <w:t>plan ahead</w:t>
      </w:r>
      <w:proofErr w:type="gramEnd"/>
      <w:r w:rsidRPr="00AC2DE1">
        <w:rPr>
          <w:rFonts w:ascii="Times New Roman" w:hAnsi="Times New Roman" w:cs="Times New Roman"/>
          <w:sz w:val="24"/>
          <w:szCs w:val="24"/>
        </w:rPr>
        <w:t xml:space="preserve">. This framework has not lost its relevance following COVID-19 since most tourism policies were focused on reopening rather than coming up with systematic risk monitoring. </w:t>
      </w:r>
      <w:proofErr w:type="gramStart"/>
      <w:r w:rsidRPr="00AC2DE1">
        <w:rPr>
          <w:rFonts w:ascii="Times New Roman" w:hAnsi="Times New Roman" w:cs="Times New Roman"/>
          <w:sz w:val="24"/>
          <w:szCs w:val="24"/>
        </w:rPr>
        <w:t>Jones (2022),</w:t>
      </w:r>
      <w:proofErr w:type="gramEnd"/>
      <w:r w:rsidRPr="00AC2DE1">
        <w:rPr>
          <w:rFonts w:ascii="Times New Roman" w:hAnsi="Times New Roman" w:cs="Times New Roman"/>
          <w:sz w:val="24"/>
          <w:szCs w:val="24"/>
        </w:rPr>
        <w:t xml:space="preserve"> concurs that UK recovery plans were based on reinstating </w:t>
      </w:r>
      <w:proofErr w:type="gramStart"/>
      <w:r w:rsidRPr="00AC2DE1">
        <w:rPr>
          <w:rFonts w:ascii="Times New Roman" w:hAnsi="Times New Roman" w:cs="Times New Roman"/>
          <w:sz w:val="24"/>
          <w:szCs w:val="24"/>
        </w:rPr>
        <w:t>the economic</w:t>
      </w:r>
      <w:proofErr w:type="gramEnd"/>
      <w:r w:rsidRPr="00AC2DE1">
        <w:rPr>
          <w:rFonts w:ascii="Times New Roman" w:hAnsi="Times New Roman" w:cs="Times New Roman"/>
          <w:sz w:val="24"/>
          <w:szCs w:val="24"/>
        </w:rPr>
        <w:t xml:space="preserve"> activity without long term contingency </w:t>
      </w:r>
      <w:proofErr w:type="spellStart"/>
      <w:proofErr w:type="gramStart"/>
      <w:r w:rsidRPr="00AC2DE1">
        <w:rPr>
          <w:rFonts w:ascii="Times New Roman" w:hAnsi="Times New Roman" w:cs="Times New Roman"/>
          <w:sz w:val="24"/>
          <w:szCs w:val="24"/>
        </w:rPr>
        <w:t>planning.Jiang</w:t>
      </w:r>
      <w:proofErr w:type="spellEnd"/>
      <w:proofErr w:type="gramEnd"/>
      <w:r w:rsidRPr="00AC2DE1">
        <w:rPr>
          <w:rFonts w:ascii="Times New Roman" w:hAnsi="Times New Roman" w:cs="Times New Roman"/>
          <w:sz w:val="24"/>
          <w:szCs w:val="24"/>
        </w:rPr>
        <w:t xml:space="preserve"> and Wen (2020) unveil a behavioural perspective of resilience and state that the key policy priority should focus on psychological and social aspects. They find that the perception of </w:t>
      </w:r>
      <w:proofErr w:type="spellStart"/>
      <w:r w:rsidRPr="00AC2DE1">
        <w:rPr>
          <w:rFonts w:ascii="Times New Roman" w:hAnsi="Times New Roman" w:cs="Times New Roman"/>
          <w:sz w:val="24"/>
          <w:szCs w:val="24"/>
        </w:rPr>
        <w:t>travellers</w:t>
      </w:r>
      <w:proofErr w:type="spellEnd"/>
      <w:r w:rsidRPr="00AC2DE1">
        <w:rPr>
          <w:rFonts w:ascii="Times New Roman" w:hAnsi="Times New Roman" w:cs="Times New Roman"/>
          <w:sz w:val="24"/>
          <w:szCs w:val="24"/>
        </w:rPr>
        <w:t xml:space="preserve"> regarding their safety and the perception of hygiene currently takes over the decisions of travelling. These behavioural changes necessitate the use of new risk communication approaches that have increased trust and not marketing and pricing. According to Pillai et al. (2021), the issue of resilience has more to do with open information and trustworthiness than with </w:t>
      </w:r>
      <w:proofErr w:type="spellStart"/>
      <w:proofErr w:type="gramStart"/>
      <w:r w:rsidRPr="00AC2DE1">
        <w:rPr>
          <w:rFonts w:ascii="Times New Roman" w:hAnsi="Times New Roman" w:cs="Times New Roman"/>
          <w:sz w:val="24"/>
          <w:szCs w:val="24"/>
        </w:rPr>
        <w:t>finances.The</w:t>
      </w:r>
      <w:proofErr w:type="spellEnd"/>
      <w:proofErr w:type="gramEnd"/>
      <w:r w:rsidRPr="00AC2DE1">
        <w:rPr>
          <w:rFonts w:ascii="Times New Roman" w:hAnsi="Times New Roman" w:cs="Times New Roman"/>
          <w:sz w:val="24"/>
          <w:szCs w:val="24"/>
        </w:rPr>
        <w:t xml:space="preserve"> suggestion of Awasthi and Nain (2021) is that the governments will institutionalise risk forecasting and adaptive learning in the tourism governance. This is replicated by Hall et al. (2021) who call towards the </w:t>
      </w:r>
      <w:r w:rsidRPr="00AC2DE1">
        <w:rPr>
          <w:rFonts w:ascii="Times New Roman" w:hAnsi="Times New Roman" w:cs="Times New Roman"/>
          <w:sz w:val="24"/>
          <w:szCs w:val="24"/>
        </w:rPr>
        <w:lastRenderedPageBreak/>
        <w:t xml:space="preserve">integration of public health and tourism planning. Collectively these studies show that the policy in future should be able to connect </w:t>
      </w:r>
      <w:proofErr w:type="gramStart"/>
      <w:r w:rsidRPr="00AC2DE1">
        <w:rPr>
          <w:rFonts w:ascii="Times New Roman" w:hAnsi="Times New Roman" w:cs="Times New Roman"/>
          <w:sz w:val="24"/>
          <w:szCs w:val="24"/>
        </w:rPr>
        <w:t>the economic</w:t>
      </w:r>
      <w:proofErr w:type="gramEnd"/>
      <w:r w:rsidRPr="00AC2DE1">
        <w:rPr>
          <w:rFonts w:ascii="Times New Roman" w:hAnsi="Times New Roman" w:cs="Times New Roman"/>
          <w:sz w:val="24"/>
          <w:szCs w:val="24"/>
        </w:rPr>
        <w:t xml:space="preserve"> recovery and risk </w:t>
      </w:r>
      <w:proofErr w:type="gramStart"/>
      <w:r w:rsidRPr="00AC2DE1">
        <w:rPr>
          <w:rFonts w:ascii="Times New Roman" w:hAnsi="Times New Roman" w:cs="Times New Roman"/>
          <w:sz w:val="24"/>
          <w:szCs w:val="24"/>
        </w:rPr>
        <w:t>intelligence</w:t>
      </w:r>
      <w:proofErr w:type="gramEnd"/>
      <w:r w:rsidRPr="00AC2DE1">
        <w:rPr>
          <w:rFonts w:ascii="Times New Roman" w:hAnsi="Times New Roman" w:cs="Times New Roman"/>
          <w:sz w:val="24"/>
          <w:szCs w:val="24"/>
        </w:rPr>
        <w:t xml:space="preserve"> behavioural knowledge and institutional readiness to achieve real resilience.</w:t>
      </w:r>
    </w:p>
    <w:p w14:paraId="269C4153" w14:textId="52BD9469" w:rsidR="00DD1DB8" w:rsidRPr="00AC2DE1" w:rsidRDefault="00DD1DB8" w:rsidP="006C60F4">
      <w:pPr>
        <w:pStyle w:val="Heading2"/>
      </w:pPr>
      <w:bookmarkStart w:id="19" w:name="_Toc213773052"/>
      <w:r w:rsidRPr="00AC2DE1">
        <w:t>2.4 Research Gap</w:t>
      </w:r>
      <w:bookmarkEnd w:id="19"/>
    </w:p>
    <w:p w14:paraId="5DA2A9F0" w14:textId="4DF36419" w:rsidR="00DD1DB8" w:rsidRPr="00AC2DE1" w:rsidRDefault="00DD1DB8"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Previous research has examined the operational financial and policy impacts of the pandemic on global and UK </w:t>
      </w:r>
      <w:proofErr w:type="gramStart"/>
      <w:r w:rsidRPr="00AC2DE1">
        <w:rPr>
          <w:rFonts w:ascii="Times New Roman" w:hAnsi="Times New Roman" w:cs="Times New Roman"/>
          <w:sz w:val="24"/>
          <w:szCs w:val="24"/>
        </w:rPr>
        <w:t>tourism</w:t>
      </w:r>
      <w:proofErr w:type="gramEnd"/>
      <w:r w:rsidRPr="00AC2DE1">
        <w:rPr>
          <w:rFonts w:ascii="Times New Roman" w:hAnsi="Times New Roman" w:cs="Times New Roman"/>
          <w:sz w:val="24"/>
          <w:szCs w:val="24"/>
        </w:rPr>
        <w:t xml:space="preserve"> yet few studies combine these elements into a single analytical framework. Existing work tends to isolate issues such as finance or digitalisation without linking them to long term adaptation (Sigala, 2020) (Wieczorek Kosmala, 2021). Little is known about how local organisational and behavioural responses interact to create resilience over time. This gap shows a need for integrated research focused on the adaptive processes of the UK hospitality industry to explain how recovery evolves into sustained preparedness.</w:t>
      </w:r>
    </w:p>
    <w:p w14:paraId="70A135CD" w14:textId="0D53F8C3" w:rsidR="00DD1DB8" w:rsidRPr="00AC2DE1" w:rsidRDefault="00DD1DB8" w:rsidP="006C60F4">
      <w:pPr>
        <w:pStyle w:val="Heading2"/>
      </w:pPr>
      <w:bookmarkStart w:id="20" w:name="_Toc213773053"/>
      <w:r w:rsidRPr="00AC2DE1">
        <w:t xml:space="preserve">2.6 Conceptual Framework for </w:t>
      </w:r>
      <w:proofErr w:type="gramStart"/>
      <w:r w:rsidRPr="00AC2DE1">
        <w:t>the Research</w:t>
      </w:r>
      <w:bookmarkEnd w:id="20"/>
      <w:proofErr w:type="gramEnd"/>
    </w:p>
    <w:p w14:paraId="55824A06" w14:textId="6096275C" w:rsidR="00FF1E27" w:rsidRPr="00AC2DE1" w:rsidRDefault="00DD1DB8"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This study applies a </w:t>
      </w:r>
      <w:proofErr w:type="spellStart"/>
      <w:r w:rsidRPr="00AC2DE1">
        <w:rPr>
          <w:rFonts w:ascii="Times New Roman" w:hAnsi="Times New Roman" w:cs="Times New Roman"/>
          <w:sz w:val="24"/>
          <w:szCs w:val="24"/>
        </w:rPr>
        <w:t>multi dimensional</w:t>
      </w:r>
      <w:proofErr w:type="spellEnd"/>
      <w:r w:rsidRPr="00AC2DE1">
        <w:rPr>
          <w:rFonts w:ascii="Times New Roman" w:hAnsi="Times New Roman" w:cs="Times New Roman"/>
          <w:sz w:val="24"/>
          <w:szCs w:val="24"/>
        </w:rPr>
        <w:t xml:space="preserve"> framework that links operational disruption strategic response </w:t>
      </w:r>
      <w:proofErr w:type="gramStart"/>
      <w:r w:rsidRPr="00AC2DE1">
        <w:rPr>
          <w:rFonts w:ascii="Times New Roman" w:hAnsi="Times New Roman" w:cs="Times New Roman"/>
          <w:sz w:val="24"/>
          <w:szCs w:val="24"/>
        </w:rPr>
        <w:t>place based</w:t>
      </w:r>
      <w:proofErr w:type="gramEnd"/>
      <w:r w:rsidRPr="00AC2DE1">
        <w:rPr>
          <w:rFonts w:ascii="Times New Roman" w:hAnsi="Times New Roman" w:cs="Times New Roman"/>
          <w:sz w:val="24"/>
          <w:szCs w:val="24"/>
        </w:rPr>
        <w:t xml:space="preserve"> recovery and risk governance. Resilience is seen as an adaptive process shaped by organisational resources policy direction and behavioural change (Hall et al., 2021). The framework connects immediate crisis reactions to long term restructuring within hospitality systems. It positions resilience not as an end state but as continuous learning that strengthens the ability of businesses and destinations to manage uncertainty and transform after disruption. This structure guides analysis of how UK hospitality recovery pathways evolve after the pandemic</w:t>
      </w:r>
      <w:r w:rsidR="004E571E" w:rsidRPr="00AC2DE1">
        <w:rPr>
          <w:rFonts w:ascii="Times New Roman" w:hAnsi="Times New Roman" w:cs="Times New Roman"/>
          <w:sz w:val="24"/>
          <w:szCs w:val="24"/>
        </w:rPr>
        <w:t>.</w:t>
      </w:r>
    </w:p>
    <w:p w14:paraId="1189F2FC" w14:textId="3AB857D9" w:rsidR="0048408F" w:rsidRPr="00AC2DE1" w:rsidRDefault="004E571E"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Review some key theories on the topic. </w:t>
      </w:r>
    </w:p>
    <w:p w14:paraId="4B78F081" w14:textId="51901889" w:rsidR="000A08D9" w:rsidRPr="00AC2DE1" w:rsidRDefault="0048408F" w:rsidP="006C60F4">
      <w:pPr>
        <w:spacing w:line="480" w:lineRule="auto"/>
        <w:rPr>
          <w:rFonts w:ascii="Times New Roman" w:hAnsi="Times New Roman" w:cs="Times New Roman"/>
          <w:sz w:val="24"/>
          <w:szCs w:val="24"/>
        </w:rPr>
      </w:pPr>
      <w:r w:rsidRPr="00AC2DE1">
        <w:rPr>
          <w:rFonts w:ascii="Times New Roman" w:hAnsi="Times New Roman" w:cs="Times New Roman"/>
          <w:sz w:val="24"/>
          <w:szCs w:val="24"/>
        </w:rPr>
        <w:br w:type="page"/>
      </w:r>
    </w:p>
    <w:p w14:paraId="4579E30D" w14:textId="60800DC7" w:rsidR="00A74F92" w:rsidRPr="00AC2DE1" w:rsidRDefault="000979B9" w:rsidP="006C60F4">
      <w:pPr>
        <w:pStyle w:val="Heading1"/>
        <w:spacing w:line="480" w:lineRule="auto"/>
        <w:jc w:val="both"/>
        <w:rPr>
          <w:rFonts w:ascii="Times New Roman" w:hAnsi="Times New Roman" w:cs="Times New Roman"/>
          <w:sz w:val="24"/>
          <w:szCs w:val="24"/>
        </w:rPr>
      </w:pPr>
      <w:bookmarkStart w:id="21" w:name="_Toc213773054"/>
      <w:r w:rsidRPr="00AC2DE1">
        <w:rPr>
          <w:rFonts w:ascii="Times New Roman" w:hAnsi="Times New Roman" w:cs="Times New Roman"/>
          <w:sz w:val="24"/>
          <w:szCs w:val="24"/>
        </w:rPr>
        <w:lastRenderedPageBreak/>
        <w:t xml:space="preserve">3.0 </w:t>
      </w:r>
      <w:r w:rsidR="00FF1E27" w:rsidRPr="00AC2DE1">
        <w:rPr>
          <w:rFonts w:ascii="Times New Roman" w:hAnsi="Times New Roman" w:cs="Times New Roman"/>
          <w:sz w:val="24"/>
          <w:szCs w:val="24"/>
        </w:rPr>
        <w:t>METHODOLOGY</w:t>
      </w:r>
      <w:bookmarkEnd w:id="21"/>
    </w:p>
    <w:p w14:paraId="7D400BCE" w14:textId="6FE0D965" w:rsidR="00A74F92" w:rsidRPr="00AC2DE1" w:rsidRDefault="00A74F92" w:rsidP="006C60F4">
      <w:pPr>
        <w:pStyle w:val="Heading2"/>
      </w:pPr>
      <w:bookmarkStart w:id="22" w:name="_Toc213773055"/>
      <w:r w:rsidRPr="00AC2DE1">
        <w:t>3.1 introduction</w:t>
      </w:r>
      <w:bookmarkEnd w:id="22"/>
      <w:r w:rsidRPr="00AC2DE1">
        <w:t xml:space="preserve"> </w:t>
      </w:r>
    </w:p>
    <w:p w14:paraId="0A6D81F5" w14:textId="571CD38C"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This chapter explains the research methodology to be used in the achievement of the aim and objectives of the study which is to determine the extent to which the UK hospitality industry has recovered following the COVID-19 pandemic and what are the emerging strategies to help its survival on a long-term basis. The areas of discussion include philosophical basis, research paradigm, methodology, strategy, data collection, sampling, analysis and ethical considerations. It is a qualitative and interpretive approach, which </w:t>
      </w:r>
      <w:proofErr w:type="gramStart"/>
      <w:r w:rsidRPr="00AC2DE1">
        <w:rPr>
          <w:rFonts w:ascii="Times New Roman" w:hAnsi="Times New Roman" w:cs="Times New Roman"/>
          <w:sz w:val="24"/>
          <w:szCs w:val="24"/>
        </w:rPr>
        <w:t>bases</w:t>
      </w:r>
      <w:proofErr w:type="gramEnd"/>
      <w:r w:rsidRPr="00AC2DE1">
        <w:rPr>
          <w:rFonts w:ascii="Times New Roman" w:hAnsi="Times New Roman" w:cs="Times New Roman"/>
          <w:sz w:val="24"/>
          <w:szCs w:val="24"/>
        </w:rPr>
        <w:t xml:space="preserve"> on thematic analysis and secondary data. It will enable a profound study of trends, reactions and recovery models in the complexity of the real world of a post-pandemic hospitality industry.</w:t>
      </w:r>
    </w:p>
    <w:p w14:paraId="1C1F67AA" w14:textId="795D1658" w:rsidR="00A74F92" w:rsidRPr="00AC2DE1" w:rsidRDefault="00A74F92" w:rsidP="006C60F4">
      <w:pPr>
        <w:pStyle w:val="Heading2"/>
      </w:pPr>
      <w:bookmarkStart w:id="23" w:name="_Toc213773056"/>
      <w:r w:rsidRPr="00AC2DE1">
        <w:t>3.2 Research Philosophy</w:t>
      </w:r>
      <w:bookmarkEnd w:id="23"/>
    </w:p>
    <w:p w14:paraId="414930F7" w14:textId="313B71DD"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research philosophy that is used in this study is interpretivist. Interpretivism acknowledges the social construction and subjectivity of reality as opposed to be fixed and measurable in an objective manner. It presupposes that knowledge is socially constructed during the process of social interaction and that the meanings, which individuals and </w:t>
      </w:r>
      <w:proofErr w:type="spellStart"/>
      <w:r w:rsidRPr="00AC2DE1">
        <w:rPr>
          <w:rFonts w:ascii="Times New Roman" w:hAnsi="Times New Roman" w:cs="Times New Roman"/>
          <w:sz w:val="24"/>
          <w:szCs w:val="24"/>
        </w:rPr>
        <w:t>organisations</w:t>
      </w:r>
      <w:proofErr w:type="spellEnd"/>
      <w:r w:rsidRPr="00AC2DE1">
        <w:rPr>
          <w:rFonts w:ascii="Times New Roman" w:hAnsi="Times New Roman" w:cs="Times New Roman"/>
          <w:sz w:val="24"/>
          <w:szCs w:val="24"/>
        </w:rPr>
        <w:t xml:space="preserve"> attribute to their experiences, influence it (Saunders et al., 2019; Flick, 2020). Since the recovery of the hospitality industry after the pandemic is tightly interconnected with human choices, the perceptions of the stakeholders, the interpretations of the policies, and the changes in the </w:t>
      </w:r>
      <w:proofErr w:type="spellStart"/>
      <w:r w:rsidRPr="00AC2DE1">
        <w:rPr>
          <w:rFonts w:ascii="Times New Roman" w:hAnsi="Times New Roman" w:cs="Times New Roman"/>
          <w:sz w:val="24"/>
          <w:szCs w:val="24"/>
        </w:rPr>
        <w:t>organisational</w:t>
      </w:r>
      <w:proofErr w:type="spellEnd"/>
      <w:r w:rsidRPr="00AC2DE1">
        <w:rPr>
          <w:rFonts w:ascii="Times New Roman" w:hAnsi="Times New Roman" w:cs="Times New Roman"/>
          <w:sz w:val="24"/>
          <w:szCs w:val="24"/>
        </w:rPr>
        <w:t xml:space="preserve"> adjustments, the interpretivist lens is the most adequate. It enables the researcher to have several realities; the ones articulated in official government reports, official industry reports and academic commentary, instead of </w:t>
      </w:r>
      <w:proofErr w:type="gramStart"/>
      <w:r w:rsidRPr="00AC2DE1">
        <w:rPr>
          <w:rFonts w:ascii="Times New Roman" w:hAnsi="Times New Roman" w:cs="Times New Roman"/>
          <w:sz w:val="24"/>
          <w:szCs w:val="24"/>
        </w:rPr>
        <w:t>searching</w:t>
      </w:r>
      <w:proofErr w:type="gramEnd"/>
      <w:r w:rsidRPr="00AC2DE1">
        <w:rPr>
          <w:rFonts w:ascii="Times New Roman" w:hAnsi="Times New Roman" w:cs="Times New Roman"/>
          <w:sz w:val="24"/>
          <w:szCs w:val="24"/>
        </w:rPr>
        <w:t xml:space="preserve"> one factual truth.</w:t>
      </w:r>
    </w:p>
    <w:p w14:paraId="7FA9980D" w14:textId="6DFC8A48"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interpretivism approach has been selected due to the purpose </w:t>
      </w:r>
      <w:proofErr w:type="gramStart"/>
      <w:r w:rsidRPr="00AC2DE1">
        <w:rPr>
          <w:rFonts w:ascii="Times New Roman" w:hAnsi="Times New Roman" w:cs="Times New Roman"/>
          <w:sz w:val="24"/>
          <w:szCs w:val="24"/>
        </w:rPr>
        <w:t>to comprehend</w:t>
      </w:r>
      <w:proofErr w:type="gramEnd"/>
      <w:r w:rsidRPr="00AC2DE1">
        <w:rPr>
          <w:rFonts w:ascii="Times New Roman" w:hAnsi="Times New Roman" w:cs="Times New Roman"/>
          <w:sz w:val="24"/>
          <w:szCs w:val="24"/>
        </w:rPr>
        <w:t xml:space="preserve"> how and why various players in the hotel industry adjusted to the COVID-19-induced challenges, not what has </w:t>
      </w:r>
      <w:r w:rsidRPr="00AC2DE1">
        <w:rPr>
          <w:rFonts w:ascii="Times New Roman" w:hAnsi="Times New Roman" w:cs="Times New Roman"/>
          <w:sz w:val="24"/>
          <w:szCs w:val="24"/>
        </w:rPr>
        <w:lastRenderedPageBreak/>
        <w:t xml:space="preserve">changed. Such an orientation justifies a subtle definition of the concept of resilience as a financial or operational concept; however, it is also a behavioural and strategic process that plays out differently depending on </w:t>
      </w:r>
      <w:proofErr w:type="spellStart"/>
      <w:r w:rsidRPr="00AC2DE1">
        <w:rPr>
          <w:rFonts w:ascii="Times New Roman" w:hAnsi="Times New Roman" w:cs="Times New Roman"/>
          <w:sz w:val="24"/>
          <w:szCs w:val="24"/>
        </w:rPr>
        <w:t>organisations</w:t>
      </w:r>
      <w:proofErr w:type="spellEnd"/>
      <w:r w:rsidRPr="00AC2DE1">
        <w:rPr>
          <w:rFonts w:ascii="Times New Roman" w:hAnsi="Times New Roman" w:cs="Times New Roman"/>
          <w:sz w:val="24"/>
          <w:szCs w:val="24"/>
        </w:rPr>
        <w:t xml:space="preserve"> and locations (Gray, 2018).</w:t>
      </w:r>
    </w:p>
    <w:p w14:paraId="7EF66E58" w14:textId="65AC20BA" w:rsidR="00A74F92" w:rsidRPr="00AC2DE1" w:rsidRDefault="00A74F92" w:rsidP="006C60F4">
      <w:pPr>
        <w:pStyle w:val="Heading2"/>
      </w:pPr>
      <w:bookmarkStart w:id="24" w:name="_Toc213773057"/>
      <w:r w:rsidRPr="00AC2DE1">
        <w:t>3.3 Research Paradigm</w:t>
      </w:r>
      <w:bookmarkEnd w:id="24"/>
    </w:p>
    <w:p w14:paraId="069D20D8" w14:textId="564E41A4"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study is framed within a qualitative and constructivist paradigm as per its philosophical foundation. Constructivism presupposes that the process of knowledge creation occurs due to the interaction of a researcher and the research context (Flick, 2022). It is specifically important in analyzing the perspectives of stakeholders in the hospitality sector in understanding recovery, </w:t>
      </w:r>
      <w:proofErr w:type="gramStart"/>
      <w:r w:rsidRPr="00AC2DE1">
        <w:rPr>
          <w:rFonts w:ascii="Times New Roman" w:hAnsi="Times New Roman" w:cs="Times New Roman"/>
          <w:sz w:val="24"/>
          <w:szCs w:val="24"/>
        </w:rPr>
        <w:t>develop</w:t>
      </w:r>
      <w:proofErr w:type="gramEnd"/>
      <w:r w:rsidRPr="00AC2DE1">
        <w:rPr>
          <w:rFonts w:ascii="Times New Roman" w:hAnsi="Times New Roman" w:cs="Times New Roman"/>
          <w:sz w:val="24"/>
          <w:szCs w:val="24"/>
        </w:rPr>
        <w:t xml:space="preserve"> strategies and from disruption. The qualitative paradigm is also naturally adaptable, contextual and can be used to describe the lived experience and meaning-making processes that statistical approaches can fail to capture (Saunders et al., 2019).</w:t>
      </w:r>
    </w:p>
    <w:p w14:paraId="3ADE1C10" w14:textId="268104A5"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In the research where one aims to investigate the changing circumstances that have high contextual complexity, like </w:t>
      </w:r>
      <w:proofErr w:type="gramStart"/>
      <w:r w:rsidRPr="00AC2DE1">
        <w:rPr>
          <w:rFonts w:ascii="Times New Roman" w:hAnsi="Times New Roman" w:cs="Times New Roman"/>
          <w:sz w:val="24"/>
          <w:szCs w:val="24"/>
        </w:rPr>
        <w:t>the business</w:t>
      </w:r>
      <w:proofErr w:type="gramEnd"/>
      <w:r w:rsidRPr="00AC2DE1">
        <w:rPr>
          <w:rFonts w:ascii="Times New Roman" w:hAnsi="Times New Roman" w:cs="Times New Roman"/>
          <w:sz w:val="24"/>
          <w:szCs w:val="24"/>
        </w:rPr>
        <w:t xml:space="preserve"> adaptation after the pandemic, qualitative methods are favored. Here, </w:t>
      </w:r>
      <w:proofErr w:type="gramStart"/>
      <w:r w:rsidRPr="00AC2DE1">
        <w:rPr>
          <w:rFonts w:ascii="Times New Roman" w:hAnsi="Times New Roman" w:cs="Times New Roman"/>
          <w:sz w:val="24"/>
          <w:szCs w:val="24"/>
        </w:rPr>
        <w:t>it is</w:t>
      </w:r>
      <w:proofErr w:type="gramEnd"/>
      <w:r w:rsidRPr="00AC2DE1">
        <w:rPr>
          <w:rFonts w:ascii="Times New Roman" w:hAnsi="Times New Roman" w:cs="Times New Roman"/>
          <w:sz w:val="24"/>
          <w:szCs w:val="24"/>
        </w:rPr>
        <w:t xml:space="preserve"> focus on depth over breadth, on comprehending the richness of </w:t>
      </w:r>
      <w:proofErr w:type="spellStart"/>
      <w:r w:rsidRPr="00AC2DE1">
        <w:rPr>
          <w:rFonts w:ascii="Times New Roman" w:hAnsi="Times New Roman" w:cs="Times New Roman"/>
          <w:sz w:val="24"/>
          <w:szCs w:val="24"/>
        </w:rPr>
        <w:t>organisational</w:t>
      </w:r>
      <w:proofErr w:type="spellEnd"/>
      <w:r w:rsidRPr="00AC2DE1">
        <w:rPr>
          <w:rFonts w:ascii="Times New Roman" w:hAnsi="Times New Roman" w:cs="Times New Roman"/>
          <w:sz w:val="24"/>
          <w:szCs w:val="24"/>
        </w:rPr>
        <w:t xml:space="preserve"> response, but not on quantifying it (Flick, 2020).</w:t>
      </w:r>
    </w:p>
    <w:p w14:paraId="4AF70D62" w14:textId="7141AC1D" w:rsidR="00A74F92" w:rsidRPr="00AC2DE1" w:rsidRDefault="00A74F92" w:rsidP="006C60F4">
      <w:pPr>
        <w:pStyle w:val="Heading2"/>
      </w:pPr>
      <w:bookmarkStart w:id="25" w:name="_Toc213773058"/>
      <w:r w:rsidRPr="00AC2DE1">
        <w:t>3.4 Research Approach</w:t>
      </w:r>
      <w:bookmarkEnd w:id="25"/>
    </w:p>
    <w:p w14:paraId="7C68CD58" w14:textId="4665B5A1"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In this dissertation, inductive research </w:t>
      </w:r>
      <w:proofErr w:type="gramStart"/>
      <w:r w:rsidRPr="00AC2DE1">
        <w:rPr>
          <w:rFonts w:ascii="Times New Roman" w:hAnsi="Times New Roman" w:cs="Times New Roman"/>
          <w:sz w:val="24"/>
          <w:szCs w:val="24"/>
        </w:rPr>
        <w:t>approach is</w:t>
      </w:r>
      <w:proofErr w:type="gramEnd"/>
      <w:r w:rsidRPr="00AC2DE1">
        <w:rPr>
          <w:rFonts w:ascii="Times New Roman" w:hAnsi="Times New Roman" w:cs="Times New Roman"/>
          <w:sz w:val="24"/>
          <w:szCs w:val="24"/>
        </w:rPr>
        <w:t xml:space="preserve"> used. Induction is the process of making inferences based on certain observations to </w:t>
      </w:r>
      <w:proofErr w:type="spellStart"/>
      <w:r w:rsidRPr="00AC2DE1">
        <w:rPr>
          <w:rFonts w:ascii="Times New Roman" w:hAnsi="Times New Roman" w:cs="Times New Roman"/>
          <w:sz w:val="24"/>
          <w:szCs w:val="24"/>
        </w:rPr>
        <w:t>generalised</w:t>
      </w:r>
      <w:proofErr w:type="spellEnd"/>
      <w:r w:rsidRPr="00AC2DE1">
        <w:rPr>
          <w:rFonts w:ascii="Times New Roman" w:hAnsi="Times New Roman" w:cs="Times New Roman"/>
          <w:sz w:val="24"/>
          <w:szCs w:val="24"/>
        </w:rPr>
        <w:t xml:space="preserve"> assumptions and theory construction (Saunders et al., 2019). Induction, in contrast to deductive reasoning, which attempts to test </w:t>
      </w:r>
      <w:proofErr w:type="gramStart"/>
      <w:r w:rsidRPr="00AC2DE1">
        <w:rPr>
          <w:rFonts w:ascii="Times New Roman" w:hAnsi="Times New Roman" w:cs="Times New Roman"/>
          <w:sz w:val="24"/>
          <w:szCs w:val="24"/>
        </w:rPr>
        <w:t>a priori</w:t>
      </w:r>
      <w:proofErr w:type="gramEnd"/>
      <w:r w:rsidRPr="00AC2DE1">
        <w:rPr>
          <w:rFonts w:ascii="Times New Roman" w:hAnsi="Times New Roman" w:cs="Times New Roman"/>
          <w:sz w:val="24"/>
          <w:szCs w:val="24"/>
        </w:rPr>
        <w:t xml:space="preserve"> hypotheses based on theory, tries out emergent themes and ideas in data without a priori assumptions. The strategy is appropriate in the dynamic and rather under-</w:t>
      </w:r>
      <w:proofErr w:type="spellStart"/>
      <w:r w:rsidRPr="00AC2DE1">
        <w:rPr>
          <w:rFonts w:ascii="Times New Roman" w:hAnsi="Times New Roman" w:cs="Times New Roman"/>
          <w:sz w:val="24"/>
          <w:szCs w:val="24"/>
        </w:rPr>
        <w:t>theorised</w:t>
      </w:r>
      <w:proofErr w:type="spellEnd"/>
      <w:r w:rsidRPr="00AC2DE1">
        <w:rPr>
          <w:rFonts w:ascii="Times New Roman" w:hAnsi="Times New Roman" w:cs="Times New Roman"/>
          <w:sz w:val="24"/>
          <w:szCs w:val="24"/>
        </w:rPr>
        <w:t xml:space="preserve"> situation of the UK hospitality industry post-COVID-19 recovery.</w:t>
      </w:r>
    </w:p>
    <w:p w14:paraId="5B9A9458" w14:textId="77777777"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lastRenderedPageBreak/>
        <w:t>Since the pandemic is changing and no structures on long-term hospitality recovery are developed, an inductive approach will aid in an open-ended investigation of the data. It helps the researcher to detect trends in business reaction, policy intervention and market change that might not be well explained in the scholarly literature (Gray, 2018).</w:t>
      </w:r>
    </w:p>
    <w:p w14:paraId="5439C99C" w14:textId="77777777" w:rsidR="00A74F92" w:rsidRPr="00AC2DE1" w:rsidRDefault="00A74F92" w:rsidP="006C60F4">
      <w:pPr>
        <w:spacing w:line="480" w:lineRule="auto"/>
        <w:jc w:val="both"/>
        <w:rPr>
          <w:rFonts w:ascii="Times New Roman" w:hAnsi="Times New Roman" w:cs="Times New Roman"/>
          <w:sz w:val="24"/>
          <w:szCs w:val="24"/>
        </w:rPr>
      </w:pPr>
    </w:p>
    <w:p w14:paraId="1D32CD87" w14:textId="4D391C05" w:rsidR="00A74F92" w:rsidRPr="00AC2DE1" w:rsidRDefault="00A74F92" w:rsidP="006C60F4">
      <w:pPr>
        <w:pStyle w:val="Heading2"/>
      </w:pPr>
      <w:bookmarkStart w:id="26" w:name="_Toc213773059"/>
      <w:r w:rsidRPr="00AC2DE1">
        <w:t>3.5 Research Methodology</w:t>
      </w:r>
      <w:bookmarkEnd w:id="26"/>
    </w:p>
    <w:p w14:paraId="3B848108" w14:textId="2B82811B"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research design used in the study is qualitative research design (secondary data). </w:t>
      </w:r>
      <w:proofErr w:type="gramStart"/>
      <w:r w:rsidRPr="00AC2DE1">
        <w:rPr>
          <w:rFonts w:ascii="Times New Roman" w:hAnsi="Times New Roman" w:cs="Times New Roman"/>
          <w:sz w:val="24"/>
          <w:szCs w:val="24"/>
        </w:rPr>
        <w:t>The qualitative</w:t>
      </w:r>
      <w:proofErr w:type="gramEnd"/>
      <w:r w:rsidRPr="00AC2DE1">
        <w:rPr>
          <w:rFonts w:ascii="Times New Roman" w:hAnsi="Times New Roman" w:cs="Times New Roman"/>
          <w:sz w:val="24"/>
          <w:szCs w:val="24"/>
        </w:rPr>
        <w:t xml:space="preserve"> research is suitable when the aim is to comprehend processes, </w:t>
      </w:r>
      <w:proofErr w:type="spellStart"/>
      <w:r w:rsidRPr="00AC2DE1">
        <w:rPr>
          <w:rFonts w:ascii="Times New Roman" w:hAnsi="Times New Roman" w:cs="Times New Roman"/>
          <w:sz w:val="24"/>
          <w:szCs w:val="24"/>
        </w:rPr>
        <w:t>behaviours</w:t>
      </w:r>
      <w:proofErr w:type="spellEnd"/>
      <w:r w:rsidRPr="00AC2DE1">
        <w:rPr>
          <w:rFonts w:ascii="Times New Roman" w:hAnsi="Times New Roman" w:cs="Times New Roman"/>
          <w:sz w:val="24"/>
          <w:szCs w:val="24"/>
        </w:rPr>
        <w:t>, and meanings as opposed to measuring variables. It enables deep, descriptive research of such phenomena that are context- and complexity</w:t>
      </w:r>
      <w:proofErr w:type="gramStart"/>
      <w:r w:rsidRPr="00AC2DE1">
        <w:rPr>
          <w:rFonts w:ascii="Times New Roman" w:hAnsi="Times New Roman" w:cs="Times New Roman"/>
          <w:sz w:val="24"/>
          <w:szCs w:val="24"/>
        </w:rPr>
        <w:t>-dependent</w:t>
      </w:r>
      <w:proofErr w:type="gramEnd"/>
      <w:r w:rsidRPr="00AC2DE1">
        <w:rPr>
          <w:rFonts w:ascii="Times New Roman" w:hAnsi="Times New Roman" w:cs="Times New Roman"/>
          <w:sz w:val="24"/>
          <w:szCs w:val="24"/>
        </w:rPr>
        <w:t>, which are the main characteristics of the post-pandemic move in the hospitality industry (Flick, 2022).</w:t>
      </w:r>
    </w:p>
    <w:p w14:paraId="50B148CF" w14:textId="69B58619"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secondary qualitative data sources (e.g., government publications, industry reports, academic journal articles, and media content) will give the analysis an extensive credible base. It is especially useful when the change is quick, and the </w:t>
      </w:r>
      <w:proofErr w:type="gramStart"/>
      <w:r w:rsidRPr="00AC2DE1">
        <w:rPr>
          <w:rFonts w:ascii="Times New Roman" w:hAnsi="Times New Roman" w:cs="Times New Roman"/>
          <w:sz w:val="24"/>
          <w:szCs w:val="24"/>
        </w:rPr>
        <w:t>first hand</w:t>
      </w:r>
      <w:proofErr w:type="gramEnd"/>
      <w:r w:rsidRPr="00AC2DE1">
        <w:rPr>
          <w:rFonts w:ascii="Times New Roman" w:hAnsi="Times New Roman" w:cs="Times New Roman"/>
          <w:sz w:val="24"/>
          <w:szCs w:val="24"/>
        </w:rPr>
        <w:t xml:space="preserve"> data collection can be hindered by the access, resources, or ethical issues (Gray, 2018). It enables using a multi-source perspective of reality, combining the knowledge of the experts and experience in the </w:t>
      </w:r>
      <w:proofErr w:type="spellStart"/>
      <w:proofErr w:type="gramStart"/>
      <w:r w:rsidRPr="00AC2DE1">
        <w:rPr>
          <w:rFonts w:ascii="Times New Roman" w:hAnsi="Times New Roman" w:cs="Times New Roman"/>
          <w:sz w:val="24"/>
          <w:szCs w:val="24"/>
        </w:rPr>
        <w:t>organisation</w:t>
      </w:r>
      <w:proofErr w:type="spellEnd"/>
      <w:r w:rsidR="00E24012" w:rsidRPr="00AC2DE1">
        <w:rPr>
          <w:rFonts w:ascii="Times New Roman" w:hAnsi="Times New Roman" w:cs="Times New Roman"/>
          <w:sz w:val="24"/>
          <w:szCs w:val="24"/>
        </w:rPr>
        <w:t>(</w:t>
      </w:r>
      <w:proofErr w:type="gramEnd"/>
      <w:r w:rsidR="00E24012" w:rsidRPr="00AC2DE1">
        <w:rPr>
          <w:rFonts w:ascii="Times New Roman" w:hAnsi="Times New Roman" w:cs="Times New Roman"/>
          <w:sz w:val="24"/>
          <w:szCs w:val="24"/>
        </w:rPr>
        <w:t>Heaton, 2004)</w:t>
      </w:r>
      <w:r w:rsidRPr="00AC2DE1">
        <w:rPr>
          <w:rFonts w:ascii="Times New Roman" w:hAnsi="Times New Roman" w:cs="Times New Roman"/>
          <w:sz w:val="24"/>
          <w:szCs w:val="24"/>
        </w:rPr>
        <w:t>.</w:t>
      </w:r>
    </w:p>
    <w:p w14:paraId="75B096ED" w14:textId="56C48BBB" w:rsidR="00A74F92" w:rsidRPr="00AC2DE1" w:rsidRDefault="00A74F92" w:rsidP="006C60F4">
      <w:pPr>
        <w:pStyle w:val="Heading2"/>
      </w:pPr>
      <w:bookmarkStart w:id="27" w:name="_Toc213773060"/>
      <w:r w:rsidRPr="00AC2DE1">
        <w:t>3.6 Research Strategy</w:t>
      </w:r>
      <w:bookmarkEnd w:id="27"/>
    </w:p>
    <w:p w14:paraId="5F60B98B" w14:textId="0F4FA91A"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method of research will be document analysis. Document analysis can be described as the systematic study of the existing written works, which allows extracting the meaning, patterns, and themes (Flick, 2022). It is an appropriate approach to this research since it will enable its </w:t>
      </w:r>
      <w:proofErr w:type="gramStart"/>
      <w:r w:rsidRPr="00AC2DE1">
        <w:rPr>
          <w:rFonts w:ascii="Times New Roman" w:hAnsi="Times New Roman" w:cs="Times New Roman"/>
          <w:sz w:val="24"/>
          <w:szCs w:val="24"/>
        </w:rPr>
        <w:t>researcher</w:t>
      </w:r>
      <w:proofErr w:type="gramEnd"/>
      <w:r w:rsidRPr="00AC2DE1">
        <w:rPr>
          <w:rFonts w:ascii="Times New Roman" w:hAnsi="Times New Roman" w:cs="Times New Roman"/>
          <w:sz w:val="24"/>
          <w:szCs w:val="24"/>
        </w:rPr>
        <w:t xml:space="preserve"> to seek abundant textual information generated by various parties such as government agencies, trade </w:t>
      </w:r>
      <w:proofErr w:type="spellStart"/>
      <w:r w:rsidRPr="00AC2DE1">
        <w:rPr>
          <w:rFonts w:ascii="Times New Roman" w:hAnsi="Times New Roman" w:cs="Times New Roman"/>
          <w:sz w:val="24"/>
          <w:szCs w:val="24"/>
        </w:rPr>
        <w:t>organisations</w:t>
      </w:r>
      <w:proofErr w:type="spellEnd"/>
      <w:r w:rsidRPr="00AC2DE1">
        <w:rPr>
          <w:rFonts w:ascii="Times New Roman" w:hAnsi="Times New Roman" w:cs="Times New Roman"/>
          <w:sz w:val="24"/>
          <w:szCs w:val="24"/>
        </w:rPr>
        <w:t>, think tanks, and scholars who have examined the different facets of recovery in the hospitality industry.</w:t>
      </w:r>
    </w:p>
    <w:p w14:paraId="4B5F2D01" w14:textId="32183001"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lastRenderedPageBreak/>
        <w:t xml:space="preserve">Through reading policy papers, statistical briefs, industry white papers and peer reviewed research studies, the researcher can triangulate the views and enrich the interpretation of resiliency strategies. According to Flick (2020), document analysis is most effective when it comes to investigating the institutional or sectoral response </w:t>
      </w:r>
      <w:proofErr w:type="gramStart"/>
      <w:r w:rsidRPr="00AC2DE1">
        <w:rPr>
          <w:rFonts w:ascii="Times New Roman" w:hAnsi="Times New Roman" w:cs="Times New Roman"/>
          <w:sz w:val="24"/>
          <w:szCs w:val="24"/>
        </w:rPr>
        <w:t>in particular because</w:t>
      </w:r>
      <w:proofErr w:type="gramEnd"/>
      <w:r w:rsidRPr="00AC2DE1">
        <w:rPr>
          <w:rFonts w:ascii="Times New Roman" w:hAnsi="Times New Roman" w:cs="Times New Roman"/>
          <w:sz w:val="24"/>
          <w:szCs w:val="24"/>
        </w:rPr>
        <w:t xml:space="preserve"> it captures how sense is made in official communications.</w:t>
      </w:r>
    </w:p>
    <w:p w14:paraId="638FBCBD" w14:textId="0A81B2BA" w:rsidR="00A74F92" w:rsidRPr="00AC2DE1" w:rsidRDefault="00A74F92" w:rsidP="006C60F4">
      <w:pPr>
        <w:pStyle w:val="Heading2"/>
      </w:pPr>
      <w:bookmarkStart w:id="28" w:name="_Toc213773061"/>
      <w:r w:rsidRPr="00AC2DE1">
        <w:t>3.7 Sampling Method</w:t>
      </w:r>
      <w:bookmarkEnd w:id="28"/>
    </w:p>
    <w:p w14:paraId="27400A43" w14:textId="10CFF58C"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Selection of secondary data sources was done through purposive sampling. In this non-probability sampling, a researcher selects sources with utmost relevance to the research questions in a deliberate manner (Saunders et al., 2019). The selection of documents was done with the help of such criteria as credibility (e.g. a source by government or academic) or relevance (i.e. dedicated to UK hospitality and COVID-19 recovery) or recency (20202025).</w:t>
      </w:r>
    </w:p>
    <w:p w14:paraId="5ED6808F" w14:textId="77777777"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interpretivist and qualitative orientation of the study can be associated with purposive sampling since it is more oriented towards depth of understanding rather than </w:t>
      </w:r>
      <w:proofErr w:type="spellStart"/>
      <w:r w:rsidRPr="00AC2DE1">
        <w:rPr>
          <w:rFonts w:ascii="Times New Roman" w:hAnsi="Times New Roman" w:cs="Times New Roman"/>
          <w:sz w:val="24"/>
          <w:szCs w:val="24"/>
        </w:rPr>
        <w:t>generalisability</w:t>
      </w:r>
      <w:proofErr w:type="spellEnd"/>
      <w:r w:rsidRPr="00AC2DE1">
        <w:rPr>
          <w:rFonts w:ascii="Times New Roman" w:hAnsi="Times New Roman" w:cs="Times New Roman"/>
          <w:sz w:val="24"/>
          <w:szCs w:val="24"/>
        </w:rPr>
        <w:t xml:space="preserve"> (Flick, 2022). The strategy is not focused on having a general-purpose representation of all potential documents but focuses on high-quality, information-rich texts that can provide an understanding of </w:t>
      </w:r>
      <w:proofErr w:type="spellStart"/>
      <w:r w:rsidRPr="00AC2DE1">
        <w:rPr>
          <w:rFonts w:ascii="Times New Roman" w:hAnsi="Times New Roman" w:cs="Times New Roman"/>
          <w:sz w:val="24"/>
          <w:szCs w:val="24"/>
        </w:rPr>
        <w:t>organisational</w:t>
      </w:r>
      <w:proofErr w:type="spellEnd"/>
      <w:r w:rsidRPr="00AC2DE1">
        <w:rPr>
          <w:rFonts w:ascii="Times New Roman" w:hAnsi="Times New Roman" w:cs="Times New Roman"/>
          <w:sz w:val="24"/>
          <w:szCs w:val="24"/>
        </w:rPr>
        <w:t xml:space="preserve">, policy, and </w:t>
      </w:r>
      <w:proofErr w:type="spellStart"/>
      <w:r w:rsidRPr="00AC2DE1">
        <w:rPr>
          <w:rFonts w:ascii="Times New Roman" w:hAnsi="Times New Roman" w:cs="Times New Roman"/>
          <w:sz w:val="24"/>
          <w:szCs w:val="24"/>
        </w:rPr>
        <w:t>behavioural</w:t>
      </w:r>
      <w:proofErr w:type="spellEnd"/>
      <w:r w:rsidRPr="00AC2DE1">
        <w:rPr>
          <w:rFonts w:ascii="Times New Roman" w:hAnsi="Times New Roman" w:cs="Times New Roman"/>
          <w:sz w:val="24"/>
          <w:szCs w:val="24"/>
        </w:rPr>
        <w:t xml:space="preserve"> aspects of resilience.</w:t>
      </w:r>
    </w:p>
    <w:p w14:paraId="660ECE15" w14:textId="77777777" w:rsidR="00A74F92" w:rsidRPr="00AC2DE1" w:rsidRDefault="00A74F92" w:rsidP="006C60F4">
      <w:pPr>
        <w:spacing w:line="480" w:lineRule="auto"/>
        <w:jc w:val="both"/>
        <w:rPr>
          <w:rFonts w:ascii="Times New Roman" w:hAnsi="Times New Roman" w:cs="Times New Roman"/>
          <w:sz w:val="24"/>
          <w:szCs w:val="24"/>
        </w:rPr>
      </w:pPr>
    </w:p>
    <w:p w14:paraId="11C04B4B" w14:textId="7124FE45" w:rsidR="00A74F92" w:rsidRPr="00AC2DE1" w:rsidRDefault="00A74F92" w:rsidP="006C60F4">
      <w:pPr>
        <w:pStyle w:val="Heading2"/>
      </w:pPr>
      <w:bookmarkStart w:id="29" w:name="_Toc213773062"/>
      <w:r w:rsidRPr="00AC2DE1">
        <w:t>3.8 Data Collection Methods</w:t>
      </w:r>
      <w:bookmarkEnd w:id="29"/>
    </w:p>
    <w:p w14:paraId="5FCE5B9B" w14:textId="74A2BA00"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publicly available, high-authority secondary sources were used to gather data. They consisted of reports published by the Office for National Statistics (ONS), reports published by the </w:t>
      </w:r>
      <w:proofErr w:type="spellStart"/>
      <w:r w:rsidRPr="00AC2DE1">
        <w:rPr>
          <w:rFonts w:ascii="Times New Roman" w:hAnsi="Times New Roman" w:cs="Times New Roman"/>
          <w:sz w:val="24"/>
          <w:szCs w:val="24"/>
        </w:rPr>
        <w:t>UKHospitality</w:t>
      </w:r>
      <w:proofErr w:type="spellEnd"/>
      <w:r w:rsidRPr="00AC2DE1">
        <w:rPr>
          <w:rFonts w:ascii="Times New Roman" w:hAnsi="Times New Roman" w:cs="Times New Roman"/>
          <w:sz w:val="24"/>
          <w:szCs w:val="24"/>
        </w:rPr>
        <w:t xml:space="preserve"> and government strategy documents (e.g., the UK Hospitality Strategy 2021), as well as academic journal articles that were found in databases like Scopus and Google Scholar. </w:t>
      </w:r>
      <w:r w:rsidRPr="00AC2DE1">
        <w:rPr>
          <w:rFonts w:ascii="Times New Roman" w:hAnsi="Times New Roman" w:cs="Times New Roman"/>
          <w:sz w:val="24"/>
          <w:szCs w:val="24"/>
        </w:rPr>
        <w:lastRenderedPageBreak/>
        <w:t>Some of the search terms included hospitality recovery COVID-19 in the UK, tourism resilience after the pandemic, and hospitality adaptation strategy in the UK.</w:t>
      </w:r>
    </w:p>
    <w:p w14:paraId="0A9D3728" w14:textId="77777777"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Inclusion criteria were made prioritizing the English-language publications that were published after 2020 and specifically dealt with the recovery or resilience and strategic change in the UK hospitality industry. Documents discussing other industries and countries were excluded, along with promotional or non-evidence-based documents. In doing so, this process guaranteed that the obtained data were directly adjusted to the purpose of the research and were analytically sound (Gray, 2018).</w:t>
      </w:r>
    </w:p>
    <w:p w14:paraId="4C59B7F2" w14:textId="77777777" w:rsidR="00A74F92" w:rsidRPr="00AC2DE1" w:rsidRDefault="00A74F92" w:rsidP="006C60F4">
      <w:pPr>
        <w:spacing w:line="480" w:lineRule="auto"/>
        <w:jc w:val="both"/>
        <w:rPr>
          <w:rFonts w:ascii="Times New Roman" w:hAnsi="Times New Roman" w:cs="Times New Roman"/>
          <w:sz w:val="24"/>
          <w:szCs w:val="24"/>
        </w:rPr>
      </w:pPr>
    </w:p>
    <w:p w14:paraId="7F9E417A" w14:textId="28FF34C7" w:rsidR="00A74F92" w:rsidRPr="00AC2DE1" w:rsidRDefault="00A74F92" w:rsidP="006C60F4">
      <w:pPr>
        <w:pStyle w:val="Heading2"/>
      </w:pPr>
      <w:bookmarkStart w:id="30" w:name="_Toc213773063"/>
      <w:r w:rsidRPr="00AC2DE1">
        <w:t>3.9 Method of Analysis/Interpretation of Data.</w:t>
      </w:r>
      <w:bookmarkEnd w:id="30"/>
    </w:p>
    <w:p w14:paraId="23212F5B" w14:textId="19DA841C"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thematic analysis is applied in the study </w:t>
      </w:r>
      <w:proofErr w:type="gramStart"/>
      <w:r w:rsidRPr="00AC2DE1">
        <w:rPr>
          <w:rFonts w:ascii="Times New Roman" w:hAnsi="Times New Roman" w:cs="Times New Roman"/>
          <w:sz w:val="24"/>
          <w:szCs w:val="24"/>
        </w:rPr>
        <w:t>in order to</w:t>
      </w:r>
      <w:proofErr w:type="gramEnd"/>
      <w:r w:rsidRPr="00AC2DE1">
        <w:rPr>
          <w:rFonts w:ascii="Times New Roman" w:hAnsi="Times New Roman" w:cs="Times New Roman"/>
          <w:sz w:val="24"/>
          <w:szCs w:val="24"/>
        </w:rPr>
        <w:t xml:space="preserve"> explain the data gathered. Thematic analysis is a qualitative analysis technique that allows a researcher to determine, examine, and report patterns or themes in data (Braun and Clarke, 2021). It is flexible but provides an opportunity to take a systematic approach to the data coding and </w:t>
      </w:r>
      <w:proofErr w:type="spellStart"/>
      <w:r w:rsidRPr="00AC2DE1">
        <w:rPr>
          <w:rFonts w:ascii="Times New Roman" w:hAnsi="Times New Roman" w:cs="Times New Roman"/>
          <w:sz w:val="24"/>
          <w:szCs w:val="24"/>
        </w:rPr>
        <w:t>categorisation</w:t>
      </w:r>
      <w:proofErr w:type="spellEnd"/>
      <w:r w:rsidRPr="00AC2DE1">
        <w:rPr>
          <w:rFonts w:ascii="Times New Roman" w:hAnsi="Times New Roman" w:cs="Times New Roman"/>
          <w:sz w:val="24"/>
          <w:szCs w:val="24"/>
        </w:rPr>
        <w:t xml:space="preserve"> which is appropriate in the context of </w:t>
      </w:r>
      <w:proofErr w:type="gramStart"/>
      <w:r w:rsidRPr="00AC2DE1">
        <w:rPr>
          <w:rFonts w:ascii="Times New Roman" w:hAnsi="Times New Roman" w:cs="Times New Roman"/>
          <w:sz w:val="24"/>
          <w:szCs w:val="24"/>
        </w:rPr>
        <w:t>interpretivist</w:t>
      </w:r>
      <w:proofErr w:type="gramEnd"/>
      <w:r w:rsidRPr="00AC2DE1">
        <w:rPr>
          <w:rFonts w:ascii="Times New Roman" w:hAnsi="Times New Roman" w:cs="Times New Roman"/>
          <w:sz w:val="24"/>
          <w:szCs w:val="24"/>
        </w:rPr>
        <w:t>, inductive paradigm of this dissertation</w:t>
      </w:r>
      <w:r w:rsidR="00E24012" w:rsidRPr="00AC2DE1">
        <w:rPr>
          <w:rFonts w:ascii="Times New Roman" w:hAnsi="Times New Roman" w:cs="Times New Roman"/>
          <w:sz w:val="24"/>
          <w:szCs w:val="24"/>
        </w:rPr>
        <w:t xml:space="preserve"> (Bell et al., 2022)</w:t>
      </w:r>
    </w:p>
    <w:p w14:paraId="0595D7A6" w14:textId="7CD3F96A"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analysis followed the steps of the model by Braun and Clarke (2021), </w:t>
      </w:r>
      <w:proofErr w:type="spellStart"/>
      <w:r w:rsidRPr="00AC2DE1">
        <w:rPr>
          <w:rFonts w:ascii="Times New Roman" w:hAnsi="Times New Roman" w:cs="Times New Roman"/>
          <w:sz w:val="24"/>
          <w:szCs w:val="24"/>
        </w:rPr>
        <w:t>familiarisation</w:t>
      </w:r>
      <w:proofErr w:type="spellEnd"/>
      <w:r w:rsidRPr="00AC2DE1">
        <w:rPr>
          <w:rFonts w:ascii="Times New Roman" w:hAnsi="Times New Roman" w:cs="Times New Roman"/>
          <w:sz w:val="24"/>
          <w:szCs w:val="24"/>
        </w:rPr>
        <w:t xml:space="preserve"> with data, creation of preliminary codes, theme search, theme reviewing and refining, and theme defining and naming. Themes were generated based on recurring matters that were seen in </w:t>
      </w:r>
      <w:proofErr w:type="gramStart"/>
      <w:r w:rsidRPr="00AC2DE1">
        <w:rPr>
          <w:rFonts w:ascii="Times New Roman" w:hAnsi="Times New Roman" w:cs="Times New Roman"/>
          <w:sz w:val="24"/>
          <w:szCs w:val="24"/>
        </w:rPr>
        <w:t>a number of</w:t>
      </w:r>
      <w:proofErr w:type="gramEnd"/>
      <w:r w:rsidRPr="00AC2DE1">
        <w:rPr>
          <w:rFonts w:ascii="Times New Roman" w:hAnsi="Times New Roman" w:cs="Times New Roman"/>
          <w:sz w:val="24"/>
          <w:szCs w:val="24"/>
        </w:rPr>
        <w:t xml:space="preserve"> documents- such as digital transformation, financial resilience, </w:t>
      </w:r>
      <w:proofErr w:type="spellStart"/>
      <w:r w:rsidRPr="00AC2DE1">
        <w:rPr>
          <w:rFonts w:ascii="Times New Roman" w:hAnsi="Times New Roman" w:cs="Times New Roman"/>
          <w:sz w:val="24"/>
          <w:szCs w:val="24"/>
        </w:rPr>
        <w:t>labour</w:t>
      </w:r>
      <w:proofErr w:type="spellEnd"/>
      <w:r w:rsidRPr="00AC2DE1">
        <w:rPr>
          <w:rFonts w:ascii="Times New Roman" w:hAnsi="Times New Roman" w:cs="Times New Roman"/>
          <w:sz w:val="24"/>
          <w:szCs w:val="24"/>
        </w:rPr>
        <w:t xml:space="preserve"> shortages, and the development of policy frameworks.</w:t>
      </w:r>
    </w:p>
    <w:p w14:paraId="75A5501A" w14:textId="36D878B3"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Thematic analysis facilitates the construction of meaning in a complex situation, as well as </w:t>
      </w:r>
      <w:proofErr w:type="gramStart"/>
      <w:r w:rsidRPr="00AC2DE1">
        <w:rPr>
          <w:rFonts w:ascii="Times New Roman" w:hAnsi="Times New Roman" w:cs="Times New Roman"/>
          <w:sz w:val="24"/>
          <w:szCs w:val="24"/>
        </w:rPr>
        <w:t>enables</w:t>
      </w:r>
      <w:proofErr w:type="gramEnd"/>
      <w:r w:rsidRPr="00AC2DE1">
        <w:rPr>
          <w:rFonts w:ascii="Times New Roman" w:hAnsi="Times New Roman" w:cs="Times New Roman"/>
          <w:sz w:val="24"/>
          <w:szCs w:val="24"/>
        </w:rPr>
        <w:t xml:space="preserve"> the researcher to uncover the ways in which various actors build up the meaning of recovery and </w:t>
      </w:r>
      <w:r w:rsidRPr="00AC2DE1">
        <w:rPr>
          <w:rFonts w:ascii="Times New Roman" w:hAnsi="Times New Roman" w:cs="Times New Roman"/>
          <w:sz w:val="24"/>
          <w:szCs w:val="24"/>
        </w:rPr>
        <w:lastRenderedPageBreak/>
        <w:t xml:space="preserve">resilience (Flick, 2022). The approach is particularly useful with large amounts of </w:t>
      </w:r>
      <w:proofErr w:type="spellStart"/>
      <w:r w:rsidRPr="00AC2DE1">
        <w:rPr>
          <w:rFonts w:ascii="Times New Roman" w:hAnsi="Times New Roman" w:cs="Times New Roman"/>
          <w:sz w:val="24"/>
          <w:szCs w:val="24"/>
        </w:rPr>
        <w:t>textsual</w:t>
      </w:r>
      <w:proofErr w:type="spellEnd"/>
      <w:r w:rsidRPr="00AC2DE1">
        <w:rPr>
          <w:rFonts w:ascii="Times New Roman" w:hAnsi="Times New Roman" w:cs="Times New Roman"/>
          <w:sz w:val="24"/>
          <w:szCs w:val="24"/>
        </w:rPr>
        <w:t xml:space="preserve"> information of diverse sources since it helps to compare and sum up the different views.</w:t>
      </w:r>
    </w:p>
    <w:p w14:paraId="0DACACD9" w14:textId="3ACDBF29" w:rsidR="00A74F92" w:rsidRPr="00AC2DE1" w:rsidRDefault="00A74F92" w:rsidP="006C60F4">
      <w:pPr>
        <w:pStyle w:val="Heading2"/>
      </w:pPr>
      <w:bookmarkStart w:id="31" w:name="_Toc213773064"/>
      <w:r w:rsidRPr="00AC2DE1">
        <w:t>3.10 Ethical Considerations</w:t>
      </w:r>
      <w:bookmarkEnd w:id="31"/>
    </w:p>
    <w:p w14:paraId="3C792B77" w14:textId="2EF63A2D" w:rsidR="00A74F92"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research is based on the Research Ethics and Integrity Code of Practice of the University of Wales Trinity Saint David. Since it is a secondary research project, it is not related to human subjects or confidential information. Citations of all the sources are </w:t>
      </w:r>
      <w:proofErr w:type="gramStart"/>
      <w:r w:rsidRPr="00AC2DE1">
        <w:rPr>
          <w:rFonts w:ascii="Times New Roman" w:hAnsi="Times New Roman" w:cs="Times New Roman"/>
          <w:sz w:val="24"/>
          <w:szCs w:val="24"/>
        </w:rPr>
        <w:t>done</w:t>
      </w:r>
      <w:proofErr w:type="gramEnd"/>
      <w:r w:rsidRPr="00AC2DE1">
        <w:rPr>
          <w:rFonts w:ascii="Times New Roman" w:hAnsi="Times New Roman" w:cs="Times New Roman"/>
          <w:sz w:val="24"/>
          <w:szCs w:val="24"/>
        </w:rPr>
        <w:t xml:space="preserve"> and intellectual property is taken seriously. Beautiful care was made to ensure information is not construed out of context and no information is stolen (Saunders et al., 2019).</w:t>
      </w:r>
    </w:p>
    <w:p w14:paraId="07294113" w14:textId="4B63E691" w:rsidR="006C60F4" w:rsidRPr="00AC2DE1" w:rsidRDefault="00A74F92"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It lowers the ethical risks since publicly available documents are used, and the researcher has the obligation to maintain transparency, accuracy, and academic honesty</w:t>
      </w:r>
      <w:r w:rsidR="00E24012" w:rsidRPr="00AC2DE1">
        <w:rPr>
          <w:rFonts w:ascii="Times New Roman" w:hAnsi="Times New Roman" w:cs="Times New Roman"/>
          <w:sz w:val="24"/>
          <w:szCs w:val="24"/>
        </w:rPr>
        <w:t xml:space="preserve"> (Heaton, 2004)</w:t>
      </w:r>
      <w:r w:rsidRPr="00AC2DE1">
        <w:rPr>
          <w:rFonts w:ascii="Times New Roman" w:hAnsi="Times New Roman" w:cs="Times New Roman"/>
          <w:sz w:val="24"/>
          <w:szCs w:val="24"/>
        </w:rPr>
        <w:t>. The research does not misrepresent data and makes the results published fairly and balanced.</w:t>
      </w:r>
    </w:p>
    <w:p w14:paraId="5291322D" w14:textId="77777777" w:rsidR="006C60F4" w:rsidRPr="00AC2DE1" w:rsidRDefault="006C60F4">
      <w:pPr>
        <w:rPr>
          <w:rFonts w:ascii="Times New Roman" w:hAnsi="Times New Roman" w:cs="Times New Roman"/>
          <w:sz w:val="24"/>
          <w:szCs w:val="24"/>
        </w:rPr>
      </w:pPr>
      <w:r w:rsidRPr="00AC2DE1">
        <w:rPr>
          <w:rFonts w:ascii="Times New Roman" w:hAnsi="Times New Roman" w:cs="Times New Roman"/>
          <w:sz w:val="24"/>
          <w:szCs w:val="24"/>
        </w:rPr>
        <w:br w:type="page"/>
      </w:r>
    </w:p>
    <w:p w14:paraId="14DF08DE" w14:textId="77777777" w:rsidR="00FF1E27" w:rsidRPr="00AC2DE1" w:rsidRDefault="00FF1E27" w:rsidP="006C60F4">
      <w:pPr>
        <w:spacing w:line="480" w:lineRule="auto"/>
        <w:jc w:val="both"/>
        <w:rPr>
          <w:rFonts w:ascii="Times New Roman" w:hAnsi="Times New Roman" w:cs="Times New Roman"/>
          <w:sz w:val="24"/>
          <w:szCs w:val="24"/>
        </w:rPr>
      </w:pPr>
    </w:p>
    <w:p w14:paraId="69FE004D" w14:textId="03075B30" w:rsidR="00C12E5A" w:rsidRPr="00AC2DE1" w:rsidRDefault="000979B9" w:rsidP="006C60F4">
      <w:pPr>
        <w:pStyle w:val="Heading1"/>
        <w:spacing w:line="480" w:lineRule="auto"/>
        <w:jc w:val="both"/>
        <w:rPr>
          <w:rFonts w:ascii="Times New Roman" w:hAnsi="Times New Roman" w:cs="Times New Roman"/>
          <w:sz w:val="24"/>
          <w:szCs w:val="24"/>
        </w:rPr>
      </w:pPr>
      <w:bookmarkStart w:id="32" w:name="_Toc213773065"/>
      <w:r w:rsidRPr="00AC2DE1">
        <w:rPr>
          <w:rFonts w:ascii="Times New Roman" w:hAnsi="Times New Roman" w:cs="Times New Roman"/>
          <w:sz w:val="24"/>
          <w:szCs w:val="24"/>
        </w:rPr>
        <w:t xml:space="preserve">4.0 </w:t>
      </w:r>
      <w:r w:rsidR="00FF1E27" w:rsidRPr="00AC2DE1">
        <w:rPr>
          <w:rFonts w:ascii="Times New Roman" w:hAnsi="Times New Roman" w:cs="Times New Roman"/>
          <w:sz w:val="24"/>
          <w:szCs w:val="24"/>
        </w:rPr>
        <w:t>ANALYSIS OF FINDINGS / DISCUSSION</w:t>
      </w:r>
      <w:bookmarkEnd w:id="32"/>
    </w:p>
    <w:p w14:paraId="5A2119C0" w14:textId="41437E21" w:rsidR="006C60F4" w:rsidRPr="00AC2DE1" w:rsidRDefault="006C60F4" w:rsidP="006C60F4">
      <w:pPr>
        <w:pStyle w:val="Heading2"/>
      </w:pPr>
      <w:bookmarkStart w:id="33" w:name="_Toc213773066"/>
      <w:r w:rsidRPr="00AC2DE1">
        <w:t>4.1 Introduction</w:t>
      </w:r>
      <w:bookmarkEnd w:id="33"/>
      <w:r w:rsidRPr="00AC2DE1">
        <w:t xml:space="preserve"> </w:t>
      </w:r>
    </w:p>
    <w:p w14:paraId="2A13828F" w14:textId="64ACF432" w:rsidR="006C60F4" w:rsidRPr="00AC2DE1" w:rsidRDefault="006C60F4"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findings in this discussion are interpreted with reference to the objectives of </w:t>
      </w:r>
      <w:proofErr w:type="gramStart"/>
      <w:r w:rsidRPr="00AC2DE1">
        <w:rPr>
          <w:rFonts w:ascii="Times New Roman" w:hAnsi="Times New Roman" w:cs="Times New Roman"/>
          <w:sz w:val="24"/>
          <w:szCs w:val="24"/>
        </w:rPr>
        <w:t>the research</w:t>
      </w:r>
      <w:proofErr w:type="gramEnd"/>
      <w:r w:rsidRPr="00AC2DE1">
        <w:rPr>
          <w:rFonts w:ascii="Times New Roman" w:hAnsi="Times New Roman" w:cs="Times New Roman"/>
          <w:sz w:val="24"/>
          <w:szCs w:val="24"/>
        </w:rPr>
        <w:t xml:space="preserve"> and literature. It discusses the effect of COVID-19 on operational and financial performance of businesses in the UK hospitality industry, the methods used by all the businesses, and their impact on future policy and continuity planning. This is to relate the thematic results to larger industry and academic viewpoints, to point out where practice was found consistent with or inconsistent with theory. The fact that variations between the size of businesses and the region can be considered as well is also discussed critically providing insights into the flexibility of the sector, its weaknesses, and future lessons on resilience building.</w:t>
      </w:r>
    </w:p>
    <w:p w14:paraId="707A3ACE" w14:textId="16B50E4A" w:rsidR="00AE7538" w:rsidRPr="00AC2DE1" w:rsidRDefault="006C60F4" w:rsidP="006C60F4">
      <w:pPr>
        <w:pStyle w:val="Heading2"/>
      </w:pPr>
      <w:bookmarkStart w:id="34" w:name="_Toc213773067"/>
      <w:proofErr w:type="gramStart"/>
      <w:r w:rsidRPr="00AC2DE1">
        <w:t xml:space="preserve">4.2 </w:t>
      </w:r>
      <w:r w:rsidR="00AE7538" w:rsidRPr="00AC2DE1">
        <w:t xml:space="preserve"> Disruption</w:t>
      </w:r>
      <w:proofErr w:type="gramEnd"/>
      <w:r w:rsidR="00AE7538" w:rsidRPr="00AC2DE1">
        <w:t xml:space="preserve"> to Operations and Finances in the face of the pandemic.</w:t>
      </w:r>
      <w:bookmarkEnd w:id="34"/>
    </w:p>
    <w:p w14:paraId="1C2ED2C5" w14:textId="77777777" w:rsidR="00AE7538" w:rsidRPr="00AC2DE1" w:rsidRDefault="00AE7538"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UK hospitality industry suffered an extreme impact because the COVID-19 pandemic has disrupted the work of accommodation, food services, and event management. Lockdowns and travel </w:t>
      </w:r>
      <w:proofErr w:type="gramStart"/>
      <w:r w:rsidRPr="00AC2DE1">
        <w:rPr>
          <w:rFonts w:ascii="Times New Roman" w:hAnsi="Times New Roman" w:cs="Times New Roman"/>
          <w:sz w:val="24"/>
          <w:szCs w:val="24"/>
        </w:rPr>
        <w:t>bans</w:t>
      </w:r>
      <w:proofErr w:type="gramEnd"/>
      <w:r w:rsidRPr="00AC2DE1">
        <w:rPr>
          <w:rFonts w:ascii="Times New Roman" w:hAnsi="Times New Roman" w:cs="Times New Roman"/>
          <w:sz w:val="24"/>
          <w:szCs w:val="24"/>
        </w:rPr>
        <w:t xml:space="preserve"> by governments caused a collapse in the revenues of many businesses leading to an industry-wide collapse. When the first lockdown was in full swing in April 2020, approximately 1.6 million hospitality workers had been put on </w:t>
      </w:r>
      <w:proofErr w:type="gramStart"/>
      <w:r w:rsidRPr="00AC2DE1">
        <w:rPr>
          <w:rFonts w:ascii="Times New Roman" w:hAnsi="Times New Roman" w:cs="Times New Roman"/>
          <w:sz w:val="24"/>
          <w:szCs w:val="24"/>
        </w:rPr>
        <w:t>furlough</w:t>
      </w:r>
      <w:proofErr w:type="gramEnd"/>
      <w:r w:rsidRPr="00AC2DE1">
        <w:rPr>
          <w:rFonts w:ascii="Times New Roman" w:hAnsi="Times New Roman" w:cs="Times New Roman"/>
          <w:sz w:val="24"/>
          <w:szCs w:val="24"/>
        </w:rPr>
        <w:t xml:space="preserve"> and the extent of the operational paralysis was observed (ONS, 2021). Companies were finding it hard to even sustain bare minimum levels of service and many of them were up to their knees with the help of state assistance to continue </w:t>
      </w:r>
      <w:proofErr w:type="gramStart"/>
      <w:r w:rsidRPr="00AC2DE1">
        <w:rPr>
          <w:rFonts w:ascii="Times New Roman" w:hAnsi="Times New Roman" w:cs="Times New Roman"/>
          <w:sz w:val="24"/>
          <w:szCs w:val="24"/>
        </w:rPr>
        <w:t>closed down</w:t>
      </w:r>
      <w:proofErr w:type="gramEnd"/>
      <w:r w:rsidRPr="00AC2DE1">
        <w:rPr>
          <w:rFonts w:ascii="Times New Roman" w:hAnsi="Times New Roman" w:cs="Times New Roman"/>
          <w:sz w:val="24"/>
          <w:szCs w:val="24"/>
        </w:rPr>
        <w:t>.</w:t>
      </w:r>
    </w:p>
    <w:p w14:paraId="4B5892A0" w14:textId="2C865B59" w:rsidR="00AE7538" w:rsidRPr="00AC2DE1" w:rsidRDefault="006C60F4" w:rsidP="00B52C57">
      <w:pPr>
        <w:spacing w:line="480" w:lineRule="auto"/>
        <w:jc w:val="center"/>
        <w:rPr>
          <w:rFonts w:ascii="Times New Roman" w:hAnsi="Times New Roman" w:cs="Times New Roman"/>
          <w:sz w:val="24"/>
          <w:szCs w:val="24"/>
        </w:rPr>
      </w:pPr>
      <w:r w:rsidRPr="00AC2DE1">
        <w:rPr>
          <w:rFonts w:ascii="Times New Roman" w:hAnsi="Times New Roman" w:cs="Times New Roman"/>
          <w:noProof/>
          <w:sz w:val="24"/>
          <w:szCs w:val="24"/>
        </w:rPr>
        <w:lastRenderedPageBreak/>
        <w:drawing>
          <wp:inline distT="0" distB="0" distL="0" distR="0" wp14:anchorId="396B3309" wp14:editId="4999169C">
            <wp:extent cx="4755292" cy="3284505"/>
            <wp:effectExtent l="0" t="0" r="7620" b="0"/>
            <wp:docPr id="4316404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40454" name="Picture 431640454"/>
                    <pic:cNvPicPr/>
                  </pic:nvPicPr>
                  <pic:blipFill>
                    <a:blip r:embed="rId11">
                      <a:extLst>
                        <a:ext uri="{28A0092B-C50C-407E-A947-70E740481C1C}">
                          <a14:useLocalDpi xmlns:a14="http://schemas.microsoft.com/office/drawing/2010/main" val="0"/>
                        </a:ext>
                      </a:extLst>
                    </a:blip>
                    <a:stretch>
                      <a:fillRect/>
                    </a:stretch>
                  </pic:blipFill>
                  <pic:spPr>
                    <a:xfrm>
                      <a:off x="0" y="0"/>
                      <a:ext cx="4755292" cy="3284505"/>
                    </a:xfrm>
                    <a:prstGeom prst="rect">
                      <a:avLst/>
                    </a:prstGeom>
                  </pic:spPr>
                </pic:pic>
              </a:graphicData>
            </a:graphic>
          </wp:inline>
        </w:drawing>
      </w:r>
    </w:p>
    <w:p w14:paraId="133B69E6" w14:textId="6EA7E339" w:rsidR="006C60F4" w:rsidRPr="00AC2DE1" w:rsidRDefault="006C60F4" w:rsidP="00B52C57">
      <w:pPr>
        <w:spacing w:line="480" w:lineRule="auto"/>
        <w:jc w:val="center"/>
        <w:rPr>
          <w:rFonts w:ascii="Times New Roman" w:hAnsi="Times New Roman" w:cs="Times New Roman"/>
          <w:sz w:val="24"/>
          <w:szCs w:val="24"/>
        </w:rPr>
      </w:pPr>
      <w:r w:rsidRPr="00AC2DE1">
        <w:rPr>
          <w:rFonts w:ascii="Times New Roman" w:hAnsi="Times New Roman" w:cs="Times New Roman"/>
          <w:sz w:val="24"/>
          <w:szCs w:val="24"/>
        </w:rPr>
        <w:t xml:space="preserve">Figure 1: Hospitality sub-sectors saw large falls in turnover because of restrictions and are yet to </w:t>
      </w:r>
      <w:proofErr w:type="gramStart"/>
      <w:r w:rsidRPr="00AC2DE1">
        <w:rPr>
          <w:rFonts w:ascii="Times New Roman" w:hAnsi="Times New Roman" w:cs="Times New Roman"/>
          <w:sz w:val="24"/>
          <w:szCs w:val="24"/>
        </w:rPr>
        <w:t>recover</w:t>
      </w:r>
      <w:r w:rsidR="00B52C57" w:rsidRPr="00AC2DE1">
        <w:rPr>
          <w:rFonts w:ascii="Times New Roman" w:hAnsi="Times New Roman" w:cs="Times New Roman"/>
          <w:sz w:val="24"/>
          <w:szCs w:val="24"/>
        </w:rPr>
        <w:t>(</w:t>
      </w:r>
      <w:proofErr w:type="gramEnd"/>
      <w:r w:rsidR="00B52C57" w:rsidRPr="00AC2DE1">
        <w:rPr>
          <w:rFonts w:ascii="Times New Roman" w:hAnsi="Times New Roman" w:cs="Times New Roman"/>
          <w:sz w:val="24"/>
          <w:szCs w:val="24"/>
        </w:rPr>
        <w:t>ONS, 2021)</w:t>
      </w:r>
    </w:p>
    <w:p w14:paraId="50802733" w14:textId="77AA7F8F" w:rsidR="00FF1E27" w:rsidRPr="00AC2DE1" w:rsidRDefault="00AE7538"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This era was characterized by financial instability particularly among small and medium-sized business organizations (SMEs). These companies usually had no cash hoard or credit access to absorb months of inactivity and were therefore extremely susceptible to a jolt. Government schemes such as furlough, VAT cuts, and grants to businesses provided short-term relief, although they </w:t>
      </w:r>
      <w:proofErr w:type="gramStart"/>
      <w:r w:rsidRPr="00AC2DE1">
        <w:rPr>
          <w:rFonts w:ascii="Times New Roman" w:hAnsi="Times New Roman" w:cs="Times New Roman"/>
          <w:sz w:val="24"/>
          <w:szCs w:val="24"/>
        </w:rPr>
        <w:t>were not able to</w:t>
      </w:r>
      <w:proofErr w:type="gramEnd"/>
      <w:r w:rsidRPr="00AC2DE1">
        <w:rPr>
          <w:rFonts w:ascii="Times New Roman" w:hAnsi="Times New Roman" w:cs="Times New Roman"/>
          <w:sz w:val="24"/>
          <w:szCs w:val="24"/>
        </w:rPr>
        <w:t xml:space="preserve"> compensate the lost revenues and close businesses permanently (House of Commons Library, 2022). </w:t>
      </w:r>
      <w:proofErr w:type="gramStart"/>
      <w:r w:rsidRPr="00AC2DE1">
        <w:rPr>
          <w:rFonts w:ascii="Times New Roman" w:hAnsi="Times New Roman" w:cs="Times New Roman"/>
          <w:sz w:val="24"/>
          <w:szCs w:val="24"/>
        </w:rPr>
        <w:t>A large number of</w:t>
      </w:r>
      <w:proofErr w:type="gramEnd"/>
      <w:r w:rsidRPr="00AC2DE1">
        <w:rPr>
          <w:rFonts w:ascii="Times New Roman" w:hAnsi="Times New Roman" w:cs="Times New Roman"/>
          <w:sz w:val="24"/>
          <w:szCs w:val="24"/>
        </w:rPr>
        <w:t xml:space="preserve"> firms were run with a very low level of financial </w:t>
      </w:r>
      <w:proofErr w:type="gramStart"/>
      <w:r w:rsidRPr="00AC2DE1">
        <w:rPr>
          <w:rFonts w:ascii="Times New Roman" w:hAnsi="Times New Roman" w:cs="Times New Roman"/>
          <w:sz w:val="24"/>
          <w:szCs w:val="24"/>
        </w:rPr>
        <w:t>flexibility</w:t>
      </w:r>
      <w:proofErr w:type="gramEnd"/>
      <w:r w:rsidRPr="00AC2DE1">
        <w:rPr>
          <w:rFonts w:ascii="Times New Roman" w:hAnsi="Times New Roman" w:cs="Times New Roman"/>
          <w:sz w:val="24"/>
          <w:szCs w:val="24"/>
        </w:rPr>
        <w:t xml:space="preserve"> and this emphasizes a lack of strength that the crisis only </w:t>
      </w:r>
      <w:proofErr w:type="spellStart"/>
      <w:proofErr w:type="gramStart"/>
      <w:r w:rsidRPr="00AC2DE1">
        <w:rPr>
          <w:rFonts w:ascii="Times New Roman" w:hAnsi="Times New Roman" w:cs="Times New Roman"/>
          <w:sz w:val="24"/>
          <w:szCs w:val="24"/>
        </w:rPr>
        <w:t>revealed.The</w:t>
      </w:r>
      <w:proofErr w:type="spellEnd"/>
      <w:proofErr w:type="gramEnd"/>
      <w:r w:rsidRPr="00AC2DE1">
        <w:rPr>
          <w:rFonts w:ascii="Times New Roman" w:hAnsi="Times New Roman" w:cs="Times New Roman"/>
          <w:sz w:val="24"/>
          <w:szCs w:val="24"/>
        </w:rPr>
        <w:t xml:space="preserve"> reliance of the hospitality industry on the personal interaction complicated the recovery process even more. Hospitality was disadvantaged compared to other industries by the inability to </w:t>
      </w:r>
      <w:proofErr w:type="spellStart"/>
      <w:r w:rsidRPr="00AC2DE1">
        <w:rPr>
          <w:rFonts w:ascii="Times New Roman" w:hAnsi="Times New Roman" w:cs="Times New Roman"/>
          <w:sz w:val="24"/>
          <w:szCs w:val="24"/>
        </w:rPr>
        <w:t>digitise</w:t>
      </w:r>
      <w:proofErr w:type="spellEnd"/>
      <w:r w:rsidRPr="00AC2DE1">
        <w:rPr>
          <w:rFonts w:ascii="Times New Roman" w:hAnsi="Times New Roman" w:cs="Times New Roman"/>
          <w:sz w:val="24"/>
          <w:szCs w:val="24"/>
        </w:rPr>
        <w:t xml:space="preserve"> services or switch to remote models (Sigala, 2020). The SMEs, especially, had to operate with inadequate technological infrastructure and many were forced to use makeshift strategies </w:t>
      </w:r>
      <w:proofErr w:type="gramStart"/>
      <w:r w:rsidRPr="00AC2DE1">
        <w:rPr>
          <w:rFonts w:ascii="Times New Roman" w:hAnsi="Times New Roman" w:cs="Times New Roman"/>
          <w:sz w:val="24"/>
          <w:szCs w:val="24"/>
        </w:rPr>
        <w:t>of surviving</w:t>
      </w:r>
      <w:proofErr w:type="gramEnd"/>
      <w:r w:rsidRPr="00AC2DE1">
        <w:rPr>
          <w:rFonts w:ascii="Times New Roman" w:hAnsi="Times New Roman" w:cs="Times New Roman"/>
          <w:sz w:val="24"/>
          <w:szCs w:val="24"/>
        </w:rPr>
        <w:t xml:space="preserve"> instead </w:t>
      </w:r>
      <w:r w:rsidRPr="00AC2DE1">
        <w:rPr>
          <w:rFonts w:ascii="Times New Roman" w:hAnsi="Times New Roman" w:cs="Times New Roman"/>
          <w:sz w:val="24"/>
          <w:szCs w:val="24"/>
        </w:rPr>
        <w:lastRenderedPageBreak/>
        <w:t xml:space="preserve">of strategically adapting. Resilience was much determined by the size and structure of the business in such </w:t>
      </w:r>
      <w:proofErr w:type="spellStart"/>
      <w:proofErr w:type="gramStart"/>
      <w:r w:rsidRPr="00AC2DE1">
        <w:rPr>
          <w:rFonts w:ascii="Times New Roman" w:hAnsi="Times New Roman" w:cs="Times New Roman"/>
          <w:sz w:val="24"/>
          <w:szCs w:val="24"/>
        </w:rPr>
        <w:t>environment.Studies</w:t>
      </w:r>
      <w:proofErr w:type="spellEnd"/>
      <w:proofErr w:type="gramEnd"/>
      <w:r w:rsidRPr="00AC2DE1">
        <w:rPr>
          <w:rFonts w:ascii="Times New Roman" w:hAnsi="Times New Roman" w:cs="Times New Roman"/>
          <w:sz w:val="24"/>
          <w:szCs w:val="24"/>
        </w:rPr>
        <w:t xml:space="preserve"> have demonstrated that not only the size of the business but also the </w:t>
      </w:r>
      <w:proofErr w:type="gramStart"/>
      <w:r w:rsidRPr="00AC2DE1">
        <w:rPr>
          <w:rFonts w:ascii="Times New Roman" w:hAnsi="Times New Roman" w:cs="Times New Roman"/>
          <w:sz w:val="24"/>
          <w:szCs w:val="24"/>
        </w:rPr>
        <w:t>subsector</w:t>
      </w:r>
      <w:proofErr w:type="gramEnd"/>
      <w:r w:rsidRPr="00AC2DE1">
        <w:rPr>
          <w:rFonts w:ascii="Times New Roman" w:hAnsi="Times New Roman" w:cs="Times New Roman"/>
          <w:sz w:val="24"/>
          <w:szCs w:val="24"/>
        </w:rPr>
        <w:t xml:space="preserve"> performance was different. The providers of accommodation and full-service restaurants were impacted more significantly than the quick-service food outlets because they could more readily adjust to delivery models (</w:t>
      </w:r>
      <w:proofErr w:type="spellStart"/>
      <w:r w:rsidRPr="00AC2DE1">
        <w:rPr>
          <w:rFonts w:ascii="Times New Roman" w:hAnsi="Times New Roman" w:cs="Times New Roman"/>
          <w:sz w:val="24"/>
          <w:szCs w:val="24"/>
        </w:rPr>
        <w:t>Pemo</w:t>
      </w:r>
      <w:proofErr w:type="spellEnd"/>
      <w:r w:rsidRPr="00AC2DE1">
        <w:rPr>
          <w:rFonts w:ascii="Times New Roman" w:hAnsi="Times New Roman" w:cs="Times New Roman"/>
          <w:sz w:val="24"/>
          <w:szCs w:val="24"/>
        </w:rPr>
        <w:t xml:space="preserve">, 2024). Some of the operators survived the storm due to </w:t>
      </w:r>
      <w:proofErr w:type="spellStart"/>
      <w:r w:rsidRPr="00AC2DE1">
        <w:rPr>
          <w:rFonts w:ascii="Times New Roman" w:hAnsi="Times New Roman" w:cs="Times New Roman"/>
          <w:sz w:val="24"/>
          <w:szCs w:val="24"/>
        </w:rPr>
        <w:t>organisational</w:t>
      </w:r>
      <w:proofErr w:type="spellEnd"/>
      <w:r w:rsidRPr="00AC2DE1">
        <w:rPr>
          <w:rFonts w:ascii="Times New Roman" w:hAnsi="Times New Roman" w:cs="Times New Roman"/>
          <w:sz w:val="24"/>
          <w:szCs w:val="24"/>
        </w:rPr>
        <w:t xml:space="preserve"> flexibility, i.e. reduced staffing or limited menu choices. But these measures were usually contingent as opposed to proactive, citing the lack of contingency planning on long term </w:t>
      </w:r>
      <w:proofErr w:type="spellStart"/>
      <w:proofErr w:type="gramStart"/>
      <w:r w:rsidRPr="00AC2DE1">
        <w:rPr>
          <w:rFonts w:ascii="Times New Roman" w:hAnsi="Times New Roman" w:cs="Times New Roman"/>
          <w:sz w:val="24"/>
          <w:szCs w:val="24"/>
        </w:rPr>
        <w:t>basis.The</w:t>
      </w:r>
      <w:proofErr w:type="spellEnd"/>
      <w:proofErr w:type="gramEnd"/>
      <w:r w:rsidRPr="00AC2DE1">
        <w:rPr>
          <w:rFonts w:ascii="Times New Roman" w:hAnsi="Times New Roman" w:cs="Times New Roman"/>
          <w:sz w:val="24"/>
          <w:szCs w:val="24"/>
        </w:rPr>
        <w:t xml:space="preserve"> pandemic left a significant </w:t>
      </w:r>
      <w:proofErr w:type="spellStart"/>
      <w:r w:rsidRPr="00AC2DE1">
        <w:rPr>
          <w:rFonts w:ascii="Times New Roman" w:hAnsi="Times New Roman" w:cs="Times New Roman"/>
          <w:sz w:val="24"/>
          <w:szCs w:val="24"/>
        </w:rPr>
        <w:t>labour</w:t>
      </w:r>
      <w:proofErr w:type="spellEnd"/>
      <w:r w:rsidRPr="00AC2DE1">
        <w:rPr>
          <w:rFonts w:ascii="Times New Roman" w:hAnsi="Times New Roman" w:cs="Times New Roman"/>
          <w:sz w:val="24"/>
          <w:szCs w:val="24"/>
        </w:rPr>
        <w:t xml:space="preserve"> disruption in addition to financial losses. A significant number of workers in the hospitality sector abandoned the sector altogether either through job insecurity or other better opportunities. This exodus also led to the long-term problem of staffing shortage in the recovery period, which has created the question of long-term talent retention (</w:t>
      </w:r>
      <w:proofErr w:type="spellStart"/>
      <w:r w:rsidRPr="00AC2DE1">
        <w:rPr>
          <w:rFonts w:ascii="Times New Roman" w:hAnsi="Times New Roman" w:cs="Times New Roman"/>
          <w:sz w:val="24"/>
          <w:szCs w:val="24"/>
        </w:rPr>
        <w:t>Ntounis</w:t>
      </w:r>
      <w:proofErr w:type="spellEnd"/>
      <w:r w:rsidRPr="00AC2DE1">
        <w:rPr>
          <w:rFonts w:ascii="Times New Roman" w:hAnsi="Times New Roman" w:cs="Times New Roman"/>
          <w:sz w:val="24"/>
          <w:szCs w:val="24"/>
        </w:rPr>
        <w:t xml:space="preserve"> et al., 2022</w:t>
      </w:r>
      <w:proofErr w:type="gramStart"/>
      <w:r w:rsidRPr="00AC2DE1">
        <w:rPr>
          <w:rFonts w:ascii="Times New Roman" w:hAnsi="Times New Roman" w:cs="Times New Roman"/>
          <w:sz w:val="24"/>
          <w:szCs w:val="24"/>
        </w:rPr>
        <w:t>).The</w:t>
      </w:r>
      <w:proofErr w:type="gramEnd"/>
      <w:r w:rsidRPr="00AC2DE1">
        <w:rPr>
          <w:rFonts w:ascii="Times New Roman" w:hAnsi="Times New Roman" w:cs="Times New Roman"/>
          <w:sz w:val="24"/>
          <w:szCs w:val="24"/>
        </w:rPr>
        <w:t xml:space="preserve"> pandemic revealed how the industry was crisis ill equipped due to the lack of operational vulnerability, financial fragility, and structural inflexibility. Although some companies have been able to overcome the crisis by changing and striving to improve with the help of external resources, the experience demonstrated some fundamental flaws that the sector should address to gain real resilience (</w:t>
      </w:r>
      <w:proofErr w:type="spellStart"/>
      <w:r w:rsidRPr="00AC2DE1">
        <w:rPr>
          <w:rFonts w:ascii="Times New Roman" w:hAnsi="Times New Roman" w:cs="Times New Roman"/>
          <w:sz w:val="24"/>
          <w:szCs w:val="24"/>
        </w:rPr>
        <w:t>Foroudi</w:t>
      </w:r>
      <w:proofErr w:type="spellEnd"/>
      <w:r w:rsidRPr="00AC2DE1">
        <w:rPr>
          <w:rFonts w:ascii="Times New Roman" w:hAnsi="Times New Roman" w:cs="Times New Roman"/>
          <w:sz w:val="24"/>
          <w:szCs w:val="24"/>
        </w:rPr>
        <w:t xml:space="preserve"> et al., 2021).</w:t>
      </w:r>
    </w:p>
    <w:p w14:paraId="2358470F" w14:textId="1021FDCB" w:rsidR="00B52C57" w:rsidRPr="00AC2DE1" w:rsidRDefault="00B52C57" w:rsidP="00B52C57">
      <w:pPr>
        <w:spacing w:line="480" w:lineRule="auto"/>
        <w:jc w:val="center"/>
        <w:rPr>
          <w:rFonts w:ascii="Times New Roman" w:hAnsi="Times New Roman" w:cs="Times New Roman"/>
          <w:sz w:val="24"/>
          <w:szCs w:val="24"/>
        </w:rPr>
      </w:pPr>
      <w:r w:rsidRPr="00AC2DE1">
        <w:rPr>
          <w:rFonts w:ascii="Times New Roman" w:hAnsi="Times New Roman" w:cs="Times New Roman"/>
          <w:noProof/>
          <w:sz w:val="24"/>
          <w:szCs w:val="24"/>
        </w:rPr>
        <w:drawing>
          <wp:inline distT="0" distB="0" distL="0" distR="0" wp14:anchorId="03121F14" wp14:editId="2E09F65E">
            <wp:extent cx="4732019" cy="1775460"/>
            <wp:effectExtent l="0" t="0" r="0" b="0"/>
            <wp:docPr id="13386039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3905" name="Picture 1338603905"/>
                    <pic:cNvPicPr/>
                  </pic:nvPicPr>
                  <pic:blipFill>
                    <a:blip r:embed="rId12">
                      <a:extLst>
                        <a:ext uri="{28A0092B-C50C-407E-A947-70E740481C1C}">
                          <a14:useLocalDpi xmlns:a14="http://schemas.microsoft.com/office/drawing/2010/main" val="0"/>
                        </a:ext>
                      </a:extLst>
                    </a:blip>
                    <a:stretch>
                      <a:fillRect/>
                    </a:stretch>
                  </pic:blipFill>
                  <pic:spPr>
                    <a:xfrm>
                      <a:off x="0" y="0"/>
                      <a:ext cx="4743221" cy="1779663"/>
                    </a:xfrm>
                    <a:prstGeom prst="rect">
                      <a:avLst/>
                    </a:prstGeom>
                  </pic:spPr>
                </pic:pic>
              </a:graphicData>
            </a:graphic>
          </wp:inline>
        </w:drawing>
      </w:r>
    </w:p>
    <w:p w14:paraId="480F0413" w14:textId="19D4115B" w:rsidR="00B52C57" w:rsidRPr="00AC2DE1" w:rsidRDefault="00B52C57" w:rsidP="00B52C57">
      <w:pPr>
        <w:spacing w:line="480" w:lineRule="auto"/>
        <w:jc w:val="center"/>
        <w:rPr>
          <w:rFonts w:ascii="Times New Roman" w:hAnsi="Times New Roman" w:cs="Times New Roman"/>
          <w:sz w:val="24"/>
          <w:szCs w:val="24"/>
        </w:rPr>
      </w:pPr>
      <w:r w:rsidRPr="00AC2DE1">
        <w:rPr>
          <w:rFonts w:ascii="Times New Roman" w:hAnsi="Times New Roman" w:cs="Times New Roman"/>
          <w:sz w:val="24"/>
          <w:szCs w:val="24"/>
        </w:rPr>
        <w:t xml:space="preserve">Figure 2: The hospitality industry saw large economic declines during the </w:t>
      </w:r>
      <w:proofErr w:type="gramStart"/>
      <w:r w:rsidRPr="00AC2DE1">
        <w:rPr>
          <w:rFonts w:ascii="Times New Roman" w:hAnsi="Times New Roman" w:cs="Times New Roman"/>
          <w:sz w:val="24"/>
          <w:szCs w:val="24"/>
        </w:rPr>
        <w:t>pandemic(</w:t>
      </w:r>
      <w:proofErr w:type="gramEnd"/>
      <w:r w:rsidRPr="00AC2DE1">
        <w:rPr>
          <w:rFonts w:ascii="Times New Roman" w:hAnsi="Times New Roman" w:cs="Times New Roman"/>
          <w:sz w:val="24"/>
          <w:szCs w:val="24"/>
        </w:rPr>
        <w:t>House of Commons Library, 2022).</w:t>
      </w:r>
    </w:p>
    <w:p w14:paraId="031C8320" w14:textId="0F1A0BA5" w:rsidR="00863B41" w:rsidRPr="00AC2DE1" w:rsidRDefault="006C60F4" w:rsidP="006C60F4">
      <w:pPr>
        <w:pStyle w:val="Heading2"/>
      </w:pPr>
      <w:bookmarkStart w:id="35" w:name="_Toc213773068"/>
      <w:proofErr w:type="gramStart"/>
      <w:r w:rsidRPr="00AC2DE1">
        <w:lastRenderedPageBreak/>
        <w:t xml:space="preserve">4.3 </w:t>
      </w:r>
      <w:r w:rsidR="00863B41" w:rsidRPr="00AC2DE1">
        <w:t xml:space="preserve"> Adaptive</w:t>
      </w:r>
      <w:proofErr w:type="gramEnd"/>
      <w:r w:rsidR="00863B41" w:rsidRPr="00AC2DE1">
        <w:t xml:space="preserve"> Recovery and </w:t>
      </w:r>
      <w:proofErr w:type="spellStart"/>
      <w:r w:rsidR="00863B41" w:rsidRPr="00AC2DE1">
        <w:t>Organisational</w:t>
      </w:r>
      <w:proofErr w:type="spellEnd"/>
      <w:r w:rsidR="00863B41" w:rsidRPr="00AC2DE1">
        <w:t xml:space="preserve"> Resilience.</w:t>
      </w:r>
      <w:bookmarkEnd w:id="35"/>
    </w:p>
    <w:p w14:paraId="3CAA0B2A" w14:textId="4F3D2D51" w:rsidR="00863B41" w:rsidRPr="00AC2DE1" w:rsidRDefault="00863B41"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adaptive capacity of businesses under pressure to change determined the recovery of the UK hospitality industry following the COVID-19. Plans were diverse depending on the size of the firm, resources and market position. Larger companies were concerned with </w:t>
      </w:r>
      <w:proofErr w:type="spellStart"/>
      <w:r w:rsidRPr="00AC2DE1">
        <w:rPr>
          <w:rFonts w:ascii="Times New Roman" w:hAnsi="Times New Roman" w:cs="Times New Roman"/>
          <w:sz w:val="24"/>
          <w:szCs w:val="24"/>
        </w:rPr>
        <w:t>organised</w:t>
      </w:r>
      <w:proofErr w:type="spellEnd"/>
      <w:r w:rsidRPr="00AC2DE1">
        <w:rPr>
          <w:rFonts w:ascii="Times New Roman" w:hAnsi="Times New Roman" w:cs="Times New Roman"/>
          <w:sz w:val="24"/>
          <w:szCs w:val="24"/>
        </w:rPr>
        <w:t xml:space="preserve"> innovation and </w:t>
      </w:r>
      <w:proofErr w:type="spellStart"/>
      <w:r w:rsidRPr="00AC2DE1">
        <w:rPr>
          <w:rFonts w:ascii="Times New Roman" w:hAnsi="Times New Roman" w:cs="Times New Roman"/>
          <w:sz w:val="24"/>
          <w:szCs w:val="24"/>
        </w:rPr>
        <w:t>labour</w:t>
      </w:r>
      <w:proofErr w:type="spellEnd"/>
      <w:r w:rsidRPr="00AC2DE1">
        <w:rPr>
          <w:rFonts w:ascii="Times New Roman" w:hAnsi="Times New Roman" w:cs="Times New Roman"/>
          <w:sz w:val="24"/>
          <w:szCs w:val="24"/>
        </w:rPr>
        <w:t xml:space="preserve"> restructuring, whereas smaller operators were using informal local solutions to make ends meet. The recovery process was </w:t>
      </w:r>
      <w:proofErr w:type="gramStart"/>
      <w:r w:rsidRPr="00AC2DE1">
        <w:rPr>
          <w:rFonts w:ascii="Times New Roman" w:hAnsi="Times New Roman" w:cs="Times New Roman"/>
          <w:sz w:val="24"/>
          <w:szCs w:val="24"/>
        </w:rPr>
        <w:t>lop-sided</w:t>
      </w:r>
      <w:proofErr w:type="gramEnd"/>
      <w:r w:rsidRPr="00AC2DE1">
        <w:rPr>
          <w:rFonts w:ascii="Times New Roman" w:hAnsi="Times New Roman" w:cs="Times New Roman"/>
          <w:sz w:val="24"/>
          <w:szCs w:val="24"/>
        </w:rPr>
        <w:t xml:space="preserve"> and it is up to businesses to be resilient rather than </w:t>
      </w:r>
      <w:proofErr w:type="spellStart"/>
      <w:proofErr w:type="gramStart"/>
      <w:r w:rsidRPr="00AC2DE1">
        <w:rPr>
          <w:rFonts w:ascii="Times New Roman" w:hAnsi="Times New Roman" w:cs="Times New Roman"/>
          <w:sz w:val="24"/>
          <w:szCs w:val="24"/>
        </w:rPr>
        <w:t>supported.The</w:t>
      </w:r>
      <w:proofErr w:type="spellEnd"/>
      <w:proofErr w:type="gramEnd"/>
      <w:r w:rsidRPr="00AC2DE1">
        <w:rPr>
          <w:rFonts w:ascii="Times New Roman" w:hAnsi="Times New Roman" w:cs="Times New Roman"/>
          <w:sz w:val="24"/>
          <w:szCs w:val="24"/>
        </w:rPr>
        <w:t xml:space="preserve"> most evident transformation involved digital innovation. Contactless ordering, QR code menus, mobile booking, and delivery via apps became the order of the day during the pandemic. Smaller hospitality chains lacked the resources and capital to expand these tools both in a short period of time, enhancing operational efficiency and assuring safety-aware customers (El-Said, 2024). </w:t>
      </w:r>
      <w:proofErr w:type="spellStart"/>
      <w:r w:rsidRPr="00AC2DE1">
        <w:rPr>
          <w:rFonts w:ascii="Times New Roman" w:hAnsi="Times New Roman" w:cs="Times New Roman"/>
          <w:sz w:val="24"/>
          <w:szCs w:val="24"/>
        </w:rPr>
        <w:t>UKHospitality</w:t>
      </w:r>
      <w:proofErr w:type="spellEnd"/>
      <w:r w:rsidRPr="00AC2DE1">
        <w:rPr>
          <w:rFonts w:ascii="Times New Roman" w:hAnsi="Times New Roman" w:cs="Times New Roman"/>
          <w:sz w:val="24"/>
          <w:szCs w:val="24"/>
        </w:rPr>
        <w:t xml:space="preserve"> and Christie and Co (2022) noted that those businesses that implemented digital tools during reopening stages were reported to be more efficient and gained more customers. This was not a mere temporary </w:t>
      </w:r>
      <w:proofErr w:type="gramStart"/>
      <w:r w:rsidRPr="00AC2DE1">
        <w:rPr>
          <w:rFonts w:ascii="Times New Roman" w:hAnsi="Times New Roman" w:cs="Times New Roman"/>
          <w:sz w:val="24"/>
          <w:szCs w:val="24"/>
        </w:rPr>
        <w:t>solution</w:t>
      </w:r>
      <w:proofErr w:type="gramEnd"/>
      <w:r w:rsidRPr="00AC2DE1">
        <w:rPr>
          <w:rFonts w:ascii="Times New Roman" w:hAnsi="Times New Roman" w:cs="Times New Roman"/>
          <w:sz w:val="24"/>
          <w:szCs w:val="24"/>
        </w:rPr>
        <w:t xml:space="preserve"> but it was a permanent shift of the way services were </w:t>
      </w:r>
      <w:proofErr w:type="spellStart"/>
      <w:proofErr w:type="gramStart"/>
      <w:r w:rsidRPr="00AC2DE1">
        <w:rPr>
          <w:rFonts w:ascii="Times New Roman" w:hAnsi="Times New Roman" w:cs="Times New Roman"/>
          <w:sz w:val="24"/>
          <w:szCs w:val="24"/>
        </w:rPr>
        <w:t>rendered.Smaller</w:t>
      </w:r>
      <w:proofErr w:type="spellEnd"/>
      <w:proofErr w:type="gramEnd"/>
      <w:r w:rsidRPr="00AC2DE1">
        <w:rPr>
          <w:rFonts w:ascii="Times New Roman" w:hAnsi="Times New Roman" w:cs="Times New Roman"/>
          <w:sz w:val="24"/>
          <w:szCs w:val="24"/>
        </w:rPr>
        <w:t xml:space="preserve"> businesses found it difficult to follow. Others were not budgeting and knowledgeable in digital to upgrade systems. They instead relied on local networks, simplified operations and direct owner involvement. As an illustration, certain pubs resorted to takeaways, reduced menu, or utilized their social media to entertain regulars (Pillai et al., 2021). These actions were not in the long term, but they purchased time. They demonstrate that, at least in the short run, innovation was not as </w:t>
      </w:r>
      <w:proofErr w:type="gramStart"/>
      <w:r w:rsidRPr="00AC2DE1">
        <w:rPr>
          <w:rFonts w:ascii="Times New Roman" w:hAnsi="Times New Roman" w:cs="Times New Roman"/>
          <w:sz w:val="24"/>
          <w:szCs w:val="24"/>
        </w:rPr>
        <w:t>important</w:t>
      </w:r>
      <w:proofErr w:type="gramEnd"/>
      <w:r w:rsidRPr="00AC2DE1">
        <w:rPr>
          <w:rFonts w:ascii="Times New Roman" w:hAnsi="Times New Roman" w:cs="Times New Roman"/>
          <w:sz w:val="24"/>
          <w:szCs w:val="24"/>
        </w:rPr>
        <w:t xml:space="preserve"> and improvisation was the survival mechanism of smaller operators.</w:t>
      </w:r>
    </w:p>
    <w:p w14:paraId="6BAE2379" w14:textId="79006CF7" w:rsidR="00863B41" w:rsidRPr="00AC2DE1" w:rsidRDefault="00863B41"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Another significant response was workforce restructuring. Thousands of workers lost their jobs and did not come back to the sector </w:t>
      </w:r>
      <w:proofErr w:type="gramStart"/>
      <w:r w:rsidRPr="00AC2DE1">
        <w:rPr>
          <w:rFonts w:ascii="Times New Roman" w:hAnsi="Times New Roman" w:cs="Times New Roman"/>
          <w:sz w:val="24"/>
          <w:szCs w:val="24"/>
        </w:rPr>
        <w:t>in the course of</w:t>
      </w:r>
      <w:proofErr w:type="gramEnd"/>
      <w:r w:rsidRPr="00AC2DE1">
        <w:rPr>
          <w:rFonts w:ascii="Times New Roman" w:hAnsi="Times New Roman" w:cs="Times New Roman"/>
          <w:sz w:val="24"/>
          <w:szCs w:val="24"/>
        </w:rPr>
        <w:t xml:space="preserve"> lockdowns. In the hospitality sector, vacancy rates were also above the national levels as late as 2022 (ONS, 2021). The response by the </w:t>
      </w:r>
      <w:r w:rsidRPr="00AC2DE1">
        <w:rPr>
          <w:rFonts w:ascii="Times New Roman" w:hAnsi="Times New Roman" w:cs="Times New Roman"/>
          <w:sz w:val="24"/>
          <w:szCs w:val="24"/>
        </w:rPr>
        <w:lastRenderedPageBreak/>
        <w:t xml:space="preserve">businesses was in the form of </w:t>
      </w:r>
      <w:proofErr w:type="gramStart"/>
      <w:r w:rsidRPr="00AC2DE1">
        <w:rPr>
          <w:rFonts w:ascii="Times New Roman" w:hAnsi="Times New Roman" w:cs="Times New Roman"/>
          <w:sz w:val="24"/>
          <w:szCs w:val="24"/>
        </w:rPr>
        <w:t>closing down</w:t>
      </w:r>
      <w:proofErr w:type="gramEnd"/>
      <w:r w:rsidRPr="00AC2DE1">
        <w:rPr>
          <w:rFonts w:ascii="Times New Roman" w:hAnsi="Times New Roman" w:cs="Times New Roman"/>
          <w:sz w:val="24"/>
          <w:szCs w:val="24"/>
        </w:rPr>
        <w:t xml:space="preserve"> hours, cross-training employees and automation wherever feasible. To reconstruct their </w:t>
      </w:r>
      <w:proofErr w:type="spellStart"/>
      <w:r w:rsidRPr="00AC2DE1">
        <w:rPr>
          <w:rFonts w:ascii="Times New Roman" w:hAnsi="Times New Roman" w:cs="Times New Roman"/>
          <w:sz w:val="24"/>
          <w:szCs w:val="24"/>
        </w:rPr>
        <w:t>labour</w:t>
      </w:r>
      <w:proofErr w:type="spellEnd"/>
      <w:r w:rsidRPr="00AC2DE1">
        <w:rPr>
          <w:rFonts w:ascii="Times New Roman" w:hAnsi="Times New Roman" w:cs="Times New Roman"/>
          <w:sz w:val="24"/>
          <w:szCs w:val="24"/>
        </w:rPr>
        <w:t xml:space="preserve"> force and reduce dependence on outside recruiting, larger chains added in-house training (Matijević et al., 2025). This transformation was not always upskilling-based- this transformation was also about keeping businesses going with fewer </w:t>
      </w:r>
      <w:proofErr w:type="spellStart"/>
      <w:proofErr w:type="gramStart"/>
      <w:r w:rsidRPr="00AC2DE1">
        <w:rPr>
          <w:rFonts w:ascii="Times New Roman" w:hAnsi="Times New Roman" w:cs="Times New Roman"/>
          <w:sz w:val="24"/>
          <w:szCs w:val="24"/>
        </w:rPr>
        <w:t>people.The</w:t>
      </w:r>
      <w:proofErr w:type="spellEnd"/>
      <w:proofErr w:type="gramEnd"/>
      <w:r w:rsidRPr="00AC2DE1">
        <w:rPr>
          <w:rFonts w:ascii="Times New Roman" w:hAnsi="Times New Roman" w:cs="Times New Roman"/>
          <w:sz w:val="24"/>
          <w:szCs w:val="24"/>
        </w:rPr>
        <w:t xml:space="preserve"> government </w:t>
      </w:r>
      <w:proofErr w:type="spellStart"/>
      <w:r w:rsidRPr="00AC2DE1">
        <w:rPr>
          <w:rFonts w:ascii="Times New Roman" w:hAnsi="Times New Roman" w:cs="Times New Roman"/>
          <w:sz w:val="24"/>
          <w:szCs w:val="24"/>
        </w:rPr>
        <w:t>realised</w:t>
      </w:r>
      <w:proofErr w:type="spellEnd"/>
      <w:r w:rsidRPr="00AC2DE1">
        <w:rPr>
          <w:rFonts w:ascii="Times New Roman" w:hAnsi="Times New Roman" w:cs="Times New Roman"/>
          <w:sz w:val="24"/>
          <w:szCs w:val="24"/>
        </w:rPr>
        <w:t xml:space="preserve"> the lack of </w:t>
      </w:r>
      <w:proofErr w:type="spellStart"/>
      <w:r w:rsidRPr="00AC2DE1">
        <w:rPr>
          <w:rFonts w:ascii="Times New Roman" w:hAnsi="Times New Roman" w:cs="Times New Roman"/>
          <w:sz w:val="24"/>
          <w:szCs w:val="24"/>
        </w:rPr>
        <w:t>labour</w:t>
      </w:r>
      <w:proofErr w:type="spellEnd"/>
      <w:r w:rsidRPr="00AC2DE1">
        <w:rPr>
          <w:rFonts w:ascii="Times New Roman" w:hAnsi="Times New Roman" w:cs="Times New Roman"/>
          <w:sz w:val="24"/>
          <w:szCs w:val="24"/>
        </w:rPr>
        <w:t xml:space="preserve"> and included training in its Hospitality Strategy (UK Government, 2021). They consisted of apprenticeship and management development schemes. However, accessibility and applicability of these tools were based on the size of the firm. The large operators were in a better position to incorporate training in HR systems. Smaller companies did not have time, personnel and experience to use. This led to the recovery to further highlight the gap in </w:t>
      </w:r>
      <w:proofErr w:type="spellStart"/>
      <w:r w:rsidRPr="00AC2DE1">
        <w:rPr>
          <w:rFonts w:ascii="Times New Roman" w:hAnsi="Times New Roman" w:cs="Times New Roman"/>
          <w:sz w:val="24"/>
          <w:szCs w:val="24"/>
        </w:rPr>
        <w:t>organisational</w:t>
      </w:r>
      <w:proofErr w:type="spellEnd"/>
      <w:r w:rsidRPr="00AC2DE1">
        <w:rPr>
          <w:rFonts w:ascii="Times New Roman" w:hAnsi="Times New Roman" w:cs="Times New Roman"/>
          <w:sz w:val="24"/>
          <w:szCs w:val="24"/>
        </w:rPr>
        <w:t xml:space="preserve"> capacity within the </w:t>
      </w:r>
      <w:proofErr w:type="spellStart"/>
      <w:proofErr w:type="gramStart"/>
      <w:r w:rsidRPr="00AC2DE1">
        <w:rPr>
          <w:rFonts w:ascii="Times New Roman" w:hAnsi="Times New Roman" w:cs="Times New Roman"/>
          <w:sz w:val="24"/>
          <w:szCs w:val="24"/>
        </w:rPr>
        <w:t>sector.Discipline</w:t>
      </w:r>
      <w:proofErr w:type="spellEnd"/>
      <w:proofErr w:type="gramEnd"/>
      <w:r w:rsidRPr="00AC2DE1">
        <w:rPr>
          <w:rFonts w:ascii="Times New Roman" w:hAnsi="Times New Roman" w:cs="Times New Roman"/>
          <w:sz w:val="24"/>
          <w:szCs w:val="24"/>
        </w:rPr>
        <w:t xml:space="preserve"> of finances also came into the limelight. As costs increased, and they had fewer reserves, </w:t>
      </w:r>
      <w:proofErr w:type="gramStart"/>
      <w:r w:rsidRPr="00AC2DE1">
        <w:rPr>
          <w:rFonts w:ascii="Times New Roman" w:hAnsi="Times New Roman" w:cs="Times New Roman"/>
          <w:sz w:val="24"/>
          <w:szCs w:val="24"/>
        </w:rPr>
        <w:t>a number of</w:t>
      </w:r>
      <w:proofErr w:type="gramEnd"/>
      <w:r w:rsidRPr="00AC2DE1">
        <w:rPr>
          <w:rFonts w:ascii="Times New Roman" w:hAnsi="Times New Roman" w:cs="Times New Roman"/>
          <w:sz w:val="24"/>
          <w:szCs w:val="24"/>
        </w:rPr>
        <w:t xml:space="preserve"> operators became concerned with controlling costs. This was reducing hours, </w:t>
      </w:r>
      <w:proofErr w:type="gramStart"/>
      <w:r w:rsidRPr="00AC2DE1">
        <w:rPr>
          <w:rFonts w:ascii="Times New Roman" w:hAnsi="Times New Roman" w:cs="Times New Roman"/>
          <w:sz w:val="24"/>
          <w:szCs w:val="24"/>
        </w:rPr>
        <w:t>negotiating supplying</w:t>
      </w:r>
      <w:proofErr w:type="gramEnd"/>
      <w:r w:rsidRPr="00AC2DE1">
        <w:rPr>
          <w:rFonts w:ascii="Times New Roman" w:hAnsi="Times New Roman" w:cs="Times New Roman"/>
          <w:sz w:val="24"/>
          <w:szCs w:val="24"/>
        </w:rPr>
        <w:t xml:space="preserve"> contracts and postponing upgrades. In </w:t>
      </w:r>
      <w:proofErr w:type="spellStart"/>
      <w:r w:rsidRPr="00AC2DE1">
        <w:rPr>
          <w:rFonts w:ascii="Times New Roman" w:hAnsi="Times New Roman" w:cs="Times New Roman"/>
          <w:sz w:val="24"/>
          <w:szCs w:val="24"/>
        </w:rPr>
        <w:t>UKHospitality</w:t>
      </w:r>
      <w:proofErr w:type="spellEnd"/>
      <w:r w:rsidRPr="00AC2DE1">
        <w:rPr>
          <w:rFonts w:ascii="Times New Roman" w:hAnsi="Times New Roman" w:cs="Times New Roman"/>
          <w:sz w:val="24"/>
          <w:szCs w:val="24"/>
        </w:rPr>
        <w:t xml:space="preserve"> and Christie and Co (2022) reported that, even though revenues were increasing, profit margins remained low in 2022 particularly in the case of independents. The focus was on survival and not </w:t>
      </w:r>
      <w:proofErr w:type="spellStart"/>
      <w:proofErr w:type="gramStart"/>
      <w:r w:rsidRPr="00AC2DE1">
        <w:rPr>
          <w:rFonts w:ascii="Times New Roman" w:hAnsi="Times New Roman" w:cs="Times New Roman"/>
          <w:sz w:val="24"/>
          <w:szCs w:val="24"/>
        </w:rPr>
        <w:t>expansion.Place</w:t>
      </w:r>
      <w:proofErr w:type="spellEnd"/>
      <w:proofErr w:type="gramEnd"/>
      <w:r w:rsidRPr="00AC2DE1">
        <w:rPr>
          <w:rFonts w:ascii="Times New Roman" w:hAnsi="Times New Roman" w:cs="Times New Roman"/>
          <w:sz w:val="24"/>
          <w:szCs w:val="24"/>
        </w:rPr>
        <w:t xml:space="preserve"> was another determining factor of strategy. Companies in urban areas, particularly those that depend on commuters or tourists, had an extended recovery period. Conversely, rural or residential venues recovered quicker due to their focus on the local demand (Wong et al., 2023). Others modified to include outdoor seating or changed to domestic </w:t>
      </w:r>
      <w:proofErr w:type="spellStart"/>
      <w:r w:rsidRPr="00AC2DE1">
        <w:rPr>
          <w:rFonts w:ascii="Times New Roman" w:hAnsi="Times New Roman" w:cs="Times New Roman"/>
          <w:sz w:val="24"/>
          <w:szCs w:val="24"/>
        </w:rPr>
        <w:t>travellers</w:t>
      </w:r>
      <w:proofErr w:type="spellEnd"/>
      <w:r w:rsidRPr="00AC2DE1">
        <w:rPr>
          <w:rFonts w:ascii="Times New Roman" w:hAnsi="Times New Roman" w:cs="Times New Roman"/>
          <w:sz w:val="24"/>
          <w:szCs w:val="24"/>
        </w:rPr>
        <w:t xml:space="preserve">. What was successful in one region </w:t>
      </w:r>
      <w:proofErr w:type="gramStart"/>
      <w:r w:rsidRPr="00AC2DE1">
        <w:rPr>
          <w:rFonts w:ascii="Times New Roman" w:hAnsi="Times New Roman" w:cs="Times New Roman"/>
          <w:sz w:val="24"/>
          <w:szCs w:val="24"/>
        </w:rPr>
        <w:t>did not succeed</w:t>
      </w:r>
      <w:proofErr w:type="gramEnd"/>
      <w:r w:rsidRPr="00AC2DE1">
        <w:rPr>
          <w:rFonts w:ascii="Times New Roman" w:hAnsi="Times New Roman" w:cs="Times New Roman"/>
          <w:sz w:val="24"/>
          <w:szCs w:val="24"/>
        </w:rPr>
        <w:t xml:space="preserve"> in another. There was no standardized recovery.</w:t>
      </w:r>
    </w:p>
    <w:p w14:paraId="1293CB13" w14:textId="549C8830" w:rsidR="00863B41" w:rsidRPr="00AC2DE1" w:rsidRDefault="00B52C57" w:rsidP="00B52C57">
      <w:pPr>
        <w:spacing w:line="480" w:lineRule="auto"/>
        <w:jc w:val="center"/>
        <w:rPr>
          <w:rFonts w:ascii="Times New Roman" w:hAnsi="Times New Roman" w:cs="Times New Roman"/>
          <w:sz w:val="24"/>
          <w:szCs w:val="24"/>
        </w:rPr>
      </w:pPr>
      <w:r w:rsidRPr="00AC2DE1">
        <w:rPr>
          <w:rFonts w:ascii="Times New Roman" w:hAnsi="Times New Roman" w:cs="Times New Roman"/>
          <w:noProof/>
          <w:sz w:val="24"/>
          <w:szCs w:val="24"/>
        </w:rPr>
        <w:lastRenderedPageBreak/>
        <w:drawing>
          <wp:inline distT="0" distB="0" distL="0" distR="0" wp14:anchorId="14218064" wp14:editId="7593C778">
            <wp:extent cx="4793395" cy="2926334"/>
            <wp:effectExtent l="0" t="0" r="7620" b="7620"/>
            <wp:docPr id="9856409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40958" name="Picture 985640958"/>
                    <pic:cNvPicPr/>
                  </pic:nvPicPr>
                  <pic:blipFill>
                    <a:blip r:embed="rId13">
                      <a:extLst>
                        <a:ext uri="{28A0092B-C50C-407E-A947-70E740481C1C}">
                          <a14:useLocalDpi xmlns:a14="http://schemas.microsoft.com/office/drawing/2010/main" val="0"/>
                        </a:ext>
                      </a:extLst>
                    </a:blip>
                    <a:stretch>
                      <a:fillRect/>
                    </a:stretch>
                  </pic:blipFill>
                  <pic:spPr>
                    <a:xfrm>
                      <a:off x="0" y="0"/>
                      <a:ext cx="4793395" cy="2926334"/>
                    </a:xfrm>
                    <a:prstGeom prst="rect">
                      <a:avLst/>
                    </a:prstGeom>
                  </pic:spPr>
                </pic:pic>
              </a:graphicData>
            </a:graphic>
          </wp:inline>
        </w:drawing>
      </w:r>
    </w:p>
    <w:p w14:paraId="70258E82" w14:textId="4CDBD136" w:rsidR="00B52C57" w:rsidRPr="00AC2DE1" w:rsidRDefault="00B52C57" w:rsidP="00B52C57">
      <w:pPr>
        <w:spacing w:line="480" w:lineRule="auto"/>
        <w:jc w:val="center"/>
        <w:rPr>
          <w:rFonts w:ascii="Times New Roman" w:hAnsi="Times New Roman" w:cs="Times New Roman"/>
          <w:sz w:val="24"/>
          <w:szCs w:val="24"/>
        </w:rPr>
      </w:pPr>
      <w:r w:rsidRPr="00AC2DE1">
        <w:rPr>
          <w:rFonts w:ascii="Times New Roman" w:hAnsi="Times New Roman" w:cs="Times New Roman"/>
          <w:sz w:val="24"/>
          <w:szCs w:val="24"/>
        </w:rPr>
        <w:t xml:space="preserve">Figure 3: Job vacancies in accommodation and food service activities have bounced back to near pre-pandemic </w:t>
      </w:r>
      <w:proofErr w:type="gramStart"/>
      <w:r w:rsidRPr="00AC2DE1">
        <w:rPr>
          <w:rFonts w:ascii="Times New Roman" w:hAnsi="Times New Roman" w:cs="Times New Roman"/>
          <w:sz w:val="24"/>
          <w:szCs w:val="24"/>
        </w:rPr>
        <w:t>levels(</w:t>
      </w:r>
      <w:proofErr w:type="gramEnd"/>
      <w:r w:rsidRPr="00AC2DE1">
        <w:rPr>
          <w:rFonts w:ascii="Times New Roman" w:hAnsi="Times New Roman" w:cs="Times New Roman"/>
          <w:sz w:val="24"/>
          <w:szCs w:val="24"/>
        </w:rPr>
        <w:t>UK Government, 2021)</w:t>
      </w:r>
    </w:p>
    <w:p w14:paraId="46E0904D" w14:textId="21FB0C46" w:rsidR="00863B41" w:rsidRPr="00AC2DE1" w:rsidRDefault="00863B41"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comeback also had a mindset change. Other companies shifted their short-term solutions to long-term transformation. These were not the majority. </w:t>
      </w:r>
      <w:proofErr w:type="gramStart"/>
      <w:r w:rsidRPr="00AC2DE1">
        <w:rPr>
          <w:rFonts w:ascii="Times New Roman" w:hAnsi="Times New Roman" w:cs="Times New Roman"/>
          <w:sz w:val="24"/>
          <w:szCs w:val="24"/>
        </w:rPr>
        <w:t>The majority of</w:t>
      </w:r>
      <w:proofErr w:type="gramEnd"/>
      <w:r w:rsidRPr="00AC2DE1">
        <w:rPr>
          <w:rFonts w:ascii="Times New Roman" w:hAnsi="Times New Roman" w:cs="Times New Roman"/>
          <w:sz w:val="24"/>
          <w:szCs w:val="24"/>
        </w:rPr>
        <w:t xml:space="preserve"> SMEs were responding in day-to-day mode, whereas the bigger businesses had room to plan and invest (Sanabria-Díaz et al., 2021). The outcome was a recovery characterized by structural gaps, including big/small, digital/manual, planned/</w:t>
      </w:r>
      <w:proofErr w:type="spellStart"/>
      <w:proofErr w:type="gramStart"/>
      <w:r w:rsidRPr="00AC2DE1">
        <w:rPr>
          <w:rFonts w:ascii="Times New Roman" w:hAnsi="Times New Roman" w:cs="Times New Roman"/>
          <w:sz w:val="24"/>
          <w:szCs w:val="24"/>
        </w:rPr>
        <w:t>improvised.To</w:t>
      </w:r>
      <w:proofErr w:type="spellEnd"/>
      <w:proofErr w:type="gramEnd"/>
      <w:r w:rsidRPr="00AC2DE1">
        <w:rPr>
          <w:rFonts w:ascii="Times New Roman" w:hAnsi="Times New Roman" w:cs="Times New Roman"/>
          <w:sz w:val="24"/>
          <w:szCs w:val="24"/>
        </w:rPr>
        <w:t xml:space="preserve"> put it short, the hospitality industry did not go back to what it was. It accustomed itself--irregularly, and frequently on the verge. Those businesses that possess the tools and foresight of change performed better. The ones that failed did whatever they could. The recovery was not connected with getting back to normal. It was about fitting in with something new, which did not have a guide on how to do it. The distance between the firms which had the possibility to plan and those which had the possibility to respond became one of the key characteristics of the post-pandemic period.</w:t>
      </w:r>
    </w:p>
    <w:p w14:paraId="5B978A10" w14:textId="40F344F5" w:rsidR="00863B41" w:rsidRPr="00AC2DE1" w:rsidRDefault="006C60F4" w:rsidP="006C60F4">
      <w:pPr>
        <w:pStyle w:val="Heading2"/>
      </w:pPr>
      <w:bookmarkStart w:id="36" w:name="_Toc213773069"/>
      <w:r w:rsidRPr="00AC2DE1">
        <w:t>4.4</w:t>
      </w:r>
      <w:r w:rsidR="00863B41" w:rsidRPr="00AC2DE1">
        <w:t xml:space="preserve"> Policy Gaps, Risk Preparedness and Future Resilience Planning.</w:t>
      </w:r>
      <w:bookmarkEnd w:id="36"/>
    </w:p>
    <w:p w14:paraId="5F985C08" w14:textId="77777777" w:rsidR="00863B41" w:rsidRPr="00AC2DE1" w:rsidRDefault="00863B41"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lastRenderedPageBreak/>
        <w:t xml:space="preserve">The COVID-19 revealed significant flaws in the UK hospitality policy, especially crisis preparedness and continuity planning. The aims and strategies of reopening, skills training, and business support, as presented in the government reports, including the Hospitality Strategy (2021, 2023), lacked a particular device of risk management or long-term resilience. </w:t>
      </w:r>
      <w:proofErr w:type="gramStart"/>
      <w:r w:rsidRPr="00AC2DE1">
        <w:rPr>
          <w:rFonts w:ascii="Times New Roman" w:hAnsi="Times New Roman" w:cs="Times New Roman"/>
          <w:sz w:val="24"/>
          <w:szCs w:val="24"/>
        </w:rPr>
        <w:t>The majority of</w:t>
      </w:r>
      <w:proofErr w:type="gramEnd"/>
      <w:r w:rsidRPr="00AC2DE1">
        <w:rPr>
          <w:rFonts w:ascii="Times New Roman" w:hAnsi="Times New Roman" w:cs="Times New Roman"/>
          <w:sz w:val="24"/>
          <w:szCs w:val="24"/>
        </w:rPr>
        <w:t xml:space="preserve"> actions were emergency-oriented, aimed at direct survival on the economic level, but were not systematic in terms of preparedness (House of Commons Library, 2022). This responsive strategy left numerous companies uncovered at the most unpredictable stages of the pandemic.</w:t>
      </w:r>
    </w:p>
    <w:p w14:paraId="730F7F09" w14:textId="77777777" w:rsidR="00863B41" w:rsidRPr="00AC2DE1" w:rsidRDefault="00863B41" w:rsidP="006C60F4">
      <w:pPr>
        <w:spacing w:line="480" w:lineRule="auto"/>
        <w:jc w:val="both"/>
        <w:rPr>
          <w:rFonts w:ascii="Times New Roman" w:hAnsi="Times New Roman" w:cs="Times New Roman"/>
          <w:sz w:val="24"/>
          <w:szCs w:val="24"/>
        </w:rPr>
      </w:pPr>
    </w:p>
    <w:p w14:paraId="18539661" w14:textId="71FCD0F3" w:rsidR="00863B41" w:rsidRPr="00AC2DE1" w:rsidRDefault="00863B41"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One of the biggest policy failures was that there was no pre-crisis preparedness that was specific to hospitality. It did not have a nationwide guideline on how to respond during a health emergency in service industries, and the policy had always been skewed towards growth rather than risk (Ritchie and Jiang, 2019). This had led to misunderstandings of safety guidance, uneven access to support and absence of a clear business continuity procedure. This had operators </w:t>
      </w:r>
      <w:proofErr w:type="spellStart"/>
      <w:r w:rsidRPr="00AC2DE1">
        <w:rPr>
          <w:rFonts w:ascii="Times New Roman" w:hAnsi="Times New Roman" w:cs="Times New Roman"/>
          <w:sz w:val="24"/>
          <w:szCs w:val="24"/>
        </w:rPr>
        <w:t>scrurrying</w:t>
      </w:r>
      <w:proofErr w:type="spellEnd"/>
      <w:r w:rsidRPr="00AC2DE1">
        <w:rPr>
          <w:rFonts w:ascii="Times New Roman" w:hAnsi="Times New Roman" w:cs="Times New Roman"/>
          <w:sz w:val="24"/>
          <w:szCs w:val="24"/>
        </w:rPr>
        <w:t xml:space="preserve"> to understand the regulations as they tried to keep afloat and save </w:t>
      </w:r>
      <w:proofErr w:type="spellStart"/>
      <w:proofErr w:type="gramStart"/>
      <w:r w:rsidRPr="00AC2DE1">
        <w:rPr>
          <w:rFonts w:ascii="Times New Roman" w:hAnsi="Times New Roman" w:cs="Times New Roman"/>
          <w:sz w:val="24"/>
          <w:szCs w:val="24"/>
        </w:rPr>
        <w:t>employees.Government</w:t>
      </w:r>
      <w:proofErr w:type="spellEnd"/>
      <w:proofErr w:type="gramEnd"/>
      <w:r w:rsidRPr="00AC2DE1">
        <w:rPr>
          <w:rFonts w:ascii="Times New Roman" w:hAnsi="Times New Roman" w:cs="Times New Roman"/>
          <w:sz w:val="24"/>
          <w:szCs w:val="24"/>
        </w:rPr>
        <w:t xml:space="preserve"> schemes, such as furlough, VAT reductions, and grants were short term to keep businesses afloat but were not long-term visionary. The extensions of funds were usually rushed, and this posed a challenge in the planning of workforce. The insecurity of the job and the absence of the career progression are the reason why many workers left the industry forever (UK Government, 2023). Another opportunity that was missed by the response was the possibility to restructure the employment practices in the hospitality industry or to establish retraining processes on an industry-wide basis. The assistance was not strategic, but </w:t>
      </w:r>
      <w:r w:rsidR="00B52C57" w:rsidRPr="00AC2DE1">
        <w:rPr>
          <w:rFonts w:ascii="Times New Roman" w:hAnsi="Times New Roman" w:cs="Times New Roman"/>
          <w:sz w:val="24"/>
          <w:szCs w:val="24"/>
        </w:rPr>
        <w:t xml:space="preserve">financial. </w:t>
      </w:r>
      <w:proofErr w:type="gramStart"/>
      <w:r w:rsidR="00B52C57" w:rsidRPr="00AC2DE1">
        <w:rPr>
          <w:rFonts w:ascii="Times New Roman" w:hAnsi="Times New Roman" w:cs="Times New Roman"/>
          <w:sz w:val="24"/>
          <w:szCs w:val="24"/>
        </w:rPr>
        <w:t xml:space="preserve">Critiques </w:t>
      </w:r>
      <w:r w:rsidRPr="00AC2DE1">
        <w:rPr>
          <w:rFonts w:ascii="Times New Roman" w:hAnsi="Times New Roman" w:cs="Times New Roman"/>
          <w:sz w:val="24"/>
          <w:szCs w:val="24"/>
        </w:rPr>
        <w:t xml:space="preserve"> have</w:t>
      </w:r>
      <w:proofErr w:type="gramEnd"/>
      <w:r w:rsidRPr="00AC2DE1">
        <w:rPr>
          <w:rFonts w:ascii="Times New Roman" w:hAnsi="Times New Roman" w:cs="Times New Roman"/>
          <w:sz w:val="24"/>
          <w:szCs w:val="24"/>
        </w:rPr>
        <w:t xml:space="preserve"> demanded a policy change to resilience-building systems. The concept of resilience </w:t>
      </w:r>
      <w:proofErr w:type="gramStart"/>
      <w:r w:rsidRPr="00AC2DE1">
        <w:rPr>
          <w:rFonts w:ascii="Times New Roman" w:hAnsi="Times New Roman" w:cs="Times New Roman"/>
          <w:sz w:val="24"/>
          <w:szCs w:val="24"/>
        </w:rPr>
        <w:t>has to</w:t>
      </w:r>
      <w:proofErr w:type="gramEnd"/>
      <w:r w:rsidRPr="00AC2DE1">
        <w:rPr>
          <w:rFonts w:ascii="Times New Roman" w:hAnsi="Times New Roman" w:cs="Times New Roman"/>
          <w:sz w:val="24"/>
          <w:szCs w:val="24"/>
        </w:rPr>
        <w:t xml:space="preserve"> be part of the culture of business and policy, not an emergency service (Sanabria-Díaz et al., 2021). It implies investment </w:t>
      </w:r>
      <w:proofErr w:type="gramStart"/>
      <w:r w:rsidRPr="00AC2DE1">
        <w:rPr>
          <w:rFonts w:ascii="Times New Roman" w:hAnsi="Times New Roman" w:cs="Times New Roman"/>
          <w:sz w:val="24"/>
          <w:szCs w:val="24"/>
        </w:rPr>
        <w:t>on</w:t>
      </w:r>
      <w:proofErr w:type="gramEnd"/>
      <w:r w:rsidRPr="00AC2DE1">
        <w:rPr>
          <w:rFonts w:ascii="Times New Roman" w:hAnsi="Times New Roman" w:cs="Times New Roman"/>
          <w:sz w:val="24"/>
          <w:szCs w:val="24"/>
        </w:rPr>
        <w:t xml:space="preserve"> contingency </w:t>
      </w:r>
      <w:r w:rsidRPr="00AC2DE1">
        <w:rPr>
          <w:rFonts w:ascii="Times New Roman" w:hAnsi="Times New Roman" w:cs="Times New Roman"/>
          <w:sz w:val="24"/>
          <w:szCs w:val="24"/>
        </w:rPr>
        <w:lastRenderedPageBreak/>
        <w:t>plans, risk assessment is necessary, and financial buffers should be promoted. In the case of most companies, in particular SMEs, the ability to survive throughout the COVID-19 outbreak was confined to internal flexibility and operational malleability, which was hardly taken into consideration by national policy (Wieczorek-Kosmala, 2021).</w:t>
      </w:r>
    </w:p>
    <w:p w14:paraId="59BCBE9C" w14:textId="77777777" w:rsidR="00863B41" w:rsidRPr="00AC2DE1" w:rsidRDefault="00863B41" w:rsidP="006C60F4">
      <w:pPr>
        <w:spacing w:line="480" w:lineRule="auto"/>
        <w:jc w:val="both"/>
        <w:rPr>
          <w:rFonts w:ascii="Times New Roman" w:hAnsi="Times New Roman" w:cs="Times New Roman"/>
          <w:sz w:val="24"/>
          <w:szCs w:val="24"/>
        </w:rPr>
      </w:pPr>
    </w:p>
    <w:p w14:paraId="1E5ACB8F" w14:textId="0FDE90DD" w:rsidR="00B52C57" w:rsidRPr="00AC2DE1" w:rsidRDefault="00863B41" w:rsidP="006C60F4">
      <w:pPr>
        <w:spacing w:line="480" w:lineRule="auto"/>
        <w:jc w:val="both"/>
        <w:rPr>
          <w:rFonts w:ascii="Times New Roman" w:hAnsi="Times New Roman" w:cs="Times New Roman"/>
          <w:sz w:val="24"/>
          <w:szCs w:val="24"/>
        </w:rPr>
      </w:pPr>
      <w:proofErr w:type="gramStart"/>
      <w:r w:rsidRPr="00AC2DE1">
        <w:rPr>
          <w:rFonts w:ascii="Times New Roman" w:hAnsi="Times New Roman" w:cs="Times New Roman"/>
          <w:sz w:val="24"/>
          <w:szCs w:val="24"/>
        </w:rPr>
        <w:t>The regional</w:t>
      </w:r>
      <w:proofErr w:type="gramEnd"/>
      <w:r w:rsidRPr="00AC2DE1">
        <w:rPr>
          <w:rFonts w:ascii="Times New Roman" w:hAnsi="Times New Roman" w:cs="Times New Roman"/>
          <w:sz w:val="24"/>
          <w:szCs w:val="24"/>
        </w:rPr>
        <w:t xml:space="preserve"> variations were also important. In certain local governments, business owners collaborated with the governments to modify licensing, street use and public safety regulations. The partnerships enhanced access to resources and fastened the recovery in regions that had well-formed coordination between the public and the private (Matijević et al., 2025). The national policies tended to overlook these local advantages and used the one-size-fits-all model that was not consistent with the real-life </w:t>
      </w:r>
      <w:proofErr w:type="spellStart"/>
      <w:proofErr w:type="gramStart"/>
      <w:r w:rsidRPr="00AC2DE1">
        <w:rPr>
          <w:rFonts w:ascii="Times New Roman" w:hAnsi="Times New Roman" w:cs="Times New Roman"/>
          <w:sz w:val="24"/>
          <w:szCs w:val="24"/>
        </w:rPr>
        <w:t>realities.In</w:t>
      </w:r>
      <w:proofErr w:type="spellEnd"/>
      <w:proofErr w:type="gramEnd"/>
      <w:r w:rsidRPr="00AC2DE1">
        <w:rPr>
          <w:rFonts w:ascii="Times New Roman" w:hAnsi="Times New Roman" w:cs="Times New Roman"/>
          <w:sz w:val="24"/>
          <w:szCs w:val="24"/>
        </w:rPr>
        <w:t xml:space="preserve"> the future, it is necessary to have an effective policy that can incorporate the knowledge of health science, behavioural economics and contingency planning. This will entail the early warning mechanisms, effective communication plans, and predetermined regulatory modifications during crisis periods (</w:t>
      </w:r>
      <w:proofErr w:type="spellStart"/>
      <w:r w:rsidRPr="00AC2DE1">
        <w:rPr>
          <w:rFonts w:ascii="Times New Roman" w:hAnsi="Times New Roman" w:cs="Times New Roman"/>
          <w:sz w:val="24"/>
          <w:szCs w:val="24"/>
        </w:rPr>
        <w:t>Chissom</w:t>
      </w:r>
      <w:proofErr w:type="spellEnd"/>
      <w:r w:rsidRPr="00AC2DE1">
        <w:rPr>
          <w:rFonts w:ascii="Times New Roman" w:hAnsi="Times New Roman" w:cs="Times New Roman"/>
          <w:sz w:val="24"/>
          <w:szCs w:val="24"/>
        </w:rPr>
        <w:t xml:space="preserve">, 2024). Sector strategy should include risk preparedness- and not an emergency procedure. The shocks in the future could also be mitigated by better planning that eliminates the dependency on the central </w:t>
      </w:r>
      <w:proofErr w:type="spellStart"/>
      <w:proofErr w:type="gramStart"/>
      <w:r w:rsidRPr="00AC2DE1">
        <w:rPr>
          <w:rFonts w:ascii="Times New Roman" w:hAnsi="Times New Roman" w:cs="Times New Roman"/>
          <w:sz w:val="24"/>
          <w:szCs w:val="24"/>
        </w:rPr>
        <w:t>government.Collaboration</w:t>
      </w:r>
      <w:proofErr w:type="spellEnd"/>
      <w:proofErr w:type="gramEnd"/>
      <w:r w:rsidRPr="00AC2DE1">
        <w:rPr>
          <w:rFonts w:ascii="Times New Roman" w:hAnsi="Times New Roman" w:cs="Times New Roman"/>
          <w:sz w:val="24"/>
          <w:szCs w:val="24"/>
        </w:rPr>
        <w:t xml:space="preserve"> with the stakeholders and trust are necessary. Businesses, government, and local communities should be regularly engaged not only in crisis situations but in the long-term planning (</w:t>
      </w:r>
      <w:proofErr w:type="spellStart"/>
      <w:r w:rsidRPr="00AC2DE1">
        <w:rPr>
          <w:rFonts w:ascii="Times New Roman" w:hAnsi="Times New Roman" w:cs="Times New Roman"/>
          <w:sz w:val="24"/>
          <w:szCs w:val="24"/>
        </w:rPr>
        <w:t>Ntounis</w:t>
      </w:r>
      <w:proofErr w:type="spellEnd"/>
      <w:r w:rsidRPr="00AC2DE1">
        <w:rPr>
          <w:rFonts w:ascii="Times New Roman" w:hAnsi="Times New Roman" w:cs="Times New Roman"/>
          <w:sz w:val="24"/>
          <w:szCs w:val="24"/>
        </w:rPr>
        <w:t xml:space="preserve"> et al., 2022). </w:t>
      </w:r>
      <w:proofErr w:type="gramStart"/>
      <w:r w:rsidRPr="00AC2DE1">
        <w:rPr>
          <w:rFonts w:ascii="Times New Roman" w:hAnsi="Times New Roman" w:cs="Times New Roman"/>
          <w:sz w:val="24"/>
          <w:szCs w:val="24"/>
        </w:rPr>
        <w:t>The hospitality</w:t>
      </w:r>
      <w:proofErr w:type="gramEnd"/>
      <w:r w:rsidRPr="00AC2DE1">
        <w:rPr>
          <w:rFonts w:ascii="Times New Roman" w:hAnsi="Times New Roman" w:cs="Times New Roman"/>
          <w:sz w:val="24"/>
          <w:szCs w:val="24"/>
        </w:rPr>
        <w:t xml:space="preserve"> resilience relies on communication, coordination and mutual understanding of risks. In the absence of this, the recovery is shaky and the disruption in the future probable.</w:t>
      </w:r>
    </w:p>
    <w:p w14:paraId="1C3FFC27" w14:textId="512BB450" w:rsidR="00863B41" w:rsidRPr="00AC2DE1" w:rsidRDefault="00B52C57" w:rsidP="00B52C57">
      <w:pPr>
        <w:rPr>
          <w:rFonts w:ascii="Times New Roman" w:hAnsi="Times New Roman" w:cs="Times New Roman"/>
          <w:sz w:val="24"/>
          <w:szCs w:val="24"/>
        </w:rPr>
      </w:pPr>
      <w:r w:rsidRPr="00AC2DE1">
        <w:rPr>
          <w:rFonts w:ascii="Times New Roman" w:hAnsi="Times New Roman" w:cs="Times New Roman"/>
          <w:sz w:val="24"/>
          <w:szCs w:val="24"/>
        </w:rPr>
        <w:br w:type="page"/>
      </w:r>
    </w:p>
    <w:p w14:paraId="505E7FD6" w14:textId="5E411050" w:rsidR="00C12E5A" w:rsidRPr="00AC2DE1" w:rsidRDefault="000979B9" w:rsidP="006C60F4">
      <w:pPr>
        <w:pStyle w:val="Heading1"/>
        <w:spacing w:line="480" w:lineRule="auto"/>
        <w:jc w:val="both"/>
        <w:rPr>
          <w:rFonts w:ascii="Times New Roman" w:hAnsi="Times New Roman" w:cs="Times New Roman"/>
          <w:sz w:val="24"/>
          <w:szCs w:val="24"/>
        </w:rPr>
      </w:pPr>
      <w:bookmarkStart w:id="37" w:name="_Toc213773070"/>
      <w:r w:rsidRPr="00AC2DE1">
        <w:rPr>
          <w:rFonts w:ascii="Times New Roman" w:hAnsi="Times New Roman" w:cs="Times New Roman"/>
          <w:sz w:val="24"/>
          <w:szCs w:val="24"/>
        </w:rPr>
        <w:lastRenderedPageBreak/>
        <w:t xml:space="preserve">5.0 </w:t>
      </w:r>
      <w:r w:rsidR="00FF1E27" w:rsidRPr="00AC2DE1">
        <w:rPr>
          <w:rFonts w:ascii="Times New Roman" w:hAnsi="Times New Roman" w:cs="Times New Roman"/>
          <w:sz w:val="24"/>
          <w:szCs w:val="24"/>
        </w:rPr>
        <w:t>CONCLUSIONS AND RECOMMENDATIONS</w:t>
      </w:r>
      <w:bookmarkEnd w:id="37"/>
    </w:p>
    <w:p w14:paraId="74E12B4F" w14:textId="14B131FD" w:rsidR="00C212A7" w:rsidRPr="00AC2DE1" w:rsidRDefault="0048408F" w:rsidP="00B52C57">
      <w:pPr>
        <w:pStyle w:val="Heading2"/>
      </w:pPr>
      <w:bookmarkStart w:id="38" w:name="_Toc213773071"/>
      <w:r w:rsidRPr="00AC2DE1">
        <w:t xml:space="preserve">5.1 </w:t>
      </w:r>
      <w:r w:rsidR="00C212A7" w:rsidRPr="00AC2DE1">
        <w:t>Conclusions</w:t>
      </w:r>
      <w:bookmarkEnd w:id="38"/>
    </w:p>
    <w:p w14:paraId="354198AF" w14:textId="7288D32A" w:rsidR="00C212A7" w:rsidRPr="00AC2DE1" w:rsidRDefault="00C212A7"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COVID-19 pandemic revealed the fundamental weaknesses of the operational, financial, and policy structures of the hospitality industry in the UK. Businesses were seriously hit as SMEs were hit especially because of low reserves and digital capacity. The viability of recovery was determined by the ability of the firms to be adaptive, innovate, and </w:t>
      </w:r>
      <w:proofErr w:type="spellStart"/>
      <w:r w:rsidRPr="00AC2DE1">
        <w:rPr>
          <w:rFonts w:ascii="Times New Roman" w:hAnsi="Times New Roman" w:cs="Times New Roman"/>
          <w:sz w:val="24"/>
          <w:szCs w:val="24"/>
        </w:rPr>
        <w:t>organised</w:t>
      </w:r>
      <w:proofErr w:type="spellEnd"/>
      <w:r w:rsidRPr="00AC2DE1">
        <w:rPr>
          <w:rFonts w:ascii="Times New Roman" w:hAnsi="Times New Roman" w:cs="Times New Roman"/>
          <w:sz w:val="24"/>
          <w:szCs w:val="24"/>
        </w:rPr>
        <w:t xml:space="preserve">, which supported short-term government assistance in the process of recovery. Bigger companies employed technology and training in-house to balance out operations, whereas smaller operators used informal and local solutions. The shortage of </w:t>
      </w:r>
      <w:proofErr w:type="spellStart"/>
      <w:r w:rsidRPr="00AC2DE1">
        <w:rPr>
          <w:rFonts w:ascii="Times New Roman" w:hAnsi="Times New Roman" w:cs="Times New Roman"/>
          <w:sz w:val="24"/>
          <w:szCs w:val="24"/>
        </w:rPr>
        <w:t>labour</w:t>
      </w:r>
      <w:proofErr w:type="spellEnd"/>
      <w:r w:rsidRPr="00AC2DE1">
        <w:rPr>
          <w:rFonts w:ascii="Times New Roman" w:hAnsi="Times New Roman" w:cs="Times New Roman"/>
          <w:sz w:val="24"/>
          <w:szCs w:val="24"/>
        </w:rPr>
        <w:t xml:space="preserve"> and intermittent policy reinforcement as well as regional differences complicated the process of recovery even more. </w:t>
      </w:r>
    </w:p>
    <w:p w14:paraId="68D38A75" w14:textId="7CCE5208" w:rsidR="00C212A7" w:rsidRPr="00AC2DE1" w:rsidRDefault="0048408F" w:rsidP="006C60F4">
      <w:pPr>
        <w:pStyle w:val="Heading2"/>
      </w:pPr>
      <w:bookmarkStart w:id="39" w:name="_Toc213773072"/>
      <w:r w:rsidRPr="00AC2DE1">
        <w:t xml:space="preserve">5.2 </w:t>
      </w:r>
      <w:r w:rsidR="00C212A7" w:rsidRPr="00AC2DE1">
        <w:t>Recommendations</w:t>
      </w:r>
      <w:bookmarkEnd w:id="39"/>
    </w:p>
    <w:p w14:paraId="167390C9" w14:textId="4DB73075" w:rsidR="00C212A7" w:rsidRPr="00AC2DE1" w:rsidRDefault="0048408F" w:rsidP="006C60F4">
      <w:pPr>
        <w:pStyle w:val="Heading3"/>
      </w:pPr>
      <w:bookmarkStart w:id="40" w:name="_Toc213773073"/>
      <w:r w:rsidRPr="00AC2DE1">
        <w:t>5.2.</w:t>
      </w:r>
      <w:r w:rsidR="00C212A7" w:rsidRPr="00AC2DE1">
        <w:t>1. Hospitality policy pre-crisis risk planning mandate.</w:t>
      </w:r>
      <w:bookmarkEnd w:id="40"/>
    </w:p>
    <w:p w14:paraId="368D17D2" w14:textId="122DE728" w:rsidR="00C212A7" w:rsidRPr="00AC2DE1" w:rsidRDefault="00C212A7"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risk assessment and contingency plans </w:t>
      </w:r>
      <w:proofErr w:type="gramStart"/>
      <w:r w:rsidRPr="00AC2DE1">
        <w:rPr>
          <w:rFonts w:ascii="Times New Roman" w:hAnsi="Times New Roman" w:cs="Times New Roman"/>
          <w:sz w:val="24"/>
          <w:szCs w:val="24"/>
        </w:rPr>
        <w:t>to</w:t>
      </w:r>
      <w:proofErr w:type="gramEnd"/>
      <w:r w:rsidRPr="00AC2DE1">
        <w:rPr>
          <w:rFonts w:ascii="Times New Roman" w:hAnsi="Times New Roman" w:cs="Times New Roman"/>
          <w:sz w:val="24"/>
          <w:szCs w:val="24"/>
        </w:rPr>
        <w:t xml:space="preserve"> the hospitality industry must be made compulsory by the government. This justifies the shortening of response time and makes it less dependent on reactive aid (Sanabria-Díaz et al., 2021).</w:t>
      </w:r>
    </w:p>
    <w:p w14:paraId="5DD792FA" w14:textId="27565575" w:rsidR="00C212A7" w:rsidRPr="00AC2DE1" w:rsidRDefault="0048408F" w:rsidP="006C60F4">
      <w:pPr>
        <w:pStyle w:val="Heading3"/>
      </w:pPr>
      <w:bookmarkStart w:id="41" w:name="_Toc213773074"/>
      <w:r w:rsidRPr="00AC2DE1">
        <w:t>5.2.</w:t>
      </w:r>
      <w:r w:rsidR="00C212A7" w:rsidRPr="00AC2DE1">
        <w:t>2. Invest in local government-business recovery.</w:t>
      </w:r>
      <w:bookmarkEnd w:id="41"/>
    </w:p>
    <w:p w14:paraId="399D7CF1" w14:textId="0609B2E4" w:rsidR="00C212A7" w:rsidRPr="00AC2DE1" w:rsidRDefault="00C212A7" w:rsidP="006C60F4">
      <w:pPr>
        <w:spacing w:line="480" w:lineRule="auto"/>
        <w:jc w:val="both"/>
        <w:rPr>
          <w:rFonts w:ascii="Times New Roman" w:hAnsi="Times New Roman" w:cs="Times New Roman"/>
          <w:sz w:val="24"/>
          <w:szCs w:val="24"/>
        </w:rPr>
      </w:pPr>
      <w:r w:rsidRPr="00AC2DE1">
        <w:rPr>
          <w:rFonts w:ascii="Times New Roman" w:hAnsi="Times New Roman" w:cs="Times New Roman"/>
          <w:sz w:val="24"/>
          <w:szCs w:val="24"/>
        </w:rPr>
        <w:t xml:space="preserve">The cooperation between councils and operators on a local level should be formally financed and </w:t>
      </w:r>
      <w:proofErr w:type="spellStart"/>
      <w:r w:rsidRPr="00AC2DE1">
        <w:rPr>
          <w:rFonts w:ascii="Times New Roman" w:hAnsi="Times New Roman" w:cs="Times New Roman"/>
          <w:sz w:val="24"/>
          <w:szCs w:val="24"/>
        </w:rPr>
        <w:t>localised</w:t>
      </w:r>
      <w:proofErr w:type="spellEnd"/>
      <w:r w:rsidRPr="00AC2DE1">
        <w:rPr>
          <w:rFonts w:ascii="Times New Roman" w:hAnsi="Times New Roman" w:cs="Times New Roman"/>
          <w:sz w:val="24"/>
          <w:szCs w:val="24"/>
        </w:rPr>
        <w:t xml:space="preserve"> to enhance resilience at the regional level, particularly in the case of SMEs that simply do not have the internal capacity to plan (Matijevic et al., 2025).</w:t>
      </w:r>
    </w:p>
    <w:p w14:paraId="69CF0E7A" w14:textId="26B0780F" w:rsidR="00C212A7" w:rsidRPr="00AC2DE1" w:rsidRDefault="0048408F" w:rsidP="006C60F4">
      <w:pPr>
        <w:pStyle w:val="Heading3"/>
      </w:pPr>
      <w:bookmarkStart w:id="42" w:name="_Toc213773075"/>
      <w:r w:rsidRPr="00AC2DE1">
        <w:t>5.2.</w:t>
      </w:r>
      <w:r w:rsidR="00C212A7" w:rsidRPr="00AC2DE1">
        <w:t>3. Enlarge the digital infrastructure and education of SMEs.</w:t>
      </w:r>
      <w:bookmarkEnd w:id="42"/>
    </w:p>
    <w:p w14:paraId="219774B9" w14:textId="287AABCF" w:rsidR="00C12E5A" w:rsidRPr="00AC2DE1" w:rsidRDefault="00C212A7" w:rsidP="006C60F4">
      <w:pPr>
        <w:spacing w:line="480" w:lineRule="auto"/>
        <w:jc w:val="both"/>
        <w:rPr>
          <w:rFonts w:ascii="Times New Roman" w:hAnsi="Times New Roman" w:cs="Times New Roman"/>
          <w:b/>
          <w:bCs/>
          <w:sz w:val="24"/>
          <w:szCs w:val="24"/>
        </w:rPr>
      </w:pPr>
      <w:r w:rsidRPr="00AC2DE1">
        <w:rPr>
          <w:rFonts w:ascii="Times New Roman" w:hAnsi="Times New Roman" w:cs="Times New Roman"/>
          <w:sz w:val="24"/>
          <w:szCs w:val="24"/>
        </w:rPr>
        <w:t xml:space="preserve">As part of the long-term vulnerability reduction, </w:t>
      </w:r>
      <w:proofErr w:type="gramStart"/>
      <w:r w:rsidRPr="00AC2DE1">
        <w:rPr>
          <w:rFonts w:ascii="Times New Roman" w:hAnsi="Times New Roman" w:cs="Times New Roman"/>
          <w:sz w:val="24"/>
          <w:szCs w:val="24"/>
        </w:rPr>
        <w:t>the government</w:t>
      </w:r>
      <w:proofErr w:type="gramEnd"/>
      <w:r w:rsidRPr="00AC2DE1">
        <w:rPr>
          <w:rFonts w:ascii="Times New Roman" w:hAnsi="Times New Roman" w:cs="Times New Roman"/>
          <w:sz w:val="24"/>
          <w:szCs w:val="24"/>
        </w:rPr>
        <w:t xml:space="preserve"> initiatives should be used to </w:t>
      </w:r>
      <w:proofErr w:type="spellStart"/>
      <w:r w:rsidRPr="00AC2DE1">
        <w:rPr>
          <w:rFonts w:ascii="Times New Roman" w:hAnsi="Times New Roman" w:cs="Times New Roman"/>
          <w:sz w:val="24"/>
          <w:szCs w:val="24"/>
        </w:rPr>
        <w:t>subsidise</w:t>
      </w:r>
      <w:proofErr w:type="spellEnd"/>
      <w:r w:rsidRPr="00AC2DE1">
        <w:rPr>
          <w:rFonts w:ascii="Times New Roman" w:hAnsi="Times New Roman" w:cs="Times New Roman"/>
          <w:sz w:val="24"/>
          <w:szCs w:val="24"/>
        </w:rPr>
        <w:t xml:space="preserve"> the digital upgrade and training of the staff among small companies. This enhances flexibility and reduces the resilience gap to the larger corporations (El-Said, 2024).</w:t>
      </w:r>
      <w:r w:rsidR="00FF1E27" w:rsidRPr="00AC2DE1">
        <w:rPr>
          <w:rFonts w:ascii="Times New Roman" w:hAnsi="Times New Roman" w:cs="Times New Roman"/>
          <w:sz w:val="24"/>
          <w:szCs w:val="24"/>
        </w:rPr>
        <w:br w:type="page"/>
      </w:r>
    </w:p>
    <w:p w14:paraId="2B73F2CA" w14:textId="77777777" w:rsidR="00C12E5A" w:rsidRPr="00AC2DE1" w:rsidRDefault="00C12E5A" w:rsidP="000979B9">
      <w:pPr>
        <w:rPr>
          <w:rFonts w:ascii="Times New Roman" w:hAnsi="Times New Roman" w:cs="Times New Roman"/>
          <w:sz w:val="24"/>
          <w:szCs w:val="24"/>
        </w:rPr>
      </w:pPr>
    </w:p>
    <w:p w14:paraId="545B03DE" w14:textId="05F2FCDF" w:rsidR="00C12E5A" w:rsidRPr="00AC2DE1" w:rsidRDefault="00FF1E27" w:rsidP="006C60F4">
      <w:pPr>
        <w:pStyle w:val="Heading1"/>
        <w:spacing w:line="480" w:lineRule="auto"/>
        <w:jc w:val="both"/>
        <w:rPr>
          <w:rFonts w:ascii="Times New Roman" w:hAnsi="Times New Roman" w:cs="Times New Roman"/>
          <w:sz w:val="24"/>
          <w:szCs w:val="24"/>
        </w:rPr>
      </w:pPr>
      <w:bookmarkStart w:id="43" w:name="_Toc213773076"/>
      <w:r w:rsidRPr="00AC2DE1">
        <w:rPr>
          <w:rFonts w:ascii="Times New Roman" w:hAnsi="Times New Roman" w:cs="Times New Roman"/>
          <w:sz w:val="24"/>
          <w:szCs w:val="24"/>
        </w:rPr>
        <w:t>REFERENCES</w:t>
      </w:r>
      <w:bookmarkEnd w:id="43"/>
    </w:p>
    <w:p w14:paraId="11D10372"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Alonso, A.D., Kok, S.K., Bressan, A., O'Shea, M., Sakellarios, N., </w:t>
      </w:r>
      <w:proofErr w:type="spellStart"/>
      <w:r w:rsidRPr="00AC2DE1">
        <w:rPr>
          <w:rFonts w:ascii="Times New Roman" w:hAnsi="Times New Roman" w:cs="Times New Roman"/>
          <w:sz w:val="24"/>
          <w:szCs w:val="24"/>
          <w:lang w:val="en-GB"/>
        </w:rPr>
        <w:t>Koresis</w:t>
      </w:r>
      <w:proofErr w:type="spellEnd"/>
      <w:r w:rsidRPr="00AC2DE1">
        <w:rPr>
          <w:rFonts w:ascii="Times New Roman" w:hAnsi="Times New Roman" w:cs="Times New Roman"/>
          <w:sz w:val="24"/>
          <w:szCs w:val="24"/>
          <w:lang w:val="en-GB"/>
        </w:rPr>
        <w:t xml:space="preserve">, A. and Santoni, L.J. (2022) ‘COVID-19 and the hospitality and tourism industry: A research overview’, </w:t>
      </w:r>
      <w:r w:rsidRPr="00AC2DE1">
        <w:rPr>
          <w:rFonts w:ascii="Times New Roman" w:hAnsi="Times New Roman" w:cs="Times New Roman"/>
          <w:i/>
          <w:iCs/>
          <w:sz w:val="24"/>
          <w:szCs w:val="24"/>
          <w:lang w:val="en-GB"/>
        </w:rPr>
        <w:t>International Journal of Hospitality Management</w:t>
      </w:r>
      <w:r w:rsidRPr="00AC2DE1">
        <w:rPr>
          <w:rFonts w:ascii="Times New Roman" w:hAnsi="Times New Roman" w:cs="Times New Roman"/>
          <w:sz w:val="24"/>
          <w:szCs w:val="24"/>
          <w:lang w:val="en-GB"/>
        </w:rPr>
        <w:t>, 95, p. 102931.</w:t>
      </w:r>
    </w:p>
    <w:p w14:paraId="1A7DE297"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Awasthi, A. and Nain, A. (2021) ‘Tourism Policy Planning in the Wake of COVID-19’, </w:t>
      </w:r>
      <w:r w:rsidRPr="00AC2DE1">
        <w:rPr>
          <w:rFonts w:ascii="Times New Roman" w:hAnsi="Times New Roman" w:cs="Times New Roman"/>
          <w:i/>
          <w:iCs/>
          <w:sz w:val="24"/>
          <w:szCs w:val="24"/>
          <w:lang w:val="en-GB"/>
        </w:rPr>
        <w:t>Tourism Dimensions</w:t>
      </w:r>
      <w:r w:rsidRPr="00AC2DE1">
        <w:rPr>
          <w:rFonts w:ascii="Times New Roman" w:hAnsi="Times New Roman" w:cs="Times New Roman"/>
          <w:sz w:val="24"/>
          <w:szCs w:val="24"/>
          <w:lang w:val="en-GB"/>
        </w:rPr>
        <w:t>, 4(1), pp. 58–74.</w:t>
      </w:r>
    </w:p>
    <w:p w14:paraId="6A6A7AD8"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Baum, T. and Hai, N.T.T. (2020) ‘Hospitality, tourism, human rights and the impact of COVID-19’, </w:t>
      </w:r>
      <w:r w:rsidRPr="00AC2DE1">
        <w:rPr>
          <w:rFonts w:ascii="Times New Roman" w:hAnsi="Times New Roman" w:cs="Times New Roman"/>
          <w:i/>
          <w:iCs/>
          <w:sz w:val="24"/>
          <w:szCs w:val="24"/>
          <w:lang w:val="en-GB"/>
        </w:rPr>
        <w:t>International Journal of Contemporary Hospitality Management</w:t>
      </w:r>
      <w:r w:rsidRPr="00AC2DE1">
        <w:rPr>
          <w:rFonts w:ascii="Times New Roman" w:hAnsi="Times New Roman" w:cs="Times New Roman"/>
          <w:sz w:val="24"/>
          <w:szCs w:val="24"/>
          <w:lang w:val="en-GB"/>
        </w:rPr>
        <w:t>, 32(7), pp. 2397</w:t>
      </w:r>
    </w:p>
    <w:p w14:paraId="11F78EF5" w14:textId="77777777" w:rsidR="00B52C57" w:rsidRPr="00AC2DE1" w:rsidRDefault="00B52C57" w:rsidP="00B52C57">
      <w:pPr>
        <w:spacing w:line="480" w:lineRule="auto"/>
        <w:ind w:left="720" w:hanging="720"/>
        <w:jc w:val="both"/>
        <w:rPr>
          <w:rFonts w:ascii="Times New Roman" w:eastAsia="Calibri" w:hAnsi="Times New Roman" w:cs="Times New Roman"/>
          <w:sz w:val="24"/>
          <w:szCs w:val="24"/>
          <w:lang w:val="en-GB"/>
        </w:rPr>
      </w:pPr>
      <w:r w:rsidRPr="00AC2DE1">
        <w:rPr>
          <w:rFonts w:ascii="Times New Roman" w:eastAsia="Calibri" w:hAnsi="Times New Roman" w:cs="Times New Roman"/>
          <w:sz w:val="24"/>
          <w:szCs w:val="24"/>
          <w:lang w:val="en-GB"/>
        </w:rPr>
        <w:t>Bell, E., Harley, B. and Bryman, A., 2022. </w:t>
      </w:r>
      <w:r w:rsidRPr="00AC2DE1">
        <w:rPr>
          <w:rFonts w:ascii="Times New Roman" w:eastAsia="Calibri" w:hAnsi="Times New Roman" w:cs="Times New Roman"/>
          <w:i/>
          <w:iCs/>
          <w:sz w:val="24"/>
          <w:szCs w:val="24"/>
          <w:lang w:val="en-GB"/>
        </w:rPr>
        <w:t>Business research methods</w:t>
      </w:r>
      <w:r w:rsidRPr="00AC2DE1">
        <w:rPr>
          <w:rFonts w:ascii="Times New Roman" w:eastAsia="Calibri" w:hAnsi="Times New Roman" w:cs="Times New Roman"/>
          <w:sz w:val="24"/>
          <w:szCs w:val="24"/>
          <w:lang w:val="en-GB"/>
        </w:rPr>
        <w:t>. Oxford university press.</w:t>
      </w:r>
    </w:p>
    <w:p w14:paraId="6134025A"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Braun, V. &amp; Clarke, V. (2021). </w:t>
      </w:r>
      <w:r w:rsidRPr="00AC2DE1">
        <w:rPr>
          <w:rFonts w:ascii="Times New Roman" w:hAnsi="Times New Roman" w:cs="Times New Roman"/>
          <w:i/>
          <w:iCs/>
          <w:sz w:val="24"/>
          <w:szCs w:val="24"/>
        </w:rPr>
        <w:t>Thematic Analysis: A Practical Guide</w:t>
      </w:r>
      <w:r w:rsidRPr="00AC2DE1">
        <w:rPr>
          <w:rFonts w:ascii="Times New Roman" w:hAnsi="Times New Roman" w:cs="Times New Roman"/>
          <w:sz w:val="24"/>
          <w:szCs w:val="24"/>
        </w:rPr>
        <w:t>. SAGE.</w:t>
      </w:r>
    </w:p>
    <w:p w14:paraId="234B1D20"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El-Said, O.A., 2024. Crisis-driven innovation in hospitality: How do international hotel chains respond during COVID-19. </w:t>
      </w:r>
      <w:r w:rsidRPr="00AC2DE1">
        <w:rPr>
          <w:rFonts w:ascii="Times New Roman" w:hAnsi="Times New Roman" w:cs="Times New Roman"/>
          <w:i/>
          <w:iCs/>
          <w:sz w:val="24"/>
          <w:szCs w:val="24"/>
        </w:rPr>
        <w:t>International Journal of Hospitality Management</w:t>
      </w:r>
      <w:r w:rsidRPr="00AC2DE1">
        <w:rPr>
          <w:rFonts w:ascii="Times New Roman" w:hAnsi="Times New Roman" w:cs="Times New Roman"/>
          <w:sz w:val="24"/>
          <w:szCs w:val="24"/>
        </w:rPr>
        <w:t>, 117, p.103677.</w:t>
      </w:r>
    </w:p>
    <w:p w14:paraId="13A913B8"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Flick, U. (2020). </w:t>
      </w:r>
      <w:r w:rsidRPr="00AC2DE1">
        <w:rPr>
          <w:rFonts w:ascii="Times New Roman" w:hAnsi="Times New Roman" w:cs="Times New Roman"/>
          <w:i/>
          <w:iCs/>
          <w:sz w:val="24"/>
          <w:szCs w:val="24"/>
        </w:rPr>
        <w:t>Introducing Research Methodology: Thinking Your Way Through Your Research Project</w:t>
      </w:r>
      <w:r w:rsidRPr="00AC2DE1">
        <w:rPr>
          <w:rFonts w:ascii="Times New Roman" w:hAnsi="Times New Roman" w:cs="Times New Roman"/>
          <w:sz w:val="24"/>
          <w:szCs w:val="24"/>
        </w:rPr>
        <w:t xml:space="preserve"> (3rd ed.). SAGE.</w:t>
      </w:r>
    </w:p>
    <w:p w14:paraId="58662B12"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Flick, U. (2022). </w:t>
      </w:r>
      <w:r w:rsidRPr="00AC2DE1">
        <w:rPr>
          <w:rFonts w:ascii="Times New Roman" w:hAnsi="Times New Roman" w:cs="Times New Roman"/>
          <w:i/>
          <w:iCs/>
          <w:sz w:val="24"/>
          <w:szCs w:val="24"/>
        </w:rPr>
        <w:t>An Introduction to Qualitative Research</w:t>
      </w:r>
      <w:r w:rsidRPr="00AC2DE1">
        <w:rPr>
          <w:rFonts w:ascii="Times New Roman" w:hAnsi="Times New Roman" w:cs="Times New Roman"/>
          <w:sz w:val="24"/>
          <w:szCs w:val="24"/>
        </w:rPr>
        <w:t xml:space="preserve"> (7th ed.). SAGE.</w:t>
      </w:r>
    </w:p>
    <w:p w14:paraId="628F3857" w14:textId="77777777" w:rsidR="00B52C57" w:rsidRPr="00AC2DE1" w:rsidRDefault="00B52C57" w:rsidP="00B52C57">
      <w:pPr>
        <w:spacing w:line="480" w:lineRule="auto"/>
        <w:ind w:left="720" w:hanging="720"/>
        <w:jc w:val="both"/>
        <w:rPr>
          <w:rFonts w:ascii="Times New Roman" w:hAnsi="Times New Roman" w:cs="Times New Roman"/>
          <w:sz w:val="24"/>
          <w:szCs w:val="24"/>
        </w:rPr>
      </w:pPr>
      <w:proofErr w:type="spellStart"/>
      <w:r w:rsidRPr="00AC2DE1">
        <w:rPr>
          <w:rFonts w:ascii="Times New Roman" w:hAnsi="Times New Roman" w:cs="Times New Roman"/>
          <w:sz w:val="24"/>
          <w:szCs w:val="24"/>
        </w:rPr>
        <w:t>Foroudi</w:t>
      </w:r>
      <w:proofErr w:type="spellEnd"/>
      <w:r w:rsidRPr="00AC2DE1">
        <w:rPr>
          <w:rFonts w:ascii="Times New Roman" w:hAnsi="Times New Roman" w:cs="Times New Roman"/>
          <w:sz w:val="24"/>
          <w:szCs w:val="24"/>
        </w:rPr>
        <w:t xml:space="preserve">, P., </w:t>
      </w:r>
      <w:proofErr w:type="spellStart"/>
      <w:r w:rsidRPr="00AC2DE1">
        <w:rPr>
          <w:rFonts w:ascii="Times New Roman" w:hAnsi="Times New Roman" w:cs="Times New Roman"/>
          <w:sz w:val="24"/>
          <w:szCs w:val="24"/>
        </w:rPr>
        <w:t>Tabaghdehi</w:t>
      </w:r>
      <w:proofErr w:type="spellEnd"/>
      <w:r w:rsidRPr="00AC2DE1">
        <w:rPr>
          <w:rFonts w:ascii="Times New Roman" w:hAnsi="Times New Roman" w:cs="Times New Roman"/>
          <w:sz w:val="24"/>
          <w:szCs w:val="24"/>
        </w:rPr>
        <w:t xml:space="preserve">, S.A.H. and Marvi, R., 2021. </w:t>
      </w:r>
      <w:r w:rsidRPr="00AC2DE1">
        <w:rPr>
          <w:rFonts w:ascii="Times New Roman" w:hAnsi="Times New Roman" w:cs="Times New Roman"/>
          <w:i/>
          <w:iCs/>
          <w:sz w:val="24"/>
          <w:szCs w:val="24"/>
        </w:rPr>
        <w:t xml:space="preserve">The gloom of the COVID-19 shock in the hospitality industry: A study of consumer and </w:t>
      </w:r>
      <w:proofErr w:type="spellStart"/>
      <w:r w:rsidRPr="00AC2DE1">
        <w:rPr>
          <w:rFonts w:ascii="Times New Roman" w:hAnsi="Times New Roman" w:cs="Times New Roman"/>
          <w:i/>
          <w:iCs/>
          <w:sz w:val="24"/>
          <w:szCs w:val="24"/>
        </w:rPr>
        <w:t>organisational</w:t>
      </w:r>
      <w:proofErr w:type="spellEnd"/>
      <w:r w:rsidRPr="00AC2DE1">
        <w:rPr>
          <w:rFonts w:ascii="Times New Roman" w:hAnsi="Times New Roman" w:cs="Times New Roman"/>
          <w:i/>
          <w:iCs/>
          <w:sz w:val="24"/>
          <w:szCs w:val="24"/>
        </w:rPr>
        <w:t xml:space="preserve"> perspectives</w:t>
      </w:r>
      <w:r w:rsidRPr="00AC2DE1">
        <w:rPr>
          <w:rFonts w:ascii="Times New Roman" w:hAnsi="Times New Roman" w:cs="Times New Roman"/>
          <w:sz w:val="24"/>
          <w:szCs w:val="24"/>
        </w:rPr>
        <w:t xml:space="preserve">. </w:t>
      </w:r>
      <w:r w:rsidRPr="00AC2DE1">
        <w:rPr>
          <w:rFonts w:ascii="Times New Roman" w:hAnsi="Times New Roman" w:cs="Times New Roman"/>
          <w:i/>
          <w:iCs/>
          <w:sz w:val="24"/>
          <w:szCs w:val="24"/>
        </w:rPr>
        <w:t>International Journal of Hospitality Management</w:t>
      </w:r>
      <w:r w:rsidRPr="00AC2DE1">
        <w:rPr>
          <w:rFonts w:ascii="Times New Roman" w:hAnsi="Times New Roman" w:cs="Times New Roman"/>
          <w:sz w:val="24"/>
          <w:szCs w:val="24"/>
        </w:rPr>
        <w:t>, 92, p.102717.</w:t>
      </w:r>
    </w:p>
    <w:p w14:paraId="2B71438A"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proofErr w:type="spellStart"/>
      <w:r w:rsidRPr="00AC2DE1">
        <w:rPr>
          <w:rFonts w:ascii="Times New Roman" w:hAnsi="Times New Roman" w:cs="Times New Roman"/>
          <w:sz w:val="24"/>
          <w:szCs w:val="24"/>
          <w:lang w:val="en-GB"/>
        </w:rPr>
        <w:t>Gössling</w:t>
      </w:r>
      <w:proofErr w:type="spellEnd"/>
      <w:r w:rsidRPr="00AC2DE1">
        <w:rPr>
          <w:rFonts w:ascii="Times New Roman" w:hAnsi="Times New Roman" w:cs="Times New Roman"/>
          <w:sz w:val="24"/>
          <w:szCs w:val="24"/>
          <w:lang w:val="en-GB"/>
        </w:rPr>
        <w:t xml:space="preserve">, S., Scott, D. and Hall, C.M. (2020) ‘Pandemics, tourism and global change: a rapid assessment of COVID-19’, </w:t>
      </w:r>
      <w:r w:rsidRPr="00AC2DE1">
        <w:rPr>
          <w:rFonts w:ascii="Times New Roman" w:hAnsi="Times New Roman" w:cs="Times New Roman"/>
          <w:i/>
          <w:iCs/>
          <w:sz w:val="24"/>
          <w:szCs w:val="24"/>
          <w:lang w:val="en-GB"/>
        </w:rPr>
        <w:t>Journal of Sustainable Tourism</w:t>
      </w:r>
      <w:r w:rsidRPr="00AC2DE1">
        <w:rPr>
          <w:rFonts w:ascii="Times New Roman" w:hAnsi="Times New Roman" w:cs="Times New Roman"/>
          <w:sz w:val="24"/>
          <w:szCs w:val="24"/>
          <w:lang w:val="en-GB"/>
        </w:rPr>
        <w:t>, 29(1), pp. 1–20.</w:t>
      </w:r>
    </w:p>
    <w:p w14:paraId="3338C81F"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Gray, D.E. (2018). </w:t>
      </w:r>
      <w:r w:rsidRPr="00AC2DE1">
        <w:rPr>
          <w:rFonts w:ascii="Times New Roman" w:hAnsi="Times New Roman" w:cs="Times New Roman"/>
          <w:i/>
          <w:iCs/>
          <w:sz w:val="24"/>
          <w:szCs w:val="24"/>
        </w:rPr>
        <w:t>Doing Research in the Real World</w:t>
      </w:r>
      <w:r w:rsidRPr="00AC2DE1">
        <w:rPr>
          <w:rFonts w:ascii="Times New Roman" w:hAnsi="Times New Roman" w:cs="Times New Roman"/>
          <w:sz w:val="24"/>
          <w:szCs w:val="24"/>
        </w:rPr>
        <w:t xml:space="preserve"> (4th ed.). SAGE.</w:t>
      </w:r>
    </w:p>
    <w:p w14:paraId="24620F93"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lastRenderedPageBreak/>
        <w:t xml:space="preserve">Hall, C.M., Scott, D. and </w:t>
      </w:r>
      <w:proofErr w:type="spellStart"/>
      <w:r w:rsidRPr="00AC2DE1">
        <w:rPr>
          <w:rFonts w:ascii="Times New Roman" w:hAnsi="Times New Roman" w:cs="Times New Roman"/>
          <w:sz w:val="24"/>
          <w:szCs w:val="24"/>
          <w:lang w:val="en-GB"/>
        </w:rPr>
        <w:t>Gössling</w:t>
      </w:r>
      <w:proofErr w:type="spellEnd"/>
      <w:r w:rsidRPr="00AC2DE1">
        <w:rPr>
          <w:rFonts w:ascii="Times New Roman" w:hAnsi="Times New Roman" w:cs="Times New Roman"/>
          <w:sz w:val="24"/>
          <w:szCs w:val="24"/>
          <w:lang w:val="en-GB"/>
        </w:rPr>
        <w:t xml:space="preserve">, S. (2021) </w:t>
      </w:r>
      <w:r w:rsidRPr="00AC2DE1">
        <w:rPr>
          <w:rFonts w:ascii="Times New Roman" w:hAnsi="Times New Roman" w:cs="Times New Roman"/>
          <w:i/>
          <w:iCs/>
          <w:sz w:val="24"/>
          <w:szCs w:val="24"/>
          <w:lang w:val="en-GB"/>
        </w:rPr>
        <w:t>Global Tourism and COVID-19</w:t>
      </w:r>
      <w:r w:rsidRPr="00AC2DE1">
        <w:rPr>
          <w:rFonts w:ascii="Times New Roman" w:hAnsi="Times New Roman" w:cs="Times New Roman"/>
          <w:sz w:val="24"/>
          <w:szCs w:val="24"/>
          <w:lang w:val="en-GB"/>
        </w:rPr>
        <w:t>, Routledge.</w:t>
      </w:r>
    </w:p>
    <w:p w14:paraId="60FC4AB9" w14:textId="77777777" w:rsidR="00B52C57" w:rsidRPr="00AC2DE1" w:rsidRDefault="00B52C57" w:rsidP="00B52C57">
      <w:pPr>
        <w:spacing w:before="0" w:after="160" w:line="480" w:lineRule="auto"/>
        <w:ind w:left="720" w:hanging="720"/>
        <w:jc w:val="both"/>
        <w:rPr>
          <w:rFonts w:ascii="Times New Roman" w:eastAsia="Calibri" w:hAnsi="Times New Roman" w:cs="Times New Roman"/>
          <w:sz w:val="24"/>
          <w:szCs w:val="24"/>
          <w:lang w:val="en-GB"/>
        </w:rPr>
      </w:pPr>
      <w:bookmarkStart w:id="44" w:name="_Hlk213756834"/>
      <w:r w:rsidRPr="00AC2DE1">
        <w:rPr>
          <w:rFonts w:ascii="Times New Roman" w:eastAsia="Calibri" w:hAnsi="Times New Roman" w:cs="Times New Roman"/>
          <w:sz w:val="24"/>
          <w:szCs w:val="24"/>
          <w:lang w:val="en-GB"/>
        </w:rPr>
        <w:t>Heaton, J., 2004</w:t>
      </w:r>
      <w:bookmarkEnd w:id="44"/>
      <w:r w:rsidRPr="00AC2DE1">
        <w:rPr>
          <w:rFonts w:ascii="Times New Roman" w:eastAsia="Calibri" w:hAnsi="Times New Roman" w:cs="Times New Roman"/>
          <w:sz w:val="24"/>
          <w:szCs w:val="24"/>
          <w:lang w:val="en-GB"/>
        </w:rPr>
        <w:t xml:space="preserve">. </w:t>
      </w:r>
      <w:r w:rsidRPr="00AC2DE1">
        <w:rPr>
          <w:rFonts w:ascii="Times New Roman" w:eastAsia="Calibri" w:hAnsi="Times New Roman" w:cs="Times New Roman"/>
          <w:i/>
          <w:iCs/>
          <w:sz w:val="24"/>
          <w:szCs w:val="24"/>
          <w:lang w:val="en-GB"/>
        </w:rPr>
        <w:t>Reworking Qualitative Data</w:t>
      </w:r>
      <w:r w:rsidRPr="00AC2DE1">
        <w:rPr>
          <w:rFonts w:ascii="Times New Roman" w:eastAsia="Calibri" w:hAnsi="Times New Roman" w:cs="Times New Roman"/>
          <w:sz w:val="24"/>
          <w:szCs w:val="24"/>
          <w:lang w:val="en-GB"/>
        </w:rPr>
        <w:t>. SAGE Publications Ltd</w:t>
      </w:r>
    </w:p>
    <w:p w14:paraId="49CB909F"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HM Government (2021) </w:t>
      </w:r>
      <w:r w:rsidRPr="00AC2DE1">
        <w:rPr>
          <w:rFonts w:ascii="Times New Roman" w:hAnsi="Times New Roman" w:cs="Times New Roman"/>
          <w:i/>
          <w:iCs/>
          <w:sz w:val="24"/>
          <w:szCs w:val="24"/>
        </w:rPr>
        <w:t>Hospitality strategy: Reopening, recovery, resilience.</w:t>
      </w:r>
      <w:r w:rsidRPr="00AC2DE1">
        <w:rPr>
          <w:rFonts w:ascii="Times New Roman" w:hAnsi="Times New Roman" w:cs="Times New Roman"/>
          <w:sz w:val="24"/>
          <w:szCs w:val="24"/>
        </w:rPr>
        <w:t xml:space="preserve"> Department for Business, Energy and Industrial Strategy. Available at: </w:t>
      </w:r>
      <w:hyperlink r:id="rId14" w:tgtFrame="_new" w:history="1">
        <w:r w:rsidRPr="00AC2DE1">
          <w:rPr>
            <w:rStyle w:val="Hyperlink"/>
            <w:rFonts w:ascii="Times New Roman" w:hAnsi="Times New Roman" w:cs="Times New Roman"/>
            <w:color w:val="auto"/>
            <w:sz w:val="24"/>
            <w:szCs w:val="24"/>
          </w:rPr>
          <w:t>https://www.gov.uk/government/publications/hospitality-strategy-reopening-recovery-resilience</w:t>
        </w:r>
      </w:hyperlink>
    </w:p>
    <w:p w14:paraId="2177EF71" w14:textId="77777777" w:rsidR="00B52C57" w:rsidRPr="00AC2DE1" w:rsidRDefault="00B52C57" w:rsidP="00B52C57">
      <w:pPr>
        <w:spacing w:line="480" w:lineRule="auto"/>
        <w:ind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HM Government, 2021. </w:t>
      </w:r>
      <w:r w:rsidRPr="00AC2DE1">
        <w:rPr>
          <w:rFonts w:ascii="Times New Roman" w:hAnsi="Times New Roman" w:cs="Times New Roman"/>
          <w:i/>
          <w:iCs/>
          <w:sz w:val="24"/>
          <w:szCs w:val="24"/>
        </w:rPr>
        <w:t>Hospitality Strategy: Reopening, Recovery, Resilience</w:t>
      </w:r>
      <w:r w:rsidRPr="00AC2DE1">
        <w:rPr>
          <w:rFonts w:ascii="Times New Roman" w:hAnsi="Times New Roman" w:cs="Times New Roman"/>
          <w:sz w:val="24"/>
          <w:szCs w:val="24"/>
        </w:rPr>
        <w:t xml:space="preserve">. [pdf] Department for Business, Energy &amp; Industrial Strategy. Available at: </w:t>
      </w:r>
      <w:hyperlink r:id="rId15" w:tgtFrame="_new" w:history="1">
        <w:r w:rsidRPr="00AC2DE1">
          <w:rPr>
            <w:rStyle w:val="Hyperlink"/>
            <w:rFonts w:ascii="Times New Roman" w:hAnsi="Times New Roman" w:cs="Times New Roman"/>
            <w:color w:val="auto"/>
            <w:sz w:val="24"/>
            <w:szCs w:val="24"/>
          </w:rPr>
          <w:t>https://assets.publishing.service.gov.uk/media/60f14bd7e90e0764ca40656b/1200-APS-CCS0621819592-002-BEIS-Accessible2.pdf</w:t>
        </w:r>
      </w:hyperlink>
      <w:r w:rsidRPr="00AC2DE1">
        <w:rPr>
          <w:rFonts w:ascii="Times New Roman" w:hAnsi="Times New Roman" w:cs="Times New Roman"/>
          <w:noProof/>
          <w:sz w:val="24"/>
          <w:szCs w:val="24"/>
        </w:rPr>
        <mc:AlternateContent>
          <mc:Choice Requires="wps">
            <w:drawing>
              <wp:inline distT="0" distB="0" distL="0" distR="0" wp14:anchorId="4193E50B" wp14:editId="61C6A226">
                <wp:extent cx="304800" cy="304800"/>
                <wp:effectExtent l="0" t="0" r="0" b="0"/>
                <wp:docPr id="1099609613" name="Rectangle 3">
                  <a:hlinkClick xmlns:a="http://schemas.openxmlformats.org/drawingml/2006/main" r:id="rId16"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2E8FE" id="Rectangle 3" o:spid="_x0000_s1026" href="https://docs.google.com/viewer?url=https%3A%2F%2Fassets.publishing.service.gov.uk%2Fmedia%2F60f14bd7e90e0764ca40656b%2F1200-APS-CCS0621819592-002-BEIS-Accessible2.pdf&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AC2DE1">
        <w:rPr>
          <w:rFonts w:ascii="Times New Roman" w:hAnsi="Times New Roman" w:cs="Times New Roman"/>
          <w:sz w:val="24"/>
          <w:szCs w:val="24"/>
        </w:rPr>
        <w:t xml:space="preserve"> [Accessed 11 Nov. 2025].</w:t>
      </w:r>
    </w:p>
    <w:p w14:paraId="11298710" w14:textId="77777777" w:rsidR="00B52C57" w:rsidRPr="00AC2DE1" w:rsidRDefault="00B52C57" w:rsidP="00B52C57">
      <w:pPr>
        <w:spacing w:line="480" w:lineRule="auto"/>
        <w:ind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HM Government, 2023. </w:t>
      </w:r>
      <w:r w:rsidRPr="00AC2DE1">
        <w:rPr>
          <w:rFonts w:ascii="Times New Roman" w:hAnsi="Times New Roman" w:cs="Times New Roman"/>
          <w:i/>
          <w:iCs/>
          <w:sz w:val="24"/>
          <w:szCs w:val="24"/>
        </w:rPr>
        <w:t>Hospitality Strategy: Update on Delivery Report – March 2023</w:t>
      </w:r>
      <w:r w:rsidRPr="00AC2DE1">
        <w:rPr>
          <w:rFonts w:ascii="Times New Roman" w:hAnsi="Times New Roman" w:cs="Times New Roman"/>
          <w:sz w:val="24"/>
          <w:szCs w:val="24"/>
        </w:rPr>
        <w:t xml:space="preserve">. [pdf] Department for Business and Trade. Available at: </w:t>
      </w:r>
      <w:hyperlink r:id="rId17" w:tgtFrame="_new" w:history="1">
        <w:r w:rsidRPr="00AC2DE1">
          <w:rPr>
            <w:rStyle w:val="Hyperlink"/>
            <w:rFonts w:ascii="Times New Roman" w:hAnsi="Times New Roman" w:cs="Times New Roman"/>
            <w:color w:val="auto"/>
            <w:sz w:val="24"/>
            <w:szCs w:val="24"/>
          </w:rPr>
          <w:t>https://assets.publishing.service.gov.uk/media/63ff288b8fa8f527fac3da8d/hospitality_strategy_update_on_delivery_report.pdf</w:t>
        </w:r>
      </w:hyperlink>
      <w:r w:rsidRPr="00AC2DE1">
        <w:rPr>
          <w:rFonts w:ascii="Times New Roman" w:hAnsi="Times New Roman" w:cs="Times New Roman"/>
          <w:noProof/>
          <w:sz w:val="24"/>
          <w:szCs w:val="24"/>
        </w:rPr>
        <mc:AlternateContent>
          <mc:Choice Requires="wps">
            <w:drawing>
              <wp:inline distT="0" distB="0" distL="0" distR="0" wp14:anchorId="1C476CC4" wp14:editId="7B245053">
                <wp:extent cx="304800" cy="304800"/>
                <wp:effectExtent l="0" t="0" r="0" b="0"/>
                <wp:docPr id="772197498" name="Rectangle 4">
                  <a:hlinkClick xmlns:a="http://schemas.openxmlformats.org/drawingml/2006/main" r:id="rId18"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A8FC0" id="Rectangle 4" o:spid="_x0000_s1026" href="https://docs.google.com/viewer?url=https%3A%2F%2Fassets.publishing.service.gov.uk%2Fmedia%2F63ff288b8fa8f527fac3da8d%2Fhospitality_strategy_update_on_delivery_report.pdf%3Futm_source%3Dchatgpt.com&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AC2DE1">
        <w:rPr>
          <w:rFonts w:ascii="Times New Roman" w:hAnsi="Times New Roman" w:cs="Times New Roman"/>
          <w:sz w:val="24"/>
          <w:szCs w:val="24"/>
        </w:rPr>
        <w:t xml:space="preserve"> [Accessed 11 Nov. 2025].</w:t>
      </w:r>
    </w:p>
    <w:p w14:paraId="012F2F75"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House of Commons Library (2022) </w:t>
      </w:r>
      <w:r w:rsidRPr="00AC2DE1">
        <w:rPr>
          <w:rFonts w:ascii="Times New Roman" w:hAnsi="Times New Roman" w:cs="Times New Roman"/>
          <w:i/>
          <w:iCs/>
          <w:sz w:val="24"/>
          <w:szCs w:val="24"/>
        </w:rPr>
        <w:t>Hospitality industry and COVID-19.</w:t>
      </w:r>
      <w:r w:rsidRPr="00AC2DE1">
        <w:rPr>
          <w:rFonts w:ascii="Times New Roman" w:hAnsi="Times New Roman" w:cs="Times New Roman"/>
          <w:sz w:val="24"/>
          <w:szCs w:val="24"/>
        </w:rPr>
        <w:t xml:space="preserve"> UK Parliament. Available at: </w:t>
      </w:r>
      <w:hyperlink r:id="rId19" w:tgtFrame="_new" w:history="1">
        <w:r w:rsidRPr="00AC2DE1">
          <w:rPr>
            <w:rStyle w:val="Hyperlink"/>
            <w:rFonts w:ascii="Times New Roman" w:hAnsi="Times New Roman" w:cs="Times New Roman"/>
            <w:color w:val="auto"/>
            <w:sz w:val="24"/>
            <w:szCs w:val="24"/>
          </w:rPr>
          <w:t>https://commonslibrary.parliament.uk/research-briefings/cbp-9111/</w:t>
        </w:r>
      </w:hyperlink>
    </w:p>
    <w:p w14:paraId="0A3C494A"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House of Commons Library (2025) </w:t>
      </w:r>
      <w:r w:rsidRPr="00AC2DE1">
        <w:rPr>
          <w:rFonts w:ascii="Times New Roman" w:hAnsi="Times New Roman" w:cs="Times New Roman"/>
          <w:i/>
          <w:iCs/>
          <w:sz w:val="24"/>
          <w:szCs w:val="24"/>
        </w:rPr>
        <w:t>Government support for the hospitality sector.</w:t>
      </w:r>
      <w:r w:rsidRPr="00AC2DE1">
        <w:rPr>
          <w:rFonts w:ascii="Times New Roman" w:hAnsi="Times New Roman" w:cs="Times New Roman"/>
          <w:sz w:val="24"/>
          <w:szCs w:val="24"/>
        </w:rPr>
        <w:t xml:space="preserve"> Debate Pack CDP-2025-0147. UK Parliament. Available at: </w:t>
      </w:r>
      <w:hyperlink r:id="rId20" w:tgtFrame="_new" w:history="1">
        <w:r w:rsidRPr="00AC2DE1">
          <w:rPr>
            <w:rStyle w:val="Hyperlink"/>
            <w:rFonts w:ascii="Times New Roman" w:hAnsi="Times New Roman" w:cs="Times New Roman"/>
            <w:color w:val="auto"/>
            <w:sz w:val="24"/>
            <w:szCs w:val="24"/>
          </w:rPr>
          <w:t>https://researchbriefings.files.parliament.uk/documents/CDP-2025-0147/CDP-2025-0147.pdf</w:t>
        </w:r>
      </w:hyperlink>
      <w:r w:rsidRPr="00AC2DE1">
        <w:rPr>
          <w:rFonts w:ascii="Times New Roman" w:hAnsi="Times New Roman" w:cs="Times New Roman"/>
          <w:noProof/>
          <w:sz w:val="24"/>
          <w:szCs w:val="24"/>
        </w:rPr>
        <mc:AlternateContent>
          <mc:Choice Requires="wps">
            <w:drawing>
              <wp:inline distT="0" distB="0" distL="0" distR="0" wp14:anchorId="3B2A780A" wp14:editId="674BE315">
                <wp:extent cx="304800" cy="304800"/>
                <wp:effectExtent l="0" t="0" r="0" b="0"/>
                <wp:docPr id="393701178" name="Rectangle 4">
                  <a:hlinkClick xmlns:a="http://schemas.openxmlformats.org/drawingml/2006/main" r:id="rId21"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E721B7" id="Rectangle 4" o:spid="_x0000_s1026" href="https://docs.google.com/viewer?url=https%3A%2F%2Fresearchbriefings.files.parliament.uk%2Fdocuments%2FCDP-2025-0147%2FCDP-2025-0147.pdf%3Futm_source%3Dchatgpt.com&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45D44EAF" w14:textId="77777777" w:rsidR="00B52C57" w:rsidRPr="00AC2DE1" w:rsidRDefault="00B52C57" w:rsidP="00B52C57">
      <w:pPr>
        <w:spacing w:line="480" w:lineRule="auto"/>
        <w:ind w:hanging="720"/>
        <w:jc w:val="both"/>
        <w:rPr>
          <w:rFonts w:ascii="Times New Roman" w:hAnsi="Times New Roman" w:cs="Times New Roman"/>
          <w:sz w:val="24"/>
          <w:szCs w:val="24"/>
        </w:rPr>
      </w:pPr>
      <w:r w:rsidRPr="00AC2DE1">
        <w:rPr>
          <w:rFonts w:ascii="Times New Roman" w:hAnsi="Times New Roman" w:cs="Times New Roman"/>
          <w:sz w:val="24"/>
          <w:szCs w:val="24"/>
        </w:rPr>
        <w:lastRenderedPageBreak/>
        <w:t xml:space="preserve">House of Commons Library, 2022. </w:t>
      </w:r>
      <w:r w:rsidRPr="00AC2DE1">
        <w:rPr>
          <w:rFonts w:ascii="Times New Roman" w:hAnsi="Times New Roman" w:cs="Times New Roman"/>
          <w:i/>
          <w:iCs/>
          <w:sz w:val="24"/>
          <w:szCs w:val="24"/>
        </w:rPr>
        <w:t>Hospitality Industry and COVID-19</w:t>
      </w:r>
      <w:r w:rsidRPr="00AC2DE1">
        <w:rPr>
          <w:rFonts w:ascii="Times New Roman" w:hAnsi="Times New Roman" w:cs="Times New Roman"/>
          <w:sz w:val="24"/>
          <w:szCs w:val="24"/>
        </w:rPr>
        <w:t xml:space="preserve">. [pdf] House of Commons. Available at: </w:t>
      </w:r>
      <w:hyperlink r:id="rId22" w:tgtFrame="_new" w:history="1">
        <w:r w:rsidRPr="00AC2DE1">
          <w:rPr>
            <w:rStyle w:val="Hyperlink"/>
            <w:rFonts w:ascii="Times New Roman" w:hAnsi="Times New Roman" w:cs="Times New Roman"/>
            <w:color w:val="auto"/>
            <w:sz w:val="24"/>
            <w:szCs w:val="24"/>
          </w:rPr>
          <w:t>https://researchbriefings.files.parliament.uk/documents/CBP-9111/CBP-9111.pdf</w:t>
        </w:r>
      </w:hyperlink>
      <w:r w:rsidRPr="00AC2DE1">
        <w:rPr>
          <w:rFonts w:ascii="Times New Roman" w:hAnsi="Times New Roman" w:cs="Times New Roman"/>
          <w:noProof/>
          <w:sz w:val="24"/>
          <w:szCs w:val="24"/>
        </w:rPr>
        <mc:AlternateContent>
          <mc:Choice Requires="wps">
            <w:drawing>
              <wp:inline distT="0" distB="0" distL="0" distR="0" wp14:anchorId="65539975" wp14:editId="53330EDF">
                <wp:extent cx="304800" cy="304800"/>
                <wp:effectExtent l="0" t="0" r="0" b="0"/>
                <wp:docPr id="1028361434" name="Rectangle 2">
                  <a:hlinkClick xmlns:a="http://schemas.openxmlformats.org/drawingml/2006/main" r:id="rId23"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9C8E32" id="Rectangle 2" o:spid="_x0000_s1026" href="https://docs.google.com/viewer?url=https%3A%2F%2Fresearchbriefings.files.parliament.uk%2Fdocuments%2FCBP-9111%2FCBP-9111.pdf%3Futm_source%3Dchatgpt.com&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AC2DE1">
        <w:rPr>
          <w:rFonts w:ascii="Times New Roman" w:hAnsi="Times New Roman" w:cs="Times New Roman"/>
          <w:sz w:val="24"/>
          <w:szCs w:val="24"/>
        </w:rPr>
        <w:t xml:space="preserve"> [Accessed 11 Nov. 2025].</w:t>
      </w:r>
    </w:p>
    <w:p w14:paraId="7CDB7AC1"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Jiang, Y. and Wen, J. (2020) ‘Effects of COVID-19 on hotel marketing and management: a perspective article’, </w:t>
      </w:r>
      <w:r w:rsidRPr="00AC2DE1">
        <w:rPr>
          <w:rFonts w:ascii="Times New Roman" w:hAnsi="Times New Roman" w:cs="Times New Roman"/>
          <w:i/>
          <w:iCs/>
          <w:sz w:val="24"/>
          <w:szCs w:val="24"/>
          <w:lang w:val="en-GB"/>
        </w:rPr>
        <w:t>International Journal of Contemporary Hospitality Management</w:t>
      </w:r>
      <w:r w:rsidRPr="00AC2DE1">
        <w:rPr>
          <w:rFonts w:ascii="Times New Roman" w:hAnsi="Times New Roman" w:cs="Times New Roman"/>
          <w:sz w:val="24"/>
          <w:szCs w:val="24"/>
          <w:lang w:val="en-GB"/>
        </w:rPr>
        <w:t>, 32(8), pp. 2563–2573.</w:t>
      </w:r>
    </w:p>
    <w:p w14:paraId="0B014B48"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Jones, P. (2022) ‘A review of the UK’s tourism recovery plans post-COVID-19.’ </w:t>
      </w:r>
      <w:r w:rsidRPr="00AC2DE1">
        <w:rPr>
          <w:rFonts w:ascii="Times New Roman" w:hAnsi="Times New Roman" w:cs="Times New Roman"/>
          <w:i/>
          <w:iCs/>
          <w:sz w:val="24"/>
          <w:szCs w:val="24"/>
        </w:rPr>
        <w:t>Athens Journal of Tourism,</w:t>
      </w:r>
      <w:r w:rsidRPr="00AC2DE1">
        <w:rPr>
          <w:rFonts w:ascii="Times New Roman" w:hAnsi="Times New Roman" w:cs="Times New Roman"/>
          <w:sz w:val="24"/>
          <w:szCs w:val="24"/>
        </w:rPr>
        <w:t xml:space="preserve"> 9(1), pp. 1–18.</w:t>
      </w:r>
    </w:p>
    <w:p w14:paraId="4BB1C4B9"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Jones, P., 2022. A review of the UK’s tourism recovery plans post-COVID-19. </w:t>
      </w:r>
      <w:r w:rsidRPr="00AC2DE1">
        <w:rPr>
          <w:rFonts w:ascii="Times New Roman" w:hAnsi="Times New Roman" w:cs="Times New Roman"/>
          <w:i/>
          <w:iCs/>
          <w:sz w:val="24"/>
          <w:szCs w:val="24"/>
        </w:rPr>
        <w:t>Athens Journal of Tourism</w:t>
      </w:r>
      <w:r w:rsidRPr="00AC2DE1">
        <w:rPr>
          <w:rFonts w:ascii="Times New Roman" w:hAnsi="Times New Roman" w:cs="Times New Roman"/>
          <w:sz w:val="24"/>
          <w:szCs w:val="24"/>
        </w:rPr>
        <w:t>, 9(1), pp.1–18.</w:t>
      </w:r>
    </w:p>
    <w:p w14:paraId="7DD4D68E"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Matijević, J., Zielinski, S. and Ahn, Y.J., 2025. Exploring the impact of COVID-19 recovery strategies in the hospitality and tourism industry. </w:t>
      </w:r>
      <w:r w:rsidRPr="00AC2DE1">
        <w:rPr>
          <w:rFonts w:ascii="Times New Roman" w:hAnsi="Times New Roman" w:cs="Times New Roman"/>
          <w:i/>
          <w:iCs/>
          <w:sz w:val="24"/>
          <w:szCs w:val="24"/>
        </w:rPr>
        <w:t>Administrative Sciences</w:t>
      </w:r>
      <w:r w:rsidRPr="00AC2DE1">
        <w:rPr>
          <w:rFonts w:ascii="Times New Roman" w:hAnsi="Times New Roman" w:cs="Times New Roman"/>
          <w:sz w:val="24"/>
          <w:szCs w:val="24"/>
        </w:rPr>
        <w:t>, 15(4), p.142.</w:t>
      </w:r>
    </w:p>
    <w:p w14:paraId="6937EE42"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Naderi Koupaei, S., </w:t>
      </w:r>
      <w:proofErr w:type="spellStart"/>
      <w:r w:rsidRPr="00AC2DE1">
        <w:rPr>
          <w:rFonts w:ascii="Times New Roman" w:hAnsi="Times New Roman" w:cs="Times New Roman"/>
          <w:sz w:val="24"/>
          <w:szCs w:val="24"/>
        </w:rPr>
        <w:t>Filimonau</w:t>
      </w:r>
      <w:proofErr w:type="spellEnd"/>
      <w:r w:rsidRPr="00AC2DE1">
        <w:rPr>
          <w:rFonts w:ascii="Times New Roman" w:hAnsi="Times New Roman" w:cs="Times New Roman"/>
          <w:sz w:val="24"/>
          <w:szCs w:val="24"/>
        </w:rPr>
        <w:t xml:space="preserve">, V. and Smith, A. (2023) ‘Resilience in hospitality and tourism: Issues, synthesis and agenda.’ </w:t>
      </w:r>
      <w:r w:rsidRPr="00AC2DE1">
        <w:rPr>
          <w:rFonts w:ascii="Times New Roman" w:hAnsi="Times New Roman" w:cs="Times New Roman"/>
          <w:i/>
          <w:iCs/>
          <w:sz w:val="24"/>
          <w:szCs w:val="24"/>
        </w:rPr>
        <w:t>International Journal of Contemporary Hospitality Management,</w:t>
      </w:r>
      <w:r w:rsidRPr="00AC2DE1">
        <w:rPr>
          <w:rFonts w:ascii="Times New Roman" w:hAnsi="Times New Roman" w:cs="Times New Roman"/>
          <w:sz w:val="24"/>
          <w:szCs w:val="24"/>
        </w:rPr>
        <w:t xml:space="preserve"> 35(8), pp. 1820–1841.</w:t>
      </w:r>
    </w:p>
    <w:p w14:paraId="21BC50BD"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Ntounis, N., Parker, C., Skinner, H., Steadman, C. and </w:t>
      </w:r>
      <w:proofErr w:type="spellStart"/>
      <w:r w:rsidRPr="00AC2DE1">
        <w:rPr>
          <w:rFonts w:ascii="Times New Roman" w:hAnsi="Times New Roman" w:cs="Times New Roman"/>
          <w:sz w:val="24"/>
          <w:szCs w:val="24"/>
        </w:rPr>
        <w:t>Warnaby</w:t>
      </w:r>
      <w:proofErr w:type="spellEnd"/>
      <w:r w:rsidRPr="00AC2DE1">
        <w:rPr>
          <w:rFonts w:ascii="Times New Roman" w:hAnsi="Times New Roman" w:cs="Times New Roman"/>
          <w:sz w:val="24"/>
          <w:szCs w:val="24"/>
        </w:rPr>
        <w:t xml:space="preserve">, G., 2022. </w:t>
      </w:r>
      <w:r w:rsidRPr="00AC2DE1">
        <w:rPr>
          <w:rFonts w:ascii="Times New Roman" w:hAnsi="Times New Roman" w:cs="Times New Roman"/>
          <w:i/>
          <w:iCs/>
          <w:sz w:val="24"/>
          <w:szCs w:val="24"/>
        </w:rPr>
        <w:t>Tourism and place resilience during COVID-19: Perceptions from English towns</w:t>
      </w:r>
      <w:r w:rsidRPr="00AC2DE1">
        <w:rPr>
          <w:rFonts w:ascii="Times New Roman" w:hAnsi="Times New Roman" w:cs="Times New Roman"/>
          <w:sz w:val="24"/>
          <w:szCs w:val="24"/>
        </w:rPr>
        <w:t xml:space="preserve">. </w:t>
      </w:r>
      <w:r w:rsidRPr="00AC2DE1">
        <w:rPr>
          <w:rFonts w:ascii="Times New Roman" w:hAnsi="Times New Roman" w:cs="Times New Roman"/>
          <w:i/>
          <w:iCs/>
          <w:sz w:val="24"/>
          <w:szCs w:val="24"/>
        </w:rPr>
        <w:t>Journal of Sustainable Tourism</w:t>
      </w:r>
      <w:r w:rsidRPr="00AC2DE1">
        <w:rPr>
          <w:rFonts w:ascii="Times New Roman" w:hAnsi="Times New Roman" w:cs="Times New Roman"/>
          <w:sz w:val="24"/>
          <w:szCs w:val="24"/>
        </w:rPr>
        <w:t>, 30(1), pp.1–20.</w:t>
      </w:r>
    </w:p>
    <w:p w14:paraId="507238AD"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Ntounis, N., Parker, C., Skinner, H., Steadman, C. and </w:t>
      </w:r>
      <w:proofErr w:type="spellStart"/>
      <w:r w:rsidRPr="00AC2DE1">
        <w:rPr>
          <w:rFonts w:ascii="Times New Roman" w:hAnsi="Times New Roman" w:cs="Times New Roman"/>
          <w:sz w:val="24"/>
          <w:szCs w:val="24"/>
          <w:lang w:val="en-GB"/>
        </w:rPr>
        <w:t>Warnaby</w:t>
      </w:r>
      <w:proofErr w:type="spellEnd"/>
      <w:r w:rsidRPr="00AC2DE1">
        <w:rPr>
          <w:rFonts w:ascii="Times New Roman" w:hAnsi="Times New Roman" w:cs="Times New Roman"/>
          <w:sz w:val="24"/>
          <w:szCs w:val="24"/>
          <w:lang w:val="en-GB"/>
        </w:rPr>
        <w:t xml:space="preserve">, G. (2021) ‘Tourism and place resilience during COVID-19: The case of UK destinations’, </w:t>
      </w:r>
      <w:r w:rsidRPr="00AC2DE1">
        <w:rPr>
          <w:rFonts w:ascii="Times New Roman" w:hAnsi="Times New Roman" w:cs="Times New Roman"/>
          <w:i/>
          <w:iCs/>
          <w:sz w:val="24"/>
          <w:szCs w:val="24"/>
          <w:lang w:val="en-GB"/>
        </w:rPr>
        <w:t>International Journal of Tourism Cities</w:t>
      </w:r>
      <w:r w:rsidRPr="00AC2DE1">
        <w:rPr>
          <w:rFonts w:ascii="Times New Roman" w:hAnsi="Times New Roman" w:cs="Times New Roman"/>
          <w:sz w:val="24"/>
          <w:szCs w:val="24"/>
          <w:lang w:val="en-GB"/>
        </w:rPr>
        <w:t>, 7(3), pp. 555–571.</w:t>
      </w:r>
    </w:p>
    <w:p w14:paraId="48F532C4"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lastRenderedPageBreak/>
        <w:t xml:space="preserve">Office for National Statistics (2021) </w:t>
      </w:r>
      <w:r w:rsidRPr="00AC2DE1">
        <w:rPr>
          <w:rFonts w:ascii="Times New Roman" w:hAnsi="Times New Roman" w:cs="Times New Roman"/>
          <w:i/>
          <w:iCs/>
          <w:sz w:val="24"/>
          <w:szCs w:val="24"/>
        </w:rPr>
        <w:t>Coronavirus and its impact on UK hospitality, January 2020 to June 2021.</w:t>
      </w:r>
      <w:r w:rsidRPr="00AC2DE1">
        <w:rPr>
          <w:rFonts w:ascii="Times New Roman" w:hAnsi="Times New Roman" w:cs="Times New Roman"/>
          <w:sz w:val="24"/>
          <w:szCs w:val="24"/>
        </w:rPr>
        <w:t xml:space="preserve"> Office for National Statistics. Available at: </w:t>
      </w:r>
      <w:hyperlink r:id="rId24" w:tgtFrame="_new" w:history="1">
        <w:r w:rsidRPr="00AC2DE1">
          <w:rPr>
            <w:rStyle w:val="Hyperlink"/>
            <w:rFonts w:ascii="Times New Roman" w:hAnsi="Times New Roman" w:cs="Times New Roman"/>
            <w:color w:val="auto"/>
            <w:sz w:val="24"/>
            <w:szCs w:val="24"/>
          </w:rPr>
          <w:t>https://www.ons.gov.uk/businessindustryandtrade/business/activitysizeandlocation/articles/coronavirusanditsimpactonukhospitality/january2020tojune2021</w:t>
        </w:r>
      </w:hyperlink>
    </w:p>
    <w:p w14:paraId="01A974F4" w14:textId="77777777" w:rsidR="00B52C57" w:rsidRPr="00AC2DE1" w:rsidRDefault="00B52C57" w:rsidP="00B52C57">
      <w:pPr>
        <w:spacing w:line="480" w:lineRule="auto"/>
        <w:ind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Office for National Statistics (ONS), 2021. </w:t>
      </w:r>
      <w:r w:rsidRPr="00AC2DE1">
        <w:rPr>
          <w:rFonts w:ascii="Times New Roman" w:hAnsi="Times New Roman" w:cs="Times New Roman"/>
          <w:i/>
          <w:iCs/>
          <w:sz w:val="24"/>
          <w:szCs w:val="24"/>
        </w:rPr>
        <w:t>Coronavirus and its impact on UK hospitality: January 2020 to June 2021</w:t>
      </w:r>
      <w:r w:rsidRPr="00AC2DE1">
        <w:rPr>
          <w:rFonts w:ascii="Times New Roman" w:hAnsi="Times New Roman" w:cs="Times New Roman"/>
          <w:sz w:val="24"/>
          <w:szCs w:val="24"/>
        </w:rPr>
        <w:t xml:space="preserve">. [online] Office for National Statistics. Available at: </w:t>
      </w:r>
      <w:hyperlink r:id="rId25" w:tgtFrame="_new" w:history="1">
        <w:r w:rsidRPr="00AC2DE1">
          <w:rPr>
            <w:rStyle w:val="Hyperlink"/>
            <w:rFonts w:ascii="Times New Roman" w:hAnsi="Times New Roman" w:cs="Times New Roman"/>
            <w:color w:val="auto"/>
            <w:sz w:val="24"/>
            <w:szCs w:val="24"/>
          </w:rPr>
          <w:t>https://www.ons.gov.uk/businessindustryandtrade/business/activitysizeandlocation/articles/coronavirusanditsimpactonukhospitality/january2020tojune2021</w:t>
        </w:r>
      </w:hyperlink>
      <w:r w:rsidRPr="00AC2DE1">
        <w:rPr>
          <w:rFonts w:ascii="Times New Roman" w:hAnsi="Times New Roman" w:cs="Times New Roman"/>
          <w:sz w:val="24"/>
          <w:szCs w:val="24"/>
        </w:rPr>
        <w:t xml:space="preserve"> [Accessed 11 Nov. 2025].</w:t>
      </w:r>
    </w:p>
    <w:p w14:paraId="5CF86FC2"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Osei, D. and Thomas, R. (</w:t>
      </w:r>
      <w:proofErr w:type="gramStart"/>
      <w:r w:rsidRPr="00AC2DE1">
        <w:rPr>
          <w:rFonts w:ascii="Times New Roman" w:hAnsi="Times New Roman" w:cs="Times New Roman"/>
          <w:sz w:val="24"/>
          <w:szCs w:val="24"/>
        </w:rPr>
        <w:t>2023) ‘</w:t>
      </w:r>
      <w:proofErr w:type="gramEnd"/>
      <w:r w:rsidRPr="00AC2DE1">
        <w:rPr>
          <w:rFonts w:ascii="Times New Roman" w:hAnsi="Times New Roman" w:cs="Times New Roman"/>
          <w:sz w:val="24"/>
          <w:szCs w:val="24"/>
        </w:rPr>
        <w:t xml:space="preserve">The gloom of the COVID-19 shock in the hospitality industry: A study of the UK.’ </w:t>
      </w:r>
      <w:r w:rsidRPr="00AC2DE1">
        <w:rPr>
          <w:rFonts w:ascii="Times New Roman" w:hAnsi="Times New Roman" w:cs="Times New Roman"/>
          <w:i/>
          <w:iCs/>
          <w:sz w:val="24"/>
          <w:szCs w:val="24"/>
        </w:rPr>
        <w:t>Journal of Hospitality and Tourism Management,</w:t>
      </w:r>
      <w:r w:rsidRPr="00AC2DE1">
        <w:rPr>
          <w:rFonts w:ascii="Times New Roman" w:hAnsi="Times New Roman" w:cs="Times New Roman"/>
          <w:sz w:val="24"/>
          <w:szCs w:val="24"/>
        </w:rPr>
        <w:t xml:space="preserve"> 56, pp. 67–75.</w:t>
      </w:r>
    </w:p>
    <w:p w14:paraId="41E44B61"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Parker, C. (</w:t>
      </w:r>
      <w:proofErr w:type="gramStart"/>
      <w:r w:rsidRPr="00AC2DE1">
        <w:rPr>
          <w:rFonts w:ascii="Times New Roman" w:hAnsi="Times New Roman" w:cs="Times New Roman"/>
          <w:sz w:val="24"/>
          <w:szCs w:val="24"/>
        </w:rPr>
        <w:t>2023) ‘</w:t>
      </w:r>
      <w:proofErr w:type="gramEnd"/>
      <w:r w:rsidRPr="00AC2DE1">
        <w:rPr>
          <w:rFonts w:ascii="Times New Roman" w:hAnsi="Times New Roman" w:cs="Times New Roman"/>
          <w:sz w:val="24"/>
          <w:szCs w:val="24"/>
        </w:rPr>
        <w:t xml:space="preserve">The nature of small business digital responses during crises.’ </w:t>
      </w:r>
      <w:r w:rsidRPr="00AC2DE1">
        <w:rPr>
          <w:rFonts w:ascii="Times New Roman" w:hAnsi="Times New Roman" w:cs="Times New Roman"/>
          <w:i/>
          <w:iCs/>
          <w:sz w:val="24"/>
          <w:szCs w:val="24"/>
        </w:rPr>
        <w:t>Technological Forecasting and Social Change,</w:t>
      </w:r>
      <w:r w:rsidRPr="00AC2DE1">
        <w:rPr>
          <w:rFonts w:ascii="Times New Roman" w:hAnsi="Times New Roman" w:cs="Times New Roman"/>
          <w:sz w:val="24"/>
          <w:szCs w:val="24"/>
        </w:rPr>
        <w:t xml:space="preserve"> 191, p. 122485.</w:t>
      </w:r>
    </w:p>
    <w:p w14:paraId="6E2CAEBD" w14:textId="77777777" w:rsidR="00B52C57" w:rsidRPr="00AC2DE1" w:rsidRDefault="00B52C57" w:rsidP="00B52C57">
      <w:pPr>
        <w:spacing w:line="480" w:lineRule="auto"/>
        <w:ind w:left="720" w:hanging="720"/>
        <w:jc w:val="both"/>
        <w:rPr>
          <w:rFonts w:ascii="Times New Roman" w:hAnsi="Times New Roman" w:cs="Times New Roman"/>
          <w:sz w:val="24"/>
          <w:szCs w:val="24"/>
        </w:rPr>
      </w:pPr>
      <w:proofErr w:type="spellStart"/>
      <w:r w:rsidRPr="00AC2DE1">
        <w:rPr>
          <w:rFonts w:ascii="Times New Roman" w:hAnsi="Times New Roman" w:cs="Times New Roman"/>
          <w:sz w:val="24"/>
          <w:szCs w:val="24"/>
        </w:rPr>
        <w:t>Pemo</w:t>
      </w:r>
      <w:proofErr w:type="spellEnd"/>
      <w:r w:rsidRPr="00AC2DE1">
        <w:rPr>
          <w:rFonts w:ascii="Times New Roman" w:hAnsi="Times New Roman" w:cs="Times New Roman"/>
          <w:sz w:val="24"/>
          <w:szCs w:val="24"/>
        </w:rPr>
        <w:t xml:space="preserve">, K., 2024. </w:t>
      </w:r>
      <w:r w:rsidRPr="00AC2DE1">
        <w:rPr>
          <w:rFonts w:ascii="Times New Roman" w:hAnsi="Times New Roman" w:cs="Times New Roman"/>
          <w:i/>
          <w:iCs/>
          <w:sz w:val="24"/>
          <w:szCs w:val="24"/>
        </w:rPr>
        <w:t xml:space="preserve">The impact of the COVID-19 pandemic and associated </w:t>
      </w:r>
      <w:proofErr w:type="spellStart"/>
      <w:r w:rsidRPr="00AC2DE1">
        <w:rPr>
          <w:rFonts w:ascii="Times New Roman" w:hAnsi="Times New Roman" w:cs="Times New Roman"/>
          <w:i/>
          <w:iCs/>
          <w:sz w:val="24"/>
          <w:szCs w:val="24"/>
        </w:rPr>
        <w:t>organisational</w:t>
      </w:r>
      <w:proofErr w:type="spellEnd"/>
      <w:r w:rsidRPr="00AC2DE1">
        <w:rPr>
          <w:rFonts w:ascii="Times New Roman" w:hAnsi="Times New Roman" w:cs="Times New Roman"/>
          <w:i/>
          <w:iCs/>
          <w:sz w:val="24"/>
          <w:szCs w:val="24"/>
        </w:rPr>
        <w:t xml:space="preserve"> responses on the financial performance of the hotel industry</w:t>
      </w:r>
      <w:r w:rsidRPr="00AC2DE1">
        <w:rPr>
          <w:rFonts w:ascii="Times New Roman" w:hAnsi="Times New Roman" w:cs="Times New Roman"/>
          <w:sz w:val="24"/>
          <w:szCs w:val="24"/>
        </w:rPr>
        <w:t xml:space="preserve">. </w:t>
      </w:r>
      <w:r w:rsidRPr="00AC2DE1">
        <w:rPr>
          <w:rFonts w:ascii="Times New Roman" w:hAnsi="Times New Roman" w:cs="Times New Roman"/>
          <w:i/>
          <w:iCs/>
          <w:sz w:val="24"/>
          <w:szCs w:val="24"/>
        </w:rPr>
        <w:t>Risk Governance and Control: Financial Markets &amp; Institutions</w:t>
      </w:r>
      <w:r w:rsidRPr="00AC2DE1">
        <w:rPr>
          <w:rFonts w:ascii="Times New Roman" w:hAnsi="Times New Roman" w:cs="Times New Roman"/>
          <w:sz w:val="24"/>
          <w:szCs w:val="24"/>
        </w:rPr>
        <w:t>, 14(3), pp.17–28.</w:t>
      </w:r>
    </w:p>
    <w:p w14:paraId="43387515"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Piga, C., 2021. How the hospitality industry reacts to COVID-19: Structural changes and recovery strategies. </w:t>
      </w:r>
      <w:r w:rsidRPr="00AC2DE1">
        <w:rPr>
          <w:rFonts w:ascii="Times New Roman" w:hAnsi="Times New Roman" w:cs="Times New Roman"/>
          <w:i/>
          <w:iCs/>
          <w:sz w:val="24"/>
          <w:szCs w:val="24"/>
        </w:rPr>
        <w:t>Portsmouth Business School Working Paper Series</w:t>
      </w:r>
      <w:r w:rsidRPr="00AC2DE1">
        <w:rPr>
          <w:rFonts w:ascii="Times New Roman" w:hAnsi="Times New Roman" w:cs="Times New Roman"/>
          <w:sz w:val="24"/>
          <w:szCs w:val="24"/>
        </w:rPr>
        <w:t>, 1(1), pp.1–20.</w:t>
      </w:r>
    </w:p>
    <w:p w14:paraId="67F07A2C"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Pillai, S.G., Kulshreshtha, S.K. and Rao, S. (</w:t>
      </w:r>
      <w:proofErr w:type="gramStart"/>
      <w:r w:rsidRPr="00AC2DE1">
        <w:rPr>
          <w:rFonts w:ascii="Times New Roman" w:hAnsi="Times New Roman" w:cs="Times New Roman"/>
          <w:sz w:val="24"/>
          <w:szCs w:val="24"/>
        </w:rPr>
        <w:t>2021) ‘</w:t>
      </w:r>
      <w:proofErr w:type="gramEnd"/>
      <w:r w:rsidRPr="00AC2DE1">
        <w:rPr>
          <w:rFonts w:ascii="Times New Roman" w:hAnsi="Times New Roman" w:cs="Times New Roman"/>
          <w:sz w:val="24"/>
          <w:szCs w:val="24"/>
        </w:rPr>
        <w:t xml:space="preserve">Tourism and hospitality industry resilience during the COVID-19 pandemic.’ </w:t>
      </w:r>
      <w:r w:rsidRPr="00AC2DE1">
        <w:rPr>
          <w:rFonts w:ascii="Times New Roman" w:hAnsi="Times New Roman" w:cs="Times New Roman"/>
          <w:i/>
          <w:iCs/>
          <w:sz w:val="24"/>
          <w:szCs w:val="24"/>
        </w:rPr>
        <w:t>Tourism Recreation Research,</w:t>
      </w:r>
      <w:r w:rsidRPr="00AC2DE1">
        <w:rPr>
          <w:rFonts w:ascii="Times New Roman" w:hAnsi="Times New Roman" w:cs="Times New Roman"/>
          <w:sz w:val="24"/>
          <w:szCs w:val="24"/>
        </w:rPr>
        <w:t xml:space="preserve"> 46(4), pp. 445–460.</w:t>
      </w:r>
    </w:p>
    <w:p w14:paraId="0F8BD822"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Pillai, S.G., Kulshreshtha, S.K. and Rao, S., 2021. COVID-19 and Hospitality 5.0: Redefining hospitality operations. </w:t>
      </w:r>
      <w:r w:rsidRPr="00AC2DE1">
        <w:rPr>
          <w:rFonts w:ascii="Times New Roman" w:hAnsi="Times New Roman" w:cs="Times New Roman"/>
          <w:i/>
          <w:iCs/>
          <w:sz w:val="24"/>
          <w:szCs w:val="24"/>
        </w:rPr>
        <w:t>Tourism Recreation Research</w:t>
      </w:r>
      <w:r w:rsidRPr="00AC2DE1">
        <w:rPr>
          <w:rFonts w:ascii="Times New Roman" w:hAnsi="Times New Roman" w:cs="Times New Roman"/>
          <w:sz w:val="24"/>
          <w:szCs w:val="24"/>
        </w:rPr>
        <w:t>, 46(4), pp.445–460.</w:t>
      </w:r>
    </w:p>
    <w:p w14:paraId="02EF4448"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Ritchie, B.W. and Jiang, Y. (2019) ‘A review of research on tourism risk, crisis and disaster management’, </w:t>
      </w:r>
      <w:r w:rsidRPr="00AC2DE1">
        <w:rPr>
          <w:rFonts w:ascii="Times New Roman" w:hAnsi="Times New Roman" w:cs="Times New Roman"/>
          <w:i/>
          <w:iCs/>
          <w:sz w:val="24"/>
          <w:szCs w:val="24"/>
          <w:lang w:val="en-GB"/>
        </w:rPr>
        <w:t>Annals of Tourism Research</w:t>
      </w:r>
      <w:r w:rsidRPr="00AC2DE1">
        <w:rPr>
          <w:rFonts w:ascii="Times New Roman" w:hAnsi="Times New Roman" w:cs="Times New Roman"/>
          <w:sz w:val="24"/>
          <w:szCs w:val="24"/>
          <w:lang w:val="en-GB"/>
        </w:rPr>
        <w:t>, 79, p. 102812.</w:t>
      </w:r>
    </w:p>
    <w:p w14:paraId="301B2CEA"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lastRenderedPageBreak/>
        <w:t>Sanabria-Díaz, J.M., Aguiar-</w:t>
      </w:r>
      <w:proofErr w:type="spellStart"/>
      <w:r w:rsidRPr="00AC2DE1">
        <w:rPr>
          <w:rFonts w:ascii="Times New Roman" w:hAnsi="Times New Roman" w:cs="Times New Roman"/>
          <w:sz w:val="24"/>
          <w:szCs w:val="24"/>
        </w:rPr>
        <w:t>Quintana</w:t>
      </w:r>
      <w:proofErr w:type="spellEnd"/>
      <w:r w:rsidRPr="00AC2DE1">
        <w:rPr>
          <w:rFonts w:ascii="Times New Roman" w:hAnsi="Times New Roman" w:cs="Times New Roman"/>
          <w:sz w:val="24"/>
          <w:szCs w:val="24"/>
        </w:rPr>
        <w:t xml:space="preserve">, T. and Araujo-Cabrera, Y., 2021. Public strategies to rescue the hospitality industry following the COVID-19 global pandemic. </w:t>
      </w:r>
      <w:r w:rsidRPr="00AC2DE1">
        <w:rPr>
          <w:rFonts w:ascii="Times New Roman" w:hAnsi="Times New Roman" w:cs="Times New Roman"/>
          <w:i/>
          <w:iCs/>
          <w:sz w:val="24"/>
          <w:szCs w:val="24"/>
        </w:rPr>
        <w:t>International Journal of Hospitality Management</w:t>
      </w:r>
      <w:r w:rsidRPr="00AC2DE1">
        <w:rPr>
          <w:rFonts w:ascii="Times New Roman" w:hAnsi="Times New Roman" w:cs="Times New Roman"/>
          <w:sz w:val="24"/>
          <w:szCs w:val="24"/>
        </w:rPr>
        <w:t>, 97, p.102988.</w:t>
      </w:r>
    </w:p>
    <w:p w14:paraId="1D96CDAD"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Saunders, M., Lewis, P. &amp; Thornhill, A. (2019). </w:t>
      </w:r>
      <w:r w:rsidRPr="00AC2DE1">
        <w:rPr>
          <w:rFonts w:ascii="Times New Roman" w:hAnsi="Times New Roman" w:cs="Times New Roman"/>
          <w:i/>
          <w:iCs/>
          <w:sz w:val="24"/>
          <w:szCs w:val="24"/>
        </w:rPr>
        <w:t>Research Methods for Business Students</w:t>
      </w:r>
      <w:r w:rsidRPr="00AC2DE1">
        <w:rPr>
          <w:rFonts w:ascii="Times New Roman" w:hAnsi="Times New Roman" w:cs="Times New Roman"/>
          <w:sz w:val="24"/>
          <w:szCs w:val="24"/>
        </w:rPr>
        <w:t xml:space="preserve"> (8th ed.). Pearson.</w:t>
      </w:r>
    </w:p>
    <w:p w14:paraId="3D5D26F6"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Sharma, A., Nicolau, J.L. and Liu, Y. (2022) ‘Impact of COVID-19 on the hospitality industry: A supply chain perspective.’ </w:t>
      </w:r>
      <w:r w:rsidRPr="00AC2DE1">
        <w:rPr>
          <w:rFonts w:ascii="Times New Roman" w:hAnsi="Times New Roman" w:cs="Times New Roman"/>
          <w:i/>
          <w:iCs/>
          <w:sz w:val="24"/>
          <w:szCs w:val="24"/>
        </w:rPr>
        <w:t>International Journal of Hospitality Management,</w:t>
      </w:r>
      <w:r w:rsidRPr="00AC2DE1">
        <w:rPr>
          <w:rFonts w:ascii="Times New Roman" w:hAnsi="Times New Roman" w:cs="Times New Roman"/>
          <w:sz w:val="24"/>
          <w:szCs w:val="24"/>
        </w:rPr>
        <w:t xml:space="preserve"> 102, p. 103152.</w:t>
      </w:r>
    </w:p>
    <w:p w14:paraId="39AC7F4A"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Sharma, G.D., Thomas, A. and Paul, J. (</w:t>
      </w:r>
      <w:proofErr w:type="gramStart"/>
      <w:r w:rsidRPr="00AC2DE1">
        <w:rPr>
          <w:rFonts w:ascii="Times New Roman" w:hAnsi="Times New Roman" w:cs="Times New Roman"/>
          <w:sz w:val="24"/>
          <w:szCs w:val="24"/>
        </w:rPr>
        <w:t>2020) ‘</w:t>
      </w:r>
      <w:proofErr w:type="gramEnd"/>
      <w:r w:rsidRPr="00AC2DE1">
        <w:rPr>
          <w:rFonts w:ascii="Times New Roman" w:hAnsi="Times New Roman" w:cs="Times New Roman"/>
          <w:sz w:val="24"/>
          <w:szCs w:val="24"/>
        </w:rPr>
        <w:t xml:space="preserve">Reviving tourism industry post-COVID-19: A resilience-based framework.’ </w:t>
      </w:r>
      <w:r w:rsidRPr="00AC2DE1">
        <w:rPr>
          <w:rFonts w:ascii="Times New Roman" w:hAnsi="Times New Roman" w:cs="Times New Roman"/>
          <w:i/>
          <w:iCs/>
          <w:sz w:val="24"/>
          <w:szCs w:val="24"/>
        </w:rPr>
        <w:t>Tourism Recreation Research,</w:t>
      </w:r>
      <w:r w:rsidRPr="00AC2DE1">
        <w:rPr>
          <w:rFonts w:ascii="Times New Roman" w:hAnsi="Times New Roman" w:cs="Times New Roman"/>
          <w:sz w:val="24"/>
          <w:szCs w:val="24"/>
        </w:rPr>
        <w:t xml:space="preserve"> 45(4), pp. 406–419.</w:t>
      </w:r>
    </w:p>
    <w:p w14:paraId="299BFE25"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Sigala, M. (2020) ‘Tourism and COVID-19: Impacts and implications for advancing and resetting industry and research’, </w:t>
      </w:r>
      <w:r w:rsidRPr="00AC2DE1">
        <w:rPr>
          <w:rFonts w:ascii="Times New Roman" w:hAnsi="Times New Roman" w:cs="Times New Roman"/>
          <w:i/>
          <w:iCs/>
          <w:sz w:val="24"/>
          <w:szCs w:val="24"/>
          <w:lang w:val="en-GB"/>
        </w:rPr>
        <w:t>Journal of Business Research</w:t>
      </w:r>
      <w:r w:rsidRPr="00AC2DE1">
        <w:rPr>
          <w:rFonts w:ascii="Times New Roman" w:hAnsi="Times New Roman" w:cs="Times New Roman"/>
          <w:sz w:val="24"/>
          <w:szCs w:val="24"/>
          <w:lang w:val="en-GB"/>
        </w:rPr>
        <w:t>, 117, pp. 312–321.</w:t>
      </w:r>
    </w:p>
    <w:p w14:paraId="60719720"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 xml:space="preserve">Sigala, M., 2020. </w:t>
      </w:r>
      <w:r w:rsidRPr="00AC2DE1">
        <w:rPr>
          <w:rFonts w:ascii="Times New Roman" w:hAnsi="Times New Roman" w:cs="Times New Roman"/>
          <w:i/>
          <w:iCs/>
          <w:sz w:val="24"/>
          <w:szCs w:val="24"/>
        </w:rPr>
        <w:t>Tourism and COVID-19: Impacts and implications for advancing and resetting industry and research</w:t>
      </w:r>
      <w:r w:rsidRPr="00AC2DE1">
        <w:rPr>
          <w:rFonts w:ascii="Times New Roman" w:hAnsi="Times New Roman" w:cs="Times New Roman"/>
          <w:sz w:val="24"/>
          <w:szCs w:val="24"/>
        </w:rPr>
        <w:t xml:space="preserve">. </w:t>
      </w:r>
      <w:r w:rsidRPr="00AC2DE1">
        <w:rPr>
          <w:rFonts w:ascii="Times New Roman" w:hAnsi="Times New Roman" w:cs="Times New Roman"/>
          <w:i/>
          <w:iCs/>
          <w:sz w:val="24"/>
          <w:szCs w:val="24"/>
        </w:rPr>
        <w:t>Journal of Business Research</w:t>
      </w:r>
      <w:r w:rsidRPr="00AC2DE1">
        <w:rPr>
          <w:rFonts w:ascii="Times New Roman" w:hAnsi="Times New Roman" w:cs="Times New Roman"/>
          <w:sz w:val="24"/>
          <w:szCs w:val="24"/>
        </w:rPr>
        <w:t>, 117, pp.312–321.</w:t>
      </w:r>
    </w:p>
    <w:p w14:paraId="00BF7D9F" w14:textId="77777777" w:rsidR="00B52C57" w:rsidRPr="00AC2DE1" w:rsidRDefault="00B52C57" w:rsidP="00B52C57">
      <w:pPr>
        <w:spacing w:line="480" w:lineRule="auto"/>
        <w:ind w:hanging="720"/>
        <w:jc w:val="both"/>
        <w:rPr>
          <w:rFonts w:ascii="Times New Roman" w:hAnsi="Times New Roman" w:cs="Times New Roman"/>
          <w:sz w:val="24"/>
          <w:szCs w:val="24"/>
        </w:rPr>
      </w:pPr>
      <w:proofErr w:type="spellStart"/>
      <w:r w:rsidRPr="00AC2DE1">
        <w:rPr>
          <w:rFonts w:ascii="Times New Roman" w:hAnsi="Times New Roman" w:cs="Times New Roman"/>
          <w:sz w:val="24"/>
          <w:szCs w:val="24"/>
        </w:rPr>
        <w:t>UKHospitality</w:t>
      </w:r>
      <w:proofErr w:type="spellEnd"/>
      <w:r w:rsidRPr="00AC2DE1">
        <w:rPr>
          <w:rFonts w:ascii="Times New Roman" w:hAnsi="Times New Roman" w:cs="Times New Roman"/>
          <w:sz w:val="24"/>
          <w:szCs w:val="24"/>
        </w:rPr>
        <w:t xml:space="preserve"> and Christie &amp; Co, 2022. </w:t>
      </w:r>
      <w:proofErr w:type="spellStart"/>
      <w:r w:rsidRPr="00AC2DE1">
        <w:rPr>
          <w:rFonts w:ascii="Times New Roman" w:hAnsi="Times New Roman" w:cs="Times New Roman"/>
          <w:i/>
          <w:iCs/>
          <w:sz w:val="24"/>
          <w:szCs w:val="24"/>
        </w:rPr>
        <w:t>UKHospitality</w:t>
      </w:r>
      <w:proofErr w:type="spellEnd"/>
      <w:r w:rsidRPr="00AC2DE1">
        <w:rPr>
          <w:rFonts w:ascii="Times New Roman" w:hAnsi="Times New Roman" w:cs="Times New Roman"/>
          <w:i/>
          <w:iCs/>
          <w:sz w:val="24"/>
          <w:szCs w:val="24"/>
        </w:rPr>
        <w:t xml:space="preserve"> Christie &amp; Co Benchmarking Report 2022</w:t>
      </w:r>
      <w:r w:rsidRPr="00AC2DE1">
        <w:rPr>
          <w:rFonts w:ascii="Times New Roman" w:hAnsi="Times New Roman" w:cs="Times New Roman"/>
          <w:sz w:val="24"/>
          <w:szCs w:val="24"/>
        </w:rPr>
        <w:t xml:space="preserve">. [pdf] </w:t>
      </w:r>
      <w:proofErr w:type="spellStart"/>
      <w:r w:rsidRPr="00AC2DE1">
        <w:rPr>
          <w:rFonts w:ascii="Times New Roman" w:hAnsi="Times New Roman" w:cs="Times New Roman"/>
          <w:sz w:val="24"/>
          <w:szCs w:val="24"/>
        </w:rPr>
        <w:t>UKHospitality</w:t>
      </w:r>
      <w:proofErr w:type="spellEnd"/>
      <w:r w:rsidRPr="00AC2DE1">
        <w:rPr>
          <w:rFonts w:ascii="Times New Roman" w:hAnsi="Times New Roman" w:cs="Times New Roman"/>
          <w:sz w:val="24"/>
          <w:szCs w:val="24"/>
        </w:rPr>
        <w:t xml:space="preserve">. Available at: </w:t>
      </w:r>
      <w:hyperlink r:id="rId26" w:tgtFrame="_new" w:history="1">
        <w:r w:rsidRPr="00AC2DE1">
          <w:rPr>
            <w:rStyle w:val="Hyperlink"/>
            <w:rFonts w:ascii="Times New Roman" w:hAnsi="Times New Roman" w:cs="Times New Roman"/>
            <w:color w:val="auto"/>
            <w:sz w:val="24"/>
            <w:szCs w:val="24"/>
          </w:rPr>
          <w:t>https://www.ukhospitality.org.uk/wp-content/uploads/2025/01/UKHospitality-Christie-Co-Benchmarking-Report-2022-FINAL-abridged.pdf</w:t>
        </w:r>
      </w:hyperlink>
      <w:r w:rsidRPr="00AC2DE1">
        <w:rPr>
          <w:rFonts w:ascii="Times New Roman" w:hAnsi="Times New Roman" w:cs="Times New Roman"/>
          <w:noProof/>
          <w:sz w:val="24"/>
          <w:szCs w:val="24"/>
        </w:rPr>
        <mc:AlternateContent>
          <mc:Choice Requires="wps">
            <w:drawing>
              <wp:inline distT="0" distB="0" distL="0" distR="0" wp14:anchorId="68CE5408" wp14:editId="4E7A9AA3">
                <wp:extent cx="304800" cy="304800"/>
                <wp:effectExtent l="0" t="0" r="0" b="0"/>
                <wp:docPr id="1931869874" name="Rectangle 5">
                  <a:hlinkClick xmlns:a="http://schemas.openxmlformats.org/drawingml/2006/main" r:id="rId27" tooltip="&quot;View this pdf fil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643E29" id="Rectangle 5" o:spid="_x0000_s1026" href="https://docs.google.com/viewer?url=https%3A%2F%2Fwww.ukhospitality.org.uk%2Fwp-content%2Fuploads%2F2025%2F01%2FUKHospitality-Christie-Co-Benchmarking-Report-2022-FINAL-abridged.pdf%3Futm_source%3Dchatgpt.com&amp;embedded=true&amp;chrome=false&amp;dov=1" title="&quot;View this pdf fil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AC2DE1">
        <w:rPr>
          <w:rFonts w:ascii="Times New Roman" w:hAnsi="Times New Roman" w:cs="Times New Roman"/>
          <w:sz w:val="24"/>
          <w:szCs w:val="24"/>
        </w:rPr>
        <w:t xml:space="preserve"> [Accessed 11 Nov. 2025].</w:t>
      </w:r>
    </w:p>
    <w:p w14:paraId="4D42EBD1" w14:textId="77777777" w:rsidR="00B52C57" w:rsidRPr="00AC2DE1" w:rsidRDefault="00B52C57" w:rsidP="00B52C57">
      <w:pPr>
        <w:spacing w:line="480" w:lineRule="auto"/>
        <w:ind w:left="720" w:hanging="720"/>
        <w:jc w:val="both"/>
        <w:rPr>
          <w:rFonts w:ascii="Times New Roman" w:hAnsi="Times New Roman" w:cs="Times New Roman"/>
          <w:sz w:val="24"/>
          <w:szCs w:val="24"/>
          <w:lang w:val="en-GB"/>
        </w:rPr>
      </w:pPr>
      <w:r w:rsidRPr="00AC2DE1">
        <w:rPr>
          <w:rFonts w:ascii="Times New Roman" w:hAnsi="Times New Roman" w:cs="Times New Roman"/>
          <w:sz w:val="24"/>
          <w:szCs w:val="24"/>
          <w:lang w:val="en-GB"/>
        </w:rPr>
        <w:t xml:space="preserve">Wieczorek-Kosmala, M. (2021) ‘Resilience-based strategies of small and medium-sized enterprises: The case of the COVID-19 pandemic’, </w:t>
      </w:r>
      <w:r w:rsidRPr="00AC2DE1">
        <w:rPr>
          <w:rFonts w:ascii="Times New Roman" w:hAnsi="Times New Roman" w:cs="Times New Roman"/>
          <w:i/>
          <w:iCs/>
          <w:sz w:val="24"/>
          <w:szCs w:val="24"/>
          <w:lang w:val="en-GB"/>
        </w:rPr>
        <w:t>Journal of Entrepreneurship, Management and Innovation</w:t>
      </w:r>
      <w:r w:rsidRPr="00AC2DE1">
        <w:rPr>
          <w:rFonts w:ascii="Times New Roman" w:hAnsi="Times New Roman" w:cs="Times New Roman"/>
          <w:sz w:val="24"/>
          <w:szCs w:val="24"/>
          <w:lang w:val="en-GB"/>
        </w:rPr>
        <w:t>, 17(4), pp. 115–146.</w:t>
      </w:r>
    </w:p>
    <w:p w14:paraId="1B5D8D77"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lastRenderedPageBreak/>
        <w:t xml:space="preserve">Wong, A.K.F., Kim, S., Kim, J. and Han, H., 2023. COVID-19 research in hospitality and tourism: A systematic review. </w:t>
      </w:r>
      <w:r w:rsidRPr="00AC2DE1">
        <w:rPr>
          <w:rFonts w:ascii="Times New Roman" w:hAnsi="Times New Roman" w:cs="Times New Roman"/>
          <w:i/>
          <w:iCs/>
          <w:sz w:val="24"/>
          <w:szCs w:val="24"/>
        </w:rPr>
        <w:t>Sustainability</w:t>
      </w:r>
      <w:r w:rsidRPr="00AC2DE1">
        <w:rPr>
          <w:rFonts w:ascii="Times New Roman" w:hAnsi="Times New Roman" w:cs="Times New Roman"/>
          <w:sz w:val="24"/>
          <w:szCs w:val="24"/>
        </w:rPr>
        <w:t>, 15(6), p.5098.</w:t>
      </w:r>
    </w:p>
    <w:p w14:paraId="6F08D9AE" w14:textId="77777777" w:rsidR="00B52C57" w:rsidRPr="00AC2DE1" w:rsidRDefault="00B52C57" w:rsidP="00B52C57">
      <w:pPr>
        <w:spacing w:line="480" w:lineRule="auto"/>
        <w:ind w:left="720" w:hanging="720"/>
        <w:jc w:val="both"/>
        <w:rPr>
          <w:rFonts w:ascii="Times New Roman" w:hAnsi="Times New Roman" w:cs="Times New Roman"/>
          <w:sz w:val="24"/>
          <w:szCs w:val="24"/>
        </w:rPr>
      </w:pPr>
      <w:r w:rsidRPr="00AC2DE1">
        <w:rPr>
          <w:rFonts w:ascii="Times New Roman" w:hAnsi="Times New Roman" w:cs="Times New Roman"/>
          <w:sz w:val="24"/>
          <w:szCs w:val="24"/>
        </w:rPr>
        <w:t>Wynn, M. (</w:t>
      </w:r>
      <w:proofErr w:type="gramStart"/>
      <w:r w:rsidRPr="00AC2DE1">
        <w:rPr>
          <w:rFonts w:ascii="Times New Roman" w:hAnsi="Times New Roman" w:cs="Times New Roman"/>
          <w:sz w:val="24"/>
          <w:szCs w:val="24"/>
        </w:rPr>
        <w:t>2023) ‘</w:t>
      </w:r>
      <w:proofErr w:type="gramEnd"/>
      <w:r w:rsidRPr="00AC2DE1">
        <w:rPr>
          <w:rFonts w:ascii="Times New Roman" w:hAnsi="Times New Roman" w:cs="Times New Roman"/>
          <w:sz w:val="24"/>
          <w:szCs w:val="24"/>
        </w:rPr>
        <w:t xml:space="preserve">Digitalisation and IT strategy in the hospitality industry.’ </w:t>
      </w:r>
      <w:r w:rsidRPr="00AC2DE1">
        <w:rPr>
          <w:rFonts w:ascii="Times New Roman" w:hAnsi="Times New Roman" w:cs="Times New Roman"/>
          <w:i/>
          <w:iCs/>
          <w:sz w:val="24"/>
          <w:szCs w:val="24"/>
        </w:rPr>
        <w:t>Systems,</w:t>
      </w:r>
      <w:r w:rsidRPr="00AC2DE1">
        <w:rPr>
          <w:rFonts w:ascii="Times New Roman" w:hAnsi="Times New Roman" w:cs="Times New Roman"/>
          <w:sz w:val="24"/>
          <w:szCs w:val="24"/>
        </w:rPr>
        <w:t xml:space="preserve"> 11(10), p. 501.</w:t>
      </w:r>
    </w:p>
    <w:p w14:paraId="1ABFABC0" w14:textId="2695EE32" w:rsidR="000979B9" w:rsidRPr="00AC2DE1" w:rsidRDefault="000979B9">
      <w:pPr>
        <w:rPr>
          <w:rFonts w:ascii="Times New Roman" w:hAnsi="Times New Roman" w:cs="Times New Roman"/>
          <w:sz w:val="24"/>
          <w:szCs w:val="24"/>
          <w:lang w:val="en-GB"/>
        </w:rPr>
      </w:pPr>
      <w:r w:rsidRPr="00AC2DE1">
        <w:rPr>
          <w:rFonts w:ascii="Times New Roman" w:hAnsi="Times New Roman" w:cs="Times New Roman"/>
          <w:sz w:val="24"/>
          <w:szCs w:val="24"/>
          <w:lang w:val="en-GB"/>
        </w:rPr>
        <w:br w:type="page"/>
      </w:r>
    </w:p>
    <w:p w14:paraId="12C6133C" w14:textId="02230E3E" w:rsidR="00FF1E27" w:rsidRPr="00AC2DE1" w:rsidRDefault="00FF1E27" w:rsidP="006C60F4">
      <w:pPr>
        <w:pStyle w:val="Heading1"/>
        <w:spacing w:line="480" w:lineRule="auto"/>
        <w:jc w:val="both"/>
        <w:rPr>
          <w:rFonts w:ascii="Times New Roman" w:hAnsi="Times New Roman" w:cs="Times New Roman"/>
          <w:sz w:val="24"/>
          <w:szCs w:val="24"/>
        </w:rPr>
      </w:pPr>
      <w:bookmarkStart w:id="45" w:name="_Toc213773077"/>
      <w:r w:rsidRPr="00AC2DE1">
        <w:rPr>
          <w:rFonts w:ascii="Times New Roman" w:hAnsi="Times New Roman" w:cs="Times New Roman"/>
          <w:sz w:val="24"/>
          <w:szCs w:val="24"/>
        </w:rPr>
        <w:lastRenderedPageBreak/>
        <w:t>APPENDIX</w:t>
      </w:r>
      <w:bookmarkEnd w:id="45"/>
      <w:r w:rsidRPr="00AC2DE1">
        <w:rPr>
          <w:rFonts w:ascii="Times New Roman" w:hAnsi="Times New Roman" w:cs="Times New Roman"/>
          <w:sz w:val="24"/>
          <w:szCs w:val="24"/>
        </w:rPr>
        <w:t xml:space="preserve"> </w:t>
      </w:r>
    </w:p>
    <w:p w14:paraId="18DA4175" w14:textId="0ACE4767" w:rsidR="00C12E5A" w:rsidRPr="00AC2DE1" w:rsidRDefault="00FF1E27" w:rsidP="006C60F4">
      <w:pPr>
        <w:spacing w:line="480" w:lineRule="auto"/>
        <w:jc w:val="both"/>
        <w:rPr>
          <w:rFonts w:ascii="Times New Roman" w:hAnsi="Times New Roman" w:cs="Times New Roman"/>
          <w:b/>
          <w:bCs/>
          <w:sz w:val="24"/>
          <w:szCs w:val="24"/>
        </w:rPr>
      </w:pPr>
      <w:r w:rsidRPr="00AC2DE1">
        <w:rPr>
          <w:rFonts w:ascii="Times New Roman" w:hAnsi="Times New Roman" w:cs="Times New Roman"/>
          <w:noProof/>
          <w:sz w:val="24"/>
          <w:szCs w:val="24"/>
        </w:rPr>
        <w:drawing>
          <wp:inline distT="0" distB="0" distL="0" distR="0" wp14:anchorId="2302D096" wp14:editId="3E08D3D9">
            <wp:extent cx="4937760" cy="3844290"/>
            <wp:effectExtent l="0" t="0" r="0" b="3810"/>
            <wp:docPr id="1708586443" name="Chart 1">
              <a:extLst xmlns:a="http://schemas.openxmlformats.org/drawingml/2006/main">
                <a:ext uri="{FF2B5EF4-FFF2-40B4-BE49-F238E27FC236}">
                  <a16:creationId xmlns:a16="http://schemas.microsoft.com/office/drawing/2014/main" id="{505324BC-BB10-2D14-D85D-A2BC2BD406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sectPr w:rsidR="00C12E5A" w:rsidRPr="00AC2DE1">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BC4F2" w14:textId="77777777" w:rsidR="008270EA" w:rsidRDefault="008270EA" w:rsidP="00FF1E27">
      <w:pPr>
        <w:spacing w:before="0" w:line="240" w:lineRule="auto"/>
      </w:pPr>
      <w:r>
        <w:separator/>
      </w:r>
    </w:p>
  </w:endnote>
  <w:endnote w:type="continuationSeparator" w:id="0">
    <w:p w14:paraId="48BC6D1D" w14:textId="77777777" w:rsidR="008270EA" w:rsidRDefault="008270EA" w:rsidP="00FF1E2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20B1F" w14:textId="77777777" w:rsidR="008270EA" w:rsidRDefault="008270EA" w:rsidP="00FF1E27">
      <w:pPr>
        <w:spacing w:before="0" w:line="240" w:lineRule="auto"/>
      </w:pPr>
      <w:r>
        <w:separator/>
      </w:r>
    </w:p>
  </w:footnote>
  <w:footnote w:type="continuationSeparator" w:id="0">
    <w:p w14:paraId="6794CCC8" w14:textId="77777777" w:rsidR="008270EA" w:rsidRDefault="008270EA" w:rsidP="00FF1E2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497198"/>
      <w:docPartObj>
        <w:docPartGallery w:val="Page Numbers (Top of Page)"/>
        <w:docPartUnique/>
      </w:docPartObj>
    </w:sdtPr>
    <w:sdtEndPr>
      <w:rPr>
        <w:noProof/>
      </w:rPr>
    </w:sdtEndPr>
    <w:sdtContent>
      <w:p w14:paraId="126F428F" w14:textId="12032847" w:rsidR="00FF1E27" w:rsidRDefault="00FF1E2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4BE056" w14:textId="77777777" w:rsidR="00FF1E27" w:rsidRDefault="00FF1E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446"/>
    <w:multiLevelType w:val="multilevel"/>
    <w:tmpl w:val="DD20D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A54322"/>
    <w:multiLevelType w:val="multilevel"/>
    <w:tmpl w:val="6BF63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D94947"/>
    <w:multiLevelType w:val="multilevel"/>
    <w:tmpl w:val="ED906DE2"/>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144AC0"/>
    <w:multiLevelType w:val="multilevel"/>
    <w:tmpl w:val="E038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255ACF"/>
    <w:multiLevelType w:val="hybridMultilevel"/>
    <w:tmpl w:val="FD50705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A22DFD"/>
    <w:multiLevelType w:val="hybridMultilevel"/>
    <w:tmpl w:val="1876E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283684"/>
    <w:multiLevelType w:val="multilevel"/>
    <w:tmpl w:val="4214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4521634">
    <w:abstractNumId w:val="2"/>
  </w:num>
  <w:num w:numId="2" w16cid:durableId="699090726">
    <w:abstractNumId w:val="6"/>
  </w:num>
  <w:num w:numId="3" w16cid:durableId="2126541539">
    <w:abstractNumId w:val="1"/>
  </w:num>
  <w:num w:numId="4" w16cid:durableId="2058703222">
    <w:abstractNumId w:val="4"/>
  </w:num>
  <w:num w:numId="5" w16cid:durableId="653605426">
    <w:abstractNumId w:val="3"/>
  </w:num>
  <w:num w:numId="6" w16cid:durableId="168179862">
    <w:abstractNumId w:val="0"/>
  </w:num>
  <w:num w:numId="7" w16cid:durableId="15522263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E5A"/>
    <w:rsid w:val="000255FF"/>
    <w:rsid w:val="000550C3"/>
    <w:rsid w:val="00063E20"/>
    <w:rsid w:val="000979B9"/>
    <w:rsid w:val="000A08D9"/>
    <w:rsid w:val="000B5A37"/>
    <w:rsid w:val="000D5259"/>
    <w:rsid w:val="001A5477"/>
    <w:rsid w:val="001B2E3C"/>
    <w:rsid w:val="00254D42"/>
    <w:rsid w:val="002674B5"/>
    <w:rsid w:val="00285767"/>
    <w:rsid w:val="003035E0"/>
    <w:rsid w:val="003467AB"/>
    <w:rsid w:val="003920C0"/>
    <w:rsid w:val="00392FB6"/>
    <w:rsid w:val="003930A2"/>
    <w:rsid w:val="003D7C7C"/>
    <w:rsid w:val="003F62AA"/>
    <w:rsid w:val="0040406E"/>
    <w:rsid w:val="0048408F"/>
    <w:rsid w:val="004E571E"/>
    <w:rsid w:val="0050527F"/>
    <w:rsid w:val="0054659B"/>
    <w:rsid w:val="00547C95"/>
    <w:rsid w:val="00557D7A"/>
    <w:rsid w:val="00565C1C"/>
    <w:rsid w:val="005710AB"/>
    <w:rsid w:val="00576C9E"/>
    <w:rsid w:val="00590E4C"/>
    <w:rsid w:val="005A3461"/>
    <w:rsid w:val="005D5D94"/>
    <w:rsid w:val="005F2D0D"/>
    <w:rsid w:val="00674C6C"/>
    <w:rsid w:val="00697B28"/>
    <w:rsid w:val="006C60F4"/>
    <w:rsid w:val="006D2534"/>
    <w:rsid w:val="00743A29"/>
    <w:rsid w:val="00750C2F"/>
    <w:rsid w:val="0075252A"/>
    <w:rsid w:val="0077252C"/>
    <w:rsid w:val="007C314F"/>
    <w:rsid w:val="007F74F9"/>
    <w:rsid w:val="0080108D"/>
    <w:rsid w:val="00824BB1"/>
    <w:rsid w:val="008270EA"/>
    <w:rsid w:val="00852A0E"/>
    <w:rsid w:val="00863B41"/>
    <w:rsid w:val="008A7A7C"/>
    <w:rsid w:val="00914768"/>
    <w:rsid w:val="00960D41"/>
    <w:rsid w:val="009956ED"/>
    <w:rsid w:val="009C5F69"/>
    <w:rsid w:val="009E7D93"/>
    <w:rsid w:val="00A504B9"/>
    <w:rsid w:val="00A74F92"/>
    <w:rsid w:val="00AC2DE1"/>
    <w:rsid w:val="00AE3FA7"/>
    <w:rsid w:val="00AE7538"/>
    <w:rsid w:val="00B01A6A"/>
    <w:rsid w:val="00B06160"/>
    <w:rsid w:val="00B52C57"/>
    <w:rsid w:val="00BC1E24"/>
    <w:rsid w:val="00BE21D8"/>
    <w:rsid w:val="00C00E34"/>
    <w:rsid w:val="00C12E5A"/>
    <w:rsid w:val="00C212A7"/>
    <w:rsid w:val="00C64C73"/>
    <w:rsid w:val="00C83BE2"/>
    <w:rsid w:val="00D35D61"/>
    <w:rsid w:val="00DD1DB8"/>
    <w:rsid w:val="00E24012"/>
    <w:rsid w:val="00F55771"/>
    <w:rsid w:val="00FF1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193A1"/>
  <w15:chartTrackingRefBased/>
  <w15:docId w15:val="{BBA4F97A-BF33-491F-BDD4-AFF471E2D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4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E27"/>
  </w:style>
  <w:style w:type="paragraph" w:styleId="Heading1">
    <w:name w:val="heading 1"/>
    <w:basedOn w:val="Normal"/>
    <w:next w:val="Normal"/>
    <w:link w:val="Heading1Char"/>
    <w:uiPriority w:val="9"/>
    <w:qFormat/>
    <w:rsid w:val="00C12E5A"/>
    <w:pPr>
      <w:outlineLvl w:val="0"/>
    </w:pPr>
    <w:rPr>
      <w:b/>
      <w:bCs/>
    </w:rPr>
  </w:style>
  <w:style w:type="paragraph" w:styleId="Heading2">
    <w:name w:val="heading 2"/>
    <w:basedOn w:val="Normal"/>
    <w:next w:val="Normal"/>
    <w:link w:val="Heading2Char"/>
    <w:uiPriority w:val="9"/>
    <w:unhideWhenUsed/>
    <w:qFormat/>
    <w:rsid w:val="006C60F4"/>
    <w:pPr>
      <w:spacing w:line="480" w:lineRule="auto"/>
      <w:jc w:val="both"/>
      <w:outlineLvl w:val="1"/>
    </w:pPr>
    <w:rPr>
      <w:rFonts w:ascii="Times New Roman" w:hAnsi="Times New Roman" w:cs="Times New Roman"/>
      <w:b/>
      <w:bCs/>
      <w:sz w:val="24"/>
      <w:szCs w:val="24"/>
    </w:rPr>
  </w:style>
  <w:style w:type="paragraph" w:styleId="Heading3">
    <w:name w:val="heading 3"/>
    <w:basedOn w:val="Normal"/>
    <w:next w:val="Normal"/>
    <w:link w:val="Heading3Char"/>
    <w:uiPriority w:val="9"/>
    <w:unhideWhenUsed/>
    <w:qFormat/>
    <w:rsid w:val="0048408F"/>
    <w:pPr>
      <w:spacing w:line="480" w:lineRule="auto"/>
      <w:jc w:val="both"/>
      <w:outlineLvl w:val="2"/>
    </w:pPr>
    <w:rPr>
      <w:rFonts w:ascii="Times New Roman" w:hAnsi="Times New Roman" w:cs="Times New Roman"/>
      <w:b/>
      <w:bCs/>
      <w:i/>
      <w:iCs/>
      <w:sz w:val="24"/>
      <w:szCs w:val="24"/>
    </w:rPr>
  </w:style>
  <w:style w:type="paragraph" w:styleId="Heading4">
    <w:name w:val="heading 4"/>
    <w:basedOn w:val="Normal"/>
    <w:next w:val="Normal"/>
    <w:link w:val="Heading4Char"/>
    <w:uiPriority w:val="9"/>
    <w:semiHidden/>
    <w:unhideWhenUsed/>
    <w:qFormat/>
    <w:rsid w:val="00C12E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2E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2E5A"/>
    <w:pPr>
      <w:keepNext/>
      <w:keepLines/>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E5A"/>
    <w:pPr>
      <w:keepNext/>
      <w:keepLines/>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E5A"/>
    <w:pPr>
      <w:keepNext/>
      <w:keepLines/>
      <w:spacing w:before="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E5A"/>
    <w:pPr>
      <w:keepNext/>
      <w:keepLines/>
      <w:spacing w:before="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E5A"/>
    <w:rPr>
      <w:b/>
      <w:bCs/>
    </w:rPr>
  </w:style>
  <w:style w:type="character" w:customStyle="1" w:styleId="Heading2Char">
    <w:name w:val="Heading 2 Char"/>
    <w:basedOn w:val="DefaultParagraphFont"/>
    <w:link w:val="Heading2"/>
    <w:uiPriority w:val="9"/>
    <w:rsid w:val="006C60F4"/>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48408F"/>
    <w:rPr>
      <w:rFonts w:ascii="Times New Roman" w:hAnsi="Times New Roman" w:cs="Times New Roman"/>
      <w:b/>
      <w:bCs/>
      <w:i/>
      <w:iCs/>
      <w:sz w:val="24"/>
      <w:szCs w:val="24"/>
    </w:rPr>
  </w:style>
  <w:style w:type="character" w:customStyle="1" w:styleId="Heading4Char">
    <w:name w:val="Heading 4 Char"/>
    <w:basedOn w:val="DefaultParagraphFont"/>
    <w:link w:val="Heading4"/>
    <w:uiPriority w:val="9"/>
    <w:semiHidden/>
    <w:rsid w:val="00C12E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2E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2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E5A"/>
    <w:rPr>
      <w:rFonts w:eastAsiaTheme="majorEastAsia" w:cstheme="majorBidi"/>
      <w:color w:val="272727" w:themeColor="text1" w:themeTint="D8"/>
    </w:rPr>
  </w:style>
  <w:style w:type="paragraph" w:styleId="Title">
    <w:name w:val="Title"/>
    <w:basedOn w:val="Normal"/>
    <w:next w:val="Normal"/>
    <w:link w:val="TitleChar"/>
    <w:uiPriority w:val="10"/>
    <w:qFormat/>
    <w:rsid w:val="00C12E5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E5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E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12E5A"/>
    <w:rPr>
      <w:i/>
      <w:iCs/>
      <w:color w:val="404040" w:themeColor="text1" w:themeTint="BF"/>
    </w:rPr>
  </w:style>
  <w:style w:type="paragraph" w:styleId="ListParagraph">
    <w:name w:val="List Paragraph"/>
    <w:basedOn w:val="Normal"/>
    <w:uiPriority w:val="34"/>
    <w:qFormat/>
    <w:rsid w:val="00C12E5A"/>
    <w:pPr>
      <w:ind w:left="720"/>
      <w:contextualSpacing/>
    </w:pPr>
  </w:style>
  <w:style w:type="character" w:styleId="IntenseEmphasis">
    <w:name w:val="Intense Emphasis"/>
    <w:basedOn w:val="DefaultParagraphFont"/>
    <w:uiPriority w:val="21"/>
    <w:qFormat/>
    <w:rsid w:val="00C12E5A"/>
    <w:rPr>
      <w:i/>
      <w:iCs/>
      <w:color w:val="2F5496" w:themeColor="accent1" w:themeShade="BF"/>
    </w:rPr>
  </w:style>
  <w:style w:type="paragraph" w:styleId="IntenseQuote">
    <w:name w:val="Intense Quote"/>
    <w:basedOn w:val="Normal"/>
    <w:next w:val="Normal"/>
    <w:link w:val="IntenseQuoteChar"/>
    <w:uiPriority w:val="30"/>
    <w:qFormat/>
    <w:rsid w:val="00C12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2E5A"/>
    <w:rPr>
      <w:i/>
      <w:iCs/>
      <w:color w:val="2F5496" w:themeColor="accent1" w:themeShade="BF"/>
    </w:rPr>
  </w:style>
  <w:style w:type="character" w:styleId="IntenseReference">
    <w:name w:val="Intense Reference"/>
    <w:basedOn w:val="DefaultParagraphFont"/>
    <w:uiPriority w:val="32"/>
    <w:qFormat/>
    <w:rsid w:val="00C12E5A"/>
    <w:rPr>
      <w:b/>
      <w:bCs/>
      <w:smallCaps/>
      <w:color w:val="2F5496" w:themeColor="accent1" w:themeShade="BF"/>
      <w:spacing w:val="5"/>
    </w:rPr>
  </w:style>
  <w:style w:type="paragraph" w:styleId="NormalWeb">
    <w:name w:val="Normal (Web)"/>
    <w:basedOn w:val="Normal"/>
    <w:uiPriority w:val="99"/>
    <w:semiHidden/>
    <w:unhideWhenUsed/>
    <w:rsid w:val="00C12E5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Header">
    <w:name w:val="header"/>
    <w:basedOn w:val="Normal"/>
    <w:link w:val="HeaderChar"/>
    <w:uiPriority w:val="99"/>
    <w:unhideWhenUsed/>
    <w:rsid w:val="00FF1E27"/>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F1E27"/>
  </w:style>
  <w:style w:type="paragraph" w:styleId="Footer">
    <w:name w:val="footer"/>
    <w:basedOn w:val="Normal"/>
    <w:link w:val="FooterChar"/>
    <w:uiPriority w:val="99"/>
    <w:unhideWhenUsed/>
    <w:rsid w:val="00FF1E2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FF1E27"/>
  </w:style>
  <w:style w:type="character" w:styleId="Hyperlink">
    <w:name w:val="Hyperlink"/>
    <w:basedOn w:val="DefaultParagraphFont"/>
    <w:uiPriority w:val="99"/>
    <w:unhideWhenUsed/>
    <w:rsid w:val="00FF1E27"/>
    <w:rPr>
      <w:color w:val="0563C1" w:themeColor="hyperlink"/>
      <w:u w:val="single"/>
    </w:rPr>
  </w:style>
  <w:style w:type="character" w:styleId="UnresolvedMention">
    <w:name w:val="Unresolved Mention"/>
    <w:basedOn w:val="DefaultParagraphFont"/>
    <w:uiPriority w:val="99"/>
    <w:semiHidden/>
    <w:unhideWhenUsed/>
    <w:rsid w:val="00FF1E27"/>
    <w:rPr>
      <w:color w:val="605E5C"/>
      <w:shd w:val="clear" w:color="auto" w:fill="E1DFDD"/>
    </w:rPr>
  </w:style>
  <w:style w:type="paragraph" w:styleId="TOCHeading">
    <w:name w:val="TOC Heading"/>
    <w:basedOn w:val="Heading1"/>
    <w:next w:val="Normal"/>
    <w:uiPriority w:val="39"/>
    <w:unhideWhenUsed/>
    <w:qFormat/>
    <w:rsid w:val="00FF1E27"/>
    <w:pPr>
      <w:keepNext/>
      <w:keepLines/>
      <w:spacing w:before="240" w:line="259" w:lineRule="auto"/>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F1E27"/>
    <w:pPr>
      <w:spacing w:after="100"/>
    </w:pPr>
  </w:style>
  <w:style w:type="paragraph" w:styleId="TOC2">
    <w:name w:val="toc 2"/>
    <w:basedOn w:val="Normal"/>
    <w:next w:val="Normal"/>
    <w:autoRedefine/>
    <w:uiPriority w:val="39"/>
    <w:unhideWhenUsed/>
    <w:rsid w:val="00FF1E27"/>
    <w:pPr>
      <w:spacing w:after="100"/>
      <w:ind w:left="220"/>
    </w:pPr>
  </w:style>
  <w:style w:type="paragraph" w:styleId="Revision">
    <w:name w:val="Revision"/>
    <w:hidden/>
    <w:uiPriority w:val="99"/>
    <w:semiHidden/>
    <w:rsid w:val="005D5D94"/>
    <w:pPr>
      <w:spacing w:before="0" w:line="240" w:lineRule="auto"/>
    </w:pPr>
  </w:style>
  <w:style w:type="character" w:styleId="CommentReference">
    <w:name w:val="annotation reference"/>
    <w:basedOn w:val="DefaultParagraphFont"/>
    <w:uiPriority w:val="99"/>
    <w:semiHidden/>
    <w:unhideWhenUsed/>
    <w:rsid w:val="002674B5"/>
    <w:rPr>
      <w:sz w:val="16"/>
      <w:szCs w:val="16"/>
    </w:rPr>
  </w:style>
  <w:style w:type="paragraph" w:styleId="CommentText">
    <w:name w:val="annotation text"/>
    <w:basedOn w:val="Normal"/>
    <w:link w:val="CommentTextChar"/>
    <w:uiPriority w:val="99"/>
    <w:unhideWhenUsed/>
    <w:rsid w:val="002674B5"/>
    <w:pPr>
      <w:spacing w:line="240" w:lineRule="auto"/>
    </w:pPr>
    <w:rPr>
      <w:sz w:val="20"/>
      <w:szCs w:val="20"/>
    </w:rPr>
  </w:style>
  <w:style w:type="character" w:customStyle="1" w:styleId="CommentTextChar">
    <w:name w:val="Comment Text Char"/>
    <w:basedOn w:val="DefaultParagraphFont"/>
    <w:link w:val="CommentText"/>
    <w:uiPriority w:val="99"/>
    <w:rsid w:val="002674B5"/>
    <w:rPr>
      <w:sz w:val="20"/>
      <w:szCs w:val="20"/>
    </w:rPr>
  </w:style>
  <w:style w:type="paragraph" w:styleId="CommentSubject">
    <w:name w:val="annotation subject"/>
    <w:basedOn w:val="CommentText"/>
    <w:next w:val="CommentText"/>
    <w:link w:val="CommentSubjectChar"/>
    <w:uiPriority w:val="99"/>
    <w:semiHidden/>
    <w:unhideWhenUsed/>
    <w:rsid w:val="002674B5"/>
    <w:rPr>
      <w:b/>
      <w:bCs/>
    </w:rPr>
  </w:style>
  <w:style w:type="character" w:customStyle="1" w:styleId="CommentSubjectChar">
    <w:name w:val="Comment Subject Char"/>
    <w:basedOn w:val="CommentTextChar"/>
    <w:link w:val="CommentSubject"/>
    <w:uiPriority w:val="99"/>
    <w:semiHidden/>
    <w:rsid w:val="002674B5"/>
    <w:rPr>
      <w:b/>
      <w:bCs/>
      <w:sz w:val="20"/>
      <w:szCs w:val="20"/>
    </w:rPr>
  </w:style>
  <w:style w:type="paragraph" w:styleId="TOC3">
    <w:name w:val="toc 3"/>
    <w:basedOn w:val="Normal"/>
    <w:next w:val="Normal"/>
    <w:autoRedefine/>
    <w:uiPriority w:val="39"/>
    <w:unhideWhenUsed/>
    <w:rsid w:val="000255F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2684">
      <w:bodyDiv w:val="1"/>
      <w:marLeft w:val="0"/>
      <w:marRight w:val="0"/>
      <w:marTop w:val="0"/>
      <w:marBottom w:val="0"/>
      <w:divBdr>
        <w:top w:val="none" w:sz="0" w:space="0" w:color="auto"/>
        <w:left w:val="none" w:sz="0" w:space="0" w:color="auto"/>
        <w:bottom w:val="none" w:sz="0" w:space="0" w:color="auto"/>
        <w:right w:val="none" w:sz="0" w:space="0" w:color="auto"/>
      </w:divBdr>
    </w:div>
    <w:div w:id="122775956">
      <w:bodyDiv w:val="1"/>
      <w:marLeft w:val="0"/>
      <w:marRight w:val="0"/>
      <w:marTop w:val="0"/>
      <w:marBottom w:val="0"/>
      <w:divBdr>
        <w:top w:val="none" w:sz="0" w:space="0" w:color="auto"/>
        <w:left w:val="none" w:sz="0" w:space="0" w:color="auto"/>
        <w:bottom w:val="none" w:sz="0" w:space="0" w:color="auto"/>
        <w:right w:val="none" w:sz="0" w:space="0" w:color="auto"/>
      </w:divBdr>
    </w:div>
    <w:div w:id="966281887">
      <w:bodyDiv w:val="1"/>
      <w:marLeft w:val="0"/>
      <w:marRight w:val="0"/>
      <w:marTop w:val="0"/>
      <w:marBottom w:val="0"/>
      <w:divBdr>
        <w:top w:val="none" w:sz="0" w:space="0" w:color="auto"/>
        <w:left w:val="none" w:sz="0" w:space="0" w:color="auto"/>
        <w:bottom w:val="none" w:sz="0" w:space="0" w:color="auto"/>
        <w:right w:val="none" w:sz="0" w:space="0" w:color="auto"/>
      </w:divBdr>
    </w:div>
    <w:div w:id="1224178228">
      <w:bodyDiv w:val="1"/>
      <w:marLeft w:val="0"/>
      <w:marRight w:val="0"/>
      <w:marTop w:val="0"/>
      <w:marBottom w:val="0"/>
      <w:divBdr>
        <w:top w:val="none" w:sz="0" w:space="0" w:color="auto"/>
        <w:left w:val="none" w:sz="0" w:space="0" w:color="auto"/>
        <w:bottom w:val="none" w:sz="0" w:space="0" w:color="auto"/>
        <w:right w:val="none" w:sz="0" w:space="0" w:color="auto"/>
      </w:divBdr>
      <w:divsChild>
        <w:div w:id="2135364177">
          <w:marLeft w:val="0"/>
          <w:marRight w:val="0"/>
          <w:marTop w:val="0"/>
          <w:marBottom w:val="0"/>
          <w:divBdr>
            <w:top w:val="none" w:sz="0" w:space="0" w:color="auto"/>
            <w:left w:val="none" w:sz="0" w:space="0" w:color="auto"/>
            <w:bottom w:val="none" w:sz="0" w:space="0" w:color="auto"/>
            <w:right w:val="none" w:sz="0" w:space="0" w:color="auto"/>
          </w:divBdr>
          <w:divsChild>
            <w:div w:id="1849446519">
              <w:marLeft w:val="0"/>
              <w:marRight w:val="0"/>
              <w:marTop w:val="0"/>
              <w:marBottom w:val="0"/>
              <w:divBdr>
                <w:top w:val="none" w:sz="0" w:space="0" w:color="auto"/>
                <w:left w:val="none" w:sz="0" w:space="0" w:color="auto"/>
                <w:bottom w:val="none" w:sz="0" w:space="0" w:color="auto"/>
                <w:right w:val="none" w:sz="0" w:space="0" w:color="auto"/>
              </w:divBdr>
              <w:divsChild>
                <w:div w:id="968511293">
                  <w:marLeft w:val="0"/>
                  <w:marRight w:val="0"/>
                  <w:marTop w:val="0"/>
                  <w:marBottom w:val="0"/>
                  <w:divBdr>
                    <w:top w:val="none" w:sz="0" w:space="0" w:color="auto"/>
                    <w:left w:val="none" w:sz="0" w:space="0" w:color="auto"/>
                    <w:bottom w:val="none" w:sz="0" w:space="0" w:color="auto"/>
                    <w:right w:val="none" w:sz="0" w:space="0" w:color="auto"/>
                  </w:divBdr>
                  <w:divsChild>
                    <w:div w:id="2139688669">
                      <w:marLeft w:val="0"/>
                      <w:marRight w:val="0"/>
                      <w:marTop w:val="0"/>
                      <w:marBottom w:val="0"/>
                      <w:divBdr>
                        <w:top w:val="none" w:sz="0" w:space="0" w:color="auto"/>
                        <w:left w:val="none" w:sz="0" w:space="0" w:color="auto"/>
                        <w:bottom w:val="none" w:sz="0" w:space="0" w:color="auto"/>
                        <w:right w:val="none" w:sz="0" w:space="0" w:color="auto"/>
                      </w:divBdr>
                      <w:divsChild>
                        <w:div w:id="1992902147">
                          <w:marLeft w:val="0"/>
                          <w:marRight w:val="0"/>
                          <w:marTop w:val="0"/>
                          <w:marBottom w:val="0"/>
                          <w:divBdr>
                            <w:top w:val="none" w:sz="0" w:space="0" w:color="auto"/>
                            <w:left w:val="none" w:sz="0" w:space="0" w:color="auto"/>
                            <w:bottom w:val="none" w:sz="0" w:space="0" w:color="auto"/>
                            <w:right w:val="none" w:sz="0" w:space="0" w:color="auto"/>
                          </w:divBdr>
                          <w:divsChild>
                            <w:div w:id="150675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627976">
      <w:bodyDiv w:val="1"/>
      <w:marLeft w:val="0"/>
      <w:marRight w:val="0"/>
      <w:marTop w:val="0"/>
      <w:marBottom w:val="0"/>
      <w:divBdr>
        <w:top w:val="none" w:sz="0" w:space="0" w:color="auto"/>
        <w:left w:val="none" w:sz="0" w:space="0" w:color="auto"/>
        <w:bottom w:val="none" w:sz="0" w:space="0" w:color="auto"/>
        <w:right w:val="none" w:sz="0" w:space="0" w:color="auto"/>
      </w:divBdr>
    </w:div>
    <w:div w:id="188844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hyperlink" Target="https://docs.google.com/viewer?url=https%3A%2F%2Fassets.publishing.service.gov.uk%2Fmedia%2F63ff288b8fa8f527fac3da8d%2Fhospitality_strategy_update_on_delivery_report.pdf%3Futm_source%3Dchatgpt.com&amp;embedded=true&amp;chrome=false&amp;dov=1" TargetMode="External"/><Relationship Id="rId26" Type="http://schemas.openxmlformats.org/officeDocument/2006/relationships/hyperlink" Target="https://www.ukhospitality.org.uk/wp-content/uploads/2025/01/UKHospitality-Christie-Co-Benchmarking-Report-2022-FINAL-abridged.pdf?utm_source=chatgpt.com" TargetMode="External"/><Relationship Id="rId3" Type="http://schemas.openxmlformats.org/officeDocument/2006/relationships/styles" Target="styles.xml"/><Relationship Id="rId21" Type="http://schemas.openxmlformats.org/officeDocument/2006/relationships/hyperlink" Target="https://docs.google.com/viewer?url=https%3A%2F%2Fresearchbriefings.files.parliament.uk%2Fdocuments%2FCDP-2025-0147%2FCDP-2025-0147.pdf%3Futm_source%3Dchatgpt.com&amp;embedded=true&amp;chrome=false&amp;dov=1" TargetMode="Externa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yperlink" Target="https://assets.publishing.service.gov.uk/media/63ff288b8fa8f527fac3da8d/hospitality_strategy_update_on_delivery_report.pdf?utm_source=chatgpt.com" TargetMode="External"/><Relationship Id="rId25" Type="http://schemas.openxmlformats.org/officeDocument/2006/relationships/hyperlink" Target="https://www.ons.gov.uk/businessindustryandtrade/business/activitysizeandlocation/articles/coronavirusanditsimpactonukhospitality/january2020tojune2021?utm_source=chatgpt.com" TargetMode="External"/><Relationship Id="rId2" Type="http://schemas.openxmlformats.org/officeDocument/2006/relationships/numbering" Target="numbering.xml"/><Relationship Id="rId16" Type="http://schemas.openxmlformats.org/officeDocument/2006/relationships/hyperlink" Target="https://docs.google.com/viewer?url=https%3A%2F%2Fassets.publishing.service.gov.uk%2Fmedia%2F60f14bd7e90e0764ca40656b%2F1200-APS-CCS0621819592-002-BEIS-Accessible2.pdf&amp;embedded=true&amp;chrome=false&amp;dov=1" TargetMode="External"/><Relationship Id="rId20" Type="http://schemas.openxmlformats.org/officeDocument/2006/relationships/hyperlink" Target="https://researchbriefings.files.parliament.uk/documents/CDP-2025-0147/CDP-2025-0147.pdf?utm_source=chatgpt.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yperlink" Target="https://www.ons.gov.uk/businessindustryandtrade/business/activitysizeandlocation/articles/coronavirusanditsimpactonukhospitality/january2020tojune2021?utm_source=chatgpt.com" TargetMode="External"/><Relationship Id="rId5" Type="http://schemas.openxmlformats.org/officeDocument/2006/relationships/webSettings" Target="webSettings.xml"/><Relationship Id="rId15" Type="http://schemas.openxmlformats.org/officeDocument/2006/relationships/hyperlink" Target="https://assets.publishing.service.gov.uk/media/60f14bd7e90e0764ca40656b/1200-APS-CCS0621819592-002-BEIS-Accessible2.pdf" TargetMode="External"/><Relationship Id="rId23" Type="http://schemas.openxmlformats.org/officeDocument/2006/relationships/hyperlink" Target="https://docs.google.com/viewer?url=https%3A%2F%2Fresearchbriefings.files.parliament.uk%2Fdocuments%2FCBP-9111%2FCBP-9111.pdf%3Futm_source%3Dchatgpt.com&amp;embedded=true&amp;chrome=false&amp;dov=1" TargetMode="External"/><Relationship Id="rId28" Type="http://schemas.openxmlformats.org/officeDocument/2006/relationships/chart" Target="charts/chart1.xml"/><Relationship Id="rId10" Type="http://schemas.openxmlformats.org/officeDocument/2006/relationships/image" Target="media/image3.tmp"/><Relationship Id="rId19" Type="http://schemas.openxmlformats.org/officeDocument/2006/relationships/hyperlink" Target="https://commonslibrary.parliament.uk/research-briefings/cbp-9111/?utm_source=chatgpt.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gov.uk/government/publications/hospitality-strategy-reopening-recovery-resilience" TargetMode="External"/><Relationship Id="rId22" Type="http://schemas.openxmlformats.org/officeDocument/2006/relationships/hyperlink" Target="https://researchbriefings.files.parliament.uk/documents/CBP-9111/CBP-9111.pdf?utm_source=chatgpt.com" TargetMode="External"/><Relationship Id="rId27" Type="http://schemas.openxmlformats.org/officeDocument/2006/relationships/hyperlink" Target="https://docs.google.com/viewer?url=https%3A%2F%2Fwww.ukhospitality.org.uk%2Fwp-content%2Fuploads%2F2025%2F01%2FUKHospitality-Christie-Co-Benchmarking-Report-2022-FINAL-abridged.pdf%3Futm_source%3Dchatgpt.com&amp;embedded=true&amp;chrome=false&amp;dov=1"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Dissertation Gantt Chart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Sheet2!$D$21:$D$23</c:f>
              <c:strCache>
                <c:ptCount val="3"/>
                <c:pt idx="0">
                  <c:v>Dissertation Gantt Chart</c:v>
                </c:pt>
                <c:pt idx="2">
                  <c:v>Start Date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Sheet2!$C$24:$C$32</c:f>
              <c:strCache>
                <c:ptCount val="9"/>
                <c:pt idx="0">
                  <c:v>Introduction (drafting and refinement)</c:v>
                </c:pt>
                <c:pt idx="1">
                  <c:v>Literature Review (critical review and synthesis)</c:v>
                </c:pt>
                <c:pt idx="2">
                  <c:v>Methodology (refinement and ethics considerations)</c:v>
                </c:pt>
                <c:pt idx="3">
                  <c:v>Data Collection (secondary and documentary)</c:v>
                </c:pt>
                <c:pt idx="4">
                  <c:v>Data Analysis (thematic coding and interpretation)</c:v>
                </c:pt>
                <c:pt idx="5">
                  <c:v>Writing Findings and Discussion</c:v>
                </c:pt>
                <c:pt idx="6">
                  <c:v>Writing Conclusions and Recommendations</c:v>
                </c:pt>
                <c:pt idx="7">
                  <c:v>Proofreading and Final Editing</c:v>
                </c:pt>
                <c:pt idx="8">
                  <c:v>Submission</c:v>
                </c:pt>
              </c:strCache>
            </c:strRef>
          </c:cat>
          <c:val>
            <c:numRef>
              <c:f>Sheet2!$D$24:$D$32</c:f>
              <c:numCache>
                <c:formatCode>d\-mmm\-yy</c:formatCode>
                <c:ptCount val="9"/>
                <c:pt idx="0">
                  <c:v>45925</c:v>
                </c:pt>
                <c:pt idx="1">
                  <c:v>45931</c:v>
                </c:pt>
                <c:pt idx="2">
                  <c:v>45940</c:v>
                </c:pt>
                <c:pt idx="3">
                  <c:v>45950</c:v>
                </c:pt>
                <c:pt idx="4">
                  <c:v>45962</c:v>
                </c:pt>
                <c:pt idx="5">
                  <c:v>45966</c:v>
                </c:pt>
                <c:pt idx="6">
                  <c:v>45971</c:v>
                </c:pt>
                <c:pt idx="7">
                  <c:v>45976</c:v>
                </c:pt>
                <c:pt idx="8">
                  <c:v>45982</c:v>
                </c:pt>
              </c:numCache>
            </c:numRef>
          </c:val>
          <c:extLst>
            <c:ext xmlns:c16="http://schemas.microsoft.com/office/drawing/2014/chart" uri="{C3380CC4-5D6E-409C-BE32-E72D297353CC}">
              <c16:uniqueId val="{00000000-1318-44A9-B8EE-32811DBC14E9}"/>
            </c:ext>
          </c:extLst>
        </c:ser>
        <c:ser>
          <c:idx val="1"/>
          <c:order val="1"/>
          <c:tx>
            <c:strRef>
              <c:f>Sheet2!$E$21:$E$23</c:f>
              <c:strCache>
                <c:ptCount val="3"/>
                <c:pt idx="0">
                  <c:v>Dissertation Gantt Chart</c:v>
                </c:pt>
                <c:pt idx="2">
                  <c:v>End Date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Sheet2!$C$24:$C$32</c:f>
              <c:strCache>
                <c:ptCount val="9"/>
                <c:pt idx="0">
                  <c:v>Introduction (drafting and refinement)</c:v>
                </c:pt>
                <c:pt idx="1">
                  <c:v>Literature Review (critical review and synthesis)</c:v>
                </c:pt>
                <c:pt idx="2">
                  <c:v>Methodology (refinement and ethics considerations)</c:v>
                </c:pt>
                <c:pt idx="3">
                  <c:v>Data Collection (secondary and documentary)</c:v>
                </c:pt>
                <c:pt idx="4">
                  <c:v>Data Analysis (thematic coding and interpretation)</c:v>
                </c:pt>
                <c:pt idx="5">
                  <c:v>Writing Findings and Discussion</c:v>
                </c:pt>
                <c:pt idx="6">
                  <c:v>Writing Conclusions and Recommendations</c:v>
                </c:pt>
                <c:pt idx="7">
                  <c:v>Proofreading and Final Editing</c:v>
                </c:pt>
                <c:pt idx="8">
                  <c:v>Submission</c:v>
                </c:pt>
              </c:strCache>
            </c:strRef>
          </c:cat>
          <c:val>
            <c:numRef>
              <c:f>Sheet2!$E$24:$E$32</c:f>
              <c:numCache>
                <c:formatCode>d\-mmm\-yy</c:formatCode>
                <c:ptCount val="9"/>
                <c:pt idx="0">
                  <c:v>45945</c:v>
                </c:pt>
                <c:pt idx="1">
                  <c:v>45955</c:v>
                </c:pt>
                <c:pt idx="2">
                  <c:v>45966</c:v>
                </c:pt>
                <c:pt idx="3">
                  <c:v>45966</c:v>
                </c:pt>
                <c:pt idx="4">
                  <c:v>45971</c:v>
                </c:pt>
                <c:pt idx="5">
                  <c:v>45976</c:v>
                </c:pt>
                <c:pt idx="6">
                  <c:v>45979</c:v>
                </c:pt>
                <c:pt idx="7">
                  <c:v>45981</c:v>
                </c:pt>
                <c:pt idx="8">
                  <c:v>45982</c:v>
                </c:pt>
              </c:numCache>
            </c:numRef>
          </c:val>
          <c:extLst>
            <c:ext xmlns:c16="http://schemas.microsoft.com/office/drawing/2014/chart" uri="{C3380CC4-5D6E-409C-BE32-E72D297353CC}">
              <c16:uniqueId val="{00000001-1318-44A9-B8EE-32811DBC14E9}"/>
            </c:ext>
          </c:extLst>
        </c:ser>
        <c:dLbls>
          <c:showLegendKey val="0"/>
          <c:showVal val="0"/>
          <c:showCatName val="0"/>
          <c:showSerName val="0"/>
          <c:showPercent val="0"/>
          <c:showBubbleSize val="0"/>
        </c:dLbls>
        <c:gapWidth val="100"/>
        <c:overlap val="-24"/>
        <c:axId val="182959775"/>
        <c:axId val="182955455"/>
      </c:barChart>
      <c:catAx>
        <c:axId val="18295977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00" b="0" i="0" u="none" strike="noStrike" kern="1200" baseline="0">
                <a:solidFill>
                  <a:schemeClr val="lt1">
                    <a:lumMod val="85000"/>
                  </a:schemeClr>
                </a:solidFill>
                <a:latin typeface="+mn-lt"/>
                <a:ea typeface="+mn-ea"/>
                <a:cs typeface="+mn-cs"/>
              </a:defRPr>
            </a:pPr>
            <a:endParaRPr lang="en-US"/>
          </a:p>
        </c:txPr>
        <c:crossAx val="182955455"/>
        <c:crosses val="autoZero"/>
        <c:auto val="1"/>
        <c:lblAlgn val="ctr"/>
        <c:lblOffset val="100"/>
        <c:noMultiLvlLbl val="0"/>
      </c:catAx>
      <c:valAx>
        <c:axId val="182955455"/>
        <c:scaling>
          <c:orientation val="minMax"/>
        </c:scaling>
        <c:delete val="0"/>
        <c:axPos val="l"/>
        <c:majorGridlines>
          <c:spPr>
            <a:ln w="9525" cap="flat" cmpd="sng" algn="ctr">
              <a:solidFill>
                <a:schemeClr val="lt1">
                  <a:lumMod val="95000"/>
                  <a:alpha val="10000"/>
                </a:schemeClr>
              </a:solidFill>
              <a:round/>
            </a:ln>
            <a:effectLst/>
          </c:spPr>
        </c:majorGridlines>
        <c:numFmt formatCode="d\-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2959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C3A1E-984D-44EF-BB6E-123B0DBCC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8759</Words>
  <Characters>49931</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2025-11-11T14:04:00Z</dcterms:created>
  <dcterms:modified xsi:type="dcterms:W3CDTF">2025-11-11T20:33:00Z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00f535d4-cdea-40e9-a792-1c9610f18644</vt:lpwstr>
  </property>
</Properties>
</file>