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585344"/>
        <w:docPartObj>
          <w:docPartGallery w:val="Cover Pages"/>
          <w:docPartUnique/>
        </w:docPartObj>
      </w:sdtPr>
      <w:sdtEndPr/>
      <w:sdtContent>
        <w:p w14:paraId="3073B6B7" w14:textId="4D8EFC53" w:rsidR="001F1375" w:rsidRDefault="001F1375"/>
        <w:p w14:paraId="64EF9FE7" w14:textId="653D3A60" w:rsidR="001F1375" w:rsidRDefault="001F1375" w:rsidP="001F1375">
          <w:pPr>
            <w:jc w:val="center"/>
            <w:rPr>
              <w:b/>
              <w:bCs/>
              <w:i/>
              <w:iCs/>
              <w:sz w:val="40"/>
              <w:szCs w:val="40"/>
            </w:rPr>
          </w:pPr>
          <w:r>
            <w:rPr>
              <w:noProof/>
            </w:rPr>
            <mc:AlternateContent>
              <mc:Choice Requires="wps">
                <w:drawing>
                  <wp:anchor distT="0" distB="0" distL="114300" distR="114300" simplePos="0" relativeHeight="251659264" behindDoc="0" locked="0" layoutInCell="1" allowOverlap="1" wp14:anchorId="0CB5F358" wp14:editId="09643B2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2F0F1A9" w14:textId="78F463C3" w:rsidR="001F1375" w:rsidRDefault="001F1375">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oel="http://schemas.microsoft.com/office/2019/extlst">
                <w:pict>
                  <v:rect w14:anchorId="0CB5F358" id="Rectangle 132"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2F0F1A9" w14:textId="78F463C3" w:rsidR="001F1375" w:rsidRDefault="001F1375">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Pr="008236FF">
            <w:rPr>
              <w:noProof/>
            </w:rPr>
            <w:drawing>
              <wp:inline distT="0" distB="0" distL="0" distR="0" wp14:anchorId="3E37158C" wp14:editId="6242789E">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57D6489E" w14:textId="77777777" w:rsidR="001F1375" w:rsidRDefault="001F1375" w:rsidP="001F1375">
          <w:pPr>
            <w:jc w:val="center"/>
            <w:rPr>
              <w:b/>
              <w:bCs/>
              <w:i/>
              <w:iCs/>
              <w:sz w:val="40"/>
              <w:szCs w:val="40"/>
            </w:rPr>
          </w:pPr>
        </w:p>
        <w:p w14:paraId="52ACBE39" w14:textId="77777777" w:rsidR="001F1375" w:rsidRPr="0037784F" w:rsidRDefault="001F1375" w:rsidP="001F1375">
          <w:pPr>
            <w:jc w:val="center"/>
            <w:rPr>
              <w:rFonts w:ascii="Arial" w:hAnsi="Arial" w:cs="Arial"/>
              <w:sz w:val="40"/>
              <w:szCs w:val="40"/>
            </w:rPr>
          </w:pPr>
          <w:r w:rsidRPr="0037784F">
            <w:rPr>
              <w:rFonts w:ascii="Arial" w:hAnsi="Arial" w:cs="Arial"/>
              <w:b/>
              <w:bCs/>
              <w:i/>
              <w:iCs/>
              <w:sz w:val="40"/>
              <w:szCs w:val="40"/>
            </w:rPr>
            <w:t>Programme: BA Business Management</w:t>
          </w:r>
        </w:p>
        <w:p w14:paraId="480A6EF7" w14:textId="77777777" w:rsidR="001F1375" w:rsidRPr="0037784F" w:rsidRDefault="001F1375" w:rsidP="001F1375">
          <w:pPr>
            <w:jc w:val="center"/>
            <w:rPr>
              <w:rFonts w:ascii="Arial" w:hAnsi="Arial" w:cs="Arial"/>
              <w:b/>
              <w:bCs/>
              <w:i/>
              <w:iCs/>
              <w:sz w:val="40"/>
              <w:szCs w:val="40"/>
            </w:rPr>
          </w:pPr>
          <w:r w:rsidRPr="0037784F">
            <w:rPr>
              <w:rFonts w:ascii="Arial" w:hAnsi="Arial" w:cs="Arial"/>
              <w:b/>
              <w:bCs/>
              <w:i/>
              <w:iCs/>
              <w:sz w:val="40"/>
              <w:szCs w:val="40"/>
            </w:rPr>
            <w:t>Module code:</w:t>
          </w:r>
          <w:r w:rsidRPr="0037784F">
            <w:rPr>
              <w:rFonts w:ascii="Arial" w:hAnsi="Arial" w:cs="Arial"/>
              <w:sz w:val="40"/>
              <w:szCs w:val="40"/>
            </w:rPr>
            <w:t xml:space="preserve"> </w:t>
          </w:r>
          <w:r w:rsidRPr="0037784F">
            <w:rPr>
              <w:rFonts w:ascii="Arial" w:hAnsi="Arial" w:cs="Arial"/>
              <w:b/>
              <w:bCs/>
              <w:i/>
              <w:iCs/>
              <w:sz w:val="40"/>
              <w:szCs w:val="40"/>
            </w:rPr>
            <w:t>LCBB5004</w:t>
          </w:r>
        </w:p>
        <w:p w14:paraId="534FE6E6" w14:textId="77777777" w:rsidR="001F1375" w:rsidRPr="0037784F" w:rsidRDefault="001F1375" w:rsidP="001F1375">
          <w:pPr>
            <w:jc w:val="center"/>
            <w:rPr>
              <w:rFonts w:ascii="Arial" w:hAnsi="Arial" w:cs="Arial"/>
              <w:b/>
              <w:bCs/>
              <w:i/>
              <w:iCs/>
              <w:sz w:val="40"/>
              <w:szCs w:val="40"/>
            </w:rPr>
          </w:pPr>
          <w:r w:rsidRPr="0037784F">
            <w:rPr>
              <w:rFonts w:ascii="Arial" w:hAnsi="Arial" w:cs="Arial"/>
              <w:b/>
              <w:bCs/>
              <w:i/>
              <w:iCs/>
              <w:sz w:val="40"/>
              <w:szCs w:val="40"/>
            </w:rPr>
            <w:t>Module name:</w:t>
          </w:r>
          <w:r w:rsidRPr="0037784F">
            <w:rPr>
              <w:rFonts w:ascii="Arial" w:hAnsi="Arial" w:cs="Arial"/>
              <w:sz w:val="40"/>
              <w:szCs w:val="40"/>
            </w:rPr>
            <w:t xml:space="preserve"> </w:t>
          </w:r>
          <w:r w:rsidRPr="0037784F">
            <w:rPr>
              <w:rFonts w:ascii="Arial" w:hAnsi="Arial" w:cs="Arial"/>
              <w:b/>
              <w:bCs/>
              <w:i/>
              <w:iCs/>
              <w:sz w:val="40"/>
              <w:szCs w:val="40"/>
            </w:rPr>
            <w:t>Managing people</w:t>
          </w:r>
        </w:p>
        <w:p w14:paraId="3B59F858" w14:textId="77777777" w:rsidR="001F1375" w:rsidRPr="008236FF" w:rsidRDefault="001F1375" w:rsidP="001F1375">
          <w:pPr>
            <w:jc w:val="center"/>
            <w:rPr>
              <w:b/>
              <w:bCs/>
              <w:i/>
              <w:iCs/>
              <w:sz w:val="40"/>
              <w:szCs w:val="40"/>
            </w:rPr>
          </w:pPr>
        </w:p>
        <w:p w14:paraId="05992C4D" w14:textId="31675A8F" w:rsidR="001F1375" w:rsidRDefault="001F1375" w:rsidP="001F1375">
          <w:pPr>
            <w:jc w:val="center"/>
            <w:rPr>
              <w:b/>
              <w:bCs/>
              <w:i/>
              <w:iCs/>
              <w:sz w:val="40"/>
              <w:szCs w:val="40"/>
            </w:rPr>
          </w:pPr>
          <w:r w:rsidRPr="008236FF">
            <w:rPr>
              <w:b/>
              <w:bCs/>
              <w:i/>
              <w:iCs/>
              <w:sz w:val="40"/>
              <w:szCs w:val="40"/>
            </w:rPr>
            <w:t xml:space="preserve">Assessment </w:t>
          </w:r>
          <w:r>
            <w:rPr>
              <w:b/>
              <w:bCs/>
              <w:i/>
              <w:iCs/>
              <w:sz w:val="40"/>
              <w:szCs w:val="40"/>
            </w:rPr>
            <w:t>1</w:t>
          </w:r>
        </w:p>
        <w:p w14:paraId="6509EC99" w14:textId="0739A170" w:rsidR="0037784F" w:rsidRPr="0037784F" w:rsidRDefault="0037784F" w:rsidP="001F1375">
          <w:pPr>
            <w:jc w:val="center"/>
            <w:rPr>
              <w:rFonts w:ascii="Arial" w:hAnsi="Arial" w:cs="Arial"/>
              <w:b/>
              <w:bCs/>
              <w:i/>
              <w:iCs/>
              <w:sz w:val="40"/>
              <w:szCs w:val="40"/>
            </w:rPr>
          </w:pPr>
          <w:r w:rsidRPr="0037784F">
            <w:rPr>
              <w:rFonts w:ascii="Arial" w:hAnsi="Arial" w:cs="Arial"/>
              <w:b/>
              <w:bCs/>
              <w:i/>
              <w:iCs/>
              <w:sz w:val="40"/>
              <w:szCs w:val="40"/>
            </w:rPr>
            <w:t>Report evaluating the impact of flexible working</w:t>
          </w:r>
        </w:p>
        <w:p w14:paraId="604541C4" w14:textId="77777777" w:rsidR="001F1375" w:rsidRPr="008236FF" w:rsidRDefault="001F1375" w:rsidP="001F1375">
          <w:pPr>
            <w:rPr>
              <w:b/>
              <w:bCs/>
              <w:i/>
              <w:iCs/>
            </w:rPr>
          </w:pPr>
        </w:p>
        <w:p w14:paraId="5BF8D418" w14:textId="77777777" w:rsidR="001F1375" w:rsidRPr="001F1375" w:rsidRDefault="001F1375" w:rsidP="001F1375">
          <w:pPr>
            <w:rPr>
              <w:b/>
              <w:bCs/>
              <w:i/>
              <w:iCs/>
            </w:rPr>
          </w:pPr>
        </w:p>
        <w:p w14:paraId="73ED7907" w14:textId="7219E725" w:rsidR="001F1375" w:rsidRPr="001F1375" w:rsidRDefault="001F1375" w:rsidP="001F1375">
          <w:pPr>
            <w:rPr>
              <w:rFonts w:ascii="Arial" w:hAnsi="Arial" w:cs="Arial"/>
              <w:sz w:val="40"/>
              <w:szCs w:val="40"/>
            </w:rPr>
          </w:pPr>
          <w:r w:rsidRPr="001F1375">
            <w:rPr>
              <w:rFonts w:ascii="Arial" w:hAnsi="Arial" w:cs="Arial"/>
              <w:sz w:val="40"/>
              <w:szCs w:val="40"/>
            </w:rPr>
            <w:t xml:space="preserve">Summited by:       </w:t>
          </w:r>
          <w:r>
            <w:rPr>
              <w:rFonts w:ascii="Arial" w:hAnsi="Arial" w:cs="Arial"/>
              <w:sz w:val="40"/>
              <w:szCs w:val="40"/>
            </w:rPr>
            <w:t>Corina Iorga</w:t>
          </w:r>
        </w:p>
        <w:p w14:paraId="2292DC9F" w14:textId="422DBE21" w:rsidR="001F1375" w:rsidRPr="001F1375" w:rsidRDefault="001F1375" w:rsidP="001F1375">
          <w:pPr>
            <w:rPr>
              <w:rFonts w:ascii="Arial" w:hAnsi="Arial" w:cs="Arial"/>
              <w:sz w:val="40"/>
              <w:szCs w:val="40"/>
            </w:rPr>
          </w:pPr>
          <w:r w:rsidRPr="001F1375">
            <w:rPr>
              <w:rFonts w:ascii="Arial" w:hAnsi="Arial" w:cs="Arial"/>
              <w:sz w:val="40"/>
              <w:szCs w:val="40"/>
            </w:rPr>
            <w:t xml:space="preserve">Student number:   </w:t>
          </w:r>
          <w:r w:rsidR="0055211B">
            <w:rPr>
              <w:rFonts w:ascii="Arial" w:hAnsi="Arial" w:cs="Arial"/>
              <w:sz w:val="40"/>
              <w:szCs w:val="40"/>
            </w:rPr>
            <w:t>2008117</w:t>
          </w:r>
        </w:p>
        <w:p w14:paraId="77267B07" w14:textId="77777777" w:rsidR="001F1375" w:rsidRPr="001F1375" w:rsidRDefault="001F1375" w:rsidP="001F1375">
          <w:pPr>
            <w:rPr>
              <w:rFonts w:ascii="Arial" w:hAnsi="Arial" w:cs="Arial"/>
              <w:sz w:val="40"/>
              <w:szCs w:val="40"/>
            </w:rPr>
          </w:pPr>
          <w:r w:rsidRPr="001F1375">
            <w:rPr>
              <w:rFonts w:ascii="Arial" w:hAnsi="Arial" w:cs="Arial"/>
              <w:sz w:val="40"/>
              <w:szCs w:val="40"/>
            </w:rPr>
            <w:t>Summited to:</w:t>
          </w:r>
          <w:r w:rsidRPr="001F1375">
            <w:rPr>
              <w:rFonts w:ascii="Arial" w:hAnsi="Arial" w:cs="Arial"/>
              <w:sz w:val="40"/>
              <w:szCs w:val="40"/>
              <w:u w:val="single"/>
            </w:rPr>
            <w:t xml:space="preserve"> </w:t>
          </w:r>
          <w:r w:rsidRPr="001F1375">
            <w:rPr>
              <w:rFonts w:ascii="Arial" w:hAnsi="Arial" w:cs="Arial"/>
              <w:sz w:val="40"/>
              <w:szCs w:val="40"/>
            </w:rPr>
            <w:t xml:space="preserve">      Charles </w:t>
          </w:r>
          <w:proofErr w:type="spellStart"/>
          <w:r w:rsidRPr="001F1375">
            <w:rPr>
              <w:rFonts w:ascii="Arial" w:hAnsi="Arial" w:cs="Arial"/>
              <w:sz w:val="40"/>
              <w:szCs w:val="40"/>
            </w:rPr>
            <w:t>Oham</w:t>
          </w:r>
          <w:proofErr w:type="spellEnd"/>
        </w:p>
        <w:p w14:paraId="010E7AB3" w14:textId="1A4AAF62" w:rsidR="001F1375" w:rsidRDefault="00C1588F"/>
      </w:sdtContent>
    </w:sdt>
    <w:p w14:paraId="0BB2EBF9" w14:textId="2ECB38AE" w:rsidR="00D127AA" w:rsidRDefault="00D127AA"/>
    <w:p w14:paraId="454A408E" w14:textId="4C9B5D27" w:rsidR="0037784F" w:rsidRDefault="0037784F"/>
    <w:p w14:paraId="7F518BA3" w14:textId="7C26346E" w:rsidR="0037784F" w:rsidRDefault="0037784F"/>
    <w:p w14:paraId="60B65167" w14:textId="4D5DB68E" w:rsidR="0037784F" w:rsidRDefault="0037784F"/>
    <w:p w14:paraId="1F315322" w14:textId="424F0842" w:rsidR="0037784F" w:rsidRDefault="0037784F"/>
    <w:p w14:paraId="1AF1B47A" w14:textId="3CC95D1F" w:rsidR="004A21A5" w:rsidRDefault="004A21A5" w:rsidP="00092F3C">
      <w:pPr>
        <w:rPr>
          <w:rFonts w:ascii="Arial" w:hAnsi="Arial" w:cs="Arial"/>
        </w:rPr>
      </w:pPr>
    </w:p>
    <w:sdt>
      <w:sdtPr>
        <w:rPr>
          <w:rFonts w:asciiTheme="minorHAnsi" w:eastAsiaTheme="minorHAnsi" w:hAnsiTheme="minorHAnsi" w:cstheme="minorBidi"/>
          <w:color w:val="auto"/>
          <w:sz w:val="22"/>
          <w:szCs w:val="22"/>
          <w:lang w:val="en-GB"/>
        </w:rPr>
        <w:id w:val="1385679352"/>
        <w:docPartObj>
          <w:docPartGallery w:val="Table of Contents"/>
          <w:docPartUnique/>
        </w:docPartObj>
      </w:sdtPr>
      <w:sdtEndPr>
        <w:rPr>
          <w:b/>
          <w:bCs/>
          <w:noProof/>
        </w:rPr>
      </w:sdtEndPr>
      <w:sdtContent>
        <w:p w14:paraId="7B61494D" w14:textId="77777777" w:rsidR="00E54F45" w:rsidRDefault="00E54F45" w:rsidP="00E54F45">
          <w:pPr>
            <w:pStyle w:val="TOCHeading"/>
            <w:jc w:val="center"/>
          </w:pPr>
        </w:p>
        <w:p w14:paraId="40B86368" w14:textId="77777777" w:rsidR="00E54F45" w:rsidRDefault="00E54F45" w:rsidP="00E54F45">
          <w:pPr>
            <w:pStyle w:val="TOCHeading"/>
            <w:jc w:val="center"/>
          </w:pPr>
        </w:p>
        <w:p w14:paraId="7D98BEDE" w14:textId="77777777" w:rsidR="00E54F45" w:rsidRDefault="00E54F45" w:rsidP="00E54F45">
          <w:pPr>
            <w:pStyle w:val="TOCHeading"/>
            <w:jc w:val="center"/>
          </w:pPr>
        </w:p>
        <w:p w14:paraId="3CF6E17C" w14:textId="67DF4767" w:rsidR="009D6AE9" w:rsidRDefault="009D6AE9" w:rsidP="00E54F45">
          <w:pPr>
            <w:pStyle w:val="TOCHeading"/>
            <w:jc w:val="center"/>
            <w:rPr>
              <w:rFonts w:ascii="Arial" w:hAnsi="Arial" w:cs="Arial"/>
              <w:b/>
              <w:bCs/>
              <w:color w:val="auto"/>
            </w:rPr>
          </w:pPr>
          <w:r w:rsidRPr="00E54F45">
            <w:rPr>
              <w:rFonts w:ascii="Arial" w:hAnsi="Arial" w:cs="Arial"/>
              <w:b/>
              <w:bCs/>
              <w:color w:val="auto"/>
            </w:rPr>
            <w:t>Table of Contents</w:t>
          </w:r>
        </w:p>
        <w:p w14:paraId="7BC324E3" w14:textId="086B1CF1" w:rsidR="00E54F45" w:rsidRDefault="00E54F45" w:rsidP="00E54F45">
          <w:pPr>
            <w:rPr>
              <w:lang w:val="en-US"/>
            </w:rPr>
          </w:pPr>
        </w:p>
        <w:p w14:paraId="1042026D" w14:textId="77777777" w:rsidR="00E54F45" w:rsidRPr="00E54F45" w:rsidRDefault="00E54F45" w:rsidP="00E54F45">
          <w:pPr>
            <w:rPr>
              <w:lang w:val="en-US"/>
            </w:rPr>
          </w:pPr>
        </w:p>
        <w:p w14:paraId="48FEBE64" w14:textId="77777777" w:rsidR="00E54F45" w:rsidRPr="00E54F45" w:rsidRDefault="00E54F45" w:rsidP="00E54F45">
          <w:pPr>
            <w:rPr>
              <w:rFonts w:ascii="Arial" w:hAnsi="Arial" w:cs="Arial"/>
              <w:sz w:val="28"/>
              <w:szCs w:val="28"/>
              <w:lang w:val="en-US"/>
            </w:rPr>
          </w:pPr>
        </w:p>
        <w:p w14:paraId="28658A20" w14:textId="3CF4AEDB" w:rsidR="009D6AE9" w:rsidRPr="00E54F45" w:rsidRDefault="009D6AE9">
          <w:pPr>
            <w:pStyle w:val="TOC1"/>
            <w:tabs>
              <w:tab w:val="right" w:leader="dot" w:pos="9016"/>
            </w:tabs>
            <w:rPr>
              <w:rFonts w:ascii="Arial" w:hAnsi="Arial" w:cs="Arial"/>
              <w:noProof/>
              <w:sz w:val="28"/>
              <w:szCs w:val="28"/>
            </w:rPr>
          </w:pPr>
          <w:r w:rsidRPr="00E54F45">
            <w:rPr>
              <w:rFonts w:ascii="Arial" w:hAnsi="Arial" w:cs="Arial"/>
              <w:sz w:val="28"/>
              <w:szCs w:val="28"/>
            </w:rPr>
            <w:fldChar w:fldCharType="begin"/>
          </w:r>
          <w:r w:rsidRPr="00E54F45">
            <w:rPr>
              <w:rFonts w:ascii="Arial" w:hAnsi="Arial" w:cs="Arial"/>
              <w:sz w:val="28"/>
              <w:szCs w:val="28"/>
            </w:rPr>
            <w:instrText xml:space="preserve"> TOC \o "1-3" \h \z \u </w:instrText>
          </w:r>
          <w:r w:rsidRPr="00E54F45">
            <w:rPr>
              <w:rFonts w:ascii="Arial" w:hAnsi="Arial" w:cs="Arial"/>
              <w:sz w:val="28"/>
              <w:szCs w:val="28"/>
            </w:rPr>
            <w:fldChar w:fldCharType="separate"/>
          </w:r>
          <w:hyperlink w:anchor="_Toc102762600" w:history="1">
            <w:r w:rsidRPr="00E54F45">
              <w:rPr>
                <w:rStyle w:val="Hyperlink"/>
                <w:rFonts w:ascii="Arial" w:hAnsi="Arial" w:cs="Arial"/>
                <w:noProof/>
                <w:sz w:val="28"/>
                <w:szCs w:val="28"/>
              </w:rPr>
              <w:t>Flexible working in relation to diversity and inclusion</w:t>
            </w:r>
            <w:r w:rsidRPr="00E54F45">
              <w:rPr>
                <w:rFonts w:ascii="Arial" w:hAnsi="Arial" w:cs="Arial"/>
                <w:noProof/>
                <w:webHidden/>
                <w:sz w:val="28"/>
                <w:szCs w:val="28"/>
              </w:rPr>
              <w:tab/>
            </w:r>
            <w:r w:rsidRPr="00E54F45">
              <w:rPr>
                <w:rFonts w:ascii="Arial" w:hAnsi="Arial" w:cs="Arial"/>
                <w:noProof/>
                <w:webHidden/>
                <w:sz w:val="28"/>
                <w:szCs w:val="28"/>
              </w:rPr>
              <w:fldChar w:fldCharType="begin"/>
            </w:r>
            <w:r w:rsidRPr="00E54F45">
              <w:rPr>
                <w:rFonts w:ascii="Arial" w:hAnsi="Arial" w:cs="Arial"/>
                <w:noProof/>
                <w:webHidden/>
                <w:sz w:val="28"/>
                <w:szCs w:val="28"/>
              </w:rPr>
              <w:instrText xml:space="preserve"> PAGEREF _Toc102762600 \h </w:instrText>
            </w:r>
            <w:r w:rsidRPr="00E54F45">
              <w:rPr>
                <w:rFonts w:ascii="Arial" w:hAnsi="Arial" w:cs="Arial"/>
                <w:noProof/>
                <w:webHidden/>
                <w:sz w:val="28"/>
                <w:szCs w:val="28"/>
              </w:rPr>
            </w:r>
            <w:r w:rsidRPr="00E54F45">
              <w:rPr>
                <w:rFonts w:ascii="Arial" w:hAnsi="Arial" w:cs="Arial"/>
                <w:noProof/>
                <w:webHidden/>
                <w:sz w:val="28"/>
                <w:szCs w:val="28"/>
              </w:rPr>
              <w:fldChar w:fldCharType="separate"/>
            </w:r>
            <w:r w:rsidRPr="00E54F45">
              <w:rPr>
                <w:rFonts w:ascii="Arial" w:hAnsi="Arial" w:cs="Arial"/>
                <w:noProof/>
                <w:webHidden/>
                <w:sz w:val="28"/>
                <w:szCs w:val="28"/>
              </w:rPr>
              <w:t>2</w:t>
            </w:r>
            <w:r w:rsidRPr="00E54F45">
              <w:rPr>
                <w:rFonts w:ascii="Arial" w:hAnsi="Arial" w:cs="Arial"/>
                <w:noProof/>
                <w:webHidden/>
                <w:sz w:val="28"/>
                <w:szCs w:val="28"/>
              </w:rPr>
              <w:fldChar w:fldCharType="end"/>
            </w:r>
          </w:hyperlink>
        </w:p>
        <w:p w14:paraId="5A70B734" w14:textId="2D6B74A9" w:rsidR="009D6AE9" w:rsidRPr="00E54F45" w:rsidRDefault="00C1588F">
          <w:pPr>
            <w:pStyle w:val="TOC1"/>
            <w:tabs>
              <w:tab w:val="right" w:leader="dot" w:pos="9016"/>
            </w:tabs>
            <w:rPr>
              <w:rFonts w:ascii="Arial" w:hAnsi="Arial" w:cs="Arial"/>
              <w:noProof/>
              <w:sz w:val="28"/>
              <w:szCs w:val="28"/>
            </w:rPr>
          </w:pPr>
          <w:hyperlink w:anchor="_Toc102762601" w:history="1">
            <w:r w:rsidR="009D6AE9" w:rsidRPr="00E54F45">
              <w:rPr>
                <w:rStyle w:val="Hyperlink"/>
                <w:rFonts w:ascii="Arial" w:hAnsi="Arial" w:cs="Arial"/>
                <w:noProof/>
                <w:sz w:val="28"/>
                <w:szCs w:val="28"/>
              </w:rPr>
              <w:t>Flexible working in relation to inequality at work</w:t>
            </w:r>
            <w:r w:rsidR="009D6AE9" w:rsidRPr="00E54F45">
              <w:rPr>
                <w:rFonts w:ascii="Arial" w:hAnsi="Arial" w:cs="Arial"/>
                <w:noProof/>
                <w:webHidden/>
                <w:sz w:val="28"/>
                <w:szCs w:val="28"/>
              </w:rPr>
              <w:tab/>
            </w:r>
            <w:r w:rsidR="009D6AE9" w:rsidRPr="00E54F45">
              <w:rPr>
                <w:rFonts w:ascii="Arial" w:hAnsi="Arial" w:cs="Arial"/>
                <w:noProof/>
                <w:webHidden/>
                <w:sz w:val="28"/>
                <w:szCs w:val="28"/>
              </w:rPr>
              <w:fldChar w:fldCharType="begin"/>
            </w:r>
            <w:r w:rsidR="009D6AE9" w:rsidRPr="00E54F45">
              <w:rPr>
                <w:rFonts w:ascii="Arial" w:hAnsi="Arial" w:cs="Arial"/>
                <w:noProof/>
                <w:webHidden/>
                <w:sz w:val="28"/>
                <w:szCs w:val="28"/>
              </w:rPr>
              <w:instrText xml:space="preserve"> PAGEREF _Toc102762601 \h </w:instrText>
            </w:r>
            <w:r w:rsidR="009D6AE9" w:rsidRPr="00E54F45">
              <w:rPr>
                <w:rFonts w:ascii="Arial" w:hAnsi="Arial" w:cs="Arial"/>
                <w:noProof/>
                <w:webHidden/>
                <w:sz w:val="28"/>
                <w:szCs w:val="28"/>
              </w:rPr>
            </w:r>
            <w:r w:rsidR="009D6AE9" w:rsidRPr="00E54F45">
              <w:rPr>
                <w:rFonts w:ascii="Arial" w:hAnsi="Arial" w:cs="Arial"/>
                <w:noProof/>
                <w:webHidden/>
                <w:sz w:val="28"/>
                <w:szCs w:val="28"/>
              </w:rPr>
              <w:fldChar w:fldCharType="separate"/>
            </w:r>
            <w:r w:rsidR="009D6AE9" w:rsidRPr="00E54F45">
              <w:rPr>
                <w:rFonts w:ascii="Arial" w:hAnsi="Arial" w:cs="Arial"/>
                <w:noProof/>
                <w:webHidden/>
                <w:sz w:val="28"/>
                <w:szCs w:val="28"/>
              </w:rPr>
              <w:t>4</w:t>
            </w:r>
            <w:r w:rsidR="009D6AE9" w:rsidRPr="00E54F45">
              <w:rPr>
                <w:rFonts w:ascii="Arial" w:hAnsi="Arial" w:cs="Arial"/>
                <w:noProof/>
                <w:webHidden/>
                <w:sz w:val="28"/>
                <w:szCs w:val="28"/>
              </w:rPr>
              <w:fldChar w:fldCharType="end"/>
            </w:r>
          </w:hyperlink>
        </w:p>
        <w:p w14:paraId="31312DF8" w14:textId="779E9354" w:rsidR="009D6AE9" w:rsidRPr="00E54F45" w:rsidRDefault="00C1588F">
          <w:pPr>
            <w:pStyle w:val="TOC1"/>
            <w:tabs>
              <w:tab w:val="right" w:leader="dot" w:pos="9016"/>
            </w:tabs>
            <w:rPr>
              <w:rFonts w:ascii="Arial" w:hAnsi="Arial" w:cs="Arial"/>
              <w:noProof/>
              <w:sz w:val="28"/>
              <w:szCs w:val="28"/>
            </w:rPr>
          </w:pPr>
          <w:hyperlink w:anchor="_Toc102762602" w:history="1">
            <w:r w:rsidR="009D6AE9" w:rsidRPr="00E54F45">
              <w:rPr>
                <w:rStyle w:val="Hyperlink"/>
                <w:rFonts w:ascii="Arial" w:hAnsi="Arial" w:cs="Arial"/>
                <w:noProof/>
                <w:sz w:val="28"/>
                <w:szCs w:val="28"/>
              </w:rPr>
              <w:t>References</w:t>
            </w:r>
            <w:r w:rsidR="009D6AE9" w:rsidRPr="00E54F45">
              <w:rPr>
                <w:rFonts w:ascii="Arial" w:hAnsi="Arial" w:cs="Arial"/>
                <w:noProof/>
                <w:webHidden/>
                <w:sz w:val="28"/>
                <w:szCs w:val="28"/>
              </w:rPr>
              <w:tab/>
            </w:r>
            <w:r w:rsidR="009D6AE9" w:rsidRPr="00E54F45">
              <w:rPr>
                <w:rFonts w:ascii="Arial" w:hAnsi="Arial" w:cs="Arial"/>
                <w:noProof/>
                <w:webHidden/>
                <w:sz w:val="28"/>
                <w:szCs w:val="28"/>
              </w:rPr>
              <w:fldChar w:fldCharType="begin"/>
            </w:r>
            <w:r w:rsidR="009D6AE9" w:rsidRPr="00E54F45">
              <w:rPr>
                <w:rFonts w:ascii="Arial" w:hAnsi="Arial" w:cs="Arial"/>
                <w:noProof/>
                <w:webHidden/>
                <w:sz w:val="28"/>
                <w:szCs w:val="28"/>
              </w:rPr>
              <w:instrText xml:space="preserve"> PAGEREF _Toc102762602 \h </w:instrText>
            </w:r>
            <w:r w:rsidR="009D6AE9" w:rsidRPr="00E54F45">
              <w:rPr>
                <w:rFonts w:ascii="Arial" w:hAnsi="Arial" w:cs="Arial"/>
                <w:noProof/>
                <w:webHidden/>
                <w:sz w:val="28"/>
                <w:szCs w:val="28"/>
              </w:rPr>
            </w:r>
            <w:r w:rsidR="009D6AE9" w:rsidRPr="00E54F45">
              <w:rPr>
                <w:rFonts w:ascii="Arial" w:hAnsi="Arial" w:cs="Arial"/>
                <w:noProof/>
                <w:webHidden/>
                <w:sz w:val="28"/>
                <w:szCs w:val="28"/>
              </w:rPr>
              <w:fldChar w:fldCharType="separate"/>
            </w:r>
            <w:r w:rsidR="009D6AE9" w:rsidRPr="00E54F45">
              <w:rPr>
                <w:rFonts w:ascii="Arial" w:hAnsi="Arial" w:cs="Arial"/>
                <w:noProof/>
                <w:webHidden/>
                <w:sz w:val="28"/>
                <w:szCs w:val="28"/>
              </w:rPr>
              <w:t>7</w:t>
            </w:r>
            <w:r w:rsidR="009D6AE9" w:rsidRPr="00E54F45">
              <w:rPr>
                <w:rFonts w:ascii="Arial" w:hAnsi="Arial" w:cs="Arial"/>
                <w:noProof/>
                <w:webHidden/>
                <w:sz w:val="28"/>
                <w:szCs w:val="28"/>
              </w:rPr>
              <w:fldChar w:fldCharType="end"/>
            </w:r>
          </w:hyperlink>
        </w:p>
        <w:p w14:paraId="66351B06" w14:textId="19870597" w:rsidR="009D6AE9" w:rsidRDefault="009D6AE9">
          <w:r w:rsidRPr="00E54F45">
            <w:rPr>
              <w:rFonts w:ascii="Arial" w:hAnsi="Arial" w:cs="Arial"/>
              <w:b/>
              <w:bCs/>
              <w:noProof/>
              <w:sz w:val="28"/>
              <w:szCs w:val="28"/>
            </w:rPr>
            <w:fldChar w:fldCharType="end"/>
          </w:r>
        </w:p>
      </w:sdtContent>
    </w:sdt>
    <w:p w14:paraId="14063346" w14:textId="4CE9C312" w:rsidR="009D6AE9" w:rsidRDefault="009D6AE9" w:rsidP="00092F3C">
      <w:pPr>
        <w:rPr>
          <w:rFonts w:ascii="Arial" w:hAnsi="Arial" w:cs="Arial"/>
        </w:rPr>
      </w:pPr>
    </w:p>
    <w:p w14:paraId="3EED5DAF" w14:textId="332FDBBD" w:rsidR="009D6AE9" w:rsidRDefault="009D6AE9" w:rsidP="00092F3C">
      <w:pPr>
        <w:rPr>
          <w:rFonts w:ascii="Arial" w:hAnsi="Arial" w:cs="Arial"/>
        </w:rPr>
      </w:pPr>
    </w:p>
    <w:p w14:paraId="4E0DC158" w14:textId="00BF2517" w:rsidR="009D6AE9" w:rsidRDefault="009D6AE9" w:rsidP="00092F3C">
      <w:pPr>
        <w:rPr>
          <w:rFonts w:ascii="Arial" w:hAnsi="Arial" w:cs="Arial"/>
        </w:rPr>
      </w:pPr>
    </w:p>
    <w:p w14:paraId="3FFE87D9" w14:textId="22AE54EB" w:rsidR="009D6AE9" w:rsidRDefault="009D6AE9" w:rsidP="00092F3C">
      <w:pPr>
        <w:rPr>
          <w:rFonts w:ascii="Arial" w:hAnsi="Arial" w:cs="Arial"/>
        </w:rPr>
      </w:pPr>
    </w:p>
    <w:p w14:paraId="14FC8C72" w14:textId="37A4B96C" w:rsidR="009D6AE9" w:rsidRDefault="009D6AE9" w:rsidP="00092F3C">
      <w:pPr>
        <w:rPr>
          <w:rFonts w:ascii="Arial" w:hAnsi="Arial" w:cs="Arial"/>
        </w:rPr>
      </w:pPr>
    </w:p>
    <w:p w14:paraId="456A2D11" w14:textId="154FADEF" w:rsidR="009D6AE9" w:rsidRDefault="009D6AE9" w:rsidP="00092F3C">
      <w:pPr>
        <w:rPr>
          <w:rFonts w:ascii="Arial" w:hAnsi="Arial" w:cs="Arial"/>
        </w:rPr>
      </w:pPr>
    </w:p>
    <w:p w14:paraId="2CD06B9D" w14:textId="52BD2BF1" w:rsidR="009D6AE9" w:rsidRDefault="009D6AE9" w:rsidP="00092F3C">
      <w:pPr>
        <w:rPr>
          <w:rFonts w:ascii="Arial" w:hAnsi="Arial" w:cs="Arial"/>
        </w:rPr>
      </w:pPr>
    </w:p>
    <w:p w14:paraId="3E4BA873" w14:textId="778A0CD4" w:rsidR="009D6AE9" w:rsidRDefault="009D6AE9" w:rsidP="00092F3C">
      <w:pPr>
        <w:rPr>
          <w:rFonts w:ascii="Arial" w:hAnsi="Arial" w:cs="Arial"/>
        </w:rPr>
      </w:pPr>
    </w:p>
    <w:p w14:paraId="061B250B" w14:textId="5A68CC92" w:rsidR="009D6AE9" w:rsidRDefault="009D6AE9" w:rsidP="00092F3C">
      <w:pPr>
        <w:rPr>
          <w:rFonts w:ascii="Arial" w:hAnsi="Arial" w:cs="Arial"/>
        </w:rPr>
      </w:pPr>
    </w:p>
    <w:p w14:paraId="017CD203" w14:textId="2C916FD1" w:rsidR="009D6AE9" w:rsidRDefault="009D6AE9" w:rsidP="00092F3C">
      <w:pPr>
        <w:rPr>
          <w:rFonts w:ascii="Arial" w:hAnsi="Arial" w:cs="Arial"/>
        </w:rPr>
      </w:pPr>
    </w:p>
    <w:p w14:paraId="627B7DA4" w14:textId="368FE451" w:rsidR="009D6AE9" w:rsidRDefault="009D6AE9" w:rsidP="00092F3C">
      <w:pPr>
        <w:rPr>
          <w:rFonts w:ascii="Arial" w:hAnsi="Arial" w:cs="Arial"/>
        </w:rPr>
      </w:pPr>
    </w:p>
    <w:p w14:paraId="4936D097" w14:textId="56ED108A" w:rsidR="009D6AE9" w:rsidRDefault="009D6AE9" w:rsidP="00092F3C">
      <w:pPr>
        <w:rPr>
          <w:rFonts w:ascii="Arial" w:hAnsi="Arial" w:cs="Arial"/>
        </w:rPr>
      </w:pPr>
    </w:p>
    <w:p w14:paraId="5FA0563F" w14:textId="2519A01B" w:rsidR="009D6AE9" w:rsidRDefault="009D6AE9" w:rsidP="00092F3C">
      <w:pPr>
        <w:rPr>
          <w:rFonts w:ascii="Arial" w:hAnsi="Arial" w:cs="Arial"/>
        </w:rPr>
      </w:pPr>
    </w:p>
    <w:p w14:paraId="631FF0E4" w14:textId="5B6946CC" w:rsidR="009D6AE9" w:rsidRDefault="009D6AE9" w:rsidP="00092F3C">
      <w:pPr>
        <w:rPr>
          <w:rFonts w:ascii="Arial" w:hAnsi="Arial" w:cs="Arial"/>
        </w:rPr>
      </w:pPr>
    </w:p>
    <w:p w14:paraId="788C88AA" w14:textId="0731A1B8" w:rsidR="00974FD0" w:rsidRDefault="00974FD0">
      <w:pPr>
        <w:rPr>
          <w:rFonts w:ascii="Arial" w:hAnsi="Arial" w:cs="Arial"/>
        </w:rPr>
      </w:pPr>
    </w:p>
    <w:p w14:paraId="1615BF5A" w14:textId="77777777" w:rsidR="00534B57" w:rsidRDefault="00534B57">
      <w:pPr>
        <w:rPr>
          <w:rFonts w:ascii="Arial" w:hAnsi="Arial" w:cs="Arial"/>
          <w:b/>
          <w:bCs/>
          <w:sz w:val="24"/>
          <w:szCs w:val="24"/>
        </w:rPr>
      </w:pPr>
    </w:p>
    <w:p w14:paraId="2BD68773" w14:textId="77777777" w:rsidR="004E2E55" w:rsidRDefault="004E2E55">
      <w:pPr>
        <w:rPr>
          <w:rFonts w:ascii="Arial" w:hAnsi="Arial" w:cs="Arial"/>
          <w:b/>
          <w:bCs/>
          <w:sz w:val="24"/>
          <w:szCs w:val="24"/>
        </w:rPr>
      </w:pPr>
    </w:p>
    <w:p w14:paraId="29047C49" w14:textId="111D4B18" w:rsidR="00974FD0" w:rsidRPr="00534B57" w:rsidRDefault="00C72389" w:rsidP="009D6AE9">
      <w:pPr>
        <w:pStyle w:val="Heading1"/>
        <w:rPr>
          <w:rFonts w:ascii="Arial" w:hAnsi="Arial" w:cs="Arial"/>
          <w:b/>
          <w:bCs/>
          <w:color w:val="auto"/>
        </w:rPr>
      </w:pPr>
      <w:bookmarkStart w:id="0" w:name="_Toc102762600"/>
      <w:r w:rsidRPr="00534B57">
        <w:rPr>
          <w:rFonts w:ascii="Arial" w:hAnsi="Arial" w:cs="Arial"/>
          <w:b/>
          <w:bCs/>
          <w:color w:val="auto"/>
        </w:rPr>
        <w:t>Flexible working in relation to diversity and inclusion</w:t>
      </w:r>
      <w:bookmarkEnd w:id="0"/>
    </w:p>
    <w:p w14:paraId="181B8CB0" w14:textId="73F104B1" w:rsidR="00977258" w:rsidRPr="00534B57" w:rsidRDefault="00977258">
      <w:pPr>
        <w:rPr>
          <w:rFonts w:ascii="Arial" w:hAnsi="Arial" w:cs="Arial"/>
          <w:b/>
          <w:bCs/>
          <w:sz w:val="28"/>
          <w:szCs w:val="28"/>
        </w:rPr>
      </w:pPr>
    </w:p>
    <w:p w14:paraId="004DE275" w14:textId="120EE59C" w:rsidR="00977258" w:rsidRDefault="0022764F" w:rsidP="0022764F">
      <w:pPr>
        <w:spacing w:line="360" w:lineRule="auto"/>
        <w:rPr>
          <w:rFonts w:ascii="Arial" w:hAnsi="Arial" w:cs="Arial"/>
        </w:rPr>
      </w:pPr>
      <w:r w:rsidRPr="0022764F">
        <w:rPr>
          <w:rFonts w:ascii="Arial" w:hAnsi="Arial" w:cs="Arial"/>
        </w:rPr>
        <w:lastRenderedPageBreak/>
        <w:t>There has been an increased emphasis on diversity and inclusion in recent years, particularly within government and the human resource management industry. The government has released the Race Disparity Audit, implemented gender pay gap reporting, and is now drafting a strategy for obligatory ethnicity pay reporting, among other initiatives. To just be truthful, examining or assessing levels of diversity is merely the beginning of the process of establishing inclusive working environments.</w:t>
      </w:r>
      <w:r w:rsidR="002937E2" w:rsidRPr="002937E2">
        <w:t xml:space="preserve"> </w:t>
      </w:r>
      <w:r w:rsidR="002937E2" w:rsidRPr="002937E2">
        <w:rPr>
          <w:rFonts w:ascii="Arial" w:hAnsi="Arial" w:cs="Arial"/>
        </w:rPr>
        <w:t>Flexible working is a key tool for enhancing workplace equity and for fostering inclusive environments in the workplace. It may aid in the return to work of parents, the reduction of the gender pay gap, the retention of persons with changeable health conditions, and the ability of caregivers to manage their job and caring obligations.</w:t>
      </w:r>
    </w:p>
    <w:p w14:paraId="608B4B11" w14:textId="2EABA419" w:rsidR="002937E2" w:rsidRDefault="00D96295" w:rsidP="00D96295">
      <w:pPr>
        <w:spacing w:line="360" w:lineRule="auto"/>
        <w:rPr>
          <w:rFonts w:ascii="Arial" w:hAnsi="Arial" w:cs="Arial"/>
        </w:rPr>
      </w:pPr>
      <w:r w:rsidRPr="00D96295">
        <w:rPr>
          <w:rFonts w:ascii="Arial" w:hAnsi="Arial" w:cs="Arial"/>
        </w:rPr>
        <w:t xml:space="preserve">Employees who work in a flexible manner can vary the amount, timing, and location of their work, which is usually to the mutual benefit of both the individual and the organisation. Flexible working arrangements are defined as working arrangements that allow employees to vary the length of time, scheduling, and location of their </w:t>
      </w:r>
      <w:r w:rsidR="00EE6EDD" w:rsidRPr="00D96295">
        <w:rPr>
          <w:rFonts w:ascii="Arial" w:hAnsi="Arial" w:cs="Arial"/>
        </w:rPr>
        <w:t>work. To</w:t>
      </w:r>
      <w:r w:rsidRPr="00D96295">
        <w:rPr>
          <w:rFonts w:ascii="Arial" w:hAnsi="Arial" w:cs="Arial"/>
        </w:rPr>
        <w:t xml:space="preserve"> be more specific, this might include a broad variety of working arrangements, such as part-time employment, job sharing, flexitime, compressed and annualised hours, term-time-only work, working from home, and mobile working, among others. Unbeknownst to them, many organisations provide some type of informal flexibility without realising that it qualifies as a form of flexible working. As a result, they do not get the full benefits of strategically investing in flexible working methods.</w:t>
      </w:r>
    </w:p>
    <w:p w14:paraId="28BDFE38" w14:textId="07032E3B" w:rsidR="00D96295" w:rsidRDefault="00EE6EDD" w:rsidP="00D96295">
      <w:pPr>
        <w:spacing w:line="360" w:lineRule="auto"/>
        <w:rPr>
          <w:rFonts w:ascii="Arial" w:hAnsi="Arial" w:cs="Arial"/>
        </w:rPr>
      </w:pPr>
      <w:r w:rsidRPr="00EE6EDD">
        <w:rPr>
          <w:rFonts w:ascii="Arial" w:hAnsi="Arial" w:cs="Arial"/>
        </w:rPr>
        <w:t>A poll conducted by the CIPD in the United Kingdom in 2019 indicated a lack of equity in access to flexible working arrangements, with people in higher-level jobs more able to obtain flexible working arrangements to assist their work–life balance. Employees who do not have access to flexible working would benefit from it, according to 78 percent of those who do. Additionally, more than half of employees</w:t>
      </w:r>
      <w:r>
        <w:rPr>
          <w:rFonts w:ascii="Arial" w:hAnsi="Arial" w:cs="Arial"/>
        </w:rPr>
        <w:t>,</w:t>
      </w:r>
      <w:r w:rsidRPr="00EE6EDD">
        <w:rPr>
          <w:rFonts w:ascii="Arial" w:hAnsi="Arial" w:cs="Arial"/>
        </w:rPr>
        <w:t xml:space="preserve"> 55 percent would prefer to work more flexibly in at least one way that is not presently accessible to them. Overall, 54 percent of workers across all organisations said that they worked in a flexible manner. This was significantly greater in bigger organisations with 250 or more workers at 58 percent, and slightly lower in small enterprises 10</w:t>
      </w:r>
      <w:r>
        <w:rPr>
          <w:rFonts w:ascii="Arial" w:hAnsi="Arial" w:cs="Arial"/>
        </w:rPr>
        <w:t xml:space="preserve"> to </w:t>
      </w:r>
      <w:r w:rsidRPr="00EE6EDD">
        <w:rPr>
          <w:rFonts w:ascii="Arial" w:hAnsi="Arial" w:cs="Arial"/>
        </w:rPr>
        <w:t>49 employees at 45 percent, according to the survey. The percentage of all micros 1</w:t>
      </w:r>
      <w:r>
        <w:rPr>
          <w:rFonts w:ascii="Arial" w:hAnsi="Arial" w:cs="Arial"/>
        </w:rPr>
        <w:t xml:space="preserve"> to </w:t>
      </w:r>
      <w:r w:rsidRPr="00EE6EDD">
        <w:rPr>
          <w:rFonts w:ascii="Arial" w:hAnsi="Arial" w:cs="Arial"/>
        </w:rPr>
        <w:t>9 workers and medium-sized enterprises 50</w:t>
      </w:r>
      <w:r>
        <w:rPr>
          <w:rFonts w:ascii="Arial" w:hAnsi="Arial" w:cs="Arial"/>
        </w:rPr>
        <w:t xml:space="preserve"> to </w:t>
      </w:r>
      <w:r w:rsidRPr="00EE6EDD">
        <w:rPr>
          <w:rFonts w:ascii="Arial" w:hAnsi="Arial" w:cs="Arial"/>
        </w:rPr>
        <w:t>250 employees was around 54 percent, which was close to the national average. The fact is that there is a big percentage of the labour market that might benefit from flexible working arrangements but does not have access to them. Not only does this imply that certain groups are kept out of the labour market, but it also means that there is a significant gap between the reality and potential of employee engagement, retention, and productivity in the United Kingdom.</w:t>
      </w:r>
    </w:p>
    <w:p w14:paraId="2011499A" w14:textId="5FCE734E" w:rsidR="004F2577" w:rsidRDefault="00C2331F" w:rsidP="00D96295">
      <w:pPr>
        <w:spacing w:line="360" w:lineRule="auto"/>
        <w:rPr>
          <w:rFonts w:ascii="Arial" w:hAnsi="Arial" w:cs="Arial"/>
        </w:rPr>
      </w:pPr>
      <w:r>
        <w:rPr>
          <w:rFonts w:ascii="Arial" w:hAnsi="Arial" w:cs="Arial"/>
        </w:rPr>
        <w:lastRenderedPageBreak/>
        <w:t>Furthermore, in</w:t>
      </w:r>
      <w:r w:rsidR="004F2577">
        <w:rPr>
          <w:rFonts w:ascii="Arial" w:hAnsi="Arial" w:cs="Arial"/>
        </w:rPr>
        <w:t xml:space="preserve"> t</w:t>
      </w:r>
      <w:r w:rsidR="004F2577" w:rsidRPr="004F2577">
        <w:rPr>
          <w:rFonts w:ascii="Arial" w:hAnsi="Arial" w:cs="Arial"/>
        </w:rPr>
        <w:t>he latest research in brain science lends credence to the near-universal opinion. According to study, when businesses allow for flexible work, they increase their chances of enjoying the numerous advantages of having a varied pool of workers, as well as making everyone feel seen, heard, and appreciated.</w:t>
      </w:r>
    </w:p>
    <w:p w14:paraId="0E2A4E1B" w14:textId="17FEBB71" w:rsidR="00C2331F" w:rsidRDefault="008A26DB" w:rsidP="008A26DB">
      <w:pPr>
        <w:spacing w:line="360" w:lineRule="auto"/>
        <w:rPr>
          <w:rFonts w:ascii="Arial" w:hAnsi="Arial" w:cs="Arial"/>
        </w:rPr>
      </w:pPr>
      <w:r w:rsidRPr="008A26DB">
        <w:rPr>
          <w:rFonts w:ascii="Arial" w:hAnsi="Arial" w:cs="Arial"/>
        </w:rPr>
        <w:t>In addition to expanding the pool of candidates, flexible work arrangements make an employee feel more seen and heard, therefore increasing their sense of belonging and inclusion. It should come as no surprise that work-life balance is becoming an increasingly important need for job candidates, particularly for younger generations, parents, professionals pursuing their education, and even employees who do not want to spend more than an hour commuting. Companies that provide flexible work arrangements recognise their workers' unique lifestyles outside of the workplace. And that type of inclusive attitude is appealing to those who are seeking employment. More than 80% of the participants in this thematic study said that if given the choice between two identical job offers, they would choose the one that offered more flexibility. As a result, prospective employees are increasingly expected to demonstrate an attitude of open-mindedness and inclusion while interviewing with them. Companies who do not provide this perk run the risk of losing out on top-tier employees. Going ahead, leaders should see flexible work as more than simply a perk they can provide to their present workers; it should also be considered as a means of attracting new people from a more varied range of backgrounds to their organisations.</w:t>
      </w:r>
    </w:p>
    <w:p w14:paraId="22699FB1" w14:textId="64446AFD" w:rsidR="00173489" w:rsidRDefault="00173489" w:rsidP="008A26DB">
      <w:pPr>
        <w:spacing w:line="360" w:lineRule="auto"/>
        <w:rPr>
          <w:rFonts w:ascii="Arial" w:hAnsi="Arial" w:cs="Arial"/>
        </w:rPr>
      </w:pPr>
      <w:r w:rsidRPr="00173489">
        <w:rPr>
          <w:rFonts w:ascii="Arial" w:hAnsi="Arial" w:cs="Arial"/>
        </w:rPr>
        <w:t>The advantages of flexible working for both individuals and companies are well-documented by the federal government. It can provide all employees with much-appreciated flexibility when attempting to strike a balance between work and life at home and from an employer's perspective, offering flexible working arrangements can help to recruit and retain valued employees while also enabling them to reach their full potential at work. We already know that access to flexible working may be critical in increasing the involvement of particular groups who are underrepresented in the labour market, such as new parents, individuals with disabilities, and older employees.</w:t>
      </w:r>
    </w:p>
    <w:p w14:paraId="2FC96406" w14:textId="073C1C33" w:rsidR="00F565EC" w:rsidRDefault="00F565EC" w:rsidP="008A26DB">
      <w:pPr>
        <w:spacing w:line="360" w:lineRule="auto"/>
        <w:rPr>
          <w:rFonts w:ascii="Arial" w:hAnsi="Arial" w:cs="Arial"/>
        </w:rPr>
      </w:pPr>
      <w:r w:rsidRPr="00F565EC">
        <w:rPr>
          <w:rFonts w:ascii="Arial" w:hAnsi="Arial" w:cs="Arial"/>
        </w:rPr>
        <w:t>In 2021, the Government's objectives will largely remain the same</w:t>
      </w:r>
      <w:r w:rsidR="00130202">
        <w:rPr>
          <w:rFonts w:ascii="Arial" w:hAnsi="Arial" w:cs="Arial"/>
        </w:rPr>
        <w:t xml:space="preserve"> in terms of flexible working and promoting diversity and inclusion.</w:t>
      </w:r>
      <w:r w:rsidRPr="00F565EC">
        <w:rPr>
          <w:rFonts w:ascii="Arial" w:hAnsi="Arial" w:cs="Arial"/>
        </w:rPr>
        <w:t xml:space="preserve"> </w:t>
      </w:r>
      <w:r w:rsidR="00130202">
        <w:rPr>
          <w:rFonts w:ascii="Arial" w:hAnsi="Arial" w:cs="Arial"/>
        </w:rPr>
        <w:t>P</w:t>
      </w:r>
      <w:r w:rsidRPr="00F565EC">
        <w:rPr>
          <w:rFonts w:ascii="Arial" w:hAnsi="Arial" w:cs="Arial"/>
        </w:rPr>
        <w:t>eople are eager to go further in order to achieve these aims, including the normalisation of flexible working so that all individuals who wish to work flexibly will be able to do so unless their employer has a compelling reason to prevent them from doing so. The key to making flexible working the default is to provide people the ability to select how they carry out their job in a manner that is also beneficial to their company. Flexible working should be the norm for everyone. Rather than one side forcing specific methods of working on the other, our legislative purpose is to promote two-</w:t>
      </w:r>
      <w:r w:rsidRPr="00F565EC">
        <w:rPr>
          <w:rFonts w:ascii="Arial" w:hAnsi="Arial" w:cs="Arial"/>
        </w:rPr>
        <w:lastRenderedPageBreak/>
        <w:t>sided flexibility by establishing a framework that enables a conversation between employees and employers about what flexible working choices are conceivable.</w:t>
      </w:r>
    </w:p>
    <w:p w14:paraId="28127B3D" w14:textId="680E9B2A" w:rsidR="00D80F2E" w:rsidRDefault="00D80F2E" w:rsidP="008A26DB">
      <w:pPr>
        <w:spacing w:line="360" w:lineRule="auto"/>
        <w:rPr>
          <w:rFonts w:ascii="Arial" w:hAnsi="Arial" w:cs="Arial"/>
        </w:rPr>
      </w:pPr>
    </w:p>
    <w:p w14:paraId="13638974" w14:textId="7A0B98C7" w:rsidR="00D80F2E" w:rsidRDefault="00D80F2E" w:rsidP="009D6AE9">
      <w:pPr>
        <w:pStyle w:val="Heading1"/>
        <w:rPr>
          <w:rFonts w:ascii="Arial" w:hAnsi="Arial" w:cs="Arial"/>
          <w:b/>
          <w:bCs/>
          <w:color w:val="auto"/>
        </w:rPr>
      </w:pPr>
      <w:bookmarkStart w:id="1" w:name="_Toc102762601"/>
      <w:r w:rsidRPr="00534B57">
        <w:rPr>
          <w:rFonts w:ascii="Arial" w:hAnsi="Arial" w:cs="Arial"/>
          <w:b/>
          <w:bCs/>
          <w:color w:val="auto"/>
        </w:rPr>
        <w:t>Flexible working in relation to inequality at work</w:t>
      </w:r>
      <w:bookmarkEnd w:id="1"/>
    </w:p>
    <w:p w14:paraId="29F10D6B" w14:textId="77777777" w:rsidR="00534B57" w:rsidRPr="00534B57" w:rsidRDefault="00534B57" w:rsidP="00534B57"/>
    <w:p w14:paraId="1C0C566D" w14:textId="59D0692D" w:rsidR="004E2E55" w:rsidRDefault="004D0F0B" w:rsidP="008A26DB">
      <w:pPr>
        <w:spacing w:line="360" w:lineRule="auto"/>
        <w:rPr>
          <w:rFonts w:ascii="Arial" w:hAnsi="Arial" w:cs="Arial"/>
        </w:rPr>
      </w:pPr>
      <w:r w:rsidRPr="004D0F0B">
        <w:rPr>
          <w:rFonts w:ascii="Arial" w:hAnsi="Arial" w:cs="Arial"/>
        </w:rPr>
        <w:t xml:space="preserve">Flexible work hours are not the same as shift scheduling. Businesses, institutions, and organisations that operate outside of standard business hours, or who require </w:t>
      </w:r>
      <w:r w:rsidR="00534B57" w:rsidRPr="004D0F0B">
        <w:rPr>
          <w:rFonts w:ascii="Arial" w:hAnsi="Arial" w:cs="Arial"/>
        </w:rPr>
        <w:t>24</w:t>
      </w:r>
      <w:r w:rsidR="00534B57">
        <w:rPr>
          <w:rFonts w:ascii="Arial" w:hAnsi="Arial" w:cs="Arial"/>
        </w:rPr>
        <w:t>-hour</w:t>
      </w:r>
      <w:r w:rsidRPr="004D0F0B">
        <w:rPr>
          <w:rFonts w:ascii="Arial" w:hAnsi="Arial" w:cs="Arial"/>
        </w:rPr>
        <w:t xml:space="preserve"> staffing, are becoming more common in today's society. Retail stores, hospitals and healthcare services, public utilities, manufacturing, and customer service contact centres are examples of what is included in this classification. The majority of workers in such firms are employed to work scheduled shifts, but not all of them are. When it comes to choosing which shifts to work, workers may be allowed some leeway; nonetheless, everyone who has been booked for a shift is required to arrive and depart at the same times.</w:t>
      </w:r>
    </w:p>
    <w:p w14:paraId="7DBB41F0" w14:textId="2DD70949" w:rsidR="00927EA1" w:rsidRDefault="00927EA1" w:rsidP="008A26DB">
      <w:pPr>
        <w:spacing w:line="360" w:lineRule="auto"/>
        <w:rPr>
          <w:rFonts w:ascii="Arial" w:hAnsi="Arial" w:cs="Arial"/>
        </w:rPr>
      </w:pPr>
      <w:r w:rsidRPr="00927EA1">
        <w:rPr>
          <w:rFonts w:ascii="Arial" w:hAnsi="Arial" w:cs="Arial"/>
        </w:rPr>
        <w:t xml:space="preserve">While flexible work schedules </w:t>
      </w:r>
      <w:r w:rsidR="006049A3" w:rsidRPr="00927EA1">
        <w:rPr>
          <w:rFonts w:ascii="Arial" w:hAnsi="Arial" w:cs="Arial"/>
        </w:rPr>
        <w:t>provide</w:t>
      </w:r>
      <w:r w:rsidRPr="00927EA1">
        <w:rPr>
          <w:rFonts w:ascii="Arial" w:hAnsi="Arial" w:cs="Arial"/>
        </w:rPr>
        <w:t xml:space="preserve"> a number of substantial benefits, business owners </w:t>
      </w:r>
      <w:r>
        <w:rPr>
          <w:rFonts w:ascii="Arial" w:hAnsi="Arial" w:cs="Arial"/>
        </w:rPr>
        <w:t>and manager</w:t>
      </w:r>
      <w:r w:rsidR="00073792">
        <w:rPr>
          <w:rFonts w:ascii="Arial" w:hAnsi="Arial" w:cs="Arial"/>
        </w:rPr>
        <w:t xml:space="preserve">s </w:t>
      </w:r>
      <w:r w:rsidRPr="00927EA1">
        <w:rPr>
          <w:rFonts w:ascii="Arial" w:hAnsi="Arial" w:cs="Arial"/>
        </w:rPr>
        <w:t>should also consider the following downsides of flexible work schedules</w:t>
      </w:r>
      <w:r w:rsidR="000B7C79">
        <w:rPr>
          <w:rFonts w:ascii="Arial" w:hAnsi="Arial" w:cs="Arial"/>
        </w:rPr>
        <w:t>.</w:t>
      </w:r>
    </w:p>
    <w:p w14:paraId="550B29CF" w14:textId="1F691FD1" w:rsidR="00F92EB3" w:rsidRDefault="00236132" w:rsidP="008A26DB">
      <w:pPr>
        <w:spacing w:line="360" w:lineRule="auto"/>
        <w:rPr>
          <w:rFonts w:ascii="Arial" w:hAnsi="Arial" w:cs="Arial"/>
        </w:rPr>
      </w:pPr>
      <w:r w:rsidRPr="00236132">
        <w:rPr>
          <w:rFonts w:ascii="Arial" w:hAnsi="Arial" w:cs="Arial"/>
        </w:rPr>
        <w:t> Some employee roles are not suitable for flexible scheduling. Employees in customer</w:t>
      </w:r>
      <w:r>
        <w:rPr>
          <w:rFonts w:ascii="Arial" w:hAnsi="Arial" w:cs="Arial"/>
        </w:rPr>
        <w:t xml:space="preserve"> </w:t>
      </w:r>
      <w:r w:rsidRPr="00236132">
        <w:rPr>
          <w:rFonts w:ascii="Arial" w:hAnsi="Arial" w:cs="Arial"/>
        </w:rPr>
        <w:t xml:space="preserve">or client-facing jobs, for example, may be required to have a constant work schedule to maintain their productivity. A receptionist is essential to the operation of an office since they welcome visitors, route phone calls, and restrict entry to the work area. For this reason, it is necessary that the receptionist maintain constant hours. Employees who do not qualify for the same flexible schedule limitations as their peers may experience feelings of resentment as a result of </w:t>
      </w:r>
      <w:r w:rsidR="00F92EB3" w:rsidRPr="00236132">
        <w:rPr>
          <w:rFonts w:ascii="Arial" w:hAnsi="Arial" w:cs="Arial"/>
        </w:rPr>
        <w:t>this.</w:t>
      </w:r>
      <w:r w:rsidR="00F92EB3" w:rsidRPr="00F92EB3">
        <w:rPr>
          <w:rFonts w:ascii="Arial" w:hAnsi="Arial" w:cs="Arial"/>
        </w:rPr>
        <w:t xml:space="preserve"> The difficulty in organising meetings and talking about projects arises from the fact that workers have varying work schedules. After some time has passed, schedule incompatibilities and a lack of spontaneous communication may cause projects to be delayed and chances to be lost. In addition, employees may feel dissatisfied with their inability to collaborate with colleagues who are not present in the workplace or who are difficult to contact when they need to.</w:t>
      </w:r>
    </w:p>
    <w:p w14:paraId="1EF64F4C" w14:textId="2AA3A21C" w:rsidR="00F92EB3" w:rsidRDefault="00EA07F3" w:rsidP="008A26DB">
      <w:pPr>
        <w:spacing w:line="360" w:lineRule="auto"/>
        <w:rPr>
          <w:rFonts w:ascii="Arial" w:hAnsi="Arial" w:cs="Arial"/>
        </w:rPr>
      </w:pPr>
      <w:r w:rsidRPr="00EA07F3">
        <w:rPr>
          <w:rFonts w:ascii="Arial" w:hAnsi="Arial" w:cs="Arial"/>
        </w:rPr>
        <w:t>Some workplace flexibility systems provide workers with a great lot of flexibility in terms of choosing a schedule that works for them. Employees entering and departing at various times might make it difficult for managers and supervisors to verify whether or not employees are genuinely fulfilling their necessary work hours in certain instances. This may result in financial losses for the organisation as well as a negative impact on employee morale.</w:t>
      </w:r>
    </w:p>
    <w:p w14:paraId="628EE5A2" w14:textId="533D4B62" w:rsidR="00E142DF" w:rsidRDefault="00E142DF" w:rsidP="008A26DB">
      <w:pPr>
        <w:spacing w:line="360" w:lineRule="auto"/>
        <w:rPr>
          <w:rFonts w:ascii="Arial" w:hAnsi="Arial" w:cs="Arial"/>
        </w:rPr>
      </w:pPr>
      <w:r w:rsidRPr="00E142DF">
        <w:rPr>
          <w:rFonts w:ascii="Arial" w:hAnsi="Arial" w:cs="Arial"/>
        </w:rPr>
        <w:t xml:space="preserve">It's possible that employees who arrive at work much sooner or later than their colleagues may find themselves working in a vacant, or almost vacant, office space. In rare cases, this </w:t>
      </w:r>
      <w:r w:rsidRPr="00E142DF">
        <w:rPr>
          <w:rFonts w:ascii="Arial" w:hAnsi="Arial" w:cs="Arial"/>
        </w:rPr>
        <w:lastRenderedPageBreak/>
        <w:t>might result in legal difficulties for an employer if an accident occurs and there is no one there to aid the employee. Security logistics may sometimes be difficult to manage, especially when trying to accommodate the schedules of non-keyholders or those who work in secure premises where entry is controlled by security staff.</w:t>
      </w:r>
    </w:p>
    <w:p w14:paraId="7181DAF2" w14:textId="2F2BC5BA" w:rsidR="00A95ADE" w:rsidRDefault="00B63C76" w:rsidP="00B63C76">
      <w:pPr>
        <w:spacing w:line="360" w:lineRule="auto"/>
        <w:rPr>
          <w:rFonts w:ascii="Arial" w:hAnsi="Arial" w:cs="Arial"/>
        </w:rPr>
      </w:pPr>
      <w:r>
        <w:rPr>
          <w:rFonts w:ascii="Arial" w:hAnsi="Arial" w:cs="Arial"/>
        </w:rPr>
        <w:t xml:space="preserve">As from an employee point of view, </w:t>
      </w:r>
      <w:r w:rsidRPr="00B63C76">
        <w:rPr>
          <w:rFonts w:ascii="Arial" w:hAnsi="Arial" w:cs="Arial"/>
        </w:rPr>
        <w:t>according to new research conducted by the Work Foundation and the Chartered Management Institute, 'traditional' views of the workplace are still prevalent, with managers anticipating that access to stretch projects and workplace networks will decrease with remote or hybrid working, and that this will exacerbate already existing inequalities in the workplace as a result of this. As a result of the findings, women seem to be less comfortable than men in discussing a request for remote work with their boss, and they are less likely than men to believe their organisation is welcoming of remote employees.</w:t>
      </w:r>
    </w:p>
    <w:p w14:paraId="49BCB90B" w14:textId="2EE57DDA" w:rsidR="00463B93" w:rsidRPr="00463B93" w:rsidRDefault="00463B93" w:rsidP="00463B93">
      <w:pPr>
        <w:spacing w:line="360" w:lineRule="auto"/>
        <w:rPr>
          <w:rFonts w:ascii="Arial" w:hAnsi="Arial" w:cs="Arial"/>
        </w:rPr>
      </w:pPr>
      <w:r w:rsidRPr="00463B93">
        <w:rPr>
          <w:rFonts w:ascii="Arial" w:hAnsi="Arial" w:cs="Arial"/>
        </w:rPr>
        <w:t>More than half of managers currently have the authority to decide which employees can work remotely 55 percent, when employees should be present at the office 63 percent, working hours during the day 53 percent, and whether or not they can take time off. The new data was derived from surveys of 964 Chartered Management Institute managers, 1,000 UK workers, and interviews with organisations representing women, disabled people, and those with parenting or caring responsibilities in the workplace 53 percent.</w:t>
      </w:r>
    </w:p>
    <w:p w14:paraId="6813A65F" w14:textId="1F0C70FC" w:rsidR="00463B93" w:rsidRPr="00463B93" w:rsidRDefault="00463B93" w:rsidP="00463B93">
      <w:pPr>
        <w:spacing w:line="360" w:lineRule="auto"/>
        <w:rPr>
          <w:rFonts w:ascii="Arial" w:hAnsi="Arial" w:cs="Arial"/>
        </w:rPr>
      </w:pPr>
      <w:r w:rsidRPr="00463B93">
        <w:rPr>
          <w:rFonts w:ascii="Arial" w:hAnsi="Arial" w:cs="Arial"/>
        </w:rPr>
        <w:t>A significant proportion 20 percen</w:t>
      </w:r>
      <w:r>
        <w:rPr>
          <w:rFonts w:ascii="Arial" w:hAnsi="Arial" w:cs="Arial"/>
        </w:rPr>
        <w:t>t</w:t>
      </w:r>
      <w:r w:rsidRPr="00463B93">
        <w:rPr>
          <w:rFonts w:ascii="Arial" w:hAnsi="Arial" w:cs="Arial"/>
        </w:rPr>
        <w:t xml:space="preserve"> of those who have their working arrangements dictated to them by their line supervisors are dissatisfied with their situation. More concerning is the fact that just 59 percent of employees whose line manager has formal decision-making authority over remote working requests felt comfortable in requesting to work from a distance.</w:t>
      </w:r>
    </w:p>
    <w:p w14:paraId="121B7E37" w14:textId="77777777" w:rsidR="00463B93" w:rsidRPr="00463B93" w:rsidRDefault="00463B93" w:rsidP="00463B93">
      <w:pPr>
        <w:spacing w:line="360" w:lineRule="auto"/>
        <w:rPr>
          <w:rFonts w:ascii="Arial" w:hAnsi="Arial" w:cs="Arial"/>
        </w:rPr>
      </w:pPr>
      <w:r w:rsidRPr="00463B93">
        <w:rPr>
          <w:rFonts w:ascii="Arial" w:hAnsi="Arial" w:cs="Arial"/>
        </w:rPr>
        <w:t>Researchers claim that while remote work and other forms of flexible working can be essential in enabling some to manage work alongside their own wellbeing or caring responsibilities, the study uncovers outdated attitudes that could exacerbate already existing workplace inequalities, according to the researchers.</w:t>
      </w:r>
    </w:p>
    <w:p w14:paraId="43C5C5EB" w14:textId="77777777" w:rsidR="00463B93" w:rsidRPr="00463B93" w:rsidRDefault="00463B93" w:rsidP="00463B93">
      <w:pPr>
        <w:spacing w:line="360" w:lineRule="auto"/>
        <w:rPr>
          <w:rFonts w:ascii="Arial" w:hAnsi="Arial" w:cs="Arial"/>
        </w:rPr>
      </w:pPr>
    </w:p>
    <w:p w14:paraId="3D4D422B" w14:textId="578F8CE7" w:rsidR="00463B93" w:rsidRDefault="00463B93" w:rsidP="00463B93">
      <w:pPr>
        <w:spacing w:line="360" w:lineRule="auto"/>
        <w:rPr>
          <w:rFonts w:ascii="Arial" w:hAnsi="Arial" w:cs="Arial"/>
        </w:rPr>
      </w:pPr>
      <w:r w:rsidRPr="00463B93">
        <w:rPr>
          <w:rFonts w:ascii="Arial" w:hAnsi="Arial" w:cs="Arial"/>
        </w:rPr>
        <w:t>According to the results of the research, handicapped employees, female workers, parents, and caregivers may experience special difficulties while working remotely, owing to the fact that they are isolated from the workplace and may lose out on possibilities for learning and growth because of this.</w:t>
      </w:r>
    </w:p>
    <w:p w14:paraId="391D5016" w14:textId="265C3F80" w:rsidR="00030C8E" w:rsidRDefault="00030C8E" w:rsidP="00030C8E">
      <w:pPr>
        <w:spacing w:line="360" w:lineRule="auto"/>
        <w:rPr>
          <w:rFonts w:ascii="Arial" w:hAnsi="Arial" w:cs="Arial"/>
        </w:rPr>
      </w:pPr>
      <w:r w:rsidRPr="00030C8E">
        <w:rPr>
          <w:rFonts w:ascii="Arial" w:hAnsi="Arial" w:cs="Arial"/>
        </w:rPr>
        <w:t xml:space="preserve">This suggests that views about remote or flexible working are still firmly planted in the pre-pandemic era, rather than fully comprehending the prospects that a brand-new hybrid working paradigm may bring. This is reason for </w:t>
      </w:r>
      <w:r w:rsidR="00831D62" w:rsidRPr="00030C8E">
        <w:rPr>
          <w:rFonts w:ascii="Arial" w:hAnsi="Arial" w:cs="Arial"/>
        </w:rPr>
        <w:t>concern. It</w:t>
      </w:r>
      <w:r w:rsidRPr="00030C8E">
        <w:rPr>
          <w:rFonts w:ascii="Arial" w:hAnsi="Arial" w:cs="Arial"/>
        </w:rPr>
        <w:t xml:space="preserve"> is a genuine possibility that office </w:t>
      </w:r>
      <w:r w:rsidRPr="00030C8E">
        <w:rPr>
          <w:rFonts w:ascii="Arial" w:hAnsi="Arial" w:cs="Arial"/>
        </w:rPr>
        <w:lastRenderedPageBreak/>
        <w:t>culture</w:t>
      </w:r>
      <w:r w:rsidR="00831D62">
        <w:rPr>
          <w:rFonts w:ascii="Arial" w:hAnsi="Arial" w:cs="Arial"/>
        </w:rPr>
        <w:t xml:space="preserve"> </w:t>
      </w:r>
      <w:r w:rsidRPr="00030C8E">
        <w:rPr>
          <w:rFonts w:ascii="Arial" w:hAnsi="Arial" w:cs="Arial"/>
        </w:rPr>
        <w:t xml:space="preserve">is so deeply established that even organisations that attempt flexible or hybrid arrangements may wind up creating disparities between those who typically work on site and those who work remotely. To do so would jeopardise the chances that hybrid working might provide to so many people, notably parents, </w:t>
      </w:r>
      <w:r w:rsidR="00831D62" w:rsidRPr="00030C8E">
        <w:rPr>
          <w:rFonts w:ascii="Arial" w:hAnsi="Arial" w:cs="Arial"/>
        </w:rPr>
        <w:t>caregivers,</w:t>
      </w:r>
      <w:r w:rsidRPr="00030C8E">
        <w:rPr>
          <w:rFonts w:ascii="Arial" w:hAnsi="Arial" w:cs="Arial"/>
        </w:rPr>
        <w:t xml:space="preserve"> and handicapped employees. These groups have benefitted from increasing flexibility since 2020.</w:t>
      </w:r>
    </w:p>
    <w:p w14:paraId="13075B30" w14:textId="77777777" w:rsidR="003905E5" w:rsidRPr="003905E5" w:rsidRDefault="003905E5" w:rsidP="003905E5">
      <w:pPr>
        <w:spacing w:line="360" w:lineRule="auto"/>
        <w:rPr>
          <w:rFonts w:ascii="Arial" w:hAnsi="Arial" w:cs="Arial"/>
        </w:rPr>
      </w:pPr>
      <w:r w:rsidRPr="003905E5">
        <w:rPr>
          <w:rFonts w:ascii="Arial" w:hAnsi="Arial" w:cs="Arial"/>
        </w:rPr>
        <w:t>The new reality of employees desiring to work more flexible hours must be taken into consideration by managers, who must support it, vocalise their support, and guarantee that remote workers are not disadvantaged, particularly in light of the rising competition for talent that companies are facing.</w:t>
      </w:r>
    </w:p>
    <w:p w14:paraId="3BFCC739" w14:textId="1C41EBE6" w:rsidR="003905E5" w:rsidRDefault="003905E5" w:rsidP="003905E5">
      <w:pPr>
        <w:spacing w:line="360" w:lineRule="auto"/>
        <w:rPr>
          <w:rFonts w:ascii="Arial" w:hAnsi="Arial" w:cs="Arial"/>
        </w:rPr>
      </w:pPr>
      <w:r w:rsidRPr="003905E5">
        <w:rPr>
          <w:rFonts w:ascii="Arial" w:hAnsi="Arial" w:cs="Arial"/>
        </w:rPr>
        <w:t>Participating in staff education to determine best-fit working habits and then implementing such practises is a classic example of effective management. As a consequence, managers will have happier, more productive, and more loyal staff - as well as a more profitable organisation.</w:t>
      </w:r>
    </w:p>
    <w:p w14:paraId="497FD547" w14:textId="77777777" w:rsidR="00F92EB3" w:rsidRPr="004D0F0B" w:rsidRDefault="00F92EB3" w:rsidP="008A26DB">
      <w:pPr>
        <w:spacing w:line="360" w:lineRule="auto"/>
        <w:rPr>
          <w:rFonts w:ascii="Arial" w:hAnsi="Arial" w:cs="Arial"/>
        </w:rPr>
      </w:pPr>
    </w:p>
    <w:p w14:paraId="6ECC714A" w14:textId="77777777" w:rsidR="00A35038" w:rsidRDefault="00A35038" w:rsidP="008A26DB">
      <w:pPr>
        <w:spacing w:line="360" w:lineRule="auto"/>
        <w:rPr>
          <w:rFonts w:ascii="Arial" w:hAnsi="Arial" w:cs="Arial"/>
        </w:rPr>
      </w:pPr>
    </w:p>
    <w:p w14:paraId="24A1511A" w14:textId="044FA9F4" w:rsidR="00B662FE" w:rsidRDefault="00B662FE" w:rsidP="0022764F">
      <w:pPr>
        <w:spacing w:line="360" w:lineRule="auto"/>
        <w:rPr>
          <w:rFonts w:ascii="Arial" w:hAnsi="Arial" w:cs="Arial"/>
        </w:rPr>
      </w:pPr>
    </w:p>
    <w:p w14:paraId="7F379F5F" w14:textId="13EA0663" w:rsidR="009D6AE9" w:rsidRDefault="009D6AE9" w:rsidP="0022764F">
      <w:pPr>
        <w:spacing w:line="360" w:lineRule="auto"/>
        <w:rPr>
          <w:rFonts w:ascii="Arial" w:hAnsi="Arial" w:cs="Arial"/>
        </w:rPr>
      </w:pPr>
    </w:p>
    <w:p w14:paraId="1403B5A5" w14:textId="6D5C3ED3" w:rsidR="009D6AE9" w:rsidRDefault="009D6AE9" w:rsidP="0022764F">
      <w:pPr>
        <w:spacing w:line="360" w:lineRule="auto"/>
        <w:rPr>
          <w:rFonts w:ascii="Arial" w:hAnsi="Arial" w:cs="Arial"/>
        </w:rPr>
      </w:pPr>
    </w:p>
    <w:p w14:paraId="06E31439" w14:textId="508B9404" w:rsidR="009D6AE9" w:rsidRDefault="009D6AE9" w:rsidP="0022764F">
      <w:pPr>
        <w:spacing w:line="360" w:lineRule="auto"/>
        <w:rPr>
          <w:rFonts w:ascii="Arial" w:hAnsi="Arial" w:cs="Arial"/>
        </w:rPr>
      </w:pPr>
    </w:p>
    <w:p w14:paraId="15BA37F8" w14:textId="2401E8C2" w:rsidR="009D6AE9" w:rsidRDefault="009D6AE9" w:rsidP="0022764F">
      <w:pPr>
        <w:spacing w:line="360" w:lineRule="auto"/>
        <w:rPr>
          <w:rFonts w:ascii="Arial" w:hAnsi="Arial" w:cs="Arial"/>
        </w:rPr>
      </w:pPr>
    </w:p>
    <w:p w14:paraId="784B0EC6" w14:textId="7282B9E3" w:rsidR="009D6AE9" w:rsidRDefault="009D6AE9" w:rsidP="0022764F">
      <w:pPr>
        <w:spacing w:line="360" w:lineRule="auto"/>
        <w:rPr>
          <w:rFonts w:ascii="Arial" w:hAnsi="Arial" w:cs="Arial"/>
        </w:rPr>
      </w:pPr>
    </w:p>
    <w:p w14:paraId="1C223254" w14:textId="66F1738A" w:rsidR="009D6AE9" w:rsidRDefault="009D6AE9" w:rsidP="0022764F">
      <w:pPr>
        <w:spacing w:line="360" w:lineRule="auto"/>
        <w:rPr>
          <w:rFonts w:ascii="Arial" w:hAnsi="Arial" w:cs="Arial"/>
        </w:rPr>
      </w:pPr>
    </w:p>
    <w:p w14:paraId="57EA69B8" w14:textId="56E6A9F5" w:rsidR="009D6AE9" w:rsidRDefault="009D6AE9" w:rsidP="0022764F">
      <w:pPr>
        <w:spacing w:line="360" w:lineRule="auto"/>
        <w:rPr>
          <w:rFonts w:ascii="Arial" w:hAnsi="Arial" w:cs="Arial"/>
        </w:rPr>
      </w:pPr>
    </w:p>
    <w:p w14:paraId="6A130E58" w14:textId="781A26D9" w:rsidR="009D6AE9" w:rsidRDefault="009D6AE9" w:rsidP="0022764F">
      <w:pPr>
        <w:spacing w:line="360" w:lineRule="auto"/>
        <w:rPr>
          <w:rFonts w:ascii="Arial" w:hAnsi="Arial" w:cs="Arial"/>
        </w:rPr>
      </w:pPr>
    </w:p>
    <w:p w14:paraId="1E514DB8" w14:textId="301F3B20" w:rsidR="009D6AE9" w:rsidRDefault="009D6AE9" w:rsidP="0022764F">
      <w:pPr>
        <w:spacing w:line="360" w:lineRule="auto"/>
        <w:rPr>
          <w:rFonts w:ascii="Arial" w:hAnsi="Arial" w:cs="Arial"/>
        </w:rPr>
      </w:pPr>
    </w:p>
    <w:p w14:paraId="392C05B4" w14:textId="68E3A461" w:rsidR="009D6AE9" w:rsidRDefault="009D6AE9" w:rsidP="0022764F">
      <w:pPr>
        <w:spacing w:line="360" w:lineRule="auto"/>
        <w:rPr>
          <w:rFonts w:ascii="Arial" w:hAnsi="Arial" w:cs="Arial"/>
        </w:rPr>
      </w:pPr>
    </w:p>
    <w:p w14:paraId="0025FCDA" w14:textId="4C61E1FB" w:rsidR="009D6AE9" w:rsidRDefault="009D6AE9" w:rsidP="0022764F">
      <w:pPr>
        <w:spacing w:line="360" w:lineRule="auto"/>
        <w:rPr>
          <w:rFonts w:ascii="Arial" w:hAnsi="Arial" w:cs="Arial"/>
        </w:rPr>
      </w:pPr>
    </w:p>
    <w:p w14:paraId="06F25B9D" w14:textId="77777777" w:rsidR="009D6AE9" w:rsidRPr="00534B57" w:rsidRDefault="009D6AE9" w:rsidP="009D6AE9">
      <w:pPr>
        <w:pStyle w:val="Heading1"/>
        <w:rPr>
          <w:rFonts w:ascii="Arial" w:hAnsi="Arial" w:cs="Arial"/>
          <w:b/>
          <w:bCs/>
          <w:color w:val="auto"/>
        </w:rPr>
      </w:pPr>
      <w:bookmarkStart w:id="2" w:name="_Toc102762602"/>
      <w:r w:rsidRPr="00534B57">
        <w:rPr>
          <w:rFonts w:ascii="Arial" w:hAnsi="Arial" w:cs="Arial"/>
          <w:b/>
          <w:bCs/>
          <w:color w:val="auto"/>
        </w:rPr>
        <w:t>References</w:t>
      </w:r>
      <w:bookmarkEnd w:id="2"/>
    </w:p>
    <w:p w14:paraId="373360B4" w14:textId="77777777" w:rsidR="00534B57" w:rsidRDefault="00534B57" w:rsidP="009D6AE9">
      <w:pPr>
        <w:spacing w:line="360" w:lineRule="auto"/>
        <w:rPr>
          <w:rFonts w:ascii="Arial" w:hAnsi="Arial" w:cs="Arial"/>
        </w:rPr>
      </w:pPr>
    </w:p>
    <w:p w14:paraId="49119E79" w14:textId="191A24A4" w:rsidR="00534B57" w:rsidRDefault="00534B57" w:rsidP="009D6AE9">
      <w:pPr>
        <w:spacing w:line="360" w:lineRule="auto"/>
        <w:rPr>
          <w:rFonts w:ascii="Arial" w:hAnsi="Arial" w:cs="Arial"/>
        </w:rPr>
      </w:pPr>
      <w:r w:rsidRPr="00EC6A0C">
        <w:rPr>
          <w:rFonts w:ascii="Arial" w:hAnsi="Arial" w:cs="Arial"/>
        </w:rPr>
        <w:lastRenderedPageBreak/>
        <w:t>Ana Vargas</w:t>
      </w:r>
      <w:r>
        <w:rPr>
          <w:rFonts w:ascii="Arial" w:hAnsi="Arial" w:cs="Arial"/>
        </w:rPr>
        <w:t>,2020.”</w:t>
      </w:r>
      <w:r w:rsidRPr="002608D1">
        <w:t xml:space="preserve"> </w:t>
      </w:r>
      <w:r w:rsidRPr="002608D1">
        <w:rPr>
          <w:rFonts w:ascii="Arial" w:hAnsi="Arial" w:cs="Arial"/>
        </w:rPr>
        <w:t>How Flexible Work Can Help You Create More Diverse &amp; Inclusive Teams</w:t>
      </w:r>
      <w:r>
        <w:rPr>
          <w:rFonts w:ascii="Arial" w:hAnsi="Arial" w:cs="Arial"/>
        </w:rPr>
        <w:t xml:space="preserve">”[online] Available at: </w:t>
      </w:r>
      <w:hyperlink r:id="rId9" w:history="1">
        <w:r w:rsidRPr="00BB4231">
          <w:rPr>
            <w:rStyle w:val="Hyperlink"/>
            <w:rFonts w:ascii="Arial" w:hAnsi="Arial" w:cs="Arial"/>
          </w:rPr>
          <w:t>https://neuroleadership.com/your-brain-at-work/flexible-work-enables-diverse-inclusive-teams/</w:t>
        </w:r>
      </w:hyperlink>
      <w:r>
        <w:rPr>
          <w:rFonts w:ascii="Arial" w:hAnsi="Arial" w:cs="Arial"/>
        </w:rPr>
        <w:t xml:space="preserve">  . Accessed (06 May 2022)</w:t>
      </w:r>
    </w:p>
    <w:p w14:paraId="1AFC768E" w14:textId="77777777" w:rsidR="00534B57" w:rsidRDefault="00534B57" w:rsidP="009D6AE9">
      <w:pPr>
        <w:spacing w:line="360" w:lineRule="auto"/>
        <w:rPr>
          <w:rFonts w:ascii="Arial" w:hAnsi="Arial" w:cs="Arial"/>
        </w:rPr>
      </w:pPr>
    </w:p>
    <w:p w14:paraId="43F973EE" w14:textId="625CEA4B" w:rsidR="00534B57" w:rsidRDefault="00534B57" w:rsidP="009D6AE9">
      <w:pPr>
        <w:spacing w:line="360" w:lineRule="auto"/>
        <w:rPr>
          <w:rFonts w:ascii="Arial" w:hAnsi="Arial" w:cs="Arial"/>
        </w:rPr>
      </w:pPr>
      <w:r w:rsidRPr="001B0A03">
        <w:rPr>
          <w:rFonts w:ascii="Arial" w:hAnsi="Arial" w:cs="Arial"/>
        </w:rPr>
        <w:t>Diane Gayeski</w:t>
      </w:r>
      <w:r>
        <w:rPr>
          <w:rFonts w:ascii="Arial" w:hAnsi="Arial" w:cs="Arial"/>
        </w:rPr>
        <w:t>,2021. Robin Blog. “</w:t>
      </w:r>
      <w:r w:rsidRPr="00F44576">
        <w:rPr>
          <w:rFonts w:ascii="Arial" w:hAnsi="Arial" w:cs="Arial"/>
        </w:rPr>
        <w:t>Flexible work opens the door for big improvements in DE&amp;I</w:t>
      </w:r>
      <w:r>
        <w:rPr>
          <w:rFonts w:ascii="Arial" w:hAnsi="Arial" w:cs="Arial"/>
        </w:rPr>
        <w:t xml:space="preserve">” [online] Available at: </w:t>
      </w:r>
      <w:hyperlink r:id="rId10" w:history="1">
        <w:r w:rsidRPr="00BB4231">
          <w:rPr>
            <w:rStyle w:val="Hyperlink"/>
            <w:rFonts w:ascii="Arial" w:hAnsi="Arial" w:cs="Arial"/>
          </w:rPr>
          <w:t>https://robinpowered.com/blog/flexible-work-improvements-diversity-and-inclusion</w:t>
        </w:r>
      </w:hyperlink>
      <w:r>
        <w:rPr>
          <w:rFonts w:ascii="Arial" w:hAnsi="Arial" w:cs="Arial"/>
        </w:rPr>
        <w:t xml:space="preserve"> . Accessed (06 May 2022)</w:t>
      </w:r>
    </w:p>
    <w:p w14:paraId="21952EBE" w14:textId="77777777" w:rsidR="00534B57" w:rsidRDefault="00534B57" w:rsidP="009D6AE9">
      <w:pPr>
        <w:spacing w:line="360" w:lineRule="auto"/>
        <w:rPr>
          <w:rFonts w:ascii="Arial" w:hAnsi="Arial" w:cs="Arial"/>
        </w:rPr>
      </w:pPr>
    </w:p>
    <w:p w14:paraId="53E1417C" w14:textId="417E850A" w:rsidR="00534B57" w:rsidRDefault="00534B57" w:rsidP="009D6AE9">
      <w:pPr>
        <w:spacing w:line="360" w:lineRule="auto"/>
        <w:rPr>
          <w:rFonts w:ascii="Arial" w:hAnsi="Arial" w:cs="Arial"/>
        </w:rPr>
      </w:pPr>
      <w:r w:rsidRPr="0049281B">
        <w:rPr>
          <w:rFonts w:ascii="Arial" w:hAnsi="Arial" w:cs="Arial"/>
        </w:rPr>
        <w:t>eige.europa.eu</w:t>
      </w:r>
      <w:r>
        <w:rPr>
          <w:rFonts w:ascii="Arial" w:hAnsi="Arial" w:cs="Arial"/>
        </w:rPr>
        <w:t>. 2019. “</w:t>
      </w:r>
      <w:r w:rsidRPr="00D45A20">
        <w:rPr>
          <w:rFonts w:ascii="Arial" w:hAnsi="Arial" w:cs="Arial"/>
        </w:rPr>
        <w:t>Gender Equality Index 2019. Work-life balance</w:t>
      </w:r>
      <w:r>
        <w:rPr>
          <w:rFonts w:ascii="Arial" w:hAnsi="Arial" w:cs="Arial"/>
        </w:rPr>
        <w:t xml:space="preserve">” [online] Available at: </w:t>
      </w:r>
      <w:hyperlink r:id="rId11" w:history="1">
        <w:r w:rsidRPr="00BB4231">
          <w:rPr>
            <w:rStyle w:val="Hyperlink"/>
            <w:rFonts w:ascii="Arial" w:hAnsi="Arial" w:cs="Arial"/>
          </w:rPr>
          <w:t>https://eige.europa.eu/publications/gender-equality-index-2019-report/flexible-working-arrangements</w:t>
        </w:r>
      </w:hyperlink>
      <w:r>
        <w:rPr>
          <w:rFonts w:ascii="Arial" w:hAnsi="Arial" w:cs="Arial"/>
        </w:rPr>
        <w:t xml:space="preserve"> Accessed (06 May </w:t>
      </w:r>
      <w:proofErr w:type="gramStart"/>
      <w:r>
        <w:rPr>
          <w:rFonts w:ascii="Arial" w:hAnsi="Arial" w:cs="Arial"/>
        </w:rPr>
        <w:t>2022 )</w:t>
      </w:r>
      <w:proofErr w:type="gramEnd"/>
    </w:p>
    <w:p w14:paraId="6A52078C" w14:textId="77777777" w:rsidR="00534B57" w:rsidRDefault="00534B57" w:rsidP="009D6AE9">
      <w:pPr>
        <w:spacing w:line="360" w:lineRule="auto"/>
        <w:rPr>
          <w:rFonts w:ascii="Arial" w:hAnsi="Arial" w:cs="Arial"/>
        </w:rPr>
      </w:pPr>
    </w:p>
    <w:p w14:paraId="039A0B97" w14:textId="2DC2B21E" w:rsidR="00534B57" w:rsidRDefault="00534B57" w:rsidP="009D6AE9">
      <w:pPr>
        <w:spacing w:line="360" w:lineRule="auto"/>
        <w:rPr>
          <w:rFonts w:ascii="Arial" w:hAnsi="Arial" w:cs="Arial"/>
        </w:rPr>
      </w:pPr>
      <w:r w:rsidRPr="00F537A5">
        <w:rPr>
          <w:rFonts w:ascii="Arial" w:hAnsi="Arial" w:cs="Arial"/>
        </w:rPr>
        <w:t>Ffion Meagher</w:t>
      </w:r>
      <w:r>
        <w:rPr>
          <w:rFonts w:ascii="Arial" w:hAnsi="Arial" w:cs="Arial"/>
        </w:rPr>
        <w:t>,2019. CIPD. “</w:t>
      </w:r>
      <w:r w:rsidRPr="00092F3C">
        <w:rPr>
          <w:rFonts w:ascii="Arial" w:hAnsi="Arial" w:cs="Arial"/>
        </w:rPr>
        <w:t>26 Sep 2019 - Ffion Meagher, Public Affairs Officer</w:t>
      </w:r>
      <w:r>
        <w:rPr>
          <w:rFonts w:ascii="Arial" w:hAnsi="Arial" w:cs="Arial"/>
        </w:rPr>
        <w:t xml:space="preserve"> </w:t>
      </w:r>
      <w:r w:rsidRPr="00092F3C">
        <w:rPr>
          <w:rFonts w:ascii="Arial" w:hAnsi="Arial" w:cs="Arial"/>
        </w:rPr>
        <w:t>Flexible working: a step to creating more inclusive workplaces</w:t>
      </w:r>
      <w:r>
        <w:rPr>
          <w:rFonts w:ascii="Arial" w:hAnsi="Arial" w:cs="Arial"/>
        </w:rPr>
        <w:t xml:space="preserve">” [online] Available at: </w:t>
      </w:r>
      <w:hyperlink r:id="rId12" w:anchor="gref" w:history="1">
        <w:r w:rsidRPr="00BB4231">
          <w:rPr>
            <w:rStyle w:val="Hyperlink"/>
            <w:rFonts w:ascii="Arial" w:hAnsi="Arial" w:cs="Arial"/>
          </w:rPr>
          <w:t>https://www.cipd.co.uk/news-views/news-articles/flexible-working#gref</w:t>
        </w:r>
      </w:hyperlink>
      <w:r>
        <w:rPr>
          <w:rFonts w:ascii="Arial" w:hAnsi="Arial" w:cs="Arial"/>
        </w:rPr>
        <w:t xml:space="preserve"> . Accessed: (06 May 2022)</w:t>
      </w:r>
    </w:p>
    <w:p w14:paraId="2137E871" w14:textId="77777777" w:rsidR="00534B57" w:rsidRDefault="00534B57" w:rsidP="009D6AE9">
      <w:pPr>
        <w:spacing w:line="360" w:lineRule="auto"/>
        <w:rPr>
          <w:rFonts w:ascii="Arial" w:hAnsi="Arial" w:cs="Arial"/>
        </w:rPr>
      </w:pPr>
    </w:p>
    <w:p w14:paraId="47BB55A7" w14:textId="78DCEBB9" w:rsidR="00534B57" w:rsidRDefault="00534B57" w:rsidP="009D6AE9">
      <w:pPr>
        <w:spacing w:line="360" w:lineRule="auto"/>
        <w:rPr>
          <w:rFonts w:ascii="Arial" w:hAnsi="Arial" w:cs="Arial"/>
        </w:rPr>
      </w:pPr>
      <w:r>
        <w:rPr>
          <w:rFonts w:ascii="Arial" w:hAnsi="Arial" w:cs="Arial"/>
        </w:rPr>
        <w:t>Gov.uk. 2021. “</w:t>
      </w:r>
      <w:r w:rsidRPr="002B449F">
        <w:rPr>
          <w:rFonts w:ascii="Arial" w:hAnsi="Arial" w:cs="Arial"/>
        </w:rPr>
        <w:t>Making Flexible Working the</w:t>
      </w:r>
      <w:r>
        <w:rPr>
          <w:rFonts w:ascii="Arial" w:hAnsi="Arial" w:cs="Arial"/>
        </w:rPr>
        <w:t xml:space="preserve"> </w:t>
      </w:r>
      <w:r w:rsidRPr="002B449F">
        <w:rPr>
          <w:rFonts w:ascii="Arial" w:hAnsi="Arial" w:cs="Arial"/>
        </w:rPr>
        <w:t>Default</w:t>
      </w:r>
      <w:r>
        <w:rPr>
          <w:rFonts w:ascii="Arial" w:hAnsi="Arial" w:cs="Arial"/>
        </w:rPr>
        <w:t xml:space="preserve">” [online] Available at: </w:t>
      </w:r>
      <w:hyperlink r:id="rId13" w:history="1">
        <w:r w:rsidRPr="00BB4231">
          <w:rPr>
            <w:rStyle w:val="Hyperlink"/>
            <w:rFonts w:ascii="Arial" w:hAnsi="Arial" w:cs="Arial"/>
          </w:rPr>
          <w:t>https://assets.publishing.service.gov.uk/government/uploads/system/uploads/attachment_data/file/1019526/flexible-working-consultation.pdf</w:t>
        </w:r>
      </w:hyperlink>
      <w:r>
        <w:rPr>
          <w:rFonts w:ascii="Arial" w:hAnsi="Arial" w:cs="Arial"/>
        </w:rPr>
        <w:t xml:space="preserve">. Accessed (06 May 2022)  </w:t>
      </w:r>
    </w:p>
    <w:p w14:paraId="4E4C0CA5" w14:textId="77777777" w:rsidR="00534B57" w:rsidRDefault="00534B57" w:rsidP="009D6AE9">
      <w:pPr>
        <w:spacing w:line="360" w:lineRule="auto"/>
        <w:rPr>
          <w:rFonts w:ascii="Arial" w:hAnsi="Arial" w:cs="Arial"/>
        </w:rPr>
      </w:pPr>
    </w:p>
    <w:p w14:paraId="78D1D18A" w14:textId="568DFA45" w:rsidR="00534B57" w:rsidRDefault="00534B57" w:rsidP="009D6AE9">
      <w:pPr>
        <w:spacing w:line="360" w:lineRule="auto"/>
        <w:rPr>
          <w:rFonts w:ascii="Arial" w:hAnsi="Arial" w:cs="Arial"/>
        </w:rPr>
      </w:pPr>
      <w:r w:rsidRPr="007A22B9">
        <w:rPr>
          <w:rFonts w:ascii="Arial" w:hAnsi="Arial" w:cs="Arial"/>
        </w:rPr>
        <w:t>Lainie Petersen</w:t>
      </w:r>
      <w:r>
        <w:rPr>
          <w:rFonts w:ascii="Arial" w:hAnsi="Arial" w:cs="Arial"/>
        </w:rPr>
        <w:t>.2018. “</w:t>
      </w:r>
      <w:r w:rsidRPr="00261684">
        <w:rPr>
          <w:rFonts w:ascii="Arial" w:hAnsi="Arial" w:cs="Arial"/>
        </w:rPr>
        <w:t>Negatives of Flexible Work Schedules</w:t>
      </w:r>
      <w:r>
        <w:rPr>
          <w:rFonts w:ascii="Arial" w:hAnsi="Arial" w:cs="Arial"/>
        </w:rPr>
        <w:t xml:space="preserve">” [online] Available at: </w:t>
      </w:r>
      <w:hyperlink r:id="rId14" w:history="1">
        <w:r w:rsidRPr="00BB4231">
          <w:rPr>
            <w:rStyle w:val="Hyperlink"/>
            <w:rFonts w:ascii="Arial" w:hAnsi="Arial" w:cs="Arial"/>
          </w:rPr>
          <w:t>https://smallbusiness.chron.com/negatives-flexible-work-schedules-1236.html</w:t>
        </w:r>
      </w:hyperlink>
      <w:r>
        <w:rPr>
          <w:rFonts w:ascii="Arial" w:hAnsi="Arial" w:cs="Arial"/>
        </w:rPr>
        <w:t xml:space="preserve"> Accessed </w:t>
      </w:r>
      <w:proofErr w:type="gramStart"/>
      <w:r>
        <w:rPr>
          <w:rFonts w:ascii="Arial" w:hAnsi="Arial" w:cs="Arial"/>
        </w:rPr>
        <w:t>( 06</w:t>
      </w:r>
      <w:proofErr w:type="gramEnd"/>
      <w:r>
        <w:rPr>
          <w:rFonts w:ascii="Arial" w:hAnsi="Arial" w:cs="Arial"/>
        </w:rPr>
        <w:t xml:space="preserve"> May 2022)</w:t>
      </w:r>
    </w:p>
    <w:p w14:paraId="1FC70B3A" w14:textId="77777777" w:rsidR="00534B57" w:rsidRDefault="00534B57" w:rsidP="009D6AE9">
      <w:pPr>
        <w:spacing w:line="360" w:lineRule="auto"/>
        <w:rPr>
          <w:rFonts w:ascii="Arial" w:hAnsi="Arial" w:cs="Arial"/>
        </w:rPr>
      </w:pPr>
    </w:p>
    <w:p w14:paraId="24608E3A" w14:textId="77777777" w:rsidR="00534B57" w:rsidRDefault="00534B57" w:rsidP="009D6AE9">
      <w:pPr>
        <w:spacing w:line="360" w:lineRule="auto"/>
        <w:rPr>
          <w:rFonts w:ascii="Arial" w:hAnsi="Arial" w:cs="Arial"/>
        </w:rPr>
      </w:pPr>
      <w:r>
        <w:rPr>
          <w:rFonts w:ascii="Arial" w:hAnsi="Arial" w:cs="Arial"/>
        </w:rPr>
        <w:t>Lancaster University. 2021. “</w:t>
      </w:r>
      <w:r w:rsidRPr="001F0EE3">
        <w:rPr>
          <w:rFonts w:ascii="Arial" w:hAnsi="Arial" w:cs="Arial"/>
        </w:rPr>
        <w:t>Outdated attitudes risk widening inequalities in hybrid workplace, think-tank warns</w:t>
      </w:r>
      <w:r>
        <w:rPr>
          <w:rFonts w:ascii="Arial" w:hAnsi="Arial" w:cs="Arial"/>
        </w:rPr>
        <w:t xml:space="preserve">” [online] Available at: </w:t>
      </w:r>
      <w:hyperlink r:id="rId15" w:history="1">
        <w:r w:rsidRPr="00BB4231">
          <w:rPr>
            <w:rStyle w:val="Hyperlink"/>
            <w:rFonts w:ascii="Arial" w:hAnsi="Arial" w:cs="Arial"/>
          </w:rPr>
          <w:t>https://www.lancaster.ac.uk/news/outdated-attitudes-risk-widening-inequalities-in-hybrid-workplace-think-tank-warns</w:t>
        </w:r>
      </w:hyperlink>
      <w:r>
        <w:rPr>
          <w:rFonts w:ascii="Arial" w:hAnsi="Arial" w:cs="Arial"/>
        </w:rPr>
        <w:t xml:space="preserve"> Accessed ( 06 May 2022)</w:t>
      </w:r>
    </w:p>
    <w:p w14:paraId="62272928" w14:textId="77777777" w:rsidR="009D6AE9" w:rsidRPr="00977258" w:rsidRDefault="009D6AE9" w:rsidP="0022764F">
      <w:pPr>
        <w:spacing w:line="360" w:lineRule="auto"/>
        <w:rPr>
          <w:rFonts w:ascii="Arial" w:hAnsi="Arial" w:cs="Arial"/>
        </w:rPr>
      </w:pPr>
    </w:p>
    <w:sectPr w:rsidR="009D6AE9" w:rsidRPr="00977258" w:rsidSect="001F137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EDDB0" w14:textId="77777777" w:rsidR="00C1588F" w:rsidRDefault="00C1588F" w:rsidP="002B1B16">
      <w:pPr>
        <w:spacing w:after="0" w:line="240" w:lineRule="auto"/>
      </w:pPr>
      <w:r>
        <w:separator/>
      </w:r>
    </w:p>
  </w:endnote>
  <w:endnote w:type="continuationSeparator" w:id="0">
    <w:p w14:paraId="638446A1" w14:textId="77777777" w:rsidR="00C1588F" w:rsidRDefault="00C1588F" w:rsidP="002B1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8259338"/>
      <w:docPartObj>
        <w:docPartGallery w:val="Page Numbers (Bottom of Page)"/>
        <w:docPartUnique/>
      </w:docPartObj>
    </w:sdtPr>
    <w:sdtEndPr>
      <w:rPr>
        <w:noProof/>
      </w:rPr>
    </w:sdtEndPr>
    <w:sdtContent>
      <w:p w14:paraId="20D75E2D" w14:textId="3F9E0A08" w:rsidR="002B1B16" w:rsidRDefault="002B1B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C3062" w14:textId="77777777" w:rsidR="002B1B16" w:rsidRDefault="002B1B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62F23" w14:textId="77777777" w:rsidR="00C1588F" w:rsidRDefault="00C1588F" w:rsidP="002B1B16">
      <w:pPr>
        <w:spacing w:after="0" w:line="240" w:lineRule="auto"/>
      </w:pPr>
      <w:r>
        <w:separator/>
      </w:r>
    </w:p>
  </w:footnote>
  <w:footnote w:type="continuationSeparator" w:id="0">
    <w:p w14:paraId="0BF892F5" w14:textId="77777777" w:rsidR="00C1588F" w:rsidRDefault="00C1588F" w:rsidP="002B1B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039"/>
    <w:rsid w:val="00007929"/>
    <w:rsid w:val="00030C8E"/>
    <w:rsid w:val="00073792"/>
    <w:rsid w:val="00091D45"/>
    <w:rsid w:val="00092F3C"/>
    <w:rsid w:val="000B7C79"/>
    <w:rsid w:val="00130202"/>
    <w:rsid w:val="00173489"/>
    <w:rsid w:val="001B0A03"/>
    <w:rsid w:val="001F0EE3"/>
    <w:rsid w:val="001F1375"/>
    <w:rsid w:val="0022764F"/>
    <w:rsid w:val="00236132"/>
    <w:rsid w:val="002608D1"/>
    <w:rsid w:val="00261684"/>
    <w:rsid w:val="002937E2"/>
    <w:rsid w:val="002B1B16"/>
    <w:rsid w:val="002B449F"/>
    <w:rsid w:val="0037784F"/>
    <w:rsid w:val="003905E5"/>
    <w:rsid w:val="003A4203"/>
    <w:rsid w:val="00463B93"/>
    <w:rsid w:val="0049281B"/>
    <w:rsid w:val="00496495"/>
    <w:rsid w:val="004A21A5"/>
    <w:rsid w:val="004D0F0B"/>
    <w:rsid w:val="004E2E55"/>
    <w:rsid w:val="004F2577"/>
    <w:rsid w:val="00534B57"/>
    <w:rsid w:val="0055211B"/>
    <w:rsid w:val="00571510"/>
    <w:rsid w:val="006049A3"/>
    <w:rsid w:val="006D4659"/>
    <w:rsid w:val="007A22B9"/>
    <w:rsid w:val="00831D62"/>
    <w:rsid w:val="00856039"/>
    <w:rsid w:val="008A26DB"/>
    <w:rsid w:val="009173BC"/>
    <w:rsid w:val="00927EA1"/>
    <w:rsid w:val="0094398C"/>
    <w:rsid w:val="00974FD0"/>
    <w:rsid w:val="00977258"/>
    <w:rsid w:val="009D6AE9"/>
    <w:rsid w:val="00A35038"/>
    <w:rsid w:val="00A95ADE"/>
    <w:rsid w:val="00B36D7A"/>
    <w:rsid w:val="00B63C76"/>
    <w:rsid w:val="00B662FE"/>
    <w:rsid w:val="00BF7C17"/>
    <w:rsid w:val="00C1588F"/>
    <w:rsid w:val="00C2331F"/>
    <w:rsid w:val="00C72389"/>
    <w:rsid w:val="00CA2686"/>
    <w:rsid w:val="00D127AA"/>
    <w:rsid w:val="00D45A20"/>
    <w:rsid w:val="00D80F2E"/>
    <w:rsid w:val="00D96295"/>
    <w:rsid w:val="00E142DF"/>
    <w:rsid w:val="00E54F45"/>
    <w:rsid w:val="00E9218E"/>
    <w:rsid w:val="00EA07F3"/>
    <w:rsid w:val="00EC6A0C"/>
    <w:rsid w:val="00EE6EDD"/>
    <w:rsid w:val="00F44576"/>
    <w:rsid w:val="00F537A5"/>
    <w:rsid w:val="00F565EC"/>
    <w:rsid w:val="00F70D80"/>
    <w:rsid w:val="00F92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425FB"/>
  <w15:chartTrackingRefBased/>
  <w15:docId w15:val="{3D934C64-0486-44BD-A1FD-013173093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A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6D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6D7A"/>
    <w:rPr>
      <w:rFonts w:eastAsiaTheme="minorEastAsia"/>
      <w:lang w:val="en-US"/>
    </w:rPr>
  </w:style>
  <w:style w:type="character" w:styleId="Hyperlink">
    <w:name w:val="Hyperlink"/>
    <w:basedOn w:val="DefaultParagraphFont"/>
    <w:uiPriority w:val="99"/>
    <w:unhideWhenUsed/>
    <w:rsid w:val="00BF7C17"/>
    <w:rPr>
      <w:color w:val="0563C1" w:themeColor="hyperlink"/>
      <w:u w:val="single"/>
    </w:rPr>
  </w:style>
  <w:style w:type="character" w:styleId="UnresolvedMention">
    <w:name w:val="Unresolved Mention"/>
    <w:basedOn w:val="DefaultParagraphFont"/>
    <w:uiPriority w:val="99"/>
    <w:semiHidden/>
    <w:unhideWhenUsed/>
    <w:rsid w:val="00BF7C17"/>
    <w:rPr>
      <w:color w:val="605E5C"/>
      <w:shd w:val="clear" w:color="auto" w:fill="E1DFDD"/>
    </w:rPr>
  </w:style>
  <w:style w:type="character" w:customStyle="1" w:styleId="Heading1Char">
    <w:name w:val="Heading 1 Char"/>
    <w:basedOn w:val="DefaultParagraphFont"/>
    <w:link w:val="Heading1"/>
    <w:uiPriority w:val="9"/>
    <w:rsid w:val="009D6A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6AE9"/>
    <w:pPr>
      <w:outlineLvl w:val="9"/>
    </w:pPr>
    <w:rPr>
      <w:lang w:val="en-US"/>
    </w:rPr>
  </w:style>
  <w:style w:type="paragraph" w:styleId="TOC1">
    <w:name w:val="toc 1"/>
    <w:basedOn w:val="Normal"/>
    <w:next w:val="Normal"/>
    <w:autoRedefine/>
    <w:uiPriority w:val="39"/>
    <w:unhideWhenUsed/>
    <w:rsid w:val="009D6AE9"/>
    <w:pPr>
      <w:spacing w:after="100"/>
    </w:pPr>
  </w:style>
  <w:style w:type="paragraph" w:styleId="Header">
    <w:name w:val="header"/>
    <w:basedOn w:val="Normal"/>
    <w:link w:val="HeaderChar"/>
    <w:uiPriority w:val="99"/>
    <w:unhideWhenUsed/>
    <w:rsid w:val="002B1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B16"/>
  </w:style>
  <w:style w:type="paragraph" w:styleId="Footer">
    <w:name w:val="footer"/>
    <w:basedOn w:val="Normal"/>
    <w:link w:val="FooterChar"/>
    <w:uiPriority w:val="99"/>
    <w:unhideWhenUsed/>
    <w:rsid w:val="002B1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515087">
      <w:bodyDiv w:val="1"/>
      <w:marLeft w:val="0"/>
      <w:marRight w:val="0"/>
      <w:marTop w:val="0"/>
      <w:marBottom w:val="0"/>
      <w:divBdr>
        <w:top w:val="none" w:sz="0" w:space="0" w:color="auto"/>
        <w:left w:val="none" w:sz="0" w:space="0" w:color="auto"/>
        <w:bottom w:val="none" w:sz="0" w:space="0" w:color="auto"/>
        <w:right w:val="none" w:sz="0" w:space="0" w:color="auto"/>
      </w:divBdr>
    </w:div>
    <w:div w:id="1924341759">
      <w:bodyDiv w:val="1"/>
      <w:marLeft w:val="0"/>
      <w:marRight w:val="0"/>
      <w:marTop w:val="0"/>
      <w:marBottom w:val="0"/>
      <w:divBdr>
        <w:top w:val="none" w:sz="0" w:space="0" w:color="auto"/>
        <w:left w:val="none" w:sz="0" w:space="0" w:color="auto"/>
        <w:bottom w:val="none" w:sz="0" w:space="0" w:color="auto"/>
        <w:right w:val="none" w:sz="0" w:space="0" w:color="auto"/>
      </w:divBdr>
    </w:div>
    <w:div w:id="1967658762">
      <w:bodyDiv w:val="1"/>
      <w:marLeft w:val="0"/>
      <w:marRight w:val="0"/>
      <w:marTop w:val="0"/>
      <w:marBottom w:val="0"/>
      <w:divBdr>
        <w:top w:val="none" w:sz="0" w:space="0" w:color="auto"/>
        <w:left w:val="none" w:sz="0" w:space="0" w:color="auto"/>
        <w:bottom w:val="none" w:sz="0" w:space="0" w:color="auto"/>
        <w:right w:val="none" w:sz="0" w:space="0" w:color="auto"/>
      </w:divBdr>
    </w:div>
    <w:div w:id="2115662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1019526/flexible-working-consultatio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news-views/news-articles/flexible-work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ige.europa.eu/publications/gender-equality-index-2019-report/flexible-working-arrangements" TargetMode="External"/><Relationship Id="rId5" Type="http://schemas.openxmlformats.org/officeDocument/2006/relationships/webSettings" Target="webSettings.xml"/><Relationship Id="rId15" Type="http://schemas.openxmlformats.org/officeDocument/2006/relationships/hyperlink" Target="https://www.lancaster.ac.uk/news/outdated-attitudes-risk-widening-inequalities-in-hybrid-workplace-think-tank-warns" TargetMode="External"/><Relationship Id="rId10" Type="http://schemas.openxmlformats.org/officeDocument/2006/relationships/hyperlink" Target="https://robinpowered.com/blog/flexible-work-improvements-diversity-and-inclusion" TargetMode="External"/><Relationship Id="rId4" Type="http://schemas.openxmlformats.org/officeDocument/2006/relationships/settings" Target="settings.xml"/><Relationship Id="rId9" Type="http://schemas.openxmlformats.org/officeDocument/2006/relationships/hyperlink" Target="https://neuroleadership.com/your-brain-at-work/flexible-work-enables-diverse-inclusive-teams/" TargetMode="External"/><Relationship Id="rId14" Type="http://schemas.openxmlformats.org/officeDocument/2006/relationships/hyperlink" Target="https://smallbusiness.chron.com/negatives-flexible-work-schedules-12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521C9B-D255-46D1-9B0F-3EE18A409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8</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Corina Iorga (2008117)</cp:lastModifiedBy>
  <cp:revision>64</cp:revision>
  <dcterms:created xsi:type="dcterms:W3CDTF">2022-05-06T18:30:00Z</dcterms:created>
  <dcterms:modified xsi:type="dcterms:W3CDTF">2022-05-06T19:56:00Z</dcterms:modified>
</cp:coreProperties>
</file>