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222649" w14:textId="2CCD37AF" w:rsidR="001458F9" w:rsidRDefault="001D68C0">
      <w:r w:rsidRPr="001D68C0">
        <w:t xml:space="preserve">St Thomas Aquinas is often referred to as the ‘Angelic Doctor’ because of the amount he writes about Angels, Demons, </w:t>
      </w:r>
      <w:r>
        <w:t xml:space="preserve">and </w:t>
      </w:r>
      <w:r w:rsidRPr="001D68C0">
        <w:t>their nature</w:t>
      </w:r>
      <w:r>
        <w:t>.</w:t>
      </w:r>
      <w:r w:rsidR="008C71D6">
        <w:t xml:space="preserve"> Much of Aquinas’ writings on Angels is held within questions 50-64 in the </w:t>
      </w:r>
      <w:r w:rsidR="008C71D6">
        <w:rPr>
          <w:i/>
          <w:iCs/>
        </w:rPr>
        <w:t>Prima Pars</w:t>
      </w:r>
      <w:r w:rsidR="008C71D6">
        <w:t>. For this essay, I will be focusing on two articles within question fifty (</w:t>
      </w:r>
      <w:r w:rsidR="008C71D6" w:rsidRPr="008C71D6">
        <w:t>ST 1a, q. 50, a.1</w:t>
      </w:r>
      <w:r w:rsidR="008C71D6">
        <w:t>-2). In these writings, there are some terms which must be defined</w:t>
      </w:r>
      <w:r w:rsidR="00640128">
        <w:t xml:space="preserve">: incorporeal, matter, form, and genus. </w:t>
      </w:r>
      <w:r w:rsidR="00D13093">
        <w:t xml:space="preserve"> An</w:t>
      </w:r>
      <w:r w:rsidR="008C71D6">
        <w:t xml:space="preserve"> </w:t>
      </w:r>
      <w:r w:rsidR="00D13093">
        <w:rPr>
          <w:i/>
          <w:iCs/>
        </w:rPr>
        <w:t xml:space="preserve">Incorporeal </w:t>
      </w:r>
      <w:r w:rsidR="00D13093">
        <w:t xml:space="preserve">being is a creature that exists but is not made of matter. </w:t>
      </w:r>
      <w:r w:rsidR="00D13093">
        <w:rPr>
          <w:i/>
          <w:iCs/>
        </w:rPr>
        <w:t>Matter</w:t>
      </w:r>
      <w:r w:rsidR="00D13093">
        <w:t xml:space="preserve"> is that of which things are made</w:t>
      </w:r>
      <w:r w:rsidR="00640128">
        <w:t xml:space="preserve">; it is matter that distinguishes a substance between other substances. </w:t>
      </w:r>
      <w:r w:rsidR="00640128">
        <w:rPr>
          <w:i/>
          <w:iCs/>
        </w:rPr>
        <w:t>Form</w:t>
      </w:r>
      <w:r w:rsidR="00640128">
        <w:t xml:space="preserve"> is the ‘shape’ of a substance, the inner defining principle of a substance. </w:t>
      </w:r>
      <w:r w:rsidR="00640128">
        <w:rPr>
          <w:i/>
          <w:iCs/>
        </w:rPr>
        <w:t>A genus</w:t>
      </w:r>
      <w:r w:rsidR="00640128">
        <w:t xml:space="preserve"> is a class of thing that is divisible into species.</w:t>
      </w:r>
      <w:r w:rsidR="00640128">
        <w:rPr>
          <w:rStyle w:val="FootnoteReference"/>
        </w:rPr>
        <w:footnoteReference w:id="1"/>
      </w:r>
      <w:r w:rsidR="008A690C">
        <w:t xml:space="preserve"> Most of these terms and a lot of Aquinas’ arguments on the nature of Angels draws upon Aristotelian ideas and concepts (such as matter and form). This was controversial in the University of Paris during his life</w:t>
      </w:r>
      <w:r w:rsidR="00147D44">
        <w:rPr>
          <w:rStyle w:val="FootnoteReference"/>
        </w:rPr>
        <w:footnoteReference w:id="2"/>
      </w:r>
      <w:r w:rsidR="008A690C">
        <w:t xml:space="preserve"> yet as we can see Aquinas’ references to his work are common.</w:t>
      </w:r>
      <w:r w:rsidR="00147D44">
        <w:rPr>
          <w:rStyle w:val="FootnoteReference"/>
        </w:rPr>
        <w:footnoteReference w:id="3"/>
      </w:r>
    </w:p>
    <w:p w14:paraId="6F55BB01" w14:textId="3C479679" w:rsidR="00CB1E00" w:rsidRDefault="00E07CDF" w:rsidP="00FB1C84">
      <w:r>
        <w:t>In order to discuss the substance of Angels, first the importance of incorporeal beings existing in the first place must be established. Aquinas realised this and argues</w:t>
      </w:r>
      <w:r w:rsidR="00FF1B5E">
        <w:t xml:space="preserve"> his case</w:t>
      </w:r>
      <w:r>
        <w:t xml:space="preserve"> in </w:t>
      </w:r>
      <w:bookmarkStart w:id="2" w:name="_Hlk34429986"/>
      <w:bookmarkStart w:id="3" w:name="_Hlk34431448"/>
      <w:r w:rsidRPr="00E07CDF">
        <w:t>ST 1a, q. 50, a.1,</w:t>
      </w:r>
      <w:bookmarkEnd w:id="2"/>
      <w:r w:rsidRPr="00E07CDF">
        <w:t xml:space="preserve"> </w:t>
      </w:r>
      <w:r w:rsidRPr="00E07CDF">
        <w:rPr>
          <w:i/>
          <w:iCs/>
        </w:rPr>
        <w:t>resp</w:t>
      </w:r>
      <w:bookmarkEnd w:id="3"/>
      <w:r>
        <w:rPr>
          <w:i/>
          <w:iCs/>
        </w:rPr>
        <w:t>.</w:t>
      </w:r>
      <w:r w:rsidR="00FB1C84">
        <w:rPr>
          <w:i/>
          <w:iCs/>
        </w:rPr>
        <w:t xml:space="preserve"> </w:t>
      </w:r>
      <w:r w:rsidR="00FB1C84">
        <w:t xml:space="preserve">It goes as thus: </w:t>
      </w:r>
    </w:p>
    <w:p w14:paraId="21647EE5" w14:textId="585081F2" w:rsidR="00FB1C84" w:rsidRPr="00D46DC1" w:rsidRDefault="00FB1C84" w:rsidP="00FB1C84">
      <w:pPr>
        <w:ind w:left="720"/>
        <w:rPr>
          <w:i/>
          <w:iCs/>
        </w:rPr>
      </w:pPr>
      <w:r w:rsidRPr="00D46DC1">
        <w:rPr>
          <w:i/>
          <w:iCs/>
        </w:rPr>
        <w:t>“There must be some incorporeal creatures, because what God chiefly intends in creation is to produce a goodness consisting in a likeness to Himself. Now an effect resembles its cause in the degree that it represents that element in the cause which was at work in the causing… God causes by His intellect and will</w:t>
      </w:r>
      <w:r w:rsidR="009D5CF5">
        <w:t xml:space="preserve"> (1a, q.14</w:t>
      </w:r>
      <w:r w:rsidRPr="00D46DC1">
        <w:rPr>
          <w:i/>
          <w:iCs/>
        </w:rPr>
        <w:t>,</w:t>
      </w:r>
      <w:r w:rsidR="009D5CF5">
        <w:rPr>
          <w:i/>
          <w:iCs/>
        </w:rPr>
        <w:t xml:space="preserve"> a.1; 1a, q.19, a.4)</w:t>
      </w:r>
      <w:r w:rsidRPr="00D46DC1">
        <w:rPr>
          <w:i/>
          <w:iCs/>
        </w:rPr>
        <w:t xml:space="preserve"> it follows that the Universe would be incomplete without intellectual creatures. Intellection cannot be the </w:t>
      </w:r>
      <w:r w:rsidR="00147D44" w:rsidRPr="00D46DC1">
        <w:rPr>
          <w:i/>
          <w:iCs/>
        </w:rPr>
        <w:t>act of a body or their energies</w:t>
      </w:r>
      <w:r w:rsidR="00B7110F" w:rsidRPr="00D46DC1">
        <w:rPr>
          <w:i/>
          <w:iCs/>
        </w:rPr>
        <w:t>… a complete Universe must contain some incorporeal creature.</w:t>
      </w:r>
      <w:r w:rsidR="006501AB" w:rsidRPr="00D46DC1">
        <w:rPr>
          <w:i/>
          <w:iCs/>
        </w:rPr>
        <w:t>”</w:t>
      </w:r>
    </w:p>
    <w:p w14:paraId="2A6E73D3" w14:textId="5697E00E" w:rsidR="00B7110F" w:rsidRDefault="006501AB" w:rsidP="00B7110F">
      <w:r>
        <w:t xml:space="preserve">Thomas </w:t>
      </w:r>
      <w:r w:rsidR="00DE0572">
        <w:t xml:space="preserve">Cajetan remarks that the argument of ‘God chiefly intends in creation is to produce a goodness consisting in a likeness to Himself’ raises some difficulties. </w:t>
      </w:r>
      <w:r w:rsidR="002C5243">
        <w:t xml:space="preserve">Cajetan assumes that the </w:t>
      </w:r>
      <w:r w:rsidR="00170B45">
        <w:t>Godlikeness</w:t>
      </w:r>
      <w:r w:rsidR="002C5243">
        <w:t xml:space="preserve"> that the universe is aimed towards completion in </w:t>
      </w:r>
      <w:r w:rsidR="009D5CF5">
        <w:t>‘</w:t>
      </w:r>
      <w:r w:rsidR="002C5243">
        <w:t>types</w:t>
      </w:r>
      <w:r w:rsidR="009D5CF5">
        <w:t>’ or ‘kinds’</w:t>
      </w:r>
      <w:r w:rsidR="002C5243">
        <w:t xml:space="preserve"> of being, not of an individual</w:t>
      </w:r>
      <w:r w:rsidR="009D5CF5">
        <w:t xml:space="preserve"> ‘kind’</w:t>
      </w:r>
      <w:r w:rsidR="002C5243">
        <w:t>.</w:t>
      </w:r>
    </w:p>
    <w:p w14:paraId="1B7B6BA7" w14:textId="6A495B0B" w:rsidR="00985647" w:rsidRDefault="00CD6F9C" w:rsidP="00B7110F">
      <w:r>
        <w:t xml:space="preserve">There are </w:t>
      </w:r>
      <w:r w:rsidR="00585786">
        <w:t>many</w:t>
      </w:r>
      <w:r>
        <w:t xml:space="preserve"> objections to be made, however, to Angels existing wholly incorporeally. </w:t>
      </w:r>
      <w:r w:rsidR="007C5BF1">
        <w:t>The first objection</w:t>
      </w:r>
      <w:r w:rsidR="00922FBB">
        <w:t xml:space="preserve"> focuses</w:t>
      </w:r>
      <w:r w:rsidR="007C5BF1">
        <w:t xml:space="preserve"> on the assertation that they are </w:t>
      </w:r>
      <w:r w:rsidR="007C5BF1">
        <w:rPr>
          <w:i/>
          <w:iCs/>
        </w:rPr>
        <w:t>wholly</w:t>
      </w:r>
      <w:r w:rsidR="007C5BF1">
        <w:t xml:space="preserve"> incorporeal. John Damascene in </w:t>
      </w:r>
      <w:r w:rsidR="007C5BF1">
        <w:rPr>
          <w:i/>
          <w:iCs/>
        </w:rPr>
        <w:t xml:space="preserve">De Fide Orthodoxa </w:t>
      </w:r>
      <w:r w:rsidR="007C5BF1">
        <w:t xml:space="preserve">says the angels </w:t>
      </w:r>
      <w:r w:rsidR="007C5BF1">
        <w:rPr>
          <w:i/>
          <w:iCs/>
        </w:rPr>
        <w:t>‘are not incorporeal and immaterial in comparison to God, but only in comparison to us</w:t>
      </w:r>
      <w:r w:rsidR="0054404A">
        <w:rPr>
          <w:i/>
          <w:iCs/>
        </w:rPr>
        <w:t>.</w:t>
      </w:r>
      <w:r w:rsidR="007C5BF1">
        <w:rPr>
          <w:i/>
          <w:iCs/>
        </w:rPr>
        <w:t>’</w:t>
      </w:r>
      <w:r w:rsidR="007C5BF1">
        <w:rPr>
          <w:rStyle w:val="FootnoteReference"/>
          <w:i/>
          <w:iCs/>
        </w:rPr>
        <w:footnoteReference w:id="4"/>
      </w:r>
      <w:r w:rsidR="009A07FE">
        <w:t xml:space="preserve"> They may be </w:t>
      </w:r>
      <w:r w:rsidR="009A07FE">
        <w:rPr>
          <w:i/>
          <w:iCs/>
        </w:rPr>
        <w:t>somewhat incorporeal</w:t>
      </w:r>
      <w:r w:rsidR="009A07FE">
        <w:t>, but never fully incorporeal.</w:t>
      </w:r>
      <w:r w:rsidR="00A22E0E">
        <w:t xml:space="preserve"> John Damascene further states that Angels are ‘</w:t>
      </w:r>
      <w:r w:rsidR="00A22E0E">
        <w:rPr>
          <w:i/>
          <w:iCs/>
        </w:rPr>
        <w:t>an ever-moving intellectual creature</w:t>
      </w:r>
      <w:r w:rsidR="00A22E0E">
        <w:t>’.</w:t>
      </w:r>
      <w:r w:rsidR="00A22E0E">
        <w:rPr>
          <w:rStyle w:val="FootnoteReference"/>
        </w:rPr>
        <w:footnoteReference w:id="5"/>
      </w:r>
      <w:r w:rsidR="003C7C43">
        <w:t xml:space="preserve"> Aristotle on the other hand establishes that the only thing capable of mobility is a physical</w:t>
      </w:r>
      <w:r w:rsidR="008B6CAC">
        <w:t>, corporeal,</w:t>
      </w:r>
      <w:r w:rsidR="003C7C43">
        <w:t xml:space="preserve"> body</w:t>
      </w:r>
      <w:r w:rsidR="008B6CAC">
        <w:t>;</w:t>
      </w:r>
      <w:r w:rsidR="003C7C43">
        <w:rPr>
          <w:rStyle w:val="FootnoteReference"/>
        </w:rPr>
        <w:footnoteReference w:id="6"/>
      </w:r>
      <w:r w:rsidR="008B6CAC">
        <w:t xml:space="preserve"> therefore angels are not wholly incorporeal because to move they must have a body. </w:t>
      </w:r>
      <w:r w:rsidR="00F551B0">
        <w:t xml:space="preserve">It is seen in Psalms 148:2 that Angels are </w:t>
      </w:r>
      <w:r w:rsidR="00585786">
        <w:t xml:space="preserve">created </w:t>
      </w:r>
      <w:r w:rsidR="00F551B0">
        <w:t xml:space="preserve">creatures. St Ambrose in </w:t>
      </w:r>
      <w:r w:rsidR="00F551B0">
        <w:rPr>
          <w:i/>
          <w:iCs/>
        </w:rPr>
        <w:t>De Spiritu Sancto I</w:t>
      </w:r>
      <w:r w:rsidR="00F551B0">
        <w:t xml:space="preserve"> states that </w:t>
      </w:r>
      <w:r w:rsidR="00F551B0">
        <w:rPr>
          <w:i/>
          <w:iCs/>
        </w:rPr>
        <w:t xml:space="preserve">‘every creature has definite natural </w:t>
      </w:r>
      <w:r w:rsidR="00F27CA5">
        <w:rPr>
          <w:i/>
          <w:iCs/>
        </w:rPr>
        <w:t>limits</w:t>
      </w:r>
      <w:r w:rsidR="00F551B0">
        <w:t>.</w:t>
      </w:r>
      <w:r w:rsidR="00F27CA5">
        <w:t>’</w:t>
      </w:r>
      <w:r w:rsidR="00F551B0">
        <w:rPr>
          <w:rStyle w:val="FootnoteReference"/>
        </w:rPr>
        <w:footnoteReference w:id="7"/>
      </w:r>
      <w:r w:rsidR="00F551B0">
        <w:t xml:space="preserve"> Being limited, however, is possible only in a body. </w:t>
      </w:r>
      <w:r w:rsidR="00F27CA5">
        <w:t>Therefore,</w:t>
      </w:r>
      <w:r w:rsidR="00F551B0">
        <w:t xml:space="preserve"> Angels must </w:t>
      </w:r>
      <w:r w:rsidR="00F27CA5">
        <w:t>possess</w:t>
      </w:r>
      <w:r w:rsidR="00F551B0">
        <w:t xml:space="preserve"> bodies</w:t>
      </w:r>
      <w:r w:rsidR="00E4275E">
        <w:t>; making them corporeal</w:t>
      </w:r>
      <w:r w:rsidR="00F551B0">
        <w:t>.</w:t>
      </w:r>
      <w:r w:rsidR="00F35814">
        <w:t xml:space="preserve"> </w:t>
      </w:r>
    </w:p>
    <w:p w14:paraId="3A55BD20" w14:textId="25FEC6CD" w:rsidR="00F35814" w:rsidRPr="0091603E" w:rsidRDefault="00F52279" w:rsidP="00B7110F">
      <w:r>
        <w:t xml:space="preserve">The only thing that limits form and makes it finite is matter. If Angels are incorporeal and exist wholly as </w:t>
      </w:r>
      <w:r w:rsidR="000C3055">
        <w:t>form,</w:t>
      </w:r>
      <w:r>
        <w:t xml:space="preserve"> then they would be infinite. However, only God can be infinite because Angels were </w:t>
      </w:r>
      <w:r>
        <w:lastRenderedPageBreak/>
        <w:t>cre</w:t>
      </w:r>
      <w:r w:rsidR="001722DA">
        <w:t>a</w:t>
      </w:r>
      <w:r>
        <w:t>ted by Him. Therefore, they must exist as matter.</w:t>
      </w:r>
      <w:r w:rsidR="008657BD">
        <w:t xml:space="preserve"> Additionally,</w:t>
      </w:r>
      <w:r w:rsidR="00D843CC">
        <w:t xml:space="preserve"> </w:t>
      </w:r>
      <w:r w:rsidR="001A3B81">
        <w:t>If form is actuality, then a being of pure form would be pure actuality. However, this is reserved only for God so they cannot be wholly form</w:t>
      </w:r>
      <w:r w:rsidR="007869D1">
        <w:t xml:space="preserve"> </w:t>
      </w:r>
      <w:r w:rsidR="0091603E">
        <w:t>(</w:t>
      </w:r>
      <w:r w:rsidR="0091603E" w:rsidRPr="0091603E">
        <w:t>ST 1a, q. 50, a.</w:t>
      </w:r>
      <w:r w:rsidR="0091603E">
        <w:t>2</w:t>
      </w:r>
      <w:r w:rsidR="0091603E" w:rsidRPr="0091603E">
        <w:t>,</w:t>
      </w:r>
      <w:r w:rsidR="0091603E">
        <w:t xml:space="preserve"> </w:t>
      </w:r>
      <w:r w:rsidR="0091603E">
        <w:rPr>
          <w:i/>
          <w:iCs/>
        </w:rPr>
        <w:t>obj</w:t>
      </w:r>
      <w:r w:rsidR="0091603E">
        <w:t xml:space="preserve"> 3-4)</w:t>
      </w:r>
      <w:r w:rsidR="009F24C3">
        <w:t>.</w:t>
      </w:r>
    </w:p>
    <w:p w14:paraId="632E7234" w14:textId="7C838B65" w:rsidR="007B5509" w:rsidRDefault="009F6550" w:rsidP="00B7110F">
      <w:r>
        <w:t xml:space="preserve">Aquinas, using the </w:t>
      </w:r>
      <w:r w:rsidR="000C4830">
        <w:t>‘</w:t>
      </w:r>
      <w:r w:rsidR="000C4830">
        <w:rPr>
          <w:i/>
          <w:iCs/>
        </w:rPr>
        <w:t>Q</w:t>
      </w:r>
      <w:r w:rsidRPr="009F6550">
        <w:rPr>
          <w:i/>
          <w:iCs/>
        </w:rPr>
        <w:t>uestio</w:t>
      </w:r>
      <w:r w:rsidR="000C4830">
        <w:rPr>
          <w:i/>
          <w:iCs/>
        </w:rPr>
        <w:t>’</w:t>
      </w:r>
      <w:r w:rsidRPr="009F6550">
        <w:rPr>
          <w:i/>
          <w:iCs/>
        </w:rPr>
        <w:t xml:space="preserve"> </w:t>
      </w:r>
      <w:r>
        <w:t xml:space="preserve">format used throughout the </w:t>
      </w:r>
      <w:r>
        <w:rPr>
          <w:i/>
          <w:iCs/>
        </w:rPr>
        <w:t>Summa Theologiae</w:t>
      </w:r>
      <w:r>
        <w:t xml:space="preserve">, endeavours to rebut these arguments by replying to these objections as well as forming his own reason to why Angels must be incorporeal. </w:t>
      </w:r>
      <w:r w:rsidR="0082409E">
        <w:t>Substances we call ‘incorporeal’ are indeed not incorporeal when compared to God but that does not mean they are not incorporeal. Compared to a fire, a lukewarm thing seems cold but is still hot to things that are themselves cold. Angels are incorporeal to corporeal things but not as incorporeal as God</w:t>
      </w:r>
      <w:r w:rsidR="002826BC">
        <w:t xml:space="preserve"> </w:t>
      </w:r>
      <w:r w:rsidR="002826BC">
        <w:t>(</w:t>
      </w:r>
      <w:r w:rsidR="002826BC" w:rsidRPr="00E07CDF">
        <w:t>ST 1a, q. 50, a.1,</w:t>
      </w:r>
      <w:r w:rsidR="002826BC">
        <w:t xml:space="preserve"> </w:t>
      </w:r>
      <w:r w:rsidR="002826BC">
        <w:rPr>
          <w:i/>
          <w:iCs/>
        </w:rPr>
        <w:t>ad1</w:t>
      </w:r>
      <w:r w:rsidR="002826BC">
        <w:t>)</w:t>
      </w:r>
      <w:r w:rsidR="0082409E">
        <w:t xml:space="preserve">. </w:t>
      </w:r>
      <w:r w:rsidR="009439AE">
        <w:t xml:space="preserve">Next, </w:t>
      </w:r>
      <w:r w:rsidR="002412CA">
        <w:t>if</w:t>
      </w:r>
      <w:r w:rsidR="0082409E">
        <w:t xml:space="preserve"> </w:t>
      </w:r>
      <w:r w:rsidR="0082409E">
        <w:rPr>
          <w:i/>
          <w:iCs/>
        </w:rPr>
        <w:t>movement</w:t>
      </w:r>
      <w:r w:rsidR="0082409E">
        <w:t xml:space="preserve"> is defined </w:t>
      </w:r>
      <w:r w:rsidR="009D7BB3">
        <w:t>as when a substance ‘becomes actual in a new way without any loss of what it already was’</w:t>
      </w:r>
      <w:r w:rsidR="009439AE">
        <w:t>,</w:t>
      </w:r>
      <w:r w:rsidR="009D7BB3">
        <w:rPr>
          <w:rStyle w:val="FootnoteReference"/>
        </w:rPr>
        <w:footnoteReference w:id="8"/>
      </w:r>
      <w:r w:rsidR="009439AE">
        <w:t xml:space="preserve"> then, in a sense through understanding and willing the intellect is technically moving. Angels are beings of </w:t>
      </w:r>
      <w:r w:rsidR="002412CA">
        <w:t>constant intellect that doesn’t stop (like our intellects) they are, again technically, always ‘ever moving’</w:t>
      </w:r>
      <w:r w:rsidR="002826BC">
        <w:t xml:space="preserve"> (</w:t>
      </w:r>
      <w:r w:rsidR="002826BC" w:rsidRPr="00E07CDF">
        <w:t>ST 1a, q. 50, a.1,</w:t>
      </w:r>
      <w:r w:rsidR="002826BC">
        <w:t xml:space="preserve"> </w:t>
      </w:r>
      <w:r w:rsidR="002826BC">
        <w:rPr>
          <w:i/>
          <w:iCs/>
        </w:rPr>
        <w:t>ad</w:t>
      </w:r>
      <w:r w:rsidR="002826BC">
        <w:rPr>
          <w:i/>
          <w:iCs/>
        </w:rPr>
        <w:t>2)</w:t>
      </w:r>
      <w:r w:rsidR="002412CA">
        <w:t xml:space="preserve">. </w:t>
      </w:r>
      <w:r w:rsidR="002826BC">
        <w:t xml:space="preserve">These two replies made by Aquinas are the weakest of his replies to the objections. The first seems to simply reaffirm the objection as Angels not being </w:t>
      </w:r>
      <w:r w:rsidR="002826BC">
        <w:rPr>
          <w:i/>
          <w:iCs/>
        </w:rPr>
        <w:t>wholly</w:t>
      </w:r>
      <w:r w:rsidR="002826BC">
        <w:t xml:space="preserve"> incorporeal and simply partway incorporeal. Although</w:t>
      </w:r>
      <w:r w:rsidR="002D3ACD">
        <w:t>,</w:t>
      </w:r>
      <w:r w:rsidR="002826BC">
        <w:t xml:space="preserve"> nothing possesses a perfection as wholly as God</w:t>
      </w:r>
      <w:r w:rsidR="002D3ACD">
        <w:t xml:space="preserve"> so comparing a thing</w:t>
      </w:r>
      <w:r w:rsidR="006D32DC">
        <w:t>’</w:t>
      </w:r>
      <w:r w:rsidR="002D3ACD">
        <w:t xml:space="preserve">s qualities to God means that nothing is ‘wholly’ anything (see </w:t>
      </w:r>
      <w:r w:rsidR="006D32DC">
        <w:t>Aquinas’</w:t>
      </w:r>
      <w:r w:rsidR="002D3ACD">
        <w:t xml:space="preserve"> </w:t>
      </w:r>
      <w:r w:rsidR="002D3ACD">
        <w:rPr>
          <w:i/>
          <w:iCs/>
        </w:rPr>
        <w:t>Compendium of Theology,</w:t>
      </w:r>
      <w:r w:rsidR="006D32DC">
        <w:rPr>
          <w:i/>
          <w:iCs/>
        </w:rPr>
        <w:t xml:space="preserve"> </w:t>
      </w:r>
      <w:r w:rsidR="006D32DC" w:rsidRPr="006D32DC">
        <w:t>§</w:t>
      </w:r>
      <w:r w:rsidR="002D3ACD">
        <w:t>21</w:t>
      </w:r>
      <w:r w:rsidR="006D32DC">
        <w:t xml:space="preserve">). </w:t>
      </w:r>
      <w:r w:rsidR="002826BC">
        <w:t>The second</w:t>
      </w:r>
      <w:r w:rsidR="006D32DC">
        <w:t xml:space="preserve"> reply</w:t>
      </w:r>
      <w:r w:rsidR="002826BC">
        <w:t xml:space="preserve"> relies entirely on an ambiguity of the definition of movement. Movement is also defined as ‘when a subject passes one condition to the other with loss of the former’</w:t>
      </w:r>
      <w:r w:rsidR="006D32DC">
        <w:rPr>
          <w:rStyle w:val="FootnoteReference"/>
        </w:rPr>
        <w:footnoteReference w:id="9"/>
      </w:r>
      <w:r w:rsidR="00196D43">
        <w:t xml:space="preserve"> This definition relies on a physical body for movement</w:t>
      </w:r>
      <w:r w:rsidR="00A569A4">
        <w:t xml:space="preserve">. </w:t>
      </w:r>
      <w:r w:rsidR="00457609">
        <w:t>Aquinas, in his reply to objection three, acknowledges that physical bodies possess limitations on spatial existence. However, Aquinas draws attention to a quote by St Ambrose in which he elaborates ‘though not contained by bodily limitations, nevertheless their substance is limited.’</w:t>
      </w:r>
      <w:r w:rsidR="009030B7">
        <w:rPr>
          <w:rStyle w:val="FootnoteReference"/>
        </w:rPr>
        <w:footnoteReference w:id="10"/>
      </w:r>
      <w:r w:rsidR="00457609">
        <w:t xml:space="preserve"> Angels may not be limited spatially but they are limited by an essential limitation that does apply to all creatures. </w:t>
      </w:r>
      <w:r w:rsidR="00A569A4">
        <w:t xml:space="preserve">Aquinas addresses the nature of movement of angels in </w:t>
      </w:r>
      <w:r w:rsidR="00A569A4" w:rsidRPr="00A569A4">
        <w:t>ST 1a, q. 5</w:t>
      </w:r>
      <w:r w:rsidR="00B153A3">
        <w:t>3</w:t>
      </w:r>
      <w:r w:rsidR="00DB2AE4">
        <w:t xml:space="preserve">, </w:t>
      </w:r>
      <w:r w:rsidR="00B153A3">
        <w:t>in which he comes to the conclusion that they can be said to move from place to place but not in the same sense necessarily as a body;</w:t>
      </w:r>
      <w:r w:rsidR="000460D4">
        <w:t xml:space="preserve"> although discussing</w:t>
      </w:r>
      <w:r w:rsidR="00B153A3">
        <w:t xml:space="preserve"> this does not fit within the scope of this essay, however</w:t>
      </w:r>
      <w:r w:rsidR="000460D4">
        <w:t xml:space="preserve"> interesting</w:t>
      </w:r>
      <w:r w:rsidR="00B153A3">
        <w:t xml:space="preserve">. </w:t>
      </w:r>
    </w:p>
    <w:p w14:paraId="5D87A663" w14:textId="0263D26B" w:rsidR="0091603E" w:rsidRDefault="0091603E" w:rsidP="00B7110F">
      <w:r>
        <w:t xml:space="preserve">In response to </w:t>
      </w:r>
      <w:r w:rsidR="004F7EC1" w:rsidRPr="004F7EC1">
        <w:t xml:space="preserve">ST 1a, q. 50, a.2, </w:t>
      </w:r>
      <w:r w:rsidR="004F7EC1" w:rsidRPr="004F7EC1">
        <w:rPr>
          <w:i/>
          <w:iCs/>
        </w:rPr>
        <w:t>obj</w:t>
      </w:r>
      <w:r w:rsidR="004F7EC1" w:rsidRPr="004F7EC1">
        <w:t xml:space="preserve"> 4</w:t>
      </w:r>
      <w:r w:rsidR="0038664A">
        <w:t>, Aquinas begins by specifying that every creature is in fact finite as it does not possess absolute existence but instead exists in a ‘definitely limited nature.</w:t>
      </w:r>
      <w:r w:rsidR="00B8101E">
        <w:t xml:space="preserve">’ Material beings are indeed made finite through reliance on matter but immaterial beings (angels) are finite insofar as they rely on existence to exist. Existence is a gift of God so rely on God for existence. They are, however, relatively (Not in comparison to God, see paragraph five) infinite as the form is not received into anything other than </w:t>
      </w:r>
      <w:r w:rsidR="00664731">
        <w:t xml:space="preserve">its </w:t>
      </w:r>
      <w:r w:rsidR="00B8101E">
        <w:t xml:space="preserve">own form. </w:t>
      </w:r>
      <w:r w:rsidR="00277301">
        <w:t xml:space="preserve">Despite Aquinas acknowledging that whilst there is no composition of matter and form in angels, they are composite inasmuch as there exists in them a composition of potentiality and actuality. </w:t>
      </w:r>
      <w:r w:rsidR="00757CE9">
        <w:t xml:space="preserve">These two arguments are stronger and more convincing responses than those seen in article one of the same question. </w:t>
      </w:r>
    </w:p>
    <w:p w14:paraId="3E613B30" w14:textId="3E4170D5" w:rsidR="005A7707" w:rsidRDefault="004E28D9" w:rsidP="00B7110F">
      <w:r>
        <w:t>Perhaps some of the most convincing arguments for angels being incorporeal spirits comes from Biblical Scripture. Passages such as Colossians 1:16 (‘</w:t>
      </w:r>
      <w:r w:rsidRPr="004E28D9">
        <w:t xml:space="preserve">For in him all things were created: things in heaven and on earth, visible and </w:t>
      </w:r>
      <w:r w:rsidRPr="004E28D9">
        <w:rPr>
          <w:i/>
          <w:iCs/>
        </w:rPr>
        <w:t>invisible</w:t>
      </w:r>
      <w:r>
        <w:t>…’) and Hebrews 1:14 (‘</w:t>
      </w:r>
      <w:r w:rsidRPr="004E28D9">
        <w:t xml:space="preserve">Are not all angels ministering </w:t>
      </w:r>
      <w:r w:rsidRPr="004E28D9">
        <w:rPr>
          <w:i/>
          <w:iCs/>
        </w:rPr>
        <w:t>spirits</w:t>
      </w:r>
      <w:r w:rsidRPr="004E28D9">
        <w:t xml:space="preserve"> sent to serve those who will inherit salvation?</w:t>
      </w:r>
      <w:r>
        <w:t>’) are good examples of Angels being spirits.</w:t>
      </w:r>
    </w:p>
    <w:p w14:paraId="6F926F4C" w14:textId="77777777" w:rsidR="007B58C0" w:rsidRDefault="007B58C0" w:rsidP="00B7110F"/>
    <w:p w14:paraId="5EDFBEF7" w14:textId="0EC4596E" w:rsidR="00757CE9" w:rsidRDefault="007B58C0" w:rsidP="00570AED">
      <w:r>
        <w:lastRenderedPageBreak/>
        <w:t>Aquinas states in</w:t>
      </w:r>
      <w:r w:rsidRPr="007B58C0">
        <w:t xml:space="preserve"> </w:t>
      </w:r>
      <w:r w:rsidRPr="007B58C0">
        <w:t xml:space="preserve">ST 1a, q. 50, a.1, </w:t>
      </w:r>
      <w:r w:rsidRPr="007B58C0">
        <w:rPr>
          <w:i/>
          <w:iCs/>
        </w:rPr>
        <w:t>resp</w:t>
      </w:r>
      <w:r>
        <w:t xml:space="preserve"> that:</w:t>
      </w:r>
    </w:p>
    <w:p w14:paraId="283B658C" w14:textId="61A7515E" w:rsidR="007B58C0" w:rsidRDefault="007B58C0" w:rsidP="007B58C0">
      <w:pPr>
        <w:ind w:left="720"/>
      </w:pPr>
      <w:r w:rsidRPr="007B58C0">
        <w:rPr>
          <w:i/>
          <w:iCs/>
        </w:rPr>
        <w:t>“</w:t>
      </w:r>
      <w:r>
        <w:rPr>
          <w:i/>
          <w:iCs/>
        </w:rPr>
        <w:t xml:space="preserve">The truth is that the mere fact that </w:t>
      </w:r>
      <w:r w:rsidR="00570AED">
        <w:rPr>
          <w:i/>
          <w:iCs/>
        </w:rPr>
        <w:t>intellect transcends the senses is itself a reason for thinking that there exists spiritual beings to which only intellect can reach”</w:t>
      </w:r>
    </w:p>
    <w:p w14:paraId="4523AE9A" w14:textId="4E49D111" w:rsidR="00B943CF" w:rsidRDefault="00570AED" w:rsidP="00B7110F">
      <w:r>
        <w:t xml:space="preserve">This, to me, is Aquinas’ strongest argument for how angels must exist wholly incorporeally. The very fact that we can practice our intellectual powers outside the senses seems to </w:t>
      </w:r>
      <w:proofErr w:type="gramStart"/>
      <w:r>
        <w:t>open up</w:t>
      </w:r>
      <w:proofErr w:type="gramEnd"/>
      <w:r>
        <w:t xml:space="preserve"> the possibilities of </w:t>
      </w:r>
      <w:r>
        <w:rPr>
          <w:i/>
          <w:iCs/>
        </w:rPr>
        <w:t>existence</w:t>
      </w:r>
      <w:r>
        <w:t xml:space="preserve"> outside of a body. We can see from his many writings on angels that although they may be incorporeal, they are never as simple as that and are, ultimately, an ineffable mystery of God’s divine powers. Despite this, St Thomas Aquinas’ arguments for the existence of incorporeal beings and the angels being these incorporeal substances are philosophical reasoning enough to at least warrant their totally foreign form of existence.</w:t>
      </w:r>
    </w:p>
    <w:p w14:paraId="00E65C63" w14:textId="2072E1F6" w:rsidR="00266715" w:rsidRDefault="00266715" w:rsidP="00B7110F"/>
    <w:p w14:paraId="72536359" w14:textId="04172F88" w:rsidR="00266715" w:rsidRDefault="00266715" w:rsidP="00B7110F"/>
    <w:p w14:paraId="0887165A" w14:textId="41713909" w:rsidR="00266715" w:rsidRDefault="00266715" w:rsidP="00B7110F"/>
    <w:p w14:paraId="2FA5ECE8" w14:textId="0B7E4392" w:rsidR="00266715" w:rsidRDefault="00266715" w:rsidP="00B7110F"/>
    <w:p w14:paraId="05F2EFDD" w14:textId="53E8B120" w:rsidR="00266715" w:rsidRDefault="00266715" w:rsidP="00B7110F"/>
    <w:p w14:paraId="20DFE92D" w14:textId="490120F0" w:rsidR="00266715" w:rsidRDefault="00266715" w:rsidP="00B7110F"/>
    <w:p w14:paraId="4B597CDD" w14:textId="431816C8" w:rsidR="00266715" w:rsidRDefault="00266715" w:rsidP="00B7110F"/>
    <w:p w14:paraId="0E2ED119" w14:textId="351868C6" w:rsidR="00266715" w:rsidRDefault="00266715" w:rsidP="00B7110F"/>
    <w:p w14:paraId="047852B8" w14:textId="170A07B5" w:rsidR="00266715" w:rsidRDefault="00266715" w:rsidP="00B7110F"/>
    <w:p w14:paraId="76D65A55" w14:textId="185455D5" w:rsidR="00266715" w:rsidRDefault="00266715" w:rsidP="00B7110F"/>
    <w:p w14:paraId="766D9608" w14:textId="65219FF3" w:rsidR="00266715" w:rsidRDefault="00266715" w:rsidP="00B7110F"/>
    <w:p w14:paraId="56020E9C" w14:textId="27F74EA4" w:rsidR="00266715" w:rsidRDefault="00266715" w:rsidP="00B7110F"/>
    <w:p w14:paraId="5590A67E" w14:textId="29502377" w:rsidR="00266715" w:rsidRDefault="00266715" w:rsidP="00B7110F"/>
    <w:p w14:paraId="026D5118" w14:textId="36CCB66C" w:rsidR="00266715" w:rsidRDefault="00266715" w:rsidP="00B7110F"/>
    <w:p w14:paraId="667F299F" w14:textId="376CA82E" w:rsidR="00266715" w:rsidRDefault="00266715" w:rsidP="00B7110F"/>
    <w:p w14:paraId="5E7CCA5F" w14:textId="746C7A4C" w:rsidR="00266715" w:rsidRDefault="00266715" w:rsidP="00B7110F"/>
    <w:p w14:paraId="009CA302" w14:textId="14263EB3" w:rsidR="00266715" w:rsidRDefault="00266715" w:rsidP="00B7110F"/>
    <w:p w14:paraId="1A400AA2" w14:textId="25E4B146" w:rsidR="00266715" w:rsidRDefault="00266715" w:rsidP="00B7110F"/>
    <w:p w14:paraId="5171800A" w14:textId="0A49EB45" w:rsidR="00266715" w:rsidRDefault="00266715" w:rsidP="00B7110F"/>
    <w:p w14:paraId="50D379F3" w14:textId="5BFA4ED8" w:rsidR="00266715" w:rsidRDefault="00266715" w:rsidP="00B7110F"/>
    <w:p w14:paraId="2CAFA011" w14:textId="689C7FB8" w:rsidR="00266715" w:rsidRDefault="00266715" w:rsidP="00B7110F"/>
    <w:p w14:paraId="56DCA3FD" w14:textId="77777777" w:rsidR="00266715" w:rsidRPr="00570AED" w:rsidRDefault="00266715" w:rsidP="00B7110F">
      <w:bookmarkStart w:id="4" w:name="_GoBack"/>
      <w:bookmarkEnd w:id="4"/>
    </w:p>
    <w:sdt>
      <w:sdtPr>
        <w:id w:val="-11429781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89EC999" w14:textId="2553029F" w:rsidR="00B943CF" w:rsidRDefault="00B943CF">
          <w:pPr>
            <w:pStyle w:val="Heading1"/>
          </w:pPr>
          <w:r>
            <w:t>Bibliography</w:t>
          </w:r>
        </w:p>
        <w:sdt>
          <w:sdtPr>
            <w:id w:val="111145805"/>
            <w:bibliography/>
          </w:sdtPr>
          <w:sdtContent>
            <w:p w14:paraId="2692285B" w14:textId="43DDCCD4" w:rsidR="00B943CF" w:rsidRDefault="00B943CF">
              <w:r w:rsidRPr="00B943CF">
                <w:t>Foster, K., 2006</w:t>
              </w:r>
              <w:r w:rsidRPr="00B943CF">
                <w:rPr>
                  <w:i/>
                  <w:iCs/>
                </w:rPr>
                <w:t>. Summa Theologiae. Vol. 9, Angels</w:t>
              </w:r>
              <w:r w:rsidRPr="00B943CF">
                <w:t>, Cambridge, Cambridge University Press.</w:t>
              </w:r>
            </w:p>
            <w:p w14:paraId="5744AD78" w14:textId="046E2BE9" w:rsidR="00B943CF" w:rsidRDefault="00B943CF">
              <w:r w:rsidRPr="00B943CF">
                <w:t xml:space="preserve">Torrell, J.-P. &amp; Royal, R., 2005. </w:t>
              </w:r>
              <w:r w:rsidRPr="00B943CF">
                <w:rPr>
                  <w:i/>
                  <w:iCs/>
                </w:rPr>
                <w:t>Saint Thomas Aquinas. Volume 1, the person and his work</w:t>
              </w:r>
              <w:r w:rsidRPr="00B943CF">
                <w:t xml:space="preserve"> Rev., Washington, D.C.: Catholic University of America Press</w:t>
              </w:r>
            </w:p>
            <w:p w14:paraId="11973EEC" w14:textId="79BF57DB" w:rsidR="00B943CF" w:rsidRDefault="00B943CF">
              <w:r w:rsidRPr="00B943CF">
                <w:t xml:space="preserve">Torrell, J.-P. &amp; Royal, R., 2003. </w:t>
              </w:r>
              <w:r w:rsidRPr="00B943CF">
                <w:rPr>
                  <w:i/>
                  <w:iCs/>
                </w:rPr>
                <w:t>Saint Thomas Aquinas. Volume 2, spiritual master</w:t>
              </w:r>
              <w:r w:rsidRPr="00B943CF">
                <w:t>, Washington, D.C.: Catholic University of America Press.</w:t>
              </w:r>
            </w:p>
            <w:p w14:paraId="07FE2C9D" w14:textId="77777777" w:rsidR="00B943CF" w:rsidRDefault="00B943CF">
              <w:r w:rsidRPr="00B943CF">
                <w:t>Nichols, A., 2002</w:t>
              </w:r>
              <w:r w:rsidRPr="00B943CF">
                <w:rPr>
                  <w:i/>
                  <w:iCs/>
                </w:rPr>
                <w:t>. Discovering Aquinas: an introduction to his life, work and influence</w:t>
              </w:r>
              <w:r w:rsidRPr="00B943CF">
                <w:t xml:space="preserve">, London: </w:t>
              </w:r>
              <w:proofErr w:type="spellStart"/>
              <w:r w:rsidRPr="00B943CF">
                <w:t>Darton</w:t>
              </w:r>
              <w:proofErr w:type="spellEnd"/>
              <w:r w:rsidRPr="00B943CF">
                <w:t>, Longman &amp; Todd.</w:t>
              </w:r>
            </w:p>
            <w:p w14:paraId="43F5AE54" w14:textId="77777777" w:rsidR="00B943CF" w:rsidRDefault="00B943CF">
              <w:r>
                <w:t>St Thomas Aquinas</w:t>
              </w:r>
              <w:r w:rsidRPr="00B943CF">
                <w:t xml:space="preserve">. &amp; McDermott, T., 1993. </w:t>
              </w:r>
              <w:r w:rsidRPr="00B943CF">
                <w:rPr>
                  <w:i/>
                  <w:iCs/>
                </w:rPr>
                <w:t>Selected philosophical writings</w:t>
              </w:r>
              <w:r w:rsidRPr="00B943CF">
                <w:t>, Oxford: Oxford University Press.</w:t>
              </w:r>
            </w:p>
            <w:p w14:paraId="7D5C9FA1" w14:textId="6564EE07" w:rsidR="00B943CF" w:rsidRDefault="00B943CF">
              <w:r w:rsidRPr="00B943CF">
                <w:t xml:space="preserve">Kerr, F., 2009. </w:t>
              </w:r>
              <w:r w:rsidRPr="00B943CF">
                <w:rPr>
                  <w:i/>
                  <w:iCs/>
                </w:rPr>
                <w:t>Thomas Aquinas: a very short introduction</w:t>
              </w:r>
              <w:r w:rsidRPr="00B943CF">
                <w:t>, Oxford: Oxford University Press.</w:t>
              </w:r>
            </w:p>
            <w:p w14:paraId="1EA8ABAE" w14:textId="64ED5230" w:rsidR="00B943CF" w:rsidRDefault="00B943CF">
              <w:r w:rsidRPr="00B943CF">
                <w:t xml:space="preserve">Emery, O.P., Gilles et al., 2015. </w:t>
              </w:r>
              <w:r w:rsidRPr="00B943CF">
                <w:rPr>
                  <w:i/>
                  <w:iCs/>
                </w:rPr>
                <w:t>Aristotle in Aquinas’s Theology</w:t>
              </w:r>
              <w:r w:rsidRPr="00B943CF">
                <w:t>, Oxford University Press.</w:t>
              </w:r>
            </w:p>
          </w:sdtContent>
        </w:sdt>
      </w:sdtContent>
    </w:sdt>
    <w:p w14:paraId="3D83D757" w14:textId="07705AC7" w:rsidR="00B943CF" w:rsidRDefault="00B943CF"/>
    <w:p w14:paraId="095FDD38" w14:textId="0FF1AA6C" w:rsidR="004E28D9" w:rsidRPr="00570AED" w:rsidRDefault="004E28D9" w:rsidP="00B7110F"/>
    <w:sectPr w:rsidR="004E28D9" w:rsidRPr="00570AE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F21796" w14:textId="77777777" w:rsidR="00434102" w:rsidRDefault="00434102" w:rsidP="00A52B07">
      <w:pPr>
        <w:spacing w:after="0" w:line="240" w:lineRule="auto"/>
      </w:pPr>
      <w:r>
        <w:separator/>
      </w:r>
    </w:p>
  </w:endnote>
  <w:endnote w:type="continuationSeparator" w:id="0">
    <w:p w14:paraId="6512341E" w14:textId="77777777" w:rsidR="00434102" w:rsidRDefault="00434102" w:rsidP="00A52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59621E" w14:textId="77777777" w:rsidR="00A52B07" w:rsidRDefault="00A52B07">
    <w:pPr>
      <w:pStyle w:val="Footer"/>
    </w:pPr>
    <w:r>
      <w:t>Felix Whiteley-Bristow</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03F0C8" w14:textId="77777777" w:rsidR="00434102" w:rsidRDefault="00434102" w:rsidP="00A52B07">
      <w:pPr>
        <w:spacing w:after="0" w:line="240" w:lineRule="auto"/>
      </w:pPr>
      <w:r>
        <w:separator/>
      </w:r>
    </w:p>
  </w:footnote>
  <w:footnote w:type="continuationSeparator" w:id="0">
    <w:p w14:paraId="238BEF07" w14:textId="77777777" w:rsidR="00434102" w:rsidRDefault="00434102" w:rsidP="00A52B07">
      <w:pPr>
        <w:spacing w:after="0" w:line="240" w:lineRule="auto"/>
      </w:pPr>
      <w:r>
        <w:continuationSeparator/>
      </w:r>
    </w:p>
  </w:footnote>
  <w:footnote w:id="1">
    <w:p w14:paraId="7BB96907" w14:textId="2EF95E33" w:rsidR="00640128" w:rsidRDefault="00640128">
      <w:pPr>
        <w:pStyle w:val="FootnoteText"/>
      </w:pPr>
      <w:r>
        <w:rPr>
          <w:rStyle w:val="FootnoteReference"/>
        </w:rPr>
        <w:footnoteRef/>
      </w:r>
      <w:r>
        <w:t xml:space="preserve"> </w:t>
      </w:r>
      <w:bookmarkStart w:id="0" w:name="_Hlk34424886"/>
      <w:r w:rsidR="00190310" w:rsidRPr="00190310">
        <w:t>Foster, K., 2006</w:t>
      </w:r>
      <w:r w:rsidR="00190310" w:rsidRPr="003C7C43">
        <w:rPr>
          <w:i/>
          <w:iCs/>
        </w:rPr>
        <w:t xml:space="preserve">. Summa </w:t>
      </w:r>
      <w:r w:rsidR="007869D1" w:rsidRPr="003C7C43">
        <w:rPr>
          <w:i/>
          <w:iCs/>
        </w:rPr>
        <w:t>Theologiae</w:t>
      </w:r>
      <w:r w:rsidR="00190310" w:rsidRPr="003C7C43">
        <w:rPr>
          <w:i/>
          <w:iCs/>
        </w:rPr>
        <w:t>. Vol. 9, Angels</w:t>
      </w:r>
      <w:r w:rsidR="00190310" w:rsidRPr="00190310">
        <w:t xml:space="preserve"> (</w:t>
      </w:r>
      <w:r w:rsidR="00190310">
        <w:t>Glossary, Pg. 324-325</w:t>
      </w:r>
      <w:r w:rsidR="00190310" w:rsidRPr="00190310">
        <w:t>)</w:t>
      </w:r>
      <w:r w:rsidR="00190310">
        <w:t xml:space="preserve">, </w:t>
      </w:r>
      <w:r w:rsidR="00190310" w:rsidRPr="00190310">
        <w:t>Cambridge</w:t>
      </w:r>
      <w:r w:rsidR="00190310">
        <w:t>,</w:t>
      </w:r>
      <w:r w:rsidR="00190310" w:rsidRPr="00190310">
        <w:t xml:space="preserve"> Cambridge University Press.</w:t>
      </w:r>
      <w:bookmarkEnd w:id="0"/>
    </w:p>
  </w:footnote>
  <w:footnote w:id="2">
    <w:p w14:paraId="57492996" w14:textId="77777777" w:rsidR="00147D44" w:rsidRDefault="00147D44" w:rsidP="00147D44">
      <w:pPr>
        <w:pStyle w:val="FootnoteText"/>
      </w:pPr>
      <w:r>
        <w:rPr>
          <w:rStyle w:val="FootnoteReference"/>
        </w:rPr>
        <w:footnoteRef/>
      </w:r>
      <w:r>
        <w:t xml:space="preserve"> </w:t>
      </w:r>
      <w:bookmarkStart w:id="1" w:name="_Hlk34432245"/>
      <w:r w:rsidRPr="008A690C">
        <w:t xml:space="preserve">Torrell, J.-P. &amp; Royal, R., 2005. </w:t>
      </w:r>
      <w:r w:rsidRPr="003C7C43">
        <w:rPr>
          <w:i/>
          <w:iCs/>
        </w:rPr>
        <w:t>Saint Thomas Aquinas. Volume 1, the person and his work</w:t>
      </w:r>
      <w:r w:rsidRPr="008A690C">
        <w:t xml:space="preserve"> Rev., Washington, D.C.: Catholic University of America Press</w:t>
      </w:r>
      <w:bookmarkEnd w:id="1"/>
      <w:r>
        <w:t>, (Pg. 7).</w:t>
      </w:r>
    </w:p>
  </w:footnote>
  <w:footnote w:id="3">
    <w:p w14:paraId="57DE0665" w14:textId="57EE5AC1" w:rsidR="00147D44" w:rsidRPr="00FE7226" w:rsidRDefault="00147D44">
      <w:pPr>
        <w:pStyle w:val="FootnoteText"/>
      </w:pPr>
      <w:r>
        <w:rPr>
          <w:rStyle w:val="FootnoteReference"/>
        </w:rPr>
        <w:footnoteRef/>
      </w:r>
      <w:r>
        <w:t xml:space="preserve"> </w:t>
      </w:r>
      <w:r w:rsidR="00FE7226" w:rsidRPr="00FE7226">
        <w:t xml:space="preserve">ST 1a, q. 50, a.1, </w:t>
      </w:r>
      <w:r w:rsidR="00FE7226" w:rsidRPr="003C7C43">
        <w:rPr>
          <w:i/>
          <w:iCs/>
        </w:rPr>
        <w:t>resp</w:t>
      </w:r>
      <w:r w:rsidR="00FE7226">
        <w:t xml:space="preserve"> (</w:t>
      </w:r>
      <w:r w:rsidR="00FE7226">
        <w:rPr>
          <w:i/>
          <w:iCs/>
        </w:rPr>
        <w:t>Antiqui autem…</w:t>
      </w:r>
      <w:r w:rsidR="00FE7226">
        <w:t xml:space="preserve">) (using </w:t>
      </w:r>
      <w:r w:rsidR="00FE7226">
        <w:rPr>
          <w:i/>
          <w:iCs/>
        </w:rPr>
        <w:t xml:space="preserve">De Anima III, </w:t>
      </w:r>
      <w:r w:rsidR="00FE7226">
        <w:t xml:space="preserve">3, 427a21; </w:t>
      </w:r>
      <w:r w:rsidR="00FE7226">
        <w:rPr>
          <w:i/>
          <w:iCs/>
        </w:rPr>
        <w:t xml:space="preserve">Physics IV, </w:t>
      </w:r>
      <w:r w:rsidR="00FE7226">
        <w:t>6, 213a29).</w:t>
      </w:r>
    </w:p>
  </w:footnote>
  <w:footnote w:id="4">
    <w:p w14:paraId="0342E575" w14:textId="728964DF" w:rsidR="007C5BF1" w:rsidRDefault="007C5BF1">
      <w:pPr>
        <w:pStyle w:val="FootnoteText"/>
      </w:pPr>
      <w:r>
        <w:rPr>
          <w:rStyle w:val="FootnoteReference"/>
        </w:rPr>
        <w:footnoteRef/>
      </w:r>
      <w:r>
        <w:t xml:space="preserve"> </w:t>
      </w:r>
      <w:r w:rsidRPr="003C7C43">
        <w:rPr>
          <w:i/>
          <w:iCs/>
        </w:rPr>
        <w:t>De Fide Orthodoxa II,</w:t>
      </w:r>
      <w:r w:rsidRPr="007C5BF1">
        <w:t xml:space="preserve"> 3. P</w:t>
      </w:r>
      <w:r>
        <w:t>g.</w:t>
      </w:r>
      <w:r w:rsidRPr="007C5BF1">
        <w:t xml:space="preserve"> 94, 866</w:t>
      </w:r>
    </w:p>
  </w:footnote>
  <w:footnote w:id="5">
    <w:p w14:paraId="7AB7D8DC" w14:textId="74F1F5A0" w:rsidR="00A22E0E" w:rsidRPr="00A22E0E" w:rsidRDefault="00A22E0E">
      <w:pPr>
        <w:pStyle w:val="FootnoteText"/>
      </w:pPr>
      <w:r>
        <w:rPr>
          <w:rStyle w:val="FootnoteReference"/>
        </w:rPr>
        <w:footnoteRef/>
      </w:r>
      <w:r>
        <w:t xml:space="preserve"> </w:t>
      </w:r>
      <w:r>
        <w:rPr>
          <w:i/>
          <w:iCs/>
        </w:rPr>
        <w:t>See note 4</w:t>
      </w:r>
    </w:p>
  </w:footnote>
  <w:footnote w:id="6">
    <w:p w14:paraId="6657786F" w14:textId="6D2406A2" w:rsidR="003C7C43" w:rsidRDefault="003C7C43">
      <w:pPr>
        <w:pStyle w:val="FootnoteText"/>
      </w:pPr>
      <w:r>
        <w:rPr>
          <w:rStyle w:val="FootnoteReference"/>
        </w:rPr>
        <w:footnoteRef/>
      </w:r>
      <w:r>
        <w:t xml:space="preserve"> </w:t>
      </w:r>
      <w:r w:rsidRPr="003C7C43">
        <w:t xml:space="preserve">Aristotle, </w:t>
      </w:r>
      <w:r w:rsidRPr="003C7C43">
        <w:rPr>
          <w:i/>
          <w:iCs/>
        </w:rPr>
        <w:t xml:space="preserve">Physics VI, </w:t>
      </w:r>
      <w:r w:rsidRPr="003C7C43">
        <w:t>4. 234b10</w:t>
      </w:r>
    </w:p>
  </w:footnote>
  <w:footnote w:id="7">
    <w:p w14:paraId="2F1571EB" w14:textId="0D7457C9" w:rsidR="00F551B0" w:rsidRDefault="00F551B0">
      <w:pPr>
        <w:pStyle w:val="FootnoteText"/>
      </w:pPr>
      <w:r>
        <w:rPr>
          <w:rStyle w:val="FootnoteReference"/>
        </w:rPr>
        <w:footnoteRef/>
      </w:r>
      <w:r>
        <w:t xml:space="preserve"> </w:t>
      </w:r>
      <w:r w:rsidRPr="00F551B0">
        <w:rPr>
          <w:i/>
          <w:iCs/>
        </w:rPr>
        <w:t xml:space="preserve">De Spiritu Sancto I, </w:t>
      </w:r>
      <w:r w:rsidRPr="00F551B0">
        <w:t>7. P</w:t>
      </w:r>
      <w:r>
        <w:t>L</w:t>
      </w:r>
      <w:r w:rsidRPr="00F551B0">
        <w:t xml:space="preserve"> 16, 753.</w:t>
      </w:r>
    </w:p>
  </w:footnote>
  <w:footnote w:id="8">
    <w:p w14:paraId="0C6096FE" w14:textId="619644A3" w:rsidR="009D7BB3" w:rsidRDefault="009D7BB3">
      <w:pPr>
        <w:pStyle w:val="FootnoteText"/>
      </w:pPr>
      <w:r>
        <w:rPr>
          <w:rStyle w:val="FootnoteReference"/>
        </w:rPr>
        <w:footnoteRef/>
      </w:r>
      <w:r>
        <w:t xml:space="preserve"> </w:t>
      </w:r>
      <w:r w:rsidRPr="009D7BB3">
        <w:t>Foster, K., 2006</w:t>
      </w:r>
      <w:r w:rsidRPr="009D7BB3">
        <w:rPr>
          <w:i/>
          <w:iCs/>
        </w:rPr>
        <w:t>. Summa Theologiae. Vol. 9, Angels</w:t>
      </w:r>
      <w:r w:rsidRPr="009D7BB3">
        <w:t xml:space="preserve"> (</w:t>
      </w:r>
      <w:r>
        <w:t xml:space="preserve">footnote </w:t>
      </w:r>
      <w:r w:rsidRPr="009D7BB3">
        <w:rPr>
          <w:i/>
          <w:iCs/>
        </w:rPr>
        <w:t>h</w:t>
      </w:r>
      <w:r w:rsidRPr="009D7BB3">
        <w:t xml:space="preserve">, Pg. </w:t>
      </w:r>
      <w:r>
        <w:t>7</w:t>
      </w:r>
      <w:r w:rsidRPr="009D7BB3">
        <w:t>), Cambridge, Cambridge University Press.</w:t>
      </w:r>
    </w:p>
  </w:footnote>
  <w:footnote w:id="9">
    <w:p w14:paraId="0D2EB4EE" w14:textId="4AF48A2B" w:rsidR="006D32DC" w:rsidRDefault="006D32DC">
      <w:pPr>
        <w:pStyle w:val="FootnoteText"/>
      </w:pPr>
      <w:r>
        <w:rPr>
          <w:rStyle w:val="FootnoteReference"/>
        </w:rPr>
        <w:footnoteRef/>
      </w:r>
      <w:r>
        <w:t xml:space="preserve"> See note 8</w:t>
      </w:r>
    </w:p>
  </w:footnote>
  <w:footnote w:id="10">
    <w:p w14:paraId="2625171A" w14:textId="6ECF5D00" w:rsidR="009030B7" w:rsidRDefault="009030B7">
      <w:pPr>
        <w:pStyle w:val="FootnoteText"/>
      </w:pPr>
      <w:r>
        <w:rPr>
          <w:rStyle w:val="FootnoteReference"/>
        </w:rPr>
        <w:footnoteRef/>
      </w:r>
      <w:r>
        <w:t xml:space="preserve"> </w:t>
      </w:r>
      <w:r w:rsidR="00BA542B">
        <w:t>See n</w:t>
      </w:r>
      <w:r>
        <w:t>ote 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B07"/>
    <w:rsid w:val="000359E9"/>
    <w:rsid w:val="000460D4"/>
    <w:rsid w:val="000C3055"/>
    <w:rsid w:val="000C4830"/>
    <w:rsid w:val="001458F9"/>
    <w:rsid w:val="00147D44"/>
    <w:rsid w:val="00170B45"/>
    <w:rsid w:val="001722DA"/>
    <w:rsid w:val="00190310"/>
    <w:rsid w:val="00196D43"/>
    <w:rsid w:val="001A3B81"/>
    <w:rsid w:val="001D68C0"/>
    <w:rsid w:val="002412CA"/>
    <w:rsid w:val="00266715"/>
    <w:rsid w:val="00277301"/>
    <w:rsid w:val="002826BC"/>
    <w:rsid w:val="00282ADD"/>
    <w:rsid w:val="002A76F3"/>
    <w:rsid w:val="002C5243"/>
    <w:rsid w:val="002D3ACD"/>
    <w:rsid w:val="003333D3"/>
    <w:rsid w:val="00356397"/>
    <w:rsid w:val="0038664A"/>
    <w:rsid w:val="00387E4D"/>
    <w:rsid w:val="003C7C43"/>
    <w:rsid w:val="004168C9"/>
    <w:rsid w:val="00420970"/>
    <w:rsid w:val="00431BB4"/>
    <w:rsid w:val="00434102"/>
    <w:rsid w:val="00457609"/>
    <w:rsid w:val="004E28D9"/>
    <w:rsid w:val="004F7EC1"/>
    <w:rsid w:val="0054404A"/>
    <w:rsid w:val="00567896"/>
    <w:rsid w:val="00570AED"/>
    <w:rsid w:val="00585786"/>
    <w:rsid w:val="005A7707"/>
    <w:rsid w:val="00640128"/>
    <w:rsid w:val="006501AB"/>
    <w:rsid w:val="00664731"/>
    <w:rsid w:val="00670925"/>
    <w:rsid w:val="006D32DC"/>
    <w:rsid w:val="0071643C"/>
    <w:rsid w:val="00757CE9"/>
    <w:rsid w:val="00783BDD"/>
    <w:rsid w:val="007869D1"/>
    <w:rsid w:val="007B5509"/>
    <w:rsid w:val="007B58C0"/>
    <w:rsid w:val="007C5BF1"/>
    <w:rsid w:val="0082409E"/>
    <w:rsid w:val="008657BD"/>
    <w:rsid w:val="008848AD"/>
    <w:rsid w:val="008A690C"/>
    <w:rsid w:val="008B6CAC"/>
    <w:rsid w:val="008C71D6"/>
    <w:rsid w:val="009030B7"/>
    <w:rsid w:val="0091603E"/>
    <w:rsid w:val="00922FBB"/>
    <w:rsid w:val="009439AE"/>
    <w:rsid w:val="00944112"/>
    <w:rsid w:val="00985647"/>
    <w:rsid w:val="009A07FE"/>
    <w:rsid w:val="009D5CF5"/>
    <w:rsid w:val="009D7BB3"/>
    <w:rsid w:val="009F24C3"/>
    <w:rsid w:val="009F6550"/>
    <w:rsid w:val="00A22207"/>
    <w:rsid w:val="00A22E0E"/>
    <w:rsid w:val="00A52B07"/>
    <w:rsid w:val="00A569A4"/>
    <w:rsid w:val="00AF2591"/>
    <w:rsid w:val="00B153A3"/>
    <w:rsid w:val="00B7110F"/>
    <w:rsid w:val="00B8101E"/>
    <w:rsid w:val="00B943CF"/>
    <w:rsid w:val="00BA542B"/>
    <w:rsid w:val="00CB1E00"/>
    <w:rsid w:val="00CD6F9C"/>
    <w:rsid w:val="00D13093"/>
    <w:rsid w:val="00D46DC1"/>
    <w:rsid w:val="00D843CC"/>
    <w:rsid w:val="00DB2AE4"/>
    <w:rsid w:val="00DE0572"/>
    <w:rsid w:val="00E07CDF"/>
    <w:rsid w:val="00E4275E"/>
    <w:rsid w:val="00F27CA5"/>
    <w:rsid w:val="00F35814"/>
    <w:rsid w:val="00F440AF"/>
    <w:rsid w:val="00F52279"/>
    <w:rsid w:val="00F551B0"/>
    <w:rsid w:val="00FB1C84"/>
    <w:rsid w:val="00FE7226"/>
    <w:rsid w:val="00FF1B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179AE"/>
  <w15:chartTrackingRefBased/>
  <w15:docId w15:val="{2649D5BB-834C-4E86-A298-2721C2CBC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43C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2B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B07"/>
  </w:style>
  <w:style w:type="paragraph" w:styleId="Footer">
    <w:name w:val="footer"/>
    <w:basedOn w:val="Normal"/>
    <w:link w:val="FooterChar"/>
    <w:uiPriority w:val="99"/>
    <w:unhideWhenUsed/>
    <w:rsid w:val="00A52B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B07"/>
  </w:style>
  <w:style w:type="paragraph" w:styleId="FootnoteText">
    <w:name w:val="footnote text"/>
    <w:basedOn w:val="Normal"/>
    <w:link w:val="FootnoteTextChar"/>
    <w:uiPriority w:val="99"/>
    <w:semiHidden/>
    <w:unhideWhenUsed/>
    <w:rsid w:val="0064012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0128"/>
    <w:rPr>
      <w:sz w:val="20"/>
      <w:szCs w:val="20"/>
    </w:rPr>
  </w:style>
  <w:style w:type="character" w:styleId="FootnoteReference">
    <w:name w:val="footnote reference"/>
    <w:basedOn w:val="DefaultParagraphFont"/>
    <w:uiPriority w:val="99"/>
    <w:semiHidden/>
    <w:unhideWhenUsed/>
    <w:rsid w:val="00640128"/>
    <w:rPr>
      <w:vertAlign w:val="superscript"/>
    </w:rPr>
  </w:style>
  <w:style w:type="character" w:styleId="Emphasis">
    <w:name w:val="Emphasis"/>
    <w:basedOn w:val="DefaultParagraphFont"/>
    <w:uiPriority w:val="20"/>
    <w:qFormat/>
    <w:rsid w:val="002D3ACD"/>
    <w:rPr>
      <w:i/>
      <w:iCs/>
    </w:rPr>
  </w:style>
  <w:style w:type="character" w:customStyle="1" w:styleId="Heading1Char">
    <w:name w:val="Heading 1 Char"/>
    <w:basedOn w:val="DefaultParagraphFont"/>
    <w:link w:val="Heading1"/>
    <w:uiPriority w:val="9"/>
    <w:rsid w:val="00B943CF"/>
    <w:rPr>
      <w:rFonts w:asciiTheme="majorHAnsi" w:eastAsiaTheme="majorEastAsia" w:hAnsiTheme="majorHAnsi" w:cstheme="majorBidi"/>
      <w:color w:val="2F5496" w:themeColor="accent1" w:themeShade="BF"/>
      <w:sz w:val="32"/>
      <w:szCs w:val="32"/>
      <w:lang w:val="en-US"/>
    </w:rPr>
  </w:style>
  <w:style w:type="paragraph" w:styleId="EndnoteText">
    <w:name w:val="endnote text"/>
    <w:basedOn w:val="Normal"/>
    <w:link w:val="EndnoteTextChar"/>
    <w:uiPriority w:val="99"/>
    <w:semiHidden/>
    <w:unhideWhenUsed/>
    <w:rsid w:val="00B943C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943CF"/>
    <w:rPr>
      <w:sz w:val="20"/>
      <w:szCs w:val="20"/>
    </w:rPr>
  </w:style>
  <w:style w:type="character" w:styleId="EndnoteReference">
    <w:name w:val="endnote reference"/>
    <w:basedOn w:val="DefaultParagraphFont"/>
    <w:uiPriority w:val="99"/>
    <w:semiHidden/>
    <w:unhideWhenUsed/>
    <w:rsid w:val="00B943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B1A5C85-F7A6-41B0-B431-79B34C055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4</Pages>
  <Words>1294</Words>
  <Characters>7378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Felix Whiteley-Bristow</dc:creator>
  <cp:keywords/>
  <dc:description/>
  <cp:lastModifiedBy>Felix Whiteley-Bristow</cp:lastModifiedBy>
  <cp:revision>72</cp:revision>
  <dcterms:created xsi:type="dcterms:W3CDTF">2020-03-06T15:50:00Z</dcterms:created>
  <dcterms:modified xsi:type="dcterms:W3CDTF">2020-03-07T00:16:00Z</dcterms:modified>
</cp:coreProperties>
</file>