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B5E1B" w14:textId="0FAE5CE5" w:rsidR="00D94FE8" w:rsidRPr="00861E8F" w:rsidRDefault="00171122" w:rsidP="00E61079">
      <w:pPr>
        <w:pStyle w:val="Title"/>
        <w:spacing w:line="276" w:lineRule="auto"/>
        <w:rPr>
          <w:rFonts w:ascii="Calibri" w:hAnsi="Calibri" w:cs="Calibri"/>
        </w:rPr>
      </w:pPr>
      <w:r>
        <w:rPr>
          <w:noProof/>
        </w:rPr>
        <w:drawing>
          <wp:anchor distT="0" distB="0" distL="114300" distR="114300" simplePos="0" relativeHeight="251658240" behindDoc="1" locked="0" layoutInCell="1" allowOverlap="1" wp14:anchorId="16275D53" wp14:editId="3ECD46E9">
            <wp:simplePos x="0" y="0"/>
            <wp:positionH relativeFrom="margin">
              <wp:posOffset>-234950</wp:posOffset>
            </wp:positionH>
            <wp:positionV relativeFrom="paragraph">
              <wp:posOffset>1964267</wp:posOffset>
            </wp:positionV>
            <wp:extent cx="6197600" cy="3873158"/>
            <wp:effectExtent l="0" t="0" r="0" b="0"/>
            <wp:wrapNone/>
            <wp:docPr id="2" name="Picture 2" descr="The New Era of Project Scheduling The Practical, the Possible and the  Pitf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New Era of Project Scheduling The Practical, the Possible and the  Pitfall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97600" cy="3873158"/>
                    </a:xfrm>
                    <a:prstGeom prst="rect">
                      <a:avLst/>
                    </a:prstGeom>
                    <a:noFill/>
                    <a:ln>
                      <a:noFill/>
                    </a:ln>
                    <a:effectLst>
                      <a:softEdge rad="88900"/>
                    </a:effectLst>
                  </pic:spPr>
                </pic:pic>
              </a:graphicData>
            </a:graphic>
            <wp14:sizeRelH relativeFrom="page">
              <wp14:pctWidth>0</wp14:pctWidth>
            </wp14:sizeRelH>
            <wp14:sizeRelV relativeFrom="page">
              <wp14:pctHeight>0</wp14:pctHeight>
            </wp14:sizeRelV>
          </wp:anchor>
        </w:drawing>
      </w:r>
      <w:r w:rsidR="00D94FE8" w:rsidRPr="00861E8F">
        <w:rPr>
          <w:rFonts w:ascii="Calibri" w:hAnsi="Calibri" w:cs="Calibri"/>
        </w:rPr>
        <w:t xml:space="preserve">Built Environment Programmes – Level 5. BSc (Hons) Construction Management; BSc (Hons) Civil Engineering and HND pathways. </w:t>
      </w:r>
    </w:p>
    <w:p w14:paraId="1DF0145F" w14:textId="3590D0FD" w:rsidR="00E91ACE" w:rsidRDefault="00E91ACE" w:rsidP="00E61079">
      <w:pPr>
        <w:pStyle w:val="Title"/>
        <w:spacing w:line="276" w:lineRule="auto"/>
        <w:rPr>
          <w:rFonts w:ascii="Calibri" w:hAnsi="Calibri" w:cs="Calibri"/>
        </w:rPr>
      </w:pPr>
      <w:bookmarkStart w:id="0" w:name="_Hlk131456901"/>
      <w:bookmarkEnd w:id="0"/>
    </w:p>
    <w:p w14:paraId="1FE180C6" w14:textId="1BE10B6F" w:rsidR="00E91ACE" w:rsidRDefault="00E91ACE" w:rsidP="00E61079">
      <w:pPr>
        <w:pStyle w:val="Title"/>
        <w:spacing w:line="276" w:lineRule="auto"/>
        <w:rPr>
          <w:rFonts w:ascii="Calibri" w:hAnsi="Calibri" w:cs="Calibri"/>
        </w:rPr>
      </w:pPr>
    </w:p>
    <w:p w14:paraId="49F14A61" w14:textId="6D4B712F" w:rsidR="00E91ACE" w:rsidRDefault="00E91ACE" w:rsidP="00E61079">
      <w:pPr>
        <w:pStyle w:val="Title"/>
        <w:spacing w:line="276" w:lineRule="auto"/>
        <w:rPr>
          <w:rFonts w:ascii="Calibri" w:hAnsi="Calibri" w:cs="Calibri"/>
        </w:rPr>
      </w:pPr>
    </w:p>
    <w:p w14:paraId="6EC98AEA" w14:textId="265B20C3" w:rsidR="00E91ACE" w:rsidRDefault="00E91ACE" w:rsidP="00E61079">
      <w:pPr>
        <w:pStyle w:val="Title"/>
        <w:spacing w:line="276" w:lineRule="auto"/>
        <w:rPr>
          <w:rFonts w:ascii="Calibri" w:hAnsi="Calibri" w:cs="Calibri"/>
        </w:rPr>
      </w:pPr>
    </w:p>
    <w:p w14:paraId="3391FF62" w14:textId="1D888D8E" w:rsidR="00D94FE8" w:rsidRPr="00861E8F" w:rsidRDefault="00E91ACE" w:rsidP="00E61079">
      <w:pPr>
        <w:pStyle w:val="Title"/>
        <w:spacing w:line="276" w:lineRule="auto"/>
        <w:rPr>
          <w:rFonts w:ascii="Calibri" w:hAnsi="Calibri" w:cs="Calibri"/>
        </w:rPr>
      </w:pPr>
      <w:r>
        <w:fldChar w:fldCharType="begin"/>
      </w:r>
      <w:r w:rsidR="005D79D1">
        <w:instrText xml:space="preserve"> INCLUDEPICTURE "C:\\Users\\steffandancey\\Library\\Group Containers\\UBF8T346G9.ms\\WebArchiveCopyPasteTempFiles\\com.microsoft.Word\\121819061525.jpg?width=1280" \* MERGEFORMAT </w:instrText>
      </w:r>
      <w:r w:rsidR="00000000">
        <w:fldChar w:fldCharType="separate"/>
      </w:r>
      <w:r>
        <w:fldChar w:fldCharType="end"/>
      </w:r>
    </w:p>
    <w:p w14:paraId="384C6AC3" w14:textId="269401C5" w:rsidR="00D94FE8" w:rsidRDefault="00E91ACE" w:rsidP="00E61079">
      <w:pPr>
        <w:spacing w:line="276" w:lineRule="auto"/>
        <w:rPr>
          <w:rFonts w:ascii="Calibri" w:hAnsi="Calibri" w:cs="Calibri"/>
        </w:rPr>
      </w:pPr>
      <w:r>
        <w:fldChar w:fldCharType="begin"/>
      </w:r>
      <w:r w:rsidR="005D79D1">
        <w:instrText xml:space="preserve"> INCLUDEPICTURE "C:\\Users\\steffandancey\\Library\\Group Containers\\UBF8T346G9.ms\\WebArchiveCopyPasteTempFiles\\com.microsoft.Word\\Construction-Management-Plan.jpg" \* MERGEFORMAT </w:instrText>
      </w:r>
      <w:r w:rsidR="00000000">
        <w:fldChar w:fldCharType="separate"/>
      </w:r>
      <w:r>
        <w:fldChar w:fldCharType="end"/>
      </w:r>
    </w:p>
    <w:p w14:paraId="53670198" w14:textId="31B50314" w:rsidR="00E91ACE" w:rsidRDefault="00E91ACE" w:rsidP="00E61079">
      <w:pPr>
        <w:spacing w:line="276" w:lineRule="auto"/>
        <w:rPr>
          <w:rFonts w:ascii="Calibri" w:hAnsi="Calibri" w:cs="Calibri"/>
        </w:rPr>
      </w:pPr>
    </w:p>
    <w:p w14:paraId="0843EE76" w14:textId="36FABB37" w:rsidR="00E91ACE" w:rsidRDefault="00E91ACE" w:rsidP="00E61079">
      <w:pPr>
        <w:spacing w:line="276" w:lineRule="auto"/>
        <w:rPr>
          <w:rFonts w:ascii="Calibri" w:hAnsi="Calibri" w:cs="Calibri"/>
        </w:rPr>
      </w:pPr>
    </w:p>
    <w:p w14:paraId="4BED0E29" w14:textId="60452B49" w:rsidR="009E522F" w:rsidRDefault="009E522F" w:rsidP="00E61079">
      <w:pPr>
        <w:spacing w:line="276" w:lineRule="auto"/>
        <w:rPr>
          <w:rFonts w:ascii="Calibri" w:hAnsi="Calibri" w:cs="Calibri"/>
        </w:rPr>
      </w:pPr>
    </w:p>
    <w:p w14:paraId="589A7B0A" w14:textId="77777777" w:rsidR="009E522F" w:rsidRDefault="009E522F" w:rsidP="00E61079">
      <w:pPr>
        <w:spacing w:line="276" w:lineRule="auto"/>
        <w:rPr>
          <w:rFonts w:ascii="Calibri" w:hAnsi="Calibri" w:cs="Calibri"/>
        </w:rPr>
      </w:pPr>
    </w:p>
    <w:p w14:paraId="2C87E77B" w14:textId="74C81FAA" w:rsidR="00E91ACE" w:rsidRDefault="00E91ACE" w:rsidP="00E61079">
      <w:pPr>
        <w:spacing w:line="276" w:lineRule="auto"/>
        <w:rPr>
          <w:rFonts w:ascii="Calibri" w:hAnsi="Calibri" w:cs="Calibri"/>
        </w:rPr>
      </w:pPr>
    </w:p>
    <w:p w14:paraId="3C73AFA0" w14:textId="7D8A4D97" w:rsidR="00E91ACE" w:rsidRDefault="00171122" w:rsidP="00E61079">
      <w:pPr>
        <w:spacing w:line="276" w:lineRule="auto"/>
        <w:rPr>
          <w:rFonts w:ascii="Calibri" w:hAnsi="Calibri" w:cs="Calibri"/>
        </w:rPr>
      </w:pPr>
      <w:sdt>
        <w:sdtPr>
          <w:rPr>
            <w:rFonts w:ascii="Calibri" w:hAnsi="Calibri" w:cs="Calibri"/>
          </w:rPr>
          <w:id w:val="176853820"/>
          <w:citation/>
        </w:sdtPr>
        <w:sdtContent>
          <w:r>
            <w:rPr>
              <w:rFonts w:ascii="Calibri" w:hAnsi="Calibri" w:cs="Calibri"/>
            </w:rPr>
            <w:fldChar w:fldCharType="begin"/>
          </w:r>
          <w:r>
            <w:rPr>
              <w:rFonts w:ascii="Calibri" w:hAnsi="Calibri" w:cs="Calibri"/>
            </w:rPr>
            <w:instrText xml:space="preserve"> CITATION Kat21 \l 2057 </w:instrText>
          </w:r>
          <w:r>
            <w:rPr>
              <w:rFonts w:ascii="Calibri" w:hAnsi="Calibri" w:cs="Calibri"/>
            </w:rPr>
            <w:fldChar w:fldCharType="separate"/>
          </w:r>
          <w:r w:rsidR="00172828" w:rsidRPr="00172828">
            <w:rPr>
              <w:rFonts w:ascii="Calibri" w:hAnsi="Calibri" w:cs="Calibri"/>
              <w:noProof/>
            </w:rPr>
            <w:t>(William, 2021)</w:t>
          </w:r>
          <w:r>
            <w:rPr>
              <w:rFonts w:ascii="Calibri" w:hAnsi="Calibri" w:cs="Calibri"/>
            </w:rPr>
            <w:fldChar w:fldCharType="end"/>
          </w:r>
        </w:sdtContent>
      </w:sdt>
    </w:p>
    <w:p w14:paraId="5185D645" w14:textId="6CCEA7C0" w:rsidR="00E91ACE" w:rsidRDefault="00E91ACE" w:rsidP="00E61079">
      <w:pPr>
        <w:spacing w:line="276" w:lineRule="auto"/>
        <w:rPr>
          <w:rFonts w:ascii="Calibri" w:hAnsi="Calibri" w:cs="Calibri"/>
        </w:rPr>
      </w:pPr>
    </w:p>
    <w:p w14:paraId="4F066D0E" w14:textId="77777777" w:rsidR="00E91ACE" w:rsidRPr="00861E8F" w:rsidRDefault="00E91ACE" w:rsidP="00E61079">
      <w:pPr>
        <w:spacing w:line="276" w:lineRule="auto"/>
        <w:rPr>
          <w:rFonts w:ascii="Calibri" w:hAnsi="Calibri" w:cs="Calibri"/>
        </w:rPr>
      </w:pPr>
    </w:p>
    <w:p w14:paraId="5BD26069" w14:textId="46CFF90B" w:rsidR="00D94FE8" w:rsidRPr="00E91ACE" w:rsidRDefault="00D94FE8" w:rsidP="00E61079">
      <w:pPr>
        <w:pStyle w:val="Title"/>
        <w:spacing w:line="276" w:lineRule="auto"/>
        <w:rPr>
          <w:rFonts w:ascii="Calibri" w:hAnsi="Calibri" w:cs="Calibri"/>
          <w:sz w:val="40"/>
          <w:szCs w:val="40"/>
        </w:rPr>
      </w:pPr>
      <w:r w:rsidRPr="00E91ACE">
        <w:rPr>
          <w:rFonts w:ascii="Calibri" w:hAnsi="Calibri" w:cs="Calibri"/>
          <w:sz w:val="40"/>
          <w:szCs w:val="40"/>
        </w:rPr>
        <w:t xml:space="preserve">Project Planning </w:t>
      </w:r>
    </w:p>
    <w:p w14:paraId="6C28EB35" w14:textId="77777777" w:rsidR="00D94FE8" w:rsidRPr="00E91ACE" w:rsidRDefault="00D94FE8" w:rsidP="00E61079">
      <w:pPr>
        <w:spacing w:line="276" w:lineRule="auto"/>
        <w:rPr>
          <w:rFonts w:ascii="Calibri" w:hAnsi="Calibri" w:cs="Calibri"/>
          <w:sz w:val="18"/>
          <w:szCs w:val="18"/>
        </w:rPr>
      </w:pPr>
    </w:p>
    <w:p w14:paraId="4367C32F" w14:textId="02FF1D3C" w:rsidR="00D94FE8" w:rsidRPr="00E91ACE" w:rsidRDefault="00D94FE8" w:rsidP="00E61079">
      <w:pPr>
        <w:pStyle w:val="Title"/>
        <w:spacing w:line="276" w:lineRule="auto"/>
        <w:rPr>
          <w:rFonts w:ascii="Calibri" w:hAnsi="Calibri" w:cs="Calibri"/>
          <w:sz w:val="40"/>
          <w:szCs w:val="40"/>
        </w:rPr>
      </w:pPr>
      <w:r w:rsidRPr="00E91ACE">
        <w:rPr>
          <w:rFonts w:ascii="Calibri" w:hAnsi="Calibri" w:cs="Calibri"/>
          <w:sz w:val="40"/>
          <w:szCs w:val="40"/>
        </w:rPr>
        <w:t xml:space="preserve">ACBA5001 </w:t>
      </w:r>
    </w:p>
    <w:p w14:paraId="03AC6F6D" w14:textId="77777777" w:rsidR="00D94FE8" w:rsidRPr="00E91ACE" w:rsidRDefault="00D94FE8" w:rsidP="00E61079">
      <w:pPr>
        <w:spacing w:line="276" w:lineRule="auto"/>
        <w:rPr>
          <w:rFonts w:ascii="Calibri" w:hAnsi="Calibri" w:cs="Calibri"/>
          <w:sz w:val="18"/>
          <w:szCs w:val="18"/>
        </w:rPr>
      </w:pPr>
    </w:p>
    <w:p w14:paraId="13E156EA" w14:textId="7F76E6CA" w:rsidR="00D94FE8" w:rsidRPr="00E91ACE" w:rsidRDefault="00D94FE8" w:rsidP="00E61079">
      <w:pPr>
        <w:pStyle w:val="Title"/>
        <w:spacing w:line="276" w:lineRule="auto"/>
        <w:rPr>
          <w:rFonts w:ascii="Calibri" w:hAnsi="Calibri" w:cs="Calibri"/>
          <w:sz w:val="40"/>
          <w:szCs w:val="40"/>
        </w:rPr>
      </w:pPr>
      <w:r w:rsidRPr="00E91ACE">
        <w:rPr>
          <w:rFonts w:ascii="Calibri" w:hAnsi="Calibri" w:cs="Calibri"/>
          <w:sz w:val="40"/>
          <w:szCs w:val="40"/>
        </w:rPr>
        <w:t xml:space="preserve">Steffan Dancey </w:t>
      </w:r>
    </w:p>
    <w:p w14:paraId="3DE21BFB" w14:textId="005D3C5C" w:rsidR="0043572B" w:rsidRPr="00E91ACE" w:rsidRDefault="00D94FE8" w:rsidP="00E61079">
      <w:pPr>
        <w:pStyle w:val="Title"/>
        <w:spacing w:line="276" w:lineRule="auto"/>
        <w:rPr>
          <w:rFonts w:ascii="Calibri" w:hAnsi="Calibri" w:cs="Calibri"/>
          <w:sz w:val="40"/>
          <w:szCs w:val="40"/>
        </w:rPr>
      </w:pPr>
      <w:r w:rsidRPr="00E91ACE">
        <w:rPr>
          <w:rFonts w:ascii="Calibri" w:hAnsi="Calibri" w:cs="Calibri"/>
          <w:sz w:val="40"/>
          <w:szCs w:val="40"/>
        </w:rPr>
        <w:t>2014079</w:t>
      </w:r>
    </w:p>
    <w:p w14:paraId="657CD0A5" w14:textId="093B6E0F" w:rsidR="00D94FE8" w:rsidRPr="00861E8F" w:rsidRDefault="00D94FE8" w:rsidP="00E61079">
      <w:pPr>
        <w:pStyle w:val="Title"/>
        <w:spacing w:line="276" w:lineRule="auto"/>
        <w:rPr>
          <w:rFonts w:ascii="Calibri" w:hAnsi="Calibri" w:cs="Calibri"/>
        </w:rPr>
      </w:pPr>
    </w:p>
    <w:p w14:paraId="6952141B" w14:textId="0CDA3C02" w:rsidR="00083A31" w:rsidRDefault="00083A31" w:rsidP="00E61079">
      <w:pPr>
        <w:spacing w:line="276" w:lineRule="auto"/>
        <w:rPr>
          <w:rFonts w:ascii="Calibri" w:hAnsi="Calibri" w:cs="Calibri"/>
        </w:rPr>
      </w:pPr>
    </w:p>
    <w:p w14:paraId="2B3CD74B" w14:textId="581C256C" w:rsidR="00083A31" w:rsidRDefault="00083A31" w:rsidP="00E61079">
      <w:pPr>
        <w:spacing w:line="276" w:lineRule="auto"/>
        <w:rPr>
          <w:rFonts w:ascii="Calibri" w:hAnsi="Calibri" w:cs="Calibri"/>
        </w:rPr>
      </w:pPr>
    </w:p>
    <w:p w14:paraId="5C77B41D" w14:textId="7745A50F" w:rsidR="00083A31" w:rsidRDefault="00083A31" w:rsidP="00E61079">
      <w:pPr>
        <w:spacing w:line="276" w:lineRule="auto"/>
        <w:rPr>
          <w:rFonts w:ascii="Calibri" w:hAnsi="Calibri" w:cs="Calibri"/>
        </w:rPr>
      </w:pPr>
    </w:p>
    <w:p w14:paraId="45DA1933" w14:textId="5B0590F8" w:rsidR="00083A31" w:rsidRDefault="00083A31" w:rsidP="00E61079">
      <w:pPr>
        <w:spacing w:line="276" w:lineRule="auto"/>
        <w:rPr>
          <w:rFonts w:ascii="Calibri" w:hAnsi="Calibri" w:cs="Calibri"/>
        </w:rPr>
      </w:pPr>
    </w:p>
    <w:sdt>
      <w:sdtPr>
        <w:rPr>
          <w:rFonts w:asciiTheme="minorHAnsi" w:eastAsiaTheme="minorHAnsi" w:hAnsiTheme="minorHAnsi" w:cstheme="minorBidi"/>
          <w:b w:val="0"/>
          <w:bCs w:val="0"/>
          <w:color w:val="auto"/>
          <w:sz w:val="24"/>
          <w:szCs w:val="24"/>
          <w:lang w:val="en-GB"/>
        </w:rPr>
        <w:id w:val="273613976"/>
        <w:docPartObj>
          <w:docPartGallery w:val="Table of Contents"/>
          <w:docPartUnique/>
        </w:docPartObj>
      </w:sdtPr>
      <w:sdtEndPr>
        <w:rPr>
          <w:noProof/>
        </w:rPr>
      </w:sdtEndPr>
      <w:sdtContent>
        <w:p w14:paraId="53BF9110" w14:textId="2F2A6316" w:rsidR="00083A31" w:rsidRDefault="00083A31">
          <w:pPr>
            <w:pStyle w:val="TOCHeading"/>
          </w:pPr>
          <w:r>
            <w:t>Table of Contents</w:t>
          </w:r>
        </w:p>
        <w:p w14:paraId="2A9DF5F3" w14:textId="2320CBFD" w:rsidR="00171122" w:rsidRDefault="00083A31">
          <w:pPr>
            <w:pStyle w:val="TOC1"/>
            <w:tabs>
              <w:tab w:val="left" w:pos="480"/>
              <w:tab w:val="right" w:leader="dot" w:pos="9010"/>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31510806" w:history="1">
            <w:r w:rsidR="00171122" w:rsidRPr="00E96B25">
              <w:rPr>
                <w:rStyle w:val="Hyperlink"/>
                <w:noProof/>
              </w:rPr>
              <w:t>1.</w:t>
            </w:r>
            <w:r w:rsidR="00171122">
              <w:rPr>
                <w:rFonts w:eastAsiaTheme="minorEastAsia" w:cstheme="minorBidi"/>
                <w:b w:val="0"/>
                <w:bCs w:val="0"/>
                <w:i w:val="0"/>
                <w:iCs w:val="0"/>
                <w:noProof/>
                <w:sz w:val="22"/>
                <w:szCs w:val="22"/>
                <w:lang w:eastAsia="en-GB"/>
              </w:rPr>
              <w:tab/>
            </w:r>
            <w:r w:rsidR="00171122" w:rsidRPr="00E96B25">
              <w:rPr>
                <w:rStyle w:val="Hyperlink"/>
                <w:noProof/>
              </w:rPr>
              <w:t>Introduction.</w:t>
            </w:r>
            <w:r w:rsidR="00171122">
              <w:rPr>
                <w:noProof/>
                <w:webHidden/>
              </w:rPr>
              <w:tab/>
            </w:r>
            <w:r w:rsidR="00171122">
              <w:rPr>
                <w:noProof/>
                <w:webHidden/>
              </w:rPr>
              <w:fldChar w:fldCharType="begin"/>
            </w:r>
            <w:r w:rsidR="00171122">
              <w:rPr>
                <w:noProof/>
                <w:webHidden/>
              </w:rPr>
              <w:instrText xml:space="preserve"> PAGEREF _Toc131510806 \h </w:instrText>
            </w:r>
            <w:r w:rsidR="00171122">
              <w:rPr>
                <w:noProof/>
                <w:webHidden/>
              </w:rPr>
            </w:r>
            <w:r w:rsidR="00171122">
              <w:rPr>
                <w:noProof/>
                <w:webHidden/>
              </w:rPr>
              <w:fldChar w:fldCharType="separate"/>
            </w:r>
            <w:r w:rsidR="00171122">
              <w:rPr>
                <w:noProof/>
                <w:webHidden/>
              </w:rPr>
              <w:t>3</w:t>
            </w:r>
            <w:r w:rsidR="00171122">
              <w:rPr>
                <w:noProof/>
                <w:webHidden/>
              </w:rPr>
              <w:fldChar w:fldCharType="end"/>
            </w:r>
          </w:hyperlink>
        </w:p>
        <w:p w14:paraId="08F1311D" w14:textId="6406A8E4" w:rsidR="00171122" w:rsidRDefault="00171122">
          <w:pPr>
            <w:pStyle w:val="TOC1"/>
            <w:tabs>
              <w:tab w:val="left" w:pos="480"/>
              <w:tab w:val="right" w:leader="dot" w:pos="9010"/>
            </w:tabs>
            <w:rPr>
              <w:rFonts w:eastAsiaTheme="minorEastAsia" w:cstheme="minorBidi"/>
              <w:b w:val="0"/>
              <w:bCs w:val="0"/>
              <w:i w:val="0"/>
              <w:iCs w:val="0"/>
              <w:noProof/>
              <w:sz w:val="22"/>
              <w:szCs w:val="22"/>
              <w:lang w:eastAsia="en-GB"/>
            </w:rPr>
          </w:pPr>
          <w:hyperlink w:anchor="_Toc131510807" w:history="1">
            <w:r w:rsidRPr="00E96B25">
              <w:rPr>
                <w:rStyle w:val="Hyperlink"/>
                <w:noProof/>
              </w:rPr>
              <w:t>2.</w:t>
            </w:r>
            <w:r>
              <w:rPr>
                <w:rFonts w:eastAsiaTheme="minorEastAsia" w:cstheme="minorBidi"/>
                <w:b w:val="0"/>
                <w:bCs w:val="0"/>
                <w:i w:val="0"/>
                <w:iCs w:val="0"/>
                <w:noProof/>
                <w:sz w:val="22"/>
                <w:szCs w:val="22"/>
                <w:lang w:eastAsia="en-GB"/>
              </w:rPr>
              <w:tab/>
            </w:r>
            <w:r w:rsidRPr="00E96B25">
              <w:rPr>
                <w:rStyle w:val="Hyperlink"/>
                <w:noProof/>
              </w:rPr>
              <w:t>Site Location.</w:t>
            </w:r>
            <w:r>
              <w:rPr>
                <w:noProof/>
                <w:webHidden/>
              </w:rPr>
              <w:tab/>
            </w:r>
            <w:r>
              <w:rPr>
                <w:noProof/>
                <w:webHidden/>
              </w:rPr>
              <w:fldChar w:fldCharType="begin"/>
            </w:r>
            <w:r>
              <w:rPr>
                <w:noProof/>
                <w:webHidden/>
              </w:rPr>
              <w:instrText xml:space="preserve"> PAGEREF _Toc131510807 \h </w:instrText>
            </w:r>
            <w:r>
              <w:rPr>
                <w:noProof/>
                <w:webHidden/>
              </w:rPr>
            </w:r>
            <w:r>
              <w:rPr>
                <w:noProof/>
                <w:webHidden/>
              </w:rPr>
              <w:fldChar w:fldCharType="separate"/>
            </w:r>
            <w:r>
              <w:rPr>
                <w:noProof/>
                <w:webHidden/>
              </w:rPr>
              <w:t>3</w:t>
            </w:r>
            <w:r>
              <w:rPr>
                <w:noProof/>
                <w:webHidden/>
              </w:rPr>
              <w:fldChar w:fldCharType="end"/>
            </w:r>
          </w:hyperlink>
        </w:p>
        <w:p w14:paraId="27F5E41A" w14:textId="47814196" w:rsidR="00171122" w:rsidRDefault="00171122">
          <w:pPr>
            <w:pStyle w:val="TOC1"/>
            <w:tabs>
              <w:tab w:val="left" w:pos="480"/>
              <w:tab w:val="right" w:leader="dot" w:pos="9010"/>
            </w:tabs>
            <w:rPr>
              <w:rFonts w:eastAsiaTheme="minorEastAsia" w:cstheme="minorBidi"/>
              <w:b w:val="0"/>
              <w:bCs w:val="0"/>
              <w:i w:val="0"/>
              <w:iCs w:val="0"/>
              <w:noProof/>
              <w:sz w:val="22"/>
              <w:szCs w:val="22"/>
              <w:lang w:eastAsia="en-GB"/>
            </w:rPr>
          </w:pPr>
          <w:hyperlink w:anchor="_Toc131510808" w:history="1">
            <w:r w:rsidRPr="00E96B25">
              <w:rPr>
                <w:rStyle w:val="Hyperlink"/>
                <w:noProof/>
              </w:rPr>
              <w:t>3.</w:t>
            </w:r>
            <w:r>
              <w:rPr>
                <w:rFonts w:eastAsiaTheme="minorEastAsia" w:cstheme="minorBidi"/>
                <w:b w:val="0"/>
                <w:bCs w:val="0"/>
                <w:i w:val="0"/>
                <w:iCs w:val="0"/>
                <w:noProof/>
                <w:sz w:val="22"/>
                <w:szCs w:val="22"/>
                <w:lang w:eastAsia="en-GB"/>
              </w:rPr>
              <w:tab/>
            </w:r>
            <w:r w:rsidRPr="00E96B25">
              <w:rPr>
                <w:rStyle w:val="Hyperlink"/>
                <w:noProof/>
              </w:rPr>
              <w:t>Work breakdown structure.</w:t>
            </w:r>
            <w:r>
              <w:rPr>
                <w:noProof/>
                <w:webHidden/>
              </w:rPr>
              <w:tab/>
            </w:r>
            <w:r>
              <w:rPr>
                <w:noProof/>
                <w:webHidden/>
              </w:rPr>
              <w:fldChar w:fldCharType="begin"/>
            </w:r>
            <w:r>
              <w:rPr>
                <w:noProof/>
                <w:webHidden/>
              </w:rPr>
              <w:instrText xml:space="preserve"> PAGEREF _Toc131510808 \h </w:instrText>
            </w:r>
            <w:r>
              <w:rPr>
                <w:noProof/>
                <w:webHidden/>
              </w:rPr>
            </w:r>
            <w:r>
              <w:rPr>
                <w:noProof/>
                <w:webHidden/>
              </w:rPr>
              <w:fldChar w:fldCharType="separate"/>
            </w:r>
            <w:r>
              <w:rPr>
                <w:noProof/>
                <w:webHidden/>
              </w:rPr>
              <w:t>3</w:t>
            </w:r>
            <w:r>
              <w:rPr>
                <w:noProof/>
                <w:webHidden/>
              </w:rPr>
              <w:fldChar w:fldCharType="end"/>
            </w:r>
          </w:hyperlink>
        </w:p>
        <w:p w14:paraId="1F3C86A0" w14:textId="0FF09534" w:rsidR="00171122" w:rsidRDefault="00171122">
          <w:pPr>
            <w:pStyle w:val="TOC1"/>
            <w:tabs>
              <w:tab w:val="left" w:pos="480"/>
              <w:tab w:val="right" w:leader="dot" w:pos="9010"/>
            </w:tabs>
            <w:rPr>
              <w:rFonts w:eastAsiaTheme="minorEastAsia" w:cstheme="minorBidi"/>
              <w:b w:val="0"/>
              <w:bCs w:val="0"/>
              <w:i w:val="0"/>
              <w:iCs w:val="0"/>
              <w:noProof/>
              <w:sz w:val="22"/>
              <w:szCs w:val="22"/>
              <w:lang w:eastAsia="en-GB"/>
            </w:rPr>
          </w:pPr>
          <w:hyperlink w:anchor="_Toc131510809" w:history="1">
            <w:r w:rsidRPr="00E96B25">
              <w:rPr>
                <w:rStyle w:val="Hyperlink"/>
                <w:noProof/>
              </w:rPr>
              <w:t>4.</w:t>
            </w:r>
            <w:r>
              <w:rPr>
                <w:rFonts w:eastAsiaTheme="minorEastAsia" w:cstheme="minorBidi"/>
                <w:b w:val="0"/>
                <w:bCs w:val="0"/>
                <w:i w:val="0"/>
                <w:iCs w:val="0"/>
                <w:noProof/>
                <w:sz w:val="22"/>
                <w:szCs w:val="22"/>
                <w:lang w:eastAsia="en-GB"/>
              </w:rPr>
              <w:tab/>
            </w:r>
            <w:r w:rsidRPr="00E96B25">
              <w:rPr>
                <w:rStyle w:val="Hyperlink"/>
                <w:noProof/>
              </w:rPr>
              <w:t>Methodology.</w:t>
            </w:r>
            <w:r>
              <w:rPr>
                <w:noProof/>
                <w:webHidden/>
              </w:rPr>
              <w:tab/>
            </w:r>
            <w:r>
              <w:rPr>
                <w:noProof/>
                <w:webHidden/>
              </w:rPr>
              <w:fldChar w:fldCharType="begin"/>
            </w:r>
            <w:r>
              <w:rPr>
                <w:noProof/>
                <w:webHidden/>
              </w:rPr>
              <w:instrText xml:space="preserve"> PAGEREF _Toc131510809 \h </w:instrText>
            </w:r>
            <w:r>
              <w:rPr>
                <w:noProof/>
                <w:webHidden/>
              </w:rPr>
            </w:r>
            <w:r>
              <w:rPr>
                <w:noProof/>
                <w:webHidden/>
              </w:rPr>
              <w:fldChar w:fldCharType="separate"/>
            </w:r>
            <w:r>
              <w:rPr>
                <w:noProof/>
                <w:webHidden/>
              </w:rPr>
              <w:t>3</w:t>
            </w:r>
            <w:r>
              <w:rPr>
                <w:noProof/>
                <w:webHidden/>
              </w:rPr>
              <w:fldChar w:fldCharType="end"/>
            </w:r>
          </w:hyperlink>
        </w:p>
        <w:p w14:paraId="70055F0B" w14:textId="15186085" w:rsidR="00171122" w:rsidRDefault="00171122">
          <w:pPr>
            <w:pStyle w:val="TOC2"/>
            <w:tabs>
              <w:tab w:val="right" w:leader="dot" w:pos="9010"/>
            </w:tabs>
            <w:rPr>
              <w:rFonts w:eastAsiaTheme="minorEastAsia" w:cstheme="minorBidi"/>
              <w:b w:val="0"/>
              <w:bCs w:val="0"/>
              <w:noProof/>
              <w:lang w:eastAsia="en-GB"/>
            </w:rPr>
          </w:pPr>
          <w:hyperlink w:anchor="_Toc131510810" w:history="1">
            <w:r w:rsidRPr="00E96B25">
              <w:rPr>
                <w:rStyle w:val="Hyperlink"/>
                <w:noProof/>
              </w:rPr>
              <w:t>4.1 Pitched Roofing</w:t>
            </w:r>
            <w:r>
              <w:rPr>
                <w:noProof/>
                <w:webHidden/>
              </w:rPr>
              <w:tab/>
            </w:r>
            <w:r>
              <w:rPr>
                <w:noProof/>
                <w:webHidden/>
              </w:rPr>
              <w:fldChar w:fldCharType="begin"/>
            </w:r>
            <w:r>
              <w:rPr>
                <w:noProof/>
                <w:webHidden/>
              </w:rPr>
              <w:instrText xml:space="preserve"> PAGEREF _Toc131510810 \h </w:instrText>
            </w:r>
            <w:r>
              <w:rPr>
                <w:noProof/>
                <w:webHidden/>
              </w:rPr>
            </w:r>
            <w:r>
              <w:rPr>
                <w:noProof/>
                <w:webHidden/>
              </w:rPr>
              <w:fldChar w:fldCharType="separate"/>
            </w:r>
            <w:r>
              <w:rPr>
                <w:noProof/>
                <w:webHidden/>
              </w:rPr>
              <w:t>3</w:t>
            </w:r>
            <w:r>
              <w:rPr>
                <w:noProof/>
                <w:webHidden/>
              </w:rPr>
              <w:fldChar w:fldCharType="end"/>
            </w:r>
          </w:hyperlink>
        </w:p>
        <w:p w14:paraId="191C2EAC" w14:textId="21104770" w:rsidR="00171122" w:rsidRDefault="00171122">
          <w:pPr>
            <w:pStyle w:val="TOC2"/>
            <w:tabs>
              <w:tab w:val="right" w:leader="dot" w:pos="9010"/>
            </w:tabs>
            <w:rPr>
              <w:rFonts w:eastAsiaTheme="minorEastAsia" w:cstheme="minorBidi"/>
              <w:b w:val="0"/>
              <w:bCs w:val="0"/>
              <w:noProof/>
              <w:lang w:eastAsia="en-GB"/>
            </w:rPr>
          </w:pPr>
          <w:hyperlink w:anchor="_Toc131510811" w:history="1">
            <w:r w:rsidRPr="00E96B25">
              <w:rPr>
                <w:rStyle w:val="Hyperlink"/>
                <w:noProof/>
              </w:rPr>
              <w:t>4.2 Groundworks.</w:t>
            </w:r>
            <w:r>
              <w:rPr>
                <w:noProof/>
                <w:webHidden/>
              </w:rPr>
              <w:tab/>
            </w:r>
            <w:r>
              <w:rPr>
                <w:noProof/>
                <w:webHidden/>
              </w:rPr>
              <w:fldChar w:fldCharType="begin"/>
            </w:r>
            <w:r>
              <w:rPr>
                <w:noProof/>
                <w:webHidden/>
              </w:rPr>
              <w:instrText xml:space="preserve"> PAGEREF _Toc131510811 \h </w:instrText>
            </w:r>
            <w:r>
              <w:rPr>
                <w:noProof/>
                <w:webHidden/>
              </w:rPr>
            </w:r>
            <w:r>
              <w:rPr>
                <w:noProof/>
                <w:webHidden/>
              </w:rPr>
              <w:fldChar w:fldCharType="separate"/>
            </w:r>
            <w:r>
              <w:rPr>
                <w:noProof/>
                <w:webHidden/>
              </w:rPr>
              <w:t>4</w:t>
            </w:r>
            <w:r>
              <w:rPr>
                <w:noProof/>
                <w:webHidden/>
              </w:rPr>
              <w:fldChar w:fldCharType="end"/>
            </w:r>
          </w:hyperlink>
        </w:p>
        <w:p w14:paraId="693731C2" w14:textId="314A11AD" w:rsidR="00171122" w:rsidRDefault="00171122">
          <w:pPr>
            <w:pStyle w:val="TOC3"/>
            <w:tabs>
              <w:tab w:val="right" w:leader="dot" w:pos="9010"/>
            </w:tabs>
            <w:rPr>
              <w:rFonts w:eastAsiaTheme="minorEastAsia" w:cstheme="minorBidi"/>
              <w:noProof/>
              <w:sz w:val="22"/>
              <w:szCs w:val="22"/>
              <w:lang w:eastAsia="en-GB"/>
            </w:rPr>
          </w:pPr>
          <w:hyperlink w:anchor="_Toc131510812" w:history="1">
            <w:r w:rsidRPr="00E96B25">
              <w:rPr>
                <w:rStyle w:val="Hyperlink"/>
                <w:noProof/>
              </w:rPr>
              <w:t>4.2.1 Excavation</w:t>
            </w:r>
            <w:r>
              <w:rPr>
                <w:noProof/>
                <w:webHidden/>
              </w:rPr>
              <w:tab/>
            </w:r>
            <w:r>
              <w:rPr>
                <w:noProof/>
                <w:webHidden/>
              </w:rPr>
              <w:fldChar w:fldCharType="begin"/>
            </w:r>
            <w:r>
              <w:rPr>
                <w:noProof/>
                <w:webHidden/>
              </w:rPr>
              <w:instrText xml:space="preserve"> PAGEREF _Toc131510812 \h </w:instrText>
            </w:r>
            <w:r>
              <w:rPr>
                <w:noProof/>
                <w:webHidden/>
              </w:rPr>
            </w:r>
            <w:r>
              <w:rPr>
                <w:noProof/>
                <w:webHidden/>
              </w:rPr>
              <w:fldChar w:fldCharType="separate"/>
            </w:r>
            <w:r>
              <w:rPr>
                <w:noProof/>
                <w:webHidden/>
              </w:rPr>
              <w:t>4</w:t>
            </w:r>
            <w:r>
              <w:rPr>
                <w:noProof/>
                <w:webHidden/>
              </w:rPr>
              <w:fldChar w:fldCharType="end"/>
            </w:r>
          </w:hyperlink>
        </w:p>
        <w:p w14:paraId="057CBEF0" w14:textId="2C7A8B14" w:rsidR="00171122" w:rsidRDefault="00171122">
          <w:pPr>
            <w:pStyle w:val="TOC3"/>
            <w:tabs>
              <w:tab w:val="right" w:leader="dot" w:pos="9010"/>
            </w:tabs>
            <w:rPr>
              <w:rFonts w:eastAsiaTheme="minorEastAsia" w:cstheme="minorBidi"/>
              <w:noProof/>
              <w:sz w:val="22"/>
              <w:szCs w:val="22"/>
              <w:lang w:eastAsia="en-GB"/>
            </w:rPr>
          </w:pPr>
          <w:hyperlink w:anchor="_Toc131510813" w:history="1">
            <w:r w:rsidRPr="00E96B25">
              <w:rPr>
                <w:rStyle w:val="Hyperlink"/>
                <w:noProof/>
              </w:rPr>
              <w:t>4.2.2 Stockpile management</w:t>
            </w:r>
            <w:r>
              <w:rPr>
                <w:noProof/>
                <w:webHidden/>
              </w:rPr>
              <w:tab/>
            </w:r>
            <w:r>
              <w:rPr>
                <w:noProof/>
                <w:webHidden/>
              </w:rPr>
              <w:fldChar w:fldCharType="begin"/>
            </w:r>
            <w:r>
              <w:rPr>
                <w:noProof/>
                <w:webHidden/>
              </w:rPr>
              <w:instrText xml:space="preserve"> PAGEREF _Toc131510813 \h </w:instrText>
            </w:r>
            <w:r>
              <w:rPr>
                <w:noProof/>
                <w:webHidden/>
              </w:rPr>
            </w:r>
            <w:r>
              <w:rPr>
                <w:noProof/>
                <w:webHidden/>
              </w:rPr>
              <w:fldChar w:fldCharType="separate"/>
            </w:r>
            <w:r>
              <w:rPr>
                <w:noProof/>
                <w:webHidden/>
              </w:rPr>
              <w:t>5</w:t>
            </w:r>
            <w:r>
              <w:rPr>
                <w:noProof/>
                <w:webHidden/>
              </w:rPr>
              <w:fldChar w:fldCharType="end"/>
            </w:r>
          </w:hyperlink>
        </w:p>
        <w:p w14:paraId="1DB5C067" w14:textId="7C847271" w:rsidR="00171122" w:rsidRDefault="00171122">
          <w:pPr>
            <w:pStyle w:val="TOC2"/>
            <w:tabs>
              <w:tab w:val="right" w:leader="dot" w:pos="9010"/>
            </w:tabs>
            <w:rPr>
              <w:rFonts w:eastAsiaTheme="minorEastAsia" w:cstheme="minorBidi"/>
              <w:b w:val="0"/>
              <w:bCs w:val="0"/>
              <w:noProof/>
              <w:lang w:eastAsia="en-GB"/>
            </w:rPr>
          </w:pPr>
          <w:hyperlink w:anchor="_Toc131510814" w:history="1">
            <w:r w:rsidRPr="00E96B25">
              <w:rPr>
                <w:rStyle w:val="Hyperlink"/>
                <w:noProof/>
              </w:rPr>
              <w:t>4.3 Scaffolding.</w:t>
            </w:r>
            <w:r>
              <w:rPr>
                <w:noProof/>
                <w:webHidden/>
              </w:rPr>
              <w:tab/>
            </w:r>
            <w:r>
              <w:rPr>
                <w:noProof/>
                <w:webHidden/>
              </w:rPr>
              <w:fldChar w:fldCharType="begin"/>
            </w:r>
            <w:r>
              <w:rPr>
                <w:noProof/>
                <w:webHidden/>
              </w:rPr>
              <w:instrText xml:space="preserve"> PAGEREF _Toc131510814 \h </w:instrText>
            </w:r>
            <w:r>
              <w:rPr>
                <w:noProof/>
                <w:webHidden/>
              </w:rPr>
            </w:r>
            <w:r>
              <w:rPr>
                <w:noProof/>
                <w:webHidden/>
              </w:rPr>
              <w:fldChar w:fldCharType="separate"/>
            </w:r>
            <w:r>
              <w:rPr>
                <w:noProof/>
                <w:webHidden/>
              </w:rPr>
              <w:t>6</w:t>
            </w:r>
            <w:r>
              <w:rPr>
                <w:noProof/>
                <w:webHidden/>
              </w:rPr>
              <w:fldChar w:fldCharType="end"/>
            </w:r>
          </w:hyperlink>
        </w:p>
        <w:p w14:paraId="60A2E045" w14:textId="4632E72F" w:rsidR="00171122" w:rsidRDefault="00171122">
          <w:pPr>
            <w:pStyle w:val="TOC3"/>
            <w:tabs>
              <w:tab w:val="right" w:leader="dot" w:pos="9010"/>
            </w:tabs>
            <w:rPr>
              <w:rFonts w:eastAsiaTheme="minorEastAsia" w:cstheme="minorBidi"/>
              <w:noProof/>
              <w:sz w:val="22"/>
              <w:szCs w:val="22"/>
              <w:lang w:eastAsia="en-GB"/>
            </w:rPr>
          </w:pPr>
          <w:hyperlink w:anchor="_Toc131510815" w:history="1">
            <w:r w:rsidRPr="00E96B25">
              <w:rPr>
                <w:rStyle w:val="Hyperlink"/>
                <w:noProof/>
              </w:rPr>
              <w:t>4.3.1 Erection Process</w:t>
            </w:r>
            <w:r>
              <w:rPr>
                <w:noProof/>
                <w:webHidden/>
              </w:rPr>
              <w:tab/>
            </w:r>
            <w:r>
              <w:rPr>
                <w:noProof/>
                <w:webHidden/>
              </w:rPr>
              <w:fldChar w:fldCharType="begin"/>
            </w:r>
            <w:r>
              <w:rPr>
                <w:noProof/>
                <w:webHidden/>
              </w:rPr>
              <w:instrText xml:space="preserve"> PAGEREF _Toc131510815 \h </w:instrText>
            </w:r>
            <w:r>
              <w:rPr>
                <w:noProof/>
                <w:webHidden/>
              </w:rPr>
            </w:r>
            <w:r>
              <w:rPr>
                <w:noProof/>
                <w:webHidden/>
              </w:rPr>
              <w:fldChar w:fldCharType="separate"/>
            </w:r>
            <w:r>
              <w:rPr>
                <w:noProof/>
                <w:webHidden/>
              </w:rPr>
              <w:t>6</w:t>
            </w:r>
            <w:r>
              <w:rPr>
                <w:noProof/>
                <w:webHidden/>
              </w:rPr>
              <w:fldChar w:fldCharType="end"/>
            </w:r>
          </w:hyperlink>
        </w:p>
        <w:p w14:paraId="6382A163" w14:textId="7B346063" w:rsidR="00171122" w:rsidRDefault="00171122">
          <w:pPr>
            <w:pStyle w:val="TOC3"/>
            <w:tabs>
              <w:tab w:val="right" w:leader="dot" w:pos="9010"/>
            </w:tabs>
            <w:rPr>
              <w:rFonts w:eastAsiaTheme="minorEastAsia" w:cstheme="minorBidi"/>
              <w:noProof/>
              <w:sz w:val="22"/>
              <w:szCs w:val="22"/>
              <w:lang w:eastAsia="en-GB"/>
            </w:rPr>
          </w:pPr>
          <w:hyperlink w:anchor="_Toc131510816" w:history="1">
            <w:r w:rsidRPr="00E96B25">
              <w:rPr>
                <w:rStyle w:val="Hyperlink"/>
                <w:noProof/>
              </w:rPr>
              <w:t>4.3.2 Dismantling</w:t>
            </w:r>
            <w:r>
              <w:rPr>
                <w:noProof/>
                <w:webHidden/>
              </w:rPr>
              <w:tab/>
            </w:r>
            <w:r>
              <w:rPr>
                <w:noProof/>
                <w:webHidden/>
              </w:rPr>
              <w:fldChar w:fldCharType="begin"/>
            </w:r>
            <w:r>
              <w:rPr>
                <w:noProof/>
                <w:webHidden/>
              </w:rPr>
              <w:instrText xml:space="preserve"> PAGEREF _Toc131510816 \h </w:instrText>
            </w:r>
            <w:r>
              <w:rPr>
                <w:noProof/>
                <w:webHidden/>
              </w:rPr>
            </w:r>
            <w:r>
              <w:rPr>
                <w:noProof/>
                <w:webHidden/>
              </w:rPr>
              <w:fldChar w:fldCharType="separate"/>
            </w:r>
            <w:r>
              <w:rPr>
                <w:noProof/>
                <w:webHidden/>
              </w:rPr>
              <w:t>6</w:t>
            </w:r>
            <w:r>
              <w:rPr>
                <w:noProof/>
                <w:webHidden/>
              </w:rPr>
              <w:fldChar w:fldCharType="end"/>
            </w:r>
          </w:hyperlink>
        </w:p>
        <w:p w14:paraId="25764981" w14:textId="3E80C3DF" w:rsidR="00171122" w:rsidRDefault="00171122">
          <w:pPr>
            <w:pStyle w:val="TOC1"/>
            <w:tabs>
              <w:tab w:val="left" w:pos="480"/>
              <w:tab w:val="right" w:leader="dot" w:pos="9010"/>
            </w:tabs>
            <w:rPr>
              <w:rFonts w:eastAsiaTheme="minorEastAsia" w:cstheme="minorBidi"/>
              <w:b w:val="0"/>
              <w:bCs w:val="0"/>
              <w:i w:val="0"/>
              <w:iCs w:val="0"/>
              <w:noProof/>
              <w:sz w:val="22"/>
              <w:szCs w:val="22"/>
              <w:lang w:eastAsia="en-GB"/>
            </w:rPr>
          </w:pPr>
          <w:hyperlink w:anchor="_Toc131510817" w:history="1">
            <w:r w:rsidRPr="00E96B25">
              <w:rPr>
                <w:rStyle w:val="Hyperlink"/>
                <w:noProof/>
              </w:rPr>
              <w:t>5.</w:t>
            </w:r>
            <w:r>
              <w:rPr>
                <w:rFonts w:eastAsiaTheme="minorEastAsia" w:cstheme="minorBidi"/>
                <w:b w:val="0"/>
                <w:bCs w:val="0"/>
                <w:i w:val="0"/>
                <w:iCs w:val="0"/>
                <w:noProof/>
                <w:sz w:val="22"/>
                <w:szCs w:val="22"/>
                <w:lang w:eastAsia="en-GB"/>
              </w:rPr>
              <w:tab/>
            </w:r>
            <w:r w:rsidRPr="00E96B25">
              <w:rPr>
                <w:rStyle w:val="Hyperlink"/>
                <w:noProof/>
              </w:rPr>
              <w:t>Gantt chart.</w:t>
            </w:r>
            <w:r>
              <w:rPr>
                <w:noProof/>
                <w:webHidden/>
              </w:rPr>
              <w:tab/>
            </w:r>
            <w:r>
              <w:rPr>
                <w:noProof/>
                <w:webHidden/>
              </w:rPr>
              <w:fldChar w:fldCharType="begin"/>
            </w:r>
            <w:r>
              <w:rPr>
                <w:noProof/>
                <w:webHidden/>
              </w:rPr>
              <w:instrText xml:space="preserve"> PAGEREF _Toc131510817 \h </w:instrText>
            </w:r>
            <w:r>
              <w:rPr>
                <w:noProof/>
                <w:webHidden/>
              </w:rPr>
            </w:r>
            <w:r>
              <w:rPr>
                <w:noProof/>
                <w:webHidden/>
              </w:rPr>
              <w:fldChar w:fldCharType="separate"/>
            </w:r>
            <w:r>
              <w:rPr>
                <w:noProof/>
                <w:webHidden/>
              </w:rPr>
              <w:t>7</w:t>
            </w:r>
            <w:r>
              <w:rPr>
                <w:noProof/>
                <w:webHidden/>
              </w:rPr>
              <w:fldChar w:fldCharType="end"/>
            </w:r>
          </w:hyperlink>
        </w:p>
        <w:p w14:paraId="45EE9AFA" w14:textId="2A23A9E1" w:rsidR="00171122" w:rsidRDefault="00171122">
          <w:pPr>
            <w:pStyle w:val="TOC1"/>
            <w:tabs>
              <w:tab w:val="left" w:pos="480"/>
              <w:tab w:val="right" w:leader="dot" w:pos="9010"/>
            </w:tabs>
            <w:rPr>
              <w:rFonts w:eastAsiaTheme="minorEastAsia" w:cstheme="minorBidi"/>
              <w:b w:val="0"/>
              <w:bCs w:val="0"/>
              <w:i w:val="0"/>
              <w:iCs w:val="0"/>
              <w:noProof/>
              <w:sz w:val="22"/>
              <w:szCs w:val="22"/>
              <w:lang w:eastAsia="en-GB"/>
            </w:rPr>
          </w:pPr>
          <w:hyperlink w:anchor="_Toc131510818" w:history="1">
            <w:r w:rsidRPr="00E96B25">
              <w:rPr>
                <w:rStyle w:val="Hyperlink"/>
                <w:noProof/>
              </w:rPr>
              <w:t>6.</w:t>
            </w:r>
            <w:r>
              <w:rPr>
                <w:rFonts w:eastAsiaTheme="minorEastAsia" w:cstheme="minorBidi"/>
                <w:b w:val="0"/>
                <w:bCs w:val="0"/>
                <w:i w:val="0"/>
                <w:iCs w:val="0"/>
                <w:noProof/>
                <w:sz w:val="22"/>
                <w:szCs w:val="22"/>
                <w:lang w:eastAsia="en-GB"/>
              </w:rPr>
              <w:tab/>
            </w:r>
            <w:r w:rsidRPr="00E96B25">
              <w:rPr>
                <w:rStyle w:val="Hyperlink"/>
                <w:noProof/>
              </w:rPr>
              <w:t>Site specific reports.</w:t>
            </w:r>
            <w:r>
              <w:rPr>
                <w:noProof/>
                <w:webHidden/>
              </w:rPr>
              <w:tab/>
            </w:r>
            <w:r>
              <w:rPr>
                <w:noProof/>
                <w:webHidden/>
              </w:rPr>
              <w:fldChar w:fldCharType="begin"/>
            </w:r>
            <w:r>
              <w:rPr>
                <w:noProof/>
                <w:webHidden/>
              </w:rPr>
              <w:instrText xml:space="preserve"> PAGEREF _Toc131510818 \h </w:instrText>
            </w:r>
            <w:r>
              <w:rPr>
                <w:noProof/>
                <w:webHidden/>
              </w:rPr>
            </w:r>
            <w:r>
              <w:rPr>
                <w:noProof/>
                <w:webHidden/>
              </w:rPr>
              <w:fldChar w:fldCharType="separate"/>
            </w:r>
            <w:r>
              <w:rPr>
                <w:noProof/>
                <w:webHidden/>
              </w:rPr>
              <w:t>7</w:t>
            </w:r>
            <w:r>
              <w:rPr>
                <w:noProof/>
                <w:webHidden/>
              </w:rPr>
              <w:fldChar w:fldCharType="end"/>
            </w:r>
          </w:hyperlink>
        </w:p>
        <w:p w14:paraId="6DBC3CBD" w14:textId="10B30020" w:rsidR="00171122" w:rsidRDefault="00171122">
          <w:pPr>
            <w:pStyle w:val="TOC2"/>
            <w:tabs>
              <w:tab w:val="right" w:leader="dot" w:pos="9010"/>
            </w:tabs>
            <w:rPr>
              <w:rFonts w:eastAsiaTheme="minorEastAsia" w:cstheme="minorBidi"/>
              <w:b w:val="0"/>
              <w:bCs w:val="0"/>
              <w:noProof/>
              <w:lang w:eastAsia="en-GB"/>
            </w:rPr>
          </w:pPr>
          <w:hyperlink w:anchor="_Toc131510819" w:history="1">
            <w:r w:rsidRPr="00E96B25">
              <w:rPr>
                <w:rStyle w:val="Hyperlink"/>
                <w:noProof/>
              </w:rPr>
              <w:t>6.1 Time</w:t>
            </w:r>
            <w:r>
              <w:rPr>
                <w:noProof/>
                <w:webHidden/>
              </w:rPr>
              <w:tab/>
            </w:r>
            <w:r>
              <w:rPr>
                <w:noProof/>
                <w:webHidden/>
              </w:rPr>
              <w:fldChar w:fldCharType="begin"/>
            </w:r>
            <w:r>
              <w:rPr>
                <w:noProof/>
                <w:webHidden/>
              </w:rPr>
              <w:instrText xml:space="preserve"> PAGEREF _Toc131510819 \h </w:instrText>
            </w:r>
            <w:r>
              <w:rPr>
                <w:noProof/>
                <w:webHidden/>
              </w:rPr>
            </w:r>
            <w:r>
              <w:rPr>
                <w:noProof/>
                <w:webHidden/>
              </w:rPr>
              <w:fldChar w:fldCharType="separate"/>
            </w:r>
            <w:r>
              <w:rPr>
                <w:noProof/>
                <w:webHidden/>
              </w:rPr>
              <w:t>7</w:t>
            </w:r>
            <w:r>
              <w:rPr>
                <w:noProof/>
                <w:webHidden/>
              </w:rPr>
              <w:fldChar w:fldCharType="end"/>
            </w:r>
          </w:hyperlink>
        </w:p>
        <w:p w14:paraId="69730948" w14:textId="20313E92" w:rsidR="00171122" w:rsidRDefault="00171122">
          <w:pPr>
            <w:pStyle w:val="TOC2"/>
            <w:tabs>
              <w:tab w:val="right" w:leader="dot" w:pos="9010"/>
            </w:tabs>
            <w:rPr>
              <w:rFonts w:eastAsiaTheme="minorEastAsia" w:cstheme="minorBidi"/>
              <w:b w:val="0"/>
              <w:bCs w:val="0"/>
              <w:noProof/>
              <w:lang w:eastAsia="en-GB"/>
            </w:rPr>
          </w:pPr>
          <w:hyperlink w:anchor="_Toc131510820" w:history="1">
            <w:r w:rsidRPr="00E96B25">
              <w:rPr>
                <w:rStyle w:val="Hyperlink"/>
                <w:noProof/>
              </w:rPr>
              <w:t>6.2 Cost</w:t>
            </w:r>
            <w:r>
              <w:rPr>
                <w:noProof/>
                <w:webHidden/>
              </w:rPr>
              <w:tab/>
            </w:r>
            <w:r>
              <w:rPr>
                <w:noProof/>
                <w:webHidden/>
              </w:rPr>
              <w:fldChar w:fldCharType="begin"/>
            </w:r>
            <w:r>
              <w:rPr>
                <w:noProof/>
                <w:webHidden/>
              </w:rPr>
              <w:instrText xml:space="preserve"> PAGEREF _Toc131510820 \h </w:instrText>
            </w:r>
            <w:r>
              <w:rPr>
                <w:noProof/>
                <w:webHidden/>
              </w:rPr>
            </w:r>
            <w:r>
              <w:rPr>
                <w:noProof/>
                <w:webHidden/>
              </w:rPr>
              <w:fldChar w:fldCharType="separate"/>
            </w:r>
            <w:r>
              <w:rPr>
                <w:noProof/>
                <w:webHidden/>
              </w:rPr>
              <w:t>8</w:t>
            </w:r>
            <w:r>
              <w:rPr>
                <w:noProof/>
                <w:webHidden/>
              </w:rPr>
              <w:fldChar w:fldCharType="end"/>
            </w:r>
          </w:hyperlink>
        </w:p>
        <w:p w14:paraId="7D37FB46" w14:textId="66DCE2CC" w:rsidR="00171122" w:rsidRDefault="00171122">
          <w:pPr>
            <w:pStyle w:val="TOC2"/>
            <w:tabs>
              <w:tab w:val="right" w:leader="dot" w:pos="9010"/>
            </w:tabs>
            <w:rPr>
              <w:rFonts w:eastAsiaTheme="minorEastAsia" w:cstheme="minorBidi"/>
              <w:b w:val="0"/>
              <w:bCs w:val="0"/>
              <w:noProof/>
              <w:lang w:eastAsia="en-GB"/>
            </w:rPr>
          </w:pPr>
          <w:hyperlink w:anchor="_Toc131510821" w:history="1">
            <w:r w:rsidRPr="00E96B25">
              <w:rPr>
                <w:rStyle w:val="Hyperlink"/>
                <w:noProof/>
              </w:rPr>
              <w:t>6.3 Resources</w:t>
            </w:r>
            <w:r>
              <w:rPr>
                <w:noProof/>
                <w:webHidden/>
              </w:rPr>
              <w:tab/>
            </w:r>
            <w:r>
              <w:rPr>
                <w:noProof/>
                <w:webHidden/>
              </w:rPr>
              <w:fldChar w:fldCharType="begin"/>
            </w:r>
            <w:r>
              <w:rPr>
                <w:noProof/>
                <w:webHidden/>
              </w:rPr>
              <w:instrText xml:space="preserve"> PAGEREF _Toc131510821 \h </w:instrText>
            </w:r>
            <w:r>
              <w:rPr>
                <w:noProof/>
                <w:webHidden/>
              </w:rPr>
            </w:r>
            <w:r>
              <w:rPr>
                <w:noProof/>
                <w:webHidden/>
              </w:rPr>
              <w:fldChar w:fldCharType="separate"/>
            </w:r>
            <w:r>
              <w:rPr>
                <w:noProof/>
                <w:webHidden/>
              </w:rPr>
              <w:t>9</w:t>
            </w:r>
            <w:r>
              <w:rPr>
                <w:noProof/>
                <w:webHidden/>
              </w:rPr>
              <w:fldChar w:fldCharType="end"/>
            </w:r>
          </w:hyperlink>
        </w:p>
        <w:p w14:paraId="67AFB0C0" w14:textId="4032BDEB" w:rsidR="00171122" w:rsidRDefault="00171122">
          <w:pPr>
            <w:pStyle w:val="TOC1"/>
            <w:tabs>
              <w:tab w:val="left" w:pos="480"/>
              <w:tab w:val="right" w:leader="dot" w:pos="9010"/>
            </w:tabs>
            <w:rPr>
              <w:rFonts w:eastAsiaTheme="minorEastAsia" w:cstheme="minorBidi"/>
              <w:b w:val="0"/>
              <w:bCs w:val="0"/>
              <w:i w:val="0"/>
              <w:iCs w:val="0"/>
              <w:noProof/>
              <w:sz w:val="22"/>
              <w:szCs w:val="22"/>
              <w:lang w:eastAsia="en-GB"/>
            </w:rPr>
          </w:pPr>
          <w:hyperlink w:anchor="_Toc131510822" w:history="1">
            <w:r w:rsidRPr="00E96B25">
              <w:rPr>
                <w:rStyle w:val="Hyperlink"/>
                <w:noProof/>
              </w:rPr>
              <w:t>7.</w:t>
            </w:r>
            <w:r>
              <w:rPr>
                <w:rFonts w:eastAsiaTheme="minorEastAsia" w:cstheme="minorBidi"/>
                <w:b w:val="0"/>
                <w:bCs w:val="0"/>
                <w:i w:val="0"/>
                <w:iCs w:val="0"/>
                <w:noProof/>
                <w:sz w:val="22"/>
                <w:szCs w:val="22"/>
                <w:lang w:eastAsia="en-GB"/>
              </w:rPr>
              <w:tab/>
            </w:r>
            <w:r w:rsidRPr="00E96B25">
              <w:rPr>
                <w:rStyle w:val="Hyperlink"/>
                <w:noProof/>
              </w:rPr>
              <w:t>Works Cited</w:t>
            </w:r>
            <w:r>
              <w:rPr>
                <w:noProof/>
                <w:webHidden/>
              </w:rPr>
              <w:tab/>
            </w:r>
            <w:r>
              <w:rPr>
                <w:noProof/>
                <w:webHidden/>
              </w:rPr>
              <w:fldChar w:fldCharType="begin"/>
            </w:r>
            <w:r>
              <w:rPr>
                <w:noProof/>
                <w:webHidden/>
              </w:rPr>
              <w:instrText xml:space="preserve"> PAGEREF _Toc131510822 \h </w:instrText>
            </w:r>
            <w:r>
              <w:rPr>
                <w:noProof/>
                <w:webHidden/>
              </w:rPr>
            </w:r>
            <w:r>
              <w:rPr>
                <w:noProof/>
                <w:webHidden/>
              </w:rPr>
              <w:fldChar w:fldCharType="separate"/>
            </w:r>
            <w:r>
              <w:rPr>
                <w:noProof/>
                <w:webHidden/>
              </w:rPr>
              <w:t>10</w:t>
            </w:r>
            <w:r>
              <w:rPr>
                <w:noProof/>
                <w:webHidden/>
              </w:rPr>
              <w:fldChar w:fldCharType="end"/>
            </w:r>
          </w:hyperlink>
        </w:p>
        <w:p w14:paraId="772CFEC8" w14:textId="5A1CAD8F" w:rsidR="00083A31" w:rsidRDefault="00083A31">
          <w:r>
            <w:rPr>
              <w:b/>
              <w:bCs/>
              <w:noProof/>
            </w:rPr>
            <w:fldChar w:fldCharType="end"/>
          </w:r>
        </w:p>
      </w:sdtContent>
    </w:sdt>
    <w:p w14:paraId="7F9752F5" w14:textId="7FC446A1" w:rsidR="00083A31" w:rsidRDefault="00083A31" w:rsidP="00083A31">
      <w:pPr>
        <w:tabs>
          <w:tab w:val="left" w:pos="1253"/>
        </w:tabs>
        <w:spacing w:line="276" w:lineRule="auto"/>
        <w:rPr>
          <w:rFonts w:ascii="Calibri" w:hAnsi="Calibri" w:cs="Calibri"/>
        </w:rPr>
      </w:pPr>
      <w:r>
        <w:rPr>
          <w:rFonts w:ascii="Calibri" w:hAnsi="Calibri" w:cs="Calibri"/>
        </w:rPr>
        <w:tab/>
      </w:r>
    </w:p>
    <w:p w14:paraId="6D5A8605" w14:textId="44D46494" w:rsidR="00083A31" w:rsidRDefault="00083A31" w:rsidP="00E61079">
      <w:pPr>
        <w:spacing w:line="276" w:lineRule="auto"/>
        <w:rPr>
          <w:rFonts w:ascii="Calibri" w:hAnsi="Calibri" w:cs="Calibri"/>
        </w:rPr>
      </w:pPr>
    </w:p>
    <w:p w14:paraId="232357DC" w14:textId="1DEE6173" w:rsidR="00083A31" w:rsidRDefault="00083A31" w:rsidP="00E61079">
      <w:pPr>
        <w:spacing w:line="276" w:lineRule="auto"/>
        <w:rPr>
          <w:rFonts w:ascii="Calibri" w:hAnsi="Calibri" w:cs="Calibri"/>
        </w:rPr>
      </w:pPr>
    </w:p>
    <w:p w14:paraId="5D1D3A0A" w14:textId="4548737D" w:rsidR="00083A31" w:rsidRDefault="00083A31" w:rsidP="00E61079">
      <w:pPr>
        <w:spacing w:line="276" w:lineRule="auto"/>
        <w:rPr>
          <w:rFonts w:ascii="Calibri" w:hAnsi="Calibri" w:cs="Calibri"/>
        </w:rPr>
      </w:pPr>
    </w:p>
    <w:p w14:paraId="078364CB" w14:textId="56BE862D" w:rsidR="00083A31" w:rsidRDefault="00083A31" w:rsidP="00E61079">
      <w:pPr>
        <w:spacing w:line="276" w:lineRule="auto"/>
        <w:rPr>
          <w:rFonts w:ascii="Calibri" w:hAnsi="Calibri" w:cs="Calibri"/>
        </w:rPr>
      </w:pPr>
    </w:p>
    <w:p w14:paraId="662E62A8" w14:textId="1C8BBFF8" w:rsidR="00083A31" w:rsidRDefault="00083A31" w:rsidP="00E61079">
      <w:pPr>
        <w:spacing w:line="276" w:lineRule="auto"/>
        <w:rPr>
          <w:rFonts w:ascii="Calibri" w:hAnsi="Calibri" w:cs="Calibri"/>
        </w:rPr>
      </w:pPr>
    </w:p>
    <w:p w14:paraId="38504704" w14:textId="6217D725" w:rsidR="00083A31" w:rsidRDefault="00083A31" w:rsidP="00E61079">
      <w:pPr>
        <w:spacing w:line="276" w:lineRule="auto"/>
        <w:rPr>
          <w:rFonts w:ascii="Calibri" w:hAnsi="Calibri" w:cs="Calibri"/>
        </w:rPr>
      </w:pPr>
    </w:p>
    <w:p w14:paraId="47A57EEE" w14:textId="689B595B" w:rsidR="001F760D" w:rsidRDefault="001F760D" w:rsidP="00E61079">
      <w:pPr>
        <w:spacing w:line="276" w:lineRule="auto"/>
        <w:rPr>
          <w:rFonts w:ascii="Calibri" w:hAnsi="Calibri" w:cs="Calibri"/>
        </w:rPr>
      </w:pPr>
    </w:p>
    <w:p w14:paraId="2ABFDCD7" w14:textId="77777777" w:rsidR="001F760D" w:rsidRDefault="001F760D" w:rsidP="00E61079">
      <w:pPr>
        <w:spacing w:line="276" w:lineRule="auto"/>
        <w:rPr>
          <w:rFonts w:ascii="Calibri" w:hAnsi="Calibri" w:cs="Calibri"/>
        </w:rPr>
      </w:pPr>
    </w:p>
    <w:p w14:paraId="5F189C1A" w14:textId="4E297FF7" w:rsidR="00083A31" w:rsidRDefault="00083A31" w:rsidP="00E61079">
      <w:pPr>
        <w:spacing w:line="276" w:lineRule="auto"/>
        <w:rPr>
          <w:rFonts w:ascii="Calibri" w:hAnsi="Calibri" w:cs="Calibri"/>
        </w:rPr>
      </w:pPr>
    </w:p>
    <w:p w14:paraId="291EFD80" w14:textId="24EFD804" w:rsidR="00083A31" w:rsidRDefault="00083A31" w:rsidP="00E61079">
      <w:pPr>
        <w:spacing w:line="276" w:lineRule="auto"/>
        <w:rPr>
          <w:rFonts w:ascii="Calibri" w:hAnsi="Calibri" w:cs="Calibri"/>
        </w:rPr>
      </w:pPr>
    </w:p>
    <w:p w14:paraId="467F5422" w14:textId="72129504" w:rsidR="00083A31" w:rsidRDefault="00083A31" w:rsidP="00E61079">
      <w:pPr>
        <w:spacing w:line="276" w:lineRule="auto"/>
        <w:rPr>
          <w:rFonts w:ascii="Calibri" w:hAnsi="Calibri" w:cs="Calibri"/>
        </w:rPr>
      </w:pPr>
    </w:p>
    <w:p w14:paraId="212BCB5B" w14:textId="28251DA1" w:rsidR="00083A31" w:rsidRDefault="00083A31" w:rsidP="00E61079">
      <w:pPr>
        <w:spacing w:line="276" w:lineRule="auto"/>
        <w:rPr>
          <w:rFonts w:ascii="Calibri" w:hAnsi="Calibri" w:cs="Calibri"/>
        </w:rPr>
      </w:pPr>
    </w:p>
    <w:p w14:paraId="6FF8864B" w14:textId="4D28AE76" w:rsidR="00D94FE8" w:rsidRPr="00861E8F" w:rsidRDefault="00D94FE8" w:rsidP="00E61079">
      <w:pPr>
        <w:spacing w:line="276" w:lineRule="auto"/>
        <w:rPr>
          <w:rFonts w:ascii="Calibri" w:hAnsi="Calibri" w:cs="Calibri"/>
        </w:rPr>
      </w:pPr>
    </w:p>
    <w:p w14:paraId="540A66D9" w14:textId="14F31C03" w:rsidR="00234A76" w:rsidRPr="009E522F" w:rsidRDefault="00234A76" w:rsidP="009E522F">
      <w:pPr>
        <w:pStyle w:val="Heading1"/>
        <w:numPr>
          <w:ilvl w:val="0"/>
          <w:numId w:val="18"/>
        </w:numPr>
      </w:pPr>
      <w:bookmarkStart w:id="1" w:name="_Toc131510806"/>
      <w:r w:rsidRPr="009E522F">
        <w:lastRenderedPageBreak/>
        <w:t>Introduction</w:t>
      </w:r>
      <w:r w:rsidR="009E522F">
        <w:t>.</w:t>
      </w:r>
      <w:bookmarkEnd w:id="1"/>
      <w:r w:rsidRPr="009E522F">
        <w:t xml:space="preserve"> </w:t>
      </w:r>
    </w:p>
    <w:p w14:paraId="21531980" w14:textId="3B2C6805" w:rsidR="00234A76" w:rsidRDefault="00234A76" w:rsidP="00861E8F">
      <w:pPr>
        <w:rPr>
          <w:rFonts w:ascii="Calibri" w:hAnsi="Calibri" w:cs="Calibri"/>
          <w:sz w:val="22"/>
          <w:szCs w:val="22"/>
        </w:rPr>
      </w:pPr>
      <w:r w:rsidRPr="00861E8F">
        <w:rPr>
          <w:rFonts w:ascii="Calibri" w:hAnsi="Calibri" w:cs="Calibri"/>
          <w:sz w:val="22"/>
          <w:szCs w:val="22"/>
        </w:rPr>
        <w:t xml:space="preserve">This report </w:t>
      </w:r>
      <w:r w:rsidR="008046AA">
        <w:rPr>
          <w:rFonts w:ascii="Calibri" w:hAnsi="Calibri" w:cs="Calibri"/>
          <w:sz w:val="22"/>
          <w:szCs w:val="22"/>
        </w:rPr>
        <w:t xml:space="preserve">aims to </w:t>
      </w:r>
      <w:r w:rsidR="008046AA" w:rsidRPr="00861E8F">
        <w:rPr>
          <w:rFonts w:ascii="Calibri" w:hAnsi="Calibri" w:cs="Calibri"/>
          <w:sz w:val="22"/>
          <w:szCs w:val="22"/>
        </w:rPr>
        <w:t>identify</w:t>
      </w:r>
      <w:r w:rsidR="008046AA">
        <w:rPr>
          <w:rFonts w:ascii="Calibri" w:hAnsi="Calibri" w:cs="Calibri"/>
          <w:sz w:val="22"/>
          <w:szCs w:val="22"/>
        </w:rPr>
        <w:t xml:space="preserve"> </w:t>
      </w:r>
      <w:r w:rsidRPr="00861E8F">
        <w:rPr>
          <w:rFonts w:ascii="Calibri" w:hAnsi="Calibri" w:cs="Calibri"/>
          <w:sz w:val="22"/>
          <w:szCs w:val="22"/>
        </w:rPr>
        <w:t xml:space="preserve">three main tasks for new development of Apartments in the SA1 area. In this report I will produce three written method statements for three major tasks, and produce site specific reports for time, </w:t>
      </w:r>
      <w:r w:rsidR="00E91ACE" w:rsidRPr="00861E8F">
        <w:rPr>
          <w:rFonts w:ascii="Calibri" w:hAnsi="Calibri" w:cs="Calibri"/>
          <w:sz w:val="22"/>
          <w:szCs w:val="22"/>
        </w:rPr>
        <w:t>cost,</w:t>
      </w:r>
      <w:r w:rsidRPr="00861E8F">
        <w:rPr>
          <w:rFonts w:ascii="Calibri" w:hAnsi="Calibri" w:cs="Calibri"/>
          <w:sz w:val="22"/>
          <w:szCs w:val="22"/>
        </w:rPr>
        <w:t xml:space="preserve"> and resources on these tasks. Th</w:t>
      </w:r>
      <w:r w:rsidR="008046AA">
        <w:rPr>
          <w:rFonts w:ascii="Calibri" w:hAnsi="Calibri" w:cs="Calibri"/>
          <w:sz w:val="22"/>
          <w:szCs w:val="22"/>
        </w:rPr>
        <w:t>e</w:t>
      </w:r>
      <w:r w:rsidRPr="00861E8F">
        <w:rPr>
          <w:rFonts w:ascii="Calibri" w:hAnsi="Calibri" w:cs="Calibri"/>
          <w:sz w:val="22"/>
          <w:szCs w:val="22"/>
        </w:rPr>
        <w:t xml:space="preserve"> development in SA1</w:t>
      </w:r>
      <w:r w:rsidR="008046AA">
        <w:rPr>
          <w:rFonts w:ascii="Calibri" w:hAnsi="Calibri" w:cs="Calibri"/>
          <w:sz w:val="22"/>
          <w:szCs w:val="22"/>
        </w:rPr>
        <w:t xml:space="preserve"> </w:t>
      </w:r>
      <w:r w:rsidRPr="00861E8F">
        <w:rPr>
          <w:rFonts w:ascii="Calibri" w:hAnsi="Calibri" w:cs="Calibri"/>
          <w:sz w:val="22"/>
          <w:szCs w:val="22"/>
        </w:rPr>
        <w:t xml:space="preserve">will consist of the new design and creation of </w:t>
      </w:r>
      <w:r w:rsidR="008046AA">
        <w:rPr>
          <w:rFonts w:ascii="Calibri" w:hAnsi="Calibri" w:cs="Calibri"/>
          <w:sz w:val="22"/>
          <w:szCs w:val="22"/>
        </w:rPr>
        <w:t>6 blocks of</w:t>
      </w:r>
      <w:r w:rsidRPr="00861E8F">
        <w:rPr>
          <w:rFonts w:ascii="Calibri" w:hAnsi="Calibri" w:cs="Calibri"/>
          <w:sz w:val="22"/>
          <w:szCs w:val="22"/>
        </w:rPr>
        <w:t xml:space="preserve"> apartments</w:t>
      </w:r>
      <w:r w:rsidR="008046AA">
        <w:rPr>
          <w:rFonts w:ascii="Calibri" w:hAnsi="Calibri" w:cs="Calibri"/>
          <w:sz w:val="22"/>
          <w:szCs w:val="22"/>
        </w:rPr>
        <w:t>.</w:t>
      </w:r>
    </w:p>
    <w:p w14:paraId="3111FCA3" w14:textId="77777777" w:rsidR="00E91ACE" w:rsidRPr="00861E8F" w:rsidRDefault="00E91ACE" w:rsidP="00861E8F">
      <w:pPr>
        <w:rPr>
          <w:rFonts w:ascii="Calibri" w:hAnsi="Calibri" w:cs="Calibri"/>
          <w:sz w:val="22"/>
          <w:szCs w:val="22"/>
        </w:rPr>
      </w:pPr>
    </w:p>
    <w:p w14:paraId="3C17C994" w14:textId="0366AC78" w:rsidR="00234A76" w:rsidRPr="009E522F" w:rsidRDefault="00234A76" w:rsidP="009E522F">
      <w:pPr>
        <w:pStyle w:val="Heading1"/>
        <w:numPr>
          <w:ilvl w:val="0"/>
          <w:numId w:val="18"/>
        </w:numPr>
      </w:pPr>
      <w:bookmarkStart w:id="2" w:name="_Toc131510807"/>
      <w:r w:rsidRPr="009E522F">
        <w:t>Site Location</w:t>
      </w:r>
      <w:r w:rsidR="009E522F">
        <w:t>.</w:t>
      </w:r>
      <w:bookmarkEnd w:id="2"/>
      <w:r w:rsidRPr="009E522F">
        <w:t xml:space="preserve"> </w:t>
      </w:r>
    </w:p>
    <w:p w14:paraId="1CCBD43C" w14:textId="77777777" w:rsidR="009540C1" w:rsidRDefault="009540C1" w:rsidP="00861E8F">
      <w:pPr>
        <w:rPr>
          <w:rFonts w:ascii="Calibri" w:hAnsi="Calibri" w:cs="Calibri"/>
          <w:sz w:val="22"/>
          <w:szCs w:val="22"/>
        </w:rPr>
      </w:pPr>
    </w:p>
    <w:p w14:paraId="54EEC2F0" w14:textId="317CD388" w:rsidR="008046AA" w:rsidRDefault="008046AA" w:rsidP="00861E8F">
      <w:pPr>
        <w:rPr>
          <w:rFonts w:ascii="Calibri" w:hAnsi="Calibri" w:cs="Calibri"/>
          <w:sz w:val="22"/>
          <w:szCs w:val="22"/>
        </w:rPr>
      </w:pPr>
      <w:r w:rsidRPr="008046AA">
        <w:rPr>
          <w:rFonts w:ascii="Calibri" w:hAnsi="Calibri" w:cs="Calibri"/>
          <w:sz w:val="22"/>
          <w:szCs w:val="22"/>
        </w:rPr>
        <w:t xml:space="preserve">The new development will be </w:t>
      </w:r>
      <w:r w:rsidR="009E522F" w:rsidRPr="008046AA">
        <w:rPr>
          <w:rFonts w:ascii="Calibri" w:hAnsi="Calibri" w:cs="Calibri"/>
          <w:sz w:val="22"/>
          <w:szCs w:val="22"/>
        </w:rPr>
        <w:t>formed</w:t>
      </w:r>
      <w:r w:rsidRPr="008046AA">
        <w:rPr>
          <w:rFonts w:ascii="Calibri" w:hAnsi="Calibri" w:cs="Calibri"/>
          <w:sz w:val="22"/>
          <w:szCs w:val="22"/>
        </w:rPr>
        <w:t xml:space="preserve"> on </w:t>
      </w:r>
      <w:r w:rsidR="009E522F">
        <w:rPr>
          <w:rFonts w:ascii="Calibri" w:hAnsi="Calibri" w:cs="Calibri"/>
          <w:sz w:val="22"/>
          <w:szCs w:val="22"/>
        </w:rPr>
        <w:t>Langdon</w:t>
      </w:r>
      <w:r w:rsidRPr="008046AA">
        <w:rPr>
          <w:rFonts w:ascii="Calibri" w:hAnsi="Calibri" w:cs="Calibri"/>
          <w:sz w:val="22"/>
          <w:szCs w:val="22"/>
        </w:rPr>
        <w:t xml:space="preserve"> </w:t>
      </w:r>
      <w:r w:rsidR="009E522F">
        <w:rPr>
          <w:rFonts w:ascii="Calibri" w:hAnsi="Calibri" w:cs="Calibri"/>
          <w:sz w:val="22"/>
          <w:szCs w:val="22"/>
        </w:rPr>
        <w:t>R</w:t>
      </w:r>
      <w:r w:rsidR="009E522F" w:rsidRPr="008046AA">
        <w:rPr>
          <w:rFonts w:ascii="Calibri" w:hAnsi="Calibri" w:cs="Calibri"/>
          <w:sz w:val="22"/>
          <w:szCs w:val="22"/>
        </w:rPr>
        <w:t>oad,</w:t>
      </w:r>
      <w:r w:rsidRPr="008046AA">
        <w:rPr>
          <w:rFonts w:ascii="Calibri" w:hAnsi="Calibri" w:cs="Calibri"/>
          <w:sz w:val="22"/>
          <w:szCs w:val="22"/>
        </w:rPr>
        <w:t xml:space="preserve"> located </w:t>
      </w:r>
      <w:r>
        <w:rPr>
          <w:rFonts w:ascii="Calibri" w:hAnsi="Calibri" w:cs="Calibri"/>
          <w:sz w:val="22"/>
          <w:szCs w:val="22"/>
        </w:rPr>
        <w:t>near</w:t>
      </w:r>
      <w:r w:rsidRPr="008046AA">
        <w:rPr>
          <w:rFonts w:ascii="Calibri" w:hAnsi="Calibri" w:cs="Calibri"/>
          <w:sz w:val="22"/>
          <w:szCs w:val="22"/>
        </w:rPr>
        <w:t xml:space="preserve"> the </w:t>
      </w:r>
      <w:r>
        <w:rPr>
          <w:rFonts w:ascii="Calibri" w:hAnsi="Calibri" w:cs="Calibri"/>
          <w:sz w:val="22"/>
          <w:szCs w:val="22"/>
        </w:rPr>
        <w:t>dock</w:t>
      </w:r>
      <w:r w:rsidR="009E522F">
        <w:rPr>
          <w:rFonts w:ascii="Calibri" w:hAnsi="Calibri" w:cs="Calibri"/>
          <w:sz w:val="22"/>
          <w:szCs w:val="22"/>
        </w:rPr>
        <w:t>s</w:t>
      </w:r>
      <w:r>
        <w:rPr>
          <w:rFonts w:ascii="Calibri" w:hAnsi="Calibri" w:cs="Calibri"/>
          <w:sz w:val="22"/>
          <w:szCs w:val="22"/>
        </w:rPr>
        <w:t xml:space="preserve"> area</w:t>
      </w:r>
      <w:r w:rsidR="009E522F">
        <w:rPr>
          <w:rFonts w:ascii="Calibri" w:hAnsi="Calibri" w:cs="Calibri"/>
          <w:sz w:val="22"/>
          <w:szCs w:val="22"/>
        </w:rPr>
        <w:t xml:space="preserve"> of Swansea.</w:t>
      </w:r>
    </w:p>
    <w:p w14:paraId="09523439" w14:textId="44815A95" w:rsidR="008046AA" w:rsidRDefault="009E522F" w:rsidP="00861E8F">
      <w:pPr>
        <w:rPr>
          <w:rFonts w:ascii="Calibri" w:hAnsi="Calibri" w:cs="Calibri"/>
          <w:sz w:val="22"/>
          <w:szCs w:val="22"/>
        </w:rPr>
      </w:pPr>
      <w:r>
        <w:rPr>
          <w:rFonts w:ascii="Calibri" w:hAnsi="Calibri" w:cs="Calibri"/>
          <w:sz w:val="22"/>
          <w:szCs w:val="22"/>
        </w:rPr>
        <w:t>Pre</w:t>
      </w:r>
      <w:r w:rsidR="009540C1">
        <w:rPr>
          <w:rFonts w:ascii="Calibri" w:hAnsi="Calibri" w:cs="Calibri"/>
          <w:sz w:val="22"/>
          <w:szCs w:val="22"/>
        </w:rPr>
        <w:t>-</w:t>
      </w:r>
      <w:r>
        <w:rPr>
          <w:rFonts w:ascii="Calibri" w:hAnsi="Calibri" w:cs="Calibri"/>
          <w:sz w:val="22"/>
          <w:szCs w:val="22"/>
        </w:rPr>
        <w:t>construction</w:t>
      </w:r>
      <w:r w:rsidR="008046AA">
        <w:rPr>
          <w:rFonts w:ascii="Calibri" w:hAnsi="Calibri" w:cs="Calibri"/>
          <w:sz w:val="22"/>
          <w:szCs w:val="22"/>
        </w:rPr>
        <w:t xml:space="preserve"> aerial view of site below</w:t>
      </w:r>
      <w:r w:rsidR="009540C1">
        <w:rPr>
          <w:rFonts w:ascii="Calibri" w:hAnsi="Calibri" w:cs="Calibri"/>
          <w:sz w:val="22"/>
          <w:szCs w:val="22"/>
        </w:rPr>
        <w:t xml:space="preserve">, the yellow circle identifies the plot of proposed construction work. </w:t>
      </w:r>
    </w:p>
    <w:p w14:paraId="6C4D2752" w14:textId="2FED1000" w:rsidR="008046AA" w:rsidRDefault="009540C1" w:rsidP="00861E8F">
      <w:pPr>
        <w:rPr>
          <w:rFonts w:ascii="Calibri" w:hAnsi="Calibri" w:cs="Calibri"/>
          <w:sz w:val="22"/>
          <w:szCs w:val="22"/>
        </w:rPr>
      </w:pPr>
      <w:r>
        <w:rPr>
          <w:noProof/>
        </w:rPr>
        <w:drawing>
          <wp:anchor distT="0" distB="0" distL="114300" distR="114300" simplePos="0" relativeHeight="251659264" behindDoc="0" locked="0" layoutInCell="1" allowOverlap="1" wp14:anchorId="3ABD5537" wp14:editId="348B8A12">
            <wp:simplePos x="0" y="0"/>
            <wp:positionH relativeFrom="margin">
              <wp:posOffset>732155</wp:posOffset>
            </wp:positionH>
            <wp:positionV relativeFrom="paragraph">
              <wp:posOffset>172720</wp:posOffset>
            </wp:positionV>
            <wp:extent cx="3890645" cy="2578735"/>
            <wp:effectExtent l="0" t="0" r="0" b="0"/>
            <wp:wrapSquare wrapText="bothSides"/>
            <wp:docPr id="10" name="Picture 1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phical user interface&#10;&#10;Description automatically generated"/>
                    <pic:cNvPicPr/>
                  </pic:nvPicPr>
                  <pic:blipFill rotWithShape="1">
                    <a:blip r:embed="rId7">
                      <a:extLst>
                        <a:ext uri="{28A0092B-C50C-407E-A947-70E740481C1C}">
                          <a14:useLocalDpi xmlns:a14="http://schemas.microsoft.com/office/drawing/2010/main" val="0"/>
                        </a:ext>
                      </a:extLst>
                    </a:blip>
                    <a:srcRect l="23256" t="14663" r="11717" b="8711"/>
                    <a:stretch/>
                  </pic:blipFill>
                  <pic:spPr bwMode="auto">
                    <a:xfrm>
                      <a:off x="0" y="0"/>
                      <a:ext cx="3890645" cy="2578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8BDD8F" w14:textId="29C2C42F" w:rsidR="008046AA" w:rsidRPr="008046AA" w:rsidRDefault="009540C1" w:rsidP="00861E8F">
      <w:pPr>
        <w:rPr>
          <w:rFonts w:ascii="Calibri" w:hAnsi="Calibri" w:cs="Calibri"/>
          <w:sz w:val="22"/>
          <w:szCs w:val="22"/>
        </w:rPr>
      </w:pPr>
      <w:r>
        <w:rPr>
          <w:noProof/>
        </w:rPr>
        <w:t xml:space="preserve"> </w:t>
      </w:r>
    </w:p>
    <w:p w14:paraId="6EB68F3F" w14:textId="3F852B77" w:rsidR="008046AA" w:rsidRDefault="008046AA" w:rsidP="00861E8F">
      <w:pPr>
        <w:rPr>
          <w:rFonts w:ascii="Calibri" w:hAnsi="Calibri" w:cs="Calibri"/>
          <w:sz w:val="22"/>
          <w:szCs w:val="22"/>
          <w:highlight w:val="yellow"/>
        </w:rPr>
      </w:pPr>
    </w:p>
    <w:p w14:paraId="10B97890" w14:textId="4C9B4764" w:rsidR="00A3190B" w:rsidRDefault="00A3190B" w:rsidP="00861E8F">
      <w:pPr>
        <w:rPr>
          <w:rFonts w:ascii="Calibri" w:hAnsi="Calibri" w:cs="Calibri"/>
          <w:sz w:val="22"/>
          <w:szCs w:val="22"/>
          <w:highlight w:val="yellow"/>
        </w:rPr>
      </w:pPr>
    </w:p>
    <w:p w14:paraId="26B31F49" w14:textId="7C556DFE" w:rsidR="00A3190B" w:rsidRDefault="00A3190B" w:rsidP="00861E8F">
      <w:pPr>
        <w:rPr>
          <w:rFonts w:ascii="Calibri" w:hAnsi="Calibri" w:cs="Calibri"/>
          <w:sz w:val="22"/>
          <w:szCs w:val="22"/>
          <w:highlight w:val="yellow"/>
        </w:rPr>
      </w:pPr>
    </w:p>
    <w:p w14:paraId="746994A5" w14:textId="699D0C5F" w:rsidR="00A3190B" w:rsidRDefault="00A3190B" w:rsidP="00861E8F">
      <w:pPr>
        <w:rPr>
          <w:rFonts w:ascii="Calibri" w:hAnsi="Calibri" w:cs="Calibri"/>
          <w:sz w:val="22"/>
          <w:szCs w:val="22"/>
          <w:highlight w:val="yellow"/>
        </w:rPr>
      </w:pPr>
    </w:p>
    <w:p w14:paraId="48F09AD0" w14:textId="37831DD8" w:rsidR="00A3190B" w:rsidRDefault="009540C1" w:rsidP="00861E8F">
      <w:pPr>
        <w:rPr>
          <w:rFonts w:ascii="Calibri" w:hAnsi="Calibri" w:cs="Calibri"/>
          <w:sz w:val="22"/>
          <w:szCs w:val="22"/>
          <w:highlight w:val="yellow"/>
        </w:rPr>
      </w:pPr>
      <w:r>
        <w:rPr>
          <w:rFonts w:ascii="Calibri" w:hAnsi="Calibri" w:cs="Calibri"/>
          <w:noProof/>
          <w:sz w:val="22"/>
          <w:szCs w:val="22"/>
        </w:rPr>
        <mc:AlternateContent>
          <mc:Choice Requires="wps">
            <w:drawing>
              <wp:anchor distT="0" distB="0" distL="114300" distR="114300" simplePos="0" relativeHeight="251660288" behindDoc="0" locked="0" layoutInCell="1" allowOverlap="1" wp14:anchorId="3C1CB9AA" wp14:editId="112474B8">
                <wp:simplePos x="0" y="0"/>
                <wp:positionH relativeFrom="column">
                  <wp:posOffset>1988527</wp:posOffset>
                </wp:positionH>
                <wp:positionV relativeFrom="paragraph">
                  <wp:posOffset>128465</wp:posOffset>
                </wp:positionV>
                <wp:extent cx="1301262" cy="634072"/>
                <wp:effectExtent l="19050" t="19050" r="13335" b="13970"/>
                <wp:wrapNone/>
                <wp:docPr id="11" name="Rectangle: Rounded Corners 11"/>
                <wp:cNvGraphicFramePr/>
                <a:graphic xmlns:a="http://schemas.openxmlformats.org/drawingml/2006/main">
                  <a:graphicData uri="http://schemas.microsoft.com/office/word/2010/wordprocessingShape">
                    <wps:wsp>
                      <wps:cNvSpPr/>
                      <wps:spPr>
                        <a:xfrm>
                          <a:off x="0" y="0"/>
                          <a:ext cx="1301262" cy="634072"/>
                        </a:xfrm>
                        <a:prstGeom prst="roundRect">
                          <a:avLst/>
                        </a:prstGeom>
                        <a:noFill/>
                        <a:ln w="3810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25A346" id="Rectangle: Rounded Corners 11" o:spid="_x0000_s1026" style="position:absolute;margin-left:156.6pt;margin-top:10.1pt;width:102.45pt;height:49.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" filled="f" strokecolor="yellow" strokeweight="3pt">
                <v:stroke joinstyle="miter"/>
              </v:roundrect>
            </w:pict>
          </mc:Fallback>
        </mc:AlternateContent>
      </w:r>
    </w:p>
    <w:p w14:paraId="4E2A2B6E" w14:textId="75041743" w:rsidR="00A3190B" w:rsidRDefault="00A3190B" w:rsidP="00861E8F">
      <w:pPr>
        <w:rPr>
          <w:rFonts w:ascii="Calibri" w:hAnsi="Calibri" w:cs="Calibri"/>
          <w:sz w:val="22"/>
          <w:szCs w:val="22"/>
          <w:highlight w:val="yellow"/>
        </w:rPr>
      </w:pPr>
    </w:p>
    <w:p w14:paraId="38FD59DB" w14:textId="0BCB5994" w:rsidR="00A3190B" w:rsidRDefault="00A3190B" w:rsidP="00861E8F">
      <w:pPr>
        <w:rPr>
          <w:rFonts w:ascii="Calibri" w:hAnsi="Calibri" w:cs="Calibri"/>
          <w:sz w:val="22"/>
          <w:szCs w:val="22"/>
          <w:highlight w:val="yellow"/>
        </w:rPr>
      </w:pPr>
    </w:p>
    <w:p w14:paraId="133834E5" w14:textId="0263173E" w:rsidR="00A3190B" w:rsidRDefault="00A3190B" w:rsidP="00861E8F">
      <w:pPr>
        <w:rPr>
          <w:rFonts w:ascii="Calibri" w:hAnsi="Calibri" w:cs="Calibri"/>
          <w:sz w:val="22"/>
          <w:szCs w:val="22"/>
          <w:highlight w:val="yellow"/>
        </w:rPr>
      </w:pPr>
    </w:p>
    <w:p w14:paraId="2E7F448C" w14:textId="1642E98B" w:rsidR="00A3190B" w:rsidRDefault="00A3190B" w:rsidP="00861E8F">
      <w:pPr>
        <w:rPr>
          <w:rFonts w:ascii="Calibri" w:hAnsi="Calibri" w:cs="Calibri"/>
          <w:sz w:val="22"/>
          <w:szCs w:val="22"/>
          <w:highlight w:val="yellow"/>
        </w:rPr>
      </w:pPr>
    </w:p>
    <w:p w14:paraId="20064866" w14:textId="3DC44EAD" w:rsidR="00A3190B" w:rsidRDefault="00A3190B" w:rsidP="00861E8F">
      <w:pPr>
        <w:rPr>
          <w:rFonts w:ascii="Calibri" w:hAnsi="Calibri" w:cs="Calibri"/>
          <w:sz w:val="22"/>
          <w:szCs w:val="22"/>
          <w:highlight w:val="yellow"/>
        </w:rPr>
      </w:pPr>
    </w:p>
    <w:p w14:paraId="2F0B1E09" w14:textId="103BEEB1" w:rsidR="00A3190B" w:rsidRDefault="00A3190B" w:rsidP="00861E8F">
      <w:pPr>
        <w:rPr>
          <w:rFonts w:ascii="Calibri" w:hAnsi="Calibri" w:cs="Calibri"/>
          <w:sz w:val="22"/>
          <w:szCs w:val="22"/>
          <w:highlight w:val="yellow"/>
        </w:rPr>
      </w:pPr>
    </w:p>
    <w:p w14:paraId="6640AF06" w14:textId="72CE0075" w:rsidR="00A3190B" w:rsidRDefault="00A3190B" w:rsidP="00861E8F">
      <w:pPr>
        <w:rPr>
          <w:rFonts w:ascii="Calibri" w:hAnsi="Calibri" w:cs="Calibri"/>
          <w:sz w:val="22"/>
          <w:szCs w:val="22"/>
          <w:highlight w:val="yellow"/>
        </w:rPr>
      </w:pPr>
    </w:p>
    <w:p w14:paraId="63F47779" w14:textId="75A6AA63" w:rsidR="00A3190B" w:rsidRDefault="00A3190B" w:rsidP="00861E8F">
      <w:pPr>
        <w:rPr>
          <w:rFonts w:ascii="Calibri" w:hAnsi="Calibri" w:cs="Calibri"/>
          <w:sz w:val="22"/>
          <w:szCs w:val="22"/>
          <w:highlight w:val="yellow"/>
        </w:rPr>
      </w:pPr>
    </w:p>
    <w:p w14:paraId="15E38ECE" w14:textId="423B76E0" w:rsidR="00A3190B" w:rsidRPr="007F65B1" w:rsidRDefault="00A3190B" w:rsidP="00861E8F">
      <w:pPr>
        <w:rPr>
          <w:rFonts w:ascii="Calibri" w:hAnsi="Calibri" w:cs="Calibri"/>
          <w:sz w:val="22"/>
          <w:szCs w:val="22"/>
        </w:rPr>
      </w:pPr>
    </w:p>
    <w:p w14:paraId="7E4C4E15" w14:textId="7AAE8AEC" w:rsidR="00A3190B" w:rsidRPr="007F65B1" w:rsidRDefault="007F65B1" w:rsidP="00861E8F">
      <w:pPr>
        <w:rPr>
          <w:rFonts w:ascii="Calibri" w:hAnsi="Calibri" w:cs="Calibri"/>
          <w:sz w:val="22"/>
          <w:szCs w:val="22"/>
        </w:rPr>
      </w:pPr>
      <w:sdt>
        <w:sdtPr>
          <w:rPr>
            <w:rFonts w:ascii="Calibri" w:hAnsi="Calibri" w:cs="Calibri"/>
            <w:sz w:val="22"/>
            <w:szCs w:val="22"/>
          </w:rPr>
          <w:id w:val="1897627858"/>
          <w:citation/>
        </w:sdtPr>
        <w:sdtContent>
          <w:r w:rsidRPr="007F65B1">
            <w:rPr>
              <w:rFonts w:ascii="Calibri" w:hAnsi="Calibri" w:cs="Calibri"/>
              <w:sz w:val="22"/>
              <w:szCs w:val="22"/>
            </w:rPr>
            <w:fldChar w:fldCharType="begin"/>
          </w:r>
          <w:r w:rsidRPr="007F65B1">
            <w:rPr>
              <w:rFonts w:ascii="Calibri" w:hAnsi="Calibri" w:cs="Calibri"/>
              <w:sz w:val="22"/>
              <w:szCs w:val="22"/>
            </w:rPr>
            <w:instrText xml:space="preserve"> CITATION Goo23 \l 2057 </w:instrText>
          </w:r>
          <w:r w:rsidRPr="007F65B1">
            <w:rPr>
              <w:rFonts w:ascii="Calibri" w:hAnsi="Calibri" w:cs="Calibri"/>
              <w:sz w:val="22"/>
              <w:szCs w:val="22"/>
            </w:rPr>
            <w:fldChar w:fldCharType="separate"/>
          </w:r>
          <w:r w:rsidR="00172828" w:rsidRPr="00172828">
            <w:rPr>
              <w:rFonts w:ascii="Calibri" w:hAnsi="Calibri" w:cs="Calibri"/>
              <w:noProof/>
              <w:sz w:val="22"/>
              <w:szCs w:val="22"/>
            </w:rPr>
            <w:t>(Earth, 2023)</w:t>
          </w:r>
          <w:r w:rsidRPr="007F65B1">
            <w:rPr>
              <w:rFonts w:ascii="Calibri" w:hAnsi="Calibri" w:cs="Calibri"/>
              <w:sz w:val="22"/>
              <w:szCs w:val="22"/>
            </w:rPr>
            <w:fldChar w:fldCharType="end"/>
          </w:r>
        </w:sdtContent>
      </w:sdt>
    </w:p>
    <w:p w14:paraId="0FCB90C6" w14:textId="49ACF36A" w:rsidR="00D94FE8" w:rsidRPr="009E522F" w:rsidRDefault="00703409" w:rsidP="009E522F">
      <w:pPr>
        <w:pStyle w:val="Heading1"/>
        <w:numPr>
          <w:ilvl w:val="0"/>
          <w:numId w:val="18"/>
        </w:numPr>
      </w:pPr>
      <w:bookmarkStart w:id="3" w:name="_Toc131510808"/>
      <w:r>
        <w:t>W</w:t>
      </w:r>
      <w:r w:rsidR="00D94FE8" w:rsidRPr="009E522F">
        <w:t>ork breakdown structure</w:t>
      </w:r>
      <w:r>
        <w:t>.</w:t>
      </w:r>
      <w:bookmarkEnd w:id="3"/>
    </w:p>
    <w:p w14:paraId="33238EF6" w14:textId="77777777" w:rsidR="009540C1" w:rsidRDefault="009540C1" w:rsidP="008046AA">
      <w:pPr>
        <w:rPr>
          <w:rFonts w:ascii="Calibri" w:hAnsi="Calibri" w:cs="Calibri"/>
          <w:sz w:val="22"/>
          <w:szCs w:val="22"/>
        </w:rPr>
      </w:pPr>
    </w:p>
    <w:p w14:paraId="35DFE331" w14:textId="07250AFF" w:rsidR="00703409" w:rsidRDefault="00D94FE8" w:rsidP="008046AA">
      <w:pPr>
        <w:rPr>
          <w:rFonts w:ascii="Calibri" w:hAnsi="Calibri" w:cs="Calibri"/>
          <w:sz w:val="22"/>
          <w:szCs w:val="22"/>
        </w:rPr>
      </w:pPr>
      <w:r w:rsidRPr="00861E8F">
        <w:rPr>
          <w:rFonts w:ascii="Calibri" w:hAnsi="Calibri" w:cs="Calibri"/>
          <w:sz w:val="22"/>
          <w:szCs w:val="22"/>
        </w:rPr>
        <w:t xml:space="preserve">Please see </w:t>
      </w:r>
      <w:r w:rsidR="00E61079" w:rsidRPr="00861E8F">
        <w:rPr>
          <w:rFonts w:ascii="Calibri" w:hAnsi="Calibri" w:cs="Calibri"/>
          <w:sz w:val="22"/>
          <w:szCs w:val="22"/>
        </w:rPr>
        <w:t>Gantt</w:t>
      </w:r>
      <w:r w:rsidRPr="00861E8F">
        <w:rPr>
          <w:rFonts w:ascii="Calibri" w:hAnsi="Calibri" w:cs="Calibri"/>
          <w:sz w:val="22"/>
          <w:szCs w:val="22"/>
        </w:rPr>
        <w:t xml:space="preserve"> Chart attached using Microsoft Project</w:t>
      </w:r>
      <w:r w:rsidR="00E61079" w:rsidRPr="00861E8F">
        <w:rPr>
          <w:rFonts w:ascii="Calibri" w:hAnsi="Calibri" w:cs="Calibri"/>
          <w:sz w:val="22"/>
          <w:szCs w:val="22"/>
        </w:rPr>
        <w:t xml:space="preserve">, this Gantt chart </w:t>
      </w:r>
      <w:r w:rsidR="008046AA">
        <w:rPr>
          <w:rFonts w:ascii="Calibri" w:hAnsi="Calibri" w:cs="Calibri"/>
          <w:sz w:val="22"/>
          <w:szCs w:val="22"/>
        </w:rPr>
        <w:t>will provide</w:t>
      </w:r>
      <w:r w:rsidR="00E61079" w:rsidRPr="00861E8F">
        <w:rPr>
          <w:rFonts w:ascii="Calibri" w:hAnsi="Calibri" w:cs="Calibri"/>
          <w:sz w:val="22"/>
          <w:szCs w:val="22"/>
        </w:rPr>
        <w:t xml:space="preserve"> a</w:t>
      </w:r>
      <w:r w:rsidR="008046AA">
        <w:rPr>
          <w:rFonts w:ascii="Calibri" w:hAnsi="Calibri" w:cs="Calibri"/>
          <w:sz w:val="22"/>
          <w:szCs w:val="22"/>
        </w:rPr>
        <w:t xml:space="preserve"> </w:t>
      </w:r>
      <w:r w:rsidR="00E61079" w:rsidRPr="00861E8F">
        <w:rPr>
          <w:rFonts w:ascii="Calibri" w:hAnsi="Calibri" w:cs="Calibri"/>
          <w:sz w:val="22"/>
          <w:szCs w:val="22"/>
        </w:rPr>
        <w:t>summary for all major activities related to the construction of this project, from start to finish</w:t>
      </w:r>
      <w:r w:rsidR="008046AA">
        <w:rPr>
          <w:rFonts w:ascii="Calibri" w:hAnsi="Calibri" w:cs="Calibri"/>
          <w:sz w:val="22"/>
          <w:szCs w:val="22"/>
        </w:rPr>
        <w:t xml:space="preserve">, particularly the three major activities listed below in point 2. </w:t>
      </w:r>
    </w:p>
    <w:p w14:paraId="1A398DAE" w14:textId="77777777" w:rsidR="00703409" w:rsidRPr="008046AA" w:rsidRDefault="00703409" w:rsidP="008046AA">
      <w:pPr>
        <w:rPr>
          <w:rFonts w:ascii="Calibri" w:hAnsi="Calibri" w:cs="Calibri"/>
          <w:sz w:val="22"/>
          <w:szCs w:val="22"/>
        </w:rPr>
      </w:pPr>
    </w:p>
    <w:p w14:paraId="34278A82" w14:textId="23C742C7" w:rsidR="00E61079" w:rsidRPr="00861E8F" w:rsidRDefault="009E522F" w:rsidP="009E522F">
      <w:pPr>
        <w:pStyle w:val="Heading1"/>
        <w:numPr>
          <w:ilvl w:val="0"/>
          <w:numId w:val="18"/>
        </w:numPr>
      </w:pPr>
      <w:bookmarkStart w:id="4" w:name="_Toc131510809"/>
      <w:r>
        <w:t>Methodology.</w:t>
      </w:r>
      <w:bookmarkEnd w:id="4"/>
      <w:r>
        <w:t xml:space="preserve"> </w:t>
      </w:r>
    </w:p>
    <w:p w14:paraId="3EAC2A84" w14:textId="77777777" w:rsidR="009E522F" w:rsidRDefault="009E522F" w:rsidP="008046AA">
      <w:pPr>
        <w:rPr>
          <w:rStyle w:val="normaltextrun"/>
          <w:rFonts w:ascii="Calibri" w:hAnsi="Calibri" w:cs="Calibri"/>
          <w:sz w:val="22"/>
          <w:szCs w:val="22"/>
        </w:rPr>
      </w:pPr>
    </w:p>
    <w:p w14:paraId="0F72DFDA" w14:textId="410E2C0F" w:rsidR="008046AA" w:rsidRPr="008046AA" w:rsidRDefault="008046AA" w:rsidP="008046AA">
      <w:pPr>
        <w:rPr>
          <w:rFonts w:ascii="Calibri" w:hAnsi="Calibri" w:cs="Calibri"/>
          <w:sz w:val="18"/>
          <w:szCs w:val="18"/>
        </w:rPr>
      </w:pPr>
      <w:r>
        <w:rPr>
          <w:rStyle w:val="normaltextrun"/>
          <w:rFonts w:ascii="Calibri" w:hAnsi="Calibri" w:cs="Calibri"/>
          <w:sz w:val="22"/>
          <w:szCs w:val="22"/>
        </w:rPr>
        <w:t xml:space="preserve">The three main activities chosen for this development will include the Pitched roofing, Scaffolding, and Groundworks. Below I will present each task with a </w:t>
      </w:r>
      <w:r w:rsidR="009E522F">
        <w:rPr>
          <w:rStyle w:val="normaltextrun"/>
          <w:rFonts w:ascii="Calibri" w:hAnsi="Calibri" w:cs="Calibri"/>
          <w:sz w:val="22"/>
          <w:szCs w:val="22"/>
        </w:rPr>
        <w:t>secure</w:t>
      </w:r>
      <w:r>
        <w:rPr>
          <w:rStyle w:val="normaltextrun"/>
          <w:rFonts w:ascii="Calibri" w:hAnsi="Calibri" w:cs="Calibri"/>
          <w:sz w:val="22"/>
          <w:szCs w:val="22"/>
        </w:rPr>
        <w:t xml:space="preserve"> and detailed method of carrying the task</w:t>
      </w:r>
      <w:r w:rsidR="000D1FB7">
        <w:rPr>
          <w:rStyle w:val="normaltextrun"/>
          <w:rFonts w:ascii="Calibri" w:hAnsi="Calibri" w:cs="Calibri"/>
          <w:sz w:val="22"/>
          <w:szCs w:val="22"/>
        </w:rPr>
        <w:t>s</w:t>
      </w:r>
      <w:r>
        <w:rPr>
          <w:rStyle w:val="normaltextrun"/>
          <w:rFonts w:ascii="Calibri" w:hAnsi="Calibri" w:cs="Calibri"/>
          <w:sz w:val="22"/>
          <w:szCs w:val="22"/>
        </w:rPr>
        <w:t xml:space="preserve"> out. </w:t>
      </w:r>
    </w:p>
    <w:p w14:paraId="0833C91A" w14:textId="77777777" w:rsidR="00703409" w:rsidRDefault="00703409" w:rsidP="00E61079">
      <w:pPr>
        <w:pStyle w:val="Heading2"/>
        <w:spacing w:line="276" w:lineRule="auto"/>
        <w:rPr>
          <w:rFonts w:ascii="Calibri" w:hAnsi="Calibri" w:cs="Calibri"/>
        </w:rPr>
      </w:pPr>
    </w:p>
    <w:p w14:paraId="501C8C4A" w14:textId="18F39182" w:rsidR="00D94FE8" w:rsidRPr="00703409" w:rsidRDefault="00A3190B" w:rsidP="00703409">
      <w:pPr>
        <w:pStyle w:val="Heading2"/>
      </w:pPr>
      <w:bookmarkStart w:id="5" w:name="_Toc131510810"/>
      <w:r>
        <w:t xml:space="preserve">4.1 </w:t>
      </w:r>
      <w:r w:rsidR="00D94FE8" w:rsidRPr="00703409">
        <w:t>Pitched Roofing</w:t>
      </w:r>
      <w:bookmarkEnd w:id="5"/>
    </w:p>
    <w:p w14:paraId="46FAA591" w14:textId="6BF9762A" w:rsidR="00D94FE8" w:rsidRPr="00861E8F" w:rsidRDefault="00D94FE8" w:rsidP="00861E8F">
      <w:pPr>
        <w:rPr>
          <w:rFonts w:ascii="Calibri" w:hAnsi="Calibri" w:cs="Calibri"/>
        </w:rPr>
      </w:pPr>
    </w:p>
    <w:p w14:paraId="33B8708B" w14:textId="3EB4E84D" w:rsidR="00E61079" w:rsidRPr="00861E8F" w:rsidRDefault="008046AA" w:rsidP="00861E8F">
      <w:pPr>
        <w:pStyle w:val="ListParagraph"/>
        <w:numPr>
          <w:ilvl w:val="0"/>
          <w:numId w:val="14"/>
        </w:numPr>
        <w:rPr>
          <w:rFonts w:ascii="Calibri" w:hAnsi="Calibri" w:cs="Calibri"/>
          <w:sz w:val="18"/>
          <w:szCs w:val="18"/>
        </w:rPr>
      </w:pPr>
      <w:r>
        <w:rPr>
          <w:rStyle w:val="normaltextrun"/>
          <w:rFonts w:ascii="Calibri" w:hAnsi="Calibri" w:cs="Calibri"/>
          <w:sz w:val="22"/>
          <w:szCs w:val="22"/>
        </w:rPr>
        <w:t>Roofing c</w:t>
      </w:r>
      <w:r w:rsidR="00E61079" w:rsidRPr="00861E8F">
        <w:rPr>
          <w:rStyle w:val="normaltextrun"/>
          <w:rFonts w:ascii="Calibri" w:hAnsi="Calibri" w:cs="Calibri"/>
          <w:sz w:val="22"/>
          <w:szCs w:val="22"/>
        </w:rPr>
        <w:t xml:space="preserve">ontractor </w:t>
      </w:r>
      <w:r>
        <w:rPr>
          <w:rStyle w:val="normaltextrun"/>
          <w:rFonts w:ascii="Calibri" w:hAnsi="Calibri" w:cs="Calibri"/>
          <w:sz w:val="22"/>
          <w:szCs w:val="22"/>
        </w:rPr>
        <w:t>will</w:t>
      </w:r>
      <w:r w:rsidR="00E61079" w:rsidRPr="00861E8F">
        <w:rPr>
          <w:rStyle w:val="normaltextrun"/>
          <w:rFonts w:ascii="Calibri" w:hAnsi="Calibri" w:cs="Calibri"/>
          <w:sz w:val="22"/>
          <w:szCs w:val="22"/>
        </w:rPr>
        <w:t xml:space="preserve"> arrive on site take delivery of the material and mark out the designated area for the work.</w:t>
      </w:r>
    </w:p>
    <w:p w14:paraId="7EB59B88" w14:textId="60905F6D" w:rsidR="00E61079" w:rsidRPr="00861E8F" w:rsidRDefault="00E61079" w:rsidP="00861E8F">
      <w:pPr>
        <w:pStyle w:val="ListParagraph"/>
        <w:numPr>
          <w:ilvl w:val="0"/>
          <w:numId w:val="14"/>
        </w:numPr>
        <w:rPr>
          <w:rStyle w:val="eop"/>
          <w:rFonts w:ascii="Calibri" w:hAnsi="Calibri" w:cs="Calibri"/>
          <w:sz w:val="18"/>
          <w:szCs w:val="18"/>
        </w:rPr>
      </w:pPr>
      <w:r w:rsidRPr="00861E8F">
        <w:rPr>
          <w:rStyle w:val="normaltextrun"/>
          <w:rFonts w:ascii="Calibri" w:hAnsi="Calibri" w:cs="Calibri"/>
          <w:sz w:val="22"/>
          <w:szCs w:val="22"/>
        </w:rPr>
        <w:t>Once the scaffold has been erected it is to be handed over to roofing contractor.</w:t>
      </w:r>
    </w:p>
    <w:p w14:paraId="78358FB3" w14:textId="3D409A21"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lastRenderedPageBreak/>
        <w:t xml:space="preserve">The insulation </w:t>
      </w:r>
      <w:r w:rsidR="008046AA">
        <w:rPr>
          <w:rFonts w:ascii="Calibri" w:hAnsi="Calibri" w:cs="Calibri"/>
          <w:sz w:val="22"/>
          <w:szCs w:val="22"/>
        </w:rPr>
        <w:t>will</w:t>
      </w:r>
      <w:r w:rsidRPr="00861E8F">
        <w:rPr>
          <w:rFonts w:ascii="Calibri" w:hAnsi="Calibri" w:cs="Calibri"/>
          <w:sz w:val="22"/>
          <w:szCs w:val="22"/>
        </w:rPr>
        <w:t xml:space="preserve"> be installed to the roof, it is to be rolled out on top of the rafters and fixed using 50mm galvanised nails. It is to be overlapped to ensure no cold spots in the roof area.</w:t>
      </w:r>
    </w:p>
    <w:p w14:paraId="39D6C21C" w14:textId="573B9AA4"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Starting at the bottom</w:t>
      </w:r>
      <w:r w:rsidR="008046AA">
        <w:rPr>
          <w:rFonts w:ascii="Calibri" w:hAnsi="Calibri" w:cs="Calibri"/>
          <w:sz w:val="22"/>
          <w:szCs w:val="22"/>
        </w:rPr>
        <w:t xml:space="preserve"> of the roof,</w:t>
      </w:r>
      <w:r w:rsidRPr="00861E8F">
        <w:rPr>
          <w:rFonts w:ascii="Calibri" w:hAnsi="Calibri" w:cs="Calibri"/>
          <w:sz w:val="22"/>
          <w:szCs w:val="22"/>
        </w:rPr>
        <w:t xml:space="preserve"> the breathable felt is to be rolled out along the rafters and fixed into the rafters using 10mm staples.</w:t>
      </w:r>
    </w:p>
    <w:p w14:paraId="7EE17E37" w14:textId="77777777"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 xml:space="preserve">Once one tier has been rolled out and fixed the roofing battens are to be fixed through the felt into the rafters using 63mm galvanised ring shank nails. There are to be approx. 4 tiers of batten installed per one tier of felt rolled out. </w:t>
      </w:r>
    </w:p>
    <w:p w14:paraId="2BB40037" w14:textId="7DD72E8A"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Once the first tier has been installed</w:t>
      </w:r>
      <w:r w:rsidR="008046AA">
        <w:rPr>
          <w:rFonts w:ascii="Calibri" w:hAnsi="Calibri" w:cs="Calibri"/>
          <w:sz w:val="22"/>
          <w:szCs w:val="22"/>
        </w:rPr>
        <w:t xml:space="preserve">, this </w:t>
      </w:r>
      <w:r w:rsidRPr="00861E8F">
        <w:rPr>
          <w:rFonts w:ascii="Calibri" w:hAnsi="Calibri" w:cs="Calibri"/>
          <w:sz w:val="22"/>
          <w:szCs w:val="22"/>
        </w:rPr>
        <w:t>process is to be repeated until all elevation</w:t>
      </w:r>
      <w:r w:rsidR="008046AA">
        <w:rPr>
          <w:rFonts w:ascii="Calibri" w:hAnsi="Calibri" w:cs="Calibri"/>
          <w:sz w:val="22"/>
          <w:szCs w:val="22"/>
        </w:rPr>
        <w:t>s</w:t>
      </w:r>
      <w:r w:rsidRPr="00861E8F">
        <w:rPr>
          <w:rFonts w:ascii="Calibri" w:hAnsi="Calibri" w:cs="Calibri"/>
          <w:sz w:val="22"/>
          <w:szCs w:val="22"/>
        </w:rPr>
        <w:t xml:space="preserve"> ha</w:t>
      </w:r>
      <w:r w:rsidR="008046AA">
        <w:rPr>
          <w:rFonts w:ascii="Calibri" w:hAnsi="Calibri" w:cs="Calibri"/>
          <w:sz w:val="22"/>
          <w:szCs w:val="22"/>
        </w:rPr>
        <w:t>ve</w:t>
      </w:r>
      <w:r w:rsidRPr="00861E8F">
        <w:rPr>
          <w:rFonts w:ascii="Calibri" w:hAnsi="Calibri" w:cs="Calibri"/>
          <w:sz w:val="22"/>
          <w:szCs w:val="22"/>
        </w:rPr>
        <w:t xml:space="preserve"> been covered. (The newly installed felt and batten </w:t>
      </w:r>
      <w:r w:rsidR="008046AA">
        <w:rPr>
          <w:rFonts w:ascii="Calibri" w:hAnsi="Calibri" w:cs="Calibri"/>
          <w:sz w:val="22"/>
          <w:szCs w:val="22"/>
        </w:rPr>
        <w:t xml:space="preserve">will </w:t>
      </w:r>
      <w:r w:rsidRPr="00861E8F">
        <w:rPr>
          <w:rFonts w:ascii="Calibri" w:hAnsi="Calibri" w:cs="Calibri"/>
          <w:sz w:val="22"/>
          <w:szCs w:val="22"/>
        </w:rPr>
        <w:t>provide a safe working platform.)</w:t>
      </w:r>
    </w:p>
    <w:p w14:paraId="42C55C50" w14:textId="77777777"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Starting at the bottom the tiles are to be hooked onto the newly installed battens and fixed into the battens using 40mm clout nails.</w:t>
      </w:r>
    </w:p>
    <w:p w14:paraId="2873418E" w14:textId="2ED167AB"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 xml:space="preserve">Each tier is to be staggered with each other to avoid having a </w:t>
      </w:r>
      <w:r w:rsidR="008046AA">
        <w:rPr>
          <w:rFonts w:ascii="Calibri" w:hAnsi="Calibri" w:cs="Calibri"/>
          <w:sz w:val="22"/>
          <w:szCs w:val="22"/>
        </w:rPr>
        <w:t>tear</w:t>
      </w:r>
      <w:r w:rsidRPr="00861E8F">
        <w:rPr>
          <w:rFonts w:ascii="Calibri" w:hAnsi="Calibri" w:cs="Calibri"/>
          <w:sz w:val="22"/>
          <w:szCs w:val="22"/>
        </w:rPr>
        <w:t xml:space="preserve"> joint up the roof.</w:t>
      </w:r>
    </w:p>
    <w:p w14:paraId="68A6ABEA" w14:textId="77777777"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The process is to be repeated until all elevations have been covered.</w:t>
      </w:r>
    </w:p>
    <w:p w14:paraId="5D1E2D36" w14:textId="77777777"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The dry ridge system is to be installed once all elevations have received the new tiles roof.</w:t>
      </w:r>
    </w:p>
    <w:p w14:paraId="0177ECA4" w14:textId="5F96A915"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The dry roof ridge system is to be installed as per manufacture’s instruction.</w:t>
      </w:r>
    </w:p>
    <w:p w14:paraId="1488DEB8" w14:textId="30442362"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 xml:space="preserve">The new aluminium fascia is to clad the sub fascia board and fixed into them using colour coded head fixings, they are to be centred at 2 fixings per 500mm along the lengths of the </w:t>
      </w:r>
      <w:proofErr w:type="gramStart"/>
      <w:r w:rsidR="000D1FB7" w:rsidRPr="00861E8F">
        <w:rPr>
          <w:rFonts w:ascii="Calibri" w:hAnsi="Calibri" w:cs="Calibri"/>
          <w:sz w:val="22"/>
          <w:szCs w:val="22"/>
        </w:rPr>
        <w:t>fascia’s</w:t>
      </w:r>
      <w:proofErr w:type="gramEnd"/>
      <w:r w:rsidRPr="00861E8F">
        <w:rPr>
          <w:rFonts w:ascii="Calibri" w:hAnsi="Calibri" w:cs="Calibri"/>
          <w:sz w:val="22"/>
          <w:szCs w:val="22"/>
        </w:rPr>
        <w:t>.</w:t>
      </w:r>
    </w:p>
    <w:p w14:paraId="61D4F3A9" w14:textId="500C0A4D"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 xml:space="preserve">The process is to be repeated until. All fascia’s have been installed.  </w:t>
      </w:r>
    </w:p>
    <w:p w14:paraId="41948ACA" w14:textId="77777777"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 xml:space="preserve">The rainwater gutters are to be installed by fixing through the fascia’s into the timber backing boards. </w:t>
      </w:r>
    </w:p>
    <w:p w14:paraId="7A9D2C8A" w14:textId="77777777"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The running outlets are to be installed – 5/10mm to ensure that all water runs freely into the downpipes.</w:t>
      </w:r>
    </w:p>
    <w:p w14:paraId="7AC29D12" w14:textId="3894F0B4"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 xml:space="preserve">The downpipes are to be installed from the running outlets to the gullies. They are too fixed using downpipe clips fitted at no more 1200mm centres. </w:t>
      </w:r>
    </w:p>
    <w:p w14:paraId="2BAFDB9D" w14:textId="48E57448" w:rsidR="00D94FE8" w:rsidRPr="00861E8F" w:rsidRDefault="00D94FE8" w:rsidP="00861E8F">
      <w:pPr>
        <w:pStyle w:val="ListParagraph"/>
        <w:numPr>
          <w:ilvl w:val="0"/>
          <w:numId w:val="14"/>
        </w:numPr>
        <w:rPr>
          <w:rFonts w:ascii="Calibri" w:hAnsi="Calibri" w:cs="Calibri"/>
          <w:sz w:val="22"/>
          <w:szCs w:val="22"/>
        </w:rPr>
      </w:pPr>
      <w:r w:rsidRPr="00861E8F">
        <w:rPr>
          <w:rFonts w:ascii="Calibri" w:hAnsi="Calibri" w:cs="Calibri"/>
          <w:sz w:val="22"/>
          <w:szCs w:val="22"/>
        </w:rPr>
        <w:t>All surplus/waste materials are to be removed from site to complete the project.</w:t>
      </w:r>
    </w:p>
    <w:p w14:paraId="25AADC01" w14:textId="77777777" w:rsidR="00E61079" w:rsidRPr="00861E8F" w:rsidRDefault="00E61079" w:rsidP="00E61079">
      <w:pPr>
        <w:spacing w:before="60" w:after="60" w:line="276" w:lineRule="auto"/>
        <w:rPr>
          <w:rFonts w:ascii="Calibri" w:hAnsi="Calibri" w:cs="Calibri"/>
        </w:rPr>
      </w:pPr>
    </w:p>
    <w:p w14:paraId="15A6A47F" w14:textId="2453DDE5" w:rsidR="00D94FE8" w:rsidRPr="00703409" w:rsidRDefault="00A3190B" w:rsidP="00703409">
      <w:pPr>
        <w:pStyle w:val="Heading2"/>
        <w:ind w:firstLine="360"/>
      </w:pPr>
      <w:bookmarkStart w:id="6" w:name="_Toc131510811"/>
      <w:r>
        <w:t xml:space="preserve">4.2 </w:t>
      </w:r>
      <w:r w:rsidR="00D94FE8" w:rsidRPr="00703409">
        <w:t>Groundworks</w:t>
      </w:r>
      <w:r w:rsidR="009540C1">
        <w:t>.</w:t>
      </w:r>
      <w:bookmarkEnd w:id="6"/>
    </w:p>
    <w:p w14:paraId="35189874" w14:textId="77777777" w:rsidR="00E61079" w:rsidRPr="00861E8F" w:rsidRDefault="00E61079" w:rsidP="00E61079">
      <w:pPr>
        <w:spacing w:line="276" w:lineRule="auto"/>
        <w:rPr>
          <w:rFonts w:ascii="Calibri" w:hAnsi="Calibri" w:cs="Calibri"/>
          <w:b/>
          <w:sz w:val="22"/>
          <w:szCs w:val="22"/>
          <w:u w:val="single"/>
        </w:rPr>
      </w:pPr>
    </w:p>
    <w:p w14:paraId="1F7F5C53" w14:textId="4E28AEBF" w:rsidR="00E61079" w:rsidRDefault="00A3190B" w:rsidP="00703409">
      <w:pPr>
        <w:pStyle w:val="Heading3"/>
        <w:ind w:firstLine="360"/>
      </w:pPr>
      <w:bookmarkStart w:id="7" w:name="_Toc131510812"/>
      <w:r>
        <w:t xml:space="preserve">4.2.1 </w:t>
      </w:r>
      <w:r w:rsidR="00E61079" w:rsidRPr="00083A31">
        <w:t>Excavation</w:t>
      </w:r>
      <w:bookmarkEnd w:id="7"/>
      <w:r w:rsidR="00E61079" w:rsidRPr="00083A31">
        <w:t xml:space="preserve"> </w:t>
      </w:r>
    </w:p>
    <w:p w14:paraId="70EC1772" w14:textId="77777777" w:rsidR="00703409" w:rsidRPr="00703409" w:rsidRDefault="00703409" w:rsidP="00703409">
      <w:pPr>
        <w:rPr>
          <w:sz w:val="20"/>
          <w:szCs w:val="20"/>
        </w:rPr>
      </w:pPr>
    </w:p>
    <w:p w14:paraId="49D91A82"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Earthworks areas will be set out by the site engineer, clearly identifying areas of cut and fill.</w:t>
      </w:r>
    </w:p>
    <w:p w14:paraId="28DACB57"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Machine Control equipment &amp; software utilized to control earthworks profiles. Site Engineers to carry out daily checks to ensure that setting out information &amp; Machine control tally up</w:t>
      </w:r>
    </w:p>
    <w:p w14:paraId="6CB78179"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Existing service drawings will be consulted by the engineer and the area will be CAT &amp; Genny scanned, marking up any services.</w:t>
      </w:r>
    </w:p>
    <w:p w14:paraId="56EEF9FD" w14:textId="22598EDD"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iCs/>
          <w:sz w:val="22"/>
          <w:szCs w:val="22"/>
        </w:rPr>
        <w:t>HOLD POINT</w:t>
      </w:r>
      <w:r w:rsidRPr="00861E8F">
        <w:rPr>
          <w:rFonts w:ascii="Calibri" w:hAnsi="Calibri" w:cs="Calibri"/>
          <w:bCs/>
          <w:iCs/>
          <w:sz w:val="22"/>
          <w:szCs w:val="22"/>
        </w:rPr>
        <w:t xml:space="preserve"> – A permit to dig will be compiled and issued by authorized person &amp; briefed to the person in charge of excavation (PICE). If the PICE leaves the work </w:t>
      </w:r>
      <w:r w:rsidR="009540C1" w:rsidRPr="00861E8F">
        <w:rPr>
          <w:rFonts w:ascii="Calibri" w:hAnsi="Calibri" w:cs="Calibri"/>
          <w:bCs/>
          <w:iCs/>
          <w:sz w:val="22"/>
          <w:szCs w:val="22"/>
        </w:rPr>
        <w:t>area,</w:t>
      </w:r>
      <w:r w:rsidRPr="00861E8F">
        <w:rPr>
          <w:rFonts w:ascii="Calibri" w:hAnsi="Calibri" w:cs="Calibri"/>
          <w:bCs/>
          <w:iCs/>
          <w:sz w:val="22"/>
          <w:szCs w:val="22"/>
        </w:rPr>
        <w:t xml:space="preserve"> then the excavation works will stop immediately. Appointments letters need to be issued &amp; accepted</w:t>
      </w:r>
    </w:p>
    <w:p w14:paraId="28F942A4"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iCs/>
          <w:sz w:val="22"/>
          <w:szCs w:val="22"/>
        </w:rPr>
        <w:t>HOLD POINT</w:t>
      </w:r>
      <w:r w:rsidRPr="00861E8F">
        <w:rPr>
          <w:rFonts w:ascii="Calibri" w:hAnsi="Calibri" w:cs="Calibri"/>
          <w:bCs/>
          <w:iCs/>
          <w:sz w:val="22"/>
          <w:szCs w:val="22"/>
        </w:rPr>
        <w:t xml:space="preserve"> – Archaeological Watching Brief to be present for Topsoil strip.</w:t>
      </w:r>
    </w:p>
    <w:p w14:paraId="7D7E5E59"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iCs/>
          <w:sz w:val="22"/>
          <w:szCs w:val="22"/>
        </w:rPr>
        <w:t>HOLD POINT</w:t>
      </w:r>
      <w:r w:rsidRPr="00861E8F">
        <w:rPr>
          <w:rFonts w:ascii="Calibri" w:hAnsi="Calibri" w:cs="Calibri"/>
          <w:bCs/>
          <w:iCs/>
          <w:sz w:val="22"/>
          <w:szCs w:val="22"/>
        </w:rPr>
        <w:t xml:space="preserve"> – Environmental Watching brief to carry out fingertip search of trees, hedgerows &amp; scrub prior to any vegetation removal. Environmental Permit Issued</w:t>
      </w:r>
    </w:p>
    <w:p w14:paraId="73F67530"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 xml:space="preserve">If required a hand dig trial hole using insulated hand tools will be undertaken to locate any services not already found and surveyed to ensure they are out of the work area. If services are found to be within 500mm of the required dig, works are to stop, and the site engineer called immediately to agree a new plan of action. </w:t>
      </w:r>
    </w:p>
    <w:p w14:paraId="50FAB231"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 xml:space="preserve">Overhead services are present throughout site and are defined by goal posts &amp; blue &amp; yellow cones warning of the hazard. All plant must pass through the designated route. </w:t>
      </w:r>
      <w:r w:rsidRPr="00861E8F">
        <w:rPr>
          <w:rFonts w:ascii="Calibri" w:hAnsi="Calibri" w:cs="Calibri"/>
          <w:iCs/>
          <w:sz w:val="22"/>
          <w:szCs w:val="22"/>
        </w:rPr>
        <w:t xml:space="preserve">HOLD POINT </w:t>
      </w:r>
      <w:r w:rsidRPr="00861E8F">
        <w:rPr>
          <w:rFonts w:ascii="Calibri" w:hAnsi="Calibri" w:cs="Calibri"/>
          <w:bCs/>
          <w:iCs/>
          <w:sz w:val="22"/>
          <w:szCs w:val="22"/>
        </w:rPr>
        <w:lastRenderedPageBreak/>
        <w:t>– Any works required beneath overheads must have a permit in place which confirms the required clearance can be achieved.</w:t>
      </w:r>
    </w:p>
    <w:p w14:paraId="3C92D01A"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 xml:space="preserve">All topsoil and vegetation roots will be stripped as per the scheme requirements and stored for re-use. </w:t>
      </w:r>
    </w:p>
    <w:p w14:paraId="6746482A"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Tree roots will be processed &amp; sent of site to designated waste handling facility.</w:t>
      </w:r>
    </w:p>
    <w:p w14:paraId="0E4B617B"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Topsoil will be stored at designated storage areas along the scheme for re-use during landscaping &amp; reinstatement. A volume of Topsoil (TBC) will be removed from site.</w:t>
      </w:r>
    </w:p>
    <w:p w14:paraId="7CE76693" w14:textId="593EF56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iCs/>
          <w:sz w:val="22"/>
          <w:szCs w:val="22"/>
        </w:rPr>
        <w:t>HOLD POINT</w:t>
      </w:r>
      <w:r w:rsidRPr="00861E8F">
        <w:rPr>
          <w:rFonts w:ascii="Calibri" w:hAnsi="Calibri" w:cs="Calibri"/>
          <w:bCs/>
          <w:iCs/>
          <w:sz w:val="22"/>
          <w:szCs w:val="22"/>
        </w:rPr>
        <w:t xml:space="preserve"> – CBR testing is to be performed along with a topo</w:t>
      </w:r>
      <w:r w:rsidR="009540C1">
        <w:rPr>
          <w:rFonts w:ascii="Calibri" w:hAnsi="Calibri" w:cs="Calibri"/>
          <w:bCs/>
          <w:iCs/>
          <w:sz w:val="22"/>
          <w:szCs w:val="22"/>
        </w:rPr>
        <w:t>graphical</w:t>
      </w:r>
      <w:r w:rsidRPr="00861E8F">
        <w:rPr>
          <w:rFonts w:ascii="Calibri" w:hAnsi="Calibri" w:cs="Calibri"/>
          <w:bCs/>
          <w:iCs/>
          <w:sz w:val="22"/>
          <w:szCs w:val="22"/>
        </w:rPr>
        <w:t xml:space="preserve"> survey of the stripped area. Once CBR values are known refer to the site agent or works manager for guidance upon the road make up and design thickness.</w:t>
      </w:r>
    </w:p>
    <w:p w14:paraId="54570CC3"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Topsoil is to be stored no more than 3m high and will be sealed &amp; seeded to prevent weather ingress, erosion &amp; dust.</w:t>
      </w:r>
    </w:p>
    <w:p w14:paraId="2A917C51" w14:textId="0D7F7B56"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 xml:space="preserve">Excavated material from the subgrade treatment will be side cast to form the </w:t>
      </w:r>
      <w:r w:rsidR="00083A31" w:rsidRPr="00861E8F">
        <w:rPr>
          <w:rFonts w:ascii="Calibri" w:hAnsi="Calibri" w:cs="Calibri"/>
          <w:bCs/>
          <w:iCs/>
          <w:sz w:val="22"/>
          <w:szCs w:val="22"/>
        </w:rPr>
        <w:t>non</w:t>
      </w:r>
      <w:r w:rsidR="00083A31">
        <w:rPr>
          <w:rFonts w:ascii="Calibri" w:hAnsi="Calibri" w:cs="Calibri"/>
          <w:bCs/>
          <w:iCs/>
          <w:sz w:val="22"/>
          <w:szCs w:val="22"/>
        </w:rPr>
        <w:t>-</w:t>
      </w:r>
      <w:r w:rsidR="00083A31" w:rsidRPr="00861E8F">
        <w:rPr>
          <w:rFonts w:ascii="Calibri" w:hAnsi="Calibri" w:cs="Calibri"/>
          <w:bCs/>
          <w:iCs/>
          <w:sz w:val="22"/>
          <w:szCs w:val="22"/>
        </w:rPr>
        <w:t>structural</w:t>
      </w:r>
      <w:r w:rsidRPr="00861E8F">
        <w:rPr>
          <w:rFonts w:ascii="Calibri" w:hAnsi="Calibri" w:cs="Calibri"/>
          <w:bCs/>
          <w:iCs/>
          <w:sz w:val="22"/>
          <w:szCs w:val="22"/>
        </w:rPr>
        <w:t xml:space="preserve"> bunds. If this is not practical, ADT’s will be employed to move material to designated areas agreed with the works manager or excess materials are to be removed from site to a designated tip.</w:t>
      </w:r>
    </w:p>
    <w:p w14:paraId="2A5B0359"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When excavation works are underway plant segregation is to be maintained with all unnecessary personnel removed from the area and defined pedestrian routes set up to prevent collisions with operatives.</w:t>
      </w:r>
    </w:p>
    <w:p w14:paraId="009C3199"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When full plant segregation is not achievable a trained competent banksman only will be in the works area. They will always remain visible to the plant operative and control plant movements via a pre-agreed communication method.</w:t>
      </w:r>
    </w:p>
    <w:p w14:paraId="032759E8"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Excavation work will be continuously monitored by the engineer and supervisor to ensure the desired profile &amp; level is achieved.</w:t>
      </w:r>
    </w:p>
    <w:p w14:paraId="17B0C9EA" w14:textId="6EAB5CCB"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 xml:space="preserve">All material generated will require earthworks testing as per the works specification. </w:t>
      </w:r>
    </w:p>
    <w:p w14:paraId="743ED08F" w14:textId="77777777"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For areas with a CBR of less than 5%, a geotextile (</w:t>
      </w:r>
      <w:proofErr w:type="spellStart"/>
      <w:r w:rsidRPr="00861E8F">
        <w:rPr>
          <w:rFonts w:ascii="Calibri" w:hAnsi="Calibri" w:cs="Calibri"/>
          <w:bCs/>
          <w:iCs/>
          <w:sz w:val="22"/>
          <w:szCs w:val="22"/>
        </w:rPr>
        <w:t>terram</w:t>
      </w:r>
      <w:proofErr w:type="spellEnd"/>
      <w:r w:rsidRPr="00861E8F">
        <w:rPr>
          <w:rFonts w:ascii="Calibri" w:hAnsi="Calibri" w:cs="Calibri"/>
          <w:bCs/>
          <w:iCs/>
          <w:sz w:val="22"/>
          <w:szCs w:val="22"/>
        </w:rPr>
        <w:t xml:space="preserve"> or similar) layer will be required prior to covering with granular material.</w:t>
      </w:r>
    </w:p>
    <w:p w14:paraId="28D3F87F" w14:textId="3E27E17A" w:rsidR="00E61079" w:rsidRPr="00861E8F" w:rsidRDefault="00E61079" w:rsidP="00861E8F">
      <w:pPr>
        <w:pStyle w:val="ListParagraph"/>
        <w:numPr>
          <w:ilvl w:val="0"/>
          <w:numId w:val="15"/>
        </w:numPr>
        <w:rPr>
          <w:rFonts w:ascii="Calibri" w:hAnsi="Calibri" w:cs="Calibri"/>
          <w:bCs/>
          <w:iCs/>
          <w:sz w:val="22"/>
          <w:szCs w:val="22"/>
        </w:rPr>
      </w:pPr>
      <w:r w:rsidRPr="00861E8F">
        <w:rPr>
          <w:rFonts w:ascii="Calibri" w:hAnsi="Calibri" w:cs="Calibri"/>
          <w:bCs/>
          <w:iCs/>
          <w:sz w:val="22"/>
          <w:szCs w:val="22"/>
        </w:rPr>
        <w:t xml:space="preserve">Where Construction Plant is required to cross existing </w:t>
      </w:r>
      <w:r w:rsidR="000D1FB7" w:rsidRPr="00861E8F">
        <w:rPr>
          <w:rFonts w:ascii="Calibri" w:hAnsi="Calibri" w:cs="Calibri"/>
          <w:bCs/>
          <w:iCs/>
          <w:sz w:val="22"/>
          <w:szCs w:val="22"/>
        </w:rPr>
        <w:t>Highway,</w:t>
      </w:r>
      <w:r w:rsidRPr="00861E8F">
        <w:rPr>
          <w:rFonts w:ascii="Calibri" w:hAnsi="Calibri" w:cs="Calibri"/>
          <w:bCs/>
          <w:iCs/>
          <w:sz w:val="22"/>
          <w:szCs w:val="22"/>
        </w:rPr>
        <w:t xml:space="preserve"> this will take place at traffic </w:t>
      </w:r>
      <w:r w:rsidR="00A3190B" w:rsidRPr="00861E8F">
        <w:rPr>
          <w:rFonts w:ascii="Calibri" w:hAnsi="Calibri" w:cs="Calibri"/>
          <w:bCs/>
          <w:iCs/>
          <w:sz w:val="22"/>
          <w:szCs w:val="22"/>
        </w:rPr>
        <w:t>signal-controlled</w:t>
      </w:r>
      <w:r w:rsidRPr="00861E8F">
        <w:rPr>
          <w:rFonts w:ascii="Calibri" w:hAnsi="Calibri" w:cs="Calibri"/>
          <w:bCs/>
          <w:iCs/>
          <w:sz w:val="22"/>
          <w:szCs w:val="22"/>
        </w:rPr>
        <w:t xml:space="preserve"> crossing points &amp; there will be a Road Sweeper in place to ensure that the highway is kept </w:t>
      </w:r>
      <w:r w:rsidR="009540C1" w:rsidRPr="00861E8F">
        <w:rPr>
          <w:rFonts w:ascii="Calibri" w:hAnsi="Calibri" w:cs="Calibri"/>
          <w:bCs/>
          <w:iCs/>
          <w:sz w:val="22"/>
          <w:szCs w:val="22"/>
        </w:rPr>
        <w:t>clean.</w:t>
      </w:r>
    </w:p>
    <w:p w14:paraId="434019AF" w14:textId="73953088" w:rsidR="00E61079" w:rsidRDefault="00E61079" w:rsidP="00703409">
      <w:pPr>
        <w:pStyle w:val="ListParagraph"/>
        <w:numPr>
          <w:ilvl w:val="0"/>
          <w:numId w:val="15"/>
        </w:numPr>
        <w:rPr>
          <w:rFonts w:ascii="Calibri" w:hAnsi="Calibri" w:cs="Calibri"/>
          <w:sz w:val="22"/>
          <w:szCs w:val="22"/>
        </w:rPr>
      </w:pPr>
      <w:r w:rsidRPr="00861E8F">
        <w:rPr>
          <w:rFonts w:ascii="Calibri" w:hAnsi="Calibri" w:cs="Calibri"/>
          <w:sz w:val="22"/>
          <w:szCs w:val="22"/>
        </w:rPr>
        <w:t>There will be designated Plant crossing points.</w:t>
      </w:r>
    </w:p>
    <w:p w14:paraId="3D73C013" w14:textId="77777777" w:rsidR="00A3190B" w:rsidRPr="00703409" w:rsidRDefault="00A3190B" w:rsidP="00A3190B">
      <w:pPr>
        <w:pStyle w:val="ListParagraph"/>
        <w:rPr>
          <w:rFonts w:ascii="Calibri" w:hAnsi="Calibri" w:cs="Calibri"/>
          <w:sz w:val="22"/>
          <w:szCs w:val="22"/>
        </w:rPr>
      </w:pPr>
    </w:p>
    <w:p w14:paraId="0D263800" w14:textId="5D0671B4" w:rsidR="00E61079" w:rsidRDefault="00A3190B" w:rsidP="00703409">
      <w:pPr>
        <w:pStyle w:val="Heading3"/>
        <w:ind w:firstLine="360"/>
      </w:pPr>
      <w:bookmarkStart w:id="8" w:name="_Toc131510813"/>
      <w:r>
        <w:t xml:space="preserve">4.2.2 </w:t>
      </w:r>
      <w:r w:rsidR="00E61079" w:rsidRPr="00083A31">
        <w:t>Stockpile management</w:t>
      </w:r>
      <w:bookmarkEnd w:id="8"/>
      <w:r w:rsidR="00E61079" w:rsidRPr="00083A31">
        <w:t xml:space="preserve"> </w:t>
      </w:r>
    </w:p>
    <w:p w14:paraId="0BEAEAC0" w14:textId="77777777" w:rsidR="00703409" w:rsidRPr="00703409" w:rsidRDefault="00703409" w:rsidP="00703409"/>
    <w:p w14:paraId="0E3F2149" w14:textId="77777777" w:rsidR="00E61079" w:rsidRPr="00861E8F" w:rsidRDefault="00E61079" w:rsidP="00861E8F">
      <w:pPr>
        <w:pStyle w:val="ListParagraph"/>
        <w:numPr>
          <w:ilvl w:val="0"/>
          <w:numId w:val="16"/>
        </w:numPr>
        <w:rPr>
          <w:rFonts w:ascii="Calibri" w:hAnsi="Calibri" w:cs="Calibri"/>
          <w:b/>
          <w:sz w:val="22"/>
          <w:szCs w:val="22"/>
          <w:u w:val="single"/>
        </w:rPr>
      </w:pPr>
      <w:r w:rsidRPr="00861E8F">
        <w:rPr>
          <w:rFonts w:ascii="Calibri" w:hAnsi="Calibri" w:cs="Calibri"/>
          <w:sz w:val="22"/>
          <w:szCs w:val="22"/>
        </w:rPr>
        <w:t>Locations of stockpiles are to be agreed with the site management team and if necessary, the TWC. Ensure material is not stocked near buried services, drains/watercourses, roots of trees, or on ground of poor bearing capacity.</w:t>
      </w:r>
    </w:p>
    <w:p w14:paraId="26EC935C" w14:textId="77777777" w:rsidR="00E61079" w:rsidRPr="00861E8F" w:rsidRDefault="00E61079" w:rsidP="00861E8F">
      <w:pPr>
        <w:pStyle w:val="ListParagraph"/>
        <w:numPr>
          <w:ilvl w:val="0"/>
          <w:numId w:val="16"/>
        </w:numPr>
        <w:rPr>
          <w:rFonts w:ascii="Calibri" w:hAnsi="Calibri" w:cs="Calibri"/>
          <w:b/>
          <w:sz w:val="22"/>
          <w:szCs w:val="22"/>
          <w:u w:val="single"/>
        </w:rPr>
      </w:pPr>
      <w:r w:rsidRPr="00861E8F">
        <w:rPr>
          <w:rFonts w:ascii="Calibri" w:hAnsi="Calibri" w:cs="Calibri"/>
          <w:sz w:val="22"/>
          <w:szCs w:val="22"/>
        </w:rPr>
        <w:t>Material Stockpiles to be clearly marked out, briefed &amp; understood by plant operators</w:t>
      </w:r>
    </w:p>
    <w:p w14:paraId="5CDDFFD8" w14:textId="77777777" w:rsidR="00E61079" w:rsidRPr="00861E8F" w:rsidRDefault="00E61079" w:rsidP="00861E8F">
      <w:pPr>
        <w:pStyle w:val="ListParagraph"/>
        <w:numPr>
          <w:ilvl w:val="0"/>
          <w:numId w:val="16"/>
        </w:numPr>
        <w:rPr>
          <w:rFonts w:ascii="Calibri" w:hAnsi="Calibri" w:cs="Calibri"/>
          <w:sz w:val="22"/>
          <w:szCs w:val="22"/>
        </w:rPr>
      </w:pPr>
      <w:r w:rsidRPr="00861E8F">
        <w:rPr>
          <w:rFonts w:ascii="Calibri" w:hAnsi="Calibri" w:cs="Calibri"/>
          <w:sz w:val="22"/>
          <w:szCs w:val="22"/>
        </w:rPr>
        <w:t xml:space="preserve">Daily inspections to be carried out of stockpiles. Supervisors in each area should undertake a visual inspection of the relevant stockpiles daily, and must be vigilant to signs of slips, such as cracking to the slope, tension cracks along the crest, bulging at the toe of a slope or depressions on the top. If any are noted the site management team are to be called to inspect and works stopped within the area. </w:t>
      </w:r>
    </w:p>
    <w:p w14:paraId="4BACEFFD" w14:textId="77777777" w:rsidR="00E61079" w:rsidRPr="00861E8F" w:rsidRDefault="00E61079" w:rsidP="00861E8F">
      <w:pPr>
        <w:pStyle w:val="ListParagraph"/>
        <w:numPr>
          <w:ilvl w:val="0"/>
          <w:numId w:val="16"/>
        </w:numPr>
        <w:rPr>
          <w:rFonts w:ascii="Calibri" w:hAnsi="Calibri" w:cs="Calibri"/>
          <w:sz w:val="22"/>
          <w:szCs w:val="22"/>
        </w:rPr>
      </w:pPr>
      <w:r w:rsidRPr="00861E8F">
        <w:rPr>
          <w:rFonts w:ascii="Calibri" w:hAnsi="Calibri" w:cs="Calibri"/>
          <w:sz w:val="22"/>
          <w:szCs w:val="22"/>
        </w:rPr>
        <w:t xml:space="preserve">Silt management will be placed around the material to contain and filter any silt run off prior to entering the watercourse. </w:t>
      </w:r>
    </w:p>
    <w:p w14:paraId="447F93AD" w14:textId="77777777" w:rsidR="00E61079" w:rsidRPr="00861E8F" w:rsidRDefault="00E61079" w:rsidP="00861E8F">
      <w:pPr>
        <w:pStyle w:val="ListParagraph"/>
        <w:numPr>
          <w:ilvl w:val="0"/>
          <w:numId w:val="16"/>
        </w:numPr>
        <w:rPr>
          <w:rFonts w:ascii="Calibri" w:hAnsi="Calibri" w:cs="Calibri"/>
          <w:sz w:val="22"/>
          <w:szCs w:val="22"/>
        </w:rPr>
      </w:pPr>
      <w:r w:rsidRPr="00861E8F">
        <w:rPr>
          <w:rFonts w:ascii="Calibri" w:hAnsi="Calibri" w:cs="Calibri"/>
          <w:sz w:val="22"/>
          <w:szCs w:val="22"/>
        </w:rPr>
        <w:t xml:space="preserve">If practical, stockpiles will have bunds or stop blocks around the top to prevent any loading excavators rolling over the exposed edge. </w:t>
      </w:r>
    </w:p>
    <w:p w14:paraId="6D513AB9" w14:textId="77777777" w:rsidR="00E61079" w:rsidRPr="00861E8F" w:rsidRDefault="00E61079" w:rsidP="00861E8F">
      <w:pPr>
        <w:pStyle w:val="ListParagraph"/>
        <w:numPr>
          <w:ilvl w:val="0"/>
          <w:numId w:val="16"/>
        </w:numPr>
        <w:rPr>
          <w:rFonts w:ascii="Calibri" w:hAnsi="Calibri" w:cs="Calibri"/>
          <w:sz w:val="22"/>
          <w:szCs w:val="22"/>
        </w:rPr>
      </w:pPr>
      <w:r w:rsidRPr="00861E8F">
        <w:rPr>
          <w:rFonts w:ascii="Calibri" w:hAnsi="Calibri" w:cs="Calibri"/>
          <w:sz w:val="22"/>
          <w:szCs w:val="22"/>
        </w:rPr>
        <w:t>Dumper operatives are to observe good stockpile management &amp; not mix Topsoil &amp; subsoils together</w:t>
      </w:r>
    </w:p>
    <w:p w14:paraId="6046B41B" w14:textId="77777777" w:rsidR="00E61079" w:rsidRPr="00861E8F" w:rsidRDefault="00E61079" w:rsidP="00861E8F">
      <w:pPr>
        <w:pStyle w:val="ListParagraph"/>
        <w:numPr>
          <w:ilvl w:val="0"/>
          <w:numId w:val="16"/>
        </w:numPr>
        <w:rPr>
          <w:rFonts w:ascii="Calibri" w:hAnsi="Calibri" w:cs="Calibri"/>
          <w:sz w:val="22"/>
          <w:szCs w:val="22"/>
        </w:rPr>
      </w:pPr>
      <w:r w:rsidRPr="00861E8F">
        <w:rPr>
          <w:rFonts w:ascii="Calibri" w:hAnsi="Calibri" w:cs="Calibri"/>
          <w:sz w:val="22"/>
          <w:szCs w:val="22"/>
        </w:rPr>
        <w:lastRenderedPageBreak/>
        <w:t>No banksman required on stockpiles, Dozer or plant operators will act as banksman</w:t>
      </w:r>
    </w:p>
    <w:p w14:paraId="1378550A" w14:textId="77777777" w:rsidR="00E61079" w:rsidRPr="00861E8F" w:rsidRDefault="00E61079" w:rsidP="00861E8F">
      <w:pPr>
        <w:pStyle w:val="ListParagraph"/>
        <w:numPr>
          <w:ilvl w:val="0"/>
          <w:numId w:val="16"/>
        </w:numPr>
        <w:rPr>
          <w:rFonts w:ascii="Calibri" w:hAnsi="Calibri" w:cs="Calibri"/>
          <w:sz w:val="22"/>
          <w:szCs w:val="22"/>
        </w:rPr>
      </w:pPr>
      <w:r w:rsidRPr="00861E8F">
        <w:rPr>
          <w:rFonts w:ascii="Calibri" w:hAnsi="Calibri" w:cs="Calibri"/>
          <w:sz w:val="22"/>
          <w:szCs w:val="22"/>
        </w:rPr>
        <w:t>When loading from stockpiles the excavator operator will ensure that the stockpile is loaded away evenly to avoid any over steep faces and potential unstable slopes that could cause slope failure resulting in sliding or overturning of the excavator.</w:t>
      </w:r>
    </w:p>
    <w:p w14:paraId="0A632353" w14:textId="77777777" w:rsidR="00E61079" w:rsidRPr="00861E8F" w:rsidRDefault="00E61079" w:rsidP="00861E8F">
      <w:pPr>
        <w:pStyle w:val="ListParagraph"/>
        <w:numPr>
          <w:ilvl w:val="0"/>
          <w:numId w:val="16"/>
        </w:numPr>
        <w:rPr>
          <w:rFonts w:ascii="Calibri" w:hAnsi="Calibri" w:cs="Calibri"/>
          <w:sz w:val="22"/>
          <w:szCs w:val="22"/>
        </w:rPr>
      </w:pPr>
      <w:r w:rsidRPr="00861E8F">
        <w:rPr>
          <w:rFonts w:ascii="Calibri" w:hAnsi="Calibri" w:cs="Calibri"/>
          <w:sz w:val="22"/>
          <w:szCs w:val="22"/>
        </w:rPr>
        <w:t>Material placed to create a stockpile should be mildly compacted by “tracking in” and should not be placed steeper than its natural angle of repose. Typically for the material on this project, no steeper than 30 degrees. The engineer should be consulted to check this if in any doubt.</w:t>
      </w:r>
    </w:p>
    <w:p w14:paraId="4483A0CB" w14:textId="6278C7BE" w:rsidR="00E61079" w:rsidRPr="00861E8F" w:rsidRDefault="00E61079" w:rsidP="00861E8F">
      <w:pPr>
        <w:pStyle w:val="ListParagraph"/>
        <w:numPr>
          <w:ilvl w:val="0"/>
          <w:numId w:val="16"/>
        </w:numPr>
        <w:rPr>
          <w:rFonts w:ascii="Calibri" w:hAnsi="Calibri" w:cs="Calibri"/>
          <w:sz w:val="22"/>
          <w:szCs w:val="22"/>
        </w:rPr>
      </w:pPr>
      <w:r w:rsidRPr="00861E8F">
        <w:rPr>
          <w:rFonts w:ascii="Calibri" w:hAnsi="Calibri" w:cs="Calibri"/>
          <w:sz w:val="22"/>
          <w:szCs w:val="22"/>
        </w:rPr>
        <w:t>When placing material, dump trucks or rear tipping dumpers are to be used where practical. If forward tipping dumpers are to be used, they must not attempt to drive onto the stockpile and must discharge their loads at the base of the slope.</w:t>
      </w:r>
    </w:p>
    <w:p w14:paraId="74E11649" w14:textId="77777777" w:rsidR="00E61079" w:rsidRPr="00861E8F" w:rsidRDefault="00E61079" w:rsidP="00E61079">
      <w:pPr>
        <w:pStyle w:val="ListParagraph"/>
        <w:spacing w:before="0" w:after="0" w:line="276" w:lineRule="auto"/>
        <w:ind w:left="0"/>
        <w:contextualSpacing w:val="0"/>
        <w:jc w:val="left"/>
        <w:rPr>
          <w:rFonts w:ascii="Calibri" w:hAnsi="Calibri" w:cs="Calibri"/>
          <w:bCs/>
          <w:iCs/>
        </w:rPr>
      </w:pPr>
    </w:p>
    <w:p w14:paraId="0954B612" w14:textId="33D21152" w:rsidR="00E61079" w:rsidRPr="00703409" w:rsidRDefault="00A3190B" w:rsidP="00703409">
      <w:pPr>
        <w:pStyle w:val="Heading2"/>
        <w:ind w:firstLine="360"/>
      </w:pPr>
      <w:bookmarkStart w:id="9" w:name="_Toc131510814"/>
      <w:r>
        <w:t xml:space="preserve">4.3 </w:t>
      </w:r>
      <w:r w:rsidR="00D94FE8" w:rsidRPr="00703409">
        <w:t>Scaffolding</w:t>
      </w:r>
      <w:r w:rsidR="009540C1">
        <w:t>.</w:t>
      </w:r>
      <w:bookmarkEnd w:id="9"/>
    </w:p>
    <w:p w14:paraId="5B4D73C5" w14:textId="77777777" w:rsidR="00703409" w:rsidRPr="00861E8F" w:rsidRDefault="00703409" w:rsidP="001F760D">
      <w:pPr>
        <w:rPr>
          <w:rFonts w:ascii="Calibri" w:hAnsi="Calibri" w:cs="Calibri"/>
          <w:sz w:val="22"/>
          <w:szCs w:val="22"/>
        </w:rPr>
      </w:pPr>
    </w:p>
    <w:p w14:paraId="2BA1E048" w14:textId="244B2CF4" w:rsidR="00E61079" w:rsidRDefault="00A3190B" w:rsidP="00703409">
      <w:pPr>
        <w:pStyle w:val="Heading3"/>
        <w:ind w:firstLine="720"/>
      </w:pPr>
      <w:bookmarkStart w:id="10" w:name="_Toc131510815"/>
      <w:r>
        <w:t>4.3.</w:t>
      </w:r>
      <w:r w:rsidR="001F760D">
        <w:t>1</w:t>
      </w:r>
      <w:r>
        <w:t xml:space="preserve"> </w:t>
      </w:r>
      <w:r w:rsidR="00E61079" w:rsidRPr="00861E8F">
        <w:t>Erection Process</w:t>
      </w:r>
      <w:bookmarkEnd w:id="10"/>
    </w:p>
    <w:p w14:paraId="231FE3E9" w14:textId="77777777" w:rsidR="00703409" w:rsidRPr="00703409" w:rsidRDefault="00703409" w:rsidP="00703409"/>
    <w:p w14:paraId="5732594D" w14:textId="6C7E81F3" w:rsidR="00E61079" w:rsidRPr="00861E8F" w:rsidRDefault="00E61079" w:rsidP="00083A31">
      <w:pPr>
        <w:ind w:left="720"/>
        <w:rPr>
          <w:rFonts w:ascii="Calibri" w:hAnsi="Calibri" w:cs="Calibri"/>
          <w:sz w:val="22"/>
          <w:szCs w:val="22"/>
        </w:rPr>
      </w:pPr>
      <w:r w:rsidRPr="00861E8F">
        <w:rPr>
          <w:rFonts w:ascii="Calibri" w:hAnsi="Calibri" w:cs="Calibri"/>
          <w:sz w:val="22"/>
          <w:szCs w:val="22"/>
        </w:rPr>
        <w:t>a. The address where the scaffold is to be erected, the method statement and risk assessments will be shown to the scaffold team by the supervisor and the relevant hazards and control measures explained. Operatives will sign the method statement to confirm that they understand the contents.</w:t>
      </w:r>
    </w:p>
    <w:p w14:paraId="1E4F6EB3" w14:textId="4B723DAB" w:rsidR="00E61079" w:rsidRPr="00861E8F" w:rsidRDefault="00E61079" w:rsidP="00083A31">
      <w:pPr>
        <w:ind w:left="720"/>
        <w:rPr>
          <w:rFonts w:ascii="Calibri" w:hAnsi="Calibri" w:cs="Calibri"/>
          <w:sz w:val="22"/>
          <w:szCs w:val="22"/>
        </w:rPr>
      </w:pPr>
      <w:r w:rsidRPr="00861E8F">
        <w:rPr>
          <w:rFonts w:ascii="Calibri" w:hAnsi="Calibri" w:cs="Calibri"/>
          <w:sz w:val="22"/>
          <w:szCs w:val="22"/>
        </w:rPr>
        <w:t xml:space="preserve">b. All operatives will report to the site office, sign in and receive induction training by the </w:t>
      </w:r>
      <w:r w:rsidR="00861E8F" w:rsidRPr="00861E8F">
        <w:rPr>
          <w:rFonts w:ascii="Calibri" w:hAnsi="Calibri" w:cs="Calibri"/>
          <w:sz w:val="22"/>
          <w:szCs w:val="22"/>
        </w:rPr>
        <w:t>Principal</w:t>
      </w:r>
      <w:r w:rsidRPr="00861E8F">
        <w:rPr>
          <w:rFonts w:ascii="Calibri" w:hAnsi="Calibri" w:cs="Calibri"/>
          <w:sz w:val="22"/>
          <w:szCs w:val="22"/>
        </w:rPr>
        <w:t xml:space="preserve"> Contractor site manager before starting work.</w:t>
      </w:r>
    </w:p>
    <w:p w14:paraId="58D0B416" w14:textId="60AE0C3D" w:rsidR="00E61079" w:rsidRPr="00861E8F" w:rsidRDefault="00E61079" w:rsidP="00083A31">
      <w:pPr>
        <w:ind w:left="720"/>
        <w:rPr>
          <w:rFonts w:ascii="Calibri" w:hAnsi="Calibri" w:cs="Calibri"/>
          <w:sz w:val="22"/>
          <w:szCs w:val="22"/>
        </w:rPr>
      </w:pPr>
      <w:r w:rsidRPr="00861E8F">
        <w:rPr>
          <w:rFonts w:ascii="Calibri" w:hAnsi="Calibri" w:cs="Calibri"/>
          <w:sz w:val="22"/>
          <w:szCs w:val="22"/>
        </w:rPr>
        <w:t xml:space="preserve">c. When work commences, warning signs will be displayed on the scaffold adjacent to the intended ladder access by Scaffolding </w:t>
      </w:r>
      <w:r w:rsidR="007F65B1">
        <w:rPr>
          <w:rFonts w:ascii="Calibri" w:hAnsi="Calibri" w:cs="Calibri"/>
          <w:sz w:val="22"/>
          <w:szCs w:val="22"/>
        </w:rPr>
        <w:t>contractor</w:t>
      </w:r>
      <w:r w:rsidRPr="00861E8F">
        <w:rPr>
          <w:rFonts w:ascii="Calibri" w:hAnsi="Calibri" w:cs="Calibri"/>
          <w:sz w:val="22"/>
          <w:szCs w:val="22"/>
        </w:rPr>
        <w:t>, as mentioned above.</w:t>
      </w:r>
    </w:p>
    <w:p w14:paraId="73E1AFAF" w14:textId="4C4C33EC" w:rsidR="00E61079" w:rsidRPr="00861E8F" w:rsidRDefault="00E61079" w:rsidP="00083A31">
      <w:pPr>
        <w:ind w:left="720"/>
        <w:rPr>
          <w:rFonts w:ascii="Calibri" w:hAnsi="Calibri" w:cs="Calibri"/>
          <w:sz w:val="22"/>
          <w:szCs w:val="22"/>
        </w:rPr>
      </w:pPr>
      <w:r w:rsidRPr="00861E8F">
        <w:rPr>
          <w:rFonts w:ascii="Calibri" w:hAnsi="Calibri" w:cs="Calibri"/>
          <w:sz w:val="22"/>
          <w:szCs w:val="22"/>
        </w:rPr>
        <w:t>d. First lift ledgers must incorporate red sleeves in front of the (front) door openings to allow access after the second lift has been erected. Bridled gaps for access are also an acceptable procedure. Either means of providing access through the first lift must be incorporated. Where this is not practicable sleeves will be fitted to the side or rear doors as appropriate.</w:t>
      </w:r>
    </w:p>
    <w:p w14:paraId="426E636B" w14:textId="4B60ED70" w:rsidR="00083A31" w:rsidRDefault="00E61079" w:rsidP="009540C1">
      <w:pPr>
        <w:ind w:left="720"/>
        <w:rPr>
          <w:rFonts w:ascii="Calibri" w:hAnsi="Calibri" w:cs="Calibri"/>
          <w:sz w:val="22"/>
          <w:szCs w:val="22"/>
        </w:rPr>
      </w:pPr>
      <w:r w:rsidRPr="00861E8F">
        <w:rPr>
          <w:rFonts w:ascii="Calibri" w:hAnsi="Calibri" w:cs="Calibri"/>
          <w:sz w:val="22"/>
          <w:szCs w:val="22"/>
        </w:rPr>
        <w:t>e. On completion of the scaffold all spare materials must be cleared from the work area to ensure free access is provided for users, prior to handover to client and stored in an agreed position or removed from site and returned to the transport lorry.</w:t>
      </w:r>
    </w:p>
    <w:p w14:paraId="6081AC50" w14:textId="77777777" w:rsidR="009540C1" w:rsidRPr="009540C1" w:rsidRDefault="009540C1" w:rsidP="009540C1">
      <w:pPr>
        <w:ind w:left="720"/>
        <w:rPr>
          <w:rFonts w:ascii="Calibri" w:hAnsi="Calibri" w:cs="Calibri"/>
          <w:sz w:val="22"/>
          <w:szCs w:val="22"/>
        </w:rPr>
      </w:pPr>
    </w:p>
    <w:p w14:paraId="3447765B" w14:textId="1F73A65B" w:rsidR="00E61079" w:rsidRDefault="00A3190B" w:rsidP="00703409">
      <w:pPr>
        <w:pStyle w:val="Heading3"/>
        <w:ind w:firstLine="720"/>
      </w:pPr>
      <w:bookmarkStart w:id="11" w:name="_Toc131510816"/>
      <w:r>
        <w:t>4.3.</w:t>
      </w:r>
      <w:r w:rsidR="001F760D">
        <w:t>2</w:t>
      </w:r>
      <w:r>
        <w:t xml:space="preserve"> </w:t>
      </w:r>
      <w:r w:rsidR="00E61079" w:rsidRPr="00083A31">
        <w:t>Dismantling</w:t>
      </w:r>
      <w:bookmarkEnd w:id="11"/>
      <w:r w:rsidR="00E61079" w:rsidRPr="00083A31">
        <w:t xml:space="preserve"> </w:t>
      </w:r>
    </w:p>
    <w:p w14:paraId="41A49BEC" w14:textId="77777777" w:rsidR="00083A31" w:rsidRPr="00083A31" w:rsidRDefault="00083A31" w:rsidP="00861E8F">
      <w:pPr>
        <w:rPr>
          <w:rFonts w:ascii="Calibri" w:hAnsi="Calibri" w:cs="Calibri"/>
          <w:b/>
          <w:bCs/>
          <w:sz w:val="22"/>
          <w:szCs w:val="22"/>
          <w:u w:val="single"/>
        </w:rPr>
      </w:pPr>
    </w:p>
    <w:p w14:paraId="7ED3BAD5"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a. At the location, the method statement and risk assessments will be shown to the scaffold team by the supervisor and the relevant hazards and control measures explained. Operatives will sign the method statement to confirm that they understand the contents.</w:t>
      </w:r>
      <w:r w:rsidRPr="00861E8F">
        <w:rPr>
          <w:rStyle w:val="apple-converted-space"/>
          <w:rFonts w:ascii="Calibri" w:eastAsiaTheme="majorEastAsia" w:hAnsi="Calibri" w:cs="Calibri"/>
          <w:color w:val="000000"/>
          <w:sz w:val="18"/>
          <w:szCs w:val="18"/>
        </w:rPr>
        <w:t> </w:t>
      </w:r>
    </w:p>
    <w:p w14:paraId="1BB371AC"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b. All operatives will report to the site office, sign in and receive induction training by PC site manager before starting work.</w:t>
      </w:r>
      <w:r w:rsidRPr="00861E8F">
        <w:rPr>
          <w:rStyle w:val="apple-converted-space"/>
          <w:rFonts w:ascii="Calibri" w:eastAsiaTheme="majorEastAsia" w:hAnsi="Calibri" w:cs="Calibri"/>
          <w:color w:val="000000"/>
          <w:sz w:val="18"/>
          <w:szCs w:val="18"/>
        </w:rPr>
        <w:t> </w:t>
      </w:r>
    </w:p>
    <w:p w14:paraId="4E1C835D"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c. The charge hand will initially inspect the scaffold to ensure that ties and braces are still intact and that the working platform(s) due to be dismantled/erected/altered are in a clean and tidy condition free of all trade waste and projecting nails.</w:t>
      </w:r>
      <w:r w:rsidRPr="00861E8F">
        <w:rPr>
          <w:rStyle w:val="apple-converted-space"/>
          <w:rFonts w:ascii="Calibri" w:eastAsiaTheme="majorEastAsia" w:hAnsi="Calibri" w:cs="Calibri"/>
          <w:color w:val="000000"/>
          <w:sz w:val="18"/>
          <w:szCs w:val="18"/>
        </w:rPr>
        <w:t> </w:t>
      </w:r>
    </w:p>
    <w:p w14:paraId="36E8633F"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d. The scaffold will then be dismantled in general, in reverse order to the erection process.</w:t>
      </w:r>
      <w:r w:rsidRPr="00861E8F">
        <w:rPr>
          <w:rStyle w:val="apple-converted-space"/>
          <w:rFonts w:ascii="Calibri" w:eastAsiaTheme="majorEastAsia" w:hAnsi="Calibri" w:cs="Calibri"/>
          <w:color w:val="000000"/>
          <w:sz w:val="18"/>
          <w:szCs w:val="18"/>
        </w:rPr>
        <w:t> </w:t>
      </w:r>
    </w:p>
    <w:p w14:paraId="0C344746"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e. The use of impact wrenches for the dismantling of scaffolding is discouraged if the scaffolder is unable to ensure that the nut stays on the thread of the fitting. Should the scaffolder be witnessed releasing the nuts from the thread then the scaffolder will be asked to use a spanner for dismantling or risk incurring financial penalties from the company.</w:t>
      </w:r>
      <w:r w:rsidRPr="00861E8F">
        <w:rPr>
          <w:rStyle w:val="apple-converted-space"/>
          <w:rFonts w:ascii="Calibri" w:eastAsiaTheme="majorEastAsia" w:hAnsi="Calibri" w:cs="Calibri"/>
          <w:color w:val="000000"/>
          <w:sz w:val="18"/>
          <w:szCs w:val="18"/>
        </w:rPr>
        <w:t> </w:t>
      </w:r>
    </w:p>
    <w:p w14:paraId="4C9F04AC"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f. Scaffolders and supervisors will ensure that the structure remains stable and that it does not become overloaded with dismantled materials at any time.</w:t>
      </w:r>
      <w:r w:rsidRPr="00861E8F">
        <w:rPr>
          <w:rStyle w:val="apple-converted-space"/>
          <w:rFonts w:ascii="Calibri" w:eastAsiaTheme="majorEastAsia" w:hAnsi="Calibri" w:cs="Calibri"/>
          <w:color w:val="000000"/>
          <w:sz w:val="18"/>
          <w:szCs w:val="18"/>
        </w:rPr>
        <w:t> </w:t>
      </w:r>
    </w:p>
    <w:p w14:paraId="0B8315D3"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lastRenderedPageBreak/>
        <w:t>g. No materials will be bombed, all materials will be bagged or passed by hand to the ground or lowered mechanically.</w:t>
      </w:r>
      <w:r w:rsidRPr="00861E8F">
        <w:rPr>
          <w:rStyle w:val="apple-converted-space"/>
          <w:rFonts w:ascii="Calibri" w:eastAsiaTheme="majorEastAsia" w:hAnsi="Calibri" w:cs="Calibri"/>
          <w:color w:val="000000"/>
          <w:sz w:val="18"/>
          <w:szCs w:val="18"/>
        </w:rPr>
        <w:t> </w:t>
      </w:r>
    </w:p>
    <w:p w14:paraId="3EE9033D"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h. On completion, all materials will be cleared and loaded on to the transport lorry.</w:t>
      </w:r>
      <w:r w:rsidRPr="00861E8F">
        <w:rPr>
          <w:rStyle w:val="apple-converted-space"/>
          <w:rFonts w:ascii="Calibri" w:eastAsiaTheme="majorEastAsia" w:hAnsi="Calibri" w:cs="Calibri"/>
          <w:color w:val="000000"/>
          <w:sz w:val="18"/>
          <w:szCs w:val="18"/>
        </w:rPr>
        <w:t> </w:t>
      </w:r>
    </w:p>
    <w:p w14:paraId="0C2E0EDC"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i. Upon finishing work for the day, the team leader or most senior operative will ensure that the working environment is left in an acceptable condition for site management so that it is tidy and does not affect the safety of the working environment. Remove all ladders or ensure that ladder guards are fitted securely.</w:t>
      </w:r>
      <w:r w:rsidRPr="00861E8F">
        <w:rPr>
          <w:rStyle w:val="apple-converted-space"/>
          <w:rFonts w:ascii="Calibri" w:eastAsiaTheme="majorEastAsia" w:hAnsi="Calibri" w:cs="Calibri"/>
          <w:color w:val="000000"/>
          <w:sz w:val="18"/>
          <w:szCs w:val="18"/>
        </w:rPr>
        <w:t> </w:t>
      </w:r>
    </w:p>
    <w:p w14:paraId="5DFCBD46" w14:textId="05C2D28C"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f. Ladder access and ties are to be erected progressively with the scaffold. All ladders are to be secured by both stiles at an angle of 1 horizontally to every 4 vertically (</w:t>
      </w:r>
      <w:r w:rsidR="00687C65" w:rsidRPr="00861E8F">
        <w:rPr>
          <w:rFonts w:ascii="Calibri" w:hAnsi="Calibri" w:cs="Calibri"/>
          <w:color w:val="000000"/>
          <w:sz w:val="22"/>
          <w:szCs w:val="22"/>
        </w:rPr>
        <w:t>i.e.,</w:t>
      </w:r>
      <w:r w:rsidRPr="00861E8F">
        <w:rPr>
          <w:rFonts w:ascii="Calibri" w:hAnsi="Calibri" w:cs="Calibri"/>
          <w:color w:val="000000"/>
          <w:sz w:val="22"/>
          <w:szCs w:val="22"/>
        </w:rPr>
        <w:t xml:space="preserve"> 75°). Ladders servicing 4.2m, or above, must also be centrally supported to prevent excessive spring when using the ladder. Ladder access points should be no wider than 800mm, which is the width of the ladder access gates. Access gates must be fitted.</w:t>
      </w:r>
      <w:r w:rsidRPr="00861E8F">
        <w:rPr>
          <w:rStyle w:val="apple-converted-space"/>
          <w:rFonts w:ascii="Calibri" w:eastAsiaTheme="majorEastAsia" w:hAnsi="Calibri" w:cs="Calibri"/>
          <w:color w:val="000000"/>
          <w:sz w:val="18"/>
          <w:szCs w:val="18"/>
        </w:rPr>
        <w:t> </w:t>
      </w:r>
    </w:p>
    <w:p w14:paraId="43F61ED7" w14:textId="7E8DCCC0"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 xml:space="preserve">g. Where scaffold remains incomplete at cessation of the works access will be denied in accordance with the controls mentioned in (8.c above) by Scaffolding </w:t>
      </w:r>
      <w:r w:rsidR="007F65B1">
        <w:rPr>
          <w:rFonts w:ascii="Calibri" w:hAnsi="Calibri" w:cs="Calibri"/>
          <w:color w:val="000000"/>
          <w:sz w:val="22"/>
          <w:szCs w:val="22"/>
        </w:rPr>
        <w:t>contractor</w:t>
      </w:r>
      <w:r w:rsidRPr="00861E8F">
        <w:rPr>
          <w:rFonts w:ascii="Calibri" w:hAnsi="Calibri" w:cs="Calibri"/>
          <w:color w:val="000000"/>
          <w:sz w:val="22"/>
          <w:szCs w:val="22"/>
        </w:rPr>
        <w:t>.</w:t>
      </w:r>
      <w:r w:rsidRPr="00861E8F">
        <w:rPr>
          <w:rStyle w:val="apple-converted-space"/>
          <w:rFonts w:ascii="Calibri" w:eastAsiaTheme="majorEastAsia" w:hAnsi="Calibri" w:cs="Calibri"/>
          <w:color w:val="000000"/>
          <w:sz w:val="18"/>
          <w:szCs w:val="18"/>
        </w:rPr>
        <w:t> </w:t>
      </w:r>
    </w:p>
    <w:p w14:paraId="5409F3F9" w14:textId="77777777" w:rsidR="00E61079" w:rsidRPr="00861E8F" w:rsidRDefault="00E61079" w:rsidP="00083A31">
      <w:pPr>
        <w:ind w:left="720"/>
        <w:rPr>
          <w:rFonts w:ascii="Calibri" w:hAnsi="Calibri" w:cs="Calibri"/>
          <w:color w:val="000000"/>
          <w:sz w:val="22"/>
          <w:szCs w:val="22"/>
        </w:rPr>
      </w:pPr>
      <w:r w:rsidRPr="00861E8F">
        <w:rPr>
          <w:rFonts w:ascii="Calibri" w:hAnsi="Calibri" w:cs="Calibri"/>
          <w:color w:val="000000"/>
          <w:sz w:val="22"/>
          <w:szCs w:val="22"/>
        </w:rPr>
        <w:t>h. Where applicable a scaffold design will be included as part of this method statement and all work will be carried out in accordance with it.</w:t>
      </w:r>
      <w:r w:rsidRPr="00861E8F">
        <w:rPr>
          <w:rStyle w:val="apple-converted-space"/>
          <w:rFonts w:ascii="Calibri" w:eastAsiaTheme="majorEastAsia" w:hAnsi="Calibri" w:cs="Calibri"/>
          <w:color w:val="000000"/>
          <w:sz w:val="18"/>
          <w:szCs w:val="18"/>
        </w:rPr>
        <w:t> </w:t>
      </w:r>
    </w:p>
    <w:p w14:paraId="532389E3" w14:textId="6EAD983D" w:rsidR="00A3190B" w:rsidRDefault="00E61079" w:rsidP="009540C1">
      <w:pPr>
        <w:ind w:left="720"/>
        <w:rPr>
          <w:rFonts w:ascii="Calibri" w:hAnsi="Calibri" w:cs="Calibri"/>
          <w:color w:val="000000"/>
          <w:sz w:val="22"/>
          <w:szCs w:val="22"/>
        </w:rPr>
      </w:pPr>
      <w:r w:rsidRPr="00861E8F">
        <w:rPr>
          <w:rFonts w:ascii="Calibri" w:hAnsi="Calibri" w:cs="Calibri"/>
          <w:color w:val="000000"/>
          <w:sz w:val="22"/>
          <w:szCs w:val="22"/>
        </w:rPr>
        <w:t>i. Finishing work for the day the team leader or most senior operative will ensure that the working environment is left in an acceptable condition for site management that is tidy and does not affect the safety of the working environment. Any unfinished work the scaffolders will remove all ladders or ensure that ladder guards are fitted securely to prevent access. The scaffolders 'Safety Zone' will be created by the installation of a fully boarded platform behind a single advanced guard rail, also utilising the 'Step' system as prescribed in the NASC's SG4:15</w:t>
      </w:r>
      <w:sdt>
        <w:sdtPr>
          <w:rPr>
            <w:rFonts w:ascii="Calibri" w:hAnsi="Calibri" w:cs="Calibri"/>
            <w:color w:val="000000"/>
            <w:sz w:val="22"/>
            <w:szCs w:val="22"/>
          </w:rPr>
          <w:id w:val="1817222458"/>
          <w:citation/>
        </w:sdtPr>
        <w:sdtContent>
          <w:r w:rsidR="007F65B1">
            <w:rPr>
              <w:rFonts w:ascii="Calibri" w:hAnsi="Calibri" w:cs="Calibri"/>
              <w:color w:val="000000"/>
              <w:sz w:val="22"/>
              <w:szCs w:val="22"/>
            </w:rPr>
            <w:fldChar w:fldCharType="begin"/>
          </w:r>
          <w:r w:rsidR="007F65B1">
            <w:rPr>
              <w:rFonts w:ascii="Calibri" w:hAnsi="Calibri" w:cs="Calibri"/>
              <w:color w:val="000000"/>
              <w:sz w:val="22"/>
              <w:szCs w:val="22"/>
            </w:rPr>
            <w:instrText xml:space="preserve"> CITATION Nat16 \l 2057 </w:instrText>
          </w:r>
          <w:r w:rsidR="007F65B1">
            <w:rPr>
              <w:rFonts w:ascii="Calibri" w:hAnsi="Calibri" w:cs="Calibri"/>
              <w:color w:val="000000"/>
              <w:sz w:val="22"/>
              <w:szCs w:val="22"/>
            </w:rPr>
            <w:fldChar w:fldCharType="separate"/>
          </w:r>
          <w:r w:rsidR="00172828">
            <w:rPr>
              <w:rFonts w:ascii="Calibri" w:hAnsi="Calibri" w:cs="Calibri"/>
              <w:noProof/>
              <w:color w:val="000000"/>
              <w:sz w:val="22"/>
              <w:szCs w:val="22"/>
            </w:rPr>
            <w:t xml:space="preserve"> </w:t>
          </w:r>
          <w:r w:rsidR="00172828" w:rsidRPr="00172828">
            <w:rPr>
              <w:rFonts w:ascii="Calibri" w:hAnsi="Calibri" w:cs="Calibri"/>
              <w:noProof/>
              <w:color w:val="000000"/>
              <w:sz w:val="22"/>
              <w:szCs w:val="22"/>
            </w:rPr>
            <w:t>(Confedaration, 2016)</w:t>
          </w:r>
          <w:r w:rsidR="007F65B1">
            <w:rPr>
              <w:rFonts w:ascii="Calibri" w:hAnsi="Calibri" w:cs="Calibri"/>
              <w:color w:val="000000"/>
              <w:sz w:val="22"/>
              <w:szCs w:val="22"/>
            </w:rPr>
            <w:fldChar w:fldCharType="end"/>
          </w:r>
        </w:sdtContent>
      </w:sdt>
      <w:r w:rsidRPr="00861E8F">
        <w:rPr>
          <w:rFonts w:ascii="Calibri" w:hAnsi="Calibri" w:cs="Calibri"/>
          <w:color w:val="000000"/>
          <w:sz w:val="22"/>
          <w:szCs w:val="22"/>
        </w:rPr>
        <w:t>. If a step is unavailable then, for this unusual circumstance, the advanced guard rail can be positioned by scaffolders forming a fully boarded platform supported on tubes fixed across the lift from standard to standard. The scaffolders are to be clipped on if an Anchor Point is available at 4m or above. Where scaffolders are at risk of a fall including whilst raising/lowering scaffold components, scaffolders must be clipped on. This applies for all working platforms</w:t>
      </w:r>
      <w:r w:rsidR="009540C1">
        <w:rPr>
          <w:rFonts w:ascii="Calibri" w:hAnsi="Calibri" w:cs="Calibri"/>
          <w:color w:val="000000"/>
          <w:sz w:val="22"/>
          <w:szCs w:val="22"/>
        </w:rPr>
        <w:t>.</w:t>
      </w:r>
    </w:p>
    <w:p w14:paraId="4431729E" w14:textId="4CB78C13" w:rsidR="009540C1" w:rsidRPr="00083A31" w:rsidRDefault="009540C1" w:rsidP="001F760D">
      <w:pPr>
        <w:rPr>
          <w:rFonts w:ascii="Calibri" w:hAnsi="Calibri" w:cs="Calibri"/>
          <w:color w:val="000000"/>
          <w:sz w:val="22"/>
          <w:szCs w:val="22"/>
        </w:rPr>
      </w:pPr>
    </w:p>
    <w:p w14:paraId="6476F22D" w14:textId="79EE2780" w:rsidR="00D94FE8" w:rsidRPr="00861E8F" w:rsidRDefault="00D94FE8" w:rsidP="00703409">
      <w:pPr>
        <w:pStyle w:val="Heading1"/>
        <w:numPr>
          <w:ilvl w:val="0"/>
          <w:numId w:val="18"/>
        </w:numPr>
      </w:pPr>
      <w:bookmarkStart w:id="12" w:name="_Toc131510817"/>
      <w:r w:rsidRPr="00861E8F">
        <w:t>Gantt chart</w:t>
      </w:r>
      <w:r w:rsidR="00E95B1D">
        <w:t>.</w:t>
      </w:r>
      <w:bookmarkEnd w:id="12"/>
    </w:p>
    <w:p w14:paraId="69CA8985" w14:textId="77777777" w:rsidR="00703409" w:rsidRDefault="00703409" w:rsidP="00861E8F">
      <w:pPr>
        <w:rPr>
          <w:rFonts w:ascii="Calibri" w:hAnsi="Calibri" w:cs="Calibri"/>
          <w:sz w:val="22"/>
          <w:szCs w:val="22"/>
        </w:rPr>
      </w:pPr>
    </w:p>
    <w:p w14:paraId="0B710BE7" w14:textId="083E8C97" w:rsidR="00E61079" w:rsidRDefault="00234A76" w:rsidP="00861E8F">
      <w:pPr>
        <w:rPr>
          <w:rFonts w:ascii="Calibri" w:hAnsi="Calibri" w:cs="Calibri"/>
          <w:sz w:val="22"/>
          <w:szCs w:val="22"/>
        </w:rPr>
      </w:pPr>
      <w:r w:rsidRPr="00861E8F">
        <w:rPr>
          <w:rFonts w:ascii="Calibri" w:hAnsi="Calibri" w:cs="Calibri"/>
          <w:sz w:val="22"/>
          <w:szCs w:val="22"/>
        </w:rPr>
        <w:t>Please see Gantt Chart attached using</w:t>
      </w:r>
      <w:r w:rsidR="00083A31">
        <w:rPr>
          <w:rFonts w:ascii="Calibri" w:hAnsi="Calibri" w:cs="Calibri"/>
          <w:sz w:val="22"/>
          <w:szCs w:val="22"/>
        </w:rPr>
        <w:t xml:space="preserve"> </w:t>
      </w:r>
      <w:r w:rsidRPr="00861E8F">
        <w:rPr>
          <w:rFonts w:ascii="Calibri" w:hAnsi="Calibri" w:cs="Calibri"/>
          <w:sz w:val="22"/>
          <w:szCs w:val="22"/>
        </w:rPr>
        <w:t xml:space="preserve">Microsoft Project, this Gantt chart </w:t>
      </w:r>
      <w:r w:rsidR="00083A31">
        <w:rPr>
          <w:rFonts w:ascii="Calibri" w:hAnsi="Calibri" w:cs="Calibri"/>
          <w:sz w:val="22"/>
          <w:szCs w:val="22"/>
        </w:rPr>
        <w:t>highlights</w:t>
      </w:r>
      <w:r w:rsidRPr="00861E8F">
        <w:rPr>
          <w:rFonts w:ascii="Calibri" w:hAnsi="Calibri" w:cs="Calibri"/>
          <w:sz w:val="22"/>
          <w:szCs w:val="22"/>
        </w:rPr>
        <w:t xml:space="preserve"> the critical path for all major activities related to the construction of this project, from </w:t>
      </w:r>
      <w:r w:rsidR="008C71F8">
        <w:rPr>
          <w:rFonts w:ascii="Calibri" w:hAnsi="Calibri" w:cs="Calibri"/>
          <w:sz w:val="22"/>
          <w:szCs w:val="22"/>
        </w:rPr>
        <w:t xml:space="preserve">the design stage </w:t>
      </w:r>
      <w:r w:rsidRPr="00861E8F">
        <w:rPr>
          <w:rFonts w:ascii="Calibri" w:hAnsi="Calibri" w:cs="Calibri"/>
          <w:sz w:val="22"/>
          <w:szCs w:val="22"/>
        </w:rPr>
        <w:t xml:space="preserve">to </w:t>
      </w:r>
      <w:r w:rsidR="008C71F8">
        <w:rPr>
          <w:rFonts w:ascii="Calibri" w:hAnsi="Calibri" w:cs="Calibri"/>
          <w:sz w:val="22"/>
          <w:szCs w:val="22"/>
        </w:rPr>
        <w:t>handover and post construction</w:t>
      </w:r>
      <w:r w:rsidRPr="00861E8F">
        <w:rPr>
          <w:rFonts w:ascii="Calibri" w:hAnsi="Calibri" w:cs="Calibri"/>
          <w:sz w:val="22"/>
          <w:szCs w:val="22"/>
        </w:rPr>
        <w:t>.</w:t>
      </w:r>
    </w:p>
    <w:p w14:paraId="4BBEA520" w14:textId="77777777" w:rsidR="00703409" w:rsidRPr="00861E8F" w:rsidRDefault="00703409" w:rsidP="00861E8F">
      <w:pPr>
        <w:rPr>
          <w:rFonts w:ascii="Calibri" w:hAnsi="Calibri" w:cs="Calibri"/>
          <w:sz w:val="22"/>
          <w:szCs w:val="22"/>
        </w:rPr>
      </w:pPr>
    </w:p>
    <w:p w14:paraId="27865B0A" w14:textId="461A426D" w:rsidR="00D94FE8" w:rsidRDefault="00E95B1D" w:rsidP="00703409">
      <w:pPr>
        <w:pStyle w:val="Heading1"/>
        <w:numPr>
          <w:ilvl w:val="0"/>
          <w:numId w:val="18"/>
        </w:numPr>
      </w:pPr>
      <w:bookmarkStart w:id="13" w:name="_Toc131510818"/>
      <w:r>
        <w:t>Site specific</w:t>
      </w:r>
      <w:r w:rsidR="00703409">
        <w:t xml:space="preserve"> </w:t>
      </w:r>
      <w:r>
        <w:t>reports.</w:t>
      </w:r>
      <w:bookmarkEnd w:id="13"/>
      <w:r w:rsidR="00703409">
        <w:t xml:space="preserve"> </w:t>
      </w:r>
    </w:p>
    <w:p w14:paraId="38ABD697" w14:textId="77777777" w:rsidR="008C71F8" w:rsidRPr="008C71F8" w:rsidRDefault="008C71F8" w:rsidP="008C71F8">
      <w:pPr>
        <w:rPr>
          <w:rFonts w:ascii="Calibri" w:hAnsi="Calibri" w:cs="Calibri"/>
        </w:rPr>
      </w:pPr>
    </w:p>
    <w:p w14:paraId="4A41A654" w14:textId="1DC080A8" w:rsidR="00920A5D" w:rsidRPr="008C71F8" w:rsidRDefault="00E95B1D" w:rsidP="008C71F8">
      <w:pPr>
        <w:rPr>
          <w:rFonts w:ascii="Calibri" w:hAnsi="Calibri" w:cs="Calibri"/>
          <w:sz w:val="22"/>
          <w:szCs w:val="22"/>
        </w:rPr>
      </w:pPr>
      <w:r w:rsidRPr="008C71F8">
        <w:rPr>
          <w:rFonts w:ascii="Calibri" w:hAnsi="Calibri" w:cs="Calibri"/>
          <w:sz w:val="22"/>
          <w:szCs w:val="22"/>
        </w:rPr>
        <w:t xml:space="preserve">The </w:t>
      </w:r>
      <w:r w:rsidR="00687C65" w:rsidRPr="008C71F8">
        <w:rPr>
          <w:rFonts w:ascii="Calibri" w:hAnsi="Calibri" w:cs="Calibri"/>
          <w:sz w:val="22"/>
          <w:szCs w:val="22"/>
        </w:rPr>
        <w:t>creation</w:t>
      </w:r>
      <w:r w:rsidR="00D830EA" w:rsidRPr="008C71F8">
        <w:rPr>
          <w:rFonts w:ascii="Calibri" w:hAnsi="Calibri" w:cs="Calibri"/>
          <w:sz w:val="22"/>
          <w:szCs w:val="22"/>
        </w:rPr>
        <w:t xml:space="preserve"> of t</w:t>
      </w:r>
      <w:r w:rsidRPr="008C71F8">
        <w:rPr>
          <w:rFonts w:ascii="Calibri" w:hAnsi="Calibri" w:cs="Calibri"/>
          <w:sz w:val="22"/>
          <w:szCs w:val="22"/>
        </w:rPr>
        <w:t>he</w:t>
      </w:r>
      <w:r w:rsidR="008C71F8" w:rsidRPr="008C71F8">
        <w:rPr>
          <w:rFonts w:ascii="Calibri" w:hAnsi="Calibri" w:cs="Calibri"/>
          <w:sz w:val="22"/>
          <w:szCs w:val="22"/>
        </w:rPr>
        <w:t xml:space="preserve"> attached</w:t>
      </w:r>
      <w:r w:rsidRPr="008C71F8">
        <w:rPr>
          <w:rFonts w:ascii="Calibri" w:hAnsi="Calibri" w:cs="Calibri"/>
          <w:sz w:val="22"/>
          <w:szCs w:val="22"/>
        </w:rPr>
        <w:t xml:space="preserve"> </w:t>
      </w:r>
      <w:r w:rsidR="008C71F8" w:rsidRPr="008C71F8">
        <w:rPr>
          <w:rFonts w:ascii="Calibri" w:hAnsi="Calibri" w:cs="Calibri"/>
          <w:sz w:val="22"/>
          <w:szCs w:val="22"/>
        </w:rPr>
        <w:t>Gantt</w:t>
      </w:r>
      <w:r w:rsidRPr="008C71F8">
        <w:rPr>
          <w:rFonts w:ascii="Calibri" w:hAnsi="Calibri" w:cs="Calibri"/>
          <w:sz w:val="22"/>
          <w:szCs w:val="22"/>
        </w:rPr>
        <w:t xml:space="preserve"> </w:t>
      </w:r>
      <w:r w:rsidR="008C71F8" w:rsidRPr="008C71F8">
        <w:rPr>
          <w:rFonts w:ascii="Calibri" w:hAnsi="Calibri" w:cs="Calibri"/>
          <w:sz w:val="22"/>
          <w:szCs w:val="22"/>
        </w:rPr>
        <w:t>chart will</w:t>
      </w:r>
      <w:r w:rsidR="00083A31" w:rsidRPr="008C71F8">
        <w:rPr>
          <w:rFonts w:ascii="Calibri" w:hAnsi="Calibri" w:cs="Calibri"/>
          <w:sz w:val="22"/>
          <w:szCs w:val="22"/>
        </w:rPr>
        <w:t xml:space="preserve"> allow </w:t>
      </w:r>
      <w:r w:rsidR="00262B4E">
        <w:rPr>
          <w:rFonts w:ascii="Calibri" w:hAnsi="Calibri" w:cs="Calibri"/>
          <w:sz w:val="22"/>
          <w:szCs w:val="22"/>
        </w:rPr>
        <w:t>production</w:t>
      </w:r>
      <w:r w:rsidR="00083A31" w:rsidRPr="008C71F8">
        <w:rPr>
          <w:rFonts w:ascii="Calibri" w:hAnsi="Calibri" w:cs="Calibri"/>
          <w:sz w:val="22"/>
          <w:szCs w:val="22"/>
        </w:rPr>
        <w:t xml:space="preserve"> of site-specific reports</w:t>
      </w:r>
      <w:r w:rsidR="008C71F8" w:rsidRPr="008C71F8">
        <w:rPr>
          <w:rFonts w:ascii="Calibri" w:hAnsi="Calibri" w:cs="Calibri"/>
          <w:sz w:val="22"/>
          <w:szCs w:val="22"/>
        </w:rPr>
        <w:t>. The report</w:t>
      </w:r>
      <w:r w:rsidR="008C71F8">
        <w:rPr>
          <w:rFonts w:ascii="Calibri" w:hAnsi="Calibri" w:cs="Calibri"/>
          <w:sz w:val="22"/>
          <w:szCs w:val="22"/>
        </w:rPr>
        <w:t xml:space="preserve">s </w:t>
      </w:r>
      <w:r w:rsidR="00687C65">
        <w:rPr>
          <w:rFonts w:ascii="Calibri" w:hAnsi="Calibri" w:cs="Calibri"/>
          <w:sz w:val="22"/>
          <w:szCs w:val="22"/>
        </w:rPr>
        <w:t xml:space="preserve">are </w:t>
      </w:r>
      <w:r w:rsidR="008C71F8">
        <w:rPr>
          <w:rFonts w:ascii="Calibri" w:hAnsi="Calibri" w:cs="Calibri"/>
          <w:sz w:val="22"/>
          <w:szCs w:val="22"/>
        </w:rPr>
        <w:t>produced using Microsoft Project</w:t>
      </w:r>
      <w:r w:rsidR="00687C65">
        <w:rPr>
          <w:rFonts w:ascii="Calibri" w:hAnsi="Calibri" w:cs="Calibri"/>
          <w:sz w:val="22"/>
          <w:szCs w:val="22"/>
        </w:rPr>
        <w:t xml:space="preserve">, </w:t>
      </w:r>
      <w:r w:rsidR="00262B4E">
        <w:rPr>
          <w:rFonts w:ascii="Calibri" w:hAnsi="Calibri" w:cs="Calibri"/>
          <w:sz w:val="22"/>
          <w:szCs w:val="22"/>
        </w:rPr>
        <w:t>the tools within Project</w:t>
      </w:r>
      <w:r w:rsidR="00687C65">
        <w:rPr>
          <w:rFonts w:ascii="Calibri" w:hAnsi="Calibri" w:cs="Calibri"/>
          <w:sz w:val="22"/>
          <w:szCs w:val="22"/>
        </w:rPr>
        <w:t xml:space="preserve"> </w:t>
      </w:r>
      <w:r w:rsidR="008C71F8" w:rsidRPr="008C71F8">
        <w:rPr>
          <w:rFonts w:ascii="Calibri" w:hAnsi="Calibri" w:cs="Calibri"/>
          <w:sz w:val="22"/>
          <w:szCs w:val="22"/>
        </w:rPr>
        <w:t xml:space="preserve">will </w:t>
      </w:r>
      <w:r w:rsidR="008C71F8">
        <w:rPr>
          <w:rFonts w:ascii="Calibri" w:hAnsi="Calibri" w:cs="Calibri"/>
          <w:sz w:val="22"/>
          <w:szCs w:val="22"/>
        </w:rPr>
        <w:t xml:space="preserve">allow us to </w:t>
      </w:r>
      <w:r w:rsidR="008C71F8" w:rsidRPr="008C71F8">
        <w:rPr>
          <w:rFonts w:ascii="Calibri" w:hAnsi="Calibri" w:cs="Calibri"/>
          <w:sz w:val="22"/>
          <w:szCs w:val="22"/>
        </w:rPr>
        <w:t xml:space="preserve">analyse the project for </w:t>
      </w:r>
      <w:r w:rsidR="00083A31" w:rsidRPr="008C71F8">
        <w:rPr>
          <w:rFonts w:ascii="Calibri" w:hAnsi="Calibri" w:cs="Calibri"/>
          <w:sz w:val="22"/>
          <w:szCs w:val="22"/>
        </w:rPr>
        <w:t>time</w:t>
      </w:r>
      <w:r w:rsidR="008C71F8" w:rsidRPr="008C71F8">
        <w:rPr>
          <w:rFonts w:ascii="Calibri" w:hAnsi="Calibri" w:cs="Calibri"/>
          <w:sz w:val="22"/>
          <w:szCs w:val="22"/>
        </w:rPr>
        <w:t>,</w:t>
      </w:r>
      <w:r w:rsidR="00083A31" w:rsidRPr="008C71F8">
        <w:rPr>
          <w:rFonts w:ascii="Calibri" w:hAnsi="Calibri" w:cs="Calibri"/>
          <w:sz w:val="22"/>
          <w:szCs w:val="22"/>
        </w:rPr>
        <w:t xml:space="preserve"> cost</w:t>
      </w:r>
      <w:r w:rsidR="008C71F8" w:rsidRPr="008C71F8">
        <w:rPr>
          <w:rFonts w:ascii="Calibri" w:hAnsi="Calibri" w:cs="Calibri"/>
          <w:sz w:val="22"/>
          <w:szCs w:val="22"/>
        </w:rPr>
        <w:t>,</w:t>
      </w:r>
      <w:r w:rsidR="00083A31" w:rsidRPr="008C71F8">
        <w:rPr>
          <w:rFonts w:ascii="Calibri" w:hAnsi="Calibri" w:cs="Calibri"/>
          <w:sz w:val="22"/>
          <w:szCs w:val="22"/>
        </w:rPr>
        <w:t xml:space="preserve"> </w:t>
      </w:r>
      <w:r w:rsidR="000D1FB7" w:rsidRPr="008C71F8">
        <w:rPr>
          <w:rFonts w:ascii="Calibri" w:hAnsi="Calibri" w:cs="Calibri"/>
          <w:sz w:val="22"/>
          <w:szCs w:val="22"/>
        </w:rPr>
        <w:t>quality,</w:t>
      </w:r>
      <w:r w:rsidR="00083A31" w:rsidRPr="008C71F8">
        <w:rPr>
          <w:rFonts w:ascii="Calibri" w:hAnsi="Calibri" w:cs="Calibri"/>
          <w:sz w:val="22"/>
          <w:szCs w:val="22"/>
        </w:rPr>
        <w:t xml:space="preserve"> and resources for all work activities relating to this project. </w:t>
      </w:r>
    </w:p>
    <w:p w14:paraId="02981540" w14:textId="77777777" w:rsidR="008C71F8" w:rsidRPr="008C71F8" w:rsidRDefault="008C71F8" w:rsidP="008C71F8">
      <w:pPr>
        <w:rPr>
          <w:rFonts w:ascii="Calibri" w:hAnsi="Calibri" w:cs="Calibri"/>
        </w:rPr>
      </w:pPr>
    </w:p>
    <w:p w14:paraId="1783DE76" w14:textId="4E59AF80" w:rsidR="00262B4E" w:rsidRPr="00262B4E" w:rsidRDefault="00A3190B" w:rsidP="00262B4E">
      <w:pPr>
        <w:pStyle w:val="Heading2"/>
      </w:pPr>
      <w:bookmarkStart w:id="14" w:name="_Toc131510819"/>
      <w:r>
        <w:t xml:space="preserve">6.1 </w:t>
      </w:r>
      <w:r w:rsidR="00D830EA">
        <w:t>Time</w:t>
      </w:r>
      <w:bookmarkEnd w:id="14"/>
    </w:p>
    <w:p w14:paraId="362EA550" w14:textId="0010972A" w:rsidR="00D830EA" w:rsidRPr="00262B4E" w:rsidRDefault="000D1FB7" w:rsidP="00262B4E">
      <w:pPr>
        <w:rPr>
          <w:sz w:val="22"/>
          <w:szCs w:val="22"/>
        </w:rPr>
      </w:pPr>
      <w:r w:rsidRPr="00262B4E">
        <w:rPr>
          <w:sz w:val="22"/>
          <w:szCs w:val="22"/>
        </w:rPr>
        <w:t xml:space="preserve">As mentioned above, the Gantt chart allows us to analyse the time on the project. </w:t>
      </w:r>
      <w:r w:rsidR="00262B4E" w:rsidRPr="00D12426">
        <w:rPr>
          <w:b/>
          <w:bCs/>
          <w:sz w:val="22"/>
          <w:szCs w:val="22"/>
        </w:rPr>
        <w:t>Figures</w:t>
      </w:r>
      <w:r w:rsidRPr="00D12426">
        <w:rPr>
          <w:b/>
          <w:bCs/>
          <w:sz w:val="22"/>
          <w:szCs w:val="22"/>
        </w:rPr>
        <w:t xml:space="preserve"> 1 &amp; 2</w:t>
      </w:r>
      <w:r w:rsidRPr="00262B4E">
        <w:rPr>
          <w:sz w:val="22"/>
          <w:szCs w:val="22"/>
        </w:rPr>
        <w:t xml:space="preserve"> below demonstrate reports and data that can be extracted from the Gantt chart. </w:t>
      </w:r>
    </w:p>
    <w:p w14:paraId="5D616CF7" w14:textId="77777777" w:rsidR="00262B4E" w:rsidRPr="00262B4E" w:rsidRDefault="00262B4E" w:rsidP="00262B4E">
      <w:pPr>
        <w:rPr>
          <w:sz w:val="22"/>
          <w:szCs w:val="22"/>
        </w:rPr>
      </w:pPr>
    </w:p>
    <w:p w14:paraId="1A64EB71" w14:textId="21693D4D" w:rsidR="000D1FB7" w:rsidRPr="00262B4E" w:rsidRDefault="000D1FB7" w:rsidP="00262B4E">
      <w:pPr>
        <w:rPr>
          <w:sz w:val="22"/>
          <w:szCs w:val="22"/>
        </w:rPr>
      </w:pPr>
      <w:r w:rsidRPr="00262B4E">
        <w:rPr>
          <w:sz w:val="22"/>
          <w:szCs w:val="22"/>
        </w:rPr>
        <w:t xml:space="preserve">Figure 1 indicates that 0% of works are complete, the Gantt chart only produces this in the report </w:t>
      </w:r>
      <w:r w:rsidR="00262B4E" w:rsidRPr="00262B4E">
        <w:rPr>
          <w:sz w:val="22"/>
          <w:szCs w:val="22"/>
        </w:rPr>
        <w:t>while</w:t>
      </w:r>
      <w:r w:rsidRPr="00262B4E">
        <w:rPr>
          <w:sz w:val="22"/>
          <w:szCs w:val="22"/>
        </w:rPr>
        <w:t xml:space="preserve"> only Scaffolding, Roofing and Groundworks </w:t>
      </w:r>
      <w:r w:rsidR="00262B4E" w:rsidRPr="00262B4E">
        <w:rPr>
          <w:sz w:val="22"/>
          <w:szCs w:val="22"/>
        </w:rPr>
        <w:t xml:space="preserve">have been chosen as the </w:t>
      </w:r>
      <w:r w:rsidRPr="00262B4E">
        <w:rPr>
          <w:sz w:val="22"/>
          <w:szCs w:val="22"/>
        </w:rPr>
        <w:t xml:space="preserve">three main tasks. </w:t>
      </w:r>
      <w:r w:rsidR="00262B4E" w:rsidRPr="00262B4E">
        <w:rPr>
          <w:sz w:val="22"/>
          <w:szCs w:val="22"/>
        </w:rPr>
        <w:t>Since</w:t>
      </w:r>
      <w:r w:rsidRPr="00262B4E">
        <w:rPr>
          <w:sz w:val="22"/>
          <w:szCs w:val="22"/>
        </w:rPr>
        <w:t xml:space="preserve"> </w:t>
      </w:r>
      <w:r w:rsidRPr="00262B4E">
        <w:rPr>
          <w:sz w:val="22"/>
          <w:szCs w:val="22"/>
        </w:rPr>
        <w:lastRenderedPageBreak/>
        <w:t>these tasks are in the construction phase, they are not programmed to begin until the 21</w:t>
      </w:r>
      <w:r w:rsidRPr="00262B4E">
        <w:rPr>
          <w:sz w:val="22"/>
          <w:szCs w:val="22"/>
          <w:vertAlign w:val="superscript"/>
        </w:rPr>
        <w:t>st</w:t>
      </w:r>
      <w:r w:rsidRPr="00262B4E">
        <w:rPr>
          <w:sz w:val="22"/>
          <w:szCs w:val="22"/>
        </w:rPr>
        <w:t xml:space="preserve"> of April, where groundworks </w:t>
      </w:r>
      <w:r w:rsidR="00262B4E" w:rsidRPr="00262B4E">
        <w:rPr>
          <w:sz w:val="22"/>
          <w:szCs w:val="22"/>
        </w:rPr>
        <w:t>commence</w:t>
      </w:r>
      <w:r w:rsidRPr="00262B4E">
        <w:rPr>
          <w:sz w:val="22"/>
          <w:szCs w:val="22"/>
        </w:rPr>
        <w:t xml:space="preserve"> on block 1.  </w:t>
      </w:r>
    </w:p>
    <w:p w14:paraId="38ABE0A8" w14:textId="77777777" w:rsidR="00262B4E" w:rsidRDefault="00262B4E" w:rsidP="00262B4E">
      <w:pPr>
        <w:rPr>
          <w:sz w:val="22"/>
          <w:szCs w:val="22"/>
        </w:rPr>
      </w:pPr>
    </w:p>
    <w:p w14:paraId="719001E9" w14:textId="150B3068" w:rsidR="00262B4E" w:rsidRPr="00262B4E" w:rsidRDefault="00262B4E" w:rsidP="00262B4E">
      <w:pPr>
        <w:rPr>
          <w:sz w:val="22"/>
          <w:szCs w:val="22"/>
        </w:rPr>
      </w:pPr>
      <w:r w:rsidRPr="00262B4E">
        <w:rPr>
          <w:sz w:val="22"/>
          <w:szCs w:val="22"/>
        </w:rPr>
        <w:t xml:space="preserve">Figure </w:t>
      </w:r>
      <w:r>
        <w:rPr>
          <w:sz w:val="22"/>
          <w:szCs w:val="22"/>
        </w:rPr>
        <w:t>2</w:t>
      </w:r>
      <w:r w:rsidRPr="00262B4E">
        <w:rPr>
          <w:sz w:val="22"/>
          <w:szCs w:val="22"/>
        </w:rPr>
        <w:t xml:space="preserve"> below </w:t>
      </w:r>
      <w:r>
        <w:rPr>
          <w:sz w:val="22"/>
          <w:szCs w:val="22"/>
        </w:rPr>
        <w:t xml:space="preserve">represents the amount of labour required on site until completion for the three main selected tasks. Similarly, the </w:t>
      </w:r>
      <w:r w:rsidR="00A3190B" w:rsidRPr="00A3190B">
        <w:rPr>
          <w:b/>
          <w:bCs/>
          <w:sz w:val="22"/>
          <w:szCs w:val="22"/>
        </w:rPr>
        <w:t>‘A</w:t>
      </w:r>
      <w:r w:rsidRPr="00A3190B">
        <w:rPr>
          <w:b/>
          <w:bCs/>
          <w:sz w:val="22"/>
          <w:szCs w:val="22"/>
        </w:rPr>
        <w:t xml:space="preserve">ctual </w:t>
      </w:r>
      <w:r w:rsidR="00A3190B" w:rsidRPr="00A3190B">
        <w:rPr>
          <w:b/>
          <w:bCs/>
          <w:sz w:val="22"/>
          <w:szCs w:val="22"/>
        </w:rPr>
        <w:t>W</w:t>
      </w:r>
      <w:r w:rsidRPr="00A3190B">
        <w:rPr>
          <w:b/>
          <w:bCs/>
          <w:sz w:val="22"/>
          <w:szCs w:val="22"/>
        </w:rPr>
        <w:t>ork</w:t>
      </w:r>
      <w:r w:rsidR="00A3190B" w:rsidRPr="00A3190B">
        <w:rPr>
          <w:b/>
          <w:bCs/>
          <w:sz w:val="22"/>
          <w:szCs w:val="22"/>
        </w:rPr>
        <w:t>’</w:t>
      </w:r>
      <w:r>
        <w:rPr>
          <w:sz w:val="22"/>
          <w:szCs w:val="22"/>
        </w:rPr>
        <w:t xml:space="preserve"> area of figure 2 also shows 0, as these </w:t>
      </w:r>
      <w:r w:rsidRPr="00262B4E">
        <w:rPr>
          <w:sz w:val="22"/>
          <w:szCs w:val="22"/>
        </w:rPr>
        <w:t>tasks are in the construction phase</w:t>
      </w:r>
      <w:r>
        <w:rPr>
          <w:sz w:val="22"/>
          <w:szCs w:val="22"/>
        </w:rPr>
        <w:t xml:space="preserve"> and have </w:t>
      </w:r>
      <w:r w:rsidRPr="00262B4E">
        <w:rPr>
          <w:sz w:val="22"/>
          <w:szCs w:val="22"/>
        </w:rPr>
        <w:t>not programmed to begin until the 21</w:t>
      </w:r>
      <w:r w:rsidRPr="00262B4E">
        <w:rPr>
          <w:sz w:val="22"/>
          <w:szCs w:val="22"/>
          <w:vertAlign w:val="superscript"/>
        </w:rPr>
        <w:t>st</w:t>
      </w:r>
      <w:r w:rsidRPr="00262B4E">
        <w:rPr>
          <w:sz w:val="22"/>
          <w:szCs w:val="22"/>
        </w:rPr>
        <w:t xml:space="preserve"> of </w:t>
      </w:r>
      <w:r w:rsidR="00E010CD" w:rsidRPr="00262B4E">
        <w:rPr>
          <w:sz w:val="22"/>
          <w:szCs w:val="22"/>
        </w:rPr>
        <w:t>April.</w:t>
      </w:r>
    </w:p>
    <w:p w14:paraId="411B6F32" w14:textId="51180485" w:rsidR="00AB158E" w:rsidRDefault="000D1FB7" w:rsidP="00B9698B">
      <w:pPr>
        <w:pStyle w:val="NoSpacing"/>
        <w:rPr>
          <w:sz w:val="22"/>
          <w:szCs w:val="22"/>
        </w:rPr>
      </w:pPr>
      <w:r w:rsidRPr="00B9698B">
        <w:rPr>
          <w:b/>
          <w:bCs/>
          <w:sz w:val="22"/>
          <w:szCs w:val="22"/>
        </w:rPr>
        <w:t>Figure 1.</w:t>
      </w:r>
      <w:r w:rsidR="00262B4E" w:rsidRPr="00B9698B">
        <w:rPr>
          <w:sz w:val="22"/>
          <w:szCs w:val="22"/>
        </w:rPr>
        <w:t xml:space="preserve"> </w:t>
      </w:r>
      <w:r w:rsidR="00262B4E" w:rsidRPr="00B9698B">
        <w:rPr>
          <w:sz w:val="22"/>
          <w:szCs w:val="22"/>
        </w:rPr>
        <w:drawing>
          <wp:inline distT="0" distB="0" distL="0" distR="0" wp14:anchorId="3886986A" wp14:editId="320CF6FD">
            <wp:extent cx="2133600" cy="1658909"/>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8"/>
                    <a:srcRect l="23547" t="44676" r="52772" b="22593"/>
                    <a:stretch/>
                  </pic:blipFill>
                  <pic:spPr bwMode="auto">
                    <a:xfrm>
                      <a:off x="0" y="0"/>
                      <a:ext cx="2218641" cy="1725030"/>
                    </a:xfrm>
                    <a:prstGeom prst="rect">
                      <a:avLst/>
                    </a:prstGeom>
                    <a:ln>
                      <a:noFill/>
                    </a:ln>
                    <a:extLst>
                      <a:ext uri="{53640926-AAD7-44D8-BBD7-CCE9431645EC}">
                        <a14:shadowObscured xmlns:a14="http://schemas.microsoft.com/office/drawing/2010/main"/>
                      </a:ext>
                    </a:extLst>
                  </pic:spPr>
                </pic:pic>
              </a:graphicData>
            </a:graphic>
          </wp:inline>
        </w:drawing>
      </w:r>
      <w:r w:rsidR="00AB158E" w:rsidRPr="00B9698B">
        <w:rPr>
          <w:sz w:val="22"/>
          <w:szCs w:val="22"/>
        </w:rPr>
        <w:t xml:space="preserve"> </w:t>
      </w:r>
      <w:r w:rsidR="00AB158E" w:rsidRPr="00B9698B">
        <w:rPr>
          <w:b/>
          <w:bCs/>
          <w:sz w:val="22"/>
          <w:szCs w:val="22"/>
        </w:rPr>
        <w:t>Figure 2</w:t>
      </w:r>
      <w:r w:rsidR="00AB158E" w:rsidRPr="00B9698B">
        <w:rPr>
          <w:b/>
          <w:bCs/>
          <w:sz w:val="22"/>
          <w:szCs w:val="22"/>
        </w:rPr>
        <w:t>.</w:t>
      </w:r>
      <w:r w:rsidR="00AB158E" w:rsidRPr="00B9698B">
        <w:rPr>
          <w:sz w:val="22"/>
          <w:szCs w:val="22"/>
        </w:rPr>
        <w:t xml:space="preserve"> </w:t>
      </w:r>
      <w:r w:rsidR="00AB158E" w:rsidRPr="00B9698B">
        <w:rPr>
          <w:sz w:val="22"/>
          <w:szCs w:val="22"/>
        </w:rPr>
        <w:drawing>
          <wp:inline distT="0" distB="0" distL="0" distR="0" wp14:anchorId="0CBDD98E" wp14:editId="2A736A48">
            <wp:extent cx="2216150" cy="1369704"/>
            <wp:effectExtent l="0" t="0" r="0" b="1905"/>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rotWithShape="1">
                    <a:blip r:embed="rId9"/>
                    <a:srcRect l="2439" t="64512" r="76275" b="12101"/>
                    <a:stretch/>
                  </pic:blipFill>
                  <pic:spPr bwMode="auto">
                    <a:xfrm>
                      <a:off x="0" y="0"/>
                      <a:ext cx="2274669" cy="1405872"/>
                    </a:xfrm>
                    <a:prstGeom prst="rect">
                      <a:avLst/>
                    </a:prstGeom>
                    <a:ln>
                      <a:noFill/>
                    </a:ln>
                    <a:extLst>
                      <a:ext uri="{53640926-AAD7-44D8-BBD7-CCE9431645EC}">
                        <a14:shadowObscured xmlns:a14="http://schemas.microsoft.com/office/drawing/2010/main"/>
                      </a:ext>
                    </a:extLst>
                  </pic:spPr>
                </pic:pic>
              </a:graphicData>
            </a:graphic>
          </wp:inline>
        </w:drawing>
      </w:r>
    </w:p>
    <w:p w14:paraId="21723D22" w14:textId="77777777" w:rsidR="00450B72" w:rsidRPr="00B9698B" w:rsidRDefault="00450B72" w:rsidP="00B9698B">
      <w:pPr>
        <w:pStyle w:val="NoSpacing"/>
        <w:rPr>
          <w:sz w:val="22"/>
          <w:szCs w:val="22"/>
        </w:rPr>
      </w:pPr>
    </w:p>
    <w:p w14:paraId="78196CEF" w14:textId="6FB28799" w:rsidR="00D830EA" w:rsidRDefault="00A3190B" w:rsidP="00D830EA">
      <w:pPr>
        <w:pStyle w:val="Heading2"/>
      </w:pPr>
      <w:bookmarkStart w:id="15" w:name="_Toc131510820"/>
      <w:r>
        <w:t xml:space="preserve">6.2 </w:t>
      </w:r>
      <w:r w:rsidR="00D830EA">
        <w:t>Cost</w:t>
      </w:r>
      <w:bookmarkEnd w:id="15"/>
      <w:r w:rsidR="00D830EA">
        <w:t xml:space="preserve"> </w:t>
      </w:r>
    </w:p>
    <w:p w14:paraId="3B17B3A6" w14:textId="77777777" w:rsidR="00CF7727" w:rsidRDefault="00CF7727" w:rsidP="00CF7727">
      <w:pPr>
        <w:rPr>
          <w:sz w:val="22"/>
          <w:szCs w:val="22"/>
        </w:rPr>
      </w:pPr>
    </w:p>
    <w:p w14:paraId="77E7CBD4" w14:textId="2EE3782B" w:rsidR="005848C9" w:rsidRPr="00CF7727" w:rsidRDefault="005848C9" w:rsidP="00CF7727">
      <w:pPr>
        <w:rPr>
          <w:sz w:val="22"/>
          <w:szCs w:val="22"/>
        </w:rPr>
      </w:pPr>
      <w:r w:rsidRPr="00CF7727">
        <w:rPr>
          <w:sz w:val="22"/>
          <w:szCs w:val="22"/>
        </w:rPr>
        <w:t xml:space="preserve">The Gantt chart also allows a cost report to be produced from the information entered in Microsoft Project. It calculates the </w:t>
      </w:r>
      <w:r w:rsidR="00CF7727">
        <w:rPr>
          <w:sz w:val="22"/>
          <w:szCs w:val="22"/>
        </w:rPr>
        <w:t>cost status</w:t>
      </w:r>
      <w:r w:rsidRPr="00CF7727">
        <w:rPr>
          <w:sz w:val="22"/>
          <w:szCs w:val="22"/>
        </w:rPr>
        <w:t xml:space="preserve"> from the duration of tasks against the resources entered in the resource list, please see </w:t>
      </w:r>
      <w:r w:rsidRPr="00B9698B">
        <w:rPr>
          <w:b/>
          <w:bCs/>
          <w:sz w:val="22"/>
          <w:szCs w:val="22"/>
        </w:rPr>
        <w:t>Fig</w:t>
      </w:r>
      <w:r w:rsidR="00B9698B" w:rsidRPr="00B9698B">
        <w:rPr>
          <w:b/>
          <w:bCs/>
          <w:sz w:val="22"/>
          <w:szCs w:val="22"/>
        </w:rPr>
        <w:t>ure 3</w:t>
      </w:r>
      <w:r w:rsidRPr="00CF7727">
        <w:rPr>
          <w:sz w:val="22"/>
          <w:szCs w:val="22"/>
        </w:rPr>
        <w:t xml:space="preserve"> below of resource list. </w:t>
      </w:r>
    </w:p>
    <w:p w14:paraId="5A6E6A59" w14:textId="7312F1AE" w:rsidR="005848C9" w:rsidRDefault="005848C9" w:rsidP="00E61079">
      <w:pPr>
        <w:pStyle w:val="NormalWeb"/>
        <w:spacing w:line="276" w:lineRule="auto"/>
        <w:rPr>
          <w:rFonts w:ascii="Calibri" w:hAnsi="Calibri" w:cs="Calibri"/>
          <w:sz w:val="20"/>
          <w:szCs w:val="20"/>
        </w:rPr>
      </w:pPr>
      <w:r>
        <w:rPr>
          <w:noProof/>
        </w:rPr>
        <w:drawing>
          <wp:inline distT="0" distB="0" distL="0" distR="0" wp14:anchorId="74D3033A" wp14:editId="66BFFA32">
            <wp:extent cx="4447091" cy="131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208" t="29760" r="31153" b="37327"/>
                    <a:stretch/>
                  </pic:blipFill>
                  <pic:spPr bwMode="auto">
                    <a:xfrm>
                      <a:off x="0" y="0"/>
                      <a:ext cx="4463563" cy="1319319"/>
                    </a:xfrm>
                    <a:prstGeom prst="rect">
                      <a:avLst/>
                    </a:prstGeom>
                    <a:ln>
                      <a:noFill/>
                    </a:ln>
                    <a:extLst>
                      <a:ext uri="{53640926-AAD7-44D8-BBD7-CCE9431645EC}">
                        <a14:shadowObscured xmlns:a14="http://schemas.microsoft.com/office/drawing/2010/main"/>
                      </a:ext>
                    </a:extLst>
                  </pic:spPr>
                </pic:pic>
              </a:graphicData>
            </a:graphic>
          </wp:inline>
        </w:drawing>
      </w:r>
      <w:sdt>
        <w:sdtPr>
          <w:rPr>
            <w:rFonts w:ascii="Calibri" w:hAnsi="Calibri" w:cs="Calibri"/>
            <w:sz w:val="20"/>
            <w:szCs w:val="20"/>
          </w:rPr>
          <w:id w:val="-748962989"/>
          <w:citation/>
        </w:sdtPr>
        <w:sdtContent>
          <w:r w:rsidR="00172828">
            <w:rPr>
              <w:rFonts w:ascii="Calibri" w:hAnsi="Calibri" w:cs="Calibri"/>
              <w:sz w:val="20"/>
              <w:szCs w:val="20"/>
            </w:rPr>
            <w:fldChar w:fldCharType="begin"/>
          </w:r>
          <w:r w:rsidR="00172828">
            <w:rPr>
              <w:rFonts w:ascii="Calibri" w:hAnsi="Calibri" w:cs="Calibri"/>
              <w:sz w:val="20"/>
              <w:szCs w:val="20"/>
            </w:rPr>
            <w:instrText xml:space="preserve"> CITATION AEC23 \l 2057 </w:instrText>
          </w:r>
          <w:r w:rsidR="00172828">
            <w:rPr>
              <w:rFonts w:ascii="Calibri" w:hAnsi="Calibri" w:cs="Calibri"/>
              <w:sz w:val="20"/>
              <w:szCs w:val="20"/>
            </w:rPr>
            <w:fldChar w:fldCharType="separate"/>
          </w:r>
          <w:r w:rsidR="00172828">
            <w:rPr>
              <w:rFonts w:ascii="Calibri" w:hAnsi="Calibri" w:cs="Calibri"/>
              <w:noProof/>
              <w:sz w:val="20"/>
              <w:szCs w:val="20"/>
            </w:rPr>
            <w:t xml:space="preserve"> </w:t>
          </w:r>
          <w:r w:rsidR="00172828" w:rsidRPr="00172828">
            <w:rPr>
              <w:rFonts w:ascii="Calibri" w:hAnsi="Calibri" w:cs="Calibri"/>
              <w:noProof/>
              <w:sz w:val="20"/>
              <w:szCs w:val="20"/>
            </w:rPr>
            <w:t>(AECOM, 2023)</w:t>
          </w:r>
          <w:r w:rsidR="00172828">
            <w:rPr>
              <w:rFonts w:ascii="Calibri" w:hAnsi="Calibri" w:cs="Calibri"/>
              <w:sz w:val="20"/>
              <w:szCs w:val="20"/>
            </w:rPr>
            <w:fldChar w:fldCharType="end"/>
          </w:r>
        </w:sdtContent>
      </w:sdt>
    </w:p>
    <w:p w14:paraId="7DF57DED" w14:textId="5BC58033" w:rsidR="005848C9" w:rsidRPr="00CF7727" w:rsidRDefault="00CF7727" w:rsidP="00CF7727">
      <w:pPr>
        <w:rPr>
          <w:sz w:val="22"/>
          <w:szCs w:val="22"/>
        </w:rPr>
      </w:pPr>
      <w:r>
        <w:rPr>
          <w:sz w:val="22"/>
          <w:szCs w:val="22"/>
        </w:rPr>
        <w:t xml:space="preserve">As mentioned above, </w:t>
      </w:r>
      <w:r w:rsidR="005848C9" w:rsidRPr="00BE56E2">
        <w:rPr>
          <w:b/>
          <w:bCs/>
          <w:sz w:val="22"/>
          <w:szCs w:val="22"/>
        </w:rPr>
        <w:t xml:space="preserve">Figure </w:t>
      </w:r>
      <w:r w:rsidR="00B9698B" w:rsidRPr="00BE56E2">
        <w:rPr>
          <w:b/>
          <w:bCs/>
          <w:sz w:val="22"/>
          <w:szCs w:val="22"/>
        </w:rPr>
        <w:t>4</w:t>
      </w:r>
      <w:r w:rsidR="005848C9" w:rsidRPr="00CF7727">
        <w:rPr>
          <w:sz w:val="22"/>
          <w:szCs w:val="22"/>
        </w:rPr>
        <w:t xml:space="preserve"> below presents the costs</w:t>
      </w:r>
      <w:r w:rsidRPr="00CF7727">
        <w:rPr>
          <w:sz w:val="22"/>
          <w:szCs w:val="22"/>
        </w:rPr>
        <w:t xml:space="preserve"> per block</w:t>
      </w:r>
      <w:r w:rsidR="005848C9" w:rsidRPr="00CF7727">
        <w:rPr>
          <w:sz w:val="22"/>
          <w:szCs w:val="22"/>
        </w:rPr>
        <w:t xml:space="preserve"> for the three tasks in the construction of the 6 blocks of apartments</w:t>
      </w:r>
      <w:r w:rsidRPr="00CF7727">
        <w:rPr>
          <w:sz w:val="22"/>
          <w:szCs w:val="22"/>
        </w:rPr>
        <w:t>, these are remaining costs as the construction phase is</w:t>
      </w:r>
      <w:r w:rsidR="00B9698B">
        <w:rPr>
          <w:sz w:val="22"/>
          <w:szCs w:val="22"/>
        </w:rPr>
        <w:t xml:space="preserve"> </w:t>
      </w:r>
      <w:r w:rsidR="00B9698B" w:rsidRPr="00262B4E">
        <w:rPr>
          <w:sz w:val="22"/>
          <w:szCs w:val="22"/>
        </w:rPr>
        <w:t>not programmed to begin until the 21</w:t>
      </w:r>
      <w:r w:rsidR="00B9698B" w:rsidRPr="00262B4E">
        <w:rPr>
          <w:sz w:val="22"/>
          <w:szCs w:val="22"/>
          <w:vertAlign w:val="superscript"/>
        </w:rPr>
        <w:t>st</w:t>
      </w:r>
      <w:r w:rsidR="00B9698B" w:rsidRPr="00262B4E">
        <w:rPr>
          <w:sz w:val="22"/>
          <w:szCs w:val="22"/>
        </w:rPr>
        <w:t xml:space="preserve"> of April.</w:t>
      </w:r>
    </w:p>
    <w:p w14:paraId="0133F5C9" w14:textId="14129E76" w:rsidR="00AB158E" w:rsidRPr="00B9698B" w:rsidRDefault="005848C9" w:rsidP="00B9698B">
      <w:pPr>
        <w:rPr>
          <w:b/>
          <w:bCs/>
          <w:sz w:val="22"/>
          <w:szCs w:val="22"/>
        </w:rPr>
      </w:pPr>
      <w:r w:rsidRPr="00B9698B">
        <w:rPr>
          <w:b/>
          <w:bCs/>
          <w:sz w:val="22"/>
          <w:szCs w:val="22"/>
        </w:rPr>
        <w:t>Figure</w:t>
      </w:r>
      <w:r w:rsidRPr="00B9698B">
        <w:rPr>
          <w:b/>
          <w:bCs/>
          <w:sz w:val="22"/>
          <w:szCs w:val="22"/>
        </w:rPr>
        <w:t xml:space="preserve"> </w:t>
      </w:r>
      <w:r w:rsidR="00B9698B">
        <w:rPr>
          <w:b/>
          <w:bCs/>
          <w:sz w:val="22"/>
          <w:szCs w:val="22"/>
        </w:rPr>
        <w:t>4</w:t>
      </w:r>
      <w:r w:rsidR="000D1FB7" w:rsidRPr="00B9698B">
        <w:rPr>
          <w:b/>
          <w:bCs/>
          <w:sz w:val="22"/>
          <w:szCs w:val="22"/>
        </w:rPr>
        <w:t xml:space="preserve"> </w:t>
      </w:r>
    </w:p>
    <w:p w14:paraId="51184887" w14:textId="31ACE855" w:rsidR="005848C9" w:rsidRDefault="005848C9" w:rsidP="00E61079">
      <w:pPr>
        <w:pStyle w:val="NormalWeb"/>
        <w:spacing w:line="276" w:lineRule="auto"/>
        <w:rPr>
          <w:rFonts w:ascii="Calibri" w:hAnsi="Calibri" w:cs="Calibri"/>
          <w:sz w:val="20"/>
          <w:szCs w:val="20"/>
        </w:rPr>
      </w:pPr>
      <w:r>
        <w:rPr>
          <w:noProof/>
        </w:rPr>
        <w:drawing>
          <wp:inline distT="0" distB="0" distL="0" distR="0" wp14:anchorId="49AF492B" wp14:editId="5B4E97D5">
            <wp:extent cx="3474322" cy="1644650"/>
            <wp:effectExtent l="0" t="0" r="0" b="0"/>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rotWithShape="1">
                    <a:blip r:embed="rId11"/>
                    <a:srcRect l="5920" t="39731" r="51701" b="24607"/>
                    <a:stretch/>
                  </pic:blipFill>
                  <pic:spPr bwMode="auto">
                    <a:xfrm>
                      <a:off x="0" y="0"/>
                      <a:ext cx="3490926" cy="1652510"/>
                    </a:xfrm>
                    <a:prstGeom prst="rect">
                      <a:avLst/>
                    </a:prstGeom>
                    <a:ln>
                      <a:noFill/>
                    </a:ln>
                    <a:extLst>
                      <a:ext uri="{53640926-AAD7-44D8-BBD7-CCE9431645EC}">
                        <a14:shadowObscured xmlns:a14="http://schemas.microsoft.com/office/drawing/2010/main"/>
                      </a:ext>
                    </a:extLst>
                  </pic:spPr>
                </pic:pic>
              </a:graphicData>
            </a:graphic>
          </wp:inline>
        </w:drawing>
      </w:r>
    </w:p>
    <w:p w14:paraId="5159C877" w14:textId="1A54320B" w:rsidR="00CF7727" w:rsidRDefault="00CF7727" w:rsidP="00CF7727">
      <w:pPr>
        <w:rPr>
          <w:sz w:val="22"/>
          <w:szCs w:val="22"/>
        </w:rPr>
      </w:pPr>
      <w:r w:rsidRPr="00CF7727">
        <w:rPr>
          <w:sz w:val="22"/>
          <w:szCs w:val="22"/>
        </w:rPr>
        <w:t>The pie chart</w:t>
      </w:r>
      <w:r w:rsidR="00B9698B">
        <w:rPr>
          <w:sz w:val="22"/>
          <w:szCs w:val="22"/>
        </w:rPr>
        <w:t xml:space="preserve"> (</w:t>
      </w:r>
      <w:r w:rsidR="00B9698B" w:rsidRPr="00B9698B">
        <w:rPr>
          <w:b/>
          <w:bCs/>
          <w:sz w:val="22"/>
          <w:szCs w:val="22"/>
        </w:rPr>
        <w:t>Figure 5</w:t>
      </w:r>
      <w:r w:rsidR="00B9698B">
        <w:rPr>
          <w:sz w:val="22"/>
          <w:szCs w:val="22"/>
        </w:rPr>
        <w:t>)</w:t>
      </w:r>
      <w:r w:rsidRPr="00CF7727">
        <w:rPr>
          <w:sz w:val="22"/>
          <w:szCs w:val="22"/>
        </w:rPr>
        <w:t xml:space="preserve"> below reports how the costs are spread out for the three major tasks in the construction phase, it indicates that £327,000.00 is allocated to labour and £42,000.0</w:t>
      </w:r>
      <w:r>
        <w:rPr>
          <w:sz w:val="22"/>
          <w:szCs w:val="22"/>
        </w:rPr>
        <w:t>0</w:t>
      </w:r>
      <w:r w:rsidRPr="00CF7727">
        <w:rPr>
          <w:sz w:val="22"/>
          <w:szCs w:val="22"/>
        </w:rPr>
        <w:t xml:space="preserve"> is allocated to Materials to carry the work out. </w:t>
      </w:r>
    </w:p>
    <w:p w14:paraId="156FA447" w14:textId="0B53B840" w:rsidR="005848C9" w:rsidRDefault="00B9698B" w:rsidP="00435A90">
      <w:pPr>
        <w:rPr>
          <w:sz w:val="22"/>
          <w:szCs w:val="22"/>
        </w:rPr>
      </w:pPr>
      <w:r w:rsidRPr="00B9698B">
        <w:rPr>
          <w:b/>
          <w:bCs/>
          <w:sz w:val="22"/>
          <w:szCs w:val="22"/>
        </w:rPr>
        <w:lastRenderedPageBreak/>
        <w:t>Figure 5</w:t>
      </w:r>
      <w:r>
        <w:rPr>
          <w:sz w:val="22"/>
          <w:szCs w:val="22"/>
        </w:rPr>
        <w:t>.</w:t>
      </w:r>
      <w:r w:rsidR="00CF7727">
        <w:rPr>
          <w:noProof/>
        </w:rPr>
        <w:drawing>
          <wp:inline distT="0" distB="0" distL="0" distR="0" wp14:anchorId="75C0A3F8" wp14:editId="7010F2F1">
            <wp:extent cx="3014675" cy="2429933"/>
            <wp:effectExtent l="0" t="0" r="0" b="8890"/>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rotWithShape="1">
                    <a:blip r:embed="rId12"/>
                    <a:srcRect l="31485" t="38431" r="42794" b="24714"/>
                    <a:stretch/>
                  </pic:blipFill>
                  <pic:spPr bwMode="auto">
                    <a:xfrm>
                      <a:off x="0" y="0"/>
                      <a:ext cx="3032190" cy="2444050"/>
                    </a:xfrm>
                    <a:prstGeom prst="rect">
                      <a:avLst/>
                    </a:prstGeom>
                    <a:ln>
                      <a:noFill/>
                    </a:ln>
                    <a:extLst>
                      <a:ext uri="{53640926-AAD7-44D8-BBD7-CCE9431645EC}">
                        <a14:shadowObscured xmlns:a14="http://schemas.microsoft.com/office/drawing/2010/main"/>
                      </a:ext>
                    </a:extLst>
                  </pic:spPr>
                </pic:pic>
              </a:graphicData>
            </a:graphic>
          </wp:inline>
        </w:drawing>
      </w:r>
    </w:p>
    <w:p w14:paraId="25D02F2A" w14:textId="77777777" w:rsidR="00435A90" w:rsidRDefault="00435A90" w:rsidP="00435A90">
      <w:pPr>
        <w:rPr>
          <w:rFonts w:ascii="Calibri" w:hAnsi="Calibri" w:cs="Calibri"/>
          <w:sz w:val="20"/>
          <w:szCs w:val="20"/>
        </w:rPr>
      </w:pPr>
    </w:p>
    <w:p w14:paraId="3239FCA0" w14:textId="70AC6BD1" w:rsidR="00D830EA" w:rsidRPr="00861E8F" w:rsidRDefault="00A3190B" w:rsidP="00D830EA">
      <w:pPr>
        <w:pStyle w:val="Heading2"/>
      </w:pPr>
      <w:bookmarkStart w:id="16" w:name="_Toc131510821"/>
      <w:r>
        <w:t>6.</w:t>
      </w:r>
      <w:r w:rsidR="00450B72">
        <w:t>3</w:t>
      </w:r>
      <w:r>
        <w:t xml:space="preserve"> </w:t>
      </w:r>
      <w:r w:rsidR="00D830EA">
        <w:t>Resources</w:t>
      </w:r>
      <w:bookmarkEnd w:id="16"/>
      <w:r w:rsidR="00D830EA">
        <w:t xml:space="preserve"> </w:t>
      </w:r>
    </w:p>
    <w:p w14:paraId="6782D521" w14:textId="5849C4B1" w:rsidR="00D94FE8" w:rsidRDefault="00D94FE8" w:rsidP="00E61079">
      <w:pPr>
        <w:spacing w:line="276" w:lineRule="auto"/>
        <w:rPr>
          <w:rFonts w:ascii="Calibri" w:hAnsi="Calibri" w:cs="Calibri"/>
          <w:sz w:val="20"/>
          <w:szCs w:val="20"/>
        </w:rPr>
      </w:pPr>
    </w:p>
    <w:p w14:paraId="210BAA2C" w14:textId="2C769A84" w:rsidR="00450B72" w:rsidRPr="00435A90" w:rsidRDefault="00450B72" w:rsidP="00435A90">
      <w:pPr>
        <w:rPr>
          <w:sz w:val="22"/>
          <w:szCs w:val="22"/>
        </w:rPr>
      </w:pPr>
      <w:r w:rsidRPr="00435A90">
        <w:rPr>
          <w:sz w:val="22"/>
          <w:szCs w:val="22"/>
        </w:rPr>
        <w:t xml:space="preserve">Please see </w:t>
      </w:r>
      <w:r w:rsidRPr="00435A90">
        <w:rPr>
          <w:b/>
          <w:bCs/>
          <w:sz w:val="22"/>
          <w:szCs w:val="22"/>
        </w:rPr>
        <w:t>Figure 6</w:t>
      </w:r>
      <w:r w:rsidRPr="00435A90">
        <w:rPr>
          <w:sz w:val="22"/>
          <w:szCs w:val="22"/>
        </w:rPr>
        <w:t xml:space="preserve"> below </w:t>
      </w:r>
      <w:r w:rsidRPr="00435A90">
        <w:rPr>
          <w:b/>
          <w:bCs/>
          <w:sz w:val="22"/>
          <w:szCs w:val="22"/>
        </w:rPr>
        <w:t>‘Resource overview’</w:t>
      </w:r>
      <w:r w:rsidRPr="00435A90">
        <w:rPr>
          <w:sz w:val="22"/>
          <w:szCs w:val="22"/>
        </w:rPr>
        <w:t>, this overview provides a breakdown of</w:t>
      </w:r>
      <w:r w:rsidR="00435A90">
        <w:rPr>
          <w:sz w:val="22"/>
          <w:szCs w:val="22"/>
        </w:rPr>
        <w:t xml:space="preserve"> labour</w:t>
      </w:r>
      <w:r w:rsidRPr="00435A90">
        <w:rPr>
          <w:sz w:val="22"/>
          <w:szCs w:val="22"/>
        </w:rPr>
        <w:t xml:space="preserve"> gangs and their allocated labour hours. These hours have been allocated through using the resource sheet and programme durations for tasks. </w:t>
      </w:r>
    </w:p>
    <w:p w14:paraId="5476F459" w14:textId="77777777" w:rsidR="00435A90" w:rsidRDefault="00435A90" w:rsidP="00E61079">
      <w:pPr>
        <w:spacing w:line="276" w:lineRule="auto"/>
        <w:rPr>
          <w:rFonts w:ascii="Calibri" w:hAnsi="Calibri" w:cs="Calibri"/>
          <w:b/>
          <w:bCs/>
          <w:sz w:val="20"/>
          <w:szCs w:val="20"/>
        </w:rPr>
      </w:pPr>
    </w:p>
    <w:p w14:paraId="31C6D4D1" w14:textId="58B5E09E" w:rsidR="00450B72" w:rsidRPr="00450B72" w:rsidRDefault="00450B72" w:rsidP="00E61079">
      <w:pPr>
        <w:spacing w:line="276" w:lineRule="auto"/>
        <w:rPr>
          <w:rFonts w:ascii="Calibri" w:hAnsi="Calibri" w:cs="Calibri"/>
          <w:b/>
          <w:bCs/>
          <w:sz w:val="20"/>
          <w:szCs w:val="20"/>
        </w:rPr>
      </w:pPr>
      <w:r w:rsidRPr="00450B72">
        <w:rPr>
          <w:rFonts w:ascii="Calibri" w:hAnsi="Calibri" w:cs="Calibri"/>
          <w:b/>
          <w:bCs/>
          <w:sz w:val="20"/>
          <w:szCs w:val="20"/>
        </w:rPr>
        <w:t>Figure 6</w:t>
      </w:r>
    </w:p>
    <w:p w14:paraId="569A1292" w14:textId="5AED8B4F" w:rsidR="00450B72" w:rsidRPr="00861E8F" w:rsidRDefault="00450B72" w:rsidP="00E61079">
      <w:pPr>
        <w:spacing w:line="276" w:lineRule="auto"/>
        <w:rPr>
          <w:rFonts w:ascii="Calibri" w:hAnsi="Calibri" w:cs="Calibri"/>
          <w:sz w:val="20"/>
          <w:szCs w:val="20"/>
        </w:rPr>
      </w:pPr>
      <w:r>
        <w:rPr>
          <w:noProof/>
        </w:rPr>
        <w:drawing>
          <wp:inline distT="0" distB="0" distL="0" distR="0" wp14:anchorId="3770840F" wp14:editId="7AD92767">
            <wp:extent cx="3445933" cy="2058749"/>
            <wp:effectExtent l="0" t="0" r="254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13"/>
                    <a:srcRect l="2550" t="44612" r="64302" b="20181"/>
                    <a:stretch/>
                  </pic:blipFill>
                  <pic:spPr bwMode="auto">
                    <a:xfrm>
                      <a:off x="0" y="0"/>
                      <a:ext cx="3454519" cy="2063879"/>
                    </a:xfrm>
                    <a:prstGeom prst="rect">
                      <a:avLst/>
                    </a:prstGeom>
                    <a:ln>
                      <a:noFill/>
                    </a:ln>
                    <a:extLst>
                      <a:ext uri="{53640926-AAD7-44D8-BBD7-CCE9431645EC}">
                        <a14:shadowObscured xmlns:a14="http://schemas.microsoft.com/office/drawing/2010/main"/>
                      </a:ext>
                    </a:extLst>
                  </pic:spPr>
                </pic:pic>
              </a:graphicData>
            </a:graphic>
          </wp:inline>
        </w:drawing>
      </w:r>
    </w:p>
    <w:p w14:paraId="5BA8BA4E" w14:textId="6131655F" w:rsidR="00435A90" w:rsidRPr="00435A90" w:rsidRDefault="00435A90" w:rsidP="00435A90">
      <w:pPr>
        <w:rPr>
          <w:sz w:val="22"/>
          <w:szCs w:val="22"/>
        </w:rPr>
      </w:pPr>
      <w:r w:rsidRPr="00435A90">
        <w:rPr>
          <w:sz w:val="22"/>
          <w:szCs w:val="22"/>
        </w:rPr>
        <w:t xml:space="preserve">Similar to </w:t>
      </w:r>
      <w:r w:rsidRPr="00435A90">
        <w:rPr>
          <w:b/>
          <w:bCs/>
          <w:sz w:val="22"/>
          <w:szCs w:val="22"/>
        </w:rPr>
        <w:t>Figure 6</w:t>
      </w:r>
      <w:r w:rsidRPr="00435A90">
        <w:rPr>
          <w:sz w:val="22"/>
          <w:szCs w:val="22"/>
        </w:rPr>
        <w:t xml:space="preserve">, </w:t>
      </w:r>
      <w:r w:rsidRPr="00435A90">
        <w:rPr>
          <w:b/>
          <w:bCs/>
          <w:sz w:val="22"/>
          <w:szCs w:val="22"/>
        </w:rPr>
        <w:t>Figure 7</w:t>
      </w:r>
      <w:r w:rsidRPr="00435A90">
        <w:rPr>
          <w:sz w:val="22"/>
          <w:szCs w:val="22"/>
        </w:rPr>
        <w:t xml:space="preserve"> provides </w:t>
      </w:r>
      <w:r>
        <w:rPr>
          <w:sz w:val="22"/>
          <w:szCs w:val="22"/>
        </w:rPr>
        <w:t xml:space="preserve">an even more detailed breakdown </w:t>
      </w:r>
      <w:r w:rsidR="001F760D">
        <w:rPr>
          <w:sz w:val="22"/>
          <w:szCs w:val="22"/>
        </w:rPr>
        <w:t xml:space="preserve">of the labour resources, with remaining hours of work, with start and finish dates per gang. </w:t>
      </w:r>
    </w:p>
    <w:p w14:paraId="6A0B9090" w14:textId="77777777" w:rsidR="00435A90" w:rsidRDefault="00435A90" w:rsidP="00E61079">
      <w:pPr>
        <w:spacing w:line="276" w:lineRule="auto"/>
        <w:rPr>
          <w:rFonts w:ascii="Calibri" w:hAnsi="Calibri" w:cs="Calibri"/>
          <w:b/>
          <w:bCs/>
          <w:sz w:val="20"/>
          <w:szCs w:val="20"/>
        </w:rPr>
      </w:pPr>
    </w:p>
    <w:p w14:paraId="2839062E" w14:textId="2182B879" w:rsidR="00D830EA" w:rsidRPr="001F760D" w:rsidRDefault="00450B72" w:rsidP="00E61079">
      <w:pPr>
        <w:spacing w:line="276" w:lineRule="auto"/>
        <w:rPr>
          <w:rFonts w:ascii="Calibri" w:hAnsi="Calibri" w:cs="Calibri"/>
          <w:b/>
          <w:bCs/>
          <w:sz w:val="20"/>
          <w:szCs w:val="20"/>
        </w:rPr>
      </w:pPr>
      <w:r w:rsidRPr="00450B72">
        <w:rPr>
          <w:rFonts w:ascii="Calibri" w:hAnsi="Calibri" w:cs="Calibri"/>
          <w:b/>
          <w:bCs/>
          <w:sz w:val="20"/>
          <w:szCs w:val="20"/>
        </w:rPr>
        <w:t>Figure 7</w:t>
      </w:r>
    </w:p>
    <w:p w14:paraId="09654F4B" w14:textId="55450428" w:rsidR="001F760D" w:rsidRDefault="00435A90" w:rsidP="001F760D">
      <w:pPr>
        <w:spacing w:line="276" w:lineRule="auto"/>
        <w:rPr>
          <w:rFonts w:ascii="Calibri" w:hAnsi="Calibri" w:cs="Calibri"/>
          <w:sz w:val="20"/>
          <w:szCs w:val="20"/>
        </w:rPr>
      </w:pPr>
      <w:r>
        <w:rPr>
          <w:noProof/>
        </w:rPr>
        <w:drawing>
          <wp:inline distT="0" distB="0" distL="0" distR="0" wp14:anchorId="7168BB9C" wp14:editId="093CDE01">
            <wp:extent cx="4836158" cy="2159000"/>
            <wp:effectExtent l="0" t="0" r="3175" b="0"/>
            <wp:docPr id="16" name="Picture 1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table, Excel&#10;&#10;Description automatically generated"/>
                    <pic:cNvPicPr/>
                  </pic:nvPicPr>
                  <pic:blipFill rotWithShape="1">
                    <a:blip r:embed="rId14"/>
                    <a:srcRect l="2956" t="37051" r="55653" b="30101"/>
                    <a:stretch/>
                  </pic:blipFill>
                  <pic:spPr bwMode="auto">
                    <a:xfrm>
                      <a:off x="0" y="0"/>
                      <a:ext cx="4872690" cy="2175309"/>
                    </a:xfrm>
                    <a:prstGeom prst="rect">
                      <a:avLst/>
                    </a:prstGeom>
                    <a:ln>
                      <a:noFill/>
                    </a:ln>
                    <a:extLst>
                      <a:ext uri="{53640926-AAD7-44D8-BBD7-CCE9431645EC}">
                        <a14:shadowObscured xmlns:a14="http://schemas.microsoft.com/office/drawing/2010/main"/>
                      </a:ext>
                    </a:extLst>
                  </pic:spPr>
                </pic:pic>
              </a:graphicData>
            </a:graphic>
          </wp:inline>
        </w:drawing>
      </w:r>
    </w:p>
    <w:bookmarkStart w:id="17" w:name="_Toc131510822" w:displacedByCustomXml="next"/>
    <w:sdt>
      <w:sdtPr>
        <w:rPr>
          <w:rFonts w:asciiTheme="minorHAnsi" w:eastAsiaTheme="minorHAnsi" w:hAnsiTheme="minorHAnsi" w:cstheme="minorBidi"/>
          <w:color w:val="auto"/>
          <w:sz w:val="24"/>
          <w:szCs w:val="24"/>
        </w:rPr>
        <w:id w:val="-1550057076"/>
        <w:docPartObj>
          <w:docPartGallery w:val="Bibliographies"/>
          <w:docPartUnique/>
        </w:docPartObj>
      </w:sdtPr>
      <w:sdtEndPr>
        <w:rPr>
          <w:b/>
          <w:bCs/>
        </w:rPr>
      </w:sdtEndPr>
      <w:sdtContent>
        <w:p w14:paraId="022366FF" w14:textId="51AFE6F5" w:rsidR="00083A31" w:rsidRDefault="00083A31" w:rsidP="00A3190B">
          <w:pPr>
            <w:pStyle w:val="Heading1"/>
            <w:numPr>
              <w:ilvl w:val="0"/>
              <w:numId w:val="18"/>
            </w:numPr>
          </w:pPr>
          <w:r>
            <w:t>Works Cited</w:t>
          </w:r>
          <w:bookmarkEnd w:id="17"/>
        </w:p>
        <w:p w14:paraId="0629FE27" w14:textId="77777777" w:rsidR="00171122" w:rsidRDefault="00171122" w:rsidP="00171122">
          <w:pPr>
            <w:pStyle w:val="Bibliography"/>
            <w:spacing w:line="360" w:lineRule="auto"/>
            <w:ind w:left="720" w:hanging="720"/>
          </w:pPr>
        </w:p>
        <w:p w14:paraId="160FFA4B" w14:textId="77777777" w:rsidR="00172828" w:rsidRDefault="00083A31" w:rsidP="00172828">
          <w:pPr>
            <w:pStyle w:val="Bibliography"/>
            <w:spacing w:line="360" w:lineRule="auto"/>
            <w:ind w:left="720" w:hanging="720"/>
            <w:rPr>
              <w:noProof/>
            </w:rPr>
          </w:pPr>
          <w:r>
            <w:fldChar w:fldCharType="begin"/>
          </w:r>
          <w:r>
            <w:instrText xml:space="preserve"> BIBLIOGRAPHY </w:instrText>
          </w:r>
          <w:r>
            <w:fldChar w:fldCharType="separate"/>
          </w:r>
          <w:r w:rsidR="00172828">
            <w:rPr>
              <w:noProof/>
            </w:rPr>
            <w:t xml:space="preserve">AECOM. (2023). </w:t>
          </w:r>
          <w:r w:rsidR="00172828">
            <w:rPr>
              <w:i/>
              <w:iCs/>
              <w:noProof/>
            </w:rPr>
            <w:t>SPON'S Architects and Builders Price Book 2023.</w:t>
          </w:r>
          <w:r w:rsidR="00172828">
            <w:rPr>
              <w:noProof/>
            </w:rPr>
            <w:t xml:space="preserve"> AECOM.</w:t>
          </w:r>
        </w:p>
        <w:p w14:paraId="7E01D11B" w14:textId="77777777" w:rsidR="00172828" w:rsidRDefault="00172828" w:rsidP="00172828">
          <w:pPr>
            <w:pStyle w:val="Bibliography"/>
            <w:spacing w:line="360" w:lineRule="auto"/>
            <w:ind w:left="720" w:hanging="720"/>
            <w:rPr>
              <w:noProof/>
            </w:rPr>
          </w:pPr>
          <w:r>
            <w:rPr>
              <w:noProof/>
            </w:rPr>
            <w:t>Confedaration, N. A. (2016). SG4:15.</w:t>
          </w:r>
        </w:p>
        <w:p w14:paraId="26BFEC0D" w14:textId="77777777" w:rsidR="00172828" w:rsidRDefault="00172828" w:rsidP="00172828">
          <w:pPr>
            <w:pStyle w:val="Bibliography"/>
            <w:spacing w:line="360" w:lineRule="auto"/>
            <w:ind w:left="720" w:hanging="720"/>
            <w:rPr>
              <w:noProof/>
            </w:rPr>
          </w:pPr>
          <w:r>
            <w:rPr>
              <w:noProof/>
            </w:rPr>
            <w:t>Earth, G. (2023, 04 01). Google Earth Pro. Swansea.</w:t>
          </w:r>
        </w:p>
        <w:p w14:paraId="2BCF7049" w14:textId="77777777" w:rsidR="00172828" w:rsidRDefault="00172828" w:rsidP="00172828">
          <w:pPr>
            <w:pStyle w:val="Bibliography"/>
            <w:spacing w:line="360" w:lineRule="auto"/>
            <w:ind w:left="720" w:hanging="720"/>
            <w:rPr>
              <w:noProof/>
            </w:rPr>
          </w:pPr>
          <w:r>
            <w:rPr>
              <w:noProof/>
            </w:rPr>
            <w:t xml:space="preserve">William, K. (2021, September 22). </w:t>
          </w:r>
          <w:r>
            <w:rPr>
              <w:i/>
              <w:iCs/>
              <w:noProof/>
            </w:rPr>
            <w:t>Survey Sparrow.</w:t>
          </w:r>
          <w:r>
            <w:rPr>
              <w:noProof/>
            </w:rPr>
            <w:t xml:space="preserve"> Retrieved from https://www.google.com/url?sa=i&amp;url=https%3A%2F%2Fsurveysparrow.com%2Fblog%2Fgantt-chart-a-comprehensive-guide-2%2F&amp;psig=AOvVaw3JWLlgMtttaMmehRAKt0Gv&amp;ust=1680700922864000&amp;source=images&amp;cd=vfe&amp;ved=0CA0QjhxqFwoTCLjesKKpkP4CFQAAAAAdAAAAABAM</w:t>
          </w:r>
        </w:p>
        <w:p w14:paraId="233303CE" w14:textId="597FE68C" w:rsidR="00083A31" w:rsidRDefault="00083A31" w:rsidP="00172828">
          <w:pPr>
            <w:spacing w:line="360" w:lineRule="auto"/>
          </w:pPr>
          <w:r>
            <w:rPr>
              <w:b/>
              <w:bCs/>
            </w:rPr>
            <w:fldChar w:fldCharType="end"/>
          </w:r>
        </w:p>
      </w:sdtContent>
    </w:sdt>
    <w:p w14:paraId="092A3264" w14:textId="77777777" w:rsidR="00083A31" w:rsidRPr="00861E8F" w:rsidRDefault="00083A31" w:rsidP="00D94FE8">
      <w:pPr>
        <w:rPr>
          <w:rFonts w:ascii="Calibri" w:hAnsi="Calibri" w:cs="Calibri"/>
          <w:sz w:val="20"/>
          <w:szCs w:val="20"/>
        </w:rPr>
      </w:pPr>
    </w:p>
    <w:p w14:paraId="07633012" w14:textId="0337E741" w:rsidR="009B20E5" w:rsidRPr="00861E8F" w:rsidRDefault="009B20E5" w:rsidP="00D94FE8">
      <w:pPr>
        <w:rPr>
          <w:rFonts w:ascii="Calibri" w:hAnsi="Calibri" w:cs="Calibri"/>
          <w:sz w:val="20"/>
          <w:szCs w:val="20"/>
        </w:rPr>
      </w:pPr>
    </w:p>
    <w:p w14:paraId="12AF4B62" w14:textId="69EBACDE" w:rsidR="009B20E5" w:rsidRPr="00861E8F" w:rsidRDefault="009B20E5" w:rsidP="00D94FE8">
      <w:pPr>
        <w:rPr>
          <w:rFonts w:ascii="Calibri" w:hAnsi="Calibri" w:cs="Calibri"/>
          <w:sz w:val="20"/>
          <w:szCs w:val="20"/>
        </w:rPr>
      </w:pPr>
    </w:p>
    <w:p w14:paraId="1153AF52" w14:textId="52799B21" w:rsidR="009B20E5" w:rsidRPr="00861E8F" w:rsidRDefault="009B20E5" w:rsidP="00D94FE8">
      <w:pPr>
        <w:rPr>
          <w:rFonts w:ascii="Calibri" w:hAnsi="Calibri" w:cs="Calibri"/>
          <w:sz w:val="20"/>
          <w:szCs w:val="20"/>
        </w:rPr>
      </w:pPr>
    </w:p>
    <w:p w14:paraId="1E411FA0" w14:textId="43670069" w:rsidR="009B20E5" w:rsidRPr="00861E8F" w:rsidRDefault="009B20E5" w:rsidP="00D94FE8">
      <w:pPr>
        <w:rPr>
          <w:rFonts w:ascii="Calibri" w:hAnsi="Calibri" w:cs="Calibri"/>
          <w:sz w:val="20"/>
          <w:szCs w:val="20"/>
        </w:rPr>
      </w:pPr>
    </w:p>
    <w:p w14:paraId="61879A54" w14:textId="2A386EB8" w:rsidR="009B20E5" w:rsidRPr="00861E8F" w:rsidRDefault="009B20E5" w:rsidP="00D94FE8">
      <w:pPr>
        <w:rPr>
          <w:rFonts w:ascii="Calibri" w:hAnsi="Calibri" w:cs="Calibri"/>
          <w:sz w:val="20"/>
          <w:szCs w:val="20"/>
        </w:rPr>
      </w:pPr>
    </w:p>
    <w:p w14:paraId="51FC5964" w14:textId="58FE3548" w:rsidR="009B20E5" w:rsidRPr="00861E8F" w:rsidRDefault="009B20E5" w:rsidP="00D94FE8">
      <w:pPr>
        <w:rPr>
          <w:rFonts w:ascii="Calibri" w:hAnsi="Calibri" w:cs="Calibri"/>
          <w:sz w:val="20"/>
          <w:szCs w:val="20"/>
        </w:rPr>
      </w:pPr>
    </w:p>
    <w:p w14:paraId="2B4EF0D6" w14:textId="0E7A07E1" w:rsidR="009B20E5" w:rsidRPr="00861E8F" w:rsidRDefault="009B20E5" w:rsidP="00D94FE8">
      <w:pPr>
        <w:rPr>
          <w:rFonts w:ascii="Calibri" w:hAnsi="Calibri" w:cs="Calibri"/>
          <w:sz w:val="20"/>
          <w:szCs w:val="20"/>
        </w:rPr>
      </w:pPr>
    </w:p>
    <w:p w14:paraId="7A8CF6CF" w14:textId="0CE56C9F" w:rsidR="009B20E5" w:rsidRPr="00861E8F" w:rsidRDefault="009B20E5" w:rsidP="00D94FE8">
      <w:pPr>
        <w:rPr>
          <w:rFonts w:ascii="Calibri" w:hAnsi="Calibri" w:cs="Calibri"/>
          <w:sz w:val="20"/>
          <w:szCs w:val="20"/>
        </w:rPr>
      </w:pPr>
    </w:p>
    <w:p w14:paraId="5884C855" w14:textId="79064409" w:rsidR="009B20E5" w:rsidRPr="00861E8F" w:rsidRDefault="009B20E5" w:rsidP="00D94FE8">
      <w:pPr>
        <w:rPr>
          <w:rFonts w:ascii="Calibri" w:hAnsi="Calibri" w:cs="Calibri"/>
          <w:sz w:val="20"/>
          <w:szCs w:val="20"/>
        </w:rPr>
      </w:pPr>
    </w:p>
    <w:p w14:paraId="006D0156" w14:textId="77777777" w:rsidR="009B20E5" w:rsidRPr="00861E8F" w:rsidRDefault="009B20E5" w:rsidP="00D94FE8">
      <w:pPr>
        <w:rPr>
          <w:rFonts w:ascii="Calibri" w:hAnsi="Calibri" w:cs="Calibri"/>
        </w:rPr>
      </w:pPr>
    </w:p>
    <w:sectPr w:rsidR="009B20E5" w:rsidRPr="00861E8F" w:rsidSect="00863A4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C5A8C"/>
    <w:multiLevelType w:val="hybridMultilevel"/>
    <w:tmpl w:val="E3BC4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403C3"/>
    <w:multiLevelType w:val="hybridMultilevel"/>
    <w:tmpl w:val="46022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927619"/>
    <w:multiLevelType w:val="hybridMultilevel"/>
    <w:tmpl w:val="BBDEE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6042E"/>
    <w:multiLevelType w:val="hybridMultilevel"/>
    <w:tmpl w:val="9E4C49AC"/>
    <w:lvl w:ilvl="0" w:tplc="D6A8ADE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C3F5F1D"/>
    <w:multiLevelType w:val="hybridMultilevel"/>
    <w:tmpl w:val="4E28BF1E"/>
    <w:lvl w:ilvl="0" w:tplc="0809000F">
      <w:start w:val="1"/>
      <w:numFmt w:val="decimal"/>
      <w:lvlText w:val="%1."/>
      <w:lvlJc w:val="left"/>
      <w:pPr>
        <w:ind w:left="720" w:hanging="360"/>
      </w:pPr>
      <w:rPr>
        <w:rFonts w:hint="default"/>
        <w:sz w:val="2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510312"/>
    <w:multiLevelType w:val="hybridMultilevel"/>
    <w:tmpl w:val="FD1A5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716C02"/>
    <w:multiLevelType w:val="multilevel"/>
    <w:tmpl w:val="AEF21F9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95B01"/>
    <w:multiLevelType w:val="hybridMultilevel"/>
    <w:tmpl w:val="0408F0D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51388E"/>
    <w:multiLevelType w:val="multilevel"/>
    <w:tmpl w:val="CEE4B3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CF7C12"/>
    <w:multiLevelType w:val="multilevel"/>
    <w:tmpl w:val="2C425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4F759E"/>
    <w:multiLevelType w:val="multilevel"/>
    <w:tmpl w:val="EB14F12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38B70A37"/>
    <w:multiLevelType w:val="multilevel"/>
    <w:tmpl w:val="25022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40D629A"/>
    <w:multiLevelType w:val="hybridMultilevel"/>
    <w:tmpl w:val="F37A1E0C"/>
    <w:lvl w:ilvl="0" w:tplc="08090001">
      <w:start w:val="1"/>
      <w:numFmt w:val="bullet"/>
      <w:lvlText w:val=""/>
      <w:lvlJc w:val="left"/>
      <w:pPr>
        <w:ind w:left="1352" w:hanging="360"/>
      </w:pPr>
      <w:rPr>
        <w:rFonts w:ascii="Symbol" w:hAnsi="Symbol" w:hint="default"/>
      </w:rPr>
    </w:lvl>
    <w:lvl w:ilvl="1" w:tplc="08090003" w:tentative="1">
      <w:start w:val="1"/>
      <w:numFmt w:val="bullet"/>
      <w:lvlText w:val="o"/>
      <w:lvlJc w:val="left"/>
      <w:pPr>
        <w:ind w:left="2072" w:hanging="360"/>
      </w:pPr>
      <w:rPr>
        <w:rFonts w:ascii="Courier New" w:hAnsi="Courier New" w:cs="Courier New" w:hint="default"/>
      </w:rPr>
    </w:lvl>
    <w:lvl w:ilvl="2" w:tplc="08090005" w:tentative="1">
      <w:start w:val="1"/>
      <w:numFmt w:val="bullet"/>
      <w:lvlText w:val=""/>
      <w:lvlJc w:val="left"/>
      <w:pPr>
        <w:ind w:left="2792" w:hanging="360"/>
      </w:pPr>
      <w:rPr>
        <w:rFonts w:ascii="Wingdings" w:hAnsi="Wingdings" w:hint="default"/>
      </w:rPr>
    </w:lvl>
    <w:lvl w:ilvl="3" w:tplc="08090001" w:tentative="1">
      <w:start w:val="1"/>
      <w:numFmt w:val="bullet"/>
      <w:lvlText w:val=""/>
      <w:lvlJc w:val="left"/>
      <w:pPr>
        <w:ind w:left="3512" w:hanging="360"/>
      </w:pPr>
      <w:rPr>
        <w:rFonts w:ascii="Symbol" w:hAnsi="Symbol" w:hint="default"/>
      </w:rPr>
    </w:lvl>
    <w:lvl w:ilvl="4" w:tplc="08090003" w:tentative="1">
      <w:start w:val="1"/>
      <w:numFmt w:val="bullet"/>
      <w:lvlText w:val="o"/>
      <w:lvlJc w:val="left"/>
      <w:pPr>
        <w:ind w:left="4232" w:hanging="360"/>
      </w:pPr>
      <w:rPr>
        <w:rFonts w:ascii="Courier New" w:hAnsi="Courier New" w:cs="Courier New" w:hint="default"/>
      </w:rPr>
    </w:lvl>
    <w:lvl w:ilvl="5" w:tplc="08090005" w:tentative="1">
      <w:start w:val="1"/>
      <w:numFmt w:val="bullet"/>
      <w:lvlText w:val=""/>
      <w:lvlJc w:val="left"/>
      <w:pPr>
        <w:ind w:left="4952" w:hanging="360"/>
      </w:pPr>
      <w:rPr>
        <w:rFonts w:ascii="Wingdings" w:hAnsi="Wingdings" w:hint="default"/>
      </w:rPr>
    </w:lvl>
    <w:lvl w:ilvl="6" w:tplc="08090001" w:tentative="1">
      <w:start w:val="1"/>
      <w:numFmt w:val="bullet"/>
      <w:lvlText w:val=""/>
      <w:lvlJc w:val="left"/>
      <w:pPr>
        <w:ind w:left="5672" w:hanging="360"/>
      </w:pPr>
      <w:rPr>
        <w:rFonts w:ascii="Symbol" w:hAnsi="Symbol" w:hint="default"/>
      </w:rPr>
    </w:lvl>
    <w:lvl w:ilvl="7" w:tplc="08090003" w:tentative="1">
      <w:start w:val="1"/>
      <w:numFmt w:val="bullet"/>
      <w:lvlText w:val="o"/>
      <w:lvlJc w:val="left"/>
      <w:pPr>
        <w:ind w:left="6392" w:hanging="360"/>
      </w:pPr>
      <w:rPr>
        <w:rFonts w:ascii="Courier New" w:hAnsi="Courier New" w:cs="Courier New" w:hint="default"/>
      </w:rPr>
    </w:lvl>
    <w:lvl w:ilvl="8" w:tplc="08090005" w:tentative="1">
      <w:start w:val="1"/>
      <w:numFmt w:val="bullet"/>
      <w:lvlText w:val=""/>
      <w:lvlJc w:val="left"/>
      <w:pPr>
        <w:ind w:left="7112" w:hanging="360"/>
      </w:pPr>
      <w:rPr>
        <w:rFonts w:ascii="Wingdings" w:hAnsi="Wingdings" w:hint="default"/>
      </w:rPr>
    </w:lvl>
  </w:abstractNum>
  <w:abstractNum w:abstractNumId="13" w15:restartNumberingAfterBreak="0">
    <w:nsid w:val="4C8E1708"/>
    <w:multiLevelType w:val="hybridMultilevel"/>
    <w:tmpl w:val="90EA0322"/>
    <w:lvl w:ilvl="0" w:tplc="08090001">
      <w:start w:val="1"/>
      <w:numFmt w:val="bullet"/>
      <w:lvlText w:val=""/>
      <w:lvlJc w:val="left"/>
      <w:pPr>
        <w:ind w:left="1352" w:hanging="360"/>
      </w:pPr>
      <w:rPr>
        <w:rFonts w:ascii="Symbol" w:hAnsi="Symbol" w:hint="default"/>
      </w:rPr>
    </w:lvl>
    <w:lvl w:ilvl="1" w:tplc="08090003">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4" w15:restartNumberingAfterBreak="0">
    <w:nsid w:val="52AD74F0"/>
    <w:multiLevelType w:val="hybridMultilevel"/>
    <w:tmpl w:val="E40C2020"/>
    <w:lvl w:ilvl="0" w:tplc="9EEC54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E703D45"/>
    <w:multiLevelType w:val="hybridMultilevel"/>
    <w:tmpl w:val="D160D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D86F0A"/>
    <w:multiLevelType w:val="hybridMultilevel"/>
    <w:tmpl w:val="BDF033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9634ABA"/>
    <w:multiLevelType w:val="multilevel"/>
    <w:tmpl w:val="29F631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4890381">
    <w:abstractNumId w:val="9"/>
  </w:num>
  <w:num w:numId="2" w16cid:durableId="1296720207">
    <w:abstractNumId w:val="10"/>
  </w:num>
  <w:num w:numId="3" w16cid:durableId="2045400370">
    <w:abstractNumId w:val="14"/>
  </w:num>
  <w:num w:numId="4" w16cid:durableId="42145862">
    <w:abstractNumId w:val="3"/>
  </w:num>
  <w:num w:numId="5" w16cid:durableId="424813661">
    <w:abstractNumId w:val="7"/>
  </w:num>
  <w:num w:numId="6" w16cid:durableId="2060090000">
    <w:abstractNumId w:val="16"/>
  </w:num>
  <w:num w:numId="7" w16cid:durableId="1620914468">
    <w:abstractNumId w:val="13"/>
  </w:num>
  <w:num w:numId="8" w16cid:durableId="1963611228">
    <w:abstractNumId w:val="12"/>
  </w:num>
  <w:num w:numId="9" w16cid:durableId="705831573">
    <w:abstractNumId w:val="11"/>
  </w:num>
  <w:num w:numId="10" w16cid:durableId="1689527615">
    <w:abstractNumId w:val="17"/>
  </w:num>
  <w:num w:numId="11" w16cid:durableId="681738021">
    <w:abstractNumId w:val="6"/>
  </w:num>
  <w:num w:numId="12" w16cid:durableId="1907718973">
    <w:abstractNumId w:val="8"/>
  </w:num>
  <w:num w:numId="13" w16cid:durableId="754329119">
    <w:abstractNumId w:val="4"/>
  </w:num>
  <w:num w:numId="14" w16cid:durableId="240337030">
    <w:abstractNumId w:val="0"/>
  </w:num>
  <w:num w:numId="15" w16cid:durableId="1792287539">
    <w:abstractNumId w:val="5"/>
  </w:num>
  <w:num w:numId="16" w16cid:durableId="1279533071">
    <w:abstractNumId w:val="2"/>
  </w:num>
  <w:num w:numId="17" w16cid:durableId="1053891282">
    <w:abstractNumId w:val="1"/>
  </w:num>
  <w:num w:numId="18" w16cid:durableId="20314511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FE8"/>
    <w:rsid w:val="00083A31"/>
    <w:rsid w:val="000D1FB7"/>
    <w:rsid w:val="00171122"/>
    <w:rsid w:val="00172828"/>
    <w:rsid w:val="001C71DF"/>
    <w:rsid w:val="001F760D"/>
    <w:rsid w:val="00234A76"/>
    <w:rsid w:val="00262B4E"/>
    <w:rsid w:val="00435A90"/>
    <w:rsid w:val="00450B72"/>
    <w:rsid w:val="005848C9"/>
    <w:rsid w:val="005B65D6"/>
    <w:rsid w:val="005D79D1"/>
    <w:rsid w:val="00687C65"/>
    <w:rsid w:val="00703409"/>
    <w:rsid w:val="007277AD"/>
    <w:rsid w:val="00756A77"/>
    <w:rsid w:val="0078603A"/>
    <w:rsid w:val="007F65B1"/>
    <w:rsid w:val="008046AA"/>
    <w:rsid w:val="0083494E"/>
    <w:rsid w:val="00861E8F"/>
    <w:rsid w:val="00863A45"/>
    <w:rsid w:val="008C71F8"/>
    <w:rsid w:val="00920A5D"/>
    <w:rsid w:val="00925A28"/>
    <w:rsid w:val="009540C1"/>
    <w:rsid w:val="009B20E5"/>
    <w:rsid w:val="009E522F"/>
    <w:rsid w:val="009F7AE0"/>
    <w:rsid w:val="00A3190B"/>
    <w:rsid w:val="00A9022F"/>
    <w:rsid w:val="00AB158E"/>
    <w:rsid w:val="00B9698B"/>
    <w:rsid w:val="00BE56E2"/>
    <w:rsid w:val="00CF7727"/>
    <w:rsid w:val="00D12426"/>
    <w:rsid w:val="00D830EA"/>
    <w:rsid w:val="00D94FE8"/>
    <w:rsid w:val="00DB0BE3"/>
    <w:rsid w:val="00E010CD"/>
    <w:rsid w:val="00E61079"/>
    <w:rsid w:val="00E91ACE"/>
    <w:rsid w:val="00E95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FB90D"/>
  <w14:defaultImageDpi w14:val="32767"/>
  <w15:chartTrackingRefBased/>
  <w15:docId w15:val="{E3868844-5EC8-C84F-9C60-B8463D25D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FE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4FE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340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4FE8"/>
    <w:pPr>
      <w:spacing w:before="100" w:beforeAutospacing="1" w:after="100" w:afterAutospacing="1"/>
    </w:pPr>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D94FE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FE8"/>
    <w:rPr>
      <w:rFonts w:asciiTheme="majorHAnsi" w:eastAsiaTheme="majorEastAsia" w:hAnsiTheme="majorHAnsi" w:cstheme="majorBidi"/>
      <w:spacing w:val="-10"/>
      <w:kern w:val="28"/>
      <w:sz w:val="56"/>
      <w:szCs w:val="56"/>
    </w:rPr>
  </w:style>
  <w:style w:type="paragraph" w:styleId="ListParagraph">
    <w:name w:val="List Paragraph"/>
    <w:basedOn w:val="Normal"/>
    <w:link w:val="ListParagraphChar"/>
    <w:uiPriority w:val="34"/>
    <w:qFormat/>
    <w:rsid w:val="00D94FE8"/>
    <w:pPr>
      <w:spacing w:before="120" w:after="240"/>
      <w:ind w:left="720"/>
      <w:contextualSpacing/>
      <w:jc w:val="both"/>
    </w:pPr>
    <w:rPr>
      <w:rFonts w:ascii="Arial" w:eastAsia="Times New Roman" w:hAnsi="Arial" w:cs="Times New Roman"/>
      <w:sz w:val="20"/>
      <w:szCs w:val="20"/>
    </w:rPr>
  </w:style>
  <w:style w:type="character" w:customStyle="1" w:styleId="ListParagraphChar">
    <w:name w:val="List Paragraph Char"/>
    <w:basedOn w:val="DefaultParagraphFont"/>
    <w:link w:val="ListParagraph"/>
    <w:uiPriority w:val="34"/>
    <w:rsid w:val="00D94FE8"/>
    <w:rPr>
      <w:rFonts w:ascii="Arial" w:eastAsia="Times New Roman" w:hAnsi="Arial" w:cs="Times New Roman"/>
      <w:sz w:val="20"/>
      <w:szCs w:val="20"/>
    </w:rPr>
  </w:style>
  <w:style w:type="paragraph" w:styleId="Header">
    <w:name w:val="header"/>
    <w:basedOn w:val="Normal"/>
    <w:link w:val="HeaderChar"/>
    <w:uiPriority w:val="99"/>
    <w:rsid w:val="00D94FE8"/>
    <w:pPr>
      <w:tabs>
        <w:tab w:val="center" w:pos="4153"/>
        <w:tab w:val="right" w:pos="8306"/>
      </w:tabs>
      <w:spacing w:before="120" w:after="240"/>
      <w:jc w:val="both"/>
    </w:pPr>
    <w:rPr>
      <w:rFonts w:ascii="Arial" w:eastAsia="Times New Roman" w:hAnsi="Arial" w:cs="Times New Roman"/>
      <w:sz w:val="20"/>
      <w:szCs w:val="20"/>
    </w:rPr>
  </w:style>
  <w:style w:type="character" w:customStyle="1" w:styleId="HeaderChar">
    <w:name w:val="Header Char"/>
    <w:basedOn w:val="DefaultParagraphFont"/>
    <w:link w:val="Header"/>
    <w:uiPriority w:val="99"/>
    <w:rsid w:val="00D94FE8"/>
    <w:rPr>
      <w:rFonts w:ascii="Arial" w:eastAsia="Times New Roman" w:hAnsi="Arial" w:cs="Times New Roman"/>
      <w:sz w:val="20"/>
      <w:szCs w:val="20"/>
    </w:rPr>
  </w:style>
  <w:style w:type="character" w:customStyle="1" w:styleId="Heading1Char">
    <w:name w:val="Heading 1 Char"/>
    <w:basedOn w:val="DefaultParagraphFont"/>
    <w:link w:val="Heading1"/>
    <w:uiPriority w:val="9"/>
    <w:rsid w:val="00D94FE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4FE8"/>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E61079"/>
  </w:style>
  <w:style w:type="paragraph" w:customStyle="1" w:styleId="paragraph">
    <w:name w:val="paragraph"/>
    <w:basedOn w:val="Normal"/>
    <w:rsid w:val="00E6107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61079"/>
  </w:style>
  <w:style w:type="character" w:customStyle="1" w:styleId="eop">
    <w:name w:val="eop"/>
    <w:basedOn w:val="DefaultParagraphFont"/>
    <w:rsid w:val="00E61079"/>
  </w:style>
  <w:style w:type="character" w:styleId="Hyperlink">
    <w:name w:val="Hyperlink"/>
    <w:basedOn w:val="DefaultParagraphFont"/>
    <w:uiPriority w:val="99"/>
    <w:unhideWhenUsed/>
    <w:rsid w:val="00925A28"/>
    <w:rPr>
      <w:color w:val="0563C1" w:themeColor="hyperlink"/>
      <w:u w:val="single"/>
    </w:rPr>
  </w:style>
  <w:style w:type="character" w:styleId="UnresolvedMention">
    <w:name w:val="Unresolved Mention"/>
    <w:basedOn w:val="DefaultParagraphFont"/>
    <w:uiPriority w:val="99"/>
    <w:rsid w:val="00925A28"/>
    <w:rPr>
      <w:color w:val="605E5C"/>
      <w:shd w:val="clear" w:color="auto" w:fill="E1DFDD"/>
    </w:rPr>
  </w:style>
  <w:style w:type="character" w:styleId="FollowedHyperlink">
    <w:name w:val="FollowedHyperlink"/>
    <w:basedOn w:val="DefaultParagraphFont"/>
    <w:uiPriority w:val="99"/>
    <w:semiHidden/>
    <w:unhideWhenUsed/>
    <w:rsid w:val="00234A76"/>
    <w:rPr>
      <w:color w:val="954F72" w:themeColor="followedHyperlink"/>
      <w:u w:val="single"/>
    </w:rPr>
  </w:style>
  <w:style w:type="paragraph" w:styleId="TOCHeading">
    <w:name w:val="TOC Heading"/>
    <w:basedOn w:val="Heading1"/>
    <w:next w:val="Normal"/>
    <w:uiPriority w:val="39"/>
    <w:unhideWhenUsed/>
    <w:qFormat/>
    <w:rsid w:val="00083A3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83A31"/>
    <w:pPr>
      <w:spacing w:before="120"/>
    </w:pPr>
    <w:rPr>
      <w:rFonts w:cstheme="minorHAnsi"/>
      <w:b/>
      <w:bCs/>
      <w:i/>
      <w:iCs/>
    </w:rPr>
  </w:style>
  <w:style w:type="paragraph" w:styleId="TOC2">
    <w:name w:val="toc 2"/>
    <w:basedOn w:val="Normal"/>
    <w:next w:val="Normal"/>
    <w:autoRedefine/>
    <w:uiPriority w:val="39"/>
    <w:unhideWhenUsed/>
    <w:rsid w:val="00083A31"/>
    <w:pPr>
      <w:spacing w:before="120"/>
      <w:ind w:left="240"/>
    </w:pPr>
    <w:rPr>
      <w:rFonts w:cstheme="minorHAnsi"/>
      <w:b/>
      <w:bCs/>
      <w:sz w:val="22"/>
      <w:szCs w:val="22"/>
    </w:rPr>
  </w:style>
  <w:style w:type="paragraph" w:styleId="TOC3">
    <w:name w:val="toc 3"/>
    <w:basedOn w:val="Normal"/>
    <w:next w:val="Normal"/>
    <w:autoRedefine/>
    <w:uiPriority w:val="39"/>
    <w:unhideWhenUsed/>
    <w:rsid w:val="00083A31"/>
    <w:pPr>
      <w:ind w:left="480"/>
    </w:pPr>
    <w:rPr>
      <w:rFonts w:cstheme="minorHAnsi"/>
      <w:sz w:val="20"/>
      <w:szCs w:val="20"/>
    </w:rPr>
  </w:style>
  <w:style w:type="paragraph" w:styleId="TOC4">
    <w:name w:val="toc 4"/>
    <w:basedOn w:val="Normal"/>
    <w:next w:val="Normal"/>
    <w:autoRedefine/>
    <w:uiPriority w:val="39"/>
    <w:semiHidden/>
    <w:unhideWhenUsed/>
    <w:rsid w:val="00083A31"/>
    <w:pPr>
      <w:ind w:left="720"/>
    </w:pPr>
    <w:rPr>
      <w:rFonts w:cstheme="minorHAnsi"/>
      <w:sz w:val="20"/>
      <w:szCs w:val="20"/>
    </w:rPr>
  </w:style>
  <w:style w:type="paragraph" w:styleId="TOC5">
    <w:name w:val="toc 5"/>
    <w:basedOn w:val="Normal"/>
    <w:next w:val="Normal"/>
    <w:autoRedefine/>
    <w:uiPriority w:val="39"/>
    <w:semiHidden/>
    <w:unhideWhenUsed/>
    <w:rsid w:val="00083A31"/>
    <w:pPr>
      <w:ind w:left="960"/>
    </w:pPr>
    <w:rPr>
      <w:rFonts w:cstheme="minorHAnsi"/>
      <w:sz w:val="20"/>
      <w:szCs w:val="20"/>
    </w:rPr>
  </w:style>
  <w:style w:type="paragraph" w:styleId="TOC6">
    <w:name w:val="toc 6"/>
    <w:basedOn w:val="Normal"/>
    <w:next w:val="Normal"/>
    <w:autoRedefine/>
    <w:uiPriority w:val="39"/>
    <w:semiHidden/>
    <w:unhideWhenUsed/>
    <w:rsid w:val="00083A31"/>
    <w:pPr>
      <w:ind w:left="1200"/>
    </w:pPr>
    <w:rPr>
      <w:rFonts w:cstheme="minorHAnsi"/>
      <w:sz w:val="20"/>
      <w:szCs w:val="20"/>
    </w:rPr>
  </w:style>
  <w:style w:type="paragraph" w:styleId="TOC7">
    <w:name w:val="toc 7"/>
    <w:basedOn w:val="Normal"/>
    <w:next w:val="Normal"/>
    <w:autoRedefine/>
    <w:uiPriority w:val="39"/>
    <w:semiHidden/>
    <w:unhideWhenUsed/>
    <w:rsid w:val="00083A31"/>
    <w:pPr>
      <w:ind w:left="1440"/>
    </w:pPr>
    <w:rPr>
      <w:rFonts w:cstheme="minorHAnsi"/>
      <w:sz w:val="20"/>
      <w:szCs w:val="20"/>
    </w:rPr>
  </w:style>
  <w:style w:type="paragraph" w:styleId="TOC8">
    <w:name w:val="toc 8"/>
    <w:basedOn w:val="Normal"/>
    <w:next w:val="Normal"/>
    <w:autoRedefine/>
    <w:uiPriority w:val="39"/>
    <w:semiHidden/>
    <w:unhideWhenUsed/>
    <w:rsid w:val="00083A31"/>
    <w:pPr>
      <w:ind w:left="1680"/>
    </w:pPr>
    <w:rPr>
      <w:rFonts w:cstheme="minorHAnsi"/>
      <w:sz w:val="20"/>
      <w:szCs w:val="20"/>
    </w:rPr>
  </w:style>
  <w:style w:type="paragraph" w:styleId="TOC9">
    <w:name w:val="toc 9"/>
    <w:basedOn w:val="Normal"/>
    <w:next w:val="Normal"/>
    <w:autoRedefine/>
    <w:uiPriority w:val="39"/>
    <w:semiHidden/>
    <w:unhideWhenUsed/>
    <w:rsid w:val="00083A31"/>
    <w:pPr>
      <w:ind w:left="1920"/>
    </w:pPr>
    <w:rPr>
      <w:rFonts w:cstheme="minorHAnsi"/>
      <w:sz w:val="20"/>
      <w:szCs w:val="20"/>
    </w:rPr>
  </w:style>
  <w:style w:type="character" w:customStyle="1" w:styleId="Heading3Char">
    <w:name w:val="Heading 3 Char"/>
    <w:basedOn w:val="DefaultParagraphFont"/>
    <w:link w:val="Heading3"/>
    <w:uiPriority w:val="9"/>
    <w:rsid w:val="00703409"/>
    <w:rPr>
      <w:rFonts w:asciiTheme="majorHAnsi" w:eastAsiaTheme="majorEastAsia" w:hAnsiTheme="majorHAnsi" w:cstheme="majorBidi"/>
      <w:color w:val="1F3763" w:themeColor="accent1" w:themeShade="7F"/>
    </w:rPr>
  </w:style>
  <w:style w:type="paragraph" w:styleId="NoSpacing">
    <w:name w:val="No Spacing"/>
    <w:uiPriority w:val="1"/>
    <w:qFormat/>
    <w:rsid w:val="00B9698B"/>
  </w:style>
  <w:style w:type="paragraph" w:styleId="Bibliography">
    <w:name w:val="Bibliography"/>
    <w:basedOn w:val="Normal"/>
    <w:next w:val="Normal"/>
    <w:uiPriority w:val="37"/>
    <w:unhideWhenUsed/>
    <w:rsid w:val="007F65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42218">
      <w:bodyDiv w:val="1"/>
      <w:marLeft w:val="0"/>
      <w:marRight w:val="0"/>
      <w:marTop w:val="0"/>
      <w:marBottom w:val="0"/>
      <w:divBdr>
        <w:top w:val="none" w:sz="0" w:space="0" w:color="auto"/>
        <w:left w:val="none" w:sz="0" w:space="0" w:color="auto"/>
        <w:bottom w:val="none" w:sz="0" w:space="0" w:color="auto"/>
        <w:right w:val="none" w:sz="0" w:space="0" w:color="auto"/>
      </w:divBdr>
    </w:div>
    <w:div w:id="51276741">
      <w:bodyDiv w:val="1"/>
      <w:marLeft w:val="0"/>
      <w:marRight w:val="0"/>
      <w:marTop w:val="0"/>
      <w:marBottom w:val="0"/>
      <w:divBdr>
        <w:top w:val="none" w:sz="0" w:space="0" w:color="auto"/>
        <w:left w:val="none" w:sz="0" w:space="0" w:color="auto"/>
        <w:bottom w:val="none" w:sz="0" w:space="0" w:color="auto"/>
        <w:right w:val="none" w:sz="0" w:space="0" w:color="auto"/>
      </w:divBdr>
      <w:divsChild>
        <w:div w:id="337201310">
          <w:marLeft w:val="0"/>
          <w:marRight w:val="0"/>
          <w:marTop w:val="0"/>
          <w:marBottom w:val="0"/>
          <w:divBdr>
            <w:top w:val="none" w:sz="0" w:space="0" w:color="auto"/>
            <w:left w:val="none" w:sz="0" w:space="0" w:color="auto"/>
            <w:bottom w:val="none" w:sz="0" w:space="0" w:color="auto"/>
            <w:right w:val="none" w:sz="0" w:space="0" w:color="auto"/>
          </w:divBdr>
          <w:divsChild>
            <w:div w:id="1181316401">
              <w:marLeft w:val="0"/>
              <w:marRight w:val="0"/>
              <w:marTop w:val="0"/>
              <w:marBottom w:val="0"/>
              <w:divBdr>
                <w:top w:val="none" w:sz="0" w:space="0" w:color="auto"/>
                <w:left w:val="none" w:sz="0" w:space="0" w:color="auto"/>
                <w:bottom w:val="none" w:sz="0" w:space="0" w:color="auto"/>
                <w:right w:val="none" w:sz="0" w:space="0" w:color="auto"/>
              </w:divBdr>
              <w:divsChild>
                <w:div w:id="126295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60215">
      <w:bodyDiv w:val="1"/>
      <w:marLeft w:val="0"/>
      <w:marRight w:val="0"/>
      <w:marTop w:val="0"/>
      <w:marBottom w:val="0"/>
      <w:divBdr>
        <w:top w:val="none" w:sz="0" w:space="0" w:color="auto"/>
        <w:left w:val="none" w:sz="0" w:space="0" w:color="auto"/>
        <w:bottom w:val="none" w:sz="0" w:space="0" w:color="auto"/>
        <w:right w:val="none" w:sz="0" w:space="0" w:color="auto"/>
      </w:divBdr>
    </w:div>
    <w:div w:id="217321263">
      <w:bodyDiv w:val="1"/>
      <w:marLeft w:val="0"/>
      <w:marRight w:val="0"/>
      <w:marTop w:val="0"/>
      <w:marBottom w:val="0"/>
      <w:divBdr>
        <w:top w:val="none" w:sz="0" w:space="0" w:color="auto"/>
        <w:left w:val="none" w:sz="0" w:space="0" w:color="auto"/>
        <w:bottom w:val="none" w:sz="0" w:space="0" w:color="auto"/>
        <w:right w:val="none" w:sz="0" w:space="0" w:color="auto"/>
      </w:divBdr>
    </w:div>
    <w:div w:id="222720385">
      <w:bodyDiv w:val="1"/>
      <w:marLeft w:val="0"/>
      <w:marRight w:val="0"/>
      <w:marTop w:val="0"/>
      <w:marBottom w:val="0"/>
      <w:divBdr>
        <w:top w:val="none" w:sz="0" w:space="0" w:color="auto"/>
        <w:left w:val="none" w:sz="0" w:space="0" w:color="auto"/>
        <w:bottom w:val="none" w:sz="0" w:space="0" w:color="auto"/>
        <w:right w:val="none" w:sz="0" w:space="0" w:color="auto"/>
      </w:divBdr>
      <w:divsChild>
        <w:div w:id="1963997101">
          <w:marLeft w:val="0"/>
          <w:marRight w:val="0"/>
          <w:marTop w:val="0"/>
          <w:marBottom w:val="0"/>
          <w:divBdr>
            <w:top w:val="none" w:sz="0" w:space="0" w:color="auto"/>
            <w:left w:val="none" w:sz="0" w:space="0" w:color="auto"/>
            <w:bottom w:val="none" w:sz="0" w:space="0" w:color="auto"/>
            <w:right w:val="none" w:sz="0" w:space="0" w:color="auto"/>
          </w:divBdr>
          <w:divsChild>
            <w:div w:id="756637959">
              <w:marLeft w:val="0"/>
              <w:marRight w:val="0"/>
              <w:marTop w:val="0"/>
              <w:marBottom w:val="0"/>
              <w:divBdr>
                <w:top w:val="none" w:sz="0" w:space="0" w:color="auto"/>
                <w:left w:val="none" w:sz="0" w:space="0" w:color="auto"/>
                <w:bottom w:val="none" w:sz="0" w:space="0" w:color="auto"/>
                <w:right w:val="none" w:sz="0" w:space="0" w:color="auto"/>
              </w:divBdr>
              <w:divsChild>
                <w:div w:id="98474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006581">
      <w:bodyDiv w:val="1"/>
      <w:marLeft w:val="0"/>
      <w:marRight w:val="0"/>
      <w:marTop w:val="0"/>
      <w:marBottom w:val="0"/>
      <w:divBdr>
        <w:top w:val="none" w:sz="0" w:space="0" w:color="auto"/>
        <w:left w:val="none" w:sz="0" w:space="0" w:color="auto"/>
        <w:bottom w:val="none" w:sz="0" w:space="0" w:color="auto"/>
        <w:right w:val="none" w:sz="0" w:space="0" w:color="auto"/>
      </w:divBdr>
    </w:div>
    <w:div w:id="375155466">
      <w:bodyDiv w:val="1"/>
      <w:marLeft w:val="0"/>
      <w:marRight w:val="0"/>
      <w:marTop w:val="0"/>
      <w:marBottom w:val="0"/>
      <w:divBdr>
        <w:top w:val="none" w:sz="0" w:space="0" w:color="auto"/>
        <w:left w:val="none" w:sz="0" w:space="0" w:color="auto"/>
        <w:bottom w:val="none" w:sz="0" w:space="0" w:color="auto"/>
        <w:right w:val="none" w:sz="0" w:space="0" w:color="auto"/>
      </w:divBdr>
    </w:div>
    <w:div w:id="389959844">
      <w:bodyDiv w:val="1"/>
      <w:marLeft w:val="0"/>
      <w:marRight w:val="0"/>
      <w:marTop w:val="0"/>
      <w:marBottom w:val="0"/>
      <w:divBdr>
        <w:top w:val="none" w:sz="0" w:space="0" w:color="auto"/>
        <w:left w:val="none" w:sz="0" w:space="0" w:color="auto"/>
        <w:bottom w:val="none" w:sz="0" w:space="0" w:color="auto"/>
        <w:right w:val="none" w:sz="0" w:space="0" w:color="auto"/>
      </w:divBdr>
      <w:divsChild>
        <w:div w:id="1027367657">
          <w:marLeft w:val="0"/>
          <w:marRight w:val="0"/>
          <w:marTop w:val="0"/>
          <w:marBottom w:val="0"/>
          <w:divBdr>
            <w:top w:val="none" w:sz="0" w:space="0" w:color="auto"/>
            <w:left w:val="none" w:sz="0" w:space="0" w:color="auto"/>
            <w:bottom w:val="none" w:sz="0" w:space="0" w:color="auto"/>
            <w:right w:val="none" w:sz="0" w:space="0" w:color="auto"/>
          </w:divBdr>
          <w:divsChild>
            <w:div w:id="1598178197">
              <w:marLeft w:val="0"/>
              <w:marRight w:val="0"/>
              <w:marTop w:val="0"/>
              <w:marBottom w:val="0"/>
              <w:divBdr>
                <w:top w:val="none" w:sz="0" w:space="0" w:color="auto"/>
                <w:left w:val="none" w:sz="0" w:space="0" w:color="auto"/>
                <w:bottom w:val="none" w:sz="0" w:space="0" w:color="auto"/>
                <w:right w:val="none" w:sz="0" w:space="0" w:color="auto"/>
              </w:divBdr>
              <w:divsChild>
                <w:div w:id="148073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320919">
      <w:bodyDiv w:val="1"/>
      <w:marLeft w:val="0"/>
      <w:marRight w:val="0"/>
      <w:marTop w:val="0"/>
      <w:marBottom w:val="0"/>
      <w:divBdr>
        <w:top w:val="none" w:sz="0" w:space="0" w:color="auto"/>
        <w:left w:val="none" w:sz="0" w:space="0" w:color="auto"/>
        <w:bottom w:val="none" w:sz="0" w:space="0" w:color="auto"/>
        <w:right w:val="none" w:sz="0" w:space="0" w:color="auto"/>
      </w:divBdr>
    </w:div>
    <w:div w:id="533427947">
      <w:bodyDiv w:val="1"/>
      <w:marLeft w:val="0"/>
      <w:marRight w:val="0"/>
      <w:marTop w:val="0"/>
      <w:marBottom w:val="0"/>
      <w:divBdr>
        <w:top w:val="none" w:sz="0" w:space="0" w:color="auto"/>
        <w:left w:val="none" w:sz="0" w:space="0" w:color="auto"/>
        <w:bottom w:val="none" w:sz="0" w:space="0" w:color="auto"/>
        <w:right w:val="none" w:sz="0" w:space="0" w:color="auto"/>
      </w:divBdr>
    </w:div>
    <w:div w:id="603072767">
      <w:bodyDiv w:val="1"/>
      <w:marLeft w:val="0"/>
      <w:marRight w:val="0"/>
      <w:marTop w:val="0"/>
      <w:marBottom w:val="0"/>
      <w:divBdr>
        <w:top w:val="none" w:sz="0" w:space="0" w:color="auto"/>
        <w:left w:val="none" w:sz="0" w:space="0" w:color="auto"/>
        <w:bottom w:val="none" w:sz="0" w:space="0" w:color="auto"/>
        <w:right w:val="none" w:sz="0" w:space="0" w:color="auto"/>
      </w:divBdr>
    </w:div>
    <w:div w:id="605892622">
      <w:bodyDiv w:val="1"/>
      <w:marLeft w:val="0"/>
      <w:marRight w:val="0"/>
      <w:marTop w:val="0"/>
      <w:marBottom w:val="0"/>
      <w:divBdr>
        <w:top w:val="none" w:sz="0" w:space="0" w:color="auto"/>
        <w:left w:val="none" w:sz="0" w:space="0" w:color="auto"/>
        <w:bottom w:val="none" w:sz="0" w:space="0" w:color="auto"/>
        <w:right w:val="none" w:sz="0" w:space="0" w:color="auto"/>
      </w:divBdr>
    </w:div>
    <w:div w:id="704452047">
      <w:bodyDiv w:val="1"/>
      <w:marLeft w:val="0"/>
      <w:marRight w:val="0"/>
      <w:marTop w:val="0"/>
      <w:marBottom w:val="0"/>
      <w:divBdr>
        <w:top w:val="none" w:sz="0" w:space="0" w:color="auto"/>
        <w:left w:val="none" w:sz="0" w:space="0" w:color="auto"/>
        <w:bottom w:val="none" w:sz="0" w:space="0" w:color="auto"/>
        <w:right w:val="none" w:sz="0" w:space="0" w:color="auto"/>
      </w:divBdr>
    </w:div>
    <w:div w:id="771240589">
      <w:bodyDiv w:val="1"/>
      <w:marLeft w:val="0"/>
      <w:marRight w:val="0"/>
      <w:marTop w:val="0"/>
      <w:marBottom w:val="0"/>
      <w:divBdr>
        <w:top w:val="none" w:sz="0" w:space="0" w:color="auto"/>
        <w:left w:val="none" w:sz="0" w:space="0" w:color="auto"/>
        <w:bottom w:val="none" w:sz="0" w:space="0" w:color="auto"/>
        <w:right w:val="none" w:sz="0" w:space="0" w:color="auto"/>
      </w:divBdr>
      <w:divsChild>
        <w:div w:id="481655484">
          <w:marLeft w:val="0"/>
          <w:marRight w:val="0"/>
          <w:marTop w:val="0"/>
          <w:marBottom w:val="0"/>
          <w:divBdr>
            <w:top w:val="none" w:sz="0" w:space="0" w:color="auto"/>
            <w:left w:val="none" w:sz="0" w:space="0" w:color="auto"/>
            <w:bottom w:val="none" w:sz="0" w:space="0" w:color="auto"/>
            <w:right w:val="none" w:sz="0" w:space="0" w:color="auto"/>
          </w:divBdr>
          <w:divsChild>
            <w:div w:id="1082533715">
              <w:marLeft w:val="0"/>
              <w:marRight w:val="0"/>
              <w:marTop w:val="0"/>
              <w:marBottom w:val="0"/>
              <w:divBdr>
                <w:top w:val="none" w:sz="0" w:space="0" w:color="auto"/>
                <w:left w:val="none" w:sz="0" w:space="0" w:color="auto"/>
                <w:bottom w:val="none" w:sz="0" w:space="0" w:color="auto"/>
                <w:right w:val="none" w:sz="0" w:space="0" w:color="auto"/>
              </w:divBdr>
              <w:divsChild>
                <w:div w:id="1835294411">
                  <w:marLeft w:val="0"/>
                  <w:marRight w:val="0"/>
                  <w:marTop w:val="0"/>
                  <w:marBottom w:val="0"/>
                  <w:divBdr>
                    <w:top w:val="none" w:sz="0" w:space="0" w:color="auto"/>
                    <w:left w:val="none" w:sz="0" w:space="0" w:color="auto"/>
                    <w:bottom w:val="none" w:sz="0" w:space="0" w:color="auto"/>
                    <w:right w:val="none" w:sz="0" w:space="0" w:color="auto"/>
                  </w:divBdr>
                  <w:divsChild>
                    <w:div w:id="174260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1899861">
      <w:bodyDiv w:val="1"/>
      <w:marLeft w:val="0"/>
      <w:marRight w:val="0"/>
      <w:marTop w:val="0"/>
      <w:marBottom w:val="0"/>
      <w:divBdr>
        <w:top w:val="none" w:sz="0" w:space="0" w:color="auto"/>
        <w:left w:val="none" w:sz="0" w:space="0" w:color="auto"/>
        <w:bottom w:val="none" w:sz="0" w:space="0" w:color="auto"/>
        <w:right w:val="none" w:sz="0" w:space="0" w:color="auto"/>
      </w:divBdr>
    </w:div>
    <w:div w:id="893002122">
      <w:bodyDiv w:val="1"/>
      <w:marLeft w:val="0"/>
      <w:marRight w:val="0"/>
      <w:marTop w:val="0"/>
      <w:marBottom w:val="0"/>
      <w:divBdr>
        <w:top w:val="none" w:sz="0" w:space="0" w:color="auto"/>
        <w:left w:val="none" w:sz="0" w:space="0" w:color="auto"/>
        <w:bottom w:val="none" w:sz="0" w:space="0" w:color="auto"/>
        <w:right w:val="none" w:sz="0" w:space="0" w:color="auto"/>
      </w:divBdr>
    </w:div>
    <w:div w:id="916331767">
      <w:bodyDiv w:val="1"/>
      <w:marLeft w:val="0"/>
      <w:marRight w:val="0"/>
      <w:marTop w:val="0"/>
      <w:marBottom w:val="0"/>
      <w:divBdr>
        <w:top w:val="none" w:sz="0" w:space="0" w:color="auto"/>
        <w:left w:val="none" w:sz="0" w:space="0" w:color="auto"/>
        <w:bottom w:val="none" w:sz="0" w:space="0" w:color="auto"/>
        <w:right w:val="none" w:sz="0" w:space="0" w:color="auto"/>
      </w:divBdr>
    </w:div>
    <w:div w:id="942103832">
      <w:bodyDiv w:val="1"/>
      <w:marLeft w:val="0"/>
      <w:marRight w:val="0"/>
      <w:marTop w:val="0"/>
      <w:marBottom w:val="0"/>
      <w:divBdr>
        <w:top w:val="none" w:sz="0" w:space="0" w:color="auto"/>
        <w:left w:val="none" w:sz="0" w:space="0" w:color="auto"/>
        <w:bottom w:val="none" w:sz="0" w:space="0" w:color="auto"/>
        <w:right w:val="none" w:sz="0" w:space="0" w:color="auto"/>
      </w:divBdr>
    </w:div>
    <w:div w:id="1019963847">
      <w:bodyDiv w:val="1"/>
      <w:marLeft w:val="0"/>
      <w:marRight w:val="0"/>
      <w:marTop w:val="0"/>
      <w:marBottom w:val="0"/>
      <w:divBdr>
        <w:top w:val="none" w:sz="0" w:space="0" w:color="auto"/>
        <w:left w:val="none" w:sz="0" w:space="0" w:color="auto"/>
        <w:bottom w:val="none" w:sz="0" w:space="0" w:color="auto"/>
        <w:right w:val="none" w:sz="0" w:space="0" w:color="auto"/>
      </w:divBdr>
      <w:divsChild>
        <w:div w:id="494682789">
          <w:marLeft w:val="0"/>
          <w:marRight w:val="0"/>
          <w:marTop w:val="0"/>
          <w:marBottom w:val="0"/>
          <w:divBdr>
            <w:top w:val="none" w:sz="0" w:space="0" w:color="auto"/>
            <w:left w:val="none" w:sz="0" w:space="0" w:color="auto"/>
            <w:bottom w:val="none" w:sz="0" w:space="0" w:color="auto"/>
            <w:right w:val="none" w:sz="0" w:space="0" w:color="auto"/>
          </w:divBdr>
          <w:divsChild>
            <w:div w:id="429476466">
              <w:marLeft w:val="0"/>
              <w:marRight w:val="0"/>
              <w:marTop w:val="0"/>
              <w:marBottom w:val="0"/>
              <w:divBdr>
                <w:top w:val="none" w:sz="0" w:space="0" w:color="auto"/>
                <w:left w:val="none" w:sz="0" w:space="0" w:color="auto"/>
                <w:bottom w:val="none" w:sz="0" w:space="0" w:color="auto"/>
                <w:right w:val="none" w:sz="0" w:space="0" w:color="auto"/>
              </w:divBdr>
              <w:divsChild>
                <w:div w:id="1166285643">
                  <w:marLeft w:val="0"/>
                  <w:marRight w:val="0"/>
                  <w:marTop w:val="0"/>
                  <w:marBottom w:val="0"/>
                  <w:divBdr>
                    <w:top w:val="none" w:sz="0" w:space="0" w:color="auto"/>
                    <w:left w:val="none" w:sz="0" w:space="0" w:color="auto"/>
                    <w:bottom w:val="none" w:sz="0" w:space="0" w:color="auto"/>
                    <w:right w:val="none" w:sz="0" w:space="0" w:color="auto"/>
                  </w:divBdr>
                  <w:divsChild>
                    <w:div w:id="102525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088532">
      <w:bodyDiv w:val="1"/>
      <w:marLeft w:val="0"/>
      <w:marRight w:val="0"/>
      <w:marTop w:val="0"/>
      <w:marBottom w:val="0"/>
      <w:divBdr>
        <w:top w:val="none" w:sz="0" w:space="0" w:color="auto"/>
        <w:left w:val="none" w:sz="0" w:space="0" w:color="auto"/>
        <w:bottom w:val="none" w:sz="0" w:space="0" w:color="auto"/>
        <w:right w:val="none" w:sz="0" w:space="0" w:color="auto"/>
      </w:divBdr>
    </w:div>
    <w:div w:id="1072846467">
      <w:bodyDiv w:val="1"/>
      <w:marLeft w:val="0"/>
      <w:marRight w:val="0"/>
      <w:marTop w:val="0"/>
      <w:marBottom w:val="0"/>
      <w:divBdr>
        <w:top w:val="none" w:sz="0" w:space="0" w:color="auto"/>
        <w:left w:val="none" w:sz="0" w:space="0" w:color="auto"/>
        <w:bottom w:val="none" w:sz="0" w:space="0" w:color="auto"/>
        <w:right w:val="none" w:sz="0" w:space="0" w:color="auto"/>
      </w:divBdr>
    </w:div>
    <w:div w:id="1182621126">
      <w:bodyDiv w:val="1"/>
      <w:marLeft w:val="0"/>
      <w:marRight w:val="0"/>
      <w:marTop w:val="0"/>
      <w:marBottom w:val="0"/>
      <w:divBdr>
        <w:top w:val="none" w:sz="0" w:space="0" w:color="auto"/>
        <w:left w:val="none" w:sz="0" w:space="0" w:color="auto"/>
        <w:bottom w:val="none" w:sz="0" w:space="0" w:color="auto"/>
        <w:right w:val="none" w:sz="0" w:space="0" w:color="auto"/>
      </w:divBdr>
    </w:div>
    <w:div w:id="1209954285">
      <w:bodyDiv w:val="1"/>
      <w:marLeft w:val="0"/>
      <w:marRight w:val="0"/>
      <w:marTop w:val="0"/>
      <w:marBottom w:val="0"/>
      <w:divBdr>
        <w:top w:val="none" w:sz="0" w:space="0" w:color="auto"/>
        <w:left w:val="none" w:sz="0" w:space="0" w:color="auto"/>
        <w:bottom w:val="none" w:sz="0" w:space="0" w:color="auto"/>
        <w:right w:val="none" w:sz="0" w:space="0" w:color="auto"/>
      </w:divBdr>
    </w:div>
    <w:div w:id="1243757795">
      <w:bodyDiv w:val="1"/>
      <w:marLeft w:val="0"/>
      <w:marRight w:val="0"/>
      <w:marTop w:val="0"/>
      <w:marBottom w:val="0"/>
      <w:divBdr>
        <w:top w:val="none" w:sz="0" w:space="0" w:color="auto"/>
        <w:left w:val="none" w:sz="0" w:space="0" w:color="auto"/>
        <w:bottom w:val="none" w:sz="0" w:space="0" w:color="auto"/>
        <w:right w:val="none" w:sz="0" w:space="0" w:color="auto"/>
      </w:divBdr>
    </w:div>
    <w:div w:id="1301573937">
      <w:bodyDiv w:val="1"/>
      <w:marLeft w:val="0"/>
      <w:marRight w:val="0"/>
      <w:marTop w:val="0"/>
      <w:marBottom w:val="0"/>
      <w:divBdr>
        <w:top w:val="none" w:sz="0" w:space="0" w:color="auto"/>
        <w:left w:val="none" w:sz="0" w:space="0" w:color="auto"/>
        <w:bottom w:val="none" w:sz="0" w:space="0" w:color="auto"/>
        <w:right w:val="none" w:sz="0" w:space="0" w:color="auto"/>
      </w:divBdr>
    </w:div>
    <w:div w:id="1310133304">
      <w:bodyDiv w:val="1"/>
      <w:marLeft w:val="0"/>
      <w:marRight w:val="0"/>
      <w:marTop w:val="0"/>
      <w:marBottom w:val="0"/>
      <w:divBdr>
        <w:top w:val="none" w:sz="0" w:space="0" w:color="auto"/>
        <w:left w:val="none" w:sz="0" w:space="0" w:color="auto"/>
        <w:bottom w:val="none" w:sz="0" w:space="0" w:color="auto"/>
        <w:right w:val="none" w:sz="0" w:space="0" w:color="auto"/>
      </w:divBdr>
    </w:div>
    <w:div w:id="1370762113">
      <w:bodyDiv w:val="1"/>
      <w:marLeft w:val="0"/>
      <w:marRight w:val="0"/>
      <w:marTop w:val="0"/>
      <w:marBottom w:val="0"/>
      <w:divBdr>
        <w:top w:val="none" w:sz="0" w:space="0" w:color="auto"/>
        <w:left w:val="none" w:sz="0" w:space="0" w:color="auto"/>
        <w:bottom w:val="none" w:sz="0" w:space="0" w:color="auto"/>
        <w:right w:val="none" w:sz="0" w:space="0" w:color="auto"/>
      </w:divBdr>
    </w:div>
    <w:div w:id="1474978326">
      <w:bodyDiv w:val="1"/>
      <w:marLeft w:val="0"/>
      <w:marRight w:val="0"/>
      <w:marTop w:val="0"/>
      <w:marBottom w:val="0"/>
      <w:divBdr>
        <w:top w:val="none" w:sz="0" w:space="0" w:color="auto"/>
        <w:left w:val="none" w:sz="0" w:space="0" w:color="auto"/>
        <w:bottom w:val="none" w:sz="0" w:space="0" w:color="auto"/>
        <w:right w:val="none" w:sz="0" w:space="0" w:color="auto"/>
      </w:divBdr>
    </w:div>
    <w:div w:id="1557546926">
      <w:bodyDiv w:val="1"/>
      <w:marLeft w:val="0"/>
      <w:marRight w:val="0"/>
      <w:marTop w:val="0"/>
      <w:marBottom w:val="0"/>
      <w:divBdr>
        <w:top w:val="none" w:sz="0" w:space="0" w:color="auto"/>
        <w:left w:val="none" w:sz="0" w:space="0" w:color="auto"/>
        <w:bottom w:val="none" w:sz="0" w:space="0" w:color="auto"/>
        <w:right w:val="none" w:sz="0" w:space="0" w:color="auto"/>
      </w:divBdr>
    </w:div>
    <w:div w:id="1670255616">
      <w:bodyDiv w:val="1"/>
      <w:marLeft w:val="0"/>
      <w:marRight w:val="0"/>
      <w:marTop w:val="0"/>
      <w:marBottom w:val="0"/>
      <w:divBdr>
        <w:top w:val="none" w:sz="0" w:space="0" w:color="auto"/>
        <w:left w:val="none" w:sz="0" w:space="0" w:color="auto"/>
        <w:bottom w:val="none" w:sz="0" w:space="0" w:color="auto"/>
        <w:right w:val="none" w:sz="0" w:space="0" w:color="auto"/>
      </w:divBdr>
    </w:div>
    <w:div w:id="1719625470">
      <w:bodyDiv w:val="1"/>
      <w:marLeft w:val="0"/>
      <w:marRight w:val="0"/>
      <w:marTop w:val="0"/>
      <w:marBottom w:val="0"/>
      <w:divBdr>
        <w:top w:val="none" w:sz="0" w:space="0" w:color="auto"/>
        <w:left w:val="none" w:sz="0" w:space="0" w:color="auto"/>
        <w:bottom w:val="none" w:sz="0" w:space="0" w:color="auto"/>
        <w:right w:val="none" w:sz="0" w:space="0" w:color="auto"/>
      </w:divBdr>
    </w:div>
    <w:div w:id="1740247275">
      <w:bodyDiv w:val="1"/>
      <w:marLeft w:val="0"/>
      <w:marRight w:val="0"/>
      <w:marTop w:val="0"/>
      <w:marBottom w:val="0"/>
      <w:divBdr>
        <w:top w:val="none" w:sz="0" w:space="0" w:color="auto"/>
        <w:left w:val="none" w:sz="0" w:space="0" w:color="auto"/>
        <w:bottom w:val="none" w:sz="0" w:space="0" w:color="auto"/>
        <w:right w:val="none" w:sz="0" w:space="0" w:color="auto"/>
      </w:divBdr>
      <w:divsChild>
        <w:div w:id="77990799">
          <w:marLeft w:val="0"/>
          <w:marRight w:val="0"/>
          <w:marTop w:val="0"/>
          <w:marBottom w:val="0"/>
          <w:divBdr>
            <w:top w:val="none" w:sz="0" w:space="0" w:color="auto"/>
            <w:left w:val="none" w:sz="0" w:space="0" w:color="auto"/>
            <w:bottom w:val="none" w:sz="0" w:space="0" w:color="auto"/>
            <w:right w:val="none" w:sz="0" w:space="0" w:color="auto"/>
          </w:divBdr>
          <w:divsChild>
            <w:div w:id="1702509786">
              <w:marLeft w:val="0"/>
              <w:marRight w:val="0"/>
              <w:marTop w:val="0"/>
              <w:marBottom w:val="0"/>
              <w:divBdr>
                <w:top w:val="none" w:sz="0" w:space="0" w:color="auto"/>
                <w:left w:val="none" w:sz="0" w:space="0" w:color="auto"/>
                <w:bottom w:val="none" w:sz="0" w:space="0" w:color="auto"/>
                <w:right w:val="none" w:sz="0" w:space="0" w:color="auto"/>
              </w:divBdr>
              <w:divsChild>
                <w:div w:id="145151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400972">
      <w:bodyDiv w:val="1"/>
      <w:marLeft w:val="0"/>
      <w:marRight w:val="0"/>
      <w:marTop w:val="0"/>
      <w:marBottom w:val="0"/>
      <w:divBdr>
        <w:top w:val="none" w:sz="0" w:space="0" w:color="auto"/>
        <w:left w:val="none" w:sz="0" w:space="0" w:color="auto"/>
        <w:bottom w:val="none" w:sz="0" w:space="0" w:color="auto"/>
        <w:right w:val="none" w:sz="0" w:space="0" w:color="auto"/>
      </w:divBdr>
    </w:div>
    <w:div w:id="1938055910">
      <w:bodyDiv w:val="1"/>
      <w:marLeft w:val="0"/>
      <w:marRight w:val="0"/>
      <w:marTop w:val="0"/>
      <w:marBottom w:val="0"/>
      <w:divBdr>
        <w:top w:val="none" w:sz="0" w:space="0" w:color="auto"/>
        <w:left w:val="none" w:sz="0" w:space="0" w:color="auto"/>
        <w:bottom w:val="none" w:sz="0" w:space="0" w:color="auto"/>
        <w:right w:val="none" w:sz="0" w:space="0" w:color="auto"/>
      </w:divBdr>
    </w:div>
    <w:div w:id="2013606273">
      <w:bodyDiv w:val="1"/>
      <w:marLeft w:val="0"/>
      <w:marRight w:val="0"/>
      <w:marTop w:val="0"/>
      <w:marBottom w:val="0"/>
      <w:divBdr>
        <w:top w:val="none" w:sz="0" w:space="0" w:color="auto"/>
        <w:left w:val="none" w:sz="0" w:space="0" w:color="auto"/>
        <w:bottom w:val="none" w:sz="0" w:space="0" w:color="auto"/>
        <w:right w:val="none" w:sz="0" w:space="0" w:color="auto"/>
      </w:divBdr>
    </w:div>
    <w:div w:id="2061858533">
      <w:bodyDiv w:val="1"/>
      <w:marLeft w:val="0"/>
      <w:marRight w:val="0"/>
      <w:marTop w:val="0"/>
      <w:marBottom w:val="0"/>
      <w:divBdr>
        <w:top w:val="none" w:sz="0" w:space="0" w:color="auto"/>
        <w:left w:val="none" w:sz="0" w:space="0" w:color="auto"/>
        <w:bottom w:val="none" w:sz="0" w:space="0" w:color="auto"/>
        <w:right w:val="none" w:sz="0" w:space="0" w:color="auto"/>
      </w:divBdr>
    </w:div>
    <w:div w:id="2065330234">
      <w:bodyDiv w:val="1"/>
      <w:marLeft w:val="0"/>
      <w:marRight w:val="0"/>
      <w:marTop w:val="0"/>
      <w:marBottom w:val="0"/>
      <w:divBdr>
        <w:top w:val="none" w:sz="0" w:space="0" w:color="auto"/>
        <w:left w:val="none" w:sz="0" w:space="0" w:color="auto"/>
        <w:bottom w:val="none" w:sz="0" w:space="0" w:color="auto"/>
        <w:right w:val="none" w:sz="0" w:space="0" w:color="auto"/>
      </w:divBdr>
    </w:div>
    <w:div w:id="213910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Nat16</b:Tag>
    <b:SourceType>Misc</b:SourceType>
    <b:Guid>{6BE0D4BE-6F90-4CC6-A6D4-76F4AFDAD90B}</b:Guid>
    <b:Title>SG4:15</b:Title>
    <b:Year>2016</b:Year>
    <b:Author>
      <b:Author>
        <b:NameList>
          <b:Person>
            <b:Last>Confedaration</b:Last>
            <b:First>National</b:First>
            <b:Middle>Access &amp; Scaffolding</b:Middle>
          </b:Person>
        </b:NameList>
      </b:Author>
    </b:Author>
    <b:RefOrder>3</b:RefOrder>
  </b:Source>
  <b:Source>
    <b:Tag>Goo23</b:Tag>
    <b:SourceType>ElectronicSource</b:SourceType>
    <b:Guid>{F1961094-B683-4F05-99E8-BEE34FA8EEDB}</b:Guid>
    <b:Title>Google Earth Pro</b:Title>
    <b:Year>2023</b:Year>
    <b:Month>04</b:Month>
    <b:Day>01</b:Day>
    <b:City>Swansea</b:City>
    <b:Author>
      <b:Author>
        <b:NameList>
          <b:Person>
            <b:Last>Earth</b:Last>
            <b:First>Google</b:First>
          </b:Person>
        </b:NameList>
      </b:Author>
    </b:Author>
    <b:RefOrder>2</b:RefOrder>
  </b:Source>
  <b:Source>
    <b:Tag>Kat21</b:Tag>
    <b:SourceType>DocumentFromInternetSite</b:SourceType>
    <b:Guid>{22953981-6494-4CDA-BB10-86A768C59185}</b:Guid>
    <b:Title>Survey Sparrow</b:Title>
    <b:Year>2021</b:Year>
    <b:Month>September</b:Month>
    <b:Day>22</b:Day>
    <b:Author>
      <b:Author>
        <b:NameList>
          <b:Person>
            <b:Last>William</b:Last>
            <b:First>Kate</b:First>
          </b:Person>
        </b:NameList>
      </b:Author>
    </b:Author>
    <b:URL>https://www.google.com/url?sa=i&amp;url=https%3A%2F%2Fsurveysparrow.com%2Fblog%2Fgantt-chart-a-comprehensive-guide-2%2F&amp;psig=AOvVaw3JWLlgMtttaMmehRAKt0Gv&amp;ust=1680700922864000&amp;source=images&amp;cd=vfe&amp;ved=0CA0QjhxqFwoTCLjesKKpkP4CFQAAAAAdAAAAABAM</b:URL>
    <b:RefOrder>1</b:RefOrder>
  </b:Source>
  <b:Source>
    <b:Tag>AEC23</b:Tag>
    <b:SourceType>Book</b:SourceType>
    <b:Guid>{57555823-12D7-4EE6-899F-FA9F69642CC5}</b:Guid>
    <b:Title>SPON'S Architects and Builders Price Book 2023</b:Title>
    <b:Year>2023</b:Year>
    <b:Author>
      <b:Author>
        <b:NameList>
          <b:Person>
            <b:Last>AECOM</b:Last>
          </b:Person>
        </b:NameList>
      </b:Author>
    </b:Author>
    <b:Publisher>AECOM</b:Publisher>
    <b:RefOrder>4</b:RefOrder>
  </b:Source>
</b:Sources>
</file>

<file path=customXml/itemProps1.xml><?xml version="1.0" encoding="utf-8"?>
<ds:datastoreItem xmlns:ds="http://schemas.openxmlformats.org/officeDocument/2006/customXml" ds:itemID="{C2B6CD80-89AA-4C04-8520-F1EFEF957A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1504</TotalTime>
  <Pages>10</Pages>
  <Words>2847</Words>
  <Characters>16234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Dancey</dc:creator>
  <cp:keywords/>
  <dc:description/>
  <cp:lastModifiedBy>Steffan Dancey (2014079)</cp:lastModifiedBy>
  <cp:revision>7</cp:revision>
  <dcterms:created xsi:type="dcterms:W3CDTF">2023-04-02T23:16:00Z</dcterms:created>
  <dcterms:modified xsi:type="dcterms:W3CDTF">2023-04-04T14:15:00Z</dcterms:modified>
</cp:coreProperties>
</file>