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6D358D" w:rsidRDefault="003337A4" w:rsidP="00395CEB" w:rsidRPr="00926783">
      <w:pPr>
        <w:rPr>
          <w:color w:val="000000"/>
        </w:rPr>
      </w:pPr>
      <w:bookmarkStart w:id="0" w:name="_GoBack"/>
      <w:r>
        <w:rPr>
          <w:noProof/>
        </w:rPr>
        <w:drawing>
          <wp:inline distB="0" distL="0" distR="0" distT="0" wp14:anchorId="53FAA001" wp14:editId="50D927C5">
            <wp:extent cx="1810385" cy="719455"/>
            <wp:effectExtent l="0" t="0" r="0" b="4445"/>
            <wp:docPr id="1774308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8904" name=""/>
                    <pic:cNvPicPr/>
                  </pic:nvPicPr>
                  <pic:blipFill>
                    <a:blip r:embed="rId10"/>
                    <a:stretch>
                      <a:fillRect/>
                    </a:stretch>
                  </pic:blipFill>
                  <pic:spPr>
                    <a:xfrm>
                      <a:off x="0" y="0"/>
                      <a:ext cx="1810589" cy="720000"/>
                    </a:xfrm>
                    <a:prstGeom prst="rect">
                      <a:avLst/>
                    </a:prstGeom>
                  </pic:spPr>
                </pic:pic>
              </a:graphicData>
            </a:graphic>
          </wp:inline>
        </w:drawing>
      </w:r>
    </w:p>
    <w:p w:rsidR="00395CEB" w:rsidRDefault="00395CEB" w:rsidP="00395CEB" w:rsidRPr="00926783">
      <w:pPr>
        <w:rPr>
          <w:color w:val="000000"/>
        </w:rPr>
      </w:pPr>
    </w:p>
    <w:p w:rsidR="00395CEB" w:rsidRDefault="00395CEB" w:rsidP="00395CEB" w:rsidRPr="00926783">
      <w:pPr>
        <w:rPr>
          <w:color w:val="000000"/>
        </w:rPr>
      </w:pPr>
    </w:p>
    <w:p w:rsidR="00395CEB" w:rsidRDefault="00395CEB" w:rsidP="00395CEB" w:rsidRPr="00926783">
      <w:pPr>
        <w:rPr>
          <w:color w:val="000000"/>
        </w:rPr>
      </w:pPr>
    </w:p>
    <w:p w:rsidR="002939A8" w:rsidRDefault="003337A4" w:rsidP="00013AF0" w:rsidRPr="00926783">
      <w:pPr>
        <w:jc w:val="center"/>
        <w:rPr>
          <w:b/>
          <w:color w:val="000000"/>
        </w:rPr>
      </w:pPr>
      <w:r w:rsidRPr="00926783">
        <w:rPr>
          <w:b/>
          <w:color w:val="000000"/>
        </w:rPr>
        <w:t xml:space="preserve">Essay Title: How to </w:t>
      </w:r>
      <w:bookmarkStart w:id="1" w:name="_Hlk148584476"/>
      <w:r w:rsidRPr="00926783">
        <w:rPr>
          <w:b/>
          <w:color w:val="000000"/>
        </w:rPr>
        <w:t>engage employees (Generation Ys or Generation Zs) throughout the employee lifecycle</w:t>
      </w:r>
      <w:bookmarkEnd w:id="1"/>
      <w:r w:rsidRPr="00926783">
        <w:rPr>
          <w:b/>
          <w:color w:val="000000"/>
        </w:rPr>
        <w:t>?</w:t>
      </w:r>
    </w:p>
    <w:p w:rsidR="002939A8" w:rsidRDefault="003337A4" w:rsidP="00013AF0" w:rsidRPr="00926783">
      <w:pPr>
        <w:jc w:val="center"/>
        <w:rPr>
          <w:b/>
          <w:color w:val="000000"/>
        </w:rPr>
      </w:pPr>
      <w:r w:rsidRPr="00926783">
        <w:rPr>
          <w:b/>
          <w:color w:val="000000"/>
        </w:rPr>
        <w:t>Module Code: BMIH5005</w:t>
      </w:r>
    </w:p>
    <w:p w:rsidR="002939A8" w:rsidRDefault="003337A4" w:rsidP="00013AF0" w:rsidRPr="00926783">
      <w:pPr>
        <w:jc w:val="center"/>
        <w:rPr>
          <w:b/>
          <w:color w:val="000000"/>
        </w:rPr>
      </w:pPr>
      <w:r w:rsidRPr="00926783">
        <w:rPr>
          <w:b/>
          <w:color w:val="000000"/>
        </w:rPr>
        <w:t>Module Title: Personnel Resourcing and Development</w:t>
      </w:r>
    </w:p>
    <w:p w:rsidR="002939A8" w:rsidRDefault="003337A4" w:rsidP="00013AF0" w:rsidRPr="00926783">
      <w:pPr>
        <w:jc w:val="center"/>
        <w:rPr>
          <w:b/>
          <w:color w:val="000000"/>
        </w:rPr>
      </w:pPr>
      <w:r w:rsidRPr="00926783">
        <w:rPr>
          <w:b/>
          <w:color w:val="000000"/>
        </w:rPr>
        <w:t>Lecturer Name:Helen Lee</w:t>
      </w:r>
    </w:p>
    <w:p w:rsidR="009959C8" w:rsidRDefault="003337A4" w:rsidP="00013AF0" w:rsidRPr="00926783">
      <w:pPr>
        <w:jc w:val="center"/>
        <w:rPr>
          <w:b/>
          <w:color w:val="000000"/>
        </w:rPr>
      </w:pPr>
      <w:r w:rsidRPr="00926783">
        <w:rPr>
          <w:b/>
          <w:color w:val="000000"/>
        </w:rPr>
        <w:t>Student Name:Oana Elena Bejinariu</w:t>
      </w:r>
    </w:p>
    <w:p w:rsidR="002939A8" w:rsidRDefault="003337A4" w:rsidP="00013AF0" w:rsidRPr="00926783">
      <w:pPr>
        <w:jc w:val="center"/>
        <w:rPr>
          <w:b/>
          <w:color w:val="000000"/>
        </w:rPr>
      </w:pPr>
      <w:r w:rsidRPr="00926783">
        <w:rPr>
          <w:b/>
          <w:color w:val="000000"/>
        </w:rPr>
      </w:r>
    </w:p>
    <w:p w:rsidR="002939A8" w:rsidRDefault="003337A4" w:rsidP="00395CEB" w:rsidRPr="00926783">
      <w:pPr>
        <w:rPr>
          <w:color w:val="000000"/>
        </w:rPr>
      </w:pPr>
      <w:r>
        <w:rPr>
          <w:color w:val="000000"/>
        </w:rPr>
        <w:br w:type="page"/>
      </w:r>
    </w:p>
    <w:sdt>
      <w:sdtPr>
        <w:rPr>
          <w:rFonts w:ascii="Arial" w:eastAsiaTheme="minorHAnsi" w:hAnsi="Arial" w:cs="Arial"/>
          <w:color w:val="000000" w:themeColor="text1"/>
          <w:sz w:val="24"/>
          <w:szCs w:val="22"/>
        </w:rPr>
        <w:id w:val="-1369294738"/>
        <w:docPartObj>
          <w:docPartGallery w:val="Table of Contents"/>
          <w:docPartUnique/>
        </w:docPartObj>
      </w:sdtPr>
      <w:sdtEndPr>
        <w:rPr>
          <w:noProof/>
        </w:rPr>
      </w:sdtEndPr>
      <w:sdtContent>
        <w:p w:rsidR="002939A8" w:rsidRDefault="003337A4" w:rsidP="005362C7" w:rsidRPr="00926783">
          <w:pPr>
            <w:pStyle w:val="TOCHeading"/>
            <w:jc w:val="center"/>
            <w:rPr>
              <w:b/>
              <w:color w:val="000000"/>
              <w:rFonts w:ascii="Times New Roman" w:cs="Times New Roman" w:hAnsi="Times New Roman"/>
              <w:sz w:val="24"/>
              <w:szCs w:val="24"/>
            </w:rPr>
          </w:pPr>
          <w:r w:rsidRPr="00926783">
            <w:rPr>
              <w:b/>
              <w:color w:val="000000"/>
              <w:rFonts w:ascii="Times New Roman" w:cs="Times New Roman" w:hAnsi="Times New Roman"/>
              <w:sz w:val="24"/>
              <w:szCs w:val="24"/>
            </w:rPr>
            <w:t>Table of Contents</w:t>
          </w:r>
        </w:p>
        <w:p w:rsidR="005362C7" w:rsidRDefault="003337A4" w:rsidP="005362C7" w:rsidRPr="00926783">
          <w:pPr>
            <w:pStyle w:val="TOC1"/>
            <w:jc w:val="center"/>
            <w:tabs>
              <w:tab w:val="left" w:pos="440"/>
              <w:tab w:val="right" w:leader="dot" w:pos="9350"/>
            </w:tabs>
            <w:rPr>
              <w:noProof/>
              <w:color w:val="000000"/>
              <w:rFonts w:ascii="Times New Roman" w:cs="Times New Roman" w:hAnsi="Times New Roman" w:eastAsiaTheme="minorEastAsia"/>
              <w:szCs w:val="24"/>
            </w:rPr>
          </w:pPr>
          <w:r w:rsidRPr="00926783">
            <w:rPr>
              <w:color w:val="000000"/>
              <w:rFonts w:ascii="Times New Roman" w:cs="Times New Roman" w:hAnsi="Times New Roman"/>
              <w:szCs w:val="24"/>
            </w:rPr>
            <w:fldChar w:fldCharType="begin"/>
          </w:r>
          <w:r w:rsidRPr="00926783">
            <w:rPr>
              <w:color w:val="000000"/>
              <w:rFonts w:ascii="Times New Roman" w:cs="Times New Roman" w:hAnsi="Times New Roman"/>
              <w:szCs w:val="24"/>
            </w:rPr>
            <w:instrText xml:space="preserve"> TOC \o "1-3" \h \z \u </w:instrText>
          </w:r>
          <w:r w:rsidRPr="00926783">
            <w:rPr>
              <w:color w:val="000000"/>
              <w:rFonts w:ascii="Times New Roman" w:cs="Times New Roman" w:hAnsi="Times New Roman"/>
              <w:szCs w:val="24"/>
            </w:rPr>
            <w:fldChar w:fldCharType="separate"/>
          </w:r>
          <w:hyperlink w:anchor="_Toc148661561" w:history="1">
            <w:r w:rsidR="005362C7" w:rsidRPr="00926783">
              <w:rPr>
                <w:noProof/>
                <w:rStyle w:val="Hyperlink"/>
                <w:color w:val="000000"/>
                <w:rFonts w:ascii="Times New Roman" w:cs="Times New Roman" w:hAnsi="Times New Roman"/>
                <w:szCs w:val="24"/>
              </w:rPr>
              <w:t>1</w:t>
            </w:r>
            <w:r w:rsidR="005362C7" w:rsidRPr="00926783">
              <w:rPr>
                <w:noProof/>
                <w:color w:val="000000"/>
                <w:rFonts w:ascii="Times New Roman" w:cs="Times New Roman" w:hAnsi="Times New Roman" w:eastAsiaTheme="minorEastAsia"/>
                <w:szCs w:val="24"/>
              </w:rPr>
              <w:tab/>
            </w:r>
            <w:r w:rsidR="005362C7" w:rsidRPr="00926783">
              <w:rPr>
                <w:noProof/>
                <w:rStyle w:val="Hyperlink"/>
                <w:color w:val="000000"/>
                <w:rFonts w:ascii="Times New Roman" w:cs="Times New Roman" w:hAnsi="Times New Roman"/>
                <w:szCs w:val="24"/>
              </w:rPr>
              <w:t>Introduction and Background</w:t>
            </w:r>
            <w:r w:rsidR="005362C7" w:rsidRPr="00926783">
              <w:rPr>
                <w:noProof/>
                <w:webHidden/>
                <w:color w:val="000000"/>
                <w:rFonts w:ascii="Times New Roman" w:cs="Times New Roman" w:hAnsi="Times New Roman"/>
                <w:szCs w:val="24"/>
              </w:rPr>
              <w:tab/>
            </w:r>
            <w:r w:rsidR="005362C7" w:rsidRPr="00926783">
              <w:rPr>
                <w:noProof/>
                <w:webHidden/>
                <w:color w:val="000000"/>
                <w:rFonts w:ascii="Times New Roman" w:cs="Times New Roman" w:hAnsi="Times New Roman"/>
                <w:szCs w:val="24"/>
              </w:rPr>
              <w:fldChar w:fldCharType="begin"/>
            </w:r>
            <w:r w:rsidR="005362C7" w:rsidRPr="00926783">
              <w:rPr>
                <w:noProof/>
                <w:webHidden/>
                <w:color w:val="000000"/>
                <w:rFonts w:ascii="Times New Roman" w:cs="Times New Roman" w:hAnsi="Times New Roman"/>
                <w:szCs w:val="24"/>
              </w:rPr>
              <w:instrText xml:space="preserve"> PAGEREF _Toc148661561 \h </w:instrText>
            </w:r>
            <w:r w:rsidR="005362C7" w:rsidRPr="00926783">
              <w:rPr>
                <w:noProof/>
                <w:webHidden/>
                <w:color w:val="000000"/>
                <w:rFonts w:ascii="Times New Roman" w:cs="Times New Roman" w:hAnsi="Times New Roman"/>
                <w:szCs w:val="24"/>
              </w:rPr>
            </w:r>
            <w:r w:rsidR="005362C7" w:rsidRPr="00926783">
              <w:rPr>
                <w:noProof/>
                <w:webHidden/>
                <w:color w:val="000000"/>
                <w:rFonts w:ascii="Times New Roman" w:cs="Times New Roman" w:hAnsi="Times New Roman"/>
                <w:szCs w:val="24"/>
              </w:rPr>
              <w:fldChar w:fldCharType="separate"/>
            </w:r>
            <w:r w:rsidR="005362C7" w:rsidRPr="00926783">
              <w:rPr>
                <w:noProof/>
                <w:webHidden/>
                <w:color w:val="000000"/>
                <w:rFonts w:ascii="Times New Roman" w:cs="Times New Roman" w:hAnsi="Times New Roman"/>
                <w:szCs w:val="24"/>
              </w:rPr>
              <w:t>3</w:t>
            </w:r>
            <w:r w:rsidR="005362C7" w:rsidRPr="00926783">
              <w:rPr>
                <w:noProof/>
                <w:webHidden/>
                <w:color w:val="000000"/>
                <w:rFonts w:ascii="Times New Roman" w:cs="Times New Roman" w:hAnsi="Times New Roman"/>
                <w:szCs w:val="24"/>
              </w:rPr>
              <w:fldChar w:fldCharType="end"/>
            </w:r>
          </w:hyperlink>
        </w:p>
        <w:p w:rsidR="005362C7" w:rsidRDefault="005362C7" w:rsidP="005362C7" w:rsidRPr="00926783">
          <w:pPr>
            <w:pStyle w:val="TOC1"/>
            <w:jc w:val="center"/>
            <w:tabs>
              <w:tab w:val="left" w:pos="440"/>
              <w:tab w:val="right" w:leader="dot" w:pos="9350"/>
            </w:tabs>
            <w:rPr>
              <w:noProof/>
              <w:color w:val="000000"/>
              <w:rFonts w:ascii="Times New Roman" w:cs="Times New Roman" w:hAnsi="Times New Roman" w:eastAsiaTheme="minorEastAsia"/>
              <w:szCs w:val="24"/>
            </w:rPr>
          </w:pPr>
          <w:hyperlink w:anchor="_Toc148661562" w:history="1">
            <w:r w:rsidRPr="00926783">
              <w:rPr>
                <w:noProof/>
                <w:rStyle w:val="Hyperlink"/>
                <w:color w:val="000000"/>
                <w:rFonts w:ascii="Times New Roman" w:cs="Times New Roman" w:hAnsi="Times New Roman"/>
                <w:szCs w:val="24"/>
              </w:rPr>
              <w:t>2</w:t>
            </w:r>
            <w:r w:rsidRPr="00926783">
              <w:rPr>
                <w:noProof/>
                <w:color w:val="000000"/>
                <w:rFonts w:ascii="Times New Roman" w:cs="Times New Roman" w:hAnsi="Times New Roman" w:eastAsiaTheme="minorEastAsia"/>
                <w:szCs w:val="24"/>
              </w:rPr>
              <w:tab/>
            </w:r>
            <w:r w:rsidRPr="00926783">
              <w:rPr>
                <w:noProof/>
                <w:rStyle w:val="Hyperlink"/>
                <w:color w:val="000000"/>
                <w:rFonts w:ascii="Times New Roman" w:cs="Times New Roman" w:hAnsi="Times New Roman"/>
                <w:szCs w:val="24"/>
              </w:rPr>
              <w:t>Employees Engagement (Generation Zs)</w:t>
            </w:r>
            <w:r w:rsidRPr="00926783">
              <w:rPr>
                <w:noProof/>
                <w:webHidden/>
                <w:color w:val="000000"/>
                <w:rFonts w:ascii="Times New Roman" w:cs="Times New Roman" w:hAnsi="Times New Roman"/>
                <w:szCs w:val="24"/>
              </w:rPr>
              <w:tab/>
            </w:r>
            <w:r w:rsidRPr="00926783">
              <w:rPr>
                <w:noProof/>
                <w:webHidden/>
                <w:color w:val="000000"/>
                <w:rFonts w:ascii="Times New Roman" w:cs="Times New Roman" w:hAnsi="Times New Roman"/>
                <w:szCs w:val="24"/>
              </w:rPr>
              <w:fldChar w:fldCharType="begin"/>
            </w:r>
            <w:r w:rsidRPr="00926783">
              <w:rPr>
                <w:noProof/>
                <w:webHidden/>
                <w:color w:val="000000"/>
                <w:rFonts w:ascii="Times New Roman" w:cs="Times New Roman" w:hAnsi="Times New Roman"/>
                <w:szCs w:val="24"/>
              </w:rPr>
              <w:instrText xml:space="preserve"> PAGEREF _Toc148661562 \h </w:instrText>
            </w:r>
            <w:r w:rsidRPr="00926783">
              <w:rPr>
                <w:noProof/>
                <w:webHidden/>
                <w:color w:val="000000"/>
                <w:rFonts w:ascii="Times New Roman" w:cs="Times New Roman" w:hAnsi="Times New Roman"/>
                <w:szCs w:val="24"/>
              </w:rPr>
            </w:r>
            <w:r w:rsidRPr="00926783">
              <w:rPr>
                <w:noProof/>
                <w:webHidden/>
                <w:color w:val="000000"/>
                <w:rFonts w:ascii="Times New Roman" w:cs="Times New Roman" w:hAnsi="Times New Roman"/>
                <w:szCs w:val="24"/>
              </w:rPr>
              <w:fldChar w:fldCharType="separate"/>
            </w:r>
            <w:r w:rsidRPr="00926783">
              <w:rPr>
                <w:noProof/>
                <w:webHidden/>
                <w:color w:val="000000"/>
                <w:rFonts w:ascii="Times New Roman" w:cs="Times New Roman" w:hAnsi="Times New Roman"/>
                <w:szCs w:val="24"/>
              </w:rPr>
              <w:t>3</w:t>
            </w:r>
            <w:r w:rsidRPr="00926783">
              <w:rPr>
                <w:noProof/>
                <w:webHidden/>
                <w:color w:val="000000"/>
                <w:rFonts w:ascii="Times New Roman" w:cs="Times New Roman" w:hAnsi="Times New Roman"/>
                <w:szCs w:val="24"/>
              </w:rPr>
              <w:fldChar w:fldCharType="end"/>
            </w:r>
          </w:hyperlink>
        </w:p>
        <w:p w:rsidR="005362C7" w:rsidRDefault="005362C7" w:rsidP="005362C7" w:rsidRPr="00926783">
          <w:pPr>
            <w:pStyle w:val="TOC1"/>
            <w:jc w:val="center"/>
            <w:tabs>
              <w:tab w:val="left" w:pos="440"/>
              <w:tab w:val="right" w:leader="dot" w:pos="9350"/>
            </w:tabs>
            <w:rPr>
              <w:noProof/>
              <w:color w:val="000000"/>
              <w:rFonts w:ascii="Times New Roman" w:cs="Times New Roman" w:hAnsi="Times New Roman" w:eastAsiaTheme="minorEastAsia"/>
              <w:szCs w:val="24"/>
            </w:rPr>
          </w:pPr>
          <w:hyperlink w:anchor="_Toc148661563" w:history="1">
            <w:r w:rsidRPr="00926783">
              <w:rPr>
                <w:noProof/>
                <w:rStyle w:val="Hyperlink"/>
                <w:color w:val="000000"/>
                <w:rFonts w:ascii="Times New Roman" w:cs="Times New Roman" w:hAnsi="Times New Roman"/>
                <w:szCs w:val="24"/>
              </w:rPr>
              <w:t>3</w:t>
            </w:r>
            <w:r w:rsidRPr="00926783">
              <w:rPr>
                <w:noProof/>
                <w:color w:val="000000"/>
                <w:rFonts w:ascii="Times New Roman" w:cs="Times New Roman" w:hAnsi="Times New Roman" w:eastAsiaTheme="minorEastAsia"/>
                <w:szCs w:val="24"/>
              </w:rPr>
              <w:tab/>
            </w:r>
            <w:r w:rsidRPr="00926783">
              <w:rPr>
                <w:noProof/>
                <w:rStyle w:val="Hyperlink"/>
                <w:color w:val="000000"/>
                <w:rFonts w:ascii="Times New Roman" w:cs="Times New Roman" w:hAnsi="Times New Roman"/>
                <w:szCs w:val="24"/>
              </w:rPr>
              <w:t>Evaluation and Conclusion</w:t>
            </w:r>
            <w:r w:rsidRPr="00926783">
              <w:rPr>
                <w:noProof/>
                <w:webHidden/>
                <w:color w:val="000000"/>
                <w:rFonts w:ascii="Times New Roman" w:cs="Times New Roman" w:hAnsi="Times New Roman"/>
                <w:szCs w:val="24"/>
              </w:rPr>
              <w:tab/>
            </w:r>
            <w:r w:rsidRPr="00926783">
              <w:rPr>
                <w:noProof/>
                <w:webHidden/>
                <w:color w:val="000000"/>
                <w:rFonts w:ascii="Times New Roman" w:cs="Times New Roman" w:hAnsi="Times New Roman"/>
                <w:szCs w:val="24"/>
              </w:rPr>
              <w:fldChar w:fldCharType="begin"/>
            </w:r>
            <w:r w:rsidRPr="00926783">
              <w:rPr>
                <w:noProof/>
                <w:webHidden/>
                <w:color w:val="000000"/>
                <w:rFonts w:ascii="Times New Roman" w:cs="Times New Roman" w:hAnsi="Times New Roman"/>
                <w:szCs w:val="24"/>
              </w:rPr>
              <w:instrText xml:space="preserve"> PAGEREF _Toc148661563 \h </w:instrText>
            </w:r>
            <w:r w:rsidRPr="00926783">
              <w:rPr>
                <w:noProof/>
                <w:webHidden/>
                <w:color w:val="000000"/>
                <w:rFonts w:ascii="Times New Roman" w:cs="Times New Roman" w:hAnsi="Times New Roman"/>
                <w:szCs w:val="24"/>
              </w:rPr>
            </w:r>
            <w:r w:rsidRPr="00926783">
              <w:rPr>
                <w:noProof/>
                <w:webHidden/>
                <w:color w:val="000000"/>
                <w:rFonts w:ascii="Times New Roman" w:cs="Times New Roman" w:hAnsi="Times New Roman"/>
                <w:szCs w:val="24"/>
              </w:rPr>
              <w:fldChar w:fldCharType="separate"/>
            </w:r>
            <w:r w:rsidRPr="00926783">
              <w:rPr>
                <w:noProof/>
                <w:webHidden/>
                <w:color w:val="000000"/>
                <w:rFonts w:ascii="Times New Roman" w:cs="Times New Roman" w:hAnsi="Times New Roman"/>
                <w:szCs w:val="24"/>
              </w:rPr>
              <w:t>7</w:t>
            </w:r>
            <w:r w:rsidRPr="00926783">
              <w:rPr>
                <w:noProof/>
                <w:webHidden/>
                <w:color w:val="000000"/>
                <w:rFonts w:ascii="Times New Roman" w:cs="Times New Roman" w:hAnsi="Times New Roman"/>
                <w:szCs w:val="24"/>
              </w:rPr>
              <w:fldChar w:fldCharType="end"/>
            </w:r>
          </w:hyperlink>
        </w:p>
        <w:p w:rsidR="005362C7" w:rsidRDefault="005362C7" w:rsidP="005362C7" w:rsidRPr="00926783">
          <w:pPr>
            <w:pStyle w:val="TOC1"/>
            <w:jc w:val="center"/>
            <w:tabs>
              <w:tab w:val="left" w:pos="440"/>
              <w:tab w:val="right" w:leader="dot" w:pos="9350"/>
            </w:tabs>
            <w:rPr>
              <w:noProof/>
              <w:color w:val="000000"/>
              <w:rFonts w:ascii="Times New Roman" w:cs="Times New Roman" w:hAnsi="Times New Roman" w:eastAsiaTheme="minorEastAsia"/>
              <w:szCs w:val="24"/>
            </w:rPr>
          </w:pPr>
          <w:hyperlink w:anchor="_Toc148661564" w:history="1">
            <w:r w:rsidRPr="00926783">
              <w:rPr>
                <w:noProof/>
                <w:rStyle w:val="Hyperlink"/>
                <w:color w:val="000000"/>
                <w:rFonts w:ascii="Times New Roman" w:cs="Times New Roman" w:hAnsi="Times New Roman"/>
                <w:szCs w:val="24"/>
              </w:rPr>
              <w:t>4</w:t>
            </w:r>
            <w:r w:rsidRPr="00926783">
              <w:rPr>
                <w:noProof/>
                <w:color w:val="000000"/>
                <w:rFonts w:ascii="Times New Roman" w:cs="Times New Roman" w:hAnsi="Times New Roman" w:eastAsiaTheme="minorEastAsia"/>
                <w:szCs w:val="24"/>
              </w:rPr>
              <w:tab/>
            </w:r>
            <w:r w:rsidRPr="00926783">
              <w:rPr>
                <w:noProof/>
                <w:rStyle w:val="Hyperlink"/>
                <w:color w:val="000000"/>
                <w:rFonts w:ascii="Times New Roman" w:cs="Times New Roman" w:hAnsi="Times New Roman"/>
                <w:szCs w:val="24"/>
              </w:rPr>
              <w:t>References</w:t>
            </w:r>
            <w:r w:rsidRPr="00926783">
              <w:rPr>
                <w:noProof/>
                <w:webHidden/>
                <w:color w:val="000000"/>
                <w:rFonts w:ascii="Times New Roman" w:cs="Times New Roman" w:hAnsi="Times New Roman"/>
                <w:szCs w:val="24"/>
              </w:rPr>
              <w:tab/>
            </w:r>
            <w:r w:rsidRPr="00926783">
              <w:rPr>
                <w:noProof/>
                <w:webHidden/>
                <w:color w:val="000000"/>
                <w:rFonts w:ascii="Times New Roman" w:cs="Times New Roman" w:hAnsi="Times New Roman"/>
                <w:szCs w:val="24"/>
              </w:rPr>
              <w:fldChar w:fldCharType="begin"/>
            </w:r>
            <w:r w:rsidRPr="00926783">
              <w:rPr>
                <w:noProof/>
                <w:webHidden/>
                <w:color w:val="000000"/>
                <w:rFonts w:ascii="Times New Roman" w:cs="Times New Roman" w:hAnsi="Times New Roman"/>
                <w:szCs w:val="24"/>
              </w:rPr>
              <w:instrText xml:space="preserve"> PAGEREF _Toc148661564 \h </w:instrText>
            </w:r>
            <w:r w:rsidRPr="00926783">
              <w:rPr>
                <w:noProof/>
                <w:webHidden/>
                <w:color w:val="000000"/>
                <w:rFonts w:ascii="Times New Roman" w:cs="Times New Roman" w:hAnsi="Times New Roman"/>
                <w:szCs w:val="24"/>
              </w:rPr>
            </w:r>
            <w:r w:rsidRPr="00926783">
              <w:rPr>
                <w:noProof/>
                <w:webHidden/>
                <w:color w:val="000000"/>
                <w:rFonts w:ascii="Times New Roman" w:cs="Times New Roman" w:hAnsi="Times New Roman"/>
                <w:szCs w:val="24"/>
              </w:rPr>
              <w:fldChar w:fldCharType="separate"/>
            </w:r>
            <w:r w:rsidRPr="00926783">
              <w:rPr>
                <w:noProof/>
                <w:webHidden/>
                <w:color w:val="000000"/>
                <w:rFonts w:ascii="Times New Roman" w:cs="Times New Roman" w:hAnsi="Times New Roman"/>
                <w:szCs w:val="24"/>
              </w:rPr>
              <w:t>9</w:t>
            </w:r>
            <w:r w:rsidRPr="00926783">
              <w:rPr>
                <w:noProof/>
                <w:webHidden/>
                <w:color w:val="000000"/>
                <w:rFonts w:ascii="Times New Roman" w:cs="Times New Roman" w:hAnsi="Times New Roman"/>
                <w:szCs w:val="24"/>
              </w:rPr>
              <w:fldChar w:fldCharType="end"/>
            </w:r>
          </w:hyperlink>
        </w:p>
        <w:p w:rsidR="002939A8" w:rsidRDefault="003337A4" w:rsidP="005362C7" w:rsidRPr="00926783">
          <w:pPr>
            <w:jc w:val="center"/>
            <w:rPr>
              <w:color w:val="000000"/>
            </w:rPr>
          </w:pPr>
          <w:r w:rsidRPr="00926783">
            <w:rPr>
              <w:noProof/>
              <w:color w:val="000000"/>
              <w:rFonts w:ascii="Times New Roman" w:cs="Times New Roman" w:hAnsi="Times New Roman"/>
              <w:szCs w:val="24"/>
            </w:rPr>
            <w:fldChar w:fldCharType="end"/>
          </w:r>
        </w:p>
      </w:sdtContent>
    </w:sdt>
    <w:p w:rsidR="009959C8" w:rsidRDefault="009959C8" w:rsidP="00395CEB" w:rsidRPr="00926783">
      <w:pPr>
        <w:rPr>
          <w:color w:val="000000"/>
        </w:rPr>
      </w:pPr>
    </w:p>
    <w:p w:rsidR="009959C8" w:rsidRDefault="003337A4" w:rsidP="00395CEB" w:rsidRPr="00926783">
      <w:pPr>
        <w:rPr>
          <w:color w:val="000000"/>
        </w:rPr>
      </w:pPr>
      <w:r>
        <w:rPr>
          <w:color w:val="000000"/>
        </w:rPr>
        <w:br w:type="page"/>
      </w:r>
    </w:p>
    <w:p w:rsidR="009959C8" w:rsidRDefault="003337A4" w:rsidP="00395CEB" w:rsidRPr="00926783">
      <w:pPr>
        <w:pStyle w:val="Heading1"/>
        <w:rPr>
          <w:color w:val="000000"/>
        </w:rPr>
      </w:pPr>
      <w:bookmarkStart w:id="2" w:name="_Toc148661561"/>
      <w:r w:rsidRPr="00926783">
        <w:rPr>
          <w:color w:val="000000"/>
        </w:rPr>
        <w:t>Introduction and Background</w:t>
        <w:lastRenderedPageBreak/>
      </w:r>
      <w:bookmarkEnd w:id="2"/>
      <w:r w:rsidRPr="00926783">
        <w:rPr>
          <w:color w:val="000000"/>
        </w:rPr>
        <w:t xml:space="preserve"> </w:t>
      </w:r>
    </w:p>
    <w:p w:rsidR="00906031" w:rsidRDefault="003337A4" w:rsidP="00395CEB" w:rsidRPr="00926783">
      <w:pPr>
        <w:rPr>
          <w:color w:val="000000"/>
        </w:rPr>
      </w:pPr>
      <w:r w:rsidRPr="00926783">
        <w:rPr>
          <w:color w:val="000000"/>
        </w:rPr>
        <w:t xml:space="preserve">This research highlights the engagement of the employees in the workplace of the hotel, which helps to promote the hospitality industry of the UK because employees are the essence of the organisation and are responsible for the success and failure of the business. It is evident that the hospitality industry of the UK is the most successful business because of customer support and employee productivity. Most hotels always try to adopt some approaches and strategies that are most useful and beneficial for the retention of employees. </w:t>
      </w:r>
      <w:r w:rsidR="009E352E" w:rsidRPr="00926783">
        <w:rPr>
          <w:color w:val="000000"/>
        </w:rPr>
        <w:t>It is observed from the discussion of (Kavya</w:t>
      </w:r>
      <w:r w:rsidR="0074303E" w:rsidRPr="00926783">
        <w:rPr>
          <w:color w:val="000000"/>
        </w:rPr>
        <w:t xml:space="preserve"> </w:t>
      </w:r>
      <w:r w:rsidR="00B05730" w:rsidRPr="00926783">
        <w:rPr>
          <w:iCs/>
          <w:i/>
          <w:color w:val="000000"/>
        </w:rPr>
        <w:t>et al</w:t>
      </w:r>
      <w:r w:rsidR="0074303E" w:rsidRPr="00926783">
        <w:rPr>
          <w:color w:val="000000"/>
        </w:rPr>
        <w:t xml:space="preserve">., </w:t>
      </w:r>
      <w:r w:rsidR="009E352E" w:rsidRPr="00926783">
        <w:rPr>
          <w:color w:val="000000"/>
        </w:rPr>
        <w:t xml:space="preserve">2017) that </w:t>
      </w:r>
      <w:r w:rsidRPr="00926783">
        <w:rPr>
          <w:color w:val="000000"/>
        </w:rPr>
        <w:t>Employee retention, engagement, and long-term commitments are the major reasons for the hotels' success and enhanced productivity, which helps the company to achieve all the required and desired aims and objectives with the accomplishment of all the selected goals.</w:t>
      </w:r>
    </w:p>
    <w:p w:rsidR="00906031" w:rsidRDefault="003337A4" w:rsidP="00395CEB" w:rsidRPr="00926783">
      <w:pPr>
        <w:rPr>
          <w:color w:val="000000"/>
        </w:rPr>
      </w:pPr>
      <w:r w:rsidRPr="00926783">
        <w:rPr>
          <w:color w:val="000000"/>
        </w:rPr>
        <w:t xml:space="preserve">This current research selected the </w:t>
      </w:r>
      <w:r w:rsidRPr="00926783">
        <w:rPr>
          <w:iCs/>
          <w:i/>
          <w:color w:val="000000"/>
        </w:rPr>
        <w:t xml:space="preserve">Middleton Lodge Estate Hotel, </w:t>
      </w:r>
      <w:r w:rsidRPr="00926783">
        <w:rPr>
          <w:color w:val="000000"/>
        </w:rPr>
        <w:t>which is located in the UK</w:t>
      </w:r>
      <w:r w:rsidR="00262FD4" w:rsidRPr="00926783">
        <w:rPr>
          <w:color w:val="000000"/>
        </w:rPr>
        <w:t xml:space="preserve"> (M, 2023)</w:t>
      </w:r>
      <w:r w:rsidRPr="00926783">
        <w:rPr>
          <w:color w:val="000000"/>
        </w:rPr>
        <w:t xml:space="preserve">, as the most reliable and luxurious place for the entertainment and relaxing purposes of the customers and guests who come to spend their time, vacations, and for tourism purposes. </w:t>
      </w:r>
      <w:r w:rsidR="0074303E" w:rsidRPr="00926783">
        <w:rPr>
          <w:color w:val="000000"/>
        </w:rPr>
        <w:t xml:space="preserve">Shen </w:t>
      </w:r>
      <w:r w:rsidR="00B05730" w:rsidRPr="00926783">
        <w:rPr>
          <w:iCs/>
          <w:i/>
          <w:color w:val="000000"/>
        </w:rPr>
        <w:t>et al</w:t>
      </w:r>
      <w:r w:rsidR="0074303E" w:rsidRPr="00926783">
        <w:rPr>
          <w:color w:val="000000"/>
        </w:rPr>
        <w:t xml:space="preserve">. (2019) </w:t>
      </w:r>
      <w:r w:rsidR="00262FD4" w:rsidRPr="00926783">
        <w:rPr>
          <w:color w:val="000000"/>
        </w:rPr>
        <w:t>support</w:t>
      </w:r>
      <w:r w:rsidR="0074303E" w:rsidRPr="00926783">
        <w:rPr>
          <w:color w:val="000000"/>
        </w:rPr>
        <w:t xml:space="preserve"> this by saying that </w:t>
      </w:r>
      <w:r w:rsidRPr="00926783">
        <w:rPr>
          <w:color w:val="000000"/>
        </w:rPr>
        <w:t xml:space="preserve">Customer satisfaction is possible only with the support of employees. In this research, employee engagement is discussed based on the concept of generations. There </w:t>
      </w:r>
      <w:r w:rsidR="009E352E" w:rsidRPr="00926783">
        <w:rPr>
          <w:color w:val="000000"/>
        </w:rPr>
        <w:t>are some</w:t>
      </w:r>
      <w:r w:rsidRPr="00926783">
        <w:rPr>
          <w:color w:val="000000"/>
        </w:rPr>
        <w:t xml:space="preserve"> </w:t>
      </w:r>
      <w:r w:rsidR="009E352E" w:rsidRPr="00926783">
        <w:rPr>
          <w:color w:val="000000"/>
        </w:rPr>
        <w:t>generations</w:t>
      </w:r>
      <w:r w:rsidRPr="00926783">
        <w:rPr>
          <w:color w:val="000000"/>
        </w:rPr>
        <w:t>, including X, Y, Z</w:t>
      </w:r>
      <w:r w:rsidR="009E352E" w:rsidRPr="00926783">
        <w:rPr>
          <w:color w:val="000000"/>
        </w:rPr>
        <w:t>,</w:t>
      </w:r>
      <w:r w:rsidRPr="00926783">
        <w:rPr>
          <w:color w:val="000000"/>
        </w:rPr>
        <w:t xml:space="preserve"> and others. This study highlights </w:t>
      </w:r>
      <w:r w:rsidR="009E352E" w:rsidRPr="00926783">
        <w:rPr>
          <w:color w:val="000000"/>
        </w:rPr>
        <w:t>Generation</w:t>
      </w:r>
      <w:r w:rsidRPr="00926783">
        <w:rPr>
          <w:color w:val="000000"/>
        </w:rPr>
        <w:t xml:space="preserve"> Y and </w:t>
      </w:r>
      <w:r w:rsidR="009E352E" w:rsidRPr="00926783">
        <w:rPr>
          <w:color w:val="000000"/>
        </w:rPr>
        <w:t xml:space="preserve">Z. Generation Y were born between 1981 and 1994 and are also known as millennials. Generation Z are those who were born in the year of 1995 and 2015. There is a huge difference between both generations because of modernisation and innovation. </w:t>
      </w:r>
    </w:p>
    <w:p w:rsidR="009959C8" w:rsidRDefault="003337A4" w:rsidP="00395CEB" w:rsidRPr="00926783">
      <w:pPr>
        <w:pStyle w:val="Heading1"/>
        <w:rPr>
          <w:color w:val="000000"/>
        </w:rPr>
      </w:pPr>
      <w:bookmarkStart w:id="3" w:name="_Toc148661562"/>
      <w:r w:rsidRPr="00926783">
        <w:rPr>
          <w:color w:val="000000"/>
        </w:rPr>
        <w:t>Employees Engagement (Generation Zs)</w:t>
      </w:r>
      <w:bookmarkEnd w:id="3"/>
    </w:p>
    <w:p w:rsidR="00ED7B1E" w:rsidRDefault="003337A4" w:rsidP="00395CEB" w:rsidRPr="00926783">
      <w:pPr>
        <w:rPr>
          <w:color w:val="000000"/>
        </w:rPr>
      </w:pPr>
      <w:r w:rsidRPr="00926783">
        <w:rPr>
          <w:color w:val="000000"/>
        </w:rPr>
        <w:t xml:space="preserve">The management of this hotel is the most active and productive one because they always try to satisfy their customers. Human resources play a vital role in engaging the employees with the hotel, and the management of this hotel is highly experienced, skilled, and talented and provides better guidance, direction, training, and development to their employees of Generation Z, workers, and all the staff by bringing them on a single platform. After joining, there are more possible chances for the employees to share and </w:t>
      </w:r>
      <w:r w:rsidRPr="00926783">
        <w:rPr>
          <w:color w:val="000000"/>
        </w:rPr>
        <w:t xml:space="preserve">exchange their ideas, knowledge, information, and weaknesses for better productivity of the company. According to (Chandani </w:t>
        <w:lastRenderedPageBreak/>
      </w:r>
      <w:r w:rsidR="00B05730" w:rsidRPr="00926783">
        <w:rPr>
          <w:iCs/>
          <w:i/>
          <w:color w:val="000000"/>
        </w:rPr>
        <w:t>et al</w:t>
      </w:r>
      <w:r w:rsidRPr="00926783">
        <w:rPr>
          <w:color w:val="000000"/>
        </w:rPr>
        <w:t xml:space="preserve">., 2016), It is quite challenging for the hotel’s management, including managers and leaders, to improve and develop their employees of Generation Z because their engagement matters most. Management teaches skill development learning to all employees so they can perform their duties in the most effective and efficient manner. Managers faced challenges in engaging the employees with workplace chores in terms of multilingualism and multicultural backgrounds. Employees of Generation Z have different perceptions, intentions, and preferences, so it is quite difficult to understand them. </w:t>
      </w:r>
    </w:p>
    <w:p w:rsidR="00ED7B1E" w:rsidRDefault="003337A4" w:rsidP="00395CEB" w:rsidRPr="00926783">
      <w:pPr>
        <w:rPr>
          <w:color w:val="000000"/>
        </w:rPr>
      </w:pPr>
      <w:r w:rsidRPr="00926783">
        <w:rPr>
          <w:color w:val="000000"/>
        </w:rPr>
        <w:t xml:space="preserve">Human resources also </w:t>
      </w:r>
      <w:r w:rsidR="00262FD4" w:rsidRPr="00926783">
        <w:rPr>
          <w:color w:val="000000"/>
        </w:rPr>
        <w:t>have</w:t>
      </w:r>
      <w:r w:rsidRPr="00926783">
        <w:rPr>
          <w:color w:val="000000"/>
        </w:rPr>
        <w:t xml:space="preserve"> their </w:t>
      </w:r>
      <w:r w:rsidR="00262FD4" w:rsidRPr="00926783">
        <w:rPr>
          <w:color w:val="000000"/>
        </w:rPr>
        <w:t>responsibility</w:t>
      </w:r>
      <w:r w:rsidRPr="00926783">
        <w:rPr>
          <w:color w:val="000000"/>
        </w:rPr>
        <w:t xml:space="preserve"> </w:t>
      </w:r>
      <w:r w:rsidR="00262FD4" w:rsidRPr="00926783">
        <w:rPr>
          <w:color w:val="000000"/>
        </w:rPr>
        <w:t>to give</w:t>
      </w:r>
      <w:r w:rsidRPr="00926783">
        <w:rPr>
          <w:color w:val="000000"/>
        </w:rPr>
        <w:t xml:space="preserve"> proper training </w:t>
      </w:r>
      <w:r w:rsidR="00262FD4" w:rsidRPr="00926783">
        <w:rPr>
          <w:color w:val="000000"/>
        </w:rPr>
        <w:t>in</w:t>
      </w:r>
      <w:r w:rsidRPr="00926783">
        <w:rPr>
          <w:color w:val="000000"/>
        </w:rPr>
        <w:t xml:space="preserve"> technology use to the employees who </w:t>
      </w:r>
      <w:r w:rsidR="00262FD4" w:rsidRPr="00926783">
        <w:rPr>
          <w:color w:val="000000"/>
        </w:rPr>
        <w:t>belong</w:t>
      </w:r>
      <w:r w:rsidRPr="00926783">
        <w:rPr>
          <w:color w:val="000000"/>
        </w:rPr>
        <w:t xml:space="preserve"> to </w:t>
      </w:r>
      <w:r w:rsidR="00262FD4" w:rsidRPr="00926783">
        <w:rPr>
          <w:color w:val="000000"/>
        </w:rPr>
        <w:t>Generation</w:t>
      </w:r>
      <w:r w:rsidRPr="00926783">
        <w:rPr>
          <w:color w:val="000000"/>
        </w:rPr>
        <w:t xml:space="preserve"> Z because they have the </w:t>
      </w:r>
      <w:r w:rsidR="00262FD4" w:rsidRPr="00926783">
        <w:rPr>
          <w:color w:val="000000"/>
        </w:rPr>
        <w:t>adaptability</w:t>
      </w:r>
      <w:r w:rsidRPr="00926783">
        <w:rPr>
          <w:color w:val="000000"/>
        </w:rPr>
        <w:t xml:space="preserve"> </w:t>
      </w:r>
      <w:r w:rsidR="00262FD4" w:rsidRPr="00926783">
        <w:rPr>
          <w:color w:val="000000"/>
        </w:rPr>
        <w:t>to</w:t>
      </w:r>
      <w:r w:rsidRPr="00926783">
        <w:rPr>
          <w:color w:val="000000"/>
        </w:rPr>
        <w:t xml:space="preserve"> learn new changes according to the </w:t>
      </w:r>
      <w:r w:rsidR="00262FD4" w:rsidRPr="00926783">
        <w:rPr>
          <w:color w:val="000000"/>
        </w:rPr>
        <w:t>updated</w:t>
      </w:r>
      <w:r w:rsidRPr="00926783">
        <w:rPr>
          <w:color w:val="000000"/>
        </w:rPr>
        <w:t xml:space="preserve"> </w:t>
      </w:r>
      <w:r w:rsidR="00262FD4" w:rsidRPr="00926783">
        <w:rPr>
          <w:color w:val="000000"/>
        </w:rPr>
        <w:t>and</w:t>
      </w:r>
      <w:r w:rsidRPr="00926783">
        <w:rPr>
          <w:color w:val="000000"/>
        </w:rPr>
        <w:t xml:space="preserve"> </w:t>
      </w:r>
      <w:r w:rsidR="00262FD4" w:rsidRPr="00926783">
        <w:rPr>
          <w:color w:val="000000"/>
        </w:rPr>
        <w:t>latest</w:t>
      </w:r>
      <w:r w:rsidRPr="00926783">
        <w:rPr>
          <w:color w:val="000000"/>
        </w:rPr>
        <w:t xml:space="preserve"> trends.</w:t>
      </w:r>
      <w:r w:rsidR="00A2314F" w:rsidRPr="00926783">
        <w:rPr>
          <w:color w:val="000000"/>
        </w:rPr>
        <w:t xml:space="preserve"> In regards to the detailed discussion of (Osborne </w:t>
      </w:r>
      <w:r w:rsidR="00B05730" w:rsidRPr="00926783">
        <w:rPr>
          <w:iCs/>
          <w:i/>
          <w:color w:val="000000"/>
        </w:rPr>
        <w:t>et al</w:t>
      </w:r>
      <w:r w:rsidR="00A2314F" w:rsidRPr="00926783">
        <w:rPr>
          <w:color w:val="000000"/>
        </w:rPr>
        <w:t>., 2017), it is extracted that t</w:t>
      </w:r>
      <w:r w:rsidR="00262FD4" w:rsidRPr="00926783">
        <w:rPr>
          <w:color w:val="000000"/>
        </w:rPr>
        <w:t>echnological</w:t>
      </w:r>
      <w:r w:rsidRPr="00926783">
        <w:rPr>
          <w:color w:val="000000"/>
        </w:rPr>
        <w:t xml:space="preserve"> development and </w:t>
      </w:r>
      <w:r w:rsidR="00262FD4" w:rsidRPr="00926783">
        <w:rPr>
          <w:color w:val="000000"/>
        </w:rPr>
        <w:t xml:space="preserve">advancement are highly preferred because of the rapidly increasing scientific inventions and innovations. </w:t>
      </w:r>
      <w:r w:rsidR="00A2314F" w:rsidRPr="00926783">
        <w:rPr>
          <w:color w:val="000000"/>
        </w:rPr>
        <w:t xml:space="preserve">According to Khairy </w:t>
      </w:r>
      <w:r w:rsidR="00B05730" w:rsidRPr="00926783">
        <w:rPr>
          <w:iCs/>
          <w:i/>
          <w:color w:val="000000"/>
        </w:rPr>
        <w:t>et al</w:t>
      </w:r>
      <w:r w:rsidR="00A2314F" w:rsidRPr="00926783">
        <w:rPr>
          <w:color w:val="000000"/>
        </w:rPr>
        <w:t xml:space="preserve">. (2023), </w:t>
      </w:r>
      <w:r w:rsidR="00262FD4" w:rsidRPr="00926783">
        <w:rPr>
          <w:color w:val="000000"/>
        </w:rPr>
        <w:t xml:space="preserve">Human resources provide a flexible, reliable, relaxing, and friendly environment so that employees can communicate and negotiate to clarify their queries without any hesitation. These efforts and practices of human resources are essential and significant in order to gain profit with greater economy and finances. It further results in the development of the organisation with higher achievements and accomplishments. </w:t>
      </w:r>
    </w:p>
    <w:p w:rsidR="00A2314F" w:rsidRDefault="003337A4" w:rsidP="00395CEB" w:rsidRPr="00926783">
      <w:pPr>
        <w:rPr>
          <w:color w:val="000000"/>
        </w:rPr>
      </w:pPr>
      <w:r w:rsidRPr="00926783">
        <w:rPr>
          <w:color w:val="000000"/>
        </w:rPr>
        <w:t xml:space="preserve">In order to provide further support and strength to this research and to explore more about Generation Z, there are some characteristics of Generation XZ employees discussed, which are mentioned here. Mehrzi </w:t>
      </w:r>
      <w:r w:rsidR="00B05730" w:rsidRPr="00926783">
        <w:rPr>
          <w:iCs/>
          <w:i/>
          <w:color w:val="000000"/>
        </w:rPr>
        <w:t>et al</w:t>
      </w:r>
      <w:r w:rsidRPr="00926783">
        <w:rPr>
          <w:color w:val="000000"/>
        </w:rPr>
        <w:t xml:space="preserve">. (2016) say that those employees who belong to Generation Z and they highly prefer the use of technology, information systems, and digitalisation for better productivity. They preferred to use technologies in order to make the system of organisation sustainable and innovative. </w:t>
      </w:r>
      <w:r w:rsidR="00316317" w:rsidRPr="00926783">
        <w:rPr>
          <w:color w:val="000000"/>
        </w:rPr>
        <w:t xml:space="preserve">According to Kang </w:t>
      </w:r>
      <w:r w:rsidR="00B05730" w:rsidRPr="00926783">
        <w:rPr>
          <w:iCs/>
          <w:i/>
          <w:color w:val="000000"/>
        </w:rPr>
        <w:t>et al</w:t>
      </w:r>
      <w:r w:rsidR="00316317" w:rsidRPr="00926783">
        <w:rPr>
          <w:color w:val="000000"/>
        </w:rPr>
        <w:t xml:space="preserve">. (2017), </w:t>
      </w:r>
      <w:r w:rsidRPr="00926783">
        <w:rPr>
          <w:color w:val="000000"/>
        </w:rPr>
        <w:t xml:space="preserve">They also prioritise those interactions that are in person with team members because in-person hiring and interview procedures </w:t>
      </w:r>
      <w:r w:rsidR="00187198" w:rsidRPr="00926783">
        <w:rPr>
          <w:color w:val="000000"/>
        </w:rPr>
        <w:t>are</w:t>
      </w:r>
      <w:r w:rsidRPr="00926783">
        <w:rPr>
          <w:color w:val="000000"/>
        </w:rPr>
        <w:t xml:space="preserve"> </w:t>
      </w:r>
      <w:r w:rsidR="00187198" w:rsidRPr="00926783">
        <w:rPr>
          <w:color w:val="000000"/>
        </w:rPr>
        <w:t xml:space="preserve">the </w:t>
      </w:r>
      <w:r w:rsidRPr="00926783">
        <w:rPr>
          <w:color w:val="000000"/>
        </w:rPr>
        <w:t xml:space="preserve">most effective, efficient, and productive. These employees are highly skilled, and they also have entrepreneurship skills because of their business minds that, make the performance and progress of these employees </w:t>
      </w:r>
      <w:r w:rsidRPr="00926783">
        <w:rPr>
          <w:color w:val="000000"/>
        </w:rPr>
        <w:t xml:space="preserve">more competitive among team members. Another characteristic of Generation Z employees is that they are </w:t>
        <w:lastRenderedPageBreak/>
      </w:r>
      <w:r w:rsidR="00187198" w:rsidRPr="00926783">
        <w:rPr>
          <w:color w:val="000000"/>
        </w:rPr>
        <w:t>adaptable</w:t>
      </w:r>
      <w:r w:rsidRPr="00926783">
        <w:rPr>
          <w:color w:val="000000"/>
        </w:rPr>
        <w:t xml:space="preserve"> to change according to the trends, updates</w:t>
      </w:r>
      <w:r w:rsidR="00187198" w:rsidRPr="00926783">
        <w:rPr>
          <w:color w:val="000000"/>
        </w:rPr>
        <w:t>,</w:t>
      </w:r>
      <w:r w:rsidRPr="00926783">
        <w:rPr>
          <w:color w:val="000000"/>
        </w:rPr>
        <w:t xml:space="preserve"> and </w:t>
      </w:r>
      <w:r w:rsidR="00187198" w:rsidRPr="00926783">
        <w:rPr>
          <w:color w:val="000000"/>
        </w:rPr>
        <w:t>requirements</w:t>
      </w:r>
      <w:r w:rsidRPr="00926783">
        <w:rPr>
          <w:color w:val="000000"/>
        </w:rPr>
        <w:t>. They give higher</w:t>
      </w:r>
      <w:r w:rsidR="00187198" w:rsidRPr="00926783">
        <w:rPr>
          <w:color w:val="000000"/>
        </w:rPr>
        <w:t xml:space="preserve"> preference</w:t>
      </w:r>
      <w:r w:rsidRPr="00926783">
        <w:rPr>
          <w:color w:val="000000"/>
        </w:rPr>
        <w:t xml:space="preserve"> to the </w:t>
      </w:r>
      <w:r w:rsidR="00187198" w:rsidRPr="00926783">
        <w:rPr>
          <w:color w:val="000000"/>
        </w:rPr>
        <w:t>flexible</w:t>
      </w:r>
      <w:r w:rsidRPr="00926783">
        <w:rPr>
          <w:color w:val="000000"/>
        </w:rPr>
        <w:t xml:space="preserve"> and </w:t>
      </w:r>
      <w:r w:rsidR="00187198" w:rsidRPr="00926783">
        <w:rPr>
          <w:color w:val="000000"/>
        </w:rPr>
        <w:t>friendly</w:t>
      </w:r>
      <w:r w:rsidRPr="00926783">
        <w:rPr>
          <w:color w:val="000000"/>
        </w:rPr>
        <w:t xml:space="preserve"> </w:t>
      </w:r>
      <w:r w:rsidR="00187198" w:rsidRPr="00926783">
        <w:rPr>
          <w:color w:val="000000"/>
        </w:rPr>
        <w:t>environment because of their age, visions, and styles, as they are highly competitive as compared to the X and Y Generations.</w:t>
      </w:r>
    </w:p>
    <w:p w:rsidR="00187198" w:rsidRDefault="003337A4" w:rsidP="00395CEB" w:rsidRPr="00926783">
      <w:pPr>
        <w:rPr>
          <w:color w:val="000000"/>
        </w:rPr>
      </w:pPr>
      <w:r w:rsidRPr="00926783">
        <w:rPr>
          <w:color w:val="000000"/>
        </w:rPr>
        <w:t xml:space="preserve">There are some useful and needful ways that help to increase the engagement of employees with the jobs and responsibilities of the workplace in the hotel, and these ways are of various types. </w:t>
      </w:r>
      <w:r w:rsidR="00316317" w:rsidRPr="00926783">
        <w:rPr>
          <w:color w:val="000000"/>
        </w:rPr>
        <w:t xml:space="preserve">ISMAEL </w:t>
      </w:r>
      <w:r w:rsidR="00B05730" w:rsidRPr="00926783">
        <w:rPr>
          <w:iCs/>
          <w:i/>
          <w:color w:val="000000"/>
        </w:rPr>
        <w:t>et al</w:t>
      </w:r>
      <w:r w:rsidR="00316317" w:rsidRPr="00926783">
        <w:rPr>
          <w:color w:val="000000"/>
        </w:rPr>
        <w:t xml:space="preserve">. (2019) support this research by elaborating that </w:t>
      </w:r>
      <w:r w:rsidRPr="00926783">
        <w:rPr>
          <w:color w:val="000000"/>
        </w:rPr>
        <w:t>Employees can be retained and engaged with the industry by providing monetary and non-monetary facilities in terms of handsome salary packages, benefits, incentives, rewards, compensation, training and development, work-life balance, and various other motivational factors. These facilities enable the employees to make long-term commitments, which provide various advantages to the company</w:t>
      </w:r>
      <w:r w:rsidR="00316317" w:rsidRPr="00926783">
        <w:rPr>
          <w:color w:val="000000"/>
        </w:rPr>
        <w:t xml:space="preserve"> and promote talent management (Marinakou </w:t>
      </w:r>
      <w:r w:rsidR="00B05730" w:rsidRPr="00926783">
        <w:rPr>
          <w:iCs/>
          <w:i/>
          <w:color w:val="000000"/>
        </w:rPr>
        <w:t>et al</w:t>
      </w:r>
      <w:r w:rsidR="00316317" w:rsidRPr="00926783">
        <w:rPr>
          <w:color w:val="000000"/>
        </w:rPr>
        <w:t>., 2019)</w:t>
      </w:r>
      <w:r w:rsidRPr="00926783">
        <w:rPr>
          <w:color w:val="000000"/>
        </w:rPr>
        <w:t xml:space="preserve">. A hotel is advantageous in terms of better productivity, increased </w:t>
      </w:r>
      <w:r w:rsidR="00316317" w:rsidRPr="00926783">
        <w:rPr>
          <w:color w:val="000000"/>
        </w:rPr>
        <w:t>sales</w:t>
      </w:r>
      <w:r w:rsidRPr="00926783">
        <w:rPr>
          <w:color w:val="000000"/>
        </w:rPr>
        <w:t xml:space="preserve"> and assets, greater revenue generation, and good relations with partners, stakeholders, and investors.</w:t>
      </w:r>
    </w:p>
    <w:p w:rsidR="00395CEB" w:rsidRDefault="00395CEB" w:rsidP="00395CEB" w:rsidRPr="00926783">
      <w:pPr>
        <w:rPr>
          <w:color w:val="000000"/>
        </w:rPr>
      </w:pPr>
      <w:r w:rsidRPr="00926783">
        <w:rPr>
          <w:color w:val="000000"/>
        </w:rPr>
        <w:t>It is possible that a substantial portion of Middleton Lodge Estate's success can be ascribed to the unwavering focus and care displayed by its staff members. Middleton Lodge Estate is a Georgian estate that is situated in North Yorkshire. Because the estate takes such an all-encompassing approach to the employment lifecycle, it is able to cultivate a crew that is extremely motivated and conscientious. Middleton Lodge has the ability to achieve success in talent acquisition by giving higher priority to the processes of recruiting and onboarding</w:t>
      </w:r>
      <w:r w:rsidR="00C859C3" w:rsidRPr="00926783">
        <w:rPr>
          <w:color w:val="000000"/>
        </w:rPr>
        <w:t xml:space="preserve"> (Sun and </w:t>
      </w:r>
      <w:proofErr w:type="spellStart"/>
      <w:r w:rsidR="00C859C3" w:rsidRPr="00926783">
        <w:rPr>
          <w:color w:val="000000"/>
        </w:rPr>
        <w:t>Bunchapattanasakda</w:t>
      </w:r>
      <w:proofErr w:type="spellEnd"/>
      <w:r w:rsidR="00C859C3" w:rsidRPr="00926783">
        <w:rPr>
          <w:color w:val="000000"/>
        </w:rPr>
        <w:t>, 2019)</w:t>
      </w:r>
      <w:r w:rsidRPr="00926783">
        <w:rPr>
          <w:color w:val="000000"/>
        </w:rPr>
        <w:t>. In doing so, the company will effectively demonstrate its value proposition and steadfast dedication towards nurturing the professional growth of its personnel. During the onboarding process, it is absolutely necessary to educate newly hired employees with an in-depth education regarding the estate's core values and their role in ensuring that visitors have memorable experien</w:t>
      </w:r>
      <w:r w:rsidR="00B32AA3" w:rsidRPr="00926783">
        <w:rPr>
          <w:color w:val="000000"/>
        </w:rPr>
        <w:t>ces while on the property.</w:t>
      </w:r>
    </w:p>
    <w:p w:rsidR="00395CEB" w:rsidRDefault="00395CEB" w:rsidP="00395CEB" w:rsidRPr="00926783">
      <w:pPr>
        <w:rPr>
          <w:color w:val="000000"/>
        </w:rPr>
      </w:pPr>
      <w:r w:rsidRPr="00926783">
        <w:rPr>
          <w:color w:val="000000"/>
        </w:rPr>
        <w:t xml:space="preserve">The process of investing in one's own education and professional development is of the utmost importance because it serves the twin aim of improving one's skills as well as </w:t>
      </w:r>
      <w:r w:rsidRPr="00926783">
        <w:rPr>
          <w:color w:val="000000"/>
        </w:rPr>
        <w:t>assuring continuing relevance within their own field. The professional development of employees can be aided by the establishment of a well-defined path for career advancement within the business as well as the provision of regular learning opportunities in the form of workshops, seminars, and online modules</w:t>
        <w:lastRenderedPageBreak/>
      </w:r>
      <w:r w:rsidR="00C859C3" w:rsidRPr="00926783">
        <w:rPr>
          <w:color w:val="000000"/>
        </w:rPr>
        <w:t xml:space="preserve"> (</w:t>
      </w:r>
      <w:proofErr w:type="spellStart"/>
      <w:r w:rsidR="00C859C3" w:rsidRPr="00926783">
        <w:rPr>
          <w:color w:val="000000"/>
        </w:rPr>
        <w:t>Chandani</w:t>
      </w:r>
      <w:proofErr w:type="spellEnd"/>
      <w:r w:rsidR="00C859C3" w:rsidRPr="00926783">
        <w:rPr>
          <w:color w:val="000000"/>
        </w:rPr>
        <w:t xml:space="preserve"> </w:t>
      </w:r>
      <w:r w:rsidR="00C859C3" w:rsidRPr="00926783">
        <w:rPr>
          <w:i/>
          <w:color w:val="000000"/>
        </w:rPr>
        <w:t>et al</w:t>
      </w:r>
      <w:r w:rsidR="00C859C3" w:rsidRPr="00926783">
        <w:rPr>
          <w:color w:val="000000"/>
        </w:rPr>
        <w:t>., 2016)</w:t>
      </w:r>
      <w:r w:rsidRPr="00926783">
        <w:rPr>
          <w:color w:val="000000"/>
        </w:rPr>
        <w:t>. Continuous feedback and acknowledgement are required in order to maintain a positive environment in one's place of employment. The ability of managers to boost employee morale through the giving of constructive criticism and the execution of recognition initiatives such as the "Employee of the Month" program is one of the many responsibilities that fall under the purview of management.</w:t>
      </w:r>
    </w:p>
    <w:p w:rsidR="00395CEB" w:rsidRDefault="00395CEB" w:rsidP="00395CEB" w:rsidRPr="00926783">
      <w:pPr>
        <w:rPr>
          <w:color w:val="000000"/>
        </w:rPr>
      </w:pPr>
      <w:r w:rsidRPr="00926783">
        <w:rPr>
          <w:color w:val="000000"/>
        </w:rPr>
        <w:t>Wellness programs and flexible work schedules have the ability to improve employees' well-being and offer a sense of equilibrium between their personal lives and their professional responsibilities</w:t>
      </w:r>
      <w:r w:rsidR="004F3C6E" w:rsidRPr="00926783">
        <w:rPr>
          <w:color w:val="000000"/>
        </w:rPr>
        <w:t xml:space="preserve"> (Kumar and </w:t>
      </w:r>
      <w:proofErr w:type="spellStart"/>
      <w:r w:rsidR="004F3C6E" w:rsidRPr="00926783">
        <w:rPr>
          <w:color w:val="000000"/>
        </w:rPr>
        <w:t>Pansari</w:t>
      </w:r>
      <w:proofErr w:type="spellEnd"/>
      <w:r w:rsidR="004F3C6E" w:rsidRPr="00926783">
        <w:rPr>
          <w:color w:val="000000"/>
        </w:rPr>
        <w:t>, 2015)</w:t>
      </w:r>
      <w:r w:rsidRPr="00926783">
        <w:rPr>
          <w:color w:val="000000"/>
        </w:rPr>
        <w:t>. It is possible to improve employee retention and performance by making available possibilities for internal promotion, which gives workers the chance to climb the corporate ladder while remaining with the same company. In addition, programs of cross-training might be implemented in order to broaden the skill sets possessed by personnel</w:t>
      </w:r>
      <w:r w:rsidR="00C859C3" w:rsidRPr="00926783">
        <w:rPr>
          <w:color w:val="000000"/>
        </w:rPr>
        <w:t xml:space="preserve"> (Guest, 2017)</w:t>
      </w:r>
      <w:r w:rsidRPr="00926783">
        <w:rPr>
          <w:color w:val="000000"/>
        </w:rPr>
        <w:t>. The formation of positive interpersonal relationships and an inviting atmosphere within the context of a professional setting can be considerably aided by the execution of activities designed to build teams, as well as the creation of an environment that is welcoming of diversity and shows appreciation for it</w:t>
      </w:r>
      <w:r w:rsidR="003337A4" w:rsidRPr="00926783">
        <w:rPr>
          <w:color w:val="000000"/>
        </w:rPr>
        <w:t xml:space="preserve"> (HHSA and </w:t>
      </w:r>
      <w:proofErr w:type="spellStart"/>
      <w:r w:rsidR="003337A4" w:rsidRPr="00926783">
        <w:rPr>
          <w:color w:val="000000"/>
        </w:rPr>
        <w:t>Verma</w:t>
      </w:r>
      <w:proofErr w:type="spellEnd"/>
      <w:r w:rsidR="003337A4" w:rsidRPr="00926783">
        <w:rPr>
          <w:color w:val="000000"/>
        </w:rPr>
        <w:t>, 2015)</w:t>
      </w:r>
      <w:r w:rsidRPr="00926783">
        <w:rPr>
          <w:color w:val="000000"/>
        </w:rPr>
        <w:t>.</w:t>
      </w:r>
    </w:p>
    <w:p w:rsidR="00395CEB" w:rsidRDefault="00395CEB" w:rsidP="00395CEB" w:rsidRPr="00926783">
      <w:pPr>
        <w:rPr>
          <w:color w:val="000000"/>
        </w:rPr>
      </w:pPr>
      <w:r w:rsidRPr="00926783">
        <w:rPr>
          <w:color w:val="000000"/>
        </w:rPr>
        <w:t>It is vital that leaders are equipped with the appropriate resources to effectively advise and inspire their workers. It is also imperative that these resources be offered to the leaders. In addition, keeping open lines of communication with employees is also important in order to show them that their opinions are heard and valued. Participation of workers in the decision-making process during periods of transition and innovation can be helpful in facilitating the development of a sense of ownership and commitment on the part of the workforce</w:t>
      </w:r>
      <w:r w:rsidR="00A65CB8" w:rsidRPr="00926783">
        <w:rPr>
          <w:color w:val="000000"/>
        </w:rPr>
        <w:t xml:space="preserve"> (Mann and Harter, 2016)</w:t>
      </w:r>
      <w:r w:rsidRPr="00926783">
        <w:rPr>
          <w:color w:val="000000"/>
        </w:rPr>
        <w:t>. It is of the utmost importance to train staff members to properly communicate the objective of the estate and to priorit</w:t>
      </w:r>
      <w:r w:rsidR="00B32AA3" w:rsidRPr="00926783">
        <w:rPr>
          <w:color w:val="000000"/>
        </w:rPr>
        <w:t xml:space="preserve">ize the needs of its customers. </w:t>
      </w:r>
      <w:r w:rsidRPr="00926783">
        <w:rPr>
          <w:color w:val="000000"/>
        </w:rPr>
        <w:t xml:space="preserve">Utilization of the Gallup Q12 Employee Engagement Model is one way in which the effectiveness of these methods can be improved upon. The model that has </w:t>
      </w:r>
      <w:r w:rsidRPr="00926783">
        <w:rPr>
          <w:color w:val="000000"/>
        </w:rPr>
        <w:t>been developed is a method that takes an organized approach to assessing and improving employee engagement</w:t>
        <w:lastRenderedPageBreak/>
      </w:r>
      <w:r w:rsidR="00A65CB8" w:rsidRPr="00926783">
        <w:rPr>
          <w:color w:val="000000"/>
        </w:rPr>
        <w:t xml:space="preserve"> (</w:t>
      </w:r>
      <w:proofErr w:type="spellStart"/>
      <w:r w:rsidR="00A65CB8" w:rsidRPr="00926783">
        <w:rPr>
          <w:color w:val="000000"/>
        </w:rPr>
        <w:t>Rothmann</w:t>
      </w:r>
      <w:proofErr w:type="spellEnd"/>
      <w:r w:rsidR="00A65CB8" w:rsidRPr="00926783">
        <w:rPr>
          <w:color w:val="000000"/>
        </w:rPr>
        <w:t>, 2016)</w:t>
      </w:r>
      <w:r w:rsidRPr="00926783">
        <w:rPr>
          <w:color w:val="000000"/>
        </w:rPr>
        <w:t>. During this step of the onboarding process, it is important to make sure that workers have a clear understanding of their responsibilities and tasks, as well as to provide them with the tools they need to successfully carry out their job responsibilities</w:t>
      </w:r>
      <w:r w:rsidR="003337A4" w:rsidRPr="00926783">
        <w:rPr>
          <w:color w:val="000000"/>
        </w:rPr>
        <w:t xml:space="preserve"> (Hollis and </w:t>
      </w:r>
      <w:proofErr w:type="spellStart"/>
      <w:r w:rsidR="003337A4" w:rsidRPr="00926783">
        <w:rPr>
          <w:color w:val="000000"/>
        </w:rPr>
        <w:t>Verma</w:t>
      </w:r>
      <w:proofErr w:type="spellEnd"/>
      <w:r w:rsidR="003337A4" w:rsidRPr="00926783">
        <w:rPr>
          <w:color w:val="000000"/>
        </w:rPr>
        <w:t>, 2015)</w:t>
      </w:r>
      <w:r w:rsidRPr="00926783">
        <w:rPr>
          <w:color w:val="000000"/>
        </w:rPr>
        <w:t>. It is of utmost significance to design consistent programs with the goals of rewarding employees, placing an emphasis on their happiness, and providing opportunities for them to advance professionally</w:t>
      </w:r>
      <w:r w:rsidR="00C859C3" w:rsidRPr="00926783">
        <w:rPr>
          <w:color w:val="000000"/>
        </w:rPr>
        <w:t xml:space="preserve"> (</w:t>
      </w:r>
      <w:proofErr w:type="spellStart"/>
      <w:r w:rsidR="00C859C3" w:rsidRPr="00926783">
        <w:rPr>
          <w:color w:val="000000"/>
        </w:rPr>
        <w:t>Eldor</w:t>
      </w:r>
      <w:proofErr w:type="spellEnd"/>
      <w:r w:rsidR="00C859C3" w:rsidRPr="00926783">
        <w:rPr>
          <w:color w:val="000000"/>
        </w:rPr>
        <w:t xml:space="preserve"> and </w:t>
      </w:r>
      <w:proofErr w:type="spellStart"/>
      <w:r w:rsidR="00C859C3" w:rsidRPr="00926783">
        <w:rPr>
          <w:color w:val="000000"/>
        </w:rPr>
        <w:t>Vigoda-Gadot</w:t>
      </w:r>
      <w:proofErr w:type="spellEnd"/>
      <w:r w:rsidR="00C859C3" w:rsidRPr="00926783">
        <w:rPr>
          <w:color w:val="000000"/>
        </w:rPr>
        <w:t>, 2017)</w:t>
      </w:r>
      <w:r w:rsidRPr="00926783">
        <w:rPr>
          <w:color w:val="000000"/>
        </w:rPr>
        <w:t>. Leadership should demonstrate a strong sense of responsibility by expressing care and concern for their team members while simultaneously exhibiting a conscientious work ethic. This should be done while simultaneously demonstrating that they are diligent in their work.</w:t>
      </w:r>
    </w:p>
    <w:p w:rsidR="00395CEB" w:rsidRDefault="00395CEB" w:rsidP="00395CEB" w:rsidRPr="00926783">
      <w:pPr>
        <w:rPr>
          <w:color w:val="000000"/>
        </w:rPr>
      </w:pPr>
      <w:r w:rsidRPr="00926783">
        <w:rPr>
          <w:color w:val="000000"/>
        </w:rPr>
        <w:t xml:space="preserve">It is in </w:t>
      </w:r>
      <w:r w:rsidR="00B32AA3" w:rsidRPr="00926783">
        <w:rPr>
          <w:color w:val="000000"/>
        </w:rPr>
        <w:t>the</w:t>
      </w:r>
      <w:r w:rsidRPr="00926783">
        <w:rPr>
          <w:color w:val="000000"/>
        </w:rPr>
        <w:t xml:space="preserve"> best interest to seek the information of well-known industry experts such as Marriott International, Four Seasons Hotels &amp; Resorts, The Ritz-Carlton, Hilton Worldwide, and </w:t>
      </w:r>
      <w:proofErr w:type="spellStart"/>
      <w:r w:rsidRPr="00926783">
        <w:rPr>
          <w:color w:val="000000"/>
        </w:rPr>
        <w:t>AccorHotels</w:t>
      </w:r>
      <w:proofErr w:type="spellEnd"/>
      <w:r w:rsidRPr="00926783">
        <w:rPr>
          <w:color w:val="000000"/>
        </w:rPr>
        <w:t xml:space="preserve"> because these companies are known for their expertise and leadership in the industries in which they specialize. These companies achieve high levels of employee engagement through a variety of strategies, including the cultivation of a culture known as "Spirit to Serve," extensive onboarding procedures, comprehensive training and development initiatives, implementation of recognition programs, and a strong commitment to values that are focus</w:t>
      </w:r>
      <w:r w:rsidR="00B32AA3" w:rsidRPr="00926783">
        <w:rPr>
          <w:color w:val="000000"/>
        </w:rPr>
        <w:t>ed on sustainability</w:t>
      </w:r>
      <w:r w:rsidR="00A65CB8" w:rsidRPr="00926783">
        <w:rPr>
          <w:color w:val="000000"/>
        </w:rPr>
        <w:t xml:space="preserve"> (Saks, 2019)</w:t>
      </w:r>
      <w:r w:rsidR="00B32AA3" w:rsidRPr="00926783">
        <w:rPr>
          <w:color w:val="000000"/>
        </w:rPr>
        <w:t xml:space="preserve">. </w:t>
      </w:r>
      <w:r w:rsidRPr="00926783">
        <w:rPr>
          <w:color w:val="000000"/>
        </w:rPr>
        <w:t>In the end, Middleton Lodge Estate has the potential to achieve significant levels of employee engagement if it implements a holistic strategy throughout the entirety of the employee lifecycle, adopts the Gallup Q12 Employee Engagement Model, and models its practices after those that have been successfully applied by prominent companies. Through the implementation of this strategy, the workforce will be distinguished by high levels of passion and dedication, which will enable the estate to maintain its success in the hospitality business through the provision of gr</w:t>
      </w:r>
      <w:r w:rsidR="00B32AA3" w:rsidRPr="00926783">
        <w:rPr>
          <w:color w:val="000000"/>
        </w:rPr>
        <w:t>eat experiences for its guests</w:t>
      </w:r>
      <w:r w:rsidR="00AD66A8" w:rsidRPr="00926783">
        <w:rPr>
          <w:color w:val="000000"/>
        </w:rPr>
        <w:t xml:space="preserve"> (</w:t>
      </w:r>
      <w:proofErr w:type="spellStart"/>
      <w:r w:rsidR="00AD66A8" w:rsidRPr="00926783">
        <w:rPr>
          <w:color w:val="000000"/>
        </w:rPr>
        <w:t>Dahadi</w:t>
      </w:r>
      <w:proofErr w:type="spellEnd"/>
      <w:r w:rsidR="00AD66A8" w:rsidRPr="00926783">
        <w:rPr>
          <w:color w:val="000000"/>
        </w:rPr>
        <w:t xml:space="preserve"> and </w:t>
      </w:r>
      <w:proofErr w:type="spellStart"/>
      <w:r w:rsidR="00AD66A8" w:rsidRPr="00926783">
        <w:rPr>
          <w:color w:val="000000"/>
        </w:rPr>
        <w:t>Yusup</w:t>
      </w:r>
      <w:proofErr w:type="spellEnd"/>
      <w:r w:rsidR="00AD66A8" w:rsidRPr="00926783">
        <w:rPr>
          <w:color w:val="000000"/>
        </w:rPr>
        <w:t>, 2020)</w:t>
      </w:r>
      <w:r w:rsidR="00B32AA3" w:rsidRPr="00926783">
        <w:rPr>
          <w:color w:val="000000"/>
        </w:rPr>
        <w:t>.</w:t>
      </w:r>
    </w:p>
    <w:p w:rsidR="00316317" w:rsidRDefault="003337A4" w:rsidP="00395CEB" w:rsidRPr="00926783">
      <w:pPr>
        <w:pStyle w:val="Heading1"/>
        <w:rPr>
          <w:color w:val="000000"/>
          <w:szCs w:val="22"/>
        </w:rPr>
      </w:pPr>
      <w:bookmarkStart w:id="4" w:name="_Toc148661563"/>
      <w:r w:rsidRPr="00926783">
        <w:rPr>
          <w:color w:val="000000"/>
        </w:rPr>
        <w:t>Evaluation and Conclusion</w:t>
      </w:r>
      <w:bookmarkEnd w:id="4"/>
      <w:r w:rsidRPr="00926783">
        <w:rPr>
          <w:color w:val="000000"/>
        </w:rPr>
        <w:t xml:space="preserve"> </w:t>
      </w:r>
    </w:p>
    <w:p w:rsidR="009959C8" w:rsidRDefault="003337A4" w:rsidP="005362C7" w:rsidRPr="00926783">
      <w:pPr>
        <w:rPr>
          <w:color w:val="000000"/>
        </w:rPr>
      </w:pPr>
      <w:r w:rsidRPr="00926783">
        <w:rPr>
          <w:color w:val="000000"/>
        </w:rPr>
        <w:t xml:space="preserve">The major aim of this research is to investigate the engagement of employees (Generation Zs) with the Middleton Lodge Estate Hotel in order to promote the hospitality </w:t>
      </w:r>
      <w:r w:rsidRPr="00926783">
        <w:rPr>
          <w:color w:val="000000"/>
        </w:rPr>
        <w:t xml:space="preserve">industry of the UK. </w:t>
        <w:lastRenderedPageBreak/>
      </w:r>
      <w:r w:rsidR="00B05730" w:rsidRPr="00926783">
        <w:rPr>
          <w:color w:val="000000"/>
        </w:rPr>
        <w:t>These</w:t>
      </w:r>
      <w:r w:rsidRPr="00926783">
        <w:rPr>
          <w:color w:val="000000"/>
        </w:rPr>
        <w:t xml:space="preserve"> important roles and responsibilities of human resources managers and leaders are discussed in the research. This current study is also supported by the </w:t>
      </w:r>
      <w:r w:rsidR="00B05730" w:rsidRPr="00926783">
        <w:rPr>
          <w:color w:val="000000"/>
        </w:rPr>
        <w:t>employee lifecycle and employee engagement model. Both these describe the importance of retention, engagement, and the long-term commitments of the workers with Generation Z in the hotel of the UK. This employee engagement results in better productivity for the hotel, along with effectiveness and financial stability.</w:t>
      </w:r>
      <w:r>
        <w:rPr>
          <w:color w:val="000000"/>
        </w:rPr>
        <w:br w:type="page"/>
      </w:r>
    </w:p>
    <w:p w:rsidR="00F34492" w:rsidRDefault="003337A4" w:rsidP="00395CEB" w:rsidRPr="00926783">
      <w:pPr>
        <w:pStyle w:val="Heading1"/>
        <w:rPr>
          <w:color w:val="000000"/>
        </w:rPr>
      </w:pPr>
      <w:bookmarkStart w:id="5" w:name="_Toc148661564"/>
      <w:r w:rsidRPr="00926783">
        <w:rPr>
          <w:color w:val="000000"/>
        </w:rPr>
        <w:t>References</w:t>
        <w:lastRenderedPageBreak/>
      </w:r>
      <w:bookmarkEnd w:id="5"/>
      <w:r w:rsidRPr="00926783">
        <w:rPr>
          <w:color w:val="000000"/>
        </w:rPr>
        <w:t xml:space="preserve"> </w:t>
      </w:r>
    </w:p>
    <w:p w:rsidR="00105845" w:rsidRDefault="00105845" w:rsidP="00105845" w:rsidRPr="00926783">
      <w:pPr>
        <w:ind w:left="720"/>
        <w:ind w:hanging="720"/>
        <w:rPr>
          <w:color w:val="000000"/>
        </w:rPr>
      </w:pPr>
      <w:r w:rsidRPr="00926783">
        <w:rPr>
          <w:color w:val="000000"/>
        </w:rPr>
        <w:t xml:space="preserve">Al </w:t>
      </w:r>
      <w:proofErr w:type="spellStart"/>
      <w:r w:rsidRPr="00926783">
        <w:rPr>
          <w:color w:val="000000"/>
        </w:rPr>
        <w:t>Mehrzi</w:t>
      </w:r>
      <w:proofErr w:type="spellEnd"/>
      <w:r w:rsidRPr="00926783">
        <w:rPr>
          <w:color w:val="000000"/>
        </w:rPr>
        <w:t>, N. and Singh, S.K., 2016. Competing through employee engagement: a proposed framework. </w:t>
      </w:r>
      <w:r w:rsidRPr="00926783">
        <w:rPr>
          <w:iCs/>
          <w:i/>
          <w:color w:val="000000"/>
        </w:rPr>
        <w:t>International Journal of Productivity and Performance Management</w:t>
      </w:r>
      <w:r w:rsidRPr="00926783">
        <w:rPr>
          <w:color w:val="000000"/>
        </w:rPr>
        <w:t>, </w:t>
      </w:r>
      <w:r w:rsidRPr="00926783">
        <w:rPr>
          <w:iCs/>
          <w:i/>
          <w:color w:val="000000"/>
        </w:rPr>
        <w:t>65</w:t>
      </w:r>
      <w:r w:rsidRPr="00926783">
        <w:rPr>
          <w:color w:val="000000"/>
        </w:rPr>
        <w:t>(6), pp.831-843.</w:t>
      </w:r>
    </w:p>
    <w:p w:rsidR="00105845" w:rsidRDefault="00105845" w:rsidP="00105845" w:rsidRPr="00926783">
      <w:pPr>
        <w:ind w:left="720"/>
        <w:ind w:hanging="720"/>
        <w:rPr>
          <w:color w:val="000000"/>
        </w:rPr>
      </w:pPr>
      <w:r w:rsidRPr="00926783">
        <w:rPr>
          <w:color w:val="000000"/>
        </w:rPr>
        <w:t>Chandani, A., Mehta, M., Mall, A. and Khokhar, V., 2016. Employee engagement: A review paper on factors affecting employee engagement. </w:t>
      </w:r>
      <w:r w:rsidRPr="00926783">
        <w:rPr>
          <w:iCs/>
          <w:i/>
          <w:color w:val="000000"/>
        </w:rPr>
        <w:t>Indian Journal of Science and Technology</w:t>
      </w:r>
      <w:r w:rsidRPr="00926783">
        <w:rPr>
          <w:color w:val="000000"/>
        </w:rPr>
        <w:t>, </w:t>
      </w:r>
      <w:r w:rsidRPr="00926783">
        <w:rPr>
          <w:iCs/>
          <w:i/>
          <w:color w:val="000000"/>
        </w:rPr>
        <w:t>9</w:t>
      </w:r>
      <w:r w:rsidRPr="00926783">
        <w:rPr>
          <w:color w:val="000000"/>
        </w:rPr>
        <w:t xml:space="preserve">(15), pp.1-7. </w:t>
      </w:r>
    </w:p>
    <w:p w:rsidR="00105845" w:rsidRDefault="00105845" w:rsidP="00105845" w:rsidRPr="00926783">
      <w:pPr>
        <w:ind w:left="720"/>
        <w:ind w:hanging="720"/>
        <w:rPr>
          <w:color w:val="000000"/>
        </w:rPr>
      </w:pPr>
      <w:proofErr w:type="spellStart"/>
      <w:r w:rsidRPr="00926783">
        <w:rPr>
          <w:color w:val="000000"/>
        </w:rPr>
        <w:t>Eldor</w:t>
      </w:r>
      <w:proofErr w:type="spellEnd"/>
      <w:r w:rsidRPr="00926783">
        <w:rPr>
          <w:color w:val="000000"/>
        </w:rPr>
        <w:t xml:space="preserve">, L. and </w:t>
      </w:r>
      <w:proofErr w:type="spellStart"/>
      <w:r w:rsidRPr="00926783">
        <w:rPr>
          <w:color w:val="000000"/>
        </w:rPr>
        <w:t>Vigoda-Gadot</w:t>
      </w:r>
      <w:proofErr w:type="spellEnd"/>
      <w:r w:rsidRPr="00926783">
        <w:rPr>
          <w:color w:val="000000"/>
        </w:rPr>
        <w:t>, E., 2017. The nature of employee engagement: Rethinking the employee–organization relationship. </w:t>
      </w:r>
      <w:r w:rsidRPr="00926783">
        <w:rPr>
          <w:iCs/>
          <w:i/>
          <w:color w:val="000000"/>
        </w:rPr>
        <w:t>The International Journal of Human Resource Management</w:t>
      </w:r>
      <w:r w:rsidRPr="00926783">
        <w:rPr>
          <w:color w:val="000000"/>
        </w:rPr>
        <w:t>, </w:t>
      </w:r>
      <w:r w:rsidRPr="00926783">
        <w:rPr>
          <w:iCs/>
          <w:i/>
          <w:color w:val="000000"/>
        </w:rPr>
        <w:t>28</w:t>
      </w:r>
      <w:r w:rsidRPr="00926783">
        <w:rPr>
          <w:color w:val="000000"/>
        </w:rPr>
        <w:t>(3), pp.526-552.</w:t>
      </w:r>
    </w:p>
    <w:p w:rsidR="00105845" w:rsidRDefault="00105845" w:rsidP="00105845" w:rsidRPr="00926783">
      <w:pPr>
        <w:ind w:left="720"/>
        <w:ind w:hanging="720"/>
        <w:rPr>
          <w:color w:val="000000"/>
        </w:rPr>
      </w:pPr>
      <w:r w:rsidRPr="00926783">
        <w:rPr>
          <w:color w:val="000000"/>
        </w:rPr>
        <w:t>Guest, D.E., 2017. Human resource management and employee well</w:t>
      </w:r>
      <w:r w:rsidRPr="00926783">
        <w:rPr>
          <w:color w:val="000000"/>
          <w:rFonts w:ascii="Cambria Math" w:cs="Cambria Math" w:hAnsi="Cambria Math"/>
        </w:rPr>
        <w:t>‐</w:t>
      </w:r>
      <w:r w:rsidRPr="00926783">
        <w:rPr>
          <w:color w:val="000000"/>
        </w:rPr>
        <w:t>being: Towards a new analytic framework. </w:t>
      </w:r>
      <w:r w:rsidRPr="00926783">
        <w:rPr>
          <w:iCs/>
          <w:i/>
          <w:color w:val="000000"/>
        </w:rPr>
        <w:t>Human resource management journal</w:t>
      </w:r>
      <w:r w:rsidRPr="00926783">
        <w:rPr>
          <w:color w:val="000000"/>
        </w:rPr>
        <w:t>, </w:t>
      </w:r>
      <w:r w:rsidRPr="00926783">
        <w:rPr>
          <w:iCs/>
          <w:i/>
          <w:color w:val="000000"/>
        </w:rPr>
        <w:t>27</w:t>
      </w:r>
      <w:r w:rsidRPr="00926783">
        <w:rPr>
          <w:color w:val="000000"/>
        </w:rPr>
        <w:t>(1), pp.22-38.</w:t>
      </w:r>
    </w:p>
    <w:p w:rsidR="00105845" w:rsidRDefault="00105845" w:rsidP="00105845" w:rsidRPr="00926783">
      <w:pPr>
        <w:ind w:left="720"/>
        <w:ind w:hanging="720"/>
        <w:rPr>
          <w:color w:val="000000"/>
        </w:rPr>
      </w:pPr>
      <w:r w:rsidRPr="00926783">
        <w:rPr>
          <w:color w:val="000000"/>
        </w:rPr>
        <w:t>ISMAEL, D.H.K. and AMEDI, G.M., 2019. Information transparency: A managerial practice to enhance employee engagement (an Explorative Study at Selected Hotels/Erbil City). </w:t>
      </w:r>
      <w:r w:rsidRPr="00926783">
        <w:rPr>
          <w:iCs/>
          <w:i/>
          <w:color w:val="000000"/>
        </w:rPr>
        <w:t>Journal of Duhok University</w:t>
      </w:r>
      <w:r w:rsidRPr="00926783">
        <w:rPr>
          <w:color w:val="000000"/>
        </w:rPr>
        <w:t>, </w:t>
      </w:r>
      <w:r w:rsidRPr="00926783">
        <w:rPr>
          <w:iCs/>
          <w:i/>
          <w:color w:val="000000"/>
        </w:rPr>
        <w:t>22</w:t>
      </w:r>
      <w:r w:rsidRPr="00926783">
        <w:rPr>
          <w:color w:val="000000"/>
        </w:rPr>
        <w:t>(1).</w:t>
      </w:r>
    </w:p>
    <w:p w:rsidR="00105845" w:rsidRDefault="00105845" w:rsidP="00105845" w:rsidRPr="00926783">
      <w:pPr>
        <w:ind w:left="720"/>
        <w:ind w:hanging="720"/>
        <w:rPr>
          <w:color w:val="000000"/>
        </w:rPr>
      </w:pPr>
      <w:r w:rsidRPr="00926783">
        <w:rPr>
          <w:color w:val="000000"/>
        </w:rPr>
        <w:t xml:space="preserve">Kang, M. and Sung, M., 2017. How symmetrical employee communication leads to employee engagement and positive employee communication behaviours: The mediation of employee-organisation relationships. </w:t>
      </w:r>
      <w:r w:rsidRPr="00926783">
        <w:rPr>
          <w:iCs/>
          <w:i/>
          <w:color w:val="000000"/>
        </w:rPr>
        <w:t>Journal of Communication Management</w:t>
      </w:r>
      <w:r w:rsidRPr="00926783">
        <w:rPr>
          <w:color w:val="000000"/>
        </w:rPr>
        <w:t>, </w:t>
      </w:r>
      <w:r w:rsidRPr="00926783">
        <w:rPr>
          <w:iCs/>
          <w:i/>
          <w:color w:val="000000"/>
        </w:rPr>
        <w:t>21</w:t>
      </w:r>
      <w:r w:rsidRPr="00926783">
        <w:rPr>
          <w:color w:val="000000"/>
        </w:rPr>
        <w:t>(1), pp.82-102.</w:t>
      </w:r>
    </w:p>
    <w:p w:rsidR="00105845" w:rsidRDefault="00105845" w:rsidP="00105845" w:rsidRPr="00926783">
      <w:pPr>
        <w:ind w:left="720"/>
        <w:ind w:hanging="720"/>
        <w:rPr>
          <w:color w:val="000000"/>
        </w:rPr>
      </w:pPr>
      <w:proofErr w:type="spellStart"/>
      <w:r w:rsidRPr="00926783">
        <w:rPr>
          <w:color w:val="000000"/>
        </w:rPr>
        <w:t>Kavya</w:t>
      </w:r>
      <w:proofErr w:type="spellEnd"/>
      <w:r w:rsidRPr="00926783">
        <w:rPr>
          <w:color w:val="000000"/>
        </w:rPr>
        <w:t>, M. and Padmavathy, G., 2017. Employee engagement: a review on engagement models. Imperial Journal of Interdisciplinary Research (IJIR), 3(2), pp.871-877.</w:t>
      </w:r>
    </w:p>
    <w:p w:rsidR="00105845" w:rsidRDefault="00105845" w:rsidP="00105845" w:rsidRPr="00926783">
      <w:pPr>
        <w:ind w:left="720"/>
        <w:ind w:hanging="720"/>
        <w:rPr>
          <w:color w:val="000000"/>
        </w:rPr>
      </w:pPr>
      <w:proofErr w:type="spellStart"/>
      <w:r w:rsidRPr="00926783">
        <w:rPr>
          <w:color w:val="000000"/>
        </w:rPr>
        <w:t>Khairy</w:t>
      </w:r>
      <w:proofErr w:type="spellEnd"/>
      <w:r w:rsidRPr="00926783">
        <w:rPr>
          <w:color w:val="000000"/>
        </w:rPr>
        <w:t xml:space="preserve">, HA, </w:t>
      </w:r>
      <w:proofErr w:type="spellStart"/>
      <w:r w:rsidRPr="00926783">
        <w:rPr>
          <w:color w:val="000000"/>
        </w:rPr>
        <w:t>Agina</w:t>
      </w:r>
      <w:proofErr w:type="spellEnd"/>
      <w:r w:rsidRPr="00926783">
        <w:rPr>
          <w:color w:val="000000"/>
        </w:rPr>
        <w:t xml:space="preserve">, M.F., Aliane, N. and Hashad, M.E., 2023. Internal Branding in Hotels: Interaction Effects of Employee Engagement, Workplace Friendship, and Organizational Citizenship Behavior. </w:t>
      </w:r>
      <w:r w:rsidRPr="00926783">
        <w:rPr>
          <w:iCs/>
          <w:i/>
          <w:color w:val="000000"/>
        </w:rPr>
        <w:t>Sustainability</w:t>
      </w:r>
      <w:r w:rsidRPr="00926783">
        <w:rPr>
          <w:color w:val="000000"/>
        </w:rPr>
        <w:t>, </w:t>
      </w:r>
      <w:r w:rsidRPr="00926783">
        <w:rPr>
          <w:iCs/>
          <w:i/>
          <w:color w:val="000000"/>
        </w:rPr>
        <w:t>15</w:t>
      </w:r>
      <w:r w:rsidRPr="00926783">
        <w:rPr>
          <w:color w:val="000000"/>
        </w:rPr>
        <w:t>(5), p.4530.</w:t>
      </w:r>
    </w:p>
    <w:p w:rsidR="00105845" w:rsidRDefault="00105845" w:rsidP="00105845" w:rsidRPr="00926783">
      <w:pPr>
        <w:ind w:left="720"/>
        <w:ind w:hanging="720"/>
        <w:rPr>
          <w:color w:val="000000"/>
        </w:rPr>
      </w:pPr>
      <w:r w:rsidRPr="00926783">
        <w:rPr>
          <w:color w:val="000000"/>
        </w:rPr>
        <w:t xml:space="preserve">Kumar, V. and </w:t>
      </w:r>
      <w:proofErr w:type="spellStart"/>
      <w:r w:rsidRPr="00926783">
        <w:rPr>
          <w:color w:val="000000"/>
        </w:rPr>
        <w:t>Pansari</w:t>
      </w:r>
      <w:proofErr w:type="spellEnd"/>
      <w:r w:rsidRPr="00926783">
        <w:rPr>
          <w:color w:val="000000"/>
        </w:rPr>
        <w:t>, A., 2015. Measuring the benefits of employee engagement. </w:t>
      </w:r>
      <w:r w:rsidRPr="00926783">
        <w:rPr>
          <w:iCs/>
          <w:i/>
          <w:color w:val="000000"/>
        </w:rPr>
        <w:t>MIT Sloan management review</w:t>
      </w:r>
      <w:r w:rsidRPr="00926783">
        <w:rPr>
          <w:color w:val="000000"/>
        </w:rPr>
        <w:t>, </w:t>
      </w:r>
      <w:r w:rsidRPr="00926783">
        <w:rPr>
          <w:iCs/>
          <w:i/>
          <w:color w:val="000000"/>
        </w:rPr>
        <w:t>56</w:t>
      </w:r>
      <w:r w:rsidRPr="00926783">
        <w:rPr>
          <w:color w:val="000000"/>
        </w:rPr>
        <w:t>(4), p.67.</w:t>
      </w:r>
    </w:p>
    <w:p w:rsidR="00105845" w:rsidRDefault="00105845" w:rsidP="00105845" w:rsidRPr="00926783">
      <w:pPr>
        <w:ind w:left="720"/>
        <w:ind w:hanging="720"/>
        <w:rPr>
          <w:color w:val="000000"/>
        </w:rPr>
      </w:pPr>
      <w:r w:rsidRPr="00926783">
        <w:rPr>
          <w:color w:val="000000"/>
        </w:rPr>
        <w:t xml:space="preserve">M (2023). Middleton lodge. [Online] </w:t>
        <w:lastRenderedPageBreak/>
      </w:r>
      <w:hyperlink w:history="1" r:id="rId7">
        <w:r w:rsidRPr="00926783">
          <w:rPr>
            <w:rStyle w:val="Hyperlink"/>
            <w:color w:val="000000"/>
          </w:rPr>
          <w:t>https://middletonlodge.co.uk/</w:t>
        </w:r>
      </w:hyperlink>
      <w:r w:rsidRPr="00926783">
        <w:rPr>
          <w:color w:val="000000"/>
        </w:rPr>
        <w:t xml:space="preserve"> (Accessed on October 19, 2023)</w:t>
      </w:r>
    </w:p>
    <w:p w:rsidR="00105845" w:rsidRDefault="00105845" w:rsidP="00105845" w:rsidRPr="00926783">
      <w:pPr>
        <w:ind w:left="720"/>
        <w:ind w:hanging="720"/>
        <w:rPr>
          <w:color w:val="000000"/>
        </w:rPr>
      </w:pPr>
      <w:r w:rsidRPr="00926783">
        <w:rPr>
          <w:color w:val="000000"/>
        </w:rPr>
        <w:t>Mann, A. and Harter, J., 2016. The worldwide employee engagement crisis. </w:t>
      </w:r>
      <w:r w:rsidRPr="00926783">
        <w:rPr>
          <w:iCs/>
          <w:i/>
          <w:color w:val="000000"/>
        </w:rPr>
        <w:t>Gallup Business Journal</w:t>
      </w:r>
      <w:r w:rsidRPr="00926783">
        <w:rPr>
          <w:color w:val="000000"/>
        </w:rPr>
        <w:t>, </w:t>
      </w:r>
      <w:r w:rsidRPr="00926783">
        <w:rPr>
          <w:iCs/>
          <w:i/>
          <w:color w:val="000000"/>
        </w:rPr>
        <w:t>7</w:t>
      </w:r>
      <w:r w:rsidRPr="00926783">
        <w:rPr>
          <w:color w:val="000000"/>
        </w:rPr>
        <w:t>(1), pp.1-5.</w:t>
      </w:r>
    </w:p>
    <w:p w:rsidR="00105845" w:rsidRDefault="00105845" w:rsidP="00105845" w:rsidRPr="00926783">
      <w:pPr>
        <w:ind w:left="720"/>
        <w:ind w:hanging="720"/>
        <w:rPr>
          <w:color w:val="000000"/>
        </w:rPr>
      </w:pPr>
      <w:proofErr w:type="spellStart"/>
      <w:r w:rsidRPr="00926783">
        <w:rPr>
          <w:color w:val="000000"/>
        </w:rPr>
        <w:t>Marinakou</w:t>
      </w:r>
      <w:proofErr w:type="spellEnd"/>
      <w:r w:rsidRPr="00926783">
        <w:rPr>
          <w:color w:val="000000"/>
        </w:rPr>
        <w:t>, E. and Giousmpasoglou, C., 2019. Talent management and retention strategies in luxury hotels: evidence from four countries. </w:t>
      </w:r>
      <w:r w:rsidRPr="00926783">
        <w:rPr>
          <w:iCs/>
          <w:i/>
          <w:color w:val="000000"/>
        </w:rPr>
        <w:t>International Journal of Contemporary Hospitality Management</w:t>
      </w:r>
      <w:r w:rsidRPr="00926783">
        <w:rPr>
          <w:color w:val="000000"/>
        </w:rPr>
        <w:t>, </w:t>
      </w:r>
      <w:r w:rsidRPr="00926783">
        <w:rPr>
          <w:iCs/>
          <w:i/>
          <w:color w:val="000000"/>
        </w:rPr>
        <w:t>31</w:t>
      </w:r>
      <w:r w:rsidRPr="00926783">
        <w:rPr>
          <w:color w:val="000000"/>
        </w:rPr>
        <w:t>(10), pp.3855-3878.</w:t>
      </w:r>
    </w:p>
    <w:p w:rsidR="00105845" w:rsidRDefault="00105845" w:rsidP="00105845" w:rsidRPr="00926783">
      <w:pPr>
        <w:ind w:left="720"/>
        <w:ind w:hanging="720"/>
        <w:rPr>
          <w:color w:val="000000"/>
        </w:rPr>
      </w:pPr>
      <w:r w:rsidRPr="00926783">
        <w:rPr>
          <w:color w:val="000000"/>
        </w:rPr>
        <w:t>Osborne, S. and Hammoud, M.S., 2017. Effective employee engagement in the workplace. </w:t>
      </w:r>
      <w:r w:rsidRPr="00926783">
        <w:rPr>
          <w:iCs/>
          <w:i/>
          <w:color w:val="000000"/>
        </w:rPr>
        <w:t>International Journal of Applied Management and Technology</w:t>
      </w:r>
      <w:r w:rsidRPr="00926783">
        <w:rPr>
          <w:color w:val="000000"/>
        </w:rPr>
        <w:t>, </w:t>
      </w:r>
      <w:r w:rsidRPr="00926783">
        <w:rPr>
          <w:iCs/>
          <w:i/>
          <w:color w:val="000000"/>
        </w:rPr>
        <w:t>16</w:t>
      </w:r>
      <w:r w:rsidRPr="00926783">
        <w:rPr>
          <w:color w:val="000000"/>
        </w:rPr>
        <w:t>(1), p.4.</w:t>
      </w:r>
    </w:p>
    <w:p w:rsidR="00105845" w:rsidRDefault="00105845" w:rsidP="00105845" w:rsidRPr="00926783">
      <w:pPr>
        <w:ind w:left="720"/>
        <w:ind w:hanging="720"/>
        <w:rPr>
          <w:color w:val="000000"/>
        </w:rPr>
      </w:pPr>
      <w:proofErr w:type="spellStart"/>
      <w:r w:rsidRPr="00926783">
        <w:rPr>
          <w:color w:val="000000"/>
        </w:rPr>
        <w:t>Rothmann</w:t>
      </w:r>
      <w:proofErr w:type="spellEnd"/>
      <w:r w:rsidRPr="00926783">
        <w:rPr>
          <w:color w:val="000000"/>
        </w:rPr>
        <w:t>, S., 2016. Employee engagement. </w:t>
      </w:r>
      <w:r w:rsidRPr="00926783">
        <w:rPr>
          <w:iCs/>
          <w:i/>
          <w:color w:val="000000"/>
        </w:rPr>
        <w:t>The Wiley Blackwell handbook of the psychology of positivity and strengths</w:t>
      </w:r>
      <w:r w:rsidRPr="00926783">
        <w:rPr>
          <w:iCs/>
          <w:i/>
          <w:color w:val="000000"/>
          <w:rFonts w:ascii="Cambria Math" w:cs="Cambria Math" w:hAnsi="Cambria Math"/>
        </w:rPr>
        <w:t>‐</w:t>
      </w:r>
      <w:r w:rsidRPr="00926783">
        <w:rPr>
          <w:iCs/>
          <w:i/>
          <w:color w:val="000000"/>
        </w:rPr>
        <w:t>based approaches at work</w:t>
      </w:r>
      <w:r w:rsidRPr="00926783">
        <w:rPr>
          <w:color w:val="000000"/>
        </w:rPr>
        <w:t>, pp.317-341</w:t>
      </w:r>
    </w:p>
    <w:p w:rsidR="00105845" w:rsidRDefault="00105845" w:rsidP="00105845" w:rsidRPr="00926783">
      <w:pPr>
        <w:ind w:left="720"/>
        <w:ind w:hanging="720"/>
        <w:rPr>
          <w:color w:val="000000"/>
        </w:rPr>
      </w:pPr>
      <w:r w:rsidRPr="00926783">
        <w:rPr>
          <w:color w:val="000000"/>
        </w:rPr>
        <w:t>Saks, A.M., 2019. Antecedents and consequences of employee engagement revisited. </w:t>
      </w:r>
      <w:r w:rsidRPr="00926783">
        <w:rPr>
          <w:iCs/>
          <w:i/>
          <w:color w:val="000000"/>
        </w:rPr>
        <w:t>Journal of Organizational Effectiveness: People and Performance</w:t>
      </w:r>
      <w:r w:rsidRPr="00926783">
        <w:rPr>
          <w:color w:val="000000"/>
        </w:rPr>
        <w:t>, </w:t>
      </w:r>
      <w:r w:rsidRPr="00926783">
        <w:rPr>
          <w:iCs/>
          <w:i/>
          <w:color w:val="000000"/>
        </w:rPr>
        <w:t>6</w:t>
      </w:r>
      <w:r w:rsidRPr="00926783">
        <w:rPr>
          <w:color w:val="000000"/>
        </w:rPr>
        <w:t>(1), pp.19-38.</w:t>
      </w:r>
    </w:p>
    <w:p w:rsidR="00105845" w:rsidRDefault="00105845" w:rsidP="00105845" w:rsidRPr="00926783">
      <w:pPr>
        <w:ind w:left="720"/>
        <w:ind w:hanging="720"/>
        <w:rPr>
          <w:color w:val="000000"/>
        </w:rPr>
      </w:pPr>
      <w:r w:rsidRPr="00926783">
        <w:rPr>
          <w:color w:val="000000"/>
        </w:rPr>
        <w:t>Shen, H. and Jiang, H., 2019. Engaged at work? An employee engagement model in public relations. Journal of Public Relations Research, 31(1-2), pp.32-49.</w:t>
      </w:r>
    </w:p>
    <w:p w:rsidR="00105845" w:rsidRDefault="00105845" w:rsidP="00105845" w:rsidRPr="00926783">
      <w:pPr>
        <w:ind w:left="720"/>
        <w:ind w:hanging="720"/>
        <w:rPr>
          <w:color w:val="000000"/>
        </w:rPr>
      </w:pPr>
      <w:r w:rsidRPr="00926783">
        <w:rPr>
          <w:color w:val="000000"/>
        </w:rPr>
        <w:t xml:space="preserve">Sun, L. and </w:t>
      </w:r>
      <w:proofErr w:type="spellStart"/>
      <w:r w:rsidRPr="00926783">
        <w:rPr>
          <w:color w:val="000000"/>
        </w:rPr>
        <w:t>Bunchapattanasakda</w:t>
      </w:r>
      <w:proofErr w:type="spellEnd"/>
      <w:r w:rsidRPr="00926783">
        <w:rPr>
          <w:color w:val="000000"/>
        </w:rPr>
        <w:t>, C., 2019. Employee engagement: A literature review. </w:t>
      </w:r>
      <w:r w:rsidRPr="00926783">
        <w:rPr>
          <w:iCs/>
          <w:i/>
          <w:color w:val="000000"/>
        </w:rPr>
        <w:t>International Journal of Human Resource Studies</w:t>
      </w:r>
      <w:r w:rsidRPr="00926783">
        <w:rPr>
          <w:color w:val="000000"/>
        </w:rPr>
        <w:t>, </w:t>
      </w:r>
      <w:r w:rsidRPr="00926783">
        <w:rPr>
          <w:iCs/>
          <w:i/>
          <w:color w:val="000000"/>
        </w:rPr>
        <w:t>9</w:t>
      </w:r>
      <w:r w:rsidRPr="00926783">
        <w:rPr>
          <w:color w:val="000000"/>
        </w:rPr>
        <w:t>(1), pp.63-80.</w:t>
      </w:r>
    </w:p>
    <w:p w:rsidR="008F1C13" w:rsidRDefault="008F1C13" w:rsidP="00105845" w:rsidRPr="00926783">
      <w:pPr>
        <w:ind w:left="720"/>
        <w:ind w:hanging="720"/>
        <w:rPr>
          <w:color w:val="000000"/>
        </w:rPr>
      </w:pPr>
      <w:proofErr w:type="spellStart"/>
      <w:r w:rsidRPr="00926783">
        <w:rPr>
          <w:color w:val="000000"/>
        </w:rPr>
        <w:t>Dahadi</w:t>
      </w:r>
      <w:proofErr w:type="spellEnd"/>
      <w:r w:rsidRPr="00926783">
        <w:rPr>
          <w:color w:val="000000"/>
        </w:rPr>
        <w:t xml:space="preserve">, D.R. and </w:t>
      </w:r>
      <w:proofErr w:type="spellStart"/>
      <w:r w:rsidRPr="00926783">
        <w:rPr>
          <w:color w:val="000000"/>
        </w:rPr>
        <w:t>Yusup</w:t>
      </w:r>
      <w:proofErr w:type="spellEnd"/>
      <w:r w:rsidRPr="00926783">
        <w:rPr>
          <w:color w:val="000000"/>
        </w:rPr>
        <w:t xml:space="preserve">, S., 2020. The impact of </w:t>
      </w:r>
      <w:proofErr w:type="gramStart"/>
      <w:r w:rsidRPr="00926783">
        <w:rPr>
          <w:color w:val="000000"/>
        </w:rPr>
        <w:t>leaders</w:t>
      </w:r>
      <w:proofErr w:type="gramEnd"/>
      <w:r w:rsidRPr="00926783">
        <w:rPr>
          <w:color w:val="000000"/>
        </w:rPr>
        <w:t xml:space="preserve"> competence towards customer satisfaction through employee’s performance in The Ritz-Carlton Jakarta. </w:t>
      </w:r>
      <w:r w:rsidRPr="00926783">
        <w:rPr>
          <w:iCs/>
          <w:i/>
          <w:color w:val="000000"/>
        </w:rPr>
        <w:t>Journal of Management and Leadership</w:t>
      </w:r>
      <w:r w:rsidRPr="00926783">
        <w:rPr>
          <w:color w:val="000000"/>
        </w:rPr>
        <w:t>, </w:t>
      </w:r>
      <w:r w:rsidRPr="00926783">
        <w:rPr>
          <w:iCs/>
          <w:i/>
          <w:color w:val="000000"/>
        </w:rPr>
        <w:t>3</w:t>
      </w:r>
      <w:r w:rsidRPr="00926783">
        <w:rPr>
          <w:color w:val="000000"/>
        </w:rPr>
        <w:t>(2), pp.1-18.</w:t>
      </w:r>
    </w:p>
    <w:p w:rsidR="003337A4" w:rsidRDefault="003337A4" w:rsidP="00105845" w:rsidRPr="00926783">
      <w:pPr>
        <w:ind w:left="720"/>
        <w:ind w:hanging="720"/>
        <w:rPr>
          <w:color w:val="000000"/>
        </w:rPr>
      </w:pPr>
      <w:r w:rsidRPr="00926783">
        <w:rPr>
          <w:color w:val="000000"/>
        </w:rPr>
        <w:t xml:space="preserve">Hollis, B.M. and </w:t>
      </w:r>
      <w:proofErr w:type="spellStart"/>
      <w:r w:rsidRPr="00926783">
        <w:rPr>
          <w:color w:val="000000"/>
        </w:rPr>
        <w:t>Verma</w:t>
      </w:r>
      <w:proofErr w:type="spellEnd"/>
      <w:r w:rsidRPr="00926783">
        <w:rPr>
          <w:color w:val="000000"/>
        </w:rPr>
        <w:t>, R., 2015. The intersection of hospitality and healthcare: Exploring common areas of service quality, human resources, and marketing.</w:t>
      </w:r>
    </w:p>
    <w:p w:rsidR="003337A4" w:rsidRDefault="003337A4" w:rsidP="00105845" w:rsidRPr="00926783">
      <w:pPr>
        <w:ind w:left="720"/>
        <w:ind w:hanging="720"/>
        <w:rPr>
          <w:color w:val="000000"/>
        </w:rPr>
      </w:pPr>
      <w:r w:rsidRPr="00926783">
        <w:rPr>
          <w:color w:val="000000"/>
        </w:rPr>
        <w:t xml:space="preserve">HHSA, B. and </w:t>
      </w:r>
      <w:proofErr w:type="spellStart"/>
      <w:r w:rsidRPr="00926783">
        <w:rPr>
          <w:color w:val="000000"/>
        </w:rPr>
        <w:t>Verma</w:t>
      </w:r>
      <w:proofErr w:type="spellEnd"/>
      <w:r w:rsidRPr="00926783">
        <w:rPr>
          <w:color w:val="000000"/>
        </w:rPr>
        <w:t xml:space="preserve"> </w:t>
      </w:r>
      <w:proofErr w:type="spellStart"/>
      <w:r w:rsidRPr="00926783">
        <w:rPr>
          <w:color w:val="000000"/>
        </w:rPr>
        <w:t>Ph</w:t>
      </w:r>
      <w:proofErr w:type="spellEnd"/>
      <w:r w:rsidRPr="00926783">
        <w:rPr>
          <w:color w:val="000000"/>
        </w:rPr>
        <w:t xml:space="preserve"> D, R., 2015. The Intersection of Hospitality and Healthcare: Exploring Common Areas of Service Quality, Human Resources, and Marketing.</w:t>
      </w:r>
      <w:bookmarkEnd w:id="0"/>
    </w:p>
    <w:sectPr w:rsidR="003337A4" w:rsidRPr="00926783">
      <w:docGrid w:linePitch="360"/>
      <w:pgSz w:w="12240" w:h="15840"/>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B3A3091"/>
    <w:tmpl w:val="4A90D176"/>
    <w:lvl w:ilvl="0">
      <w:numFmt w:val="decimal"/>
      <w:lvlText w:val="%1"/>
      <w:start w:val="1"/>
      <w:pPr>
        <w:ind w:left="432"/>
        <w:ind w:hanging="432"/>
      </w:pPr>
      <w:pStyle w:val="Heading1"/>
      <w:lvlJc w:val="left"/>
    </w:lvl>
    <w:lvl w:ilvl="1">
      <w:numFmt w:val="decimal"/>
      <w:lvlText w:val="%1.%2"/>
      <w:start w:val="1"/>
      <w:pPr>
        <w:ind w:left="576"/>
        <w:ind w:hanging="576"/>
      </w:pPr>
      <w:pStyle w:val="Heading2"/>
      <w:lvlJc w:val="left"/>
    </w:lvl>
    <w:lvl w:ilvl="2">
      <w:numFmt w:val="decimal"/>
      <w:lvlText w:val="%1.%2.%3"/>
      <w:start w:val="1"/>
      <w:pPr>
        <w:ind w:left="720"/>
        <w:ind w:hanging="720"/>
      </w:pPr>
      <w:lvlJc w:val="left"/>
    </w:lvl>
    <w:lvl w:ilvl="3">
      <w:numFmt w:val="decimal"/>
      <w:lvlText w:val="%1.%2.%3.%4"/>
      <w:start w:val="1"/>
      <w:pPr>
        <w:ind w:left="864"/>
        <w:ind w:hanging="864"/>
      </w:pPr>
      <w:lvlJc w:val="left"/>
    </w:lvl>
    <w:lvl w:ilvl="4">
      <w:numFmt w:val="decimal"/>
      <w:lvlText w:val="%1.%2.%3.%4.%5"/>
      <w:start w:val="1"/>
      <w:pPr>
        <w:ind w:left="1008"/>
        <w:ind w:hanging="1008"/>
      </w:pPr>
      <w:lvlJc w:val="left"/>
    </w:lvl>
    <w:lvl w:ilvl="5">
      <w:numFmt w:val="decimal"/>
      <w:lvlText w:val="%1.%2.%3.%4.%5.%6"/>
      <w:start w:val="1"/>
      <w:pPr>
        <w:ind w:left="1152"/>
        <w:ind w:hanging="1152"/>
      </w:pPr>
      <w:lvlJc w:val="left"/>
    </w:lvl>
    <w:lvl w:ilvl="6">
      <w:numFmt w:val="decimal"/>
      <w:lvlText w:val="%1.%2.%3.%4.%5.%6.%7"/>
      <w:start w:val="1"/>
      <w:pPr>
        <w:ind w:left="1296"/>
        <w:ind w:hanging="1296"/>
      </w:pPr>
      <w:lvlJc w:val="left"/>
    </w:lvl>
    <w:lvl w:ilvl="7">
      <w:numFmt w:val="decimal"/>
      <w:lvlText w:val="%1.%2.%3.%4.%5.%6.%7.%8"/>
      <w:start w:val="1"/>
      <w:pPr>
        <w:ind w:left="1440"/>
        <w:ind w:hanging="1440"/>
      </w:pPr>
      <w:lvlJc w:val="left"/>
    </w:lvl>
    <w:lvl w:ilvl="8">
      <w:numFmt w:val="decimal"/>
      <w:lvlText w:val="%1.%2.%3.%4.%5.%6.%7.%8.%9"/>
      <w:start w:val="1"/>
      <w:pPr>
        <w:ind w:left="1584"/>
        <w:ind w:hanging="1584"/>
      </w:pPr>
      <w:lvlJc w:val="left"/>
    </w:lvl>
  </w:abstractNum>
  <w:abstractNum w:abstractNumId="1">
    <w:multiLevelType w:val="hybridMultilevel"/>
    <w:nsid w:val="23C2009D"/>
    <w:tmpl w:val="743471C8"/>
    <w:lvl w:ilvl="0" w:tplc="6ECA9FBA">
      <w:numFmt w:val="bullet"/>
      <w:lvlText w:val=""/>
      <w:start w:val="1"/>
      <w:rPr>
        <w:rFonts w:ascii="Symbol" w:hAnsi="Symbol" w:hint="default"/>
      </w:rPr>
      <w:pPr>
        <w:ind w:left="720"/>
        <w:ind w:hanging="360"/>
      </w:pPr>
      <w:lvlJc w:val="left"/>
    </w:lvl>
    <w:lvl w:ilvl="1" w:tentative="1" w:tplc="39AA8C56">
      <w:numFmt w:val="bullet"/>
      <w:lvlText w:val="o"/>
      <w:start w:val="1"/>
      <w:rPr>
        <w:rFonts w:ascii="Courier New" w:cs="Courier New" w:hAnsi="Courier New" w:hint="default"/>
      </w:rPr>
      <w:pPr>
        <w:ind w:left="1440"/>
        <w:ind w:hanging="360"/>
      </w:pPr>
      <w:lvlJc w:val="left"/>
    </w:lvl>
    <w:lvl w:ilvl="2" w:tentative="1" w:tplc="5E486376">
      <w:numFmt w:val="bullet"/>
      <w:lvlText w:val=""/>
      <w:start w:val="1"/>
      <w:rPr>
        <w:rFonts w:ascii="Wingdings" w:hAnsi="Wingdings" w:hint="default"/>
      </w:rPr>
      <w:pPr>
        <w:ind w:left="2160"/>
        <w:ind w:hanging="360"/>
      </w:pPr>
      <w:lvlJc w:val="left"/>
    </w:lvl>
    <w:lvl w:ilvl="3" w:tentative="1" w:tplc="3F144CFE">
      <w:numFmt w:val="bullet"/>
      <w:lvlText w:val=""/>
      <w:start w:val="1"/>
      <w:rPr>
        <w:rFonts w:ascii="Symbol" w:hAnsi="Symbol" w:hint="default"/>
      </w:rPr>
      <w:pPr>
        <w:ind w:left="2880"/>
        <w:ind w:hanging="360"/>
      </w:pPr>
      <w:lvlJc w:val="left"/>
    </w:lvl>
    <w:lvl w:ilvl="4" w:tentative="1" w:tplc="21DAFB7A">
      <w:numFmt w:val="bullet"/>
      <w:lvlText w:val="o"/>
      <w:start w:val="1"/>
      <w:rPr>
        <w:rFonts w:ascii="Courier New" w:cs="Courier New" w:hAnsi="Courier New" w:hint="default"/>
      </w:rPr>
      <w:pPr>
        <w:ind w:left="3600"/>
        <w:ind w:hanging="360"/>
      </w:pPr>
      <w:lvlJc w:val="left"/>
    </w:lvl>
    <w:lvl w:ilvl="5" w:tentative="1" w:tplc="167AC200">
      <w:numFmt w:val="bullet"/>
      <w:lvlText w:val=""/>
      <w:start w:val="1"/>
      <w:rPr>
        <w:rFonts w:ascii="Wingdings" w:hAnsi="Wingdings" w:hint="default"/>
      </w:rPr>
      <w:pPr>
        <w:ind w:left="4320"/>
        <w:ind w:hanging="360"/>
      </w:pPr>
      <w:lvlJc w:val="left"/>
    </w:lvl>
    <w:lvl w:ilvl="6" w:tentative="1" w:tplc="2062A24A">
      <w:numFmt w:val="bullet"/>
      <w:lvlText w:val=""/>
      <w:start w:val="1"/>
      <w:rPr>
        <w:rFonts w:ascii="Symbol" w:hAnsi="Symbol" w:hint="default"/>
      </w:rPr>
      <w:pPr>
        <w:ind w:left="5040"/>
        <w:ind w:hanging="360"/>
      </w:pPr>
      <w:lvlJc w:val="left"/>
    </w:lvl>
    <w:lvl w:ilvl="7" w:tentative="1" w:tplc="A0F68FAE">
      <w:numFmt w:val="bullet"/>
      <w:lvlText w:val="o"/>
      <w:start w:val="1"/>
      <w:rPr>
        <w:rFonts w:ascii="Courier New" w:cs="Courier New" w:hAnsi="Courier New" w:hint="default"/>
      </w:rPr>
      <w:pPr>
        <w:ind w:left="5760"/>
        <w:ind w:hanging="360"/>
      </w:pPr>
      <w:lvlJc w:val="left"/>
    </w:lvl>
    <w:lvl w:ilvl="8" w:tentative="1" w:tplc="8516FD84">
      <w:numFmt w:val="bullet"/>
      <w:lvlText w:val=""/>
      <w:start w:val="1"/>
      <w:rPr>
        <w:rFonts w:ascii="Wingdings" w:hAnsi="Wingdings" w:hint="default"/>
      </w:rPr>
      <w:pPr>
        <w:ind w:left="6480"/>
        <w:ind w:hanging="360"/>
      </w:pPr>
      <w:lvlJc w:val="left"/>
    </w:lvl>
  </w:abstractNum>
  <w:abstractNum w:abstractNumId="2">
    <w:multiLevelType w:val="hybridMultilevel"/>
    <w:nsid w:val="74EC55F1"/>
    <w:tmpl w:val="2BF6D918"/>
    <w:lvl w:ilvl="0" w:tplc="9586C41C">
      <w:numFmt w:val="bullet"/>
      <w:lvlText w:val=""/>
      <w:start w:val="1"/>
      <w:rPr>
        <w:rFonts w:ascii="Symbol" w:hAnsi="Symbol" w:hint="default"/>
      </w:rPr>
      <w:pPr>
        <w:ind w:left="720"/>
        <w:ind w:hanging="360"/>
      </w:pPr>
      <w:lvlJc w:val="left"/>
    </w:lvl>
    <w:lvl w:ilvl="1" w:tentative="1" w:tplc="E50CAFF0">
      <w:numFmt w:val="bullet"/>
      <w:lvlText w:val="o"/>
      <w:start w:val="1"/>
      <w:rPr>
        <w:rFonts w:ascii="Courier New" w:cs="Courier New" w:hAnsi="Courier New" w:hint="default"/>
      </w:rPr>
      <w:pPr>
        <w:ind w:left="1440"/>
        <w:ind w:hanging="360"/>
      </w:pPr>
      <w:lvlJc w:val="left"/>
    </w:lvl>
    <w:lvl w:ilvl="2" w:tentative="1" w:tplc="3686428A">
      <w:numFmt w:val="bullet"/>
      <w:lvlText w:val=""/>
      <w:start w:val="1"/>
      <w:rPr>
        <w:rFonts w:ascii="Wingdings" w:hAnsi="Wingdings" w:hint="default"/>
      </w:rPr>
      <w:pPr>
        <w:ind w:left="2160"/>
        <w:ind w:hanging="360"/>
      </w:pPr>
      <w:lvlJc w:val="left"/>
    </w:lvl>
    <w:lvl w:ilvl="3" w:tentative="1" w:tplc="FB6C10B2">
      <w:numFmt w:val="bullet"/>
      <w:lvlText w:val=""/>
      <w:start w:val="1"/>
      <w:rPr>
        <w:rFonts w:ascii="Symbol" w:hAnsi="Symbol" w:hint="default"/>
      </w:rPr>
      <w:pPr>
        <w:ind w:left="2880"/>
        <w:ind w:hanging="360"/>
      </w:pPr>
      <w:lvlJc w:val="left"/>
    </w:lvl>
    <w:lvl w:ilvl="4" w:tentative="1" w:tplc="C5B2CD68">
      <w:numFmt w:val="bullet"/>
      <w:lvlText w:val="o"/>
      <w:start w:val="1"/>
      <w:rPr>
        <w:rFonts w:ascii="Courier New" w:cs="Courier New" w:hAnsi="Courier New" w:hint="default"/>
      </w:rPr>
      <w:pPr>
        <w:ind w:left="3600"/>
        <w:ind w:hanging="360"/>
      </w:pPr>
      <w:lvlJc w:val="left"/>
    </w:lvl>
    <w:lvl w:ilvl="5" w:tentative="1" w:tplc="92566A52">
      <w:numFmt w:val="bullet"/>
      <w:lvlText w:val=""/>
      <w:start w:val="1"/>
      <w:rPr>
        <w:rFonts w:ascii="Wingdings" w:hAnsi="Wingdings" w:hint="default"/>
      </w:rPr>
      <w:pPr>
        <w:ind w:left="4320"/>
        <w:ind w:hanging="360"/>
      </w:pPr>
      <w:lvlJc w:val="left"/>
    </w:lvl>
    <w:lvl w:ilvl="6" w:tentative="1" w:tplc="3B52176E">
      <w:numFmt w:val="bullet"/>
      <w:lvlText w:val=""/>
      <w:start w:val="1"/>
      <w:rPr>
        <w:rFonts w:ascii="Symbol" w:hAnsi="Symbol" w:hint="default"/>
      </w:rPr>
      <w:pPr>
        <w:ind w:left="5040"/>
        <w:ind w:hanging="360"/>
      </w:pPr>
      <w:lvlJc w:val="left"/>
    </w:lvl>
    <w:lvl w:ilvl="7" w:tentative="1" w:tplc="52D29D20">
      <w:numFmt w:val="bullet"/>
      <w:lvlText w:val="o"/>
      <w:start w:val="1"/>
      <w:rPr>
        <w:rFonts w:ascii="Courier New" w:cs="Courier New" w:hAnsi="Courier New" w:hint="default"/>
      </w:rPr>
      <w:pPr>
        <w:ind w:left="5760"/>
        <w:ind w:hanging="360"/>
      </w:pPr>
      <w:lvlJc w:val="left"/>
    </w:lvl>
    <w:lvl w:ilvl="8" w:tentative="1" w:tplc="60FAACF4">
      <w:numFmt w:val="bullet"/>
      <w:lvlText w:val=""/>
      <w:start w:val="1"/>
      <w:rPr>
        <w:rFonts w:ascii="Wingdings" w:hAnsi="Wingdings" w:hint="default"/>
      </w:rPr>
      <w:pPr>
        <w:ind w:left="6480"/>
        <w:ind w:hanging="360"/>
      </w:pPr>
      <w:lvlJc w:val="left"/>
    </w:lvl>
  </w:abstractNum>
  <w:num w:numId="1">
    <w:abstractNumId w:val="0"/>
  </w:num>
  <w:num w:numId="2">
    <w:abstractNumId w:val="1"/>
  </w:num>
  <w:num w:numId="3">
    <w:abstractNumId w:val="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735A7D6-EF14-4C4F-AFAE-175221869BC5}"/>
  <w:rsids>
    <w:rsidRoot val="009959C8"/>
    <w:rsid val="00013AF0"/>
    <w:rsid val="000430C9"/>
    <w:rsid val="000E259F"/>
    <w:rsid val="00105845"/>
    <w:rsid val="00187198"/>
    <w:rsid val="001C2C89"/>
    <w:rsid val="001D1123"/>
    <w:rsid val="00262FD4"/>
    <w:rsid val="00266DAB"/>
    <w:rsid val="002939A8"/>
    <w:rsid val="002C19EA"/>
    <w:rsid val="002F098D"/>
    <w:rsid val="00316317"/>
    <w:rsid val="00322315"/>
    <w:rsid val="003337A4"/>
    <w:rsid val="00395CEB"/>
    <w:rsid val="003D47E6"/>
    <w:rsid val="004018AB"/>
    <w:rsid val="004B7CE2"/>
    <w:rsid val="004F3C6E"/>
    <w:rsid val="005362C7"/>
    <w:rsid val="005456F7"/>
    <w:rsid val="00611C00"/>
    <w:rsid val="00657CC6"/>
    <w:rsid val="00660C68"/>
    <w:rsid val="00663D8A"/>
    <w:rsid val="006918E1"/>
    <w:rsid val="006A09F9"/>
    <w:rsid val="006D100A"/>
    <w:rsid val="006D358D"/>
    <w:rsid val="0074303E"/>
    <w:rsid val="00786EE6"/>
    <w:rsid val="007934ED"/>
    <w:rsid val="007A36A8"/>
    <w:rsid val="007D27C1"/>
    <w:rsid val="00841036"/>
    <w:rsid val="00847309"/>
    <w:rsid val="00847B41"/>
    <w:rsid val="00865A92"/>
    <w:rsid val="0086707C"/>
    <w:rsid val="008A23D1"/>
    <w:rsid val="008F1C13"/>
    <w:rsid val="00906031"/>
    <w:rsid val="0091374C"/>
    <w:rsid val="00926783"/>
    <w:rsid val="00937F98"/>
    <w:rsid val="009959C8"/>
    <w:rsid val="009E352E"/>
    <w:rsid val="00A172CF"/>
    <w:rsid val="00A2314F"/>
    <w:rsid val="00A65CB8"/>
    <w:rsid val="00AA5400"/>
    <w:rsid val="00AD66A8"/>
    <w:rsid val="00B05730"/>
    <w:rsid val="00B32AA3"/>
    <w:rsid val="00BB7D11"/>
    <w:rsid val="00BE00E4"/>
    <w:rsid val="00BE18E0"/>
    <w:rsid val="00BF0A8A"/>
    <w:rsid val="00C859C3"/>
    <w:rsid val="00CB6099"/>
    <w:rsid val="00D22D4B"/>
    <w:rsid val="00D65D33"/>
    <w:rsid val="00D825B2"/>
    <w:rsid val="00ED7B1E"/>
    <w:rsid val="00F34492"/>
    <w:rsid val="00FD0A4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Times New Roman" w:hAnsi="Times New Roman" w:eastAsiaTheme="minorHAnsi" w:cstheme="minorHAnsi"/>
        <w:sz w:val="24"/>
        <w:szCs w:val="22"/>
      </w:rPr>
    </w:rPrDefault>
    <w:pPrDefault>
      <w:pPr>
        <w:jc w:val="both"/>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5CEB"/>
    <w:rPr>
      <w:rFonts w:ascii="Arial" w:cs="Arial" w:hAnsi="Arial"/>
    </w:rPr>
  </w:style>
  <w:style w:type="paragraph" w:styleId="Heading1">
    <w:name w:val="Heading 1"/>
    <w:qFormat/>
    <w:basedOn w:val="Normal"/>
    <w:next w:val="Normal"/>
    <w:link w:val="Heading1Char"/>
    <w:uiPriority w:val="9"/>
    <w:rsid w:val="002C19EA"/>
    <w:pPr>
      <w:keepNext/>
      <w:keepLines/>
      <w:outlineLvl w:val="0"/>
      <w:spacing w:before="360" w:after="120"/>
    </w:pPr>
    <w:rPr>
      <w:b/>
      <w:rFonts w:eastAsiaTheme="majorEastAsia"/>
      <w:szCs w:val="32"/>
    </w:rPr>
  </w:style>
  <w:style w:type="paragraph" w:styleId="Heading2">
    <w:name w:val="Heading 2"/>
    <w:qFormat/>
    <w:basedOn w:val="Normal"/>
    <w:next w:val="Normal"/>
    <w:link w:val="Heading2Char"/>
    <w:uiPriority w:val="9"/>
    <w:semiHidden/>
    <w:unhideWhenUsed/>
    <w:rsid w:val="00BE18E0"/>
    <w:pPr>
      <w:keepNext/>
      <w:keepLines/>
      <w:outlineLvl w:val="1"/>
      <w:numPr>
        <w:ilvl w:val="1"/>
        <w:numId w:val="1"/>
      </w:numPr>
      <w:spacing w:before="160" w:after="120"/>
    </w:pPr>
    <w:rPr>
      <w:b/>
      <w:rFonts w:eastAsiaTheme="majorEastAsia"/>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2C19EA"/>
    <w:rPr>
      <w:b/>
      <w:rFonts w:ascii="Arial" w:cs="Arial" w:hAnsi="Arial" w:eastAsiaTheme="majorEastAsia"/>
      <w:szCs w:val="32"/>
    </w:rPr>
  </w:style>
  <w:style w:type="character" w:styleId="Heading2Char">
    <w:name w:val="Heading 2 Char"/>
    <w:basedOn w:val="DefaultParagraphFont"/>
    <w:link w:val="Heading2"/>
    <w:uiPriority w:val="9"/>
    <w:semiHidden/>
    <w:rsid w:val="00BE18E0"/>
    <w:rPr>
      <w:b/>
      <w:rFonts w:eastAsiaTheme="majorEastAsia"/>
      <w:szCs w:val="26"/>
    </w:rPr>
  </w:style>
  <w:style w:type="paragraph" w:styleId="TOCHeading">
    <w:name w:val="TOC Heading"/>
    <w:qFormat/>
    <w:basedOn w:val="Heading1"/>
    <w:next w:val="Normal"/>
    <w:uiPriority w:val="39"/>
    <w:unhideWhenUsed/>
    <w:rsid w:val="002939A8"/>
    <w:pPr>
      <w:outlineLvl w:val="9"/>
      <w:jc w:val="left"/>
      <w:spacing w:before="240" w:after="0" w:line="259" w:lineRule="auto"/>
    </w:pPr>
    <w:rPr>
      <w:b w:val="0"/>
      <w:color w:val="2E74B5"/>
      <w:rFonts w:ascii="Calibri Light" w:hAnsiTheme="majorHAnsi" w:cstheme="majorBidi"/>
      <w:sz w:val="32"/>
    </w:rPr>
  </w:style>
  <w:style w:type="paragraph" w:styleId="TOC1">
    <w:name w:val="toc 1"/>
    <w:basedOn w:val="Normal"/>
    <w:next w:val="Normal"/>
    <w:autoRedefine/>
    <w:uiPriority w:val="39"/>
    <w:unhideWhenUsed/>
    <w:rsid w:val="002939A8"/>
    <w:pPr>
      <w:spacing w:after="100"/>
    </w:pPr>
  </w:style>
  <w:style w:type="character" w:styleId="Hyperlink">
    <w:name w:val="Hyperlink"/>
    <w:basedOn w:val="DefaultParagraphFont"/>
    <w:uiPriority w:val="99"/>
    <w:unhideWhenUsed/>
    <w:rsid w:val="002939A8"/>
    <w:rPr>
      <w:u w:val="single"/>
      <w:color w:val="0563C1"/>
    </w:rPr>
  </w:style>
  <w:style w:type="paragraph" w:styleId="Header">
    <w:name w:val="header"/>
    <w:basedOn w:val="Normal"/>
    <w:link w:val="HeaderChar"/>
    <w:uiPriority w:val="99"/>
    <w:unhideWhenUsed/>
    <w:rsid w:val="004018AB"/>
    <w:pPr>
      <w:spacing w:after="0" w:line="240" w:lineRule="auto"/>
      <w:tabs>
        <w:tab w:val="center" w:pos="4680"/>
        <w:tab w:val="right" w:pos="9360"/>
      </w:tabs>
    </w:pPr>
  </w:style>
  <w:style w:type="character" w:styleId="HeaderChar">
    <w:name w:val="Header Char"/>
    <w:basedOn w:val="DefaultParagraphFont"/>
    <w:link w:val="Header"/>
    <w:uiPriority w:val="99"/>
    <w:rsid w:val="004018AB"/>
  </w:style>
  <w:style w:type="paragraph" w:styleId="Footer">
    <w:name w:val="footer"/>
    <w:basedOn w:val="Normal"/>
    <w:link w:val="FooterChar"/>
    <w:uiPriority w:val="99"/>
    <w:unhideWhenUsed/>
    <w:rsid w:val="004018AB"/>
    <w:pPr>
      <w:spacing w:after="0" w:line="240" w:lineRule="auto"/>
      <w:tabs>
        <w:tab w:val="center" w:pos="4680"/>
        <w:tab w:val="right" w:pos="9360"/>
      </w:tabs>
    </w:pPr>
  </w:style>
  <w:style w:type="character" w:styleId="FooterChar">
    <w:name w:val="Footer Char"/>
    <w:basedOn w:val="DefaultParagraphFont"/>
    <w:link w:val="Footer"/>
    <w:uiPriority w:val="99"/>
    <w:rsid w:val="004018AB"/>
  </w:style>
  <w:style w:type="paragraph" w:styleId="ListParagraph">
    <w:name w:val="List Paragraph"/>
    <w:qFormat/>
    <w:basedOn w:val="Normal"/>
    <w:uiPriority w:val="34"/>
    <w:rsid w:val="003D47E6"/>
    <w:pPr>
      <w:ind w:left="720"/>
      <w:contextualSpacing/>
    </w:pPr>
  </w:style>
  <w:style w:type="paragraph" w:styleId="Caption">
    <w:name w:val="caption"/>
    <w:qFormat/>
    <w:basedOn w:val="Normal"/>
    <w:next w:val="Normal"/>
    <w:uiPriority w:val="35"/>
    <w:unhideWhenUsed/>
    <w:rsid w:val="007A36A8"/>
    <w:pPr>
      <w:spacing w:after="200" w:line="240" w:lineRule="auto"/>
    </w:pPr>
    <w:rPr>
      <w:iCs/>
      <w:i/>
      <w:color w:val="44546A"/>
      <w:sz w:val="18"/>
      <w:szCs w:val="18"/>
    </w:rPr>
  </w:style>
  <w:style w:type="character" w:styleId="UnresolvedMention">
    <w:name w:val="Unresolved Mention"/>
    <w:basedOn w:val="DefaultParagraphFont"/>
    <w:uiPriority w:val="99"/>
    <w:semiHidden/>
    <w:unhideWhenUsed/>
    <w:rsid w:val="00262FD4"/>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01496264">
      <w:bodyDiv w:val="1"/>
      <w:marLeft w:val="0"/>
      <w:marRight w:val="0"/>
      <w:marTop w:val="0"/>
      <w:marBottom w:val="0"/>
      <w:divBdr>
        <w:top w:val="none" w:sz="0" w:space="0" w:color="auto"/>
        <w:left w:val="none" w:sz="0" w:space="0" w:color="auto"/>
        <w:bottom w:val="none" w:sz="0" w:space="0" w:color="auto"/>
        <w:right w:val="none" w:sz="0" w:space="0" w:color="auto"/>
      </w:divBdr>
      <w:divsChild>
        <w:div w:id="38168146">
          <w:marLeft w:val="0"/>
          <w:marRight w:val="0"/>
          <w:marTop w:val="0"/>
          <w:marBottom w:val="0"/>
          <w:divBdr>
            <w:top w:val="none" w:sz="0" w:space="0" w:color="auto"/>
            <w:left w:val="none" w:sz="0" w:space="0" w:color="auto"/>
            <w:bottom w:val="none" w:sz="0" w:space="0" w:color="auto"/>
            <w:right w:val="none" w:sz="0" w:space="0" w:color="auto"/>
          </w:divBdr>
        </w:div>
      </w:divsChild>
    </w:div>
    <w:div w:id="794300903">
      <w:bodyDiv w:val="1"/>
      <w:marLeft w:val="0"/>
      <w:marRight w:val="0"/>
      <w:marTop w:val="0"/>
      <w:marBottom w:val="0"/>
      <w:divBdr>
        <w:top w:val="none" w:sz="0" w:space="0" w:color="auto"/>
        <w:left w:val="none" w:sz="0" w:space="0" w:color="auto"/>
        <w:bottom w:val="none" w:sz="0" w:space="0" w:color="auto"/>
        <w:right w:val="none" w:sz="0" w:space="0" w:color="auto"/>
      </w:divBdr>
      <w:divsChild>
        <w:div w:id="664212078">
          <w:marLeft w:val="0"/>
          <w:marRight w:val="0"/>
          <w:marTop w:val="0"/>
          <w:marBottom w:val="0"/>
          <w:divBdr>
            <w:top w:val="none" w:sz="0" w:space="0" w:color="auto"/>
            <w:left w:val="none" w:sz="0" w:space="0" w:color="auto"/>
            <w:bottom w:val="none" w:sz="0" w:space="0" w:color="auto"/>
            <w:right w:val="none" w:sz="0" w:space="0" w:color="auto"/>
          </w:divBdr>
        </w:div>
      </w:divsChild>
    </w:div>
    <w:div w:id="1385178982">
      <w:bodyDiv w:val="1"/>
      <w:marLeft w:val="0"/>
      <w:marRight w:val="0"/>
      <w:marTop w:val="0"/>
      <w:marBottom w:val="0"/>
      <w:divBdr>
        <w:top w:val="none" w:sz="0" w:space="0" w:color="auto"/>
        <w:left w:val="none" w:sz="0" w:space="0" w:color="auto"/>
        <w:bottom w:val="none" w:sz="0" w:space="0" w:color="auto"/>
        <w:right w:val="none" w:sz="0" w:space="0" w:color="auto"/>
      </w:divBdr>
      <w:divsChild>
        <w:div w:id="477459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middletonlodge.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D536F-7BE7-40C8-94B1-A8FA0A124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2499</Words>
  <Characters>14250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QA</cp:lastModifiedBy>
  <cp:revision>19</cp:revision>
  <dcterms:created xsi:type="dcterms:W3CDTF">2023-10-19T12:13:00Z</dcterms:created>
  <dcterms:modified xsi:type="dcterms:W3CDTF">2023-10-20T09:33:00Z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d8497472-3741-4e5f-a857-b1dcc8f274ec</vt:lpwstr>
  </property>
</Properties>
</file>