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AA4F9" w14:textId="77777777" w:rsidR="009054E8" w:rsidRDefault="00000000">
      <w:pPr>
        <w:jc w:val="right"/>
        <w:rPr>
          <w:b/>
        </w:rPr>
      </w:pPr>
      <w:r>
        <w:rPr>
          <w:b/>
          <w:noProof/>
        </w:rPr>
        <w:drawing>
          <wp:inline distT="114300" distB="114300" distL="114300" distR="114300" wp14:anchorId="29E0FE65" wp14:editId="378C4468">
            <wp:extent cx="2066925"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066925" cy="1066800"/>
                    </a:xfrm>
                    <a:prstGeom prst="rect">
                      <a:avLst/>
                    </a:prstGeom>
                  </pic:spPr>
                </pic:pic>
              </a:graphicData>
            </a:graphic>
          </wp:inline>
        </w:drawing>
      </w:r>
    </w:p>
    <w:p w14:paraId="4CC79E27" w14:textId="77777777" w:rsidR="009054E8" w:rsidRDefault="009054E8">
      <w:pPr>
        <w:jc w:val="right"/>
        <w:rPr>
          <w:b/>
        </w:rPr>
      </w:pPr>
    </w:p>
    <w:p w14:paraId="210B12C4" w14:textId="77777777" w:rsidR="009054E8" w:rsidRDefault="009054E8">
      <w:pPr>
        <w:jc w:val="right"/>
        <w:rPr>
          <w:b/>
        </w:rPr>
      </w:pPr>
    </w:p>
    <w:p w14:paraId="40DB9F74" w14:textId="77777777" w:rsidR="009054E8" w:rsidRDefault="009054E8">
      <w:pPr>
        <w:jc w:val="right"/>
        <w:rPr>
          <w:b/>
        </w:rPr>
      </w:pPr>
    </w:p>
    <w:p w14:paraId="21A85B68" w14:textId="5B7B7851" w:rsidR="009054E8" w:rsidRDefault="00100679" w:rsidP="00100679">
      <w:pPr>
        <w:jc w:val="center"/>
      </w:pPr>
      <w:r>
        <w:rPr>
          <w:b/>
        </w:rPr>
        <w:br/>
      </w:r>
      <w:r>
        <w:rPr>
          <w:b/>
        </w:rPr>
        <w:br/>
      </w:r>
      <w:r w:rsidR="00000000">
        <w:rPr>
          <w:b/>
        </w:rPr>
        <w:t>Marketing Fundamentals</w:t>
      </w:r>
      <w:r>
        <w:rPr>
          <w:b/>
        </w:rPr>
        <w:br/>
      </w:r>
      <w:r>
        <w:t>Student Name</w:t>
      </w:r>
      <w:r w:rsidR="00000000">
        <w:t xml:space="preserve">: </w:t>
      </w:r>
      <w:r w:rsidR="00835C45">
        <w:t>Mar</w:t>
      </w:r>
      <w:r>
        <w:t xml:space="preserve">ia </w:t>
      </w:r>
      <w:proofErr w:type="spellStart"/>
      <w:r>
        <w:t>Nastas</w:t>
      </w:r>
      <w:proofErr w:type="spellEnd"/>
    </w:p>
    <w:p w14:paraId="48F87AF4" w14:textId="660812DF" w:rsidR="009054E8" w:rsidRDefault="00000000">
      <w:pPr>
        <w:jc w:val="center"/>
      </w:pPr>
      <w:r>
        <w:t>Student ID:</w:t>
      </w:r>
      <w:r w:rsidR="00100679">
        <w:t xml:space="preserve"> 2028223</w:t>
      </w:r>
    </w:p>
    <w:p w14:paraId="14465460" w14:textId="77777777" w:rsidR="009054E8" w:rsidRDefault="009054E8">
      <w:pPr>
        <w:jc w:val="center"/>
      </w:pPr>
    </w:p>
    <w:p w14:paraId="691FB33A" w14:textId="77777777" w:rsidR="009054E8" w:rsidRDefault="00000000">
      <w:pPr>
        <w:jc w:val="right"/>
        <w:rPr>
          <w:b/>
        </w:rPr>
      </w:pPr>
      <w:r>
        <w:br w:type="page"/>
      </w:r>
    </w:p>
    <w:p w14:paraId="002B956F" w14:textId="77777777" w:rsidR="009054E8" w:rsidRDefault="00000000">
      <w:pPr>
        <w:jc w:val="center"/>
        <w:rPr>
          <w:b/>
        </w:rPr>
      </w:pPr>
      <w:r>
        <w:rPr>
          <w:b/>
        </w:rPr>
        <w:lastRenderedPageBreak/>
        <w:t xml:space="preserve">Executive Summary </w:t>
      </w:r>
    </w:p>
    <w:p w14:paraId="2310833D" w14:textId="69EB7EF7" w:rsidR="009054E8" w:rsidRDefault="00000000">
      <w:r>
        <w:t xml:space="preserve">The external and internal environment analysis of the organisations is essential to measure the business conditions and strengths of the company. The spread of Covid-19 negatively affects the entire business operations of different industries. The report will focus on the roles of the leaders with the external and internal analysis. The PESTLE analysis and Porter's five forces are discussed to expand ideas regarding the macro-environmental factors. SWOT Analysis and McKinsey 7S model are explained to expand ideas regarding the internal operating and business contexts of Bentley Motors. The impact of Covid-19 on Bentley Motors is discussed with the recommendations to improve the operating index of the company.  </w:t>
      </w:r>
    </w:p>
    <w:p w14:paraId="0A72B0FC" w14:textId="6CFC728F" w:rsidR="002119F2" w:rsidRDefault="002119F2">
      <w:r>
        <w:br w:type="page"/>
      </w:r>
    </w:p>
    <w:sdt>
      <w:sdtPr>
        <w:rPr>
          <w:rFonts w:ascii="Times New Roman" w:eastAsia="Times New Roman" w:hAnsi="Times New Roman" w:cs="Times New Roman"/>
          <w:color w:val="auto"/>
          <w:sz w:val="24"/>
          <w:szCs w:val="24"/>
          <w:lang w:val="en-IN"/>
        </w:rPr>
        <w:id w:val="410893217"/>
        <w:docPartObj>
          <w:docPartGallery w:val="Table of Contents"/>
          <w:docPartUnique/>
        </w:docPartObj>
      </w:sdtPr>
      <w:sdtEndPr>
        <w:rPr>
          <w:b/>
          <w:bCs/>
          <w:noProof/>
        </w:rPr>
      </w:sdtEndPr>
      <w:sdtContent>
        <w:p w14:paraId="1F91B43D" w14:textId="55893839" w:rsidR="002119F2" w:rsidRPr="002119F2" w:rsidRDefault="002119F2" w:rsidP="002119F2">
          <w:pPr>
            <w:pStyle w:val="TOCHeading"/>
            <w:spacing w:line="480" w:lineRule="auto"/>
            <w:jc w:val="center"/>
            <w:rPr>
              <w:rFonts w:ascii="Times New Roman" w:hAnsi="Times New Roman" w:cs="Times New Roman"/>
              <w:b/>
              <w:bCs/>
              <w:color w:val="auto"/>
              <w:sz w:val="24"/>
              <w:szCs w:val="24"/>
            </w:rPr>
          </w:pPr>
          <w:r w:rsidRPr="002119F2">
            <w:rPr>
              <w:rFonts w:ascii="Times New Roman" w:hAnsi="Times New Roman" w:cs="Times New Roman"/>
              <w:b/>
              <w:bCs/>
              <w:color w:val="auto"/>
              <w:sz w:val="24"/>
              <w:szCs w:val="24"/>
            </w:rPr>
            <w:t>Table of Contents</w:t>
          </w:r>
        </w:p>
        <w:p w14:paraId="4A762B27" w14:textId="1E3C6A82" w:rsidR="002119F2" w:rsidRPr="002119F2" w:rsidRDefault="002119F2" w:rsidP="002119F2">
          <w:pPr>
            <w:pStyle w:val="TOC1"/>
            <w:tabs>
              <w:tab w:val="right" w:leader="dot" w:pos="9350"/>
            </w:tabs>
            <w:rPr>
              <w:noProof/>
            </w:rPr>
          </w:pPr>
          <w:r w:rsidRPr="002119F2">
            <w:fldChar w:fldCharType="begin"/>
          </w:r>
          <w:r w:rsidRPr="002119F2">
            <w:instrText xml:space="preserve"> TOC \o "1-3" \h \z \u </w:instrText>
          </w:r>
          <w:r w:rsidRPr="002119F2">
            <w:fldChar w:fldCharType="separate"/>
          </w:r>
          <w:hyperlink w:anchor="_Toc112092508" w:history="1">
            <w:r w:rsidRPr="002119F2">
              <w:rPr>
                <w:rStyle w:val="Hyperlink"/>
                <w:noProof/>
              </w:rPr>
              <w:t>1. Introduction</w:t>
            </w:r>
            <w:r w:rsidRPr="002119F2">
              <w:rPr>
                <w:noProof/>
                <w:webHidden/>
              </w:rPr>
              <w:tab/>
            </w:r>
            <w:r w:rsidRPr="002119F2">
              <w:rPr>
                <w:noProof/>
                <w:webHidden/>
              </w:rPr>
              <w:fldChar w:fldCharType="begin"/>
            </w:r>
            <w:r w:rsidRPr="002119F2">
              <w:rPr>
                <w:noProof/>
                <w:webHidden/>
              </w:rPr>
              <w:instrText xml:space="preserve"> PAGEREF _Toc112092508 \h </w:instrText>
            </w:r>
            <w:r w:rsidRPr="002119F2">
              <w:rPr>
                <w:noProof/>
                <w:webHidden/>
              </w:rPr>
            </w:r>
            <w:r w:rsidRPr="002119F2">
              <w:rPr>
                <w:noProof/>
                <w:webHidden/>
              </w:rPr>
              <w:fldChar w:fldCharType="separate"/>
            </w:r>
            <w:r>
              <w:rPr>
                <w:noProof/>
                <w:webHidden/>
              </w:rPr>
              <w:t>4</w:t>
            </w:r>
            <w:r w:rsidRPr="002119F2">
              <w:rPr>
                <w:noProof/>
                <w:webHidden/>
              </w:rPr>
              <w:fldChar w:fldCharType="end"/>
            </w:r>
          </w:hyperlink>
        </w:p>
        <w:p w14:paraId="32625FEC" w14:textId="2A71DA29" w:rsidR="002119F2" w:rsidRPr="002119F2" w:rsidRDefault="00000000" w:rsidP="002119F2">
          <w:pPr>
            <w:pStyle w:val="TOC1"/>
            <w:tabs>
              <w:tab w:val="right" w:leader="dot" w:pos="9350"/>
            </w:tabs>
            <w:rPr>
              <w:noProof/>
            </w:rPr>
          </w:pPr>
          <w:hyperlink w:anchor="_Toc112092509" w:history="1">
            <w:r w:rsidR="002119F2" w:rsidRPr="002119F2">
              <w:rPr>
                <w:rStyle w:val="Hyperlink"/>
                <w:noProof/>
              </w:rPr>
              <w:t>2. Impact of Covid-19 on businesses across the world</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_Toc112092509 \h </w:instrText>
            </w:r>
            <w:r w:rsidR="002119F2" w:rsidRPr="002119F2">
              <w:rPr>
                <w:noProof/>
                <w:webHidden/>
              </w:rPr>
            </w:r>
            <w:r w:rsidR="002119F2" w:rsidRPr="002119F2">
              <w:rPr>
                <w:noProof/>
                <w:webHidden/>
              </w:rPr>
              <w:fldChar w:fldCharType="separate"/>
            </w:r>
            <w:r w:rsidR="002119F2">
              <w:rPr>
                <w:noProof/>
                <w:webHidden/>
              </w:rPr>
              <w:t>4</w:t>
            </w:r>
            <w:r w:rsidR="002119F2" w:rsidRPr="002119F2">
              <w:rPr>
                <w:noProof/>
                <w:webHidden/>
              </w:rPr>
              <w:fldChar w:fldCharType="end"/>
            </w:r>
          </w:hyperlink>
        </w:p>
        <w:p w14:paraId="03069D21" w14:textId="45B58089" w:rsidR="002119F2" w:rsidRPr="002119F2" w:rsidRDefault="00000000" w:rsidP="002119F2">
          <w:pPr>
            <w:pStyle w:val="TOC1"/>
            <w:tabs>
              <w:tab w:val="right" w:leader="dot" w:pos="9350"/>
            </w:tabs>
            <w:rPr>
              <w:noProof/>
            </w:rPr>
          </w:pPr>
          <w:hyperlink w:anchor="_Toc112092510" w:history="1">
            <w:r w:rsidR="002119F2" w:rsidRPr="002119F2">
              <w:rPr>
                <w:rStyle w:val="Hyperlink"/>
                <w:noProof/>
              </w:rPr>
              <w:t>3. Roles of leaders to navigate a broad range of issues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_Toc112092510 \h </w:instrText>
            </w:r>
            <w:r w:rsidR="002119F2" w:rsidRPr="002119F2">
              <w:rPr>
                <w:noProof/>
                <w:webHidden/>
              </w:rPr>
            </w:r>
            <w:r w:rsidR="002119F2" w:rsidRPr="002119F2">
              <w:rPr>
                <w:noProof/>
                <w:webHidden/>
              </w:rPr>
              <w:fldChar w:fldCharType="separate"/>
            </w:r>
            <w:r w:rsidR="002119F2">
              <w:rPr>
                <w:noProof/>
                <w:webHidden/>
              </w:rPr>
              <w:t>5</w:t>
            </w:r>
            <w:r w:rsidR="002119F2" w:rsidRPr="002119F2">
              <w:rPr>
                <w:noProof/>
                <w:webHidden/>
              </w:rPr>
              <w:fldChar w:fldCharType="end"/>
            </w:r>
          </w:hyperlink>
        </w:p>
        <w:p w14:paraId="2FC6BDE7" w14:textId="25A06FDD" w:rsidR="002119F2" w:rsidRPr="002119F2" w:rsidRDefault="00000000" w:rsidP="002119F2">
          <w:pPr>
            <w:pStyle w:val="TOC2"/>
            <w:tabs>
              <w:tab w:val="right" w:leader="dot" w:pos="9350"/>
            </w:tabs>
            <w:rPr>
              <w:noProof/>
            </w:rPr>
          </w:pPr>
          <w:hyperlink w:anchor="_Toc112092511" w:history="1">
            <w:r w:rsidR="002119F2" w:rsidRPr="002119F2">
              <w:rPr>
                <w:rStyle w:val="Hyperlink"/>
                <w:noProof/>
              </w:rPr>
              <w:t>3.1 Keeping customers and employees safe</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_Toc112092511 \h </w:instrText>
            </w:r>
            <w:r w:rsidR="002119F2" w:rsidRPr="002119F2">
              <w:rPr>
                <w:noProof/>
                <w:webHidden/>
              </w:rPr>
            </w:r>
            <w:r w:rsidR="002119F2" w:rsidRPr="002119F2">
              <w:rPr>
                <w:noProof/>
                <w:webHidden/>
              </w:rPr>
              <w:fldChar w:fldCharType="separate"/>
            </w:r>
            <w:r w:rsidR="002119F2">
              <w:rPr>
                <w:noProof/>
                <w:webHidden/>
              </w:rPr>
              <w:t>5</w:t>
            </w:r>
            <w:r w:rsidR="002119F2" w:rsidRPr="002119F2">
              <w:rPr>
                <w:noProof/>
                <w:webHidden/>
              </w:rPr>
              <w:fldChar w:fldCharType="end"/>
            </w:r>
          </w:hyperlink>
        </w:p>
        <w:p w14:paraId="76700243" w14:textId="182642D7" w:rsidR="002119F2" w:rsidRPr="002119F2" w:rsidRDefault="00000000" w:rsidP="002119F2">
          <w:pPr>
            <w:pStyle w:val="TOC2"/>
            <w:tabs>
              <w:tab w:val="right" w:leader="dot" w:pos="9350"/>
            </w:tabs>
            <w:rPr>
              <w:noProof/>
            </w:rPr>
          </w:pPr>
          <w:hyperlink w:anchor="_Toc112092512" w:history="1">
            <w:r w:rsidR="002119F2" w:rsidRPr="002119F2">
              <w:rPr>
                <w:rStyle w:val="Hyperlink"/>
                <w:noProof/>
              </w:rPr>
              <w:t>3.2 Shoring-up liquidity and cash</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_Toc112092512 \h </w:instrText>
            </w:r>
            <w:r w:rsidR="002119F2" w:rsidRPr="002119F2">
              <w:rPr>
                <w:noProof/>
                <w:webHidden/>
              </w:rPr>
            </w:r>
            <w:r w:rsidR="002119F2" w:rsidRPr="002119F2">
              <w:rPr>
                <w:noProof/>
                <w:webHidden/>
              </w:rPr>
              <w:fldChar w:fldCharType="separate"/>
            </w:r>
            <w:r w:rsidR="002119F2">
              <w:rPr>
                <w:noProof/>
                <w:webHidden/>
              </w:rPr>
              <w:t>6</w:t>
            </w:r>
            <w:r w:rsidR="002119F2" w:rsidRPr="002119F2">
              <w:rPr>
                <w:noProof/>
                <w:webHidden/>
              </w:rPr>
              <w:fldChar w:fldCharType="end"/>
            </w:r>
          </w:hyperlink>
        </w:p>
        <w:p w14:paraId="4213AFCA" w14:textId="181A56CE" w:rsidR="002119F2" w:rsidRPr="002119F2" w:rsidRDefault="00000000" w:rsidP="002119F2">
          <w:pPr>
            <w:pStyle w:val="TOC2"/>
            <w:tabs>
              <w:tab w:val="right" w:leader="dot" w:pos="9350"/>
            </w:tabs>
            <w:rPr>
              <w:noProof/>
            </w:rPr>
          </w:pPr>
          <w:hyperlink w:anchor="_Toc112092513" w:history="1">
            <w:r w:rsidR="002119F2" w:rsidRPr="002119F2">
              <w:rPr>
                <w:rStyle w:val="Hyperlink"/>
                <w:noProof/>
              </w:rPr>
              <w:t>3.3 Reorientation of operations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_Toc112092513 \h </w:instrText>
            </w:r>
            <w:r w:rsidR="002119F2" w:rsidRPr="002119F2">
              <w:rPr>
                <w:noProof/>
                <w:webHidden/>
              </w:rPr>
            </w:r>
            <w:r w:rsidR="002119F2" w:rsidRPr="002119F2">
              <w:rPr>
                <w:noProof/>
                <w:webHidden/>
              </w:rPr>
              <w:fldChar w:fldCharType="separate"/>
            </w:r>
            <w:r w:rsidR="002119F2">
              <w:rPr>
                <w:noProof/>
                <w:webHidden/>
              </w:rPr>
              <w:t>6</w:t>
            </w:r>
            <w:r w:rsidR="002119F2" w:rsidRPr="002119F2">
              <w:rPr>
                <w:noProof/>
                <w:webHidden/>
              </w:rPr>
              <w:fldChar w:fldCharType="end"/>
            </w:r>
          </w:hyperlink>
        </w:p>
        <w:p w14:paraId="084B9E25" w14:textId="79B31F82" w:rsidR="002119F2" w:rsidRPr="002119F2" w:rsidRDefault="00000000" w:rsidP="002119F2">
          <w:pPr>
            <w:pStyle w:val="TOC2"/>
            <w:tabs>
              <w:tab w:val="right" w:leader="dot" w:pos="9350"/>
            </w:tabs>
            <w:rPr>
              <w:noProof/>
            </w:rPr>
          </w:pPr>
          <w:hyperlink w:anchor="_Toc112092514" w:history="1">
            <w:r w:rsidR="002119F2" w:rsidRPr="002119F2">
              <w:rPr>
                <w:rStyle w:val="Hyperlink"/>
                <w:noProof/>
              </w:rPr>
              <w:t>3.4 Navigation of complicated government support programs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_Toc112092514 \h </w:instrText>
            </w:r>
            <w:r w:rsidR="002119F2" w:rsidRPr="002119F2">
              <w:rPr>
                <w:noProof/>
                <w:webHidden/>
              </w:rPr>
            </w:r>
            <w:r w:rsidR="002119F2" w:rsidRPr="002119F2">
              <w:rPr>
                <w:noProof/>
                <w:webHidden/>
              </w:rPr>
              <w:fldChar w:fldCharType="separate"/>
            </w:r>
            <w:r w:rsidR="002119F2">
              <w:rPr>
                <w:noProof/>
                <w:webHidden/>
              </w:rPr>
              <w:t>7</w:t>
            </w:r>
            <w:r w:rsidR="002119F2" w:rsidRPr="002119F2">
              <w:rPr>
                <w:noProof/>
                <w:webHidden/>
              </w:rPr>
              <w:fldChar w:fldCharType="end"/>
            </w:r>
          </w:hyperlink>
        </w:p>
        <w:p w14:paraId="57FEA909" w14:textId="3295EC06" w:rsidR="002119F2" w:rsidRPr="002119F2" w:rsidRDefault="00000000" w:rsidP="002119F2">
          <w:pPr>
            <w:pStyle w:val="TOC1"/>
            <w:tabs>
              <w:tab w:val="right" w:leader="dot" w:pos="9350"/>
            </w:tabs>
            <w:rPr>
              <w:noProof/>
            </w:rPr>
          </w:pPr>
          <w:hyperlink w:anchor="_Toc112092515" w:history="1">
            <w:r w:rsidR="002119F2" w:rsidRPr="002119F2">
              <w:rPr>
                <w:rStyle w:val="Hyperlink"/>
                <w:noProof/>
              </w:rPr>
              <w:t>4. External analysis of Bentley Motors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_Toc112092515 \h </w:instrText>
            </w:r>
            <w:r w:rsidR="002119F2" w:rsidRPr="002119F2">
              <w:rPr>
                <w:noProof/>
                <w:webHidden/>
              </w:rPr>
            </w:r>
            <w:r w:rsidR="002119F2" w:rsidRPr="002119F2">
              <w:rPr>
                <w:noProof/>
                <w:webHidden/>
              </w:rPr>
              <w:fldChar w:fldCharType="separate"/>
            </w:r>
            <w:r w:rsidR="002119F2">
              <w:rPr>
                <w:noProof/>
                <w:webHidden/>
              </w:rPr>
              <w:t>7</w:t>
            </w:r>
            <w:r w:rsidR="002119F2" w:rsidRPr="002119F2">
              <w:rPr>
                <w:noProof/>
                <w:webHidden/>
              </w:rPr>
              <w:fldChar w:fldCharType="end"/>
            </w:r>
          </w:hyperlink>
        </w:p>
        <w:p w14:paraId="5FA7B5EE" w14:textId="70D86784" w:rsidR="002119F2" w:rsidRPr="002119F2" w:rsidRDefault="00000000" w:rsidP="002119F2">
          <w:pPr>
            <w:pStyle w:val="TOC2"/>
            <w:tabs>
              <w:tab w:val="right" w:leader="dot" w:pos="9350"/>
            </w:tabs>
            <w:rPr>
              <w:noProof/>
            </w:rPr>
          </w:pPr>
          <w:hyperlink w:anchor="_Toc112092516" w:history="1">
            <w:r w:rsidR="002119F2" w:rsidRPr="002119F2">
              <w:rPr>
                <w:rStyle w:val="Hyperlink"/>
                <w:noProof/>
              </w:rPr>
              <w:t>4.1 PESTLE Analysis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_Toc112092516 \h </w:instrText>
            </w:r>
            <w:r w:rsidR="002119F2" w:rsidRPr="002119F2">
              <w:rPr>
                <w:noProof/>
                <w:webHidden/>
              </w:rPr>
            </w:r>
            <w:r w:rsidR="002119F2" w:rsidRPr="002119F2">
              <w:rPr>
                <w:noProof/>
                <w:webHidden/>
              </w:rPr>
              <w:fldChar w:fldCharType="separate"/>
            </w:r>
            <w:r w:rsidR="002119F2">
              <w:rPr>
                <w:noProof/>
                <w:webHidden/>
              </w:rPr>
              <w:t>7</w:t>
            </w:r>
            <w:r w:rsidR="002119F2" w:rsidRPr="002119F2">
              <w:rPr>
                <w:noProof/>
                <w:webHidden/>
              </w:rPr>
              <w:fldChar w:fldCharType="end"/>
            </w:r>
          </w:hyperlink>
        </w:p>
        <w:p w14:paraId="3FFB485F" w14:textId="0A0CBDCD" w:rsidR="002119F2" w:rsidRPr="002119F2" w:rsidRDefault="00000000" w:rsidP="002119F2">
          <w:pPr>
            <w:pStyle w:val="TOC2"/>
            <w:tabs>
              <w:tab w:val="right" w:leader="dot" w:pos="9350"/>
            </w:tabs>
            <w:rPr>
              <w:noProof/>
            </w:rPr>
          </w:pPr>
          <w:hyperlink w:anchor="_Toc112092517" w:history="1">
            <w:r w:rsidR="002119F2" w:rsidRPr="002119F2">
              <w:rPr>
                <w:rStyle w:val="Hyperlink"/>
                <w:noProof/>
              </w:rPr>
              <w:t>4.2 Porter’s five forces analysis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_Toc112092517 \h </w:instrText>
            </w:r>
            <w:r w:rsidR="002119F2" w:rsidRPr="002119F2">
              <w:rPr>
                <w:noProof/>
                <w:webHidden/>
              </w:rPr>
            </w:r>
            <w:r w:rsidR="002119F2" w:rsidRPr="002119F2">
              <w:rPr>
                <w:noProof/>
                <w:webHidden/>
              </w:rPr>
              <w:fldChar w:fldCharType="separate"/>
            </w:r>
            <w:r w:rsidR="002119F2">
              <w:rPr>
                <w:noProof/>
                <w:webHidden/>
              </w:rPr>
              <w:t>11</w:t>
            </w:r>
            <w:r w:rsidR="002119F2" w:rsidRPr="002119F2">
              <w:rPr>
                <w:noProof/>
                <w:webHidden/>
              </w:rPr>
              <w:fldChar w:fldCharType="end"/>
            </w:r>
          </w:hyperlink>
        </w:p>
        <w:p w14:paraId="26144758" w14:textId="3D11810A" w:rsidR="002119F2" w:rsidRPr="002119F2" w:rsidRDefault="00000000" w:rsidP="002119F2">
          <w:pPr>
            <w:pStyle w:val="TOC1"/>
            <w:tabs>
              <w:tab w:val="right" w:leader="dot" w:pos="9350"/>
            </w:tabs>
            <w:rPr>
              <w:noProof/>
            </w:rPr>
          </w:pPr>
          <w:hyperlink w:anchor="_Toc112092518" w:history="1">
            <w:r w:rsidR="002119F2" w:rsidRPr="002119F2">
              <w:rPr>
                <w:rStyle w:val="Hyperlink"/>
                <w:noProof/>
              </w:rPr>
              <w:t>5. Internal analysis of Bentley Motors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_Toc112092518 \h </w:instrText>
            </w:r>
            <w:r w:rsidR="002119F2" w:rsidRPr="002119F2">
              <w:rPr>
                <w:noProof/>
                <w:webHidden/>
              </w:rPr>
            </w:r>
            <w:r w:rsidR="002119F2" w:rsidRPr="002119F2">
              <w:rPr>
                <w:noProof/>
                <w:webHidden/>
              </w:rPr>
              <w:fldChar w:fldCharType="separate"/>
            </w:r>
            <w:r w:rsidR="002119F2">
              <w:rPr>
                <w:noProof/>
                <w:webHidden/>
              </w:rPr>
              <w:t>14</w:t>
            </w:r>
            <w:r w:rsidR="002119F2" w:rsidRPr="002119F2">
              <w:rPr>
                <w:noProof/>
                <w:webHidden/>
              </w:rPr>
              <w:fldChar w:fldCharType="end"/>
            </w:r>
          </w:hyperlink>
        </w:p>
        <w:p w14:paraId="7301C4D8" w14:textId="30555CCF" w:rsidR="002119F2" w:rsidRPr="002119F2" w:rsidRDefault="00000000" w:rsidP="002119F2">
          <w:pPr>
            <w:pStyle w:val="TOC2"/>
            <w:tabs>
              <w:tab w:val="right" w:leader="dot" w:pos="9350"/>
            </w:tabs>
            <w:rPr>
              <w:noProof/>
            </w:rPr>
          </w:pPr>
          <w:hyperlink w:anchor="_Toc112092519" w:history="1">
            <w:r w:rsidR="002119F2" w:rsidRPr="002119F2">
              <w:rPr>
                <w:rStyle w:val="Hyperlink"/>
                <w:noProof/>
              </w:rPr>
              <w:t>5.1 SWOT Analysis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_Toc112092519 \h </w:instrText>
            </w:r>
            <w:r w:rsidR="002119F2" w:rsidRPr="002119F2">
              <w:rPr>
                <w:noProof/>
                <w:webHidden/>
              </w:rPr>
            </w:r>
            <w:r w:rsidR="002119F2" w:rsidRPr="002119F2">
              <w:rPr>
                <w:noProof/>
                <w:webHidden/>
              </w:rPr>
              <w:fldChar w:fldCharType="separate"/>
            </w:r>
            <w:r w:rsidR="002119F2">
              <w:rPr>
                <w:noProof/>
                <w:webHidden/>
              </w:rPr>
              <w:t>14</w:t>
            </w:r>
            <w:r w:rsidR="002119F2" w:rsidRPr="002119F2">
              <w:rPr>
                <w:noProof/>
                <w:webHidden/>
              </w:rPr>
              <w:fldChar w:fldCharType="end"/>
            </w:r>
          </w:hyperlink>
        </w:p>
        <w:p w14:paraId="25E9966B" w14:textId="1746449D" w:rsidR="002119F2" w:rsidRPr="002119F2" w:rsidRDefault="00000000" w:rsidP="002119F2">
          <w:pPr>
            <w:pStyle w:val="TOC2"/>
            <w:tabs>
              <w:tab w:val="right" w:leader="dot" w:pos="9350"/>
            </w:tabs>
            <w:rPr>
              <w:noProof/>
            </w:rPr>
          </w:pPr>
          <w:hyperlink w:anchor="_Toc112092520" w:history="1">
            <w:r w:rsidR="002119F2" w:rsidRPr="002119F2">
              <w:rPr>
                <w:rStyle w:val="Hyperlink"/>
                <w:noProof/>
              </w:rPr>
              <w:t>5.2 McKinsey 7S model</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_Toc112092520 \h </w:instrText>
            </w:r>
            <w:r w:rsidR="002119F2" w:rsidRPr="002119F2">
              <w:rPr>
                <w:noProof/>
                <w:webHidden/>
              </w:rPr>
            </w:r>
            <w:r w:rsidR="002119F2" w:rsidRPr="002119F2">
              <w:rPr>
                <w:noProof/>
                <w:webHidden/>
              </w:rPr>
              <w:fldChar w:fldCharType="separate"/>
            </w:r>
            <w:r w:rsidR="002119F2">
              <w:rPr>
                <w:noProof/>
                <w:webHidden/>
              </w:rPr>
              <w:t>16</w:t>
            </w:r>
            <w:r w:rsidR="002119F2" w:rsidRPr="002119F2">
              <w:rPr>
                <w:noProof/>
                <w:webHidden/>
              </w:rPr>
              <w:fldChar w:fldCharType="end"/>
            </w:r>
          </w:hyperlink>
        </w:p>
        <w:p w14:paraId="0D3C5BC5" w14:textId="396D52F6" w:rsidR="002119F2" w:rsidRPr="002119F2" w:rsidRDefault="00000000" w:rsidP="002119F2">
          <w:pPr>
            <w:pStyle w:val="TOC1"/>
            <w:tabs>
              <w:tab w:val="right" w:leader="dot" w:pos="9350"/>
            </w:tabs>
            <w:rPr>
              <w:noProof/>
            </w:rPr>
          </w:pPr>
          <w:hyperlink w:anchor="_Toc112092521" w:history="1">
            <w:r w:rsidR="002119F2" w:rsidRPr="002119F2">
              <w:rPr>
                <w:rStyle w:val="Hyperlink"/>
                <w:noProof/>
              </w:rPr>
              <w:t>6. Impact of Covid-19 on Bentley Motors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_Toc112092521 \h </w:instrText>
            </w:r>
            <w:r w:rsidR="002119F2" w:rsidRPr="002119F2">
              <w:rPr>
                <w:noProof/>
                <w:webHidden/>
              </w:rPr>
            </w:r>
            <w:r w:rsidR="002119F2" w:rsidRPr="002119F2">
              <w:rPr>
                <w:noProof/>
                <w:webHidden/>
              </w:rPr>
              <w:fldChar w:fldCharType="separate"/>
            </w:r>
            <w:r w:rsidR="002119F2">
              <w:rPr>
                <w:noProof/>
                <w:webHidden/>
              </w:rPr>
              <w:t>18</w:t>
            </w:r>
            <w:r w:rsidR="002119F2" w:rsidRPr="002119F2">
              <w:rPr>
                <w:noProof/>
                <w:webHidden/>
              </w:rPr>
              <w:fldChar w:fldCharType="end"/>
            </w:r>
          </w:hyperlink>
        </w:p>
        <w:p w14:paraId="5F994053" w14:textId="57F29CD2" w:rsidR="002119F2" w:rsidRPr="002119F2" w:rsidRDefault="00000000" w:rsidP="002119F2">
          <w:pPr>
            <w:pStyle w:val="TOC1"/>
            <w:tabs>
              <w:tab w:val="right" w:leader="dot" w:pos="9350"/>
            </w:tabs>
            <w:rPr>
              <w:noProof/>
            </w:rPr>
          </w:pPr>
          <w:hyperlink w:anchor="_Toc112092522" w:history="1">
            <w:r w:rsidR="002119F2" w:rsidRPr="002119F2">
              <w:rPr>
                <w:rStyle w:val="Hyperlink"/>
                <w:noProof/>
              </w:rPr>
              <w:t>7. Recommendations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_Toc112092522 \h </w:instrText>
            </w:r>
            <w:r w:rsidR="002119F2" w:rsidRPr="002119F2">
              <w:rPr>
                <w:noProof/>
                <w:webHidden/>
              </w:rPr>
            </w:r>
            <w:r w:rsidR="002119F2" w:rsidRPr="002119F2">
              <w:rPr>
                <w:noProof/>
                <w:webHidden/>
              </w:rPr>
              <w:fldChar w:fldCharType="separate"/>
            </w:r>
            <w:r w:rsidR="002119F2">
              <w:rPr>
                <w:noProof/>
                <w:webHidden/>
              </w:rPr>
              <w:t>19</w:t>
            </w:r>
            <w:r w:rsidR="002119F2" w:rsidRPr="002119F2">
              <w:rPr>
                <w:noProof/>
                <w:webHidden/>
              </w:rPr>
              <w:fldChar w:fldCharType="end"/>
            </w:r>
          </w:hyperlink>
        </w:p>
        <w:p w14:paraId="15458CFE" w14:textId="1F5BAE81" w:rsidR="002119F2" w:rsidRPr="002119F2" w:rsidRDefault="00000000" w:rsidP="002119F2">
          <w:pPr>
            <w:pStyle w:val="TOC1"/>
            <w:tabs>
              <w:tab w:val="right" w:leader="dot" w:pos="9350"/>
            </w:tabs>
            <w:rPr>
              <w:noProof/>
            </w:rPr>
          </w:pPr>
          <w:hyperlink w:anchor="_Toc112092523" w:history="1">
            <w:r w:rsidR="002119F2" w:rsidRPr="002119F2">
              <w:rPr>
                <w:rStyle w:val="Hyperlink"/>
                <w:noProof/>
              </w:rPr>
              <w:t>8. Conclusion</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_Toc112092523 \h </w:instrText>
            </w:r>
            <w:r w:rsidR="002119F2" w:rsidRPr="002119F2">
              <w:rPr>
                <w:noProof/>
                <w:webHidden/>
              </w:rPr>
            </w:r>
            <w:r w:rsidR="002119F2" w:rsidRPr="002119F2">
              <w:rPr>
                <w:noProof/>
                <w:webHidden/>
              </w:rPr>
              <w:fldChar w:fldCharType="separate"/>
            </w:r>
            <w:r w:rsidR="002119F2">
              <w:rPr>
                <w:noProof/>
                <w:webHidden/>
              </w:rPr>
              <w:t>19</w:t>
            </w:r>
            <w:r w:rsidR="002119F2" w:rsidRPr="002119F2">
              <w:rPr>
                <w:noProof/>
                <w:webHidden/>
              </w:rPr>
              <w:fldChar w:fldCharType="end"/>
            </w:r>
          </w:hyperlink>
        </w:p>
        <w:p w14:paraId="283EA1C6" w14:textId="59D6C4D3" w:rsidR="002119F2" w:rsidRPr="002119F2" w:rsidRDefault="00000000" w:rsidP="002119F2">
          <w:pPr>
            <w:pStyle w:val="TOC1"/>
            <w:tabs>
              <w:tab w:val="right" w:leader="dot" w:pos="9350"/>
            </w:tabs>
            <w:rPr>
              <w:noProof/>
            </w:rPr>
          </w:pPr>
          <w:hyperlink w:anchor="_Toc112092524" w:history="1">
            <w:r w:rsidR="002119F2" w:rsidRPr="002119F2">
              <w:rPr>
                <w:rStyle w:val="Hyperlink"/>
                <w:noProof/>
              </w:rPr>
              <w:t>References</w:t>
            </w:r>
            <w:r w:rsidR="002119F2" w:rsidRPr="002119F2">
              <w:rPr>
                <w:noProof/>
                <w:webHidden/>
              </w:rPr>
              <w:tab/>
            </w:r>
            <w:r w:rsidR="002119F2" w:rsidRPr="002119F2">
              <w:rPr>
                <w:noProof/>
                <w:webHidden/>
              </w:rPr>
              <w:fldChar w:fldCharType="begin"/>
            </w:r>
            <w:r w:rsidR="002119F2" w:rsidRPr="002119F2">
              <w:rPr>
                <w:noProof/>
                <w:webHidden/>
              </w:rPr>
              <w:instrText xml:space="preserve"> PAGEREF _Toc112092524 \h </w:instrText>
            </w:r>
            <w:r w:rsidR="002119F2" w:rsidRPr="002119F2">
              <w:rPr>
                <w:noProof/>
                <w:webHidden/>
              </w:rPr>
            </w:r>
            <w:r w:rsidR="002119F2" w:rsidRPr="002119F2">
              <w:rPr>
                <w:noProof/>
                <w:webHidden/>
              </w:rPr>
              <w:fldChar w:fldCharType="separate"/>
            </w:r>
            <w:r w:rsidR="002119F2">
              <w:rPr>
                <w:noProof/>
                <w:webHidden/>
              </w:rPr>
              <w:t>21</w:t>
            </w:r>
            <w:r w:rsidR="002119F2" w:rsidRPr="002119F2">
              <w:rPr>
                <w:noProof/>
                <w:webHidden/>
              </w:rPr>
              <w:fldChar w:fldCharType="end"/>
            </w:r>
          </w:hyperlink>
        </w:p>
        <w:p w14:paraId="33BC49F3" w14:textId="6654929B" w:rsidR="002119F2" w:rsidRDefault="002119F2" w:rsidP="002119F2">
          <w:r w:rsidRPr="002119F2">
            <w:rPr>
              <w:b/>
              <w:bCs/>
              <w:noProof/>
            </w:rPr>
            <w:fldChar w:fldCharType="end"/>
          </w:r>
        </w:p>
      </w:sdtContent>
    </w:sdt>
    <w:p w14:paraId="2BC3CEF0" w14:textId="77777777" w:rsidR="002119F2" w:rsidRDefault="002119F2">
      <w:pPr>
        <w:rPr>
          <w:b/>
        </w:rPr>
      </w:pPr>
    </w:p>
    <w:p w14:paraId="2B12E512" w14:textId="6E97C0FB" w:rsidR="009054E8" w:rsidRDefault="00000000">
      <w:pPr>
        <w:pStyle w:val="Heading1"/>
      </w:pPr>
      <w:bookmarkStart w:id="0" w:name="_iu45v0p6f1dc" w:colFirst="0" w:colLast="0"/>
      <w:bookmarkEnd w:id="0"/>
      <w:r>
        <w:br w:type="page"/>
      </w:r>
      <w:bookmarkStart w:id="1" w:name="_Toc112092508"/>
      <w:r>
        <w:lastRenderedPageBreak/>
        <w:t>1. Introduction</w:t>
      </w:r>
      <w:bookmarkEnd w:id="1"/>
      <w:r>
        <w:t xml:space="preserve"> </w:t>
      </w:r>
    </w:p>
    <w:p w14:paraId="0EEA9E70" w14:textId="77777777" w:rsidR="009054E8" w:rsidRDefault="00000000">
      <w:r>
        <w:t>The Government lockdown during Covid-19 reduces the presence of the customers in different stores of the organisations. The organisations' sales are reduced due to Covid-19 and the leaders of the organisations focus on employee and customer safety by rearranging their operations. The report focuses on the external analysis and internal analysis of Bentley Motors which is an automobile company in the UK. The operating profit of Bentley Motor is 398 million euros in recent years and the company employs 3,600 employees. The report discusses the external analysis including PESTLE Analysis and Porter’s five forces analysis to scan the external environment. The SWOT Analysis and McKinsey 7S model highlight the internal business perceptions. The report throws light on the effect of Covid-19 on the business operations of Bentley Motors.</w:t>
      </w:r>
    </w:p>
    <w:p w14:paraId="59CCD952" w14:textId="77777777" w:rsidR="009054E8" w:rsidRDefault="00000000">
      <w:pPr>
        <w:pStyle w:val="Heading1"/>
      </w:pPr>
      <w:bookmarkStart w:id="2" w:name="_irhetl1opuhz" w:colFirst="0" w:colLast="0"/>
      <w:bookmarkStart w:id="3" w:name="_Toc112092509"/>
      <w:bookmarkEnd w:id="2"/>
      <w:r>
        <w:t>2. Impact of Covid-19 on businesses across the world</w:t>
      </w:r>
      <w:bookmarkEnd w:id="3"/>
      <w:r>
        <w:t xml:space="preserve"> </w:t>
      </w:r>
    </w:p>
    <w:p w14:paraId="22BA0631" w14:textId="77777777" w:rsidR="009054E8" w:rsidRDefault="00000000">
      <w:pPr>
        <w:rPr>
          <w:color w:val="222222"/>
          <w:highlight w:val="white"/>
        </w:rPr>
      </w:pPr>
      <w:r>
        <w:t xml:space="preserve">The sales of the organisations have declined sharply due to the Government restrictions and social distancing. </w:t>
      </w:r>
    </w:p>
    <w:p w14:paraId="558C52C0" w14:textId="3FEFB47A" w:rsidR="009054E8" w:rsidRDefault="002119F2">
      <w:r>
        <w:rPr>
          <w:b/>
        </w:rPr>
        <w:t xml:space="preserve">Effect of Covid-19 on different industries: </w:t>
      </w:r>
      <w:r>
        <w:t xml:space="preserve">Approximately, 7.6 million jobs and 24% of the workforce remain at the risk due to Covid-19 lockdowns. Around 22% of the working-age population in the UK representing 9 million people lost their job. Less than 1% of the businesses are reported to cease trade permanently </w:t>
      </w:r>
      <w:r>
        <w:rPr>
          <w:color w:val="222222"/>
          <w:highlight w:val="white"/>
        </w:rPr>
        <w:t xml:space="preserve">(Bloom </w:t>
      </w:r>
      <w:r>
        <w:rPr>
          <w:i/>
          <w:color w:val="222222"/>
          <w:highlight w:val="white"/>
        </w:rPr>
        <w:t>et al</w:t>
      </w:r>
      <w:r>
        <w:rPr>
          <w:color w:val="222222"/>
          <w:highlight w:val="white"/>
        </w:rPr>
        <w:t>., 2021, p.3)</w:t>
      </w:r>
      <w:r>
        <w:t xml:space="preserve">. The employee turnover rate in the wholesalers and retail sector is increased by 22% and it negatively affects the revenues of the companies. The food industry faces issues with around 1.2 million relatively lower-paid employees at risk </w:t>
      </w:r>
      <w:r>
        <w:rPr>
          <w:color w:val="222222"/>
          <w:highlight w:val="white"/>
        </w:rPr>
        <w:t xml:space="preserve">(Bloom </w:t>
      </w:r>
      <w:r>
        <w:rPr>
          <w:i/>
          <w:color w:val="222222"/>
          <w:highlight w:val="white"/>
        </w:rPr>
        <w:t>et al</w:t>
      </w:r>
      <w:r>
        <w:rPr>
          <w:color w:val="222222"/>
          <w:highlight w:val="white"/>
        </w:rPr>
        <w:t>., 2021, p.3)</w:t>
      </w:r>
      <w:r>
        <w:t xml:space="preserve">. The construction industry is a highly vulnerable industry that faced tremendous issues to originate its workforce. </w:t>
      </w:r>
    </w:p>
    <w:p w14:paraId="034F7E7F" w14:textId="2DE4CBA0" w:rsidR="009054E8" w:rsidRDefault="00000000">
      <w:r>
        <w:t xml:space="preserve">The Covid-19 lockdown increased the employee turnover rate in the airline and tourism industry and more than 1 billion people across the world engaging in these industries lost their job. The </w:t>
      </w:r>
      <w:r>
        <w:lastRenderedPageBreak/>
        <w:t xml:space="preserve">sales of the cloth and fashion retailers were reduced by 89.3% in 2020 and the sales of the grocery retailers are reduced by 13.2% across the world </w:t>
      </w:r>
      <w:r>
        <w:rPr>
          <w:color w:val="222222"/>
          <w:highlight w:val="white"/>
        </w:rPr>
        <w:t>(</w:t>
      </w:r>
      <w:proofErr w:type="spellStart"/>
      <w:r>
        <w:rPr>
          <w:color w:val="222222"/>
          <w:highlight w:val="white"/>
        </w:rPr>
        <w:t>Carracedo</w:t>
      </w:r>
      <w:proofErr w:type="spellEnd"/>
      <w:r>
        <w:rPr>
          <w:color w:val="222222"/>
          <w:highlight w:val="white"/>
        </w:rPr>
        <w:t xml:space="preserve"> </w:t>
      </w:r>
      <w:r>
        <w:rPr>
          <w:i/>
          <w:color w:val="222222"/>
          <w:highlight w:val="white"/>
        </w:rPr>
        <w:t>et al</w:t>
      </w:r>
      <w:r>
        <w:rPr>
          <w:color w:val="222222"/>
          <w:highlight w:val="white"/>
        </w:rPr>
        <w:t>., 2021, p.586)</w:t>
      </w:r>
      <w:r>
        <w:t xml:space="preserve">. It signifies that Covid-19 affects the purchasing power and habit of the customers. The GDP per Capita in the UK was $43,070 in 2019 which declined by 1.32% </w:t>
      </w:r>
      <w:r>
        <w:rPr>
          <w:color w:val="222222"/>
          <w:highlight w:val="white"/>
        </w:rPr>
        <w:t>(</w:t>
      </w:r>
      <w:proofErr w:type="spellStart"/>
      <w:r>
        <w:rPr>
          <w:color w:val="222222"/>
          <w:highlight w:val="white"/>
        </w:rPr>
        <w:t>Carracedo</w:t>
      </w:r>
      <w:proofErr w:type="spellEnd"/>
      <w:r>
        <w:rPr>
          <w:color w:val="222222"/>
          <w:highlight w:val="white"/>
        </w:rPr>
        <w:t xml:space="preserve"> </w:t>
      </w:r>
      <w:r>
        <w:rPr>
          <w:i/>
          <w:color w:val="222222"/>
          <w:highlight w:val="white"/>
        </w:rPr>
        <w:t>et al</w:t>
      </w:r>
      <w:r>
        <w:rPr>
          <w:color w:val="222222"/>
          <w:highlight w:val="white"/>
        </w:rPr>
        <w:t>., 2021, p.586)</w:t>
      </w:r>
      <w:r>
        <w:t xml:space="preserve">. The sales of non-food products are decreased by 23.8% in recent years. Almost 40% of the passengers cancel their air tickets and ask for a refund of the money of their tickets. It affects the business operations of the airline industry and the revenues of the airline industry were increased by 15% due to Covid-19 </w:t>
      </w:r>
      <w:r>
        <w:rPr>
          <w:color w:val="222222"/>
          <w:highlight w:val="white"/>
        </w:rPr>
        <w:t>(</w:t>
      </w:r>
      <w:r>
        <w:t xml:space="preserve">The World Bank, 2021). </w:t>
      </w:r>
    </w:p>
    <w:p w14:paraId="3D6479B7" w14:textId="5F892B93" w:rsidR="002F623F" w:rsidRDefault="002F623F" w:rsidP="002F623F">
      <w:pPr>
        <w:jc w:val="center"/>
      </w:pPr>
      <w:r>
        <w:rPr>
          <w:noProof/>
        </w:rPr>
        <w:drawing>
          <wp:inline distT="0" distB="0" distL="0" distR="0" wp14:anchorId="03F7853D" wp14:editId="5E46DC95">
            <wp:extent cx="5943600" cy="2906395"/>
            <wp:effectExtent l="0" t="0" r="0" b="8255"/>
            <wp:docPr id="7" name="Picture 7" descr="Industries Most and Least Impacted by COVID-19 from a Probability of  Default Perspective – March 2020 Update | S&amp;P Global Market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ies Most and Least Impacted by COVID-19 from a Probability of  Default Perspective – March 2020 Update | S&amp;P Global Market Intellig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906395"/>
                    </a:xfrm>
                    <a:prstGeom prst="rect">
                      <a:avLst/>
                    </a:prstGeom>
                    <a:noFill/>
                    <a:ln>
                      <a:noFill/>
                    </a:ln>
                  </pic:spPr>
                </pic:pic>
              </a:graphicData>
            </a:graphic>
          </wp:inline>
        </w:drawing>
      </w:r>
    </w:p>
    <w:p w14:paraId="2C599260" w14:textId="5E79EE4F" w:rsidR="002F623F" w:rsidRDefault="002F623F" w:rsidP="002F623F">
      <w:pPr>
        <w:jc w:val="center"/>
        <w:rPr>
          <w:b/>
          <w:bCs/>
        </w:rPr>
      </w:pPr>
      <w:r>
        <w:rPr>
          <w:b/>
          <w:bCs/>
        </w:rPr>
        <w:t xml:space="preserve">Figure 1: Industries affected by Covid-19 </w:t>
      </w:r>
    </w:p>
    <w:p w14:paraId="06B83D78" w14:textId="07629B75" w:rsidR="002F623F" w:rsidRPr="002F623F" w:rsidRDefault="002F623F" w:rsidP="002F623F">
      <w:pPr>
        <w:jc w:val="center"/>
      </w:pPr>
      <w:r>
        <w:t>(Source: Author)</w:t>
      </w:r>
    </w:p>
    <w:p w14:paraId="1BB49373" w14:textId="77777777" w:rsidR="009054E8" w:rsidRDefault="00000000">
      <w:pPr>
        <w:pStyle w:val="Heading1"/>
      </w:pPr>
      <w:bookmarkStart w:id="4" w:name="_fbvezhnax0ow" w:colFirst="0" w:colLast="0"/>
      <w:bookmarkStart w:id="5" w:name="_Toc112092510"/>
      <w:bookmarkEnd w:id="4"/>
      <w:r>
        <w:t>3. Roles of leaders to navigate a broad range of issues</w:t>
      </w:r>
      <w:bookmarkEnd w:id="5"/>
      <w:r>
        <w:t xml:space="preserve"> </w:t>
      </w:r>
    </w:p>
    <w:p w14:paraId="798956ED" w14:textId="77777777" w:rsidR="009054E8" w:rsidRDefault="00000000">
      <w:pPr>
        <w:pStyle w:val="Heading2"/>
      </w:pPr>
      <w:bookmarkStart w:id="6" w:name="_v2wripbj4n72" w:colFirst="0" w:colLast="0"/>
      <w:bookmarkStart w:id="7" w:name="_Toc112092511"/>
      <w:bookmarkEnd w:id="6"/>
      <w:r>
        <w:t>3.1 Keeping customers and employees safe</w:t>
      </w:r>
      <w:bookmarkEnd w:id="7"/>
    </w:p>
    <w:p w14:paraId="24D8C320" w14:textId="373ECD60" w:rsidR="009054E8" w:rsidRDefault="00000000">
      <w:r>
        <w:t xml:space="preserve">The leaders of different organisations face issues to keep their customers and employees secure due to the spread of Covid-19 across the world. Covid-19 increases the technological dependency </w:t>
      </w:r>
      <w:r>
        <w:lastRenderedPageBreak/>
        <w:t xml:space="preserve">and usage of the internet which enhances the risks of cybercrimes. Approximately, 4,783 cybercrime incidents happen in every 1 million users </w:t>
      </w:r>
      <w:r>
        <w:rPr>
          <w:color w:val="222222"/>
          <w:highlight w:val="white"/>
        </w:rPr>
        <w:t>(</w:t>
      </w:r>
      <w:proofErr w:type="spellStart"/>
      <w:r>
        <w:rPr>
          <w:color w:val="222222"/>
          <w:highlight w:val="white"/>
        </w:rPr>
        <w:t>Wollmann</w:t>
      </w:r>
      <w:proofErr w:type="spellEnd"/>
      <w:r>
        <w:rPr>
          <w:color w:val="222222"/>
          <w:highlight w:val="white"/>
        </w:rPr>
        <w:t xml:space="preserve"> </w:t>
      </w:r>
      <w:r>
        <w:rPr>
          <w:i/>
          <w:color w:val="222222"/>
          <w:highlight w:val="white"/>
        </w:rPr>
        <w:t>et al</w:t>
      </w:r>
      <w:r>
        <w:rPr>
          <w:color w:val="222222"/>
          <w:highlight w:val="white"/>
        </w:rPr>
        <w:t>., 2021)</w:t>
      </w:r>
      <w:r>
        <w:t xml:space="preserve">. The leaders of the organisations focus on implementing antivirus software and firewalls to protect the information of the customers and employees. The leaders play an important role to implement employment laws including Equality Act, Health and Safety Act, Anti-bullying Act, and Employee Safety Act to ensure a healthy and secure work culture for the employees </w:t>
      </w:r>
      <w:r>
        <w:rPr>
          <w:color w:val="222222"/>
          <w:highlight w:val="white"/>
        </w:rPr>
        <w:t>(Flynn, 2022)</w:t>
      </w:r>
      <w:r>
        <w:t xml:space="preserve">. The leaders of the companies implement the Consumer Protection Act and </w:t>
      </w:r>
      <w:r w:rsidR="00835C45">
        <w:t>Fair-Trade</w:t>
      </w:r>
      <w:r>
        <w:t xml:space="preserve"> Act to protect the fundamental rights of the employees. </w:t>
      </w:r>
    </w:p>
    <w:p w14:paraId="2AC27460" w14:textId="77777777" w:rsidR="009054E8" w:rsidRDefault="00000000">
      <w:pPr>
        <w:pStyle w:val="Heading2"/>
      </w:pPr>
      <w:bookmarkStart w:id="8" w:name="_f4ujs6r8nnv2" w:colFirst="0" w:colLast="0"/>
      <w:bookmarkStart w:id="9" w:name="_Toc112092512"/>
      <w:bookmarkEnd w:id="8"/>
      <w:r>
        <w:t>3.2 Shoring-up liquidity and cash</w:t>
      </w:r>
      <w:bookmarkEnd w:id="9"/>
      <w:r>
        <w:t xml:space="preserve"> </w:t>
      </w:r>
    </w:p>
    <w:p w14:paraId="00F740E0" w14:textId="77777777" w:rsidR="009054E8" w:rsidRDefault="00000000">
      <w:r>
        <w:t xml:space="preserve">Covid-19 has a sweeping effect on the financial and economic systems across the world. Shoring-up liquidity and cash help business leaders across the world stabilise the entire financial operation. The leaders undertake the policy to stabilise the financial markets and economic conditions </w:t>
      </w:r>
      <w:r>
        <w:rPr>
          <w:color w:val="222222"/>
          <w:highlight w:val="white"/>
        </w:rPr>
        <w:t>(</w:t>
      </w:r>
      <w:proofErr w:type="spellStart"/>
      <w:r>
        <w:rPr>
          <w:color w:val="222222"/>
          <w:highlight w:val="white"/>
        </w:rPr>
        <w:t>Wollmann</w:t>
      </w:r>
      <w:proofErr w:type="spellEnd"/>
      <w:r>
        <w:rPr>
          <w:color w:val="222222"/>
          <w:highlight w:val="white"/>
        </w:rPr>
        <w:t xml:space="preserve"> </w:t>
      </w:r>
      <w:r>
        <w:rPr>
          <w:i/>
          <w:color w:val="222222"/>
          <w:highlight w:val="white"/>
        </w:rPr>
        <w:t>et al</w:t>
      </w:r>
      <w:r>
        <w:rPr>
          <w:color w:val="222222"/>
          <w:highlight w:val="white"/>
        </w:rPr>
        <w:t>., 2021)</w:t>
      </w:r>
      <w:r>
        <w:t xml:space="preserve">. Cash liquidity helps to develop the security of financial transactions and reduce the impact of the inflation rate. The leaders implement fiscal and monetary policy to mitigate the issues of the increments of inflation rate across the world. The Covid-19 pandemic needs the immediate implementation of social and health protection programs. The leaders are responsible to implement plans for ensuring financial stability and security. </w:t>
      </w:r>
    </w:p>
    <w:p w14:paraId="2880751E" w14:textId="77777777" w:rsidR="009054E8" w:rsidRDefault="00000000">
      <w:pPr>
        <w:pStyle w:val="Heading2"/>
      </w:pPr>
      <w:bookmarkStart w:id="10" w:name="_ffdigupr8fhk" w:colFirst="0" w:colLast="0"/>
      <w:bookmarkStart w:id="11" w:name="_Toc112092513"/>
      <w:bookmarkEnd w:id="10"/>
      <w:r>
        <w:t>3.3 Reorientation of operations</w:t>
      </w:r>
      <w:bookmarkEnd w:id="11"/>
      <w:r>
        <w:t xml:space="preserve"> </w:t>
      </w:r>
    </w:p>
    <w:p w14:paraId="6319CC06" w14:textId="77777777" w:rsidR="009054E8" w:rsidRDefault="00000000">
      <w:r>
        <w:t xml:space="preserve">The Covid-19 pandemic reveals the weaknesses of different industries and the leaders of the organisations play an important role to demonstrate the reorientation of the business operations. Crisis management is important for organisations to reshape their crisis response of organisations. The leaders of different organisations conduct 3 months to 6 months of training sessions for successful employee orientation </w:t>
      </w:r>
      <w:r>
        <w:rPr>
          <w:color w:val="222222"/>
          <w:highlight w:val="white"/>
        </w:rPr>
        <w:t>(Flynn, 2022)</w:t>
      </w:r>
      <w:r>
        <w:t xml:space="preserve">. The leaders of the organisations develop the supply </w:t>
      </w:r>
      <w:r>
        <w:lastRenderedPageBreak/>
        <w:t xml:space="preserve">chain operations and inventory operations by properly analysing the market trends and customers’ needs. Customers prefer to purchase online products and services signifying the implementation of business digitalisation for attracting more customers </w:t>
      </w:r>
      <w:r>
        <w:rPr>
          <w:color w:val="222222"/>
          <w:highlight w:val="white"/>
        </w:rPr>
        <w:t>(</w:t>
      </w:r>
      <w:proofErr w:type="spellStart"/>
      <w:r>
        <w:rPr>
          <w:color w:val="222222"/>
          <w:highlight w:val="white"/>
        </w:rPr>
        <w:t>Çop</w:t>
      </w:r>
      <w:proofErr w:type="spellEnd"/>
      <w:r>
        <w:rPr>
          <w:color w:val="222222"/>
          <w:highlight w:val="white"/>
        </w:rPr>
        <w:t xml:space="preserve"> </w:t>
      </w:r>
      <w:r>
        <w:rPr>
          <w:i/>
          <w:color w:val="222222"/>
          <w:highlight w:val="white"/>
        </w:rPr>
        <w:t>et al</w:t>
      </w:r>
      <w:r>
        <w:rPr>
          <w:color w:val="222222"/>
          <w:highlight w:val="white"/>
        </w:rPr>
        <w:t>., 2021, p.671)</w:t>
      </w:r>
      <w:r>
        <w:t xml:space="preserve">. </w:t>
      </w:r>
    </w:p>
    <w:p w14:paraId="6FB4FC7F" w14:textId="77777777" w:rsidR="009054E8" w:rsidRDefault="00000000">
      <w:pPr>
        <w:pStyle w:val="Heading2"/>
      </w:pPr>
      <w:bookmarkStart w:id="12" w:name="_w5bbrdjoww07" w:colFirst="0" w:colLast="0"/>
      <w:bookmarkStart w:id="13" w:name="_Toc112092514"/>
      <w:bookmarkEnd w:id="12"/>
      <w:r>
        <w:t>3.4 Navigation of complicated government support programs</w:t>
      </w:r>
      <w:bookmarkEnd w:id="13"/>
    </w:p>
    <w:p w14:paraId="0D479577" w14:textId="77777777" w:rsidR="009054E8" w:rsidRDefault="00000000">
      <w:pPr>
        <w:rPr>
          <w:rFonts w:ascii="Arial" w:eastAsia="Arial" w:hAnsi="Arial" w:cs="Arial"/>
          <w:color w:val="333333"/>
          <w:sz w:val="27"/>
          <w:szCs w:val="27"/>
        </w:rPr>
      </w:pPr>
      <w:r>
        <w:t xml:space="preserve">The leaders navigate the complicated government support programs for the current labour market. The Governance global practices consist of ensuring a successful Covid-19 response by providing the stream of work on the institutional reforms </w:t>
      </w:r>
      <w:r>
        <w:rPr>
          <w:color w:val="222222"/>
          <w:highlight w:val="white"/>
        </w:rPr>
        <w:t>(</w:t>
      </w:r>
      <w:proofErr w:type="spellStart"/>
      <w:r>
        <w:rPr>
          <w:color w:val="222222"/>
          <w:highlight w:val="white"/>
        </w:rPr>
        <w:t>Çop</w:t>
      </w:r>
      <w:proofErr w:type="spellEnd"/>
      <w:r>
        <w:rPr>
          <w:color w:val="222222"/>
          <w:highlight w:val="white"/>
        </w:rPr>
        <w:t xml:space="preserve"> </w:t>
      </w:r>
      <w:r>
        <w:rPr>
          <w:i/>
          <w:color w:val="222222"/>
          <w:highlight w:val="white"/>
        </w:rPr>
        <w:t>et al</w:t>
      </w:r>
      <w:r>
        <w:rPr>
          <w:color w:val="222222"/>
          <w:highlight w:val="white"/>
        </w:rPr>
        <w:t>., 2021, p.671)</w:t>
      </w:r>
      <w:r>
        <w:t xml:space="preserve">. It supports different industries to navigate the extreme pressure on resources and increase fragility. The navigation of government support programs incorporates risk management and accesses to emergency contingencies. The leaders of the organisations implement the procurement systems for procuring quality products and services for the customers </w:t>
      </w:r>
      <w:r>
        <w:rPr>
          <w:color w:val="222222"/>
          <w:highlight w:val="white"/>
        </w:rPr>
        <w:t>(Lee and Kim, 2021, p.101998)</w:t>
      </w:r>
      <w:r>
        <w:t xml:space="preserve">. </w:t>
      </w:r>
    </w:p>
    <w:p w14:paraId="0E3DBD7E" w14:textId="77777777" w:rsidR="009054E8" w:rsidRDefault="00000000">
      <w:pPr>
        <w:pStyle w:val="Heading1"/>
      </w:pPr>
      <w:bookmarkStart w:id="14" w:name="_8vc89xv4l3xe" w:colFirst="0" w:colLast="0"/>
      <w:bookmarkStart w:id="15" w:name="_Toc112092515"/>
      <w:bookmarkEnd w:id="14"/>
      <w:r>
        <w:t>4. External analysis of Bentley Motors</w:t>
      </w:r>
      <w:bookmarkEnd w:id="15"/>
      <w:r>
        <w:t xml:space="preserve"> </w:t>
      </w:r>
    </w:p>
    <w:p w14:paraId="719B3448" w14:textId="77777777" w:rsidR="009054E8" w:rsidRDefault="00000000">
      <w:pPr>
        <w:pStyle w:val="Heading2"/>
      </w:pPr>
      <w:bookmarkStart w:id="16" w:name="_u90y5foe8r0e" w:colFirst="0" w:colLast="0"/>
      <w:bookmarkStart w:id="17" w:name="_Toc112092516"/>
      <w:bookmarkEnd w:id="16"/>
      <w:r>
        <w:t>4.1 PESTLE Analysis</w:t>
      </w:r>
      <w:bookmarkEnd w:id="17"/>
      <w:r>
        <w:t xml:space="preserve"> </w:t>
      </w:r>
    </w:p>
    <w:p w14:paraId="6A31A01F" w14:textId="77777777" w:rsidR="009054E8" w:rsidRDefault="00000000">
      <w:r>
        <w:t xml:space="preserve">PESTLE Analysis scans the macro-environmental factors to analyse the market threats and opportunities. PESTLE Analysis provides contextual information about the business direction and the brand positioning of the company. It assists the industry to measure the validity of the existing products and services with the development of new products based on the requirements of the customers.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5880"/>
        <w:gridCol w:w="1485"/>
      </w:tblGrid>
      <w:tr w:rsidR="009054E8" w14:paraId="017723FB" w14:textId="77777777">
        <w:tc>
          <w:tcPr>
            <w:tcW w:w="1995" w:type="dxa"/>
            <w:shd w:val="clear" w:color="auto" w:fill="auto"/>
            <w:tcMar>
              <w:top w:w="100" w:type="dxa"/>
              <w:left w:w="100" w:type="dxa"/>
              <w:bottom w:w="100" w:type="dxa"/>
              <w:right w:w="100" w:type="dxa"/>
            </w:tcMar>
          </w:tcPr>
          <w:p w14:paraId="0CD8A9BE" w14:textId="77777777" w:rsidR="009054E8" w:rsidRDefault="00000000">
            <w:pPr>
              <w:widowControl w:val="0"/>
              <w:pBdr>
                <w:top w:val="nil"/>
                <w:left w:val="nil"/>
                <w:bottom w:val="nil"/>
                <w:right w:val="nil"/>
                <w:between w:val="nil"/>
              </w:pBdr>
              <w:jc w:val="center"/>
              <w:rPr>
                <w:b/>
              </w:rPr>
            </w:pPr>
            <w:r>
              <w:rPr>
                <w:b/>
              </w:rPr>
              <w:t xml:space="preserve">PESTLE Factors </w:t>
            </w:r>
          </w:p>
        </w:tc>
        <w:tc>
          <w:tcPr>
            <w:tcW w:w="5880" w:type="dxa"/>
            <w:shd w:val="clear" w:color="auto" w:fill="auto"/>
            <w:tcMar>
              <w:top w:w="100" w:type="dxa"/>
              <w:left w:w="100" w:type="dxa"/>
              <w:bottom w:w="100" w:type="dxa"/>
              <w:right w:w="100" w:type="dxa"/>
            </w:tcMar>
          </w:tcPr>
          <w:p w14:paraId="6EF4A7C0" w14:textId="77777777" w:rsidR="009054E8" w:rsidRDefault="00000000">
            <w:pPr>
              <w:widowControl w:val="0"/>
              <w:pBdr>
                <w:top w:val="nil"/>
                <w:left w:val="nil"/>
                <w:bottom w:val="nil"/>
                <w:right w:val="nil"/>
                <w:between w:val="nil"/>
              </w:pBdr>
              <w:jc w:val="center"/>
              <w:rPr>
                <w:b/>
              </w:rPr>
            </w:pPr>
            <w:r>
              <w:rPr>
                <w:b/>
              </w:rPr>
              <w:t xml:space="preserve">Description </w:t>
            </w:r>
          </w:p>
        </w:tc>
        <w:tc>
          <w:tcPr>
            <w:tcW w:w="1485" w:type="dxa"/>
            <w:shd w:val="clear" w:color="auto" w:fill="auto"/>
            <w:tcMar>
              <w:top w:w="100" w:type="dxa"/>
              <w:left w:w="100" w:type="dxa"/>
              <w:bottom w:w="100" w:type="dxa"/>
              <w:right w:w="100" w:type="dxa"/>
            </w:tcMar>
          </w:tcPr>
          <w:p w14:paraId="3AD466C3" w14:textId="77777777" w:rsidR="009054E8" w:rsidRDefault="00000000">
            <w:pPr>
              <w:widowControl w:val="0"/>
              <w:pBdr>
                <w:top w:val="nil"/>
                <w:left w:val="nil"/>
                <w:bottom w:val="nil"/>
                <w:right w:val="nil"/>
                <w:between w:val="nil"/>
              </w:pBdr>
              <w:jc w:val="center"/>
              <w:rPr>
                <w:b/>
              </w:rPr>
            </w:pPr>
            <w:r>
              <w:rPr>
                <w:b/>
              </w:rPr>
              <w:t xml:space="preserve">Impact </w:t>
            </w:r>
          </w:p>
        </w:tc>
      </w:tr>
      <w:tr w:rsidR="009054E8" w14:paraId="5D958F0E" w14:textId="77777777">
        <w:tc>
          <w:tcPr>
            <w:tcW w:w="1995" w:type="dxa"/>
            <w:shd w:val="clear" w:color="auto" w:fill="auto"/>
            <w:tcMar>
              <w:top w:w="100" w:type="dxa"/>
              <w:left w:w="100" w:type="dxa"/>
              <w:bottom w:w="100" w:type="dxa"/>
              <w:right w:w="100" w:type="dxa"/>
            </w:tcMar>
          </w:tcPr>
          <w:p w14:paraId="52ABFF31" w14:textId="77777777" w:rsidR="009054E8" w:rsidRDefault="00000000">
            <w:pPr>
              <w:widowControl w:val="0"/>
              <w:pBdr>
                <w:top w:val="nil"/>
                <w:left w:val="nil"/>
                <w:bottom w:val="nil"/>
                <w:right w:val="nil"/>
                <w:between w:val="nil"/>
              </w:pBdr>
              <w:jc w:val="left"/>
            </w:pPr>
            <w:r>
              <w:t xml:space="preserve">Political factors </w:t>
            </w:r>
          </w:p>
        </w:tc>
        <w:tc>
          <w:tcPr>
            <w:tcW w:w="5880" w:type="dxa"/>
            <w:shd w:val="clear" w:color="auto" w:fill="auto"/>
            <w:tcMar>
              <w:top w:w="100" w:type="dxa"/>
              <w:left w:w="100" w:type="dxa"/>
              <w:bottom w:w="100" w:type="dxa"/>
              <w:right w:w="100" w:type="dxa"/>
            </w:tcMar>
          </w:tcPr>
          <w:p w14:paraId="2B69DEAF" w14:textId="77777777" w:rsidR="009054E8" w:rsidRDefault="00000000">
            <w:pPr>
              <w:widowControl w:val="0"/>
              <w:numPr>
                <w:ilvl w:val="0"/>
                <w:numId w:val="9"/>
              </w:numPr>
              <w:pBdr>
                <w:top w:val="nil"/>
                <w:left w:val="nil"/>
                <w:bottom w:val="nil"/>
                <w:right w:val="nil"/>
                <w:between w:val="nil"/>
              </w:pBdr>
            </w:pPr>
            <w:r>
              <w:t xml:space="preserve">Brexit uncertainty generates political instability affecting the business expansion of the automobile industry in the EU countries (CIPD, 2021). It </w:t>
            </w:r>
            <w:r>
              <w:lastRenderedPageBreak/>
              <w:t xml:space="preserve">weakens the trade relationships of the UK with the EU countries.  </w:t>
            </w:r>
          </w:p>
          <w:p w14:paraId="1790A363" w14:textId="77777777" w:rsidR="009054E8" w:rsidRDefault="00000000">
            <w:pPr>
              <w:widowControl w:val="0"/>
              <w:numPr>
                <w:ilvl w:val="0"/>
                <w:numId w:val="9"/>
              </w:numPr>
              <w:pBdr>
                <w:top w:val="nil"/>
                <w:left w:val="nil"/>
                <w:bottom w:val="nil"/>
                <w:right w:val="nil"/>
                <w:between w:val="nil"/>
              </w:pBdr>
            </w:pPr>
            <w:r>
              <w:t xml:space="preserve">The corruption index in the UK is 77 which creates issues for the industry to operate their business operations in the UK market. </w:t>
            </w:r>
          </w:p>
          <w:p w14:paraId="22D8CF34" w14:textId="77777777" w:rsidR="009054E8" w:rsidRDefault="00000000">
            <w:pPr>
              <w:widowControl w:val="0"/>
              <w:numPr>
                <w:ilvl w:val="0"/>
                <w:numId w:val="9"/>
              </w:numPr>
              <w:pBdr>
                <w:top w:val="nil"/>
                <w:left w:val="nil"/>
                <w:bottom w:val="nil"/>
                <w:right w:val="nil"/>
                <w:between w:val="nil"/>
              </w:pBdr>
            </w:pPr>
            <w:r>
              <w:t xml:space="preserve">The Taxation rate for the vehicles and cars of the automobile industry is above 25% in the UK which increases the overall costs of the automobile industry (CIPD, 2021). </w:t>
            </w:r>
          </w:p>
        </w:tc>
        <w:tc>
          <w:tcPr>
            <w:tcW w:w="1485" w:type="dxa"/>
            <w:shd w:val="clear" w:color="auto" w:fill="auto"/>
            <w:tcMar>
              <w:top w:w="100" w:type="dxa"/>
              <w:left w:w="100" w:type="dxa"/>
              <w:bottom w:w="100" w:type="dxa"/>
              <w:right w:w="100" w:type="dxa"/>
            </w:tcMar>
          </w:tcPr>
          <w:p w14:paraId="7291C73E" w14:textId="77777777" w:rsidR="009054E8" w:rsidRDefault="00000000">
            <w:pPr>
              <w:widowControl w:val="0"/>
              <w:pBdr>
                <w:top w:val="nil"/>
                <w:left w:val="nil"/>
                <w:bottom w:val="nil"/>
                <w:right w:val="nil"/>
                <w:between w:val="nil"/>
              </w:pBdr>
              <w:jc w:val="center"/>
            </w:pPr>
            <w:r>
              <w:lastRenderedPageBreak/>
              <w:t>High</w:t>
            </w:r>
          </w:p>
        </w:tc>
      </w:tr>
      <w:tr w:rsidR="009054E8" w14:paraId="214D7F8E" w14:textId="77777777">
        <w:tc>
          <w:tcPr>
            <w:tcW w:w="1995" w:type="dxa"/>
            <w:shd w:val="clear" w:color="auto" w:fill="auto"/>
            <w:tcMar>
              <w:top w:w="100" w:type="dxa"/>
              <w:left w:w="100" w:type="dxa"/>
              <w:bottom w:w="100" w:type="dxa"/>
              <w:right w:w="100" w:type="dxa"/>
            </w:tcMar>
          </w:tcPr>
          <w:p w14:paraId="4D9DFDE7" w14:textId="77777777" w:rsidR="009054E8" w:rsidRDefault="00000000">
            <w:pPr>
              <w:widowControl w:val="0"/>
              <w:pBdr>
                <w:top w:val="nil"/>
                <w:left w:val="nil"/>
                <w:bottom w:val="nil"/>
                <w:right w:val="nil"/>
                <w:between w:val="nil"/>
              </w:pBdr>
              <w:jc w:val="left"/>
            </w:pPr>
            <w:r>
              <w:t xml:space="preserve">Economic factors </w:t>
            </w:r>
          </w:p>
        </w:tc>
        <w:tc>
          <w:tcPr>
            <w:tcW w:w="5880" w:type="dxa"/>
            <w:shd w:val="clear" w:color="auto" w:fill="auto"/>
            <w:tcMar>
              <w:top w:w="100" w:type="dxa"/>
              <w:left w:w="100" w:type="dxa"/>
              <w:bottom w:w="100" w:type="dxa"/>
              <w:right w:w="100" w:type="dxa"/>
            </w:tcMar>
          </w:tcPr>
          <w:p w14:paraId="3692E5AF" w14:textId="77777777" w:rsidR="00A67715" w:rsidRDefault="00000000" w:rsidP="00A67715">
            <w:pPr>
              <w:widowControl w:val="0"/>
              <w:numPr>
                <w:ilvl w:val="0"/>
                <w:numId w:val="7"/>
              </w:numPr>
              <w:pBdr>
                <w:top w:val="nil"/>
                <w:left w:val="nil"/>
                <w:bottom w:val="nil"/>
                <w:right w:val="nil"/>
                <w:between w:val="nil"/>
              </w:pBdr>
            </w:pPr>
            <w:r>
              <w:t xml:space="preserve">The inflation rate in the UK increased to 7% due to Covid-19 creates challenges for different industries to set the price of their products and employment policies (ONS, 2022). </w:t>
            </w:r>
          </w:p>
          <w:p w14:paraId="739F221D" w14:textId="5FE6DC00" w:rsidR="009054E8" w:rsidRDefault="00000000" w:rsidP="00A67715">
            <w:pPr>
              <w:widowControl w:val="0"/>
              <w:numPr>
                <w:ilvl w:val="0"/>
                <w:numId w:val="7"/>
              </w:numPr>
              <w:pBdr>
                <w:top w:val="nil"/>
                <w:left w:val="nil"/>
                <w:bottom w:val="nil"/>
                <w:right w:val="nil"/>
                <w:between w:val="nil"/>
              </w:pBdr>
            </w:pPr>
            <w:r>
              <w:t xml:space="preserve">The living wage of the UK is £9.90 per hour and the GDP growth in the UK is 4.21% in recent years (Money Helper, 2022). </w:t>
            </w:r>
          </w:p>
        </w:tc>
        <w:tc>
          <w:tcPr>
            <w:tcW w:w="1485" w:type="dxa"/>
            <w:shd w:val="clear" w:color="auto" w:fill="auto"/>
            <w:tcMar>
              <w:top w:w="100" w:type="dxa"/>
              <w:left w:w="100" w:type="dxa"/>
              <w:bottom w:w="100" w:type="dxa"/>
              <w:right w:w="100" w:type="dxa"/>
            </w:tcMar>
          </w:tcPr>
          <w:p w14:paraId="3AEC9644" w14:textId="77777777" w:rsidR="009054E8" w:rsidRDefault="00000000">
            <w:pPr>
              <w:widowControl w:val="0"/>
              <w:pBdr>
                <w:top w:val="nil"/>
                <w:left w:val="nil"/>
                <w:bottom w:val="nil"/>
                <w:right w:val="nil"/>
                <w:between w:val="nil"/>
              </w:pBdr>
              <w:jc w:val="center"/>
            </w:pPr>
            <w:r>
              <w:t>High</w:t>
            </w:r>
          </w:p>
        </w:tc>
      </w:tr>
      <w:tr w:rsidR="009054E8" w14:paraId="6DD33B48" w14:textId="77777777">
        <w:tc>
          <w:tcPr>
            <w:tcW w:w="1995" w:type="dxa"/>
            <w:shd w:val="clear" w:color="auto" w:fill="auto"/>
            <w:tcMar>
              <w:top w:w="100" w:type="dxa"/>
              <w:left w:w="100" w:type="dxa"/>
              <w:bottom w:w="100" w:type="dxa"/>
              <w:right w:w="100" w:type="dxa"/>
            </w:tcMar>
          </w:tcPr>
          <w:p w14:paraId="35231DB0" w14:textId="77777777" w:rsidR="009054E8" w:rsidRDefault="00000000">
            <w:pPr>
              <w:widowControl w:val="0"/>
              <w:pBdr>
                <w:top w:val="nil"/>
                <w:left w:val="nil"/>
                <w:bottom w:val="nil"/>
                <w:right w:val="nil"/>
                <w:between w:val="nil"/>
              </w:pBdr>
              <w:jc w:val="left"/>
            </w:pPr>
            <w:r>
              <w:t xml:space="preserve">Social factors </w:t>
            </w:r>
          </w:p>
        </w:tc>
        <w:tc>
          <w:tcPr>
            <w:tcW w:w="5880" w:type="dxa"/>
            <w:shd w:val="clear" w:color="auto" w:fill="auto"/>
            <w:tcMar>
              <w:top w:w="100" w:type="dxa"/>
              <w:left w:w="100" w:type="dxa"/>
              <w:bottom w:w="100" w:type="dxa"/>
              <w:right w:w="100" w:type="dxa"/>
            </w:tcMar>
          </w:tcPr>
          <w:p w14:paraId="1F36BE22" w14:textId="77777777" w:rsidR="009054E8" w:rsidRDefault="00000000">
            <w:pPr>
              <w:widowControl w:val="0"/>
              <w:numPr>
                <w:ilvl w:val="0"/>
                <w:numId w:val="1"/>
              </w:numPr>
              <w:pBdr>
                <w:top w:val="nil"/>
                <w:left w:val="nil"/>
                <w:bottom w:val="nil"/>
                <w:right w:val="nil"/>
                <w:between w:val="nil"/>
              </w:pBdr>
            </w:pPr>
            <w:r>
              <w:t xml:space="preserve">Covid-19 reduces the sales of the automobile industry by 12.5% as the purchasing power of the customers is reduced. </w:t>
            </w:r>
          </w:p>
          <w:p w14:paraId="1228E5FC" w14:textId="77777777" w:rsidR="009054E8" w:rsidRDefault="00000000">
            <w:pPr>
              <w:widowControl w:val="0"/>
              <w:numPr>
                <w:ilvl w:val="0"/>
                <w:numId w:val="1"/>
              </w:numPr>
              <w:pBdr>
                <w:top w:val="nil"/>
                <w:left w:val="nil"/>
                <w:bottom w:val="nil"/>
                <w:right w:val="nil"/>
                <w:between w:val="nil"/>
              </w:pBdr>
            </w:pPr>
            <w:r>
              <w:t xml:space="preserve">More than 95% of the people in the UK use the internet which helps the automobile industry to develop its official websites and sell its products on </w:t>
            </w:r>
            <w:r>
              <w:lastRenderedPageBreak/>
              <w:t xml:space="preserve">the digital platform (ONS, 2022). </w:t>
            </w:r>
          </w:p>
          <w:p w14:paraId="460BC0E6" w14:textId="77777777" w:rsidR="009054E8" w:rsidRDefault="00000000">
            <w:pPr>
              <w:widowControl w:val="0"/>
              <w:numPr>
                <w:ilvl w:val="0"/>
                <w:numId w:val="1"/>
              </w:numPr>
              <w:pBdr>
                <w:top w:val="nil"/>
                <w:left w:val="nil"/>
                <w:bottom w:val="nil"/>
                <w:right w:val="nil"/>
                <w:between w:val="nil"/>
              </w:pBdr>
            </w:pPr>
            <w:r>
              <w:t xml:space="preserve">The population growth in the UK is 0.6% in recent years assisting the automobile industry to set a huge number of targets.  </w:t>
            </w:r>
          </w:p>
        </w:tc>
        <w:tc>
          <w:tcPr>
            <w:tcW w:w="1485" w:type="dxa"/>
            <w:shd w:val="clear" w:color="auto" w:fill="auto"/>
            <w:tcMar>
              <w:top w:w="100" w:type="dxa"/>
              <w:left w:w="100" w:type="dxa"/>
              <w:bottom w:w="100" w:type="dxa"/>
              <w:right w:w="100" w:type="dxa"/>
            </w:tcMar>
          </w:tcPr>
          <w:p w14:paraId="4BF414EA" w14:textId="77777777" w:rsidR="009054E8" w:rsidRDefault="00000000">
            <w:pPr>
              <w:widowControl w:val="0"/>
              <w:pBdr>
                <w:top w:val="nil"/>
                <w:left w:val="nil"/>
                <w:bottom w:val="nil"/>
                <w:right w:val="nil"/>
                <w:between w:val="nil"/>
              </w:pBdr>
              <w:jc w:val="center"/>
            </w:pPr>
            <w:r>
              <w:lastRenderedPageBreak/>
              <w:t>High</w:t>
            </w:r>
          </w:p>
        </w:tc>
      </w:tr>
      <w:tr w:rsidR="009054E8" w14:paraId="0313125F" w14:textId="77777777">
        <w:tc>
          <w:tcPr>
            <w:tcW w:w="1995" w:type="dxa"/>
            <w:shd w:val="clear" w:color="auto" w:fill="auto"/>
            <w:tcMar>
              <w:top w:w="100" w:type="dxa"/>
              <w:left w:w="100" w:type="dxa"/>
              <w:bottom w:w="100" w:type="dxa"/>
              <w:right w:w="100" w:type="dxa"/>
            </w:tcMar>
          </w:tcPr>
          <w:p w14:paraId="5B963709" w14:textId="77777777" w:rsidR="009054E8" w:rsidRDefault="00000000">
            <w:pPr>
              <w:widowControl w:val="0"/>
              <w:pBdr>
                <w:top w:val="nil"/>
                <w:left w:val="nil"/>
                <w:bottom w:val="nil"/>
                <w:right w:val="nil"/>
                <w:between w:val="nil"/>
              </w:pBdr>
              <w:jc w:val="left"/>
            </w:pPr>
            <w:r>
              <w:t xml:space="preserve">Technological factors </w:t>
            </w:r>
          </w:p>
        </w:tc>
        <w:tc>
          <w:tcPr>
            <w:tcW w:w="5880" w:type="dxa"/>
            <w:shd w:val="clear" w:color="auto" w:fill="auto"/>
            <w:tcMar>
              <w:top w:w="100" w:type="dxa"/>
              <w:left w:w="100" w:type="dxa"/>
              <w:bottom w:w="100" w:type="dxa"/>
              <w:right w:w="100" w:type="dxa"/>
            </w:tcMar>
          </w:tcPr>
          <w:p w14:paraId="2CCA341B" w14:textId="77777777" w:rsidR="009054E8" w:rsidRDefault="00000000">
            <w:pPr>
              <w:widowControl w:val="0"/>
              <w:numPr>
                <w:ilvl w:val="0"/>
                <w:numId w:val="4"/>
              </w:numPr>
              <w:pBdr>
                <w:top w:val="nil"/>
                <w:left w:val="nil"/>
                <w:bottom w:val="nil"/>
                <w:right w:val="nil"/>
                <w:between w:val="nil"/>
              </w:pBdr>
            </w:pPr>
            <w:r>
              <w:t xml:space="preserve">The technological advancement in the UK market including AI, cloud technologies, machine learning, big data, and blockchain technologies assist the automobile industry to develop new applications with easy payment options. </w:t>
            </w:r>
          </w:p>
          <w:p w14:paraId="643DAF7F" w14:textId="77777777" w:rsidR="009054E8" w:rsidRDefault="00000000">
            <w:pPr>
              <w:widowControl w:val="0"/>
              <w:numPr>
                <w:ilvl w:val="0"/>
                <w:numId w:val="4"/>
              </w:numPr>
              <w:pBdr>
                <w:top w:val="nil"/>
                <w:left w:val="nil"/>
                <w:bottom w:val="nil"/>
                <w:right w:val="nil"/>
                <w:between w:val="nil"/>
              </w:pBdr>
            </w:pPr>
            <w:r>
              <w:t xml:space="preserve">Cybersecurity threats and online scams are increasing in the UK by 25% due to Covid-19 affecting the business operations of the automobile industry (Money Helper, 2022). </w:t>
            </w:r>
          </w:p>
        </w:tc>
        <w:tc>
          <w:tcPr>
            <w:tcW w:w="1485" w:type="dxa"/>
            <w:shd w:val="clear" w:color="auto" w:fill="auto"/>
            <w:tcMar>
              <w:top w:w="100" w:type="dxa"/>
              <w:left w:w="100" w:type="dxa"/>
              <w:bottom w:w="100" w:type="dxa"/>
              <w:right w:w="100" w:type="dxa"/>
            </w:tcMar>
          </w:tcPr>
          <w:p w14:paraId="2D82841D" w14:textId="77777777" w:rsidR="009054E8" w:rsidRDefault="00000000">
            <w:pPr>
              <w:widowControl w:val="0"/>
              <w:pBdr>
                <w:top w:val="nil"/>
                <w:left w:val="nil"/>
                <w:bottom w:val="nil"/>
                <w:right w:val="nil"/>
                <w:between w:val="nil"/>
              </w:pBdr>
              <w:jc w:val="center"/>
            </w:pPr>
            <w:r>
              <w:t>Moderate</w:t>
            </w:r>
          </w:p>
        </w:tc>
      </w:tr>
      <w:tr w:rsidR="009054E8" w14:paraId="774E304A" w14:textId="77777777">
        <w:tc>
          <w:tcPr>
            <w:tcW w:w="1995" w:type="dxa"/>
            <w:shd w:val="clear" w:color="auto" w:fill="auto"/>
            <w:tcMar>
              <w:top w:w="100" w:type="dxa"/>
              <w:left w:w="100" w:type="dxa"/>
              <w:bottom w:w="100" w:type="dxa"/>
              <w:right w:w="100" w:type="dxa"/>
            </w:tcMar>
          </w:tcPr>
          <w:p w14:paraId="0DB48515" w14:textId="77777777" w:rsidR="009054E8" w:rsidRDefault="00000000">
            <w:pPr>
              <w:widowControl w:val="0"/>
              <w:pBdr>
                <w:top w:val="nil"/>
                <w:left w:val="nil"/>
                <w:bottom w:val="nil"/>
                <w:right w:val="nil"/>
                <w:between w:val="nil"/>
              </w:pBdr>
              <w:jc w:val="left"/>
            </w:pPr>
            <w:r>
              <w:t xml:space="preserve">Legal factors </w:t>
            </w:r>
          </w:p>
        </w:tc>
        <w:tc>
          <w:tcPr>
            <w:tcW w:w="5880" w:type="dxa"/>
            <w:shd w:val="clear" w:color="auto" w:fill="auto"/>
            <w:tcMar>
              <w:top w:w="100" w:type="dxa"/>
              <w:left w:w="100" w:type="dxa"/>
              <w:bottom w:w="100" w:type="dxa"/>
              <w:right w:w="100" w:type="dxa"/>
            </w:tcMar>
          </w:tcPr>
          <w:p w14:paraId="61621D71" w14:textId="77777777" w:rsidR="009054E8" w:rsidRDefault="00000000">
            <w:pPr>
              <w:widowControl w:val="0"/>
              <w:numPr>
                <w:ilvl w:val="0"/>
                <w:numId w:val="5"/>
              </w:numPr>
              <w:pBdr>
                <w:top w:val="nil"/>
                <w:left w:val="nil"/>
                <w:bottom w:val="nil"/>
                <w:right w:val="nil"/>
                <w:between w:val="nil"/>
              </w:pBdr>
            </w:pPr>
            <w:r>
              <w:t xml:space="preserve">PPE (Personal Protective Equipment) Regulation 2022 is implemented to protect the employees from Covid-19 and it is necessary to wear masks, hand gloves, and PPE for stopping the spread of Covid-19 (Health and Safety Executive, 2022). </w:t>
            </w:r>
          </w:p>
          <w:p w14:paraId="0C106C58" w14:textId="77777777" w:rsidR="009054E8" w:rsidRDefault="00000000">
            <w:pPr>
              <w:widowControl w:val="0"/>
              <w:numPr>
                <w:ilvl w:val="0"/>
                <w:numId w:val="5"/>
              </w:numPr>
              <w:pBdr>
                <w:top w:val="nil"/>
                <w:left w:val="nil"/>
                <w:bottom w:val="nil"/>
                <w:right w:val="nil"/>
                <w:between w:val="nil"/>
              </w:pBdr>
            </w:pPr>
            <w:r>
              <w:t xml:space="preserve">Health and Safety Act 1974 is enforced to ensure occupational safety and stop bullying and harassment activities to protect the employees (Health and Safety Act 1974, 2022). </w:t>
            </w:r>
          </w:p>
        </w:tc>
        <w:tc>
          <w:tcPr>
            <w:tcW w:w="1485" w:type="dxa"/>
            <w:shd w:val="clear" w:color="auto" w:fill="auto"/>
            <w:tcMar>
              <w:top w:w="100" w:type="dxa"/>
              <w:left w:w="100" w:type="dxa"/>
              <w:bottom w:w="100" w:type="dxa"/>
              <w:right w:w="100" w:type="dxa"/>
            </w:tcMar>
          </w:tcPr>
          <w:p w14:paraId="6D191BD8" w14:textId="77777777" w:rsidR="009054E8" w:rsidRDefault="00000000">
            <w:pPr>
              <w:widowControl w:val="0"/>
              <w:pBdr>
                <w:top w:val="nil"/>
                <w:left w:val="nil"/>
                <w:bottom w:val="nil"/>
                <w:right w:val="nil"/>
                <w:between w:val="nil"/>
              </w:pBdr>
              <w:jc w:val="center"/>
            </w:pPr>
            <w:r>
              <w:t>High</w:t>
            </w:r>
          </w:p>
        </w:tc>
      </w:tr>
      <w:tr w:rsidR="009054E8" w14:paraId="67B7B1E7" w14:textId="77777777">
        <w:tc>
          <w:tcPr>
            <w:tcW w:w="1995" w:type="dxa"/>
            <w:shd w:val="clear" w:color="auto" w:fill="auto"/>
            <w:tcMar>
              <w:top w:w="100" w:type="dxa"/>
              <w:left w:w="100" w:type="dxa"/>
              <w:bottom w:w="100" w:type="dxa"/>
              <w:right w:w="100" w:type="dxa"/>
            </w:tcMar>
          </w:tcPr>
          <w:p w14:paraId="0D9F8CC8" w14:textId="77777777" w:rsidR="009054E8" w:rsidRDefault="00000000">
            <w:pPr>
              <w:widowControl w:val="0"/>
              <w:pBdr>
                <w:top w:val="nil"/>
                <w:left w:val="nil"/>
                <w:bottom w:val="nil"/>
                <w:right w:val="nil"/>
                <w:between w:val="nil"/>
              </w:pBdr>
              <w:jc w:val="left"/>
            </w:pPr>
            <w:r>
              <w:lastRenderedPageBreak/>
              <w:t xml:space="preserve">Environmental factors </w:t>
            </w:r>
          </w:p>
        </w:tc>
        <w:tc>
          <w:tcPr>
            <w:tcW w:w="5880" w:type="dxa"/>
            <w:shd w:val="clear" w:color="auto" w:fill="auto"/>
            <w:tcMar>
              <w:top w:w="100" w:type="dxa"/>
              <w:left w:w="100" w:type="dxa"/>
              <w:bottom w:w="100" w:type="dxa"/>
              <w:right w:w="100" w:type="dxa"/>
            </w:tcMar>
          </w:tcPr>
          <w:p w14:paraId="3CE89EE9" w14:textId="77777777" w:rsidR="009054E8" w:rsidRDefault="00000000">
            <w:pPr>
              <w:widowControl w:val="0"/>
              <w:numPr>
                <w:ilvl w:val="0"/>
                <w:numId w:val="2"/>
              </w:numPr>
              <w:pBdr>
                <w:top w:val="nil"/>
                <w:left w:val="nil"/>
                <w:bottom w:val="nil"/>
                <w:right w:val="nil"/>
                <w:between w:val="nil"/>
              </w:pBdr>
            </w:pPr>
            <w:r>
              <w:t>The Government arranges Environment Protection Programme to protect the environment from pollution and pressurise the industry to reduce carbon footprints (CIPD, 2021).</w:t>
            </w:r>
          </w:p>
          <w:p w14:paraId="43252AB5" w14:textId="77777777" w:rsidR="009054E8" w:rsidRDefault="00000000">
            <w:pPr>
              <w:numPr>
                <w:ilvl w:val="0"/>
                <w:numId w:val="2"/>
              </w:numPr>
            </w:pPr>
            <w:r>
              <w:t xml:space="preserve">The Environment (Protection) Act authorises the government to improve the environmental quality that drives the industry to reduce pollution and restricts the usage of fossil fuels and non-renewable resources. </w:t>
            </w:r>
          </w:p>
        </w:tc>
        <w:tc>
          <w:tcPr>
            <w:tcW w:w="1485" w:type="dxa"/>
            <w:shd w:val="clear" w:color="auto" w:fill="auto"/>
            <w:tcMar>
              <w:top w:w="100" w:type="dxa"/>
              <w:left w:w="100" w:type="dxa"/>
              <w:bottom w:w="100" w:type="dxa"/>
              <w:right w:w="100" w:type="dxa"/>
            </w:tcMar>
          </w:tcPr>
          <w:p w14:paraId="03E44856" w14:textId="77777777" w:rsidR="009054E8" w:rsidRDefault="00000000">
            <w:pPr>
              <w:widowControl w:val="0"/>
              <w:pBdr>
                <w:top w:val="nil"/>
                <w:left w:val="nil"/>
                <w:bottom w:val="nil"/>
                <w:right w:val="nil"/>
                <w:between w:val="nil"/>
              </w:pBdr>
              <w:jc w:val="center"/>
            </w:pPr>
            <w:r>
              <w:t xml:space="preserve">Moderate </w:t>
            </w:r>
          </w:p>
        </w:tc>
      </w:tr>
    </w:tbl>
    <w:p w14:paraId="0D30E0A2" w14:textId="77777777" w:rsidR="009054E8" w:rsidRDefault="00000000">
      <w:pPr>
        <w:jc w:val="center"/>
        <w:rPr>
          <w:b/>
        </w:rPr>
      </w:pPr>
      <w:r>
        <w:rPr>
          <w:b/>
        </w:rPr>
        <w:t xml:space="preserve">Table 1: PESTLE Analysis </w:t>
      </w:r>
    </w:p>
    <w:p w14:paraId="2726680B" w14:textId="7F59AED1" w:rsidR="009054E8" w:rsidRDefault="00000000">
      <w:pPr>
        <w:jc w:val="center"/>
      </w:pPr>
      <w:r>
        <w:t>(Source: Author)</w:t>
      </w:r>
    </w:p>
    <w:p w14:paraId="2E948B0D" w14:textId="1352AD44" w:rsidR="00835C45" w:rsidRDefault="00835C45">
      <w:pPr>
        <w:jc w:val="center"/>
      </w:pPr>
      <w:r>
        <w:rPr>
          <w:noProof/>
        </w:rPr>
        <w:drawing>
          <wp:inline distT="0" distB="0" distL="0" distR="0" wp14:anchorId="65CDB7EF" wp14:editId="5DFCB9C3">
            <wp:extent cx="5486400" cy="3200400"/>
            <wp:effectExtent l="0" t="5715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28BC37E" w14:textId="2FDBD015" w:rsidR="00835C45" w:rsidRDefault="00835C45" w:rsidP="00835C45">
      <w:pPr>
        <w:jc w:val="center"/>
        <w:rPr>
          <w:b/>
        </w:rPr>
      </w:pPr>
      <w:r>
        <w:rPr>
          <w:b/>
        </w:rPr>
        <w:t xml:space="preserve">Figure </w:t>
      </w:r>
      <w:r w:rsidR="002F623F">
        <w:rPr>
          <w:b/>
        </w:rPr>
        <w:t>2</w:t>
      </w:r>
      <w:r>
        <w:rPr>
          <w:b/>
        </w:rPr>
        <w:t xml:space="preserve">: PESTLE Analysis </w:t>
      </w:r>
    </w:p>
    <w:p w14:paraId="07722286" w14:textId="03D9D31B" w:rsidR="009054E8" w:rsidRDefault="00835C45" w:rsidP="00835C45">
      <w:pPr>
        <w:jc w:val="center"/>
      </w:pPr>
      <w:r>
        <w:t>(Source: Author)</w:t>
      </w:r>
    </w:p>
    <w:p w14:paraId="5684721F" w14:textId="77777777" w:rsidR="00835C45" w:rsidRDefault="00835C45" w:rsidP="00835C45">
      <w:pPr>
        <w:jc w:val="center"/>
      </w:pPr>
    </w:p>
    <w:p w14:paraId="40A32ED2" w14:textId="77777777" w:rsidR="009054E8" w:rsidRDefault="00000000">
      <w:r>
        <w:t xml:space="preserve">PESTLE Analysis is an important framework to focus on the external business environment. Brexit uncertainty, corruption index, Covid-19, taxation policy, inflation rate, unemployment, cybersecurity threats, and pressure from the Government to protect the environment are the market threats to the automobile industry. Alternatively, the standard living costs, technological advancement, population growth, increments of internet users, strict environmental regulations, and legal provisions are market opportunities for the automobile industry. </w:t>
      </w:r>
    </w:p>
    <w:p w14:paraId="4F47F459" w14:textId="77777777" w:rsidR="009054E8" w:rsidRDefault="00000000">
      <w:pPr>
        <w:pStyle w:val="Heading2"/>
      </w:pPr>
      <w:bookmarkStart w:id="18" w:name="_ds09y9joowi" w:colFirst="0" w:colLast="0"/>
      <w:bookmarkStart w:id="19" w:name="_Toc112092517"/>
      <w:bookmarkEnd w:id="18"/>
      <w:r>
        <w:t>4.2 Porter’s five forces analysis</w:t>
      </w:r>
      <w:bookmarkEnd w:id="19"/>
      <w:r>
        <w:t xml:space="preserve"> </w:t>
      </w:r>
    </w:p>
    <w:p w14:paraId="1675CDCE" w14:textId="77777777" w:rsidR="009054E8" w:rsidRDefault="00000000">
      <w:r>
        <w:t xml:space="preserve">Porter's Five Forces refer to the model identifying and analysing five competitive forces shaping the operations of every industry. Porter’s five forces model determines the weaknesses and strengths of the industry. </w:t>
      </w:r>
    </w:p>
    <w:p w14:paraId="406518A6" w14:textId="77777777" w:rsidR="009054E8" w:rsidRDefault="009054E8">
      <w:pPr>
        <w:rPr>
          <w:rFonts w:ascii="Arial" w:eastAsia="Arial" w:hAnsi="Arial" w:cs="Arial"/>
          <w:color w:val="222222"/>
          <w:sz w:val="20"/>
          <w:szCs w:val="20"/>
          <w:highlight w:val="white"/>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5685"/>
        <w:gridCol w:w="1545"/>
      </w:tblGrid>
      <w:tr w:rsidR="009054E8" w14:paraId="08358632" w14:textId="77777777">
        <w:tc>
          <w:tcPr>
            <w:tcW w:w="2130" w:type="dxa"/>
            <w:shd w:val="clear" w:color="auto" w:fill="auto"/>
            <w:tcMar>
              <w:top w:w="100" w:type="dxa"/>
              <w:left w:w="100" w:type="dxa"/>
              <w:bottom w:w="100" w:type="dxa"/>
              <w:right w:w="100" w:type="dxa"/>
            </w:tcMar>
          </w:tcPr>
          <w:p w14:paraId="016F76B8" w14:textId="77777777" w:rsidR="009054E8" w:rsidRDefault="00000000">
            <w:pPr>
              <w:widowControl w:val="0"/>
              <w:pBdr>
                <w:top w:val="nil"/>
                <w:left w:val="nil"/>
                <w:bottom w:val="nil"/>
                <w:right w:val="nil"/>
                <w:between w:val="nil"/>
              </w:pBdr>
              <w:jc w:val="center"/>
              <w:rPr>
                <w:b/>
              </w:rPr>
            </w:pPr>
            <w:r>
              <w:rPr>
                <w:b/>
              </w:rPr>
              <w:t xml:space="preserve">Porter’s five forces </w:t>
            </w:r>
          </w:p>
        </w:tc>
        <w:tc>
          <w:tcPr>
            <w:tcW w:w="5685" w:type="dxa"/>
            <w:shd w:val="clear" w:color="auto" w:fill="auto"/>
            <w:tcMar>
              <w:top w:w="100" w:type="dxa"/>
              <w:left w:w="100" w:type="dxa"/>
              <w:bottom w:w="100" w:type="dxa"/>
              <w:right w:w="100" w:type="dxa"/>
            </w:tcMar>
          </w:tcPr>
          <w:p w14:paraId="2C2A1F3A" w14:textId="77777777" w:rsidR="009054E8" w:rsidRDefault="00000000">
            <w:pPr>
              <w:widowControl w:val="0"/>
              <w:pBdr>
                <w:top w:val="nil"/>
                <w:left w:val="nil"/>
                <w:bottom w:val="nil"/>
                <w:right w:val="nil"/>
                <w:between w:val="nil"/>
              </w:pBdr>
              <w:jc w:val="center"/>
              <w:rPr>
                <w:b/>
              </w:rPr>
            </w:pPr>
            <w:r>
              <w:rPr>
                <w:b/>
              </w:rPr>
              <w:t xml:space="preserve">Description </w:t>
            </w:r>
          </w:p>
        </w:tc>
        <w:tc>
          <w:tcPr>
            <w:tcW w:w="1545" w:type="dxa"/>
            <w:shd w:val="clear" w:color="auto" w:fill="auto"/>
            <w:tcMar>
              <w:top w:w="100" w:type="dxa"/>
              <w:left w:w="100" w:type="dxa"/>
              <w:bottom w:w="100" w:type="dxa"/>
              <w:right w:w="100" w:type="dxa"/>
            </w:tcMar>
          </w:tcPr>
          <w:p w14:paraId="66FCB841" w14:textId="77777777" w:rsidR="009054E8" w:rsidRDefault="00000000">
            <w:pPr>
              <w:widowControl w:val="0"/>
              <w:pBdr>
                <w:top w:val="nil"/>
                <w:left w:val="nil"/>
                <w:bottom w:val="nil"/>
                <w:right w:val="nil"/>
                <w:between w:val="nil"/>
              </w:pBdr>
              <w:jc w:val="center"/>
              <w:rPr>
                <w:b/>
              </w:rPr>
            </w:pPr>
            <w:r>
              <w:rPr>
                <w:b/>
              </w:rPr>
              <w:t xml:space="preserve">Impact </w:t>
            </w:r>
          </w:p>
        </w:tc>
      </w:tr>
      <w:tr w:rsidR="009054E8" w14:paraId="42121142" w14:textId="77777777">
        <w:tc>
          <w:tcPr>
            <w:tcW w:w="2130" w:type="dxa"/>
            <w:shd w:val="clear" w:color="auto" w:fill="auto"/>
            <w:tcMar>
              <w:top w:w="100" w:type="dxa"/>
              <w:left w:w="100" w:type="dxa"/>
              <w:bottom w:w="100" w:type="dxa"/>
              <w:right w:w="100" w:type="dxa"/>
            </w:tcMar>
          </w:tcPr>
          <w:p w14:paraId="0869EF9A" w14:textId="77777777" w:rsidR="009054E8" w:rsidRDefault="00000000">
            <w:pPr>
              <w:widowControl w:val="0"/>
              <w:pBdr>
                <w:top w:val="nil"/>
                <w:left w:val="nil"/>
                <w:bottom w:val="nil"/>
                <w:right w:val="nil"/>
                <w:between w:val="nil"/>
              </w:pBdr>
            </w:pPr>
            <w:r>
              <w:t xml:space="preserve">Bargaining power of the suppliers </w:t>
            </w:r>
          </w:p>
        </w:tc>
        <w:tc>
          <w:tcPr>
            <w:tcW w:w="5685" w:type="dxa"/>
            <w:shd w:val="clear" w:color="auto" w:fill="auto"/>
            <w:tcMar>
              <w:top w:w="100" w:type="dxa"/>
              <w:left w:w="100" w:type="dxa"/>
              <w:bottom w:w="100" w:type="dxa"/>
              <w:right w:w="100" w:type="dxa"/>
            </w:tcMar>
          </w:tcPr>
          <w:p w14:paraId="6319ACB4" w14:textId="77777777" w:rsidR="009054E8" w:rsidRDefault="00000000">
            <w:r>
              <w:t xml:space="preserve">1. The number of suppliers in the automobile industry is huge and it creates issues for Bentley Motors to select the best suppliers. </w:t>
            </w:r>
          </w:p>
          <w:p w14:paraId="6B035359" w14:textId="77777777" w:rsidR="009054E8" w:rsidRDefault="00000000">
            <w:r>
              <w:t xml:space="preserve">2. The switching power of the suppliers is high and it possesses challenges for Bentley Motors to sign a contract with the ethically-sourced suppliers </w:t>
            </w:r>
            <w:r>
              <w:rPr>
                <w:color w:val="222222"/>
                <w:highlight w:val="white"/>
              </w:rPr>
              <w:t xml:space="preserve">(Lord </w:t>
            </w:r>
            <w:r>
              <w:rPr>
                <w:i/>
                <w:color w:val="222222"/>
                <w:highlight w:val="white"/>
              </w:rPr>
              <w:t>et al</w:t>
            </w:r>
            <w:r>
              <w:rPr>
                <w:color w:val="222222"/>
                <w:highlight w:val="white"/>
              </w:rPr>
              <w:t>., 2021, p.50)</w:t>
            </w:r>
            <w:r>
              <w:t xml:space="preserve">. </w:t>
            </w:r>
          </w:p>
        </w:tc>
        <w:tc>
          <w:tcPr>
            <w:tcW w:w="1545" w:type="dxa"/>
            <w:shd w:val="clear" w:color="auto" w:fill="auto"/>
            <w:tcMar>
              <w:top w:w="100" w:type="dxa"/>
              <w:left w:w="100" w:type="dxa"/>
              <w:bottom w:w="100" w:type="dxa"/>
              <w:right w:w="100" w:type="dxa"/>
            </w:tcMar>
          </w:tcPr>
          <w:p w14:paraId="79A174FD" w14:textId="77777777" w:rsidR="009054E8" w:rsidRDefault="00000000">
            <w:pPr>
              <w:widowControl w:val="0"/>
              <w:pBdr>
                <w:top w:val="nil"/>
                <w:left w:val="nil"/>
                <w:bottom w:val="nil"/>
                <w:right w:val="nil"/>
                <w:between w:val="nil"/>
              </w:pBdr>
              <w:jc w:val="center"/>
            </w:pPr>
            <w:r>
              <w:t>Strong</w:t>
            </w:r>
          </w:p>
        </w:tc>
      </w:tr>
      <w:tr w:rsidR="009054E8" w14:paraId="268E234B" w14:textId="77777777">
        <w:tc>
          <w:tcPr>
            <w:tcW w:w="2130" w:type="dxa"/>
            <w:shd w:val="clear" w:color="auto" w:fill="auto"/>
            <w:tcMar>
              <w:top w:w="100" w:type="dxa"/>
              <w:left w:w="100" w:type="dxa"/>
              <w:bottom w:w="100" w:type="dxa"/>
              <w:right w:w="100" w:type="dxa"/>
            </w:tcMar>
          </w:tcPr>
          <w:p w14:paraId="4A2CFADA" w14:textId="77777777" w:rsidR="009054E8" w:rsidRDefault="00000000">
            <w:pPr>
              <w:widowControl w:val="0"/>
              <w:pBdr>
                <w:top w:val="nil"/>
                <w:left w:val="nil"/>
                <w:bottom w:val="nil"/>
                <w:right w:val="nil"/>
                <w:between w:val="nil"/>
              </w:pBdr>
            </w:pPr>
            <w:r>
              <w:t xml:space="preserve">Bargaining power </w:t>
            </w:r>
            <w:r>
              <w:lastRenderedPageBreak/>
              <w:t>of the buyers</w:t>
            </w:r>
          </w:p>
        </w:tc>
        <w:tc>
          <w:tcPr>
            <w:tcW w:w="5685" w:type="dxa"/>
            <w:shd w:val="clear" w:color="auto" w:fill="auto"/>
            <w:tcMar>
              <w:top w:w="100" w:type="dxa"/>
              <w:left w:w="100" w:type="dxa"/>
              <w:bottom w:w="100" w:type="dxa"/>
              <w:right w:w="100" w:type="dxa"/>
            </w:tcMar>
          </w:tcPr>
          <w:p w14:paraId="3AA049EC" w14:textId="77777777" w:rsidR="009054E8" w:rsidRDefault="00000000">
            <w:pPr>
              <w:widowControl w:val="0"/>
              <w:pBdr>
                <w:top w:val="nil"/>
                <w:left w:val="nil"/>
                <w:bottom w:val="nil"/>
                <w:right w:val="nil"/>
                <w:between w:val="nil"/>
              </w:pBdr>
            </w:pPr>
            <w:r>
              <w:lastRenderedPageBreak/>
              <w:t xml:space="preserve">1. The purchasing power of the buyers is moderate as </w:t>
            </w:r>
            <w:r>
              <w:lastRenderedPageBreak/>
              <w:t xml:space="preserve">Bentley Motors targets mainly higher social status customers which weakens their purchasing power. </w:t>
            </w:r>
          </w:p>
          <w:p w14:paraId="3240BC93" w14:textId="77777777" w:rsidR="009054E8" w:rsidRDefault="00000000">
            <w:pPr>
              <w:widowControl w:val="0"/>
              <w:pBdr>
                <w:top w:val="nil"/>
                <w:left w:val="nil"/>
                <w:bottom w:val="nil"/>
                <w:right w:val="nil"/>
                <w:between w:val="nil"/>
              </w:pBdr>
            </w:pPr>
            <w:r>
              <w:t xml:space="preserve">2. The switching power of the buyers is huge due to the presence of a huge number of competitors in the market </w:t>
            </w:r>
            <w:r>
              <w:rPr>
                <w:color w:val="222222"/>
                <w:highlight w:val="white"/>
              </w:rPr>
              <w:t xml:space="preserve">(Lord </w:t>
            </w:r>
            <w:r>
              <w:rPr>
                <w:i/>
                <w:color w:val="222222"/>
                <w:highlight w:val="white"/>
              </w:rPr>
              <w:t>et al</w:t>
            </w:r>
            <w:r>
              <w:rPr>
                <w:color w:val="222222"/>
                <w:highlight w:val="white"/>
              </w:rPr>
              <w:t>., 2021, p.50)</w:t>
            </w:r>
            <w:r>
              <w:t xml:space="preserve">. </w:t>
            </w:r>
          </w:p>
        </w:tc>
        <w:tc>
          <w:tcPr>
            <w:tcW w:w="1545" w:type="dxa"/>
            <w:shd w:val="clear" w:color="auto" w:fill="auto"/>
            <w:tcMar>
              <w:top w:w="100" w:type="dxa"/>
              <w:left w:w="100" w:type="dxa"/>
              <w:bottom w:w="100" w:type="dxa"/>
              <w:right w:w="100" w:type="dxa"/>
            </w:tcMar>
          </w:tcPr>
          <w:p w14:paraId="788F2512" w14:textId="77777777" w:rsidR="009054E8" w:rsidRDefault="00000000">
            <w:pPr>
              <w:widowControl w:val="0"/>
              <w:pBdr>
                <w:top w:val="nil"/>
                <w:left w:val="nil"/>
                <w:bottom w:val="nil"/>
                <w:right w:val="nil"/>
                <w:between w:val="nil"/>
              </w:pBdr>
              <w:jc w:val="center"/>
            </w:pPr>
            <w:r>
              <w:lastRenderedPageBreak/>
              <w:t xml:space="preserve">Moderate </w:t>
            </w:r>
          </w:p>
        </w:tc>
      </w:tr>
      <w:tr w:rsidR="009054E8" w14:paraId="4E91D9D5" w14:textId="77777777">
        <w:tc>
          <w:tcPr>
            <w:tcW w:w="2130" w:type="dxa"/>
            <w:shd w:val="clear" w:color="auto" w:fill="auto"/>
            <w:tcMar>
              <w:top w:w="100" w:type="dxa"/>
              <w:left w:w="100" w:type="dxa"/>
              <w:bottom w:w="100" w:type="dxa"/>
              <w:right w:w="100" w:type="dxa"/>
            </w:tcMar>
          </w:tcPr>
          <w:p w14:paraId="35ECC28C" w14:textId="77777777" w:rsidR="009054E8" w:rsidRDefault="00000000">
            <w:pPr>
              <w:widowControl w:val="0"/>
              <w:pBdr>
                <w:top w:val="nil"/>
                <w:left w:val="nil"/>
                <w:bottom w:val="nil"/>
                <w:right w:val="nil"/>
                <w:between w:val="nil"/>
              </w:pBdr>
            </w:pPr>
            <w:r>
              <w:t xml:space="preserve">Competitive Rivalry </w:t>
            </w:r>
          </w:p>
        </w:tc>
        <w:tc>
          <w:tcPr>
            <w:tcW w:w="5685" w:type="dxa"/>
            <w:shd w:val="clear" w:color="auto" w:fill="auto"/>
            <w:tcMar>
              <w:top w:w="100" w:type="dxa"/>
              <w:left w:w="100" w:type="dxa"/>
              <w:bottom w:w="100" w:type="dxa"/>
              <w:right w:w="100" w:type="dxa"/>
            </w:tcMar>
          </w:tcPr>
          <w:p w14:paraId="56F04794" w14:textId="77777777" w:rsidR="009054E8" w:rsidRDefault="00000000">
            <w:pPr>
              <w:widowControl w:val="0"/>
              <w:pBdr>
                <w:top w:val="nil"/>
                <w:left w:val="nil"/>
                <w:bottom w:val="nil"/>
                <w:right w:val="nil"/>
                <w:between w:val="nil"/>
              </w:pBdr>
            </w:pPr>
            <w:r>
              <w:t xml:space="preserve">1. The existence of a huge number of competitors in the marketplace creates difficult situations for Bentley Motors. </w:t>
            </w:r>
          </w:p>
          <w:p w14:paraId="5AF6E6FC" w14:textId="77777777" w:rsidR="009054E8" w:rsidRDefault="00000000">
            <w:pPr>
              <w:widowControl w:val="0"/>
              <w:pBdr>
                <w:top w:val="nil"/>
                <w:left w:val="nil"/>
                <w:bottom w:val="nil"/>
                <w:right w:val="nil"/>
                <w:between w:val="nil"/>
              </w:pBdr>
            </w:pPr>
            <w:r>
              <w:t xml:space="preserve">2. The competitors of Bentley Motors include BMW, Rolls Royce, Mercedes Benz, Jaguar, Porsche, Aston Martin, and many more (Bentley Motors, 2022). </w:t>
            </w:r>
          </w:p>
        </w:tc>
        <w:tc>
          <w:tcPr>
            <w:tcW w:w="1545" w:type="dxa"/>
            <w:shd w:val="clear" w:color="auto" w:fill="auto"/>
            <w:tcMar>
              <w:top w:w="100" w:type="dxa"/>
              <w:left w:w="100" w:type="dxa"/>
              <w:bottom w:w="100" w:type="dxa"/>
              <w:right w:w="100" w:type="dxa"/>
            </w:tcMar>
          </w:tcPr>
          <w:p w14:paraId="4D0832CE" w14:textId="77777777" w:rsidR="009054E8" w:rsidRDefault="00000000">
            <w:pPr>
              <w:widowControl w:val="0"/>
              <w:pBdr>
                <w:top w:val="nil"/>
                <w:left w:val="nil"/>
                <w:bottom w:val="nil"/>
                <w:right w:val="nil"/>
                <w:between w:val="nil"/>
              </w:pBdr>
              <w:jc w:val="center"/>
            </w:pPr>
            <w:r>
              <w:t>Strong</w:t>
            </w:r>
          </w:p>
        </w:tc>
      </w:tr>
      <w:tr w:rsidR="009054E8" w14:paraId="5C550434" w14:textId="77777777">
        <w:tc>
          <w:tcPr>
            <w:tcW w:w="2130" w:type="dxa"/>
            <w:shd w:val="clear" w:color="auto" w:fill="auto"/>
            <w:tcMar>
              <w:top w:w="100" w:type="dxa"/>
              <w:left w:w="100" w:type="dxa"/>
              <w:bottom w:w="100" w:type="dxa"/>
              <w:right w:w="100" w:type="dxa"/>
            </w:tcMar>
          </w:tcPr>
          <w:p w14:paraId="4C5EA7C8" w14:textId="77777777" w:rsidR="009054E8" w:rsidRDefault="00000000">
            <w:pPr>
              <w:widowControl w:val="0"/>
              <w:pBdr>
                <w:top w:val="nil"/>
                <w:left w:val="nil"/>
                <w:bottom w:val="nil"/>
                <w:right w:val="nil"/>
                <w:between w:val="nil"/>
              </w:pBdr>
            </w:pPr>
            <w:r>
              <w:t xml:space="preserve">Substitute threats </w:t>
            </w:r>
          </w:p>
        </w:tc>
        <w:tc>
          <w:tcPr>
            <w:tcW w:w="5685" w:type="dxa"/>
            <w:shd w:val="clear" w:color="auto" w:fill="auto"/>
            <w:tcMar>
              <w:top w:w="100" w:type="dxa"/>
              <w:left w:w="100" w:type="dxa"/>
              <w:bottom w:w="100" w:type="dxa"/>
              <w:right w:w="100" w:type="dxa"/>
            </w:tcMar>
          </w:tcPr>
          <w:p w14:paraId="6657709B" w14:textId="77777777" w:rsidR="009054E8" w:rsidRDefault="00000000">
            <w:pPr>
              <w:widowControl w:val="0"/>
              <w:pBdr>
                <w:top w:val="nil"/>
                <w:left w:val="nil"/>
                <w:bottom w:val="nil"/>
                <w:right w:val="nil"/>
                <w:between w:val="nil"/>
              </w:pBdr>
            </w:pPr>
            <w:r>
              <w:t xml:space="preserve">1. There exist different substitute products in the market including public transportation and airline services affecting the businesses of Bentley Motors. </w:t>
            </w:r>
          </w:p>
          <w:p w14:paraId="4387D90D" w14:textId="77777777" w:rsidR="009054E8" w:rsidRDefault="00000000">
            <w:pPr>
              <w:widowControl w:val="0"/>
              <w:pBdr>
                <w:top w:val="nil"/>
                <w:left w:val="nil"/>
                <w:bottom w:val="nil"/>
                <w:right w:val="nil"/>
                <w:between w:val="nil"/>
              </w:pBdr>
            </w:pPr>
            <w:r>
              <w:t xml:space="preserve">2. Additionally, the existence of huge competitors in the market creates challenges for Bentley Motors to sustain the business in the UK market as the popularity of their products is high </w:t>
            </w:r>
            <w:r>
              <w:rPr>
                <w:color w:val="222222"/>
                <w:highlight w:val="white"/>
              </w:rPr>
              <w:t>(</w:t>
            </w:r>
            <w:proofErr w:type="spellStart"/>
            <w:r>
              <w:rPr>
                <w:color w:val="222222"/>
                <w:highlight w:val="white"/>
              </w:rPr>
              <w:t>Birru</w:t>
            </w:r>
            <w:proofErr w:type="spellEnd"/>
            <w:r>
              <w:rPr>
                <w:color w:val="222222"/>
                <w:highlight w:val="white"/>
              </w:rPr>
              <w:t xml:space="preserve"> </w:t>
            </w:r>
            <w:r>
              <w:rPr>
                <w:i/>
                <w:color w:val="222222"/>
                <w:highlight w:val="white"/>
              </w:rPr>
              <w:t>et al</w:t>
            </w:r>
            <w:r>
              <w:rPr>
                <w:color w:val="222222"/>
                <w:highlight w:val="white"/>
              </w:rPr>
              <w:t>., 2022, p.1)</w:t>
            </w:r>
            <w:r>
              <w:t xml:space="preserve">. </w:t>
            </w:r>
          </w:p>
        </w:tc>
        <w:tc>
          <w:tcPr>
            <w:tcW w:w="1545" w:type="dxa"/>
            <w:shd w:val="clear" w:color="auto" w:fill="auto"/>
            <w:tcMar>
              <w:top w:w="100" w:type="dxa"/>
              <w:left w:w="100" w:type="dxa"/>
              <w:bottom w:w="100" w:type="dxa"/>
              <w:right w:w="100" w:type="dxa"/>
            </w:tcMar>
          </w:tcPr>
          <w:p w14:paraId="4D9EB365" w14:textId="77777777" w:rsidR="009054E8" w:rsidRDefault="00000000">
            <w:pPr>
              <w:widowControl w:val="0"/>
              <w:pBdr>
                <w:top w:val="nil"/>
                <w:left w:val="nil"/>
                <w:bottom w:val="nil"/>
                <w:right w:val="nil"/>
                <w:between w:val="nil"/>
              </w:pBdr>
              <w:jc w:val="center"/>
            </w:pPr>
            <w:r>
              <w:t>Strong</w:t>
            </w:r>
          </w:p>
        </w:tc>
      </w:tr>
      <w:tr w:rsidR="009054E8" w14:paraId="40B07412" w14:textId="77777777">
        <w:tc>
          <w:tcPr>
            <w:tcW w:w="2130" w:type="dxa"/>
            <w:shd w:val="clear" w:color="auto" w:fill="auto"/>
            <w:tcMar>
              <w:top w:w="100" w:type="dxa"/>
              <w:left w:w="100" w:type="dxa"/>
              <w:bottom w:w="100" w:type="dxa"/>
              <w:right w:w="100" w:type="dxa"/>
            </w:tcMar>
          </w:tcPr>
          <w:p w14:paraId="448F28EA" w14:textId="77777777" w:rsidR="009054E8" w:rsidRDefault="00000000">
            <w:pPr>
              <w:widowControl w:val="0"/>
              <w:pBdr>
                <w:top w:val="nil"/>
                <w:left w:val="nil"/>
                <w:bottom w:val="nil"/>
                <w:right w:val="nil"/>
                <w:between w:val="nil"/>
              </w:pBdr>
            </w:pPr>
            <w:r>
              <w:t xml:space="preserve">New entrance threats </w:t>
            </w:r>
          </w:p>
        </w:tc>
        <w:tc>
          <w:tcPr>
            <w:tcW w:w="5685" w:type="dxa"/>
            <w:shd w:val="clear" w:color="auto" w:fill="auto"/>
            <w:tcMar>
              <w:top w:w="100" w:type="dxa"/>
              <w:left w:w="100" w:type="dxa"/>
              <w:bottom w:w="100" w:type="dxa"/>
              <w:right w:w="100" w:type="dxa"/>
            </w:tcMar>
          </w:tcPr>
          <w:p w14:paraId="432173AC" w14:textId="77777777" w:rsidR="009054E8" w:rsidRDefault="00000000">
            <w:pPr>
              <w:widowControl w:val="0"/>
              <w:pBdr>
                <w:top w:val="nil"/>
                <w:left w:val="nil"/>
                <w:bottom w:val="nil"/>
                <w:right w:val="nil"/>
                <w:between w:val="nil"/>
              </w:pBdr>
            </w:pPr>
            <w:r>
              <w:t xml:space="preserve">1. The new entrances face issues to match the competitiveness of the existing market players due to the requirements of huge financial assets and efforts. </w:t>
            </w:r>
          </w:p>
          <w:p w14:paraId="755F5F14" w14:textId="77777777" w:rsidR="009054E8" w:rsidRDefault="00000000">
            <w:pPr>
              <w:widowControl w:val="0"/>
              <w:pBdr>
                <w:top w:val="nil"/>
                <w:left w:val="nil"/>
                <w:bottom w:val="nil"/>
                <w:right w:val="nil"/>
                <w:between w:val="nil"/>
              </w:pBdr>
            </w:pPr>
            <w:r>
              <w:lastRenderedPageBreak/>
              <w:t xml:space="preserve">2. Bentley Motors and its competitors hold a higher market share and the new entrance will face issues to attract customers </w:t>
            </w:r>
            <w:r>
              <w:rPr>
                <w:color w:val="222222"/>
                <w:highlight w:val="white"/>
              </w:rPr>
              <w:t>(</w:t>
            </w:r>
            <w:proofErr w:type="spellStart"/>
            <w:r>
              <w:rPr>
                <w:color w:val="222222"/>
                <w:highlight w:val="white"/>
              </w:rPr>
              <w:t>Birru</w:t>
            </w:r>
            <w:proofErr w:type="spellEnd"/>
            <w:r>
              <w:rPr>
                <w:color w:val="222222"/>
                <w:highlight w:val="white"/>
              </w:rPr>
              <w:t xml:space="preserve"> </w:t>
            </w:r>
            <w:r>
              <w:rPr>
                <w:i/>
                <w:color w:val="222222"/>
                <w:highlight w:val="white"/>
              </w:rPr>
              <w:t>et al</w:t>
            </w:r>
            <w:r>
              <w:rPr>
                <w:color w:val="222222"/>
                <w:highlight w:val="white"/>
              </w:rPr>
              <w:t>., 2022, p.1)</w:t>
            </w:r>
            <w:r>
              <w:t xml:space="preserve">.  </w:t>
            </w:r>
          </w:p>
        </w:tc>
        <w:tc>
          <w:tcPr>
            <w:tcW w:w="1545" w:type="dxa"/>
            <w:shd w:val="clear" w:color="auto" w:fill="auto"/>
            <w:tcMar>
              <w:top w:w="100" w:type="dxa"/>
              <w:left w:w="100" w:type="dxa"/>
              <w:bottom w:w="100" w:type="dxa"/>
              <w:right w:w="100" w:type="dxa"/>
            </w:tcMar>
          </w:tcPr>
          <w:p w14:paraId="66CF7B0C" w14:textId="77777777" w:rsidR="009054E8" w:rsidRDefault="00000000">
            <w:pPr>
              <w:widowControl w:val="0"/>
              <w:pBdr>
                <w:top w:val="nil"/>
                <w:left w:val="nil"/>
                <w:bottom w:val="nil"/>
                <w:right w:val="nil"/>
                <w:between w:val="nil"/>
              </w:pBdr>
              <w:jc w:val="center"/>
            </w:pPr>
            <w:r>
              <w:lastRenderedPageBreak/>
              <w:t>Weak</w:t>
            </w:r>
          </w:p>
        </w:tc>
      </w:tr>
    </w:tbl>
    <w:p w14:paraId="4C61A1EB" w14:textId="77777777" w:rsidR="009054E8" w:rsidRDefault="00000000">
      <w:pPr>
        <w:jc w:val="center"/>
        <w:rPr>
          <w:b/>
        </w:rPr>
      </w:pPr>
      <w:r>
        <w:rPr>
          <w:b/>
        </w:rPr>
        <w:t xml:space="preserve">Table 2: Porter’s Five Forces </w:t>
      </w:r>
    </w:p>
    <w:p w14:paraId="588D83DE" w14:textId="77777777" w:rsidR="009054E8" w:rsidRDefault="00000000">
      <w:pPr>
        <w:jc w:val="center"/>
      </w:pPr>
      <w:r>
        <w:t>(Source: Author)</w:t>
      </w:r>
    </w:p>
    <w:p w14:paraId="4808D123" w14:textId="58F863B0" w:rsidR="009054E8" w:rsidRDefault="00000000">
      <w:r>
        <w:t xml:space="preserve">Porter’s five forces analysis helps Bentley Motors to understand the level of market competition. The bargaining power of the suppliers, competitive rivalry and substitute threats are strong whereas the new entrance threats are lower and the bargaining power of the buyers is weak. </w:t>
      </w:r>
    </w:p>
    <w:p w14:paraId="4C15477B" w14:textId="77777777" w:rsidR="00835C45" w:rsidRDefault="00835C45"/>
    <w:p w14:paraId="447F7A3F" w14:textId="2A107825" w:rsidR="00835C45" w:rsidRDefault="00835C45" w:rsidP="00835C45">
      <w:pPr>
        <w:jc w:val="center"/>
        <w:rPr>
          <w:b/>
        </w:rPr>
      </w:pPr>
      <w:r>
        <w:rPr>
          <w:b/>
          <w:noProof/>
        </w:rPr>
        <w:drawing>
          <wp:inline distT="0" distB="0" distL="0" distR="0" wp14:anchorId="54DDE3A7" wp14:editId="56120852">
            <wp:extent cx="5486400" cy="3200400"/>
            <wp:effectExtent l="0" t="0" r="0" b="571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B69EFBC" w14:textId="1597168A" w:rsidR="00835C45" w:rsidRDefault="00835C45" w:rsidP="00835C45">
      <w:pPr>
        <w:jc w:val="center"/>
        <w:rPr>
          <w:b/>
        </w:rPr>
      </w:pPr>
      <w:r>
        <w:rPr>
          <w:b/>
        </w:rPr>
        <w:t xml:space="preserve">Figure </w:t>
      </w:r>
      <w:r w:rsidR="002F623F">
        <w:rPr>
          <w:b/>
        </w:rPr>
        <w:t>3</w:t>
      </w:r>
      <w:r>
        <w:rPr>
          <w:b/>
        </w:rPr>
        <w:t xml:space="preserve">: Porters’ five forces Analysis </w:t>
      </w:r>
    </w:p>
    <w:p w14:paraId="7A1EBC36" w14:textId="77777777" w:rsidR="00835C45" w:rsidRDefault="00835C45" w:rsidP="00835C45">
      <w:pPr>
        <w:jc w:val="center"/>
      </w:pPr>
      <w:r>
        <w:t>(Source: Author)</w:t>
      </w:r>
    </w:p>
    <w:p w14:paraId="55DFF294" w14:textId="77777777" w:rsidR="00835C45" w:rsidRDefault="00835C45"/>
    <w:p w14:paraId="154BFE5D" w14:textId="77777777" w:rsidR="009054E8" w:rsidRDefault="00000000">
      <w:pPr>
        <w:pStyle w:val="Heading1"/>
      </w:pPr>
      <w:bookmarkStart w:id="20" w:name="_7biumrxp7f4m" w:colFirst="0" w:colLast="0"/>
      <w:bookmarkStart w:id="21" w:name="_Toc112092518"/>
      <w:bookmarkEnd w:id="20"/>
      <w:r>
        <w:lastRenderedPageBreak/>
        <w:t>5. Internal analysis of Bentley Motors</w:t>
      </w:r>
      <w:bookmarkEnd w:id="21"/>
      <w:r>
        <w:t xml:space="preserve"> </w:t>
      </w:r>
    </w:p>
    <w:p w14:paraId="1F69F6AD" w14:textId="77777777" w:rsidR="009054E8" w:rsidRDefault="00000000">
      <w:pPr>
        <w:pStyle w:val="Heading2"/>
      </w:pPr>
      <w:bookmarkStart w:id="22" w:name="_roikupvhvjsb" w:colFirst="0" w:colLast="0"/>
      <w:bookmarkStart w:id="23" w:name="_Toc112092519"/>
      <w:bookmarkEnd w:id="22"/>
      <w:r>
        <w:t>5.1 SWOT Analysis</w:t>
      </w:r>
      <w:bookmarkEnd w:id="23"/>
      <w:r>
        <w:t xml:space="preserve"> </w:t>
      </w:r>
    </w:p>
    <w:p w14:paraId="3F2909DD" w14:textId="77777777" w:rsidR="009054E8" w:rsidRDefault="00000000">
      <w:r>
        <w:t xml:space="preserve">SWOT Analysis highlights the internal weaknesses and strengths and external market opportunities and threats. SWOT Analysis of Bentley Motors is given below. </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054E8" w14:paraId="0377162F" w14:textId="77777777">
        <w:tc>
          <w:tcPr>
            <w:tcW w:w="4680" w:type="dxa"/>
            <w:shd w:val="clear" w:color="auto" w:fill="auto"/>
            <w:tcMar>
              <w:top w:w="100" w:type="dxa"/>
              <w:left w:w="100" w:type="dxa"/>
              <w:bottom w:w="100" w:type="dxa"/>
              <w:right w:w="100" w:type="dxa"/>
            </w:tcMar>
          </w:tcPr>
          <w:p w14:paraId="246C33E9" w14:textId="77777777" w:rsidR="009054E8" w:rsidRDefault="00000000">
            <w:pPr>
              <w:widowControl w:val="0"/>
              <w:pBdr>
                <w:top w:val="nil"/>
                <w:left w:val="nil"/>
                <w:bottom w:val="nil"/>
                <w:right w:val="nil"/>
                <w:between w:val="nil"/>
              </w:pBdr>
              <w:jc w:val="center"/>
              <w:rPr>
                <w:b/>
              </w:rPr>
            </w:pPr>
            <w:r>
              <w:rPr>
                <w:b/>
              </w:rPr>
              <w:t xml:space="preserve">Strengths </w:t>
            </w:r>
          </w:p>
          <w:p w14:paraId="66103634" w14:textId="77777777" w:rsidR="009054E8" w:rsidRDefault="00000000">
            <w:pPr>
              <w:numPr>
                <w:ilvl w:val="0"/>
                <w:numId w:val="10"/>
              </w:numPr>
            </w:pPr>
            <w:r>
              <w:t xml:space="preserve">Bentley Motors is a popular automobile brand due to having a unique mix of sporty nature cars and luxurious cars. Every customer of Bentley Motors is attracted by the unique car and automobile design (Bentley Motors, 2022). </w:t>
            </w:r>
          </w:p>
          <w:p w14:paraId="16FC4A73" w14:textId="77777777" w:rsidR="009054E8" w:rsidRDefault="00000000">
            <w:pPr>
              <w:numPr>
                <w:ilvl w:val="0"/>
                <w:numId w:val="10"/>
              </w:numPr>
            </w:pPr>
            <w:r>
              <w:t xml:space="preserve">The durability, speed, and performance of each car are unique and it attracts customers. Bentley Motors has an excellent product portfolio impressing people across the world. </w:t>
            </w:r>
          </w:p>
          <w:p w14:paraId="67C0E448" w14:textId="77777777" w:rsidR="009054E8" w:rsidRDefault="00000000">
            <w:pPr>
              <w:numPr>
                <w:ilvl w:val="0"/>
                <w:numId w:val="10"/>
              </w:numPr>
            </w:pPr>
            <w:r>
              <w:t xml:space="preserve">Bentley Motors appoints automobile engineers and car manufacturing experts that help the company to strengthen its human resources. Bentley Motors appoints 3,600 </w:t>
            </w:r>
            <w:r>
              <w:lastRenderedPageBreak/>
              <w:t xml:space="preserve">employees for operating its operations (Bentley Motors, 2022). </w:t>
            </w:r>
          </w:p>
        </w:tc>
        <w:tc>
          <w:tcPr>
            <w:tcW w:w="4680" w:type="dxa"/>
            <w:shd w:val="clear" w:color="auto" w:fill="auto"/>
            <w:tcMar>
              <w:top w:w="100" w:type="dxa"/>
              <w:left w:w="100" w:type="dxa"/>
              <w:bottom w:w="100" w:type="dxa"/>
              <w:right w:w="100" w:type="dxa"/>
            </w:tcMar>
          </w:tcPr>
          <w:p w14:paraId="6E029B6F" w14:textId="77777777" w:rsidR="009054E8" w:rsidRDefault="00000000">
            <w:pPr>
              <w:widowControl w:val="0"/>
              <w:pBdr>
                <w:top w:val="nil"/>
                <w:left w:val="nil"/>
                <w:bottom w:val="nil"/>
                <w:right w:val="nil"/>
                <w:between w:val="nil"/>
              </w:pBdr>
              <w:jc w:val="center"/>
              <w:rPr>
                <w:b/>
              </w:rPr>
            </w:pPr>
            <w:r>
              <w:rPr>
                <w:b/>
              </w:rPr>
              <w:lastRenderedPageBreak/>
              <w:t xml:space="preserve">Weaknesses </w:t>
            </w:r>
          </w:p>
          <w:p w14:paraId="7511E622" w14:textId="77777777" w:rsidR="009054E8" w:rsidRDefault="00000000">
            <w:pPr>
              <w:numPr>
                <w:ilvl w:val="0"/>
                <w:numId w:val="8"/>
              </w:numPr>
            </w:pPr>
            <w:r>
              <w:t xml:space="preserve">The limited expansion of Bentley Motors creates issues for the business managers to maintain the exclusivity of the products. Bentley Motors lost out on its emerging market presence which create issues for the company to expand its customer base. </w:t>
            </w:r>
          </w:p>
          <w:p w14:paraId="4AB6AD72" w14:textId="77777777" w:rsidR="009054E8" w:rsidRDefault="00000000">
            <w:pPr>
              <w:numPr>
                <w:ilvl w:val="0"/>
                <w:numId w:val="8"/>
              </w:numPr>
            </w:pPr>
            <w:r>
              <w:t xml:space="preserve">Due to the higher price of the exclusive cars and vehicles, Bentley Motors targets a small customer segment. It creates issues for the company to maintain a huge customer base and sustainability (Bentley Motors, 2022). </w:t>
            </w:r>
          </w:p>
          <w:p w14:paraId="5D28DB6F" w14:textId="77777777" w:rsidR="009054E8" w:rsidRDefault="00000000">
            <w:pPr>
              <w:numPr>
                <w:ilvl w:val="0"/>
                <w:numId w:val="8"/>
              </w:numPr>
            </w:pPr>
            <w:r>
              <w:t xml:space="preserve">Although Bentley Motors focuses on the eco-friendly car production technique, the products of the company </w:t>
            </w:r>
            <w:r>
              <w:lastRenderedPageBreak/>
              <w:t xml:space="preserve">are responsible for environmental pollution. </w:t>
            </w:r>
          </w:p>
        </w:tc>
      </w:tr>
      <w:tr w:rsidR="009054E8" w14:paraId="66A5D0CE" w14:textId="77777777">
        <w:tc>
          <w:tcPr>
            <w:tcW w:w="4680" w:type="dxa"/>
            <w:shd w:val="clear" w:color="auto" w:fill="auto"/>
            <w:tcMar>
              <w:top w:w="100" w:type="dxa"/>
              <w:left w:w="100" w:type="dxa"/>
              <w:bottom w:w="100" w:type="dxa"/>
              <w:right w:w="100" w:type="dxa"/>
            </w:tcMar>
          </w:tcPr>
          <w:p w14:paraId="0A9AA8EC" w14:textId="77777777" w:rsidR="009054E8" w:rsidRDefault="00000000">
            <w:pPr>
              <w:widowControl w:val="0"/>
              <w:pBdr>
                <w:top w:val="nil"/>
                <w:left w:val="nil"/>
                <w:bottom w:val="nil"/>
                <w:right w:val="nil"/>
                <w:between w:val="nil"/>
              </w:pBdr>
              <w:jc w:val="center"/>
              <w:rPr>
                <w:b/>
              </w:rPr>
            </w:pPr>
            <w:r>
              <w:rPr>
                <w:b/>
              </w:rPr>
              <w:lastRenderedPageBreak/>
              <w:t xml:space="preserve">Opportunities </w:t>
            </w:r>
          </w:p>
          <w:p w14:paraId="6A4F20C7" w14:textId="77777777" w:rsidR="009054E8" w:rsidRDefault="00000000">
            <w:pPr>
              <w:widowControl w:val="0"/>
              <w:numPr>
                <w:ilvl w:val="0"/>
                <w:numId w:val="3"/>
              </w:numPr>
              <w:pBdr>
                <w:top w:val="nil"/>
                <w:left w:val="nil"/>
                <w:bottom w:val="nil"/>
                <w:right w:val="nil"/>
                <w:between w:val="nil"/>
              </w:pBdr>
            </w:pPr>
            <w:r>
              <w:t xml:space="preserve">The market demand for sporty and exclusive cars is increasing and people prefer to purchase their products online. </w:t>
            </w:r>
          </w:p>
          <w:p w14:paraId="78A95139" w14:textId="77777777" w:rsidR="009054E8" w:rsidRDefault="00000000">
            <w:pPr>
              <w:widowControl w:val="0"/>
              <w:numPr>
                <w:ilvl w:val="0"/>
                <w:numId w:val="3"/>
              </w:numPr>
              <w:pBdr>
                <w:top w:val="nil"/>
                <w:left w:val="nil"/>
                <w:bottom w:val="nil"/>
                <w:right w:val="nil"/>
                <w:between w:val="nil"/>
              </w:pBdr>
            </w:pPr>
            <w:r>
              <w:t xml:space="preserve">The legal provisions and PPE Regulations help the UK Government to protect the employees from Covid-19. The UK government arrange different vaccination programmes to provide vaccination facilities for the UK people </w:t>
            </w:r>
            <w:r>
              <w:rPr>
                <w:color w:val="222222"/>
                <w:highlight w:val="white"/>
              </w:rPr>
              <w:t>(</w:t>
            </w:r>
            <w:proofErr w:type="spellStart"/>
            <w:r>
              <w:rPr>
                <w:color w:val="222222"/>
                <w:highlight w:val="white"/>
              </w:rPr>
              <w:t>Birru</w:t>
            </w:r>
            <w:proofErr w:type="spellEnd"/>
            <w:r>
              <w:rPr>
                <w:color w:val="222222"/>
                <w:highlight w:val="white"/>
              </w:rPr>
              <w:t xml:space="preserve"> </w:t>
            </w:r>
            <w:r>
              <w:rPr>
                <w:i/>
                <w:color w:val="222222"/>
                <w:highlight w:val="white"/>
              </w:rPr>
              <w:t>et al</w:t>
            </w:r>
            <w:r>
              <w:rPr>
                <w:color w:val="222222"/>
                <w:highlight w:val="white"/>
              </w:rPr>
              <w:t>., 2022, p.1)</w:t>
            </w:r>
            <w:r>
              <w:t xml:space="preserve">.  </w:t>
            </w:r>
          </w:p>
          <w:p w14:paraId="129DFD3B" w14:textId="77777777" w:rsidR="009054E8" w:rsidRDefault="00000000">
            <w:pPr>
              <w:widowControl w:val="0"/>
              <w:numPr>
                <w:ilvl w:val="0"/>
                <w:numId w:val="3"/>
              </w:numPr>
              <w:pBdr>
                <w:top w:val="nil"/>
                <w:left w:val="nil"/>
                <w:bottom w:val="nil"/>
                <w:right w:val="nil"/>
                <w:between w:val="nil"/>
              </w:pBdr>
            </w:pPr>
            <w:r>
              <w:t xml:space="preserve">Technological advancement helps Bentley Motors to expand its business in the digital platform and implement easier payment options. </w:t>
            </w:r>
          </w:p>
        </w:tc>
        <w:tc>
          <w:tcPr>
            <w:tcW w:w="4680" w:type="dxa"/>
            <w:shd w:val="clear" w:color="auto" w:fill="auto"/>
            <w:tcMar>
              <w:top w:w="100" w:type="dxa"/>
              <w:left w:w="100" w:type="dxa"/>
              <w:bottom w:w="100" w:type="dxa"/>
              <w:right w:w="100" w:type="dxa"/>
            </w:tcMar>
          </w:tcPr>
          <w:p w14:paraId="52088E49" w14:textId="77777777" w:rsidR="009054E8" w:rsidRDefault="00000000">
            <w:pPr>
              <w:widowControl w:val="0"/>
              <w:pBdr>
                <w:top w:val="nil"/>
                <w:left w:val="nil"/>
                <w:bottom w:val="nil"/>
                <w:right w:val="nil"/>
                <w:between w:val="nil"/>
              </w:pBdr>
              <w:jc w:val="center"/>
              <w:rPr>
                <w:b/>
              </w:rPr>
            </w:pPr>
            <w:r>
              <w:rPr>
                <w:b/>
              </w:rPr>
              <w:t xml:space="preserve">Threats </w:t>
            </w:r>
          </w:p>
          <w:p w14:paraId="2D4755CC" w14:textId="77777777" w:rsidR="009054E8" w:rsidRDefault="00000000">
            <w:pPr>
              <w:widowControl w:val="0"/>
              <w:numPr>
                <w:ilvl w:val="0"/>
                <w:numId w:val="6"/>
              </w:numPr>
              <w:pBdr>
                <w:top w:val="nil"/>
                <w:left w:val="nil"/>
                <w:bottom w:val="nil"/>
                <w:right w:val="nil"/>
                <w:between w:val="nil"/>
              </w:pBdr>
            </w:pPr>
            <w:r>
              <w:t xml:space="preserve">Bentley Motors operates in a highly competitive market and the core competitors of Bentley Motors include BMW, Rolls Royce, Mercedes Benz, Jaguar, Porsche, and Aston Martin. </w:t>
            </w:r>
          </w:p>
          <w:p w14:paraId="24B32D55" w14:textId="77777777" w:rsidR="009054E8" w:rsidRDefault="00000000">
            <w:pPr>
              <w:widowControl w:val="0"/>
              <w:numPr>
                <w:ilvl w:val="0"/>
                <w:numId w:val="6"/>
              </w:numPr>
              <w:pBdr>
                <w:top w:val="nil"/>
                <w:left w:val="nil"/>
                <w:bottom w:val="nil"/>
                <w:right w:val="nil"/>
                <w:between w:val="nil"/>
              </w:pBdr>
            </w:pPr>
            <w:r>
              <w:t xml:space="preserve">Covid-19 lockdown reduces the sales of Bentley Motor by 12.5% and reduces the customers’ presence in the car showroom of Bentley Motors. </w:t>
            </w:r>
          </w:p>
          <w:p w14:paraId="08DECE87" w14:textId="77777777" w:rsidR="009054E8" w:rsidRDefault="00000000">
            <w:pPr>
              <w:widowControl w:val="0"/>
              <w:numPr>
                <w:ilvl w:val="0"/>
                <w:numId w:val="6"/>
              </w:numPr>
              <w:pBdr>
                <w:top w:val="nil"/>
                <w:left w:val="nil"/>
                <w:bottom w:val="nil"/>
                <w:right w:val="nil"/>
                <w:between w:val="nil"/>
              </w:pBdr>
            </w:pPr>
            <w:r>
              <w:t xml:space="preserve">A higher inflation rate creates issues for Bentley Motors due to the increments in production costs leading to the increments in product prices </w:t>
            </w:r>
            <w:r>
              <w:rPr>
                <w:color w:val="222222"/>
                <w:highlight w:val="white"/>
              </w:rPr>
              <w:t>(</w:t>
            </w:r>
            <w:proofErr w:type="spellStart"/>
            <w:r>
              <w:rPr>
                <w:color w:val="222222"/>
                <w:highlight w:val="white"/>
              </w:rPr>
              <w:t>Birru</w:t>
            </w:r>
            <w:proofErr w:type="spellEnd"/>
            <w:r>
              <w:rPr>
                <w:color w:val="222222"/>
                <w:highlight w:val="white"/>
              </w:rPr>
              <w:t xml:space="preserve"> </w:t>
            </w:r>
            <w:r>
              <w:rPr>
                <w:i/>
                <w:color w:val="222222"/>
                <w:highlight w:val="white"/>
              </w:rPr>
              <w:t>et al</w:t>
            </w:r>
            <w:r>
              <w:rPr>
                <w:color w:val="222222"/>
                <w:highlight w:val="white"/>
              </w:rPr>
              <w:t>., 2022, p.1)</w:t>
            </w:r>
            <w:r>
              <w:t xml:space="preserve">. </w:t>
            </w:r>
          </w:p>
        </w:tc>
      </w:tr>
    </w:tbl>
    <w:p w14:paraId="02485EC8" w14:textId="77777777" w:rsidR="009054E8" w:rsidRDefault="00000000">
      <w:pPr>
        <w:jc w:val="center"/>
        <w:rPr>
          <w:b/>
        </w:rPr>
      </w:pPr>
      <w:r>
        <w:rPr>
          <w:b/>
        </w:rPr>
        <w:t xml:space="preserve">Table 3: SWOT Analysis </w:t>
      </w:r>
    </w:p>
    <w:p w14:paraId="2D68E05F" w14:textId="77777777" w:rsidR="009054E8" w:rsidRDefault="00000000">
      <w:pPr>
        <w:jc w:val="center"/>
      </w:pPr>
      <w:r>
        <w:t>(Source: Author)</w:t>
      </w:r>
    </w:p>
    <w:p w14:paraId="2B745B75" w14:textId="77777777" w:rsidR="009054E8" w:rsidRDefault="009054E8">
      <w:pPr>
        <w:jc w:val="center"/>
      </w:pPr>
    </w:p>
    <w:p w14:paraId="29E551CD" w14:textId="77777777" w:rsidR="009054E8" w:rsidRDefault="00000000">
      <w:pPr>
        <w:pStyle w:val="Heading2"/>
      </w:pPr>
      <w:bookmarkStart w:id="24" w:name="_rv3zx755e5ly" w:colFirst="0" w:colLast="0"/>
      <w:bookmarkStart w:id="25" w:name="_Toc112092520"/>
      <w:bookmarkEnd w:id="24"/>
      <w:r>
        <w:lastRenderedPageBreak/>
        <w:t xml:space="preserve">5.2 </w:t>
      </w:r>
      <w:hyperlink r:id="rId20" w:history="1">
        <w:r>
          <w:t>McKinsey 7S model</w:t>
        </w:r>
        <w:bookmarkEnd w:id="25"/>
      </w:hyperlink>
    </w:p>
    <w:p w14:paraId="5D7FE516" w14:textId="77777777" w:rsidR="009054E8" w:rsidRDefault="00000000">
      <w:pPr>
        <w:rPr>
          <w:color w:val="222222"/>
          <w:highlight w:val="white"/>
        </w:rPr>
      </w:pPr>
      <w:r>
        <w:t xml:space="preserve">McKinsey 7S model is applied in Bentley Motors to develop the performance of the company by considering 3 hard and 4 soft “S”. </w:t>
      </w:r>
    </w:p>
    <w:p w14:paraId="0E845F00" w14:textId="31C67369" w:rsidR="009054E8" w:rsidRDefault="00000000">
      <w:r>
        <w:rPr>
          <w:b/>
        </w:rPr>
        <w:t>Soft S</w:t>
      </w:r>
    </w:p>
    <w:p w14:paraId="073D4CF5" w14:textId="77777777" w:rsidR="009054E8" w:rsidRDefault="00000000">
      <w:pPr>
        <w:rPr>
          <w:b/>
        </w:rPr>
      </w:pPr>
      <w:r>
        <w:rPr>
          <w:b/>
        </w:rPr>
        <w:t xml:space="preserve">Staff: </w:t>
      </w:r>
      <w:r>
        <w:t xml:space="preserve">Bentley Motors has 3,600 employees and it helps the company to operate business operations across the world (Bentley Motors, 2022). The employees of Bentley Motors are hired both internally and externally for executing different job positions depending on the required skill levels and urgency. </w:t>
      </w:r>
    </w:p>
    <w:p w14:paraId="55BE1132" w14:textId="77777777" w:rsidR="009054E8" w:rsidRDefault="00000000">
      <w:r>
        <w:rPr>
          <w:b/>
        </w:rPr>
        <w:t xml:space="preserve">Skills: </w:t>
      </w:r>
      <w:r>
        <w:t xml:space="preserve">The HRM of Bentley Motors provides in-house training facilities for the employees to familiarise themselves with the value system of the company. Additionally, Bentley Motors provides external training facilities with in-house training facilities for developing the skill level of the employees </w:t>
      </w:r>
      <w:r>
        <w:rPr>
          <w:color w:val="222222"/>
          <w:highlight w:val="white"/>
        </w:rPr>
        <w:t xml:space="preserve">(Pospisil and </w:t>
      </w:r>
      <w:proofErr w:type="spellStart"/>
      <w:r>
        <w:rPr>
          <w:color w:val="222222"/>
          <w:highlight w:val="white"/>
        </w:rPr>
        <w:t>Zavodna</w:t>
      </w:r>
      <w:proofErr w:type="spellEnd"/>
      <w:r>
        <w:rPr>
          <w:color w:val="222222"/>
          <w:highlight w:val="white"/>
        </w:rPr>
        <w:t>, 2022, p.51)</w:t>
      </w:r>
      <w:r>
        <w:t xml:space="preserve">. </w:t>
      </w:r>
    </w:p>
    <w:p w14:paraId="77A67BDC" w14:textId="55B53D42" w:rsidR="009054E8" w:rsidRDefault="00000000">
      <w:r>
        <w:rPr>
          <w:b/>
        </w:rPr>
        <w:t xml:space="preserve">Shared values: </w:t>
      </w:r>
      <w:r>
        <w:t xml:space="preserve">The core values of Bentley </w:t>
      </w:r>
      <w:r w:rsidR="00A67715">
        <w:t xml:space="preserve">Motors are to develop the </w:t>
      </w:r>
      <w:proofErr w:type="spellStart"/>
      <w:r w:rsidR="00A67715">
        <w:t>surrpotuve</w:t>
      </w:r>
      <w:proofErr w:type="spellEnd"/>
      <w:r w:rsidR="00A67715">
        <w:t xml:space="preserve"> organisational structure. The </w:t>
      </w:r>
      <w:r>
        <w:t>shared values of the company include creativity,</w:t>
      </w:r>
      <w:r w:rsidR="00A67715">
        <w:t xml:space="preserve"> honesty,</w:t>
      </w:r>
      <w:r>
        <w:t xml:space="preserve"> transparency,</w:t>
      </w:r>
      <w:r w:rsidR="00A67715">
        <w:t xml:space="preserve"> and </w:t>
      </w:r>
      <w:r>
        <w:t xml:space="preserve">accountability </w:t>
      </w:r>
      <w:r>
        <w:rPr>
          <w:color w:val="222222"/>
          <w:highlight w:val="white"/>
        </w:rPr>
        <w:t xml:space="preserve">(Pospisil and </w:t>
      </w:r>
      <w:proofErr w:type="spellStart"/>
      <w:r>
        <w:rPr>
          <w:color w:val="222222"/>
          <w:highlight w:val="white"/>
        </w:rPr>
        <w:t>Zavodna</w:t>
      </w:r>
      <w:proofErr w:type="spellEnd"/>
      <w:r>
        <w:rPr>
          <w:color w:val="222222"/>
          <w:highlight w:val="white"/>
        </w:rPr>
        <w:t>, 2022, p.51)</w:t>
      </w:r>
      <w:r>
        <w:t xml:space="preserve">. </w:t>
      </w:r>
    </w:p>
    <w:p w14:paraId="48EA98D0" w14:textId="47AFD753" w:rsidR="009054E8" w:rsidRDefault="00000000">
      <w:r>
        <w:rPr>
          <w:b/>
        </w:rPr>
        <w:t xml:space="preserve">Style: </w:t>
      </w:r>
      <w:r>
        <w:t xml:space="preserve">Bentley Motors has a participative leadership style and it helps the </w:t>
      </w:r>
      <w:r w:rsidR="00A67715">
        <w:t xml:space="preserve">organisation </w:t>
      </w:r>
      <w:r>
        <w:t xml:space="preserve">to </w:t>
      </w:r>
      <w:r w:rsidR="00A67715">
        <w:t>involve</w:t>
      </w:r>
      <w:r>
        <w:t xml:space="preserve"> the employees in decision-making processes. Participative leadership is able to increase employee motivation and enhance organisational commitment. It allows the leaders to interact with the employees directly to identify potential conflicts for resolution. </w:t>
      </w:r>
    </w:p>
    <w:p w14:paraId="6AF540FF" w14:textId="118D6D6B" w:rsidR="009054E8" w:rsidRDefault="00000000">
      <w:r>
        <w:rPr>
          <w:b/>
        </w:rPr>
        <w:t>Hard S</w:t>
      </w:r>
    </w:p>
    <w:p w14:paraId="5DCB63E1" w14:textId="77777777" w:rsidR="009054E8" w:rsidRDefault="00000000">
      <w:r>
        <w:rPr>
          <w:b/>
        </w:rPr>
        <w:t xml:space="preserve">Strategy: </w:t>
      </w:r>
      <w:r>
        <w:t xml:space="preserve">The strategic direction and the business strategy for Bentley Motors are communicated to the employees. It assists the organisation to manage guiding actions and performance, and </w:t>
      </w:r>
      <w:r>
        <w:lastRenderedPageBreak/>
        <w:t xml:space="preserve">diverse tactics </w:t>
      </w:r>
      <w:r>
        <w:rPr>
          <w:color w:val="222222"/>
          <w:highlight w:val="white"/>
        </w:rPr>
        <w:t>(Odeh, 2021, p.1)</w:t>
      </w:r>
      <w:r>
        <w:t xml:space="preserve">. The strategy of Bentley Motors is flexible and the company focuses on customer demands and market trends to evolve the customer market patterns. </w:t>
      </w:r>
    </w:p>
    <w:p w14:paraId="5EC3A8A5" w14:textId="77777777" w:rsidR="009054E8" w:rsidRDefault="00000000">
      <w:r>
        <w:rPr>
          <w:b/>
        </w:rPr>
        <w:t>Structure:</w:t>
      </w:r>
      <w:r>
        <w:t xml:space="preserve"> Bentley Motors has a tall organisational hierarchy that helps the business managers to allocate the responsibilities to the employees. A Tall organisational structure has more opportunities for promotion that leads to greater employee motivation </w:t>
      </w:r>
      <w:r>
        <w:rPr>
          <w:color w:val="222222"/>
          <w:highlight w:val="white"/>
        </w:rPr>
        <w:t>(Odeh, 2021, p.1)</w:t>
      </w:r>
      <w:r>
        <w:t xml:space="preserve">. Each line manager has a limited number of people with a higher degree of supervision to reduce operating errors. </w:t>
      </w:r>
    </w:p>
    <w:p w14:paraId="1329B017" w14:textId="37EC020B" w:rsidR="009054E8" w:rsidRDefault="00000000">
      <w:r>
        <w:rPr>
          <w:b/>
        </w:rPr>
        <w:t xml:space="preserve">System: </w:t>
      </w:r>
      <w:r>
        <w:t>The system of Bentley Motors has a well-democratic and defined system for ensuring business effectiveness. The system of Bentley Motors is largely departmental and the departments of Bentley Motors include HR management, finance management, marketing management,</w:t>
      </w:r>
      <w:r w:rsidR="00A67715">
        <w:t xml:space="preserve"> </w:t>
      </w:r>
      <w:r>
        <w:t xml:space="preserve">and sales management </w:t>
      </w:r>
      <w:r>
        <w:rPr>
          <w:color w:val="222222"/>
          <w:highlight w:val="white"/>
        </w:rPr>
        <w:t>(Odeh, 2021, p.1)</w:t>
      </w:r>
      <w:r>
        <w:t xml:space="preserve">. </w:t>
      </w:r>
    </w:p>
    <w:p w14:paraId="0ED8BF81" w14:textId="092212B4" w:rsidR="00604A39" w:rsidRDefault="00604A39">
      <w:r>
        <w:rPr>
          <w:noProof/>
        </w:rPr>
        <w:drawing>
          <wp:inline distT="0" distB="0" distL="0" distR="0" wp14:anchorId="07A4A1D6" wp14:editId="01FAAF41">
            <wp:extent cx="5486400" cy="3200400"/>
            <wp:effectExtent l="76200" t="0" r="952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1E5A7D9C" w14:textId="5246C3D4" w:rsidR="00604A39" w:rsidRDefault="00604A39" w:rsidP="00604A39">
      <w:pPr>
        <w:jc w:val="center"/>
        <w:rPr>
          <w:b/>
        </w:rPr>
      </w:pPr>
      <w:r>
        <w:rPr>
          <w:b/>
        </w:rPr>
        <w:t xml:space="preserve">Figure </w:t>
      </w:r>
      <w:r w:rsidR="002F623F">
        <w:rPr>
          <w:b/>
        </w:rPr>
        <w:t>4</w:t>
      </w:r>
      <w:r>
        <w:rPr>
          <w:b/>
        </w:rPr>
        <w:t xml:space="preserve">: McKinsey 7S model </w:t>
      </w:r>
    </w:p>
    <w:p w14:paraId="7B343ECF" w14:textId="384CEE8C" w:rsidR="00604A39" w:rsidRDefault="00604A39" w:rsidP="00604A39">
      <w:pPr>
        <w:jc w:val="center"/>
      </w:pPr>
      <w:r>
        <w:t>(Source: Author)</w:t>
      </w:r>
    </w:p>
    <w:p w14:paraId="41551648" w14:textId="77777777" w:rsidR="009054E8" w:rsidRDefault="009054E8"/>
    <w:p w14:paraId="78449D46" w14:textId="77777777" w:rsidR="009054E8" w:rsidRDefault="00000000">
      <w:pPr>
        <w:pStyle w:val="Heading1"/>
      </w:pPr>
      <w:bookmarkStart w:id="26" w:name="_c488h5grhmls" w:colFirst="0" w:colLast="0"/>
      <w:bookmarkStart w:id="27" w:name="_Toc112092521"/>
      <w:bookmarkEnd w:id="26"/>
      <w:r>
        <w:lastRenderedPageBreak/>
        <w:t>6. Impact of Covid-19 on Bentley Motors</w:t>
      </w:r>
      <w:bookmarkEnd w:id="27"/>
      <w:r>
        <w:t xml:space="preserve"> </w:t>
      </w:r>
    </w:p>
    <w:p w14:paraId="7B526D74" w14:textId="77777777" w:rsidR="009054E8" w:rsidRDefault="00000000">
      <w:r>
        <w:rPr>
          <w:b/>
        </w:rPr>
        <w:t>Operational issues:</w:t>
      </w:r>
      <w:r>
        <w:t xml:space="preserve"> Covid-19 shuts down 50% of the car showrooms of Bentley Motors due to the Covid-19 lockdown. Bentley Motors suspends its production due to the financial losses encountered during Covid-19. Bentley Motors suspended production from its Crewe at the factory headquarter for four weeks in April 2020 (Bentley Motors, 2022). The decision is made based on the increments of the inflation rate by Covid-19. The inventory management of the company faces issues due to the reduction of the demand for automobile cars in the market. </w:t>
      </w:r>
    </w:p>
    <w:p w14:paraId="243DF20E" w14:textId="77777777" w:rsidR="009054E8" w:rsidRDefault="00000000">
      <w:r>
        <w:rPr>
          <w:b/>
        </w:rPr>
        <w:t>Employment issues:</w:t>
      </w:r>
      <w:r>
        <w:t xml:space="preserve"> The business management of Bentley Motors faces issues to protect the health of the employees and communities due to the spread of Covid-19.  The company plans to shed 1,000 jobs for reducing the overall maintenance costs that represent a quarter of the entire workforce (Bentley Motors, 2022). The well-being of the employees becomes the top most priorities of Bentley Motors. The hearts and lungs of the employees affected by Covid-19 weakened their immune systems of the employees. The employee contacts were avoided largely and the employees reviewed the possibilities of remote working. </w:t>
      </w:r>
    </w:p>
    <w:p w14:paraId="777BC0C0" w14:textId="77777777" w:rsidR="009054E8" w:rsidRDefault="00000000">
      <w:r>
        <w:rPr>
          <w:b/>
        </w:rPr>
        <w:t xml:space="preserve">Sales and remote working issues: </w:t>
      </w:r>
      <w:r>
        <w:t xml:space="preserve">Covid-19 reduces the physical presence of the employees in the workplace of Bentley Motors. The remote working process highly relies on technology which increased the cybersecurity threats for the company. The installation of antivirus software and internet connection are higher which creates issues for Bentley Motors by enhancing the overall costs. The car sales of Bentley Motors are reduced by 5% in the first quarter of the end of 2019 (Bentley Motors, 2022). The car sales of Bentley Motors reached from 3358 to 3203 due to Covid-19. The potential performance of Bentley Motors is not achieved due to the raw materials crisis during the Covid-19 lockdown. The purchasing power of the customers is reduced which creates issues for Bentley Motors to attract customers. </w:t>
      </w:r>
    </w:p>
    <w:p w14:paraId="619E7265" w14:textId="77777777" w:rsidR="009054E8" w:rsidRDefault="00000000">
      <w:pPr>
        <w:pStyle w:val="Heading1"/>
      </w:pPr>
      <w:bookmarkStart w:id="28" w:name="_v6b5brcbrusy" w:colFirst="0" w:colLast="0"/>
      <w:bookmarkStart w:id="29" w:name="_Toc112092522"/>
      <w:bookmarkEnd w:id="28"/>
      <w:r>
        <w:lastRenderedPageBreak/>
        <w:t>7. Recommendations</w:t>
      </w:r>
      <w:bookmarkEnd w:id="29"/>
      <w:r>
        <w:t xml:space="preserve"> </w:t>
      </w:r>
    </w:p>
    <w:p w14:paraId="16977538" w14:textId="77777777" w:rsidR="009054E8" w:rsidRDefault="00000000">
      <w:r>
        <w:rPr>
          <w:b/>
        </w:rPr>
        <w:t xml:space="preserve">Recommendation 1: Using 3D face shields: </w:t>
      </w:r>
      <w:r>
        <w:t xml:space="preserve">Every industry requires hiring experts for designing 3D face shields and designing a budget plan in this context. Bentley Motors needs to hire a specialist engineering team to create 3D face shields using 3D printing facilities and engineering expertise. The 3D face shields will protect the entire face of the employees including mouths, eyes, and noses to stop the spreading of Covid-19. </w:t>
      </w:r>
    </w:p>
    <w:p w14:paraId="4B78A7BB" w14:textId="77777777" w:rsidR="009054E8" w:rsidRDefault="00000000">
      <w:r>
        <w:rPr>
          <w:b/>
        </w:rPr>
        <w:t xml:space="preserve">Recommendation 2: Train the employees: </w:t>
      </w:r>
      <w:r>
        <w:t xml:space="preserve">Every industry needs to maintain the legal provision to protect its employees from Covid-19. Bentley Motors needs to train the employees for using masks, face shields, and other PPE kits. The thermal guns need to be installed for measuring the temperature of the employees. Bentley Motors needs to conduct regular medical </w:t>
      </w:r>
      <w:proofErr w:type="spellStart"/>
      <w:r>
        <w:t>checkups</w:t>
      </w:r>
      <w:proofErr w:type="spellEnd"/>
      <w:r>
        <w:t xml:space="preserve"> for the employees. </w:t>
      </w:r>
    </w:p>
    <w:p w14:paraId="6EC78839" w14:textId="77777777" w:rsidR="009054E8" w:rsidRDefault="00000000">
      <w:pPr>
        <w:rPr>
          <w:b/>
        </w:rPr>
      </w:pPr>
      <w:r>
        <w:rPr>
          <w:b/>
        </w:rPr>
        <w:t xml:space="preserve">Recommendation 3: Expansion of businesses in the emerging countries: </w:t>
      </w:r>
      <w:r>
        <w:t>Every industry needs to expand its business in the emerging countries due to the stabilisation of the economy and political condition in this market.</w:t>
      </w:r>
      <w:r>
        <w:rPr>
          <w:b/>
        </w:rPr>
        <w:t xml:space="preserve"> </w:t>
      </w:r>
      <w:r>
        <w:t>Bentley Motors needs to follow the regulations of the World Health Organisation (WHO) to maintain a healthy working index. Bentley Motors requires maintaining better stakeholder relationships with emerging countries for expanding the business in emerging markets.</w:t>
      </w:r>
    </w:p>
    <w:p w14:paraId="77C1E3FF" w14:textId="77777777" w:rsidR="009054E8" w:rsidRDefault="00000000">
      <w:pPr>
        <w:pStyle w:val="Heading1"/>
      </w:pPr>
      <w:bookmarkStart w:id="30" w:name="_biixlew073j2" w:colFirst="0" w:colLast="0"/>
      <w:bookmarkStart w:id="31" w:name="_Toc112092523"/>
      <w:bookmarkEnd w:id="30"/>
      <w:r>
        <w:t>8. Conclusion</w:t>
      </w:r>
      <w:bookmarkEnd w:id="31"/>
      <w:r>
        <w:t xml:space="preserve"> </w:t>
      </w:r>
    </w:p>
    <w:p w14:paraId="6454A00D" w14:textId="77777777" w:rsidR="009054E8" w:rsidRDefault="00000000">
      <w:r>
        <w:t xml:space="preserve">Based on the above assessment, it is concluded that Covid-19 affects the operations of different industries. The report sheds light on the impact of Covid-19 on businesses across the world. The report highlighted the roles of the leaders to navigate business issues. The external environment analysis is important for Bentley Motors to analyse the business conditions. The report discussed PESTLE Analysis and Porter's five force analysis to explore the knowledge regarding the external </w:t>
      </w:r>
      <w:r>
        <w:lastRenderedPageBreak/>
        <w:t xml:space="preserve">environment analysis. SWOT Analysis and McKinsey 7S model are discussed as the internal environment analysis. Covid-19 reduces the sales of Bentley Motors and cut job positions for reducing employment costs. The report explores recommendations to recommend how different industries and Bentley Motors develop the business operations of the company. </w:t>
      </w:r>
      <w:r>
        <w:br w:type="page"/>
      </w:r>
    </w:p>
    <w:p w14:paraId="1D8CFAA7" w14:textId="77777777" w:rsidR="009054E8" w:rsidRDefault="00000000">
      <w:pPr>
        <w:pStyle w:val="Heading1"/>
      </w:pPr>
      <w:bookmarkStart w:id="32" w:name="_nsget70g5j9" w:colFirst="0" w:colLast="0"/>
      <w:bookmarkStart w:id="33" w:name="_Toc112092524"/>
      <w:bookmarkEnd w:id="32"/>
      <w:r>
        <w:lastRenderedPageBreak/>
        <w:t>References</w:t>
      </w:r>
      <w:bookmarkEnd w:id="33"/>
      <w:r>
        <w:t xml:space="preserve"> </w:t>
      </w:r>
    </w:p>
    <w:p w14:paraId="611B3CEE" w14:textId="77777777" w:rsidR="002119F2" w:rsidRDefault="002119F2">
      <w:r>
        <w:t xml:space="preserve">Bentley Motors, (2022). </w:t>
      </w:r>
      <w:r>
        <w:rPr>
          <w:i/>
        </w:rPr>
        <w:t xml:space="preserve">Bentley Motors. </w:t>
      </w:r>
      <w:r>
        <w:t xml:space="preserve">Available at: </w:t>
      </w:r>
      <w:hyperlink r:id="rId26" w:history="1">
        <w:r>
          <w:rPr>
            <w:color w:val="1155CC"/>
            <w:u w:val="single"/>
          </w:rPr>
          <w:t>https://www.bentleymotors.com/en.html</w:t>
        </w:r>
      </w:hyperlink>
      <w:r>
        <w:t xml:space="preserve"> [Accessed 22 August 2022] </w:t>
      </w:r>
    </w:p>
    <w:p w14:paraId="6CFD582A" w14:textId="77777777" w:rsidR="002119F2" w:rsidRDefault="002119F2">
      <w:pPr>
        <w:rPr>
          <w:color w:val="222222"/>
          <w:highlight w:val="white"/>
        </w:rPr>
      </w:pPr>
      <w:proofErr w:type="spellStart"/>
      <w:r>
        <w:rPr>
          <w:color w:val="222222"/>
          <w:highlight w:val="white"/>
        </w:rPr>
        <w:t>Birru</w:t>
      </w:r>
      <w:proofErr w:type="spellEnd"/>
      <w:r>
        <w:rPr>
          <w:color w:val="222222"/>
          <w:highlight w:val="white"/>
        </w:rPr>
        <w:t xml:space="preserve">, A.C., </w:t>
      </w:r>
      <w:proofErr w:type="spellStart"/>
      <w:r>
        <w:rPr>
          <w:color w:val="222222"/>
          <w:highlight w:val="white"/>
        </w:rPr>
        <w:t>Sudarmiatin</w:t>
      </w:r>
      <w:proofErr w:type="spellEnd"/>
      <w:r>
        <w:rPr>
          <w:color w:val="222222"/>
          <w:highlight w:val="white"/>
        </w:rPr>
        <w:t xml:space="preserve">, S. and </w:t>
      </w:r>
      <w:proofErr w:type="spellStart"/>
      <w:r>
        <w:rPr>
          <w:color w:val="222222"/>
          <w:highlight w:val="white"/>
        </w:rPr>
        <w:t>Hermawan</w:t>
      </w:r>
      <w:proofErr w:type="spellEnd"/>
      <w:r>
        <w:rPr>
          <w:color w:val="222222"/>
          <w:highlight w:val="white"/>
        </w:rPr>
        <w:t xml:space="preserve">, A., (2022). Competitive Strategies in The Lodging Service Sector: Five Porter Analyses And Case Study SWOT Analysis. </w:t>
      </w:r>
      <w:r>
        <w:rPr>
          <w:i/>
          <w:color w:val="222222"/>
          <w:highlight w:val="white"/>
        </w:rPr>
        <w:t>Journal of Business and Management Review</w:t>
      </w:r>
      <w:r>
        <w:rPr>
          <w:color w:val="222222"/>
          <w:highlight w:val="white"/>
        </w:rPr>
        <w:t xml:space="preserve">, </w:t>
      </w:r>
      <w:r>
        <w:rPr>
          <w:i/>
          <w:color w:val="222222"/>
          <w:highlight w:val="white"/>
        </w:rPr>
        <w:t>3</w:t>
      </w:r>
      <w:r>
        <w:rPr>
          <w:color w:val="222222"/>
          <w:highlight w:val="white"/>
        </w:rPr>
        <w:t>(1), pp.001-017.</w:t>
      </w:r>
    </w:p>
    <w:p w14:paraId="4E2C3E11" w14:textId="77777777" w:rsidR="002119F2" w:rsidRDefault="002119F2">
      <w:pPr>
        <w:rPr>
          <w:color w:val="222222"/>
          <w:highlight w:val="white"/>
        </w:rPr>
      </w:pPr>
      <w:r>
        <w:rPr>
          <w:color w:val="222222"/>
          <w:highlight w:val="white"/>
        </w:rPr>
        <w:t xml:space="preserve">Bloom, N., Fletcher, R.S. and Yeh, E., (2021). </w:t>
      </w:r>
      <w:r>
        <w:rPr>
          <w:i/>
          <w:color w:val="222222"/>
          <w:highlight w:val="white"/>
        </w:rPr>
        <w:t>The impact of COVID-19 on US firms</w:t>
      </w:r>
      <w:r>
        <w:rPr>
          <w:color w:val="222222"/>
          <w:highlight w:val="white"/>
        </w:rPr>
        <w:t xml:space="preserve"> (No. w28314). National Bureau of Economic Research.</w:t>
      </w:r>
    </w:p>
    <w:p w14:paraId="1255E0EE" w14:textId="77777777" w:rsidR="002119F2" w:rsidRDefault="002119F2">
      <w:pPr>
        <w:rPr>
          <w:color w:val="222222"/>
          <w:highlight w:val="white"/>
        </w:rPr>
      </w:pPr>
      <w:proofErr w:type="spellStart"/>
      <w:r>
        <w:rPr>
          <w:color w:val="222222"/>
          <w:highlight w:val="white"/>
        </w:rPr>
        <w:t>Carracedo</w:t>
      </w:r>
      <w:proofErr w:type="spellEnd"/>
      <w:r>
        <w:rPr>
          <w:color w:val="222222"/>
          <w:highlight w:val="white"/>
        </w:rPr>
        <w:t xml:space="preserve">, P., </w:t>
      </w:r>
      <w:proofErr w:type="spellStart"/>
      <w:r>
        <w:rPr>
          <w:color w:val="222222"/>
          <w:highlight w:val="white"/>
        </w:rPr>
        <w:t>Puertas</w:t>
      </w:r>
      <w:proofErr w:type="spellEnd"/>
      <w:r>
        <w:rPr>
          <w:color w:val="222222"/>
          <w:highlight w:val="white"/>
        </w:rPr>
        <w:t xml:space="preserve">, R. and Marti, L., (2021). Research lines on the impact of the COVID-19 pandemic on business. A text mining analysis. </w:t>
      </w:r>
      <w:r>
        <w:rPr>
          <w:i/>
          <w:color w:val="222222"/>
          <w:highlight w:val="white"/>
        </w:rPr>
        <w:t>Journal of Business Research</w:t>
      </w:r>
      <w:r>
        <w:rPr>
          <w:color w:val="222222"/>
          <w:highlight w:val="white"/>
        </w:rPr>
        <w:t xml:space="preserve">, </w:t>
      </w:r>
      <w:r>
        <w:rPr>
          <w:i/>
          <w:color w:val="222222"/>
          <w:highlight w:val="white"/>
        </w:rPr>
        <w:t>132</w:t>
      </w:r>
      <w:r>
        <w:rPr>
          <w:color w:val="222222"/>
          <w:highlight w:val="white"/>
        </w:rPr>
        <w:t>, pp.586-593.</w:t>
      </w:r>
    </w:p>
    <w:p w14:paraId="03A2BA45" w14:textId="77777777" w:rsidR="002119F2" w:rsidRDefault="002119F2">
      <w:r>
        <w:t xml:space="preserve">CIPD, (2021). </w:t>
      </w:r>
      <w:r>
        <w:rPr>
          <w:i/>
        </w:rPr>
        <w:t xml:space="preserve">PESTLE Analysis. </w:t>
      </w:r>
      <w:r>
        <w:t xml:space="preserve">Available at: </w:t>
      </w:r>
      <w:hyperlink r:id="rId27" w:anchor="gref" w:history="1">
        <w:r>
          <w:rPr>
            <w:color w:val="1155CC"/>
            <w:u w:val="single"/>
          </w:rPr>
          <w:t>https://www.cipd.co.uk/knowledge/strategy/organisational-development/pestle-analysis-factsheet#gref</w:t>
        </w:r>
      </w:hyperlink>
      <w:r>
        <w:t xml:space="preserve"> [Accessed 22 August 2022] </w:t>
      </w:r>
    </w:p>
    <w:p w14:paraId="14D09833" w14:textId="77777777" w:rsidR="002119F2" w:rsidRDefault="002119F2">
      <w:pPr>
        <w:rPr>
          <w:color w:val="222222"/>
          <w:highlight w:val="white"/>
        </w:rPr>
      </w:pPr>
      <w:proofErr w:type="spellStart"/>
      <w:r>
        <w:rPr>
          <w:color w:val="222222"/>
          <w:highlight w:val="white"/>
        </w:rPr>
        <w:t>Çop</w:t>
      </w:r>
      <w:proofErr w:type="spellEnd"/>
      <w:r>
        <w:rPr>
          <w:color w:val="222222"/>
          <w:highlight w:val="white"/>
        </w:rPr>
        <w:t xml:space="preserve">, S., </w:t>
      </w:r>
      <w:proofErr w:type="spellStart"/>
      <w:r>
        <w:rPr>
          <w:color w:val="222222"/>
          <w:highlight w:val="white"/>
        </w:rPr>
        <w:t>Olorunsola</w:t>
      </w:r>
      <w:proofErr w:type="spellEnd"/>
      <w:r>
        <w:rPr>
          <w:color w:val="222222"/>
          <w:highlight w:val="white"/>
        </w:rPr>
        <w:t xml:space="preserve">, V.O. and </w:t>
      </w:r>
      <w:proofErr w:type="spellStart"/>
      <w:r>
        <w:rPr>
          <w:color w:val="222222"/>
          <w:highlight w:val="white"/>
        </w:rPr>
        <w:t>Alola</w:t>
      </w:r>
      <w:proofErr w:type="spellEnd"/>
      <w:r>
        <w:rPr>
          <w:color w:val="222222"/>
          <w:highlight w:val="white"/>
        </w:rPr>
        <w:t xml:space="preserve">, U.V., (2021). Achieving environmental sustainability through green transformational leadership policy: Can green team resilience help? </w:t>
      </w:r>
      <w:r>
        <w:rPr>
          <w:i/>
          <w:color w:val="222222"/>
          <w:highlight w:val="white"/>
        </w:rPr>
        <w:t>Business Strategy and the Environment</w:t>
      </w:r>
      <w:r>
        <w:rPr>
          <w:color w:val="222222"/>
          <w:highlight w:val="white"/>
        </w:rPr>
        <w:t xml:space="preserve">, </w:t>
      </w:r>
      <w:r>
        <w:rPr>
          <w:i/>
          <w:color w:val="222222"/>
          <w:highlight w:val="white"/>
        </w:rPr>
        <w:t>30</w:t>
      </w:r>
      <w:r>
        <w:rPr>
          <w:color w:val="222222"/>
          <w:highlight w:val="white"/>
        </w:rPr>
        <w:t>(1), pp.671-682.</w:t>
      </w:r>
    </w:p>
    <w:p w14:paraId="216B99AC" w14:textId="77777777" w:rsidR="002119F2" w:rsidRDefault="002119F2">
      <w:pPr>
        <w:rPr>
          <w:color w:val="222222"/>
          <w:highlight w:val="white"/>
        </w:rPr>
      </w:pPr>
      <w:r>
        <w:rPr>
          <w:color w:val="222222"/>
          <w:highlight w:val="white"/>
        </w:rPr>
        <w:t xml:space="preserve">Flynn, G. ed., (2022). </w:t>
      </w:r>
      <w:r>
        <w:rPr>
          <w:i/>
          <w:color w:val="222222"/>
          <w:highlight w:val="white"/>
        </w:rPr>
        <w:t>Leadership and business ethics</w:t>
      </w:r>
      <w:r>
        <w:rPr>
          <w:color w:val="222222"/>
          <w:highlight w:val="white"/>
        </w:rPr>
        <w:t xml:space="preserve"> (Vol. 60). Springer Nature.</w:t>
      </w:r>
    </w:p>
    <w:p w14:paraId="37F3175A" w14:textId="77777777" w:rsidR="002119F2" w:rsidRDefault="002119F2">
      <w:r>
        <w:t xml:space="preserve">Health and Safety Act 1974, (2022). </w:t>
      </w:r>
      <w:r>
        <w:rPr>
          <w:i/>
        </w:rPr>
        <w:t xml:space="preserve">Health and Safety Act 1974. </w:t>
      </w:r>
      <w:r>
        <w:t xml:space="preserve">Available at: </w:t>
      </w:r>
      <w:hyperlink r:id="rId28" w:history="1">
        <w:r>
          <w:rPr>
            <w:color w:val="1155CC"/>
            <w:u w:val="single"/>
          </w:rPr>
          <w:t>https://www.legislation.gov.uk/ukpga/1974/37/contents</w:t>
        </w:r>
      </w:hyperlink>
      <w:r>
        <w:t xml:space="preserve"> [Accessed 22 August 2022] </w:t>
      </w:r>
    </w:p>
    <w:p w14:paraId="03D3B68F" w14:textId="77777777" w:rsidR="002119F2" w:rsidRDefault="002119F2">
      <w:r>
        <w:t xml:space="preserve">Health and Safety Executive, (2022). </w:t>
      </w:r>
      <w:r>
        <w:rPr>
          <w:i/>
        </w:rPr>
        <w:t xml:space="preserve">PPE (Personal Protective Equipment) Regulation 2022. </w:t>
      </w:r>
      <w:r>
        <w:t xml:space="preserve">Available at: </w:t>
      </w:r>
      <w:hyperlink r:id="rId29" w:anchor=":~:text=On%206%20April%202022%20the,to%20limb%20(b)%20workers" w:history="1">
        <w:r>
          <w:rPr>
            <w:color w:val="1155CC"/>
            <w:u w:val="single"/>
          </w:rPr>
          <w:t>https://www.hse.gov.uk/ppe/ppe-regulations-2022.htm#:~:text=On%206%20April%202022%20the,to%20limb%20(b)%20workers</w:t>
        </w:r>
      </w:hyperlink>
      <w:r>
        <w:t xml:space="preserve"> [Accessed 22 August 2022] </w:t>
      </w:r>
    </w:p>
    <w:p w14:paraId="6C0F3DC6" w14:textId="77777777" w:rsidR="002119F2" w:rsidRDefault="00000000">
      <w:pPr>
        <w:rPr>
          <w:color w:val="222222"/>
          <w:highlight w:val="white"/>
        </w:rPr>
      </w:pPr>
      <w:hyperlink r:id="rId30" w:history="1">
        <w:r w:rsidR="002119F2">
          <w:rPr>
            <w:color w:val="1155CC"/>
            <w:highlight w:val="white"/>
            <w:u w:val="single"/>
          </w:rPr>
          <w:t>https://www.worldbank.org/en/news/infographic/2021/02/17/how-covid-19is-affecting-companies-around-the-world</w:t>
        </w:r>
      </w:hyperlink>
      <w:r w:rsidR="002119F2">
        <w:rPr>
          <w:color w:val="222222"/>
          <w:highlight w:val="white"/>
        </w:rPr>
        <w:t xml:space="preserve"> [Accessed 22 August 2022]</w:t>
      </w:r>
    </w:p>
    <w:p w14:paraId="1FC1CD1E" w14:textId="77777777" w:rsidR="002119F2" w:rsidRDefault="002119F2">
      <w:pPr>
        <w:rPr>
          <w:color w:val="222222"/>
          <w:highlight w:val="white"/>
        </w:rPr>
      </w:pPr>
      <w:r>
        <w:rPr>
          <w:color w:val="222222"/>
          <w:highlight w:val="white"/>
        </w:rPr>
        <w:t xml:space="preserve">Lee, Y. and Kim, J., 2021. Cultivating employee creativity through strategic internal communication: The role of leadership, symmetry, and feedback-seeking behaviours. </w:t>
      </w:r>
      <w:r>
        <w:rPr>
          <w:i/>
          <w:color w:val="222222"/>
          <w:highlight w:val="white"/>
        </w:rPr>
        <w:t>Public relations review</w:t>
      </w:r>
      <w:r>
        <w:rPr>
          <w:color w:val="222222"/>
          <w:highlight w:val="white"/>
        </w:rPr>
        <w:t xml:space="preserve">, </w:t>
      </w:r>
      <w:r>
        <w:rPr>
          <w:i/>
          <w:color w:val="222222"/>
          <w:highlight w:val="white"/>
        </w:rPr>
        <w:t>47</w:t>
      </w:r>
      <w:r>
        <w:rPr>
          <w:color w:val="222222"/>
          <w:highlight w:val="white"/>
        </w:rPr>
        <w:t>(1), p.101998.</w:t>
      </w:r>
    </w:p>
    <w:p w14:paraId="68E6B8DC" w14:textId="77777777" w:rsidR="002119F2" w:rsidRDefault="002119F2">
      <w:pPr>
        <w:rPr>
          <w:color w:val="222222"/>
          <w:highlight w:val="white"/>
        </w:rPr>
      </w:pPr>
      <w:r>
        <w:rPr>
          <w:color w:val="222222"/>
          <w:highlight w:val="white"/>
        </w:rPr>
        <w:t xml:space="preserve">Lord, J., </w:t>
      </w:r>
      <w:proofErr w:type="spellStart"/>
      <w:r>
        <w:rPr>
          <w:color w:val="222222"/>
          <w:highlight w:val="white"/>
        </w:rPr>
        <w:t>Weech</w:t>
      </w:r>
      <w:proofErr w:type="spellEnd"/>
      <w:r>
        <w:rPr>
          <w:color w:val="222222"/>
          <w:highlight w:val="white"/>
        </w:rPr>
        <w:t xml:space="preserve">-Maldonado, R., Blackburn, J. and Carroll, N., 2021. Examination of nursing home financial distress via Porter’s five competitive forces framework. </w:t>
      </w:r>
      <w:r>
        <w:rPr>
          <w:i/>
          <w:color w:val="222222"/>
          <w:highlight w:val="white"/>
        </w:rPr>
        <w:t>Health Care Management Review</w:t>
      </w:r>
      <w:r>
        <w:rPr>
          <w:color w:val="222222"/>
          <w:highlight w:val="white"/>
        </w:rPr>
        <w:t xml:space="preserve">, </w:t>
      </w:r>
      <w:r>
        <w:rPr>
          <w:i/>
          <w:color w:val="222222"/>
          <w:highlight w:val="white"/>
        </w:rPr>
        <w:t>46</w:t>
      </w:r>
      <w:r>
        <w:rPr>
          <w:color w:val="222222"/>
          <w:highlight w:val="white"/>
        </w:rPr>
        <w:t>(3), pp.E50-E60.</w:t>
      </w:r>
    </w:p>
    <w:p w14:paraId="764EBC44" w14:textId="77777777" w:rsidR="002119F2" w:rsidRDefault="002119F2">
      <w:r>
        <w:t xml:space="preserve">Money Helper, (2022). National Minimum Wage. Available at: </w:t>
      </w:r>
      <w:hyperlink r:id="rId31" w:anchor=":~:text=The%20UK%20Living%20Wage%20is,low%20and%20middle%2Dincome%20families" w:history="1">
        <w:r>
          <w:rPr>
            <w:color w:val="1155CC"/>
            <w:u w:val="single"/>
          </w:rPr>
          <w:t>https://www.moneyhelper.org.uk/en/work/employment/national-minimum-wage#:~:text=The%20UK%20Living%20Wage%20is,low%20and%20middle%2Dincome%20families</w:t>
        </w:r>
      </w:hyperlink>
      <w:r>
        <w:t xml:space="preserve"> [Accessed 22 August 2022] </w:t>
      </w:r>
    </w:p>
    <w:p w14:paraId="45996F91" w14:textId="77777777" w:rsidR="002119F2" w:rsidRDefault="002119F2">
      <w:r>
        <w:rPr>
          <w:color w:val="222222"/>
          <w:highlight w:val="white"/>
        </w:rPr>
        <w:t xml:space="preserve">Odeh, G., (2021). Implementing </w:t>
      </w:r>
      <w:proofErr w:type="spellStart"/>
      <w:r>
        <w:rPr>
          <w:color w:val="222222"/>
          <w:highlight w:val="white"/>
        </w:rPr>
        <w:t>Mckinsey</w:t>
      </w:r>
      <w:proofErr w:type="spellEnd"/>
      <w:r>
        <w:rPr>
          <w:color w:val="222222"/>
          <w:highlight w:val="white"/>
        </w:rPr>
        <w:t xml:space="preserve"> 7S Model of Organizational Diagnosis and Planned Change, Best Western Italy Case Analysis. </w:t>
      </w:r>
      <w:r>
        <w:rPr>
          <w:i/>
          <w:color w:val="222222"/>
          <w:highlight w:val="white"/>
        </w:rPr>
        <w:t>Journal of International Business and Management</w:t>
      </w:r>
      <w:r>
        <w:rPr>
          <w:color w:val="222222"/>
          <w:highlight w:val="white"/>
        </w:rPr>
        <w:t xml:space="preserve">, </w:t>
      </w:r>
      <w:r>
        <w:rPr>
          <w:i/>
          <w:color w:val="222222"/>
          <w:highlight w:val="white"/>
        </w:rPr>
        <w:t>11</w:t>
      </w:r>
      <w:r>
        <w:rPr>
          <w:color w:val="222222"/>
          <w:highlight w:val="white"/>
        </w:rPr>
        <w:t>(4), pp.01-08.</w:t>
      </w:r>
    </w:p>
    <w:p w14:paraId="2A59F90D" w14:textId="77777777" w:rsidR="002119F2" w:rsidRDefault="002119F2">
      <w:r>
        <w:t xml:space="preserve">ONS, (2022). </w:t>
      </w:r>
      <w:r>
        <w:rPr>
          <w:i/>
        </w:rPr>
        <w:t>Consumer Price Inflation, UK.</w:t>
      </w:r>
      <w:r>
        <w:t xml:space="preserve"> Available at: </w:t>
      </w:r>
      <w:hyperlink r:id="rId32" w:anchor=":~:text=The%20CPIH%20inflation%20rate%20is,up%20from%204.3%25%20in%20May" w:history="1">
        <w:r>
          <w:rPr>
            <w:color w:val="1155CC"/>
            <w:u w:val="single"/>
          </w:rPr>
          <w:t>https://www.ons.gov.uk/economy/inflationandpriceindices/bulletins/consumerpriceinflation/june2022#:~:text=The%20CPIH%20inflation%20rate%20is,up%20from%204.3%25%20in%20May</w:t>
        </w:r>
      </w:hyperlink>
      <w:r>
        <w:t xml:space="preserve"> [Accessed 22 August 2022] </w:t>
      </w:r>
    </w:p>
    <w:p w14:paraId="58B4265D" w14:textId="77777777" w:rsidR="002119F2" w:rsidRDefault="002119F2">
      <w:pPr>
        <w:rPr>
          <w:color w:val="222222"/>
          <w:highlight w:val="white"/>
        </w:rPr>
      </w:pPr>
      <w:r>
        <w:rPr>
          <w:color w:val="222222"/>
          <w:highlight w:val="white"/>
        </w:rPr>
        <w:t xml:space="preserve">Pospisil, J.Z. and </w:t>
      </w:r>
      <w:proofErr w:type="spellStart"/>
      <w:r>
        <w:rPr>
          <w:color w:val="222222"/>
          <w:highlight w:val="white"/>
        </w:rPr>
        <w:t>Zavodna</w:t>
      </w:r>
      <w:proofErr w:type="spellEnd"/>
      <w:r>
        <w:rPr>
          <w:color w:val="222222"/>
          <w:highlight w:val="white"/>
        </w:rPr>
        <w:t xml:space="preserve">, L.S., (2022). An Insight to the World of Female Entrepreneurship: Systematic Literature Review of the Phenomenon using the </w:t>
      </w:r>
      <w:proofErr w:type="spellStart"/>
      <w:r>
        <w:rPr>
          <w:color w:val="222222"/>
          <w:highlight w:val="white"/>
        </w:rPr>
        <w:t>Mckinsey</w:t>
      </w:r>
      <w:proofErr w:type="spellEnd"/>
      <w:r>
        <w:rPr>
          <w:color w:val="222222"/>
          <w:highlight w:val="white"/>
        </w:rPr>
        <w:t xml:space="preserve"> 7S Model. </w:t>
      </w:r>
      <w:r>
        <w:rPr>
          <w:i/>
          <w:color w:val="222222"/>
          <w:highlight w:val="white"/>
        </w:rPr>
        <w:t>Foundations of Management</w:t>
      </w:r>
      <w:r>
        <w:rPr>
          <w:color w:val="222222"/>
          <w:highlight w:val="white"/>
        </w:rPr>
        <w:t xml:space="preserve">, </w:t>
      </w:r>
      <w:r>
        <w:rPr>
          <w:i/>
          <w:color w:val="222222"/>
          <w:highlight w:val="white"/>
        </w:rPr>
        <w:t>14</w:t>
      </w:r>
      <w:r>
        <w:rPr>
          <w:color w:val="222222"/>
          <w:highlight w:val="white"/>
        </w:rPr>
        <w:t>(1), pp.51-66.</w:t>
      </w:r>
    </w:p>
    <w:p w14:paraId="123091EF" w14:textId="77777777" w:rsidR="002119F2" w:rsidRDefault="002119F2">
      <w:r>
        <w:lastRenderedPageBreak/>
        <w:t xml:space="preserve">The World Bank, (2021). </w:t>
      </w:r>
      <w:r>
        <w:rPr>
          <w:i/>
        </w:rPr>
        <w:t xml:space="preserve">How COVID-19 is Affecting Companies Around the World? </w:t>
      </w:r>
      <w:r>
        <w:t>Available at:</w:t>
      </w:r>
    </w:p>
    <w:p w14:paraId="6C5B30A0" w14:textId="77777777" w:rsidR="002119F2" w:rsidRDefault="002119F2">
      <w:pPr>
        <w:rPr>
          <w:color w:val="222222"/>
          <w:highlight w:val="white"/>
        </w:rPr>
      </w:pPr>
      <w:proofErr w:type="spellStart"/>
      <w:r>
        <w:rPr>
          <w:color w:val="222222"/>
          <w:highlight w:val="white"/>
        </w:rPr>
        <w:t>Wollmann</w:t>
      </w:r>
      <w:proofErr w:type="spellEnd"/>
      <w:r>
        <w:rPr>
          <w:color w:val="222222"/>
          <w:highlight w:val="white"/>
        </w:rPr>
        <w:t xml:space="preserve">, P., </w:t>
      </w:r>
      <w:proofErr w:type="spellStart"/>
      <w:r>
        <w:rPr>
          <w:color w:val="222222"/>
          <w:highlight w:val="white"/>
        </w:rPr>
        <w:t>Kühn</w:t>
      </w:r>
      <w:proofErr w:type="spellEnd"/>
      <w:r>
        <w:rPr>
          <w:color w:val="222222"/>
          <w:highlight w:val="white"/>
        </w:rPr>
        <w:t xml:space="preserve">, F., </w:t>
      </w:r>
      <w:proofErr w:type="spellStart"/>
      <w:r>
        <w:rPr>
          <w:color w:val="222222"/>
          <w:highlight w:val="white"/>
        </w:rPr>
        <w:t>Kempf</w:t>
      </w:r>
      <w:proofErr w:type="spellEnd"/>
      <w:r>
        <w:rPr>
          <w:color w:val="222222"/>
          <w:highlight w:val="white"/>
        </w:rPr>
        <w:t xml:space="preserve">, M. and </w:t>
      </w:r>
      <w:proofErr w:type="spellStart"/>
      <w:r>
        <w:rPr>
          <w:color w:val="222222"/>
          <w:highlight w:val="white"/>
        </w:rPr>
        <w:t>Püringer</w:t>
      </w:r>
      <w:proofErr w:type="spellEnd"/>
      <w:r>
        <w:rPr>
          <w:color w:val="222222"/>
          <w:highlight w:val="white"/>
        </w:rPr>
        <w:t xml:space="preserve">, R., 2021. </w:t>
      </w:r>
      <w:r>
        <w:rPr>
          <w:i/>
          <w:color w:val="222222"/>
          <w:highlight w:val="white"/>
        </w:rPr>
        <w:t>Organization and Leadership in Disruptive Times</w:t>
      </w:r>
      <w:r>
        <w:rPr>
          <w:color w:val="222222"/>
          <w:highlight w:val="white"/>
        </w:rPr>
        <w:t>. Springer International Publishing.</w:t>
      </w:r>
    </w:p>
    <w:p w14:paraId="4309BAFF" w14:textId="77777777" w:rsidR="009054E8" w:rsidRDefault="009054E8"/>
    <w:p w14:paraId="6757AEFD" w14:textId="77777777" w:rsidR="009054E8" w:rsidRDefault="009054E8"/>
    <w:sectPr w:rsidR="009054E8" w:rsidSect="00835C45">
      <w:headerReference w:type="default" r:id="rId33"/>
      <w:footerReference w:type="default" r:id="rId34"/>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47881" w14:textId="77777777" w:rsidR="00970CF9" w:rsidRDefault="00970CF9">
      <w:pPr>
        <w:spacing w:line="240" w:lineRule="auto"/>
      </w:pPr>
      <w:r>
        <w:separator/>
      </w:r>
    </w:p>
  </w:endnote>
  <w:endnote w:type="continuationSeparator" w:id="0">
    <w:p w14:paraId="76E320BF" w14:textId="77777777" w:rsidR="00970CF9" w:rsidRDefault="00970C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016589"/>
      <w:docPartObj>
        <w:docPartGallery w:val="Page Numbers (Bottom of Page)"/>
        <w:docPartUnique/>
      </w:docPartObj>
    </w:sdtPr>
    <w:sdtContent>
      <w:sdt>
        <w:sdtPr>
          <w:id w:val="-1769616900"/>
          <w:docPartObj>
            <w:docPartGallery w:val="Page Numbers (Top of Page)"/>
            <w:docPartUnique/>
          </w:docPartObj>
        </w:sdtPr>
        <w:sdtContent>
          <w:p w14:paraId="13F2B6B2" w14:textId="32FE0253" w:rsidR="00835C45" w:rsidRDefault="00835C4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19B0B91" w14:textId="77777777" w:rsidR="00835C45" w:rsidRDefault="00835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91914" w14:textId="77777777" w:rsidR="00970CF9" w:rsidRDefault="00970CF9">
      <w:pPr>
        <w:spacing w:line="240" w:lineRule="auto"/>
      </w:pPr>
      <w:r>
        <w:separator/>
      </w:r>
    </w:p>
  </w:footnote>
  <w:footnote w:type="continuationSeparator" w:id="0">
    <w:p w14:paraId="409B5484" w14:textId="77777777" w:rsidR="00970CF9" w:rsidRDefault="00970C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A88F8" w14:textId="6728D8F7" w:rsidR="009054E8" w:rsidRPr="00835C45" w:rsidRDefault="00835C45" w:rsidP="00835C45">
    <w:pPr>
      <w:jc w:val="right"/>
      <w:rPr>
        <w:bCs/>
      </w:rPr>
    </w:pPr>
    <w:r w:rsidRPr="00835C45">
      <w:rPr>
        <w:bCs/>
      </w:rPr>
      <w:t>Marketing Fundamentals- Analysis and Evaluatio</w:t>
    </w:r>
    <w:r>
      <w:rPr>
        <w:bCs/>
      </w:rPr>
      <w:t>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9A8F4"/>
    <w:multiLevelType w:val="hybridMultilevel"/>
    <w:tmpl w:val="00000000"/>
    <w:lvl w:ilvl="0" w:tplc="0C7E7EAA">
      <w:start w:val="1"/>
      <w:numFmt w:val="bullet"/>
      <w:lvlText w:val="●"/>
      <w:lvlJc w:val="left"/>
      <w:pPr>
        <w:ind w:left="720" w:hanging="360"/>
      </w:pPr>
      <w:rPr>
        <w:u w:val="none"/>
      </w:rPr>
    </w:lvl>
    <w:lvl w:ilvl="1" w:tplc="B10A4A3C">
      <w:start w:val="1"/>
      <w:numFmt w:val="bullet"/>
      <w:lvlText w:val="○"/>
      <w:lvlJc w:val="left"/>
      <w:pPr>
        <w:ind w:left="1440" w:hanging="360"/>
      </w:pPr>
      <w:rPr>
        <w:u w:val="none"/>
      </w:rPr>
    </w:lvl>
    <w:lvl w:ilvl="2" w:tplc="3990A5E0">
      <w:start w:val="1"/>
      <w:numFmt w:val="bullet"/>
      <w:lvlText w:val="■"/>
      <w:lvlJc w:val="left"/>
      <w:pPr>
        <w:ind w:left="2160" w:hanging="360"/>
      </w:pPr>
      <w:rPr>
        <w:u w:val="none"/>
      </w:rPr>
    </w:lvl>
    <w:lvl w:ilvl="3" w:tplc="14D8E8AE">
      <w:start w:val="1"/>
      <w:numFmt w:val="bullet"/>
      <w:lvlText w:val="●"/>
      <w:lvlJc w:val="left"/>
      <w:pPr>
        <w:ind w:left="2880" w:hanging="360"/>
      </w:pPr>
      <w:rPr>
        <w:u w:val="none"/>
      </w:rPr>
    </w:lvl>
    <w:lvl w:ilvl="4" w:tplc="EC0C1080">
      <w:start w:val="1"/>
      <w:numFmt w:val="bullet"/>
      <w:lvlText w:val="○"/>
      <w:lvlJc w:val="left"/>
      <w:pPr>
        <w:ind w:left="3600" w:hanging="360"/>
      </w:pPr>
      <w:rPr>
        <w:u w:val="none"/>
      </w:rPr>
    </w:lvl>
    <w:lvl w:ilvl="5" w:tplc="42AAD96A">
      <w:start w:val="1"/>
      <w:numFmt w:val="bullet"/>
      <w:lvlText w:val="■"/>
      <w:lvlJc w:val="left"/>
      <w:pPr>
        <w:ind w:left="4320" w:hanging="360"/>
      </w:pPr>
      <w:rPr>
        <w:u w:val="none"/>
      </w:rPr>
    </w:lvl>
    <w:lvl w:ilvl="6" w:tplc="4D9EFE9A">
      <w:start w:val="1"/>
      <w:numFmt w:val="bullet"/>
      <w:lvlText w:val="●"/>
      <w:lvlJc w:val="left"/>
      <w:pPr>
        <w:ind w:left="5040" w:hanging="360"/>
      </w:pPr>
      <w:rPr>
        <w:u w:val="none"/>
      </w:rPr>
    </w:lvl>
    <w:lvl w:ilvl="7" w:tplc="F6CEC5EA">
      <w:start w:val="1"/>
      <w:numFmt w:val="bullet"/>
      <w:lvlText w:val="○"/>
      <w:lvlJc w:val="left"/>
      <w:pPr>
        <w:ind w:left="5760" w:hanging="360"/>
      </w:pPr>
      <w:rPr>
        <w:u w:val="none"/>
      </w:rPr>
    </w:lvl>
    <w:lvl w:ilvl="8" w:tplc="2CDE9636">
      <w:start w:val="1"/>
      <w:numFmt w:val="bullet"/>
      <w:lvlText w:val="■"/>
      <w:lvlJc w:val="left"/>
      <w:pPr>
        <w:ind w:left="6480" w:hanging="360"/>
      </w:pPr>
      <w:rPr>
        <w:u w:val="none"/>
      </w:rPr>
    </w:lvl>
  </w:abstractNum>
  <w:abstractNum w:abstractNumId="1" w15:restartNumberingAfterBreak="0">
    <w:nsid w:val="0C1FCD57"/>
    <w:multiLevelType w:val="hybridMultilevel"/>
    <w:tmpl w:val="00000000"/>
    <w:lvl w:ilvl="0" w:tplc="7556FB56">
      <w:start w:val="1"/>
      <w:numFmt w:val="bullet"/>
      <w:lvlText w:val="●"/>
      <w:lvlJc w:val="left"/>
      <w:pPr>
        <w:ind w:left="720" w:hanging="360"/>
      </w:pPr>
      <w:rPr>
        <w:u w:val="none"/>
      </w:rPr>
    </w:lvl>
    <w:lvl w:ilvl="1" w:tplc="9A0A17F8">
      <w:start w:val="1"/>
      <w:numFmt w:val="bullet"/>
      <w:lvlText w:val="○"/>
      <w:lvlJc w:val="left"/>
      <w:pPr>
        <w:ind w:left="1440" w:hanging="360"/>
      </w:pPr>
      <w:rPr>
        <w:u w:val="none"/>
      </w:rPr>
    </w:lvl>
    <w:lvl w:ilvl="2" w:tplc="CCD6DC12">
      <w:start w:val="1"/>
      <w:numFmt w:val="bullet"/>
      <w:lvlText w:val="■"/>
      <w:lvlJc w:val="left"/>
      <w:pPr>
        <w:ind w:left="2160" w:hanging="360"/>
      </w:pPr>
      <w:rPr>
        <w:u w:val="none"/>
      </w:rPr>
    </w:lvl>
    <w:lvl w:ilvl="3" w:tplc="337216A8">
      <w:start w:val="1"/>
      <w:numFmt w:val="bullet"/>
      <w:lvlText w:val="●"/>
      <w:lvlJc w:val="left"/>
      <w:pPr>
        <w:ind w:left="2880" w:hanging="360"/>
      </w:pPr>
      <w:rPr>
        <w:u w:val="none"/>
      </w:rPr>
    </w:lvl>
    <w:lvl w:ilvl="4" w:tplc="87A090D2">
      <w:start w:val="1"/>
      <w:numFmt w:val="bullet"/>
      <w:lvlText w:val="○"/>
      <w:lvlJc w:val="left"/>
      <w:pPr>
        <w:ind w:left="3600" w:hanging="360"/>
      </w:pPr>
      <w:rPr>
        <w:u w:val="none"/>
      </w:rPr>
    </w:lvl>
    <w:lvl w:ilvl="5" w:tplc="3E5472D2">
      <w:start w:val="1"/>
      <w:numFmt w:val="bullet"/>
      <w:lvlText w:val="■"/>
      <w:lvlJc w:val="left"/>
      <w:pPr>
        <w:ind w:left="4320" w:hanging="360"/>
      </w:pPr>
      <w:rPr>
        <w:u w:val="none"/>
      </w:rPr>
    </w:lvl>
    <w:lvl w:ilvl="6" w:tplc="75CEDF7A">
      <w:start w:val="1"/>
      <w:numFmt w:val="bullet"/>
      <w:lvlText w:val="●"/>
      <w:lvlJc w:val="left"/>
      <w:pPr>
        <w:ind w:left="5040" w:hanging="360"/>
      </w:pPr>
      <w:rPr>
        <w:u w:val="none"/>
      </w:rPr>
    </w:lvl>
    <w:lvl w:ilvl="7" w:tplc="0FEC22B6">
      <w:start w:val="1"/>
      <w:numFmt w:val="bullet"/>
      <w:lvlText w:val="○"/>
      <w:lvlJc w:val="left"/>
      <w:pPr>
        <w:ind w:left="5760" w:hanging="360"/>
      </w:pPr>
      <w:rPr>
        <w:u w:val="none"/>
      </w:rPr>
    </w:lvl>
    <w:lvl w:ilvl="8" w:tplc="E60862DA">
      <w:start w:val="1"/>
      <w:numFmt w:val="bullet"/>
      <w:lvlText w:val="■"/>
      <w:lvlJc w:val="left"/>
      <w:pPr>
        <w:ind w:left="6480" w:hanging="360"/>
      </w:pPr>
      <w:rPr>
        <w:u w:val="none"/>
      </w:rPr>
    </w:lvl>
  </w:abstractNum>
  <w:abstractNum w:abstractNumId="2" w15:restartNumberingAfterBreak="0">
    <w:nsid w:val="0C7B35BD"/>
    <w:multiLevelType w:val="hybridMultilevel"/>
    <w:tmpl w:val="00000000"/>
    <w:lvl w:ilvl="0" w:tplc="960E44F4">
      <w:start w:val="1"/>
      <w:numFmt w:val="bullet"/>
      <w:lvlText w:val="●"/>
      <w:lvlJc w:val="left"/>
      <w:pPr>
        <w:ind w:left="720" w:hanging="360"/>
      </w:pPr>
      <w:rPr>
        <w:u w:val="none"/>
      </w:rPr>
    </w:lvl>
    <w:lvl w:ilvl="1" w:tplc="9E50F3A4">
      <w:start w:val="1"/>
      <w:numFmt w:val="bullet"/>
      <w:lvlText w:val="○"/>
      <w:lvlJc w:val="left"/>
      <w:pPr>
        <w:ind w:left="1440" w:hanging="360"/>
      </w:pPr>
      <w:rPr>
        <w:u w:val="none"/>
      </w:rPr>
    </w:lvl>
    <w:lvl w:ilvl="2" w:tplc="66AAE830">
      <w:start w:val="1"/>
      <w:numFmt w:val="bullet"/>
      <w:lvlText w:val="■"/>
      <w:lvlJc w:val="left"/>
      <w:pPr>
        <w:ind w:left="2160" w:hanging="360"/>
      </w:pPr>
      <w:rPr>
        <w:u w:val="none"/>
      </w:rPr>
    </w:lvl>
    <w:lvl w:ilvl="3" w:tplc="046C0084">
      <w:start w:val="1"/>
      <w:numFmt w:val="bullet"/>
      <w:lvlText w:val="●"/>
      <w:lvlJc w:val="left"/>
      <w:pPr>
        <w:ind w:left="2880" w:hanging="360"/>
      </w:pPr>
      <w:rPr>
        <w:u w:val="none"/>
      </w:rPr>
    </w:lvl>
    <w:lvl w:ilvl="4" w:tplc="3140C7F8">
      <w:start w:val="1"/>
      <w:numFmt w:val="bullet"/>
      <w:lvlText w:val="○"/>
      <w:lvlJc w:val="left"/>
      <w:pPr>
        <w:ind w:left="3600" w:hanging="360"/>
      </w:pPr>
      <w:rPr>
        <w:u w:val="none"/>
      </w:rPr>
    </w:lvl>
    <w:lvl w:ilvl="5" w:tplc="ECB8E20E">
      <w:start w:val="1"/>
      <w:numFmt w:val="bullet"/>
      <w:lvlText w:val="■"/>
      <w:lvlJc w:val="left"/>
      <w:pPr>
        <w:ind w:left="4320" w:hanging="360"/>
      </w:pPr>
      <w:rPr>
        <w:u w:val="none"/>
      </w:rPr>
    </w:lvl>
    <w:lvl w:ilvl="6" w:tplc="C6D2DD2E">
      <w:start w:val="1"/>
      <w:numFmt w:val="bullet"/>
      <w:lvlText w:val="●"/>
      <w:lvlJc w:val="left"/>
      <w:pPr>
        <w:ind w:left="5040" w:hanging="360"/>
      </w:pPr>
      <w:rPr>
        <w:u w:val="none"/>
      </w:rPr>
    </w:lvl>
    <w:lvl w:ilvl="7" w:tplc="CB82D7F6">
      <w:start w:val="1"/>
      <w:numFmt w:val="bullet"/>
      <w:lvlText w:val="○"/>
      <w:lvlJc w:val="left"/>
      <w:pPr>
        <w:ind w:left="5760" w:hanging="360"/>
      </w:pPr>
      <w:rPr>
        <w:u w:val="none"/>
      </w:rPr>
    </w:lvl>
    <w:lvl w:ilvl="8" w:tplc="A32091C4">
      <w:start w:val="1"/>
      <w:numFmt w:val="bullet"/>
      <w:lvlText w:val="■"/>
      <w:lvlJc w:val="left"/>
      <w:pPr>
        <w:ind w:left="6480" w:hanging="360"/>
      </w:pPr>
      <w:rPr>
        <w:u w:val="none"/>
      </w:rPr>
    </w:lvl>
  </w:abstractNum>
  <w:abstractNum w:abstractNumId="3" w15:restartNumberingAfterBreak="0">
    <w:nsid w:val="10FDA6F5"/>
    <w:multiLevelType w:val="hybridMultilevel"/>
    <w:tmpl w:val="00000000"/>
    <w:lvl w:ilvl="0" w:tplc="1FB82120">
      <w:start w:val="1"/>
      <w:numFmt w:val="bullet"/>
      <w:lvlText w:val="●"/>
      <w:lvlJc w:val="left"/>
      <w:pPr>
        <w:ind w:left="720" w:hanging="360"/>
      </w:pPr>
      <w:rPr>
        <w:u w:val="none"/>
      </w:rPr>
    </w:lvl>
    <w:lvl w:ilvl="1" w:tplc="23D88D20">
      <w:start w:val="1"/>
      <w:numFmt w:val="bullet"/>
      <w:lvlText w:val="○"/>
      <w:lvlJc w:val="left"/>
      <w:pPr>
        <w:ind w:left="1440" w:hanging="360"/>
      </w:pPr>
      <w:rPr>
        <w:u w:val="none"/>
      </w:rPr>
    </w:lvl>
    <w:lvl w:ilvl="2" w:tplc="78D06440">
      <w:start w:val="1"/>
      <w:numFmt w:val="bullet"/>
      <w:lvlText w:val="■"/>
      <w:lvlJc w:val="left"/>
      <w:pPr>
        <w:ind w:left="2160" w:hanging="360"/>
      </w:pPr>
      <w:rPr>
        <w:u w:val="none"/>
      </w:rPr>
    </w:lvl>
    <w:lvl w:ilvl="3" w:tplc="8952A64E">
      <w:start w:val="1"/>
      <w:numFmt w:val="bullet"/>
      <w:lvlText w:val="●"/>
      <w:lvlJc w:val="left"/>
      <w:pPr>
        <w:ind w:left="2880" w:hanging="360"/>
      </w:pPr>
      <w:rPr>
        <w:u w:val="none"/>
      </w:rPr>
    </w:lvl>
    <w:lvl w:ilvl="4" w:tplc="94621E3A">
      <w:start w:val="1"/>
      <w:numFmt w:val="bullet"/>
      <w:lvlText w:val="○"/>
      <w:lvlJc w:val="left"/>
      <w:pPr>
        <w:ind w:left="3600" w:hanging="360"/>
      </w:pPr>
      <w:rPr>
        <w:u w:val="none"/>
      </w:rPr>
    </w:lvl>
    <w:lvl w:ilvl="5" w:tplc="DA1035B0">
      <w:start w:val="1"/>
      <w:numFmt w:val="bullet"/>
      <w:lvlText w:val="■"/>
      <w:lvlJc w:val="left"/>
      <w:pPr>
        <w:ind w:left="4320" w:hanging="360"/>
      </w:pPr>
      <w:rPr>
        <w:u w:val="none"/>
      </w:rPr>
    </w:lvl>
    <w:lvl w:ilvl="6" w:tplc="EB108274">
      <w:start w:val="1"/>
      <w:numFmt w:val="bullet"/>
      <w:lvlText w:val="●"/>
      <w:lvlJc w:val="left"/>
      <w:pPr>
        <w:ind w:left="5040" w:hanging="360"/>
      </w:pPr>
      <w:rPr>
        <w:u w:val="none"/>
      </w:rPr>
    </w:lvl>
    <w:lvl w:ilvl="7" w:tplc="38DE29FA">
      <w:start w:val="1"/>
      <w:numFmt w:val="bullet"/>
      <w:lvlText w:val="○"/>
      <w:lvlJc w:val="left"/>
      <w:pPr>
        <w:ind w:left="5760" w:hanging="360"/>
      </w:pPr>
      <w:rPr>
        <w:u w:val="none"/>
      </w:rPr>
    </w:lvl>
    <w:lvl w:ilvl="8" w:tplc="DCCC3F82">
      <w:start w:val="1"/>
      <w:numFmt w:val="bullet"/>
      <w:lvlText w:val="■"/>
      <w:lvlJc w:val="left"/>
      <w:pPr>
        <w:ind w:left="6480" w:hanging="360"/>
      </w:pPr>
      <w:rPr>
        <w:u w:val="none"/>
      </w:rPr>
    </w:lvl>
  </w:abstractNum>
  <w:abstractNum w:abstractNumId="4" w15:restartNumberingAfterBreak="0">
    <w:nsid w:val="1433DA0A"/>
    <w:multiLevelType w:val="hybridMultilevel"/>
    <w:tmpl w:val="00000000"/>
    <w:lvl w:ilvl="0" w:tplc="4008F510">
      <w:start w:val="1"/>
      <w:numFmt w:val="bullet"/>
      <w:lvlText w:val="●"/>
      <w:lvlJc w:val="left"/>
      <w:pPr>
        <w:ind w:left="720" w:hanging="360"/>
      </w:pPr>
      <w:rPr>
        <w:u w:val="none"/>
      </w:rPr>
    </w:lvl>
    <w:lvl w:ilvl="1" w:tplc="0EBA644C">
      <w:start w:val="1"/>
      <w:numFmt w:val="bullet"/>
      <w:lvlText w:val="○"/>
      <w:lvlJc w:val="left"/>
      <w:pPr>
        <w:ind w:left="1440" w:hanging="360"/>
      </w:pPr>
      <w:rPr>
        <w:u w:val="none"/>
      </w:rPr>
    </w:lvl>
    <w:lvl w:ilvl="2" w:tplc="33D869E6">
      <w:start w:val="1"/>
      <w:numFmt w:val="bullet"/>
      <w:lvlText w:val="■"/>
      <w:lvlJc w:val="left"/>
      <w:pPr>
        <w:ind w:left="2160" w:hanging="360"/>
      </w:pPr>
      <w:rPr>
        <w:u w:val="none"/>
      </w:rPr>
    </w:lvl>
    <w:lvl w:ilvl="3" w:tplc="2FEE14FA">
      <w:start w:val="1"/>
      <w:numFmt w:val="bullet"/>
      <w:lvlText w:val="●"/>
      <w:lvlJc w:val="left"/>
      <w:pPr>
        <w:ind w:left="2880" w:hanging="360"/>
      </w:pPr>
      <w:rPr>
        <w:u w:val="none"/>
      </w:rPr>
    </w:lvl>
    <w:lvl w:ilvl="4" w:tplc="1D443F12">
      <w:start w:val="1"/>
      <w:numFmt w:val="bullet"/>
      <w:lvlText w:val="○"/>
      <w:lvlJc w:val="left"/>
      <w:pPr>
        <w:ind w:left="3600" w:hanging="360"/>
      </w:pPr>
      <w:rPr>
        <w:u w:val="none"/>
      </w:rPr>
    </w:lvl>
    <w:lvl w:ilvl="5" w:tplc="281AE38E">
      <w:start w:val="1"/>
      <w:numFmt w:val="bullet"/>
      <w:lvlText w:val="■"/>
      <w:lvlJc w:val="left"/>
      <w:pPr>
        <w:ind w:left="4320" w:hanging="360"/>
      </w:pPr>
      <w:rPr>
        <w:u w:val="none"/>
      </w:rPr>
    </w:lvl>
    <w:lvl w:ilvl="6" w:tplc="39389B82">
      <w:start w:val="1"/>
      <w:numFmt w:val="bullet"/>
      <w:lvlText w:val="●"/>
      <w:lvlJc w:val="left"/>
      <w:pPr>
        <w:ind w:left="5040" w:hanging="360"/>
      </w:pPr>
      <w:rPr>
        <w:u w:val="none"/>
      </w:rPr>
    </w:lvl>
    <w:lvl w:ilvl="7" w:tplc="5470CA28">
      <w:start w:val="1"/>
      <w:numFmt w:val="bullet"/>
      <w:lvlText w:val="○"/>
      <w:lvlJc w:val="left"/>
      <w:pPr>
        <w:ind w:left="5760" w:hanging="360"/>
      </w:pPr>
      <w:rPr>
        <w:u w:val="none"/>
      </w:rPr>
    </w:lvl>
    <w:lvl w:ilvl="8" w:tplc="E878CA9A">
      <w:start w:val="1"/>
      <w:numFmt w:val="bullet"/>
      <w:lvlText w:val="■"/>
      <w:lvlJc w:val="left"/>
      <w:pPr>
        <w:ind w:left="6480" w:hanging="360"/>
      </w:pPr>
      <w:rPr>
        <w:u w:val="none"/>
      </w:rPr>
    </w:lvl>
  </w:abstractNum>
  <w:abstractNum w:abstractNumId="5" w15:restartNumberingAfterBreak="0">
    <w:nsid w:val="2D5270BF"/>
    <w:multiLevelType w:val="hybridMultilevel"/>
    <w:tmpl w:val="00000000"/>
    <w:lvl w:ilvl="0" w:tplc="52F03E0C">
      <w:start w:val="1"/>
      <w:numFmt w:val="bullet"/>
      <w:lvlText w:val="●"/>
      <w:lvlJc w:val="left"/>
      <w:pPr>
        <w:ind w:left="720" w:hanging="360"/>
      </w:pPr>
      <w:rPr>
        <w:u w:val="none"/>
      </w:rPr>
    </w:lvl>
    <w:lvl w:ilvl="1" w:tplc="E7623EA0">
      <w:start w:val="1"/>
      <w:numFmt w:val="bullet"/>
      <w:lvlText w:val="○"/>
      <w:lvlJc w:val="left"/>
      <w:pPr>
        <w:ind w:left="1440" w:hanging="360"/>
      </w:pPr>
      <w:rPr>
        <w:u w:val="none"/>
      </w:rPr>
    </w:lvl>
    <w:lvl w:ilvl="2" w:tplc="DB6414B6">
      <w:start w:val="1"/>
      <w:numFmt w:val="bullet"/>
      <w:lvlText w:val="■"/>
      <w:lvlJc w:val="left"/>
      <w:pPr>
        <w:ind w:left="2160" w:hanging="360"/>
      </w:pPr>
      <w:rPr>
        <w:u w:val="none"/>
      </w:rPr>
    </w:lvl>
    <w:lvl w:ilvl="3" w:tplc="078A8434">
      <w:start w:val="1"/>
      <w:numFmt w:val="bullet"/>
      <w:lvlText w:val="●"/>
      <w:lvlJc w:val="left"/>
      <w:pPr>
        <w:ind w:left="2880" w:hanging="360"/>
      </w:pPr>
      <w:rPr>
        <w:u w:val="none"/>
      </w:rPr>
    </w:lvl>
    <w:lvl w:ilvl="4" w:tplc="440007F4">
      <w:start w:val="1"/>
      <w:numFmt w:val="bullet"/>
      <w:lvlText w:val="○"/>
      <w:lvlJc w:val="left"/>
      <w:pPr>
        <w:ind w:left="3600" w:hanging="360"/>
      </w:pPr>
      <w:rPr>
        <w:u w:val="none"/>
      </w:rPr>
    </w:lvl>
    <w:lvl w:ilvl="5" w:tplc="6122E0DE">
      <w:start w:val="1"/>
      <w:numFmt w:val="bullet"/>
      <w:lvlText w:val="■"/>
      <w:lvlJc w:val="left"/>
      <w:pPr>
        <w:ind w:left="4320" w:hanging="360"/>
      </w:pPr>
      <w:rPr>
        <w:u w:val="none"/>
      </w:rPr>
    </w:lvl>
    <w:lvl w:ilvl="6" w:tplc="4C56D22C">
      <w:start w:val="1"/>
      <w:numFmt w:val="bullet"/>
      <w:lvlText w:val="●"/>
      <w:lvlJc w:val="left"/>
      <w:pPr>
        <w:ind w:left="5040" w:hanging="360"/>
      </w:pPr>
      <w:rPr>
        <w:u w:val="none"/>
      </w:rPr>
    </w:lvl>
    <w:lvl w:ilvl="7" w:tplc="88C0CFAE">
      <w:start w:val="1"/>
      <w:numFmt w:val="bullet"/>
      <w:lvlText w:val="○"/>
      <w:lvlJc w:val="left"/>
      <w:pPr>
        <w:ind w:left="5760" w:hanging="360"/>
      </w:pPr>
      <w:rPr>
        <w:u w:val="none"/>
      </w:rPr>
    </w:lvl>
    <w:lvl w:ilvl="8" w:tplc="EE2006D0">
      <w:start w:val="1"/>
      <w:numFmt w:val="bullet"/>
      <w:lvlText w:val="■"/>
      <w:lvlJc w:val="left"/>
      <w:pPr>
        <w:ind w:left="6480" w:hanging="360"/>
      </w:pPr>
      <w:rPr>
        <w:u w:val="none"/>
      </w:rPr>
    </w:lvl>
  </w:abstractNum>
  <w:abstractNum w:abstractNumId="6" w15:restartNumberingAfterBreak="0">
    <w:nsid w:val="425D338D"/>
    <w:multiLevelType w:val="hybridMultilevel"/>
    <w:tmpl w:val="00000000"/>
    <w:lvl w:ilvl="0" w:tplc="E79E50C6">
      <w:start w:val="1"/>
      <w:numFmt w:val="bullet"/>
      <w:lvlText w:val="●"/>
      <w:lvlJc w:val="left"/>
      <w:pPr>
        <w:ind w:left="720" w:hanging="360"/>
      </w:pPr>
      <w:rPr>
        <w:u w:val="none"/>
      </w:rPr>
    </w:lvl>
    <w:lvl w:ilvl="1" w:tplc="30B4BADA">
      <w:start w:val="1"/>
      <w:numFmt w:val="bullet"/>
      <w:lvlText w:val="○"/>
      <w:lvlJc w:val="left"/>
      <w:pPr>
        <w:ind w:left="1440" w:hanging="360"/>
      </w:pPr>
      <w:rPr>
        <w:u w:val="none"/>
      </w:rPr>
    </w:lvl>
    <w:lvl w:ilvl="2" w:tplc="C4D6C618">
      <w:start w:val="1"/>
      <w:numFmt w:val="bullet"/>
      <w:lvlText w:val="■"/>
      <w:lvlJc w:val="left"/>
      <w:pPr>
        <w:ind w:left="2160" w:hanging="360"/>
      </w:pPr>
      <w:rPr>
        <w:u w:val="none"/>
      </w:rPr>
    </w:lvl>
    <w:lvl w:ilvl="3" w:tplc="2E50154C">
      <w:start w:val="1"/>
      <w:numFmt w:val="bullet"/>
      <w:lvlText w:val="●"/>
      <w:lvlJc w:val="left"/>
      <w:pPr>
        <w:ind w:left="2880" w:hanging="360"/>
      </w:pPr>
      <w:rPr>
        <w:u w:val="none"/>
      </w:rPr>
    </w:lvl>
    <w:lvl w:ilvl="4" w:tplc="67AC93FE">
      <w:start w:val="1"/>
      <w:numFmt w:val="bullet"/>
      <w:lvlText w:val="○"/>
      <w:lvlJc w:val="left"/>
      <w:pPr>
        <w:ind w:left="3600" w:hanging="360"/>
      </w:pPr>
      <w:rPr>
        <w:u w:val="none"/>
      </w:rPr>
    </w:lvl>
    <w:lvl w:ilvl="5" w:tplc="E7BCC97C">
      <w:start w:val="1"/>
      <w:numFmt w:val="bullet"/>
      <w:lvlText w:val="■"/>
      <w:lvlJc w:val="left"/>
      <w:pPr>
        <w:ind w:left="4320" w:hanging="360"/>
      </w:pPr>
      <w:rPr>
        <w:u w:val="none"/>
      </w:rPr>
    </w:lvl>
    <w:lvl w:ilvl="6" w:tplc="4DB0B014">
      <w:start w:val="1"/>
      <w:numFmt w:val="bullet"/>
      <w:lvlText w:val="●"/>
      <w:lvlJc w:val="left"/>
      <w:pPr>
        <w:ind w:left="5040" w:hanging="360"/>
      </w:pPr>
      <w:rPr>
        <w:u w:val="none"/>
      </w:rPr>
    </w:lvl>
    <w:lvl w:ilvl="7" w:tplc="8CFE7C52">
      <w:start w:val="1"/>
      <w:numFmt w:val="bullet"/>
      <w:lvlText w:val="○"/>
      <w:lvlJc w:val="left"/>
      <w:pPr>
        <w:ind w:left="5760" w:hanging="360"/>
      </w:pPr>
      <w:rPr>
        <w:u w:val="none"/>
      </w:rPr>
    </w:lvl>
    <w:lvl w:ilvl="8" w:tplc="EAD44762">
      <w:start w:val="1"/>
      <w:numFmt w:val="bullet"/>
      <w:lvlText w:val="■"/>
      <w:lvlJc w:val="left"/>
      <w:pPr>
        <w:ind w:left="6480" w:hanging="360"/>
      </w:pPr>
      <w:rPr>
        <w:u w:val="none"/>
      </w:rPr>
    </w:lvl>
  </w:abstractNum>
  <w:abstractNum w:abstractNumId="7" w15:restartNumberingAfterBreak="0">
    <w:nsid w:val="4DAC1055"/>
    <w:multiLevelType w:val="hybridMultilevel"/>
    <w:tmpl w:val="00000000"/>
    <w:lvl w:ilvl="0" w:tplc="A4D622F4">
      <w:start w:val="1"/>
      <w:numFmt w:val="bullet"/>
      <w:lvlText w:val="●"/>
      <w:lvlJc w:val="left"/>
      <w:pPr>
        <w:ind w:left="720" w:hanging="360"/>
      </w:pPr>
      <w:rPr>
        <w:u w:val="none"/>
      </w:rPr>
    </w:lvl>
    <w:lvl w:ilvl="1" w:tplc="55ECA73E">
      <w:start w:val="1"/>
      <w:numFmt w:val="bullet"/>
      <w:lvlText w:val="○"/>
      <w:lvlJc w:val="left"/>
      <w:pPr>
        <w:ind w:left="1440" w:hanging="360"/>
      </w:pPr>
      <w:rPr>
        <w:u w:val="none"/>
      </w:rPr>
    </w:lvl>
    <w:lvl w:ilvl="2" w:tplc="9EFCA462">
      <w:start w:val="1"/>
      <w:numFmt w:val="bullet"/>
      <w:lvlText w:val="■"/>
      <w:lvlJc w:val="left"/>
      <w:pPr>
        <w:ind w:left="2160" w:hanging="360"/>
      </w:pPr>
      <w:rPr>
        <w:u w:val="none"/>
      </w:rPr>
    </w:lvl>
    <w:lvl w:ilvl="3" w:tplc="AB2AE8BA">
      <w:start w:val="1"/>
      <w:numFmt w:val="bullet"/>
      <w:lvlText w:val="●"/>
      <w:lvlJc w:val="left"/>
      <w:pPr>
        <w:ind w:left="2880" w:hanging="360"/>
      </w:pPr>
      <w:rPr>
        <w:u w:val="none"/>
      </w:rPr>
    </w:lvl>
    <w:lvl w:ilvl="4" w:tplc="B0CAD2EC">
      <w:start w:val="1"/>
      <w:numFmt w:val="bullet"/>
      <w:lvlText w:val="○"/>
      <w:lvlJc w:val="left"/>
      <w:pPr>
        <w:ind w:left="3600" w:hanging="360"/>
      </w:pPr>
      <w:rPr>
        <w:u w:val="none"/>
      </w:rPr>
    </w:lvl>
    <w:lvl w:ilvl="5" w:tplc="548AA2E2">
      <w:start w:val="1"/>
      <w:numFmt w:val="bullet"/>
      <w:lvlText w:val="■"/>
      <w:lvlJc w:val="left"/>
      <w:pPr>
        <w:ind w:left="4320" w:hanging="360"/>
      </w:pPr>
      <w:rPr>
        <w:u w:val="none"/>
      </w:rPr>
    </w:lvl>
    <w:lvl w:ilvl="6" w:tplc="461856D0">
      <w:start w:val="1"/>
      <w:numFmt w:val="bullet"/>
      <w:lvlText w:val="●"/>
      <w:lvlJc w:val="left"/>
      <w:pPr>
        <w:ind w:left="5040" w:hanging="360"/>
      </w:pPr>
      <w:rPr>
        <w:u w:val="none"/>
      </w:rPr>
    </w:lvl>
    <w:lvl w:ilvl="7" w:tplc="E8FC9444">
      <w:start w:val="1"/>
      <w:numFmt w:val="bullet"/>
      <w:lvlText w:val="○"/>
      <w:lvlJc w:val="left"/>
      <w:pPr>
        <w:ind w:left="5760" w:hanging="360"/>
      </w:pPr>
      <w:rPr>
        <w:u w:val="none"/>
      </w:rPr>
    </w:lvl>
    <w:lvl w:ilvl="8" w:tplc="9738C3FC">
      <w:start w:val="1"/>
      <w:numFmt w:val="bullet"/>
      <w:lvlText w:val="■"/>
      <w:lvlJc w:val="left"/>
      <w:pPr>
        <w:ind w:left="6480" w:hanging="360"/>
      </w:pPr>
      <w:rPr>
        <w:u w:val="none"/>
      </w:rPr>
    </w:lvl>
  </w:abstractNum>
  <w:abstractNum w:abstractNumId="8" w15:restartNumberingAfterBreak="0">
    <w:nsid w:val="6195BEDE"/>
    <w:multiLevelType w:val="hybridMultilevel"/>
    <w:tmpl w:val="00000000"/>
    <w:lvl w:ilvl="0" w:tplc="324E58F4">
      <w:start w:val="1"/>
      <w:numFmt w:val="bullet"/>
      <w:lvlText w:val="●"/>
      <w:lvlJc w:val="left"/>
      <w:pPr>
        <w:ind w:left="720" w:hanging="360"/>
      </w:pPr>
      <w:rPr>
        <w:u w:val="none"/>
      </w:rPr>
    </w:lvl>
    <w:lvl w:ilvl="1" w:tplc="20523B10">
      <w:start w:val="1"/>
      <w:numFmt w:val="bullet"/>
      <w:lvlText w:val="○"/>
      <w:lvlJc w:val="left"/>
      <w:pPr>
        <w:ind w:left="1440" w:hanging="360"/>
      </w:pPr>
      <w:rPr>
        <w:u w:val="none"/>
      </w:rPr>
    </w:lvl>
    <w:lvl w:ilvl="2" w:tplc="5D0055C0">
      <w:start w:val="1"/>
      <w:numFmt w:val="bullet"/>
      <w:lvlText w:val="■"/>
      <w:lvlJc w:val="left"/>
      <w:pPr>
        <w:ind w:left="2160" w:hanging="360"/>
      </w:pPr>
      <w:rPr>
        <w:u w:val="none"/>
      </w:rPr>
    </w:lvl>
    <w:lvl w:ilvl="3" w:tplc="339A0C4C">
      <w:start w:val="1"/>
      <w:numFmt w:val="bullet"/>
      <w:lvlText w:val="●"/>
      <w:lvlJc w:val="left"/>
      <w:pPr>
        <w:ind w:left="2880" w:hanging="360"/>
      </w:pPr>
      <w:rPr>
        <w:u w:val="none"/>
      </w:rPr>
    </w:lvl>
    <w:lvl w:ilvl="4" w:tplc="FBB030D0">
      <w:start w:val="1"/>
      <w:numFmt w:val="bullet"/>
      <w:lvlText w:val="○"/>
      <w:lvlJc w:val="left"/>
      <w:pPr>
        <w:ind w:left="3600" w:hanging="360"/>
      </w:pPr>
      <w:rPr>
        <w:u w:val="none"/>
      </w:rPr>
    </w:lvl>
    <w:lvl w:ilvl="5" w:tplc="0F301400">
      <w:start w:val="1"/>
      <w:numFmt w:val="bullet"/>
      <w:lvlText w:val="■"/>
      <w:lvlJc w:val="left"/>
      <w:pPr>
        <w:ind w:left="4320" w:hanging="360"/>
      </w:pPr>
      <w:rPr>
        <w:u w:val="none"/>
      </w:rPr>
    </w:lvl>
    <w:lvl w:ilvl="6" w:tplc="A8AC50E4">
      <w:start w:val="1"/>
      <w:numFmt w:val="bullet"/>
      <w:lvlText w:val="●"/>
      <w:lvlJc w:val="left"/>
      <w:pPr>
        <w:ind w:left="5040" w:hanging="360"/>
      </w:pPr>
      <w:rPr>
        <w:u w:val="none"/>
      </w:rPr>
    </w:lvl>
    <w:lvl w:ilvl="7" w:tplc="9662A4D6">
      <w:start w:val="1"/>
      <w:numFmt w:val="bullet"/>
      <w:lvlText w:val="○"/>
      <w:lvlJc w:val="left"/>
      <w:pPr>
        <w:ind w:left="5760" w:hanging="360"/>
      </w:pPr>
      <w:rPr>
        <w:u w:val="none"/>
      </w:rPr>
    </w:lvl>
    <w:lvl w:ilvl="8" w:tplc="138C33B8">
      <w:start w:val="1"/>
      <w:numFmt w:val="bullet"/>
      <w:lvlText w:val="■"/>
      <w:lvlJc w:val="left"/>
      <w:pPr>
        <w:ind w:left="6480" w:hanging="360"/>
      </w:pPr>
      <w:rPr>
        <w:u w:val="none"/>
      </w:rPr>
    </w:lvl>
  </w:abstractNum>
  <w:abstractNum w:abstractNumId="9" w15:restartNumberingAfterBreak="0">
    <w:nsid w:val="72ECCE3A"/>
    <w:multiLevelType w:val="hybridMultilevel"/>
    <w:tmpl w:val="00000000"/>
    <w:lvl w:ilvl="0" w:tplc="CFB4C7E0">
      <w:start w:val="1"/>
      <w:numFmt w:val="bullet"/>
      <w:lvlText w:val="●"/>
      <w:lvlJc w:val="left"/>
      <w:pPr>
        <w:ind w:left="720" w:hanging="360"/>
      </w:pPr>
      <w:rPr>
        <w:u w:val="none"/>
      </w:rPr>
    </w:lvl>
    <w:lvl w:ilvl="1" w:tplc="5FE0AACA">
      <w:start w:val="1"/>
      <w:numFmt w:val="bullet"/>
      <w:lvlText w:val="○"/>
      <w:lvlJc w:val="left"/>
      <w:pPr>
        <w:ind w:left="1440" w:hanging="360"/>
      </w:pPr>
      <w:rPr>
        <w:u w:val="none"/>
      </w:rPr>
    </w:lvl>
    <w:lvl w:ilvl="2" w:tplc="77D6B13E">
      <w:start w:val="1"/>
      <w:numFmt w:val="bullet"/>
      <w:lvlText w:val="■"/>
      <w:lvlJc w:val="left"/>
      <w:pPr>
        <w:ind w:left="2160" w:hanging="360"/>
      </w:pPr>
      <w:rPr>
        <w:u w:val="none"/>
      </w:rPr>
    </w:lvl>
    <w:lvl w:ilvl="3" w:tplc="49223522">
      <w:start w:val="1"/>
      <w:numFmt w:val="bullet"/>
      <w:lvlText w:val="●"/>
      <w:lvlJc w:val="left"/>
      <w:pPr>
        <w:ind w:left="2880" w:hanging="360"/>
      </w:pPr>
      <w:rPr>
        <w:u w:val="none"/>
      </w:rPr>
    </w:lvl>
    <w:lvl w:ilvl="4" w:tplc="AE8E33B4">
      <w:start w:val="1"/>
      <w:numFmt w:val="bullet"/>
      <w:lvlText w:val="○"/>
      <w:lvlJc w:val="left"/>
      <w:pPr>
        <w:ind w:left="3600" w:hanging="360"/>
      </w:pPr>
      <w:rPr>
        <w:u w:val="none"/>
      </w:rPr>
    </w:lvl>
    <w:lvl w:ilvl="5" w:tplc="E05A6A04">
      <w:start w:val="1"/>
      <w:numFmt w:val="bullet"/>
      <w:lvlText w:val="■"/>
      <w:lvlJc w:val="left"/>
      <w:pPr>
        <w:ind w:left="4320" w:hanging="360"/>
      </w:pPr>
      <w:rPr>
        <w:u w:val="none"/>
      </w:rPr>
    </w:lvl>
    <w:lvl w:ilvl="6" w:tplc="7948484C">
      <w:start w:val="1"/>
      <w:numFmt w:val="bullet"/>
      <w:lvlText w:val="●"/>
      <w:lvlJc w:val="left"/>
      <w:pPr>
        <w:ind w:left="5040" w:hanging="360"/>
      </w:pPr>
      <w:rPr>
        <w:u w:val="none"/>
      </w:rPr>
    </w:lvl>
    <w:lvl w:ilvl="7" w:tplc="EC90E022">
      <w:start w:val="1"/>
      <w:numFmt w:val="bullet"/>
      <w:lvlText w:val="○"/>
      <w:lvlJc w:val="left"/>
      <w:pPr>
        <w:ind w:left="5760" w:hanging="360"/>
      </w:pPr>
      <w:rPr>
        <w:u w:val="none"/>
      </w:rPr>
    </w:lvl>
    <w:lvl w:ilvl="8" w:tplc="357C6212">
      <w:start w:val="1"/>
      <w:numFmt w:val="bullet"/>
      <w:lvlText w:val="■"/>
      <w:lvlJc w:val="left"/>
      <w:pPr>
        <w:ind w:left="6480" w:hanging="360"/>
      </w:pPr>
      <w:rPr>
        <w:u w:val="none"/>
      </w:rPr>
    </w:lvl>
  </w:abstractNum>
  <w:num w:numId="1" w16cid:durableId="1655139717">
    <w:abstractNumId w:val="2"/>
  </w:num>
  <w:num w:numId="2" w16cid:durableId="1439451920">
    <w:abstractNumId w:val="3"/>
  </w:num>
  <w:num w:numId="3" w16cid:durableId="807435415">
    <w:abstractNumId w:val="7"/>
  </w:num>
  <w:num w:numId="4" w16cid:durableId="2124179675">
    <w:abstractNumId w:val="9"/>
  </w:num>
  <w:num w:numId="5" w16cid:durableId="375930868">
    <w:abstractNumId w:val="5"/>
  </w:num>
  <w:num w:numId="6" w16cid:durableId="507334832">
    <w:abstractNumId w:val="4"/>
  </w:num>
  <w:num w:numId="7" w16cid:durableId="1559246556">
    <w:abstractNumId w:val="1"/>
  </w:num>
  <w:num w:numId="8" w16cid:durableId="668337716">
    <w:abstractNumId w:val="8"/>
  </w:num>
  <w:num w:numId="9" w16cid:durableId="1595817148">
    <w:abstractNumId w:val="0"/>
  </w:num>
  <w:num w:numId="10" w16cid:durableId="3970901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4E8"/>
    <w:rsid w:val="00100679"/>
    <w:rsid w:val="002119F2"/>
    <w:rsid w:val="002F623F"/>
    <w:rsid w:val="00604A39"/>
    <w:rsid w:val="00835C45"/>
    <w:rsid w:val="009054E8"/>
    <w:rsid w:val="00970CF9"/>
    <w:rsid w:val="00A67715"/>
    <w:rsid w:val="00D108D3"/>
    <w:rsid w:val="00DD4094"/>
    <w:rsid w:val="00E845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0D8F1"/>
  <w15:docId w15:val="{0A854D35-139D-456B-85B7-7FA5F6750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35C45"/>
    <w:pPr>
      <w:tabs>
        <w:tab w:val="center" w:pos="4513"/>
        <w:tab w:val="right" w:pos="9026"/>
      </w:tabs>
      <w:spacing w:line="240" w:lineRule="auto"/>
    </w:pPr>
  </w:style>
  <w:style w:type="character" w:customStyle="1" w:styleId="HeaderChar">
    <w:name w:val="Header Char"/>
    <w:basedOn w:val="DefaultParagraphFont"/>
    <w:link w:val="Header"/>
    <w:uiPriority w:val="99"/>
    <w:rsid w:val="00835C45"/>
  </w:style>
  <w:style w:type="paragraph" w:styleId="Footer">
    <w:name w:val="footer"/>
    <w:basedOn w:val="Normal"/>
    <w:link w:val="FooterChar"/>
    <w:uiPriority w:val="99"/>
    <w:unhideWhenUsed/>
    <w:rsid w:val="00835C45"/>
    <w:pPr>
      <w:tabs>
        <w:tab w:val="center" w:pos="4513"/>
        <w:tab w:val="right" w:pos="9026"/>
      </w:tabs>
      <w:spacing w:line="240" w:lineRule="auto"/>
    </w:pPr>
  </w:style>
  <w:style w:type="character" w:customStyle="1" w:styleId="FooterChar">
    <w:name w:val="Footer Char"/>
    <w:basedOn w:val="DefaultParagraphFont"/>
    <w:link w:val="Footer"/>
    <w:uiPriority w:val="99"/>
    <w:rsid w:val="00835C45"/>
  </w:style>
  <w:style w:type="paragraph" w:styleId="TOCHeading">
    <w:name w:val="TOC Heading"/>
    <w:basedOn w:val="Heading1"/>
    <w:next w:val="Normal"/>
    <w:uiPriority w:val="39"/>
    <w:unhideWhenUsed/>
    <w:qFormat/>
    <w:rsid w:val="002119F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119F2"/>
    <w:pPr>
      <w:spacing w:after="100"/>
    </w:pPr>
  </w:style>
  <w:style w:type="paragraph" w:styleId="TOC2">
    <w:name w:val="toc 2"/>
    <w:basedOn w:val="Normal"/>
    <w:next w:val="Normal"/>
    <w:autoRedefine/>
    <w:uiPriority w:val="39"/>
    <w:unhideWhenUsed/>
    <w:rsid w:val="002119F2"/>
    <w:pPr>
      <w:spacing w:after="100"/>
      <w:ind w:left="240"/>
    </w:pPr>
  </w:style>
  <w:style w:type="character" w:styleId="Hyperlink">
    <w:name w:val="Hyperlink"/>
    <w:basedOn w:val="DefaultParagraphFont"/>
    <w:uiPriority w:val="99"/>
    <w:unhideWhenUsed/>
    <w:rsid w:val="002119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bentleymotors.com/en.html" TargetMode="Externa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microsoft.com/office/2007/relationships/diagramDrawing" Target="diagrams/drawing3.xm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google.com/search?rlz=1C1UEAD_enIN965IN965&amp;sxsrf=ALiCzsYa2Hm_gKMDIVjZK6IHsQJjM9Fa6w:1661145769311&amp;q=McKinsey+7S+model&amp;spell=1&amp;sa=X&amp;ved=2ahUKEwjrv_-b2tn5AhUsR2wGHSyhAYwQkeECKAB6BAgCEDU" TargetMode="External"/><Relationship Id="rId29" Type="http://schemas.openxmlformats.org/officeDocument/2006/relationships/hyperlink" Target="https://www.hse.gov.uk/ppe/ppe-regulations-2022.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32" Type="http://schemas.openxmlformats.org/officeDocument/2006/relationships/hyperlink" Target="https://www.ons.gov.uk/economy/inflationandpriceindices/bulletins/consumerpriceinflation/june2022" TargetMode="Externa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hyperlink" Target="https://www.legislation.gov.uk/ukpga/1974/37/contents" TargetMode="External"/><Relationship Id="rId36"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www.moneyhelper.org.uk/en/work/employment/national-minimum-wage"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hyperlink" Target="https://www.cipd.co.uk/knowledge/strategy/organisational-development/pestle-analysis-factsheet" TargetMode="External"/><Relationship Id="rId30" Type="http://schemas.openxmlformats.org/officeDocument/2006/relationships/hyperlink" Target="https://www.worldbank.org/en/news/infographic/2021/02/17/how-covid-19is-affecting-companies-around-the-world" TargetMode="External"/><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46468E-D02F-4A94-A7D4-0C7F8DC75356}" type="doc">
      <dgm:prSet loTypeId="urn:microsoft.com/office/officeart/2005/8/layout/radial6" loCatId="cycle" qsTypeId="urn:microsoft.com/office/officeart/2005/8/quickstyle/simple2" qsCatId="simple" csTypeId="urn:microsoft.com/office/officeart/2005/8/colors/colorful4" csCatId="colorful" phldr="1"/>
      <dgm:spPr/>
      <dgm:t>
        <a:bodyPr/>
        <a:lstStyle/>
        <a:p>
          <a:endParaRPr lang="en-IN"/>
        </a:p>
      </dgm:t>
    </dgm:pt>
    <dgm:pt modelId="{98F22CD8-C6C6-43D7-8B64-6103AFEAFD51}">
      <dgm:prSet phldrT="[Text]"/>
      <dgm:spPr/>
      <dgm:t>
        <a:bodyPr/>
        <a:lstStyle/>
        <a:p>
          <a:pPr algn="ctr"/>
          <a:r>
            <a:rPr lang="en-IN"/>
            <a:t>PESTLE Analysis </a:t>
          </a:r>
        </a:p>
      </dgm:t>
    </dgm:pt>
    <dgm:pt modelId="{BD3A2F42-1490-4CFF-ADA8-0E4A6C42EDAE}" type="parTrans" cxnId="{9855F8A5-25D2-4DA7-8464-E728A934FE50}">
      <dgm:prSet/>
      <dgm:spPr/>
      <dgm:t>
        <a:bodyPr/>
        <a:lstStyle/>
        <a:p>
          <a:pPr algn="ctr"/>
          <a:endParaRPr lang="en-IN"/>
        </a:p>
      </dgm:t>
    </dgm:pt>
    <dgm:pt modelId="{803D0986-BF11-48DD-8A19-FF4D7819C9AA}" type="sibTrans" cxnId="{9855F8A5-25D2-4DA7-8464-E728A934FE50}">
      <dgm:prSet/>
      <dgm:spPr/>
      <dgm:t>
        <a:bodyPr/>
        <a:lstStyle/>
        <a:p>
          <a:pPr algn="ctr"/>
          <a:endParaRPr lang="en-IN"/>
        </a:p>
      </dgm:t>
    </dgm:pt>
    <dgm:pt modelId="{B0D55EED-E65B-4FD6-AA39-C9249DA48B4B}">
      <dgm:prSet phldrT="[Text]"/>
      <dgm:spPr/>
      <dgm:t>
        <a:bodyPr/>
        <a:lstStyle/>
        <a:p>
          <a:pPr algn="ctr"/>
          <a:r>
            <a:rPr lang="en-IN"/>
            <a:t>Political factors </a:t>
          </a:r>
        </a:p>
      </dgm:t>
    </dgm:pt>
    <dgm:pt modelId="{273901B7-14D3-4DA4-9944-8796299DB616}" type="parTrans" cxnId="{89AC5813-22C4-4473-8BCB-12C15069281E}">
      <dgm:prSet/>
      <dgm:spPr/>
      <dgm:t>
        <a:bodyPr/>
        <a:lstStyle/>
        <a:p>
          <a:pPr algn="ctr"/>
          <a:endParaRPr lang="en-IN"/>
        </a:p>
      </dgm:t>
    </dgm:pt>
    <dgm:pt modelId="{A1FEA334-D048-4297-B778-DD7FB2372A0F}" type="sibTrans" cxnId="{89AC5813-22C4-4473-8BCB-12C15069281E}">
      <dgm:prSet/>
      <dgm:spPr/>
      <dgm:t>
        <a:bodyPr/>
        <a:lstStyle/>
        <a:p>
          <a:pPr algn="ctr"/>
          <a:endParaRPr lang="en-IN"/>
        </a:p>
      </dgm:t>
    </dgm:pt>
    <dgm:pt modelId="{BF582122-3F1C-49E5-8F55-BE3EDB2F43F5}">
      <dgm:prSet phldrT="[Text]"/>
      <dgm:spPr/>
      <dgm:t>
        <a:bodyPr/>
        <a:lstStyle/>
        <a:p>
          <a:pPr algn="ctr"/>
          <a:r>
            <a:rPr lang="en-IN"/>
            <a:t>Economic factors </a:t>
          </a:r>
        </a:p>
      </dgm:t>
    </dgm:pt>
    <dgm:pt modelId="{F0EAD708-B4C7-4FED-9D4D-E52C8C96F9BB}" type="parTrans" cxnId="{3933AB27-B8A0-4078-B09E-6E3CF2907B44}">
      <dgm:prSet/>
      <dgm:spPr/>
      <dgm:t>
        <a:bodyPr/>
        <a:lstStyle/>
        <a:p>
          <a:pPr algn="ctr"/>
          <a:endParaRPr lang="en-IN"/>
        </a:p>
      </dgm:t>
    </dgm:pt>
    <dgm:pt modelId="{951532A7-CF44-4E2E-81A1-BCDF8575A562}" type="sibTrans" cxnId="{3933AB27-B8A0-4078-B09E-6E3CF2907B44}">
      <dgm:prSet/>
      <dgm:spPr/>
      <dgm:t>
        <a:bodyPr/>
        <a:lstStyle/>
        <a:p>
          <a:pPr algn="ctr"/>
          <a:endParaRPr lang="en-IN"/>
        </a:p>
      </dgm:t>
    </dgm:pt>
    <dgm:pt modelId="{29940ED8-67BD-40DB-9936-284017422E80}">
      <dgm:prSet phldrT="[Text]"/>
      <dgm:spPr/>
      <dgm:t>
        <a:bodyPr/>
        <a:lstStyle/>
        <a:p>
          <a:pPr algn="ctr"/>
          <a:r>
            <a:rPr lang="en-IN"/>
            <a:t>Social factors </a:t>
          </a:r>
        </a:p>
      </dgm:t>
    </dgm:pt>
    <dgm:pt modelId="{31720518-AC47-46F5-B87D-B803314F96BA}" type="parTrans" cxnId="{C6BA6AAD-86A7-4DB6-A529-B5DD704F2604}">
      <dgm:prSet/>
      <dgm:spPr/>
      <dgm:t>
        <a:bodyPr/>
        <a:lstStyle/>
        <a:p>
          <a:pPr algn="ctr"/>
          <a:endParaRPr lang="en-IN"/>
        </a:p>
      </dgm:t>
    </dgm:pt>
    <dgm:pt modelId="{28CEDCD1-F615-4AF3-875B-690A95E0CE66}" type="sibTrans" cxnId="{C6BA6AAD-86A7-4DB6-A529-B5DD704F2604}">
      <dgm:prSet/>
      <dgm:spPr/>
      <dgm:t>
        <a:bodyPr/>
        <a:lstStyle/>
        <a:p>
          <a:pPr algn="ctr"/>
          <a:endParaRPr lang="en-IN"/>
        </a:p>
      </dgm:t>
    </dgm:pt>
    <dgm:pt modelId="{593BED6B-C8C3-492F-B72D-05F692BBA603}">
      <dgm:prSet phldrT="[Text]"/>
      <dgm:spPr/>
      <dgm:t>
        <a:bodyPr/>
        <a:lstStyle/>
        <a:p>
          <a:pPr algn="ctr"/>
          <a:r>
            <a:rPr lang="en-IN"/>
            <a:t>Technological factors </a:t>
          </a:r>
        </a:p>
      </dgm:t>
    </dgm:pt>
    <dgm:pt modelId="{6C7D2FF3-D98A-4214-9428-55402DF50D3A}" type="parTrans" cxnId="{832108AC-5EFA-4A00-94AB-39D23264D59B}">
      <dgm:prSet/>
      <dgm:spPr/>
      <dgm:t>
        <a:bodyPr/>
        <a:lstStyle/>
        <a:p>
          <a:pPr algn="ctr"/>
          <a:endParaRPr lang="en-IN"/>
        </a:p>
      </dgm:t>
    </dgm:pt>
    <dgm:pt modelId="{BF58D4F3-205D-49D6-A6DF-CD7733825C30}" type="sibTrans" cxnId="{832108AC-5EFA-4A00-94AB-39D23264D59B}">
      <dgm:prSet/>
      <dgm:spPr/>
      <dgm:t>
        <a:bodyPr/>
        <a:lstStyle/>
        <a:p>
          <a:pPr algn="ctr"/>
          <a:endParaRPr lang="en-IN"/>
        </a:p>
      </dgm:t>
    </dgm:pt>
    <dgm:pt modelId="{29FE0455-0C69-4A07-8C9B-896AAAC570B2}">
      <dgm:prSet/>
      <dgm:spPr/>
      <dgm:t>
        <a:bodyPr/>
        <a:lstStyle/>
        <a:p>
          <a:pPr algn="ctr"/>
          <a:r>
            <a:rPr lang="en-IN"/>
            <a:t>Legal factors </a:t>
          </a:r>
        </a:p>
      </dgm:t>
    </dgm:pt>
    <dgm:pt modelId="{F59674CA-3E23-4541-AC68-B12CFCA057C6}" type="parTrans" cxnId="{C38E771E-5071-488F-B1F8-CD2628287BD2}">
      <dgm:prSet/>
      <dgm:spPr/>
      <dgm:t>
        <a:bodyPr/>
        <a:lstStyle/>
        <a:p>
          <a:pPr algn="ctr"/>
          <a:endParaRPr lang="en-IN"/>
        </a:p>
      </dgm:t>
    </dgm:pt>
    <dgm:pt modelId="{0BD0D622-B6BE-4C96-B641-D482F9BDF614}" type="sibTrans" cxnId="{C38E771E-5071-488F-B1F8-CD2628287BD2}">
      <dgm:prSet/>
      <dgm:spPr/>
      <dgm:t>
        <a:bodyPr/>
        <a:lstStyle/>
        <a:p>
          <a:pPr algn="ctr"/>
          <a:endParaRPr lang="en-IN"/>
        </a:p>
      </dgm:t>
    </dgm:pt>
    <dgm:pt modelId="{C98E905F-23EA-41DE-A454-F4B458455E65}">
      <dgm:prSet/>
      <dgm:spPr/>
      <dgm:t>
        <a:bodyPr/>
        <a:lstStyle/>
        <a:p>
          <a:pPr algn="ctr"/>
          <a:r>
            <a:rPr lang="en-IN"/>
            <a:t>Environmental factors </a:t>
          </a:r>
        </a:p>
      </dgm:t>
    </dgm:pt>
    <dgm:pt modelId="{C7EF8E01-5269-452C-A0FC-0220C911289A}" type="parTrans" cxnId="{2BD6B7E7-7623-4630-A708-248F3F1D1397}">
      <dgm:prSet/>
      <dgm:spPr/>
      <dgm:t>
        <a:bodyPr/>
        <a:lstStyle/>
        <a:p>
          <a:pPr algn="ctr"/>
          <a:endParaRPr lang="en-IN"/>
        </a:p>
      </dgm:t>
    </dgm:pt>
    <dgm:pt modelId="{E86A3B21-A4FC-429A-ADB4-5092BDD89E1B}" type="sibTrans" cxnId="{2BD6B7E7-7623-4630-A708-248F3F1D1397}">
      <dgm:prSet/>
      <dgm:spPr/>
      <dgm:t>
        <a:bodyPr/>
        <a:lstStyle/>
        <a:p>
          <a:pPr algn="ctr"/>
          <a:endParaRPr lang="en-IN"/>
        </a:p>
      </dgm:t>
    </dgm:pt>
    <dgm:pt modelId="{9D47D2E9-47D3-4657-A036-65DBAAB63B5C}" type="pres">
      <dgm:prSet presAssocID="{2A46468E-D02F-4A94-A7D4-0C7F8DC75356}" presName="Name0" presStyleCnt="0">
        <dgm:presLayoutVars>
          <dgm:chMax val="1"/>
          <dgm:dir/>
          <dgm:animLvl val="ctr"/>
          <dgm:resizeHandles val="exact"/>
        </dgm:presLayoutVars>
      </dgm:prSet>
      <dgm:spPr/>
    </dgm:pt>
    <dgm:pt modelId="{57C50723-B244-42D7-8284-6313676591AE}" type="pres">
      <dgm:prSet presAssocID="{98F22CD8-C6C6-43D7-8B64-6103AFEAFD51}" presName="centerShape" presStyleLbl="node0" presStyleIdx="0" presStyleCnt="1"/>
      <dgm:spPr/>
    </dgm:pt>
    <dgm:pt modelId="{841A28F9-D99A-434D-B33C-77D00CEFDF38}" type="pres">
      <dgm:prSet presAssocID="{B0D55EED-E65B-4FD6-AA39-C9249DA48B4B}" presName="node" presStyleLbl="node1" presStyleIdx="0" presStyleCnt="6">
        <dgm:presLayoutVars>
          <dgm:bulletEnabled val="1"/>
        </dgm:presLayoutVars>
      </dgm:prSet>
      <dgm:spPr/>
    </dgm:pt>
    <dgm:pt modelId="{32F002E4-BDD9-425F-AF13-EB5C3CFCA645}" type="pres">
      <dgm:prSet presAssocID="{B0D55EED-E65B-4FD6-AA39-C9249DA48B4B}" presName="dummy" presStyleCnt="0"/>
      <dgm:spPr/>
    </dgm:pt>
    <dgm:pt modelId="{3DB6FA32-E965-4DA1-9568-92645794140F}" type="pres">
      <dgm:prSet presAssocID="{A1FEA334-D048-4297-B778-DD7FB2372A0F}" presName="sibTrans" presStyleLbl="sibTrans2D1" presStyleIdx="0" presStyleCnt="6"/>
      <dgm:spPr/>
    </dgm:pt>
    <dgm:pt modelId="{B6C202E0-548A-4E82-853D-AD7C82F67AF9}" type="pres">
      <dgm:prSet presAssocID="{BF582122-3F1C-49E5-8F55-BE3EDB2F43F5}" presName="node" presStyleLbl="node1" presStyleIdx="1" presStyleCnt="6">
        <dgm:presLayoutVars>
          <dgm:bulletEnabled val="1"/>
        </dgm:presLayoutVars>
      </dgm:prSet>
      <dgm:spPr/>
    </dgm:pt>
    <dgm:pt modelId="{4B64B345-8F72-49B3-B00C-BBE4F055553D}" type="pres">
      <dgm:prSet presAssocID="{BF582122-3F1C-49E5-8F55-BE3EDB2F43F5}" presName="dummy" presStyleCnt="0"/>
      <dgm:spPr/>
    </dgm:pt>
    <dgm:pt modelId="{8187DBB7-D095-4D26-A514-4D7D83E0F707}" type="pres">
      <dgm:prSet presAssocID="{951532A7-CF44-4E2E-81A1-BCDF8575A562}" presName="sibTrans" presStyleLbl="sibTrans2D1" presStyleIdx="1" presStyleCnt="6"/>
      <dgm:spPr/>
    </dgm:pt>
    <dgm:pt modelId="{66061116-02BE-4004-9A0C-E877CEF40EBA}" type="pres">
      <dgm:prSet presAssocID="{29940ED8-67BD-40DB-9936-284017422E80}" presName="node" presStyleLbl="node1" presStyleIdx="2" presStyleCnt="6">
        <dgm:presLayoutVars>
          <dgm:bulletEnabled val="1"/>
        </dgm:presLayoutVars>
      </dgm:prSet>
      <dgm:spPr/>
    </dgm:pt>
    <dgm:pt modelId="{364BDF7F-7FDA-45C4-BEC2-18DD71C94FFE}" type="pres">
      <dgm:prSet presAssocID="{29940ED8-67BD-40DB-9936-284017422E80}" presName="dummy" presStyleCnt="0"/>
      <dgm:spPr/>
    </dgm:pt>
    <dgm:pt modelId="{6026968C-DC3C-4800-9233-E48F3FAA6FE2}" type="pres">
      <dgm:prSet presAssocID="{28CEDCD1-F615-4AF3-875B-690A95E0CE66}" presName="sibTrans" presStyleLbl="sibTrans2D1" presStyleIdx="2" presStyleCnt="6"/>
      <dgm:spPr/>
    </dgm:pt>
    <dgm:pt modelId="{F4A69AC3-0A84-4B4A-8CCA-9CF9AA7B3E35}" type="pres">
      <dgm:prSet presAssocID="{593BED6B-C8C3-492F-B72D-05F692BBA603}" presName="node" presStyleLbl="node1" presStyleIdx="3" presStyleCnt="6">
        <dgm:presLayoutVars>
          <dgm:bulletEnabled val="1"/>
        </dgm:presLayoutVars>
      </dgm:prSet>
      <dgm:spPr/>
    </dgm:pt>
    <dgm:pt modelId="{47D7026C-E390-4419-88BA-4C34C5B1A213}" type="pres">
      <dgm:prSet presAssocID="{593BED6B-C8C3-492F-B72D-05F692BBA603}" presName="dummy" presStyleCnt="0"/>
      <dgm:spPr/>
    </dgm:pt>
    <dgm:pt modelId="{5F62D47D-6C2F-4A0A-A5E6-C91296B9A0B3}" type="pres">
      <dgm:prSet presAssocID="{BF58D4F3-205D-49D6-A6DF-CD7733825C30}" presName="sibTrans" presStyleLbl="sibTrans2D1" presStyleIdx="3" presStyleCnt="6"/>
      <dgm:spPr/>
    </dgm:pt>
    <dgm:pt modelId="{B6110E7F-4239-4BEF-AAEB-A48325B98C4E}" type="pres">
      <dgm:prSet presAssocID="{29FE0455-0C69-4A07-8C9B-896AAAC570B2}" presName="node" presStyleLbl="node1" presStyleIdx="4" presStyleCnt="6">
        <dgm:presLayoutVars>
          <dgm:bulletEnabled val="1"/>
        </dgm:presLayoutVars>
      </dgm:prSet>
      <dgm:spPr/>
    </dgm:pt>
    <dgm:pt modelId="{D8094F56-12AD-4282-A3A3-A1CFFE37D9EE}" type="pres">
      <dgm:prSet presAssocID="{29FE0455-0C69-4A07-8C9B-896AAAC570B2}" presName="dummy" presStyleCnt="0"/>
      <dgm:spPr/>
    </dgm:pt>
    <dgm:pt modelId="{81CA3695-7A69-4782-AA77-97B4E4C6394E}" type="pres">
      <dgm:prSet presAssocID="{0BD0D622-B6BE-4C96-B641-D482F9BDF614}" presName="sibTrans" presStyleLbl="sibTrans2D1" presStyleIdx="4" presStyleCnt="6"/>
      <dgm:spPr/>
    </dgm:pt>
    <dgm:pt modelId="{2F863E61-DD96-4107-87A8-CC0D3C54080F}" type="pres">
      <dgm:prSet presAssocID="{C98E905F-23EA-41DE-A454-F4B458455E65}" presName="node" presStyleLbl="node1" presStyleIdx="5" presStyleCnt="6">
        <dgm:presLayoutVars>
          <dgm:bulletEnabled val="1"/>
        </dgm:presLayoutVars>
      </dgm:prSet>
      <dgm:spPr/>
    </dgm:pt>
    <dgm:pt modelId="{861C6A0C-4FDF-44C1-A1DB-91EA71C4E4C4}" type="pres">
      <dgm:prSet presAssocID="{C98E905F-23EA-41DE-A454-F4B458455E65}" presName="dummy" presStyleCnt="0"/>
      <dgm:spPr/>
    </dgm:pt>
    <dgm:pt modelId="{A40258E9-5301-49A4-A76E-425AEF35AC10}" type="pres">
      <dgm:prSet presAssocID="{E86A3B21-A4FC-429A-ADB4-5092BDD89E1B}" presName="sibTrans" presStyleLbl="sibTrans2D1" presStyleIdx="5" presStyleCnt="6"/>
      <dgm:spPr/>
    </dgm:pt>
  </dgm:ptLst>
  <dgm:cxnLst>
    <dgm:cxn modelId="{296BF200-DAF4-4C24-BF90-1A08A91B1AB2}" type="presOf" srcId="{98F22CD8-C6C6-43D7-8B64-6103AFEAFD51}" destId="{57C50723-B244-42D7-8284-6313676591AE}" srcOrd="0" destOrd="0" presId="urn:microsoft.com/office/officeart/2005/8/layout/radial6"/>
    <dgm:cxn modelId="{89AC5813-22C4-4473-8BCB-12C15069281E}" srcId="{98F22CD8-C6C6-43D7-8B64-6103AFEAFD51}" destId="{B0D55EED-E65B-4FD6-AA39-C9249DA48B4B}" srcOrd="0" destOrd="0" parTransId="{273901B7-14D3-4DA4-9944-8796299DB616}" sibTransId="{A1FEA334-D048-4297-B778-DD7FB2372A0F}"/>
    <dgm:cxn modelId="{C38E771E-5071-488F-B1F8-CD2628287BD2}" srcId="{98F22CD8-C6C6-43D7-8B64-6103AFEAFD51}" destId="{29FE0455-0C69-4A07-8C9B-896AAAC570B2}" srcOrd="4" destOrd="0" parTransId="{F59674CA-3E23-4541-AC68-B12CFCA057C6}" sibTransId="{0BD0D622-B6BE-4C96-B641-D482F9BDF614}"/>
    <dgm:cxn modelId="{92C4091F-4E40-4C25-BDA8-D5F7DA832AAB}" type="presOf" srcId="{2A46468E-D02F-4A94-A7D4-0C7F8DC75356}" destId="{9D47D2E9-47D3-4657-A036-65DBAAB63B5C}" srcOrd="0" destOrd="0" presId="urn:microsoft.com/office/officeart/2005/8/layout/radial6"/>
    <dgm:cxn modelId="{3933AB27-B8A0-4078-B09E-6E3CF2907B44}" srcId="{98F22CD8-C6C6-43D7-8B64-6103AFEAFD51}" destId="{BF582122-3F1C-49E5-8F55-BE3EDB2F43F5}" srcOrd="1" destOrd="0" parTransId="{F0EAD708-B4C7-4FED-9D4D-E52C8C96F9BB}" sibTransId="{951532A7-CF44-4E2E-81A1-BCDF8575A562}"/>
    <dgm:cxn modelId="{23F2C42D-BC0C-4C2F-88E1-2542434EE8AE}" type="presOf" srcId="{28CEDCD1-F615-4AF3-875B-690A95E0CE66}" destId="{6026968C-DC3C-4800-9233-E48F3FAA6FE2}" srcOrd="0" destOrd="0" presId="urn:microsoft.com/office/officeart/2005/8/layout/radial6"/>
    <dgm:cxn modelId="{51CCDF42-030F-407E-8A65-CAA657DCA23C}" type="presOf" srcId="{29FE0455-0C69-4A07-8C9B-896AAAC570B2}" destId="{B6110E7F-4239-4BEF-AAEB-A48325B98C4E}" srcOrd="0" destOrd="0" presId="urn:microsoft.com/office/officeart/2005/8/layout/radial6"/>
    <dgm:cxn modelId="{AE95C750-4318-4CBB-8CBE-5FD95445D1DA}" type="presOf" srcId="{29940ED8-67BD-40DB-9936-284017422E80}" destId="{66061116-02BE-4004-9A0C-E877CEF40EBA}" srcOrd="0" destOrd="0" presId="urn:microsoft.com/office/officeart/2005/8/layout/radial6"/>
    <dgm:cxn modelId="{BE3EAD64-78C4-4516-910C-625EF2548102}" type="presOf" srcId="{593BED6B-C8C3-492F-B72D-05F692BBA603}" destId="{F4A69AC3-0A84-4B4A-8CCA-9CF9AA7B3E35}" srcOrd="0" destOrd="0" presId="urn:microsoft.com/office/officeart/2005/8/layout/radial6"/>
    <dgm:cxn modelId="{49503E99-EA76-4422-8139-87CF7DBB5057}" type="presOf" srcId="{E86A3B21-A4FC-429A-ADB4-5092BDD89E1B}" destId="{A40258E9-5301-49A4-A76E-425AEF35AC10}" srcOrd="0" destOrd="0" presId="urn:microsoft.com/office/officeart/2005/8/layout/radial6"/>
    <dgm:cxn modelId="{47370F9C-0D48-4E92-A159-9E741CF1A6AC}" type="presOf" srcId="{0BD0D622-B6BE-4C96-B641-D482F9BDF614}" destId="{81CA3695-7A69-4782-AA77-97B4E4C6394E}" srcOrd="0" destOrd="0" presId="urn:microsoft.com/office/officeart/2005/8/layout/radial6"/>
    <dgm:cxn modelId="{C022EFA0-3BC0-45FC-A546-DFAED72DB2A1}" type="presOf" srcId="{951532A7-CF44-4E2E-81A1-BCDF8575A562}" destId="{8187DBB7-D095-4D26-A514-4D7D83E0F707}" srcOrd="0" destOrd="0" presId="urn:microsoft.com/office/officeart/2005/8/layout/radial6"/>
    <dgm:cxn modelId="{D58271A2-EAE4-4958-B3A5-72CCAEAF8EA6}" type="presOf" srcId="{BF582122-3F1C-49E5-8F55-BE3EDB2F43F5}" destId="{B6C202E0-548A-4E82-853D-AD7C82F67AF9}" srcOrd="0" destOrd="0" presId="urn:microsoft.com/office/officeart/2005/8/layout/radial6"/>
    <dgm:cxn modelId="{9855F8A5-25D2-4DA7-8464-E728A934FE50}" srcId="{2A46468E-D02F-4A94-A7D4-0C7F8DC75356}" destId="{98F22CD8-C6C6-43D7-8B64-6103AFEAFD51}" srcOrd="0" destOrd="0" parTransId="{BD3A2F42-1490-4CFF-ADA8-0E4A6C42EDAE}" sibTransId="{803D0986-BF11-48DD-8A19-FF4D7819C9AA}"/>
    <dgm:cxn modelId="{1C06EBAB-E470-4F2F-B285-F5C09CB87D90}" type="presOf" srcId="{BF58D4F3-205D-49D6-A6DF-CD7733825C30}" destId="{5F62D47D-6C2F-4A0A-A5E6-C91296B9A0B3}" srcOrd="0" destOrd="0" presId="urn:microsoft.com/office/officeart/2005/8/layout/radial6"/>
    <dgm:cxn modelId="{832108AC-5EFA-4A00-94AB-39D23264D59B}" srcId="{98F22CD8-C6C6-43D7-8B64-6103AFEAFD51}" destId="{593BED6B-C8C3-492F-B72D-05F692BBA603}" srcOrd="3" destOrd="0" parTransId="{6C7D2FF3-D98A-4214-9428-55402DF50D3A}" sibTransId="{BF58D4F3-205D-49D6-A6DF-CD7733825C30}"/>
    <dgm:cxn modelId="{C6BA6AAD-86A7-4DB6-A529-B5DD704F2604}" srcId="{98F22CD8-C6C6-43D7-8B64-6103AFEAFD51}" destId="{29940ED8-67BD-40DB-9936-284017422E80}" srcOrd="2" destOrd="0" parTransId="{31720518-AC47-46F5-B87D-B803314F96BA}" sibTransId="{28CEDCD1-F615-4AF3-875B-690A95E0CE66}"/>
    <dgm:cxn modelId="{C9A497BD-73AF-4B85-85EE-AE2FCA526DC0}" type="presOf" srcId="{B0D55EED-E65B-4FD6-AA39-C9249DA48B4B}" destId="{841A28F9-D99A-434D-B33C-77D00CEFDF38}" srcOrd="0" destOrd="0" presId="urn:microsoft.com/office/officeart/2005/8/layout/radial6"/>
    <dgm:cxn modelId="{D5E5CEE4-24F2-41E9-86FA-E4A49A5C9F05}" type="presOf" srcId="{C98E905F-23EA-41DE-A454-F4B458455E65}" destId="{2F863E61-DD96-4107-87A8-CC0D3C54080F}" srcOrd="0" destOrd="0" presId="urn:microsoft.com/office/officeart/2005/8/layout/radial6"/>
    <dgm:cxn modelId="{2BD6B7E7-7623-4630-A708-248F3F1D1397}" srcId="{98F22CD8-C6C6-43D7-8B64-6103AFEAFD51}" destId="{C98E905F-23EA-41DE-A454-F4B458455E65}" srcOrd="5" destOrd="0" parTransId="{C7EF8E01-5269-452C-A0FC-0220C911289A}" sibTransId="{E86A3B21-A4FC-429A-ADB4-5092BDD89E1B}"/>
    <dgm:cxn modelId="{0A8C55F6-38A4-4046-91CD-76839762709E}" type="presOf" srcId="{A1FEA334-D048-4297-B778-DD7FB2372A0F}" destId="{3DB6FA32-E965-4DA1-9568-92645794140F}" srcOrd="0" destOrd="0" presId="urn:microsoft.com/office/officeart/2005/8/layout/radial6"/>
    <dgm:cxn modelId="{84CC72E1-4CEE-47AD-BB79-C963CB91A002}" type="presParOf" srcId="{9D47D2E9-47D3-4657-A036-65DBAAB63B5C}" destId="{57C50723-B244-42D7-8284-6313676591AE}" srcOrd="0" destOrd="0" presId="urn:microsoft.com/office/officeart/2005/8/layout/radial6"/>
    <dgm:cxn modelId="{401C4EF1-2954-40F1-A50B-6D68B949B0DE}" type="presParOf" srcId="{9D47D2E9-47D3-4657-A036-65DBAAB63B5C}" destId="{841A28F9-D99A-434D-B33C-77D00CEFDF38}" srcOrd="1" destOrd="0" presId="urn:microsoft.com/office/officeart/2005/8/layout/radial6"/>
    <dgm:cxn modelId="{EFFA1C5A-1E53-4668-A30C-62A5E20E7EE0}" type="presParOf" srcId="{9D47D2E9-47D3-4657-A036-65DBAAB63B5C}" destId="{32F002E4-BDD9-425F-AF13-EB5C3CFCA645}" srcOrd="2" destOrd="0" presId="urn:microsoft.com/office/officeart/2005/8/layout/radial6"/>
    <dgm:cxn modelId="{7D3B77F6-1198-4E14-BCB6-D4A130364931}" type="presParOf" srcId="{9D47D2E9-47D3-4657-A036-65DBAAB63B5C}" destId="{3DB6FA32-E965-4DA1-9568-92645794140F}" srcOrd="3" destOrd="0" presId="urn:microsoft.com/office/officeart/2005/8/layout/radial6"/>
    <dgm:cxn modelId="{F9AD729A-468E-439A-9C3B-468403343C22}" type="presParOf" srcId="{9D47D2E9-47D3-4657-A036-65DBAAB63B5C}" destId="{B6C202E0-548A-4E82-853D-AD7C82F67AF9}" srcOrd="4" destOrd="0" presId="urn:microsoft.com/office/officeart/2005/8/layout/radial6"/>
    <dgm:cxn modelId="{2086B0B6-D877-435A-A2CB-F3504E666357}" type="presParOf" srcId="{9D47D2E9-47D3-4657-A036-65DBAAB63B5C}" destId="{4B64B345-8F72-49B3-B00C-BBE4F055553D}" srcOrd="5" destOrd="0" presId="urn:microsoft.com/office/officeart/2005/8/layout/radial6"/>
    <dgm:cxn modelId="{18588E30-E664-4095-A1EB-FA4599A34D99}" type="presParOf" srcId="{9D47D2E9-47D3-4657-A036-65DBAAB63B5C}" destId="{8187DBB7-D095-4D26-A514-4D7D83E0F707}" srcOrd="6" destOrd="0" presId="urn:microsoft.com/office/officeart/2005/8/layout/radial6"/>
    <dgm:cxn modelId="{449DCEEF-9B1C-4FF1-9BA2-1E21F48E1D28}" type="presParOf" srcId="{9D47D2E9-47D3-4657-A036-65DBAAB63B5C}" destId="{66061116-02BE-4004-9A0C-E877CEF40EBA}" srcOrd="7" destOrd="0" presId="urn:microsoft.com/office/officeart/2005/8/layout/radial6"/>
    <dgm:cxn modelId="{659B5327-BF7B-4BDD-B569-DE2FCA94849C}" type="presParOf" srcId="{9D47D2E9-47D3-4657-A036-65DBAAB63B5C}" destId="{364BDF7F-7FDA-45C4-BEC2-18DD71C94FFE}" srcOrd="8" destOrd="0" presId="urn:microsoft.com/office/officeart/2005/8/layout/radial6"/>
    <dgm:cxn modelId="{DC4A685F-15A9-47DC-996D-0766EB053AE6}" type="presParOf" srcId="{9D47D2E9-47D3-4657-A036-65DBAAB63B5C}" destId="{6026968C-DC3C-4800-9233-E48F3FAA6FE2}" srcOrd="9" destOrd="0" presId="urn:microsoft.com/office/officeart/2005/8/layout/radial6"/>
    <dgm:cxn modelId="{BA92A028-7A01-481A-82F8-FD3942330261}" type="presParOf" srcId="{9D47D2E9-47D3-4657-A036-65DBAAB63B5C}" destId="{F4A69AC3-0A84-4B4A-8CCA-9CF9AA7B3E35}" srcOrd="10" destOrd="0" presId="urn:microsoft.com/office/officeart/2005/8/layout/radial6"/>
    <dgm:cxn modelId="{FE8A0F8C-6D07-46CF-823A-C4ED20A459C1}" type="presParOf" srcId="{9D47D2E9-47D3-4657-A036-65DBAAB63B5C}" destId="{47D7026C-E390-4419-88BA-4C34C5B1A213}" srcOrd="11" destOrd="0" presId="urn:microsoft.com/office/officeart/2005/8/layout/radial6"/>
    <dgm:cxn modelId="{0E5E7DA5-E670-4044-9CFD-AE5DD3EF066B}" type="presParOf" srcId="{9D47D2E9-47D3-4657-A036-65DBAAB63B5C}" destId="{5F62D47D-6C2F-4A0A-A5E6-C91296B9A0B3}" srcOrd="12" destOrd="0" presId="urn:microsoft.com/office/officeart/2005/8/layout/radial6"/>
    <dgm:cxn modelId="{445E56F5-9D91-4AB0-9583-40AC9A0888F9}" type="presParOf" srcId="{9D47D2E9-47D3-4657-A036-65DBAAB63B5C}" destId="{B6110E7F-4239-4BEF-AAEB-A48325B98C4E}" srcOrd="13" destOrd="0" presId="urn:microsoft.com/office/officeart/2005/8/layout/radial6"/>
    <dgm:cxn modelId="{EF004CBE-F6A2-4032-95DC-29FB6D1C4AF3}" type="presParOf" srcId="{9D47D2E9-47D3-4657-A036-65DBAAB63B5C}" destId="{D8094F56-12AD-4282-A3A3-A1CFFE37D9EE}" srcOrd="14" destOrd="0" presId="urn:microsoft.com/office/officeart/2005/8/layout/radial6"/>
    <dgm:cxn modelId="{6FABF10B-F248-4F77-BD56-CA4831D9991A}" type="presParOf" srcId="{9D47D2E9-47D3-4657-A036-65DBAAB63B5C}" destId="{81CA3695-7A69-4782-AA77-97B4E4C6394E}" srcOrd="15" destOrd="0" presId="urn:microsoft.com/office/officeart/2005/8/layout/radial6"/>
    <dgm:cxn modelId="{2562305F-3AAC-46E9-BA0A-4AE8CF192F4B}" type="presParOf" srcId="{9D47D2E9-47D3-4657-A036-65DBAAB63B5C}" destId="{2F863E61-DD96-4107-87A8-CC0D3C54080F}" srcOrd="16" destOrd="0" presId="urn:microsoft.com/office/officeart/2005/8/layout/radial6"/>
    <dgm:cxn modelId="{CE4B3614-D127-4C4D-B135-12D039FF5183}" type="presParOf" srcId="{9D47D2E9-47D3-4657-A036-65DBAAB63B5C}" destId="{861C6A0C-4FDF-44C1-A1DB-91EA71C4E4C4}" srcOrd="17" destOrd="0" presId="urn:microsoft.com/office/officeart/2005/8/layout/radial6"/>
    <dgm:cxn modelId="{6A79A2A4-F936-4919-B0F8-23D141313940}" type="presParOf" srcId="{9D47D2E9-47D3-4657-A036-65DBAAB63B5C}" destId="{A40258E9-5301-49A4-A76E-425AEF35AC10}" srcOrd="18"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95F3726-ACDD-4BE0-9F9A-AA93AB39E3C7}" type="doc">
      <dgm:prSet loTypeId="urn:microsoft.com/office/officeart/2008/layout/RadialCluster" loCatId="cycle" qsTypeId="urn:microsoft.com/office/officeart/2005/8/quickstyle/simple3" qsCatId="simple" csTypeId="urn:microsoft.com/office/officeart/2005/8/colors/colorful5" csCatId="colorful" phldr="1"/>
      <dgm:spPr/>
      <dgm:t>
        <a:bodyPr/>
        <a:lstStyle/>
        <a:p>
          <a:endParaRPr lang="en-IN"/>
        </a:p>
      </dgm:t>
    </dgm:pt>
    <dgm:pt modelId="{72F6E32A-DBDB-4207-92B6-4BC9C077A9D4}">
      <dgm:prSet phldrT="[Text]"/>
      <dgm:spPr/>
      <dgm:t>
        <a:bodyPr/>
        <a:lstStyle/>
        <a:p>
          <a:r>
            <a:rPr lang="en-IN"/>
            <a:t>Porters' five forces analysis </a:t>
          </a:r>
        </a:p>
      </dgm:t>
    </dgm:pt>
    <dgm:pt modelId="{B13F2A62-1CFB-4B72-ADE0-D6795FED62D1}" type="parTrans" cxnId="{3217687D-3CBF-4B8F-BDBF-992D0FC13ED2}">
      <dgm:prSet/>
      <dgm:spPr/>
      <dgm:t>
        <a:bodyPr/>
        <a:lstStyle/>
        <a:p>
          <a:endParaRPr lang="en-IN"/>
        </a:p>
      </dgm:t>
    </dgm:pt>
    <dgm:pt modelId="{643EC90B-CEA4-49A3-8538-AAADD170A858}" type="sibTrans" cxnId="{3217687D-3CBF-4B8F-BDBF-992D0FC13ED2}">
      <dgm:prSet/>
      <dgm:spPr/>
      <dgm:t>
        <a:bodyPr/>
        <a:lstStyle/>
        <a:p>
          <a:endParaRPr lang="en-IN"/>
        </a:p>
      </dgm:t>
    </dgm:pt>
    <dgm:pt modelId="{80BEC5E6-2DA5-4269-A6FA-1AF73DE863C3}">
      <dgm:prSet phldrT="[Text]"/>
      <dgm:spPr/>
      <dgm:t>
        <a:bodyPr/>
        <a:lstStyle/>
        <a:p>
          <a:r>
            <a:rPr lang="en-IN"/>
            <a:t>Bargaining power of the suppliers </a:t>
          </a:r>
        </a:p>
      </dgm:t>
    </dgm:pt>
    <dgm:pt modelId="{2C34FB58-69D2-4A3C-9295-1A56159814B1}" type="parTrans" cxnId="{F0544EAC-6D8E-4A2A-8A33-F8FC8BC4BB35}">
      <dgm:prSet/>
      <dgm:spPr/>
      <dgm:t>
        <a:bodyPr/>
        <a:lstStyle/>
        <a:p>
          <a:endParaRPr lang="en-IN"/>
        </a:p>
      </dgm:t>
    </dgm:pt>
    <dgm:pt modelId="{93355B3E-AAB7-406B-A8D1-B90C26F4706A}" type="sibTrans" cxnId="{F0544EAC-6D8E-4A2A-8A33-F8FC8BC4BB35}">
      <dgm:prSet/>
      <dgm:spPr/>
      <dgm:t>
        <a:bodyPr/>
        <a:lstStyle/>
        <a:p>
          <a:endParaRPr lang="en-IN"/>
        </a:p>
      </dgm:t>
    </dgm:pt>
    <dgm:pt modelId="{34B1746E-4693-4613-9CA7-9CF50F7B08A2}">
      <dgm:prSet phldrT="[Text]"/>
      <dgm:spPr/>
      <dgm:t>
        <a:bodyPr/>
        <a:lstStyle/>
        <a:p>
          <a:r>
            <a:rPr lang="en-IN"/>
            <a:t>Bargaining power of the buyers</a:t>
          </a:r>
        </a:p>
      </dgm:t>
    </dgm:pt>
    <dgm:pt modelId="{66A4A373-219F-4D69-ABBB-D805B5910C4E}" type="parTrans" cxnId="{57669DED-25CE-46FC-A9CB-1A77A70BC3E6}">
      <dgm:prSet/>
      <dgm:spPr/>
      <dgm:t>
        <a:bodyPr/>
        <a:lstStyle/>
        <a:p>
          <a:endParaRPr lang="en-IN"/>
        </a:p>
      </dgm:t>
    </dgm:pt>
    <dgm:pt modelId="{BC857B31-AFAE-4535-8637-044E762487F2}" type="sibTrans" cxnId="{57669DED-25CE-46FC-A9CB-1A77A70BC3E6}">
      <dgm:prSet/>
      <dgm:spPr/>
      <dgm:t>
        <a:bodyPr/>
        <a:lstStyle/>
        <a:p>
          <a:endParaRPr lang="en-IN"/>
        </a:p>
      </dgm:t>
    </dgm:pt>
    <dgm:pt modelId="{DEBB1182-A8BC-4DD4-8A09-D3C665299897}">
      <dgm:prSet phldrT="[Text]"/>
      <dgm:spPr/>
      <dgm:t>
        <a:bodyPr/>
        <a:lstStyle/>
        <a:p>
          <a:r>
            <a:rPr lang="en-IN"/>
            <a:t>Competitive Rivalry </a:t>
          </a:r>
        </a:p>
      </dgm:t>
    </dgm:pt>
    <dgm:pt modelId="{365DF6D4-AD4B-4FC8-BCCC-38841B05218C}" type="parTrans" cxnId="{89434C62-0143-4315-BAF8-AC66B6D2126F}">
      <dgm:prSet/>
      <dgm:spPr/>
      <dgm:t>
        <a:bodyPr/>
        <a:lstStyle/>
        <a:p>
          <a:endParaRPr lang="en-IN"/>
        </a:p>
      </dgm:t>
    </dgm:pt>
    <dgm:pt modelId="{DB7C741E-86E2-44B9-B45F-C8667FA45C6D}" type="sibTrans" cxnId="{89434C62-0143-4315-BAF8-AC66B6D2126F}">
      <dgm:prSet/>
      <dgm:spPr/>
      <dgm:t>
        <a:bodyPr/>
        <a:lstStyle/>
        <a:p>
          <a:endParaRPr lang="en-IN"/>
        </a:p>
      </dgm:t>
    </dgm:pt>
    <dgm:pt modelId="{7B2D8905-3A1A-42F6-BEAF-3BF84ACA18E3}">
      <dgm:prSet/>
      <dgm:spPr/>
    </dgm:pt>
    <dgm:pt modelId="{57190140-F3D2-4961-8E3A-A23FB081E67F}" type="parTrans" cxnId="{8382E9CF-37BE-4B5E-B697-C82FA1E09683}">
      <dgm:prSet/>
      <dgm:spPr/>
      <dgm:t>
        <a:bodyPr/>
        <a:lstStyle/>
        <a:p>
          <a:endParaRPr lang="en-IN"/>
        </a:p>
      </dgm:t>
    </dgm:pt>
    <dgm:pt modelId="{5CF4BD2C-59FE-4440-AB0B-97BC15C45948}" type="sibTrans" cxnId="{8382E9CF-37BE-4B5E-B697-C82FA1E09683}">
      <dgm:prSet/>
      <dgm:spPr/>
      <dgm:t>
        <a:bodyPr/>
        <a:lstStyle/>
        <a:p>
          <a:endParaRPr lang="en-IN"/>
        </a:p>
      </dgm:t>
    </dgm:pt>
    <dgm:pt modelId="{02E4007F-AA58-42A4-B800-E9DBE62D3CF0}">
      <dgm:prSet phldrT="[Text]"/>
      <dgm:spPr/>
      <dgm:t>
        <a:bodyPr/>
        <a:lstStyle/>
        <a:p>
          <a:r>
            <a:rPr lang="en-IN"/>
            <a:t>Substitute threats </a:t>
          </a:r>
        </a:p>
      </dgm:t>
    </dgm:pt>
    <dgm:pt modelId="{538822E6-D345-4D79-A8CE-F21D606F88D7}" type="parTrans" cxnId="{7E416CED-5F7A-41EB-A238-5CAAAEC87B57}">
      <dgm:prSet/>
      <dgm:spPr/>
      <dgm:t>
        <a:bodyPr/>
        <a:lstStyle/>
        <a:p>
          <a:endParaRPr lang="en-IN"/>
        </a:p>
      </dgm:t>
    </dgm:pt>
    <dgm:pt modelId="{1A1FD9B6-7C7B-4730-8B9E-DDAE9C1FD808}" type="sibTrans" cxnId="{7E416CED-5F7A-41EB-A238-5CAAAEC87B57}">
      <dgm:prSet/>
      <dgm:spPr/>
      <dgm:t>
        <a:bodyPr/>
        <a:lstStyle/>
        <a:p>
          <a:endParaRPr lang="en-IN"/>
        </a:p>
      </dgm:t>
    </dgm:pt>
    <dgm:pt modelId="{266AB6CD-7E9C-4265-AC9B-4B070DE1BBB9}">
      <dgm:prSet phldrT="[Text]"/>
      <dgm:spPr/>
      <dgm:t>
        <a:bodyPr/>
        <a:lstStyle/>
        <a:p>
          <a:r>
            <a:rPr lang="en-IN"/>
            <a:t>New entrance threats </a:t>
          </a:r>
        </a:p>
      </dgm:t>
    </dgm:pt>
    <dgm:pt modelId="{429CCDE8-5BDE-47EF-AD57-BCC809DBC580}" type="parTrans" cxnId="{FC88BF23-542A-4816-9372-C6C4C5452462}">
      <dgm:prSet/>
      <dgm:spPr/>
      <dgm:t>
        <a:bodyPr/>
        <a:lstStyle/>
        <a:p>
          <a:endParaRPr lang="en-IN"/>
        </a:p>
      </dgm:t>
    </dgm:pt>
    <dgm:pt modelId="{6D088BBF-D34C-4358-B860-979ACD6B7137}" type="sibTrans" cxnId="{FC88BF23-542A-4816-9372-C6C4C5452462}">
      <dgm:prSet/>
      <dgm:spPr/>
      <dgm:t>
        <a:bodyPr/>
        <a:lstStyle/>
        <a:p>
          <a:endParaRPr lang="en-IN"/>
        </a:p>
      </dgm:t>
    </dgm:pt>
    <dgm:pt modelId="{CA3288EE-81A2-4596-B7D7-1A8007390B50}" type="pres">
      <dgm:prSet presAssocID="{695F3726-ACDD-4BE0-9F9A-AA93AB39E3C7}" presName="Name0" presStyleCnt="0">
        <dgm:presLayoutVars>
          <dgm:chMax val="1"/>
          <dgm:chPref val="1"/>
          <dgm:dir/>
          <dgm:animOne val="branch"/>
          <dgm:animLvl val="lvl"/>
        </dgm:presLayoutVars>
      </dgm:prSet>
      <dgm:spPr/>
    </dgm:pt>
    <dgm:pt modelId="{E21F62A9-5AC8-4593-A946-E54F63B18A09}" type="pres">
      <dgm:prSet presAssocID="{72F6E32A-DBDB-4207-92B6-4BC9C077A9D4}" presName="singleCycle" presStyleCnt="0"/>
      <dgm:spPr/>
    </dgm:pt>
    <dgm:pt modelId="{99480612-CAE5-4EB8-8CD7-8F1E7B237D4A}" type="pres">
      <dgm:prSet presAssocID="{72F6E32A-DBDB-4207-92B6-4BC9C077A9D4}" presName="singleCenter" presStyleLbl="node1" presStyleIdx="0" presStyleCnt="6">
        <dgm:presLayoutVars>
          <dgm:chMax val="7"/>
          <dgm:chPref val="7"/>
        </dgm:presLayoutVars>
      </dgm:prSet>
      <dgm:spPr/>
    </dgm:pt>
    <dgm:pt modelId="{E6DFC9F1-864E-4A9A-87AA-0D45E1EB9CDA}" type="pres">
      <dgm:prSet presAssocID="{2C34FB58-69D2-4A3C-9295-1A56159814B1}" presName="Name56" presStyleLbl="parChTrans1D2" presStyleIdx="0" presStyleCnt="5"/>
      <dgm:spPr/>
    </dgm:pt>
    <dgm:pt modelId="{A31B275A-E917-4729-9F1E-31968617A91A}" type="pres">
      <dgm:prSet presAssocID="{80BEC5E6-2DA5-4269-A6FA-1AF73DE863C3}" presName="text0" presStyleLbl="node1" presStyleIdx="1" presStyleCnt="6">
        <dgm:presLayoutVars>
          <dgm:bulletEnabled val="1"/>
        </dgm:presLayoutVars>
      </dgm:prSet>
      <dgm:spPr/>
    </dgm:pt>
    <dgm:pt modelId="{C4288164-A15B-4D46-8D94-5C6D2CEA9E3B}" type="pres">
      <dgm:prSet presAssocID="{66A4A373-219F-4D69-ABBB-D805B5910C4E}" presName="Name56" presStyleLbl="parChTrans1D2" presStyleIdx="1" presStyleCnt="5"/>
      <dgm:spPr/>
    </dgm:pt>
    <dgm:pt modelId="{C66296A4-A478-477D-81DC-2AE0692ED544}" type="pres">
      <dgm:prSet presAssocID="{34B1746E-4693-4613-9CA7-9CF50F7B08A2}" presName="text0" presStyleLbl="node1" presStyleIdx="2" presStyleCnt="6">
        <dgm:presLayoutVars>
          <dgm:bulletEnabled val="1"/>
        </dgm:presLayoutVars>
      </dgm:prSet>
      <dgm:spPr/>
    </dgm:pt>
    <dgm:pt modelId="{EBBBDAB3-B2B4-4F4D-B597-6D4E76766FA1}" type="pres">
      <dgm:prSet presAssocID="{365DF6D4-AD4B-4FC8-BCCC-38841B05218C}" presName="Name56" presStyleLbl="parChTrans1D2" presStyleIdx="2" presStyleCnt="5"/>
      <dgm:spPr/>
    </dgm:pt>
    <dgm:pt modelId="{6D37C1C3-4987-4A83-8B3E-64CE187637E2}" type="pres">
      <dgm:prSet presAssocID="{DEBB1182-A8BC-4DD4-8A09-D3C665299897}" presName="text0" presStyleLbl="node1" presStyleIdx="3" presStyleCnt="6">
        <dgm:presLayoutVars>
          <dgm:bulletEnabled val="1"/>
        </dgm:presLayoutVars>
      </dgm:prSet>
      <dgm:spPr/>
    </dgm:pt>
    <dgm:pt modelId="{047019E1-871C-4853-B975-F49852A94ADA}" type="pres">
      <dgm:prSet presAssocID="{538822E6-D345-4D79-A8CE-F21D606F88D7}" presName="Name56" presStyleLbl="parChTrans1D2" presStyleIdx="3" presStyleCnt="5"/>
      <dgm:spPr/>
    </dgm:pt>
    <dgm:pt modelId="{84B797DF-6C94-4BB5-8ECE-10076681BE6F}" type="pres">
      <dgm:prSet presAssocID="{02E4007F-AA58-42A4-B800-E9DBE62D3CF0}" presName="text0" presStyleLbl="node1" presStyleIdx="4" presStyleCnt="6">
        <dgm:presLayoutVars>
          <dgm:bulletEnabled val="1"/>
        </dgm:presLayoutVars>
      </dgm:prSet>
      <dgm:spPr/>
    </dgm:pt>
    <dgm:pt modelId="{C895D38C-7C03-4B6F-96A0-883ADFD02782}" type="pres">
      <dgm:prSet presAssocID="{429CCDE8-5BDE-47EF-AD57-BCC809DBC580}" presName="Name56" presStyleLbl="parChTrans1D2" presStyleIdx="4" presStyleCnt="5"/>
      <dgm:spPr/>
    </dgm:pt>
    <dgm:pt modelId="{CC86A131-C4E1-46BD-846F-B9439E1E0249}" type="pres">
      <dgm:prSet presAssocID="{266AB6CD-7E9C-4265-AC9B-4B070DE1BBB9}" presName="text0" presStyleLbl="node1" presStyleIdx="5" presStyleCnt="6">
        <dgm:presLayoutVars>
          <dgm:bulletEnabled val="1"/>
        </dgm:presLayoutVars>
      </dgm:prSet>
      <dgm:spPr/>
    </dgm:pt>
  </dgm:ptLst>
  <dgm:cxnLst>
    <dgm:cxn modelId="{22DB8116-0AA2-4984-81D2-5172724D0362}" type="presOf" srcId="{02E4007F-AA58-42A4-B800-E9DBE62D3CF0}" destId="{84B797DF-6C94-4BB5-8ECE-10076681BE6F}" srcOrd="0" destOrd="0" presId="urn:microsoft.com/office/officeart/2008/layout/RadialCluster"/>
    <dgm:cxn modelId="{FC88BF23-542A-4816-9372-C6C4C5452462}" srcId="{72F6E32A-DBDB-4207-92B6-4BC9C077A9D4}" destId="{266AB6CD-7E9C-4265-AC9B-4B070DE1BBB9}" srcOrd="4" destOrd="0" parTransId="{429CCDE8-5BDE-47EF-AD57-BCC809DBC580}" sibTransId="{6D088BBF-D34C-4358-B860-979ACD6B7137}"/>
    <dgm:cxn modelId="{A325C12D-20FA-408D-B668-FA0F97FFA14F}" type="presOf" srcId="{80BEC5E6-2DA5-4269-A6FA-1AF73DE863C3}" destId="{A31B275A-E917-4729-9F1E-31968617A91A}" srcOrd="0" destOrd="0" presId="urn:microsoft.com/office/officeart/2008/layout/RadialCluster"/>
    <dgm:cxn modelId="{D41A9130-2B40-4EE8-A5D0-36AE910821D4}" type="presOf" srcId="{266AB6CD-7E9C-4265-AC9B-4B070DE1BBB9}" destId="{CC86A131-C4E1-46BD-846F-B9439E1E0249}" srcOrd="0" destOrd="0" presId="urn:microsoft.com/office/officeart/2008/layout/RadialCluster"/>
    <dgm:cxn modelId="{6F09BD45-5DFF-42F3-BF96-EDB75637A5F2}" type="presOf" srcId="{2C34FB58-69D2-4A3C-9295-1A56159814B1}" destId="{E6DFC9F1-864E-4A9A-87AA-0D45E1EB9CDA}" srcOrd="0" destOrd="0" presId="urn:microsoft.com/office/officeart/2008/layout/RadialCluster"/>
    <dgm:cxn modelId="{27022458-F721-444F-8D2F-09209DBF7857}" type="presOf" srcId="{72F6E32A-DBDB-4207-92B6-4BC9C077A9D4}" destId="{99480612-CAE5-4EB8-8CD7-8F1E7B237D4A}" srcOrd="0" destOrd="0" presId="urn:microsoft.com/office/officeart/2008/layout/RadialCluster"/>
    <dgm:cxn modelId="{89434C62-0143-4315-BAF8-AC66B6D2126F}" srcId="{72F6E32A-DBDB-4207-92B6-4BC9C077A9D4}" destId="{DEBB1182-A8BC-4DD4-8A09-D3C665299897}" srcOrd="2" destOrd="0" parTransId="{365DF6D4-AD4B-4FC8-BCCC-38841B05218C}" sibTransId="{DB7C741E-86E2-44B9-B45F-C8667FA45C6D}"/>
    <dgm:cxn modelId="{3217687D-3CBF-4B8F-BDBF-992D0FC13ED2}" srcId="{695F3726-ACDD-4BE0-9F9A-AA93AB39E3C7}" destId="{72F6E32A-DBDB-4207-92B6-4BC9C077A9D4}" srcOrd="0" destOrd="0" parTransId="{B13F2A62-1CFB-4B72-ADE0-D6795FED62D1}" sibTransId="{643EC90B-CEA4-49A3-8538-AAADD170A858}"/>
    <dgm:cxn modelId="{113E7C7F-C135-4636-9ED4-BB4AE1071BAF}" type="presOf" srcId="{365DF6D4-AD4B-4FC8-BCCC-38841B05218C}" destId="{EBBBDAB3-B2B4-4F4D-B597-6D4E76766FA1}" srcOrd="0" destOrd="0" presId="urn:microsoft.com/office/officeart/2008/layout/RadialCluster"/>
    <dgm:cxn modelId="{1EC70A8B-5533-4019-8EE1-C30DD46DC45D}" type="presOf" srcId="{429CCDE8-5BDE-47EF-AD57-BCC809DBC580}" destId="{C895D38C-7C03-4B6F-96A0-883ADFD02782}" srcOrd="0" destOrd="0" presId="urn:microsoft.com/office/officeart/2008/layout/RadialCluster"/>
    <dgm:cxn modelId="{D888AA8B-46E4-40F9-8B99-32C72BF0808E}" type="presOf" srcId="{66A4A373-219F-4D69-ABBB-D805B5910C4E}" destId="{C4288164-A15B-4D46-8D94-5C6D2CEA9E3B}" srcOrd="0" destOrd="0" presId="urn:microsoft.com/office/officeart/2008/layout/RadialCluster"/>
    <dgm:cxn modelId="{41FD8C9B-E6A3-46F3-9890-C88A9219F958}" type="presOf" srcId="{538822E6-D345-4D79-A8CE-F21D606F88D7}" destId="{047019E1-871C-4853-B975-F49852A94ADA}" srcOrd="0" destOrd="0" presId="urn:microsoft.com/office/officeart/2008/layout/RadialCluster"/>
    <dgm:cxn modelId="{E5DE1A9F-271C-43E3-8212-E346DC01FB2C}" type="presOf" srcId="{695F3726-ACDD-4BE0-9F9A-AA93AB39E3C7}" destId="{CA3288EE-81A2-4596-B7D7-1A8007390B50}" srcOrd="0" destOrd="0" presId="urn:microsoft.com/office/officeart/2008/layout/RadialCluster"/>
    <dgm:cxn modelId="{D67F7BA5-9E18-40EC-B217-C17B3A14F647}" type="presOf" srcId="{DEBB1182-A8BC-4DD4-8A09-D3C665299897}" destId="{6D37C1C3-4987-4A83-8B3E-64CE187637E2}" srcOrd="0" destOrd="0" presId="urn:microsoft.com/office/officeart/2008/layout/RadialCluster"/>
    <dgm:cxn modelId="{F0544EAC-6D8E-4A2A-8A33-F8FC8BC4BB35}" srcId="{72F6E32A-DBDB-4207-92B6-4BC9C077A9D4}" destId="{80BEC5E6-2DA5-4269-A6FA-1AF73DE863C3}" srcOrd="0" destOrd="0" parTransId="{2C34FB58-69D2-4A3C-9295-1A56159814B1}" sibTransId="{93355B3E-AAB7-406B-A8D1-B90C26F4706A}"/>
    <dgm:cxn modelId="{8382E9CF-37BE-4B5E-B697-C82FA1E09683}" srcId="{695F3726-ACDD-4BE0-9F9A-AA93AB39E3C7}" destId="{7B2D8905-3A1A-42F6-BEAF-3BF84ACA18E3}" srcOrd="1" destOrd="0" parTransId="{57190140-F3D2-4961-8E3A-A23FB081E67F}" sibTransId="{5CF4BD2C-59FE-4440-AB0B-97BC15C45948}"/>
    <dgm:cxn modelId="{7E416CED-5F7A-41EB-A238-5CAAAEC87B57}" srcId="{72F6E32A-DBDB-4207-92B6-4BC9C077A9D4}" destId="{02E4007F-AA58-42A4-B800-E9DBE62D3CF0}" srcOrd="3" destOrd="0" parTransId="{538822E6-D345-4D79-A8CE-F21D606F88D7}" sibTransId="{1A1FD9B6-7C7B-4730-8B9E-DDAE9C1FD808}"/>
    <dgm:cxn modelId="{57669DED-25CE-46FC-A9CB-1A77A70BC3E6}" srcId="{72F6E32A-DBDB-4207-92B6-4BC9C077A9D4}" destId="{34B1746E-4693-4613-9CA7-9CF50F7B08A2}" srcOrd="1" destOrd="0" parTransId="{66A4A373-219F-4D69-ABBB-D805B5910C4E}" sibTransId="{BC857B31-AFAE-4535-8637-044E762487F2}"/>
    <dgm:cxn modelId="{70634BF5-9E3C-4629-AE32-3E66DA9B6268}" type="presOf" srcId="{34B1746E-4693-4613-9CA7-9CF50F7B08A2}" destId="{C66296A4-A478-477D-81DC-2AE0692ED544}" srcOrd="0" destOrd="0" presId="urn:microsoft.com/office/officeart/2008/layout/RadialCluster"/>
    <dgm:cxn modelId="{675C1E1A-9B42-498C-B53E-792E666667A9}" type="presParOf" srcId="{CA3288EE-81A2-4596-B7D7-1A8007390B50}" destId="{E21F62A9-5AC8-4593-A946-E54F63B18A09}" srcOrd="0" destOrd="0" presId="urn:microsoft.com/office/officeart/2008/layout/RadialCluster"/>
    <dgm:cxn modelId="{0F36F2CE-87A8-4630-9FDA-DB56A965E5F4}" type="presParOf" srcId="{E21F62A9-5AC8-4593-A946-E54F63B18A09}" destId="{99480612-CAE5-4EB8-8CD7-8F1E7B237D4A}" srcOrd="0" destOrd="0" presId="urn:microsoft.com/office/officeart/2008/layout/RadialCluster"/>
    <dgm:cxn modelId="{47BEFBFC-573A-4F8F-8092-6047B756AD71}" type="presParOf" srcId="{E21F62A9-5AC8-4593-A946-E54F63B18A09}" destId="{E6DFC9F1-864E-4A9A-87AA-0D45E1EB9CDA}" srcOrd="1" destOrd="0" presId="urn:microsoft.com/office/officeart/2008/layout/RadialCluster"/>
    <dgm:cxn modelId="{797058EA-98B6-456E-913E-57C4FEFF551D}" type="presParOf" srcId="{E21F62A9-5AC8-4593-A946-E54F63B18A09}" destId="{A31B275A-E917-4729-9F1E-31968617A91A}" srcOrd="2" destOrd="0" presId="urn:microsoft.com/office/officeart/2008/layout/RadialCluster"/>
    <dgm:cxn modelId="{3F6A1D97-47CC-4EEA-8236-92AFEFBF1BFB}" type="presParOf" srcId="{E21F62A9-5AC8-4593-A946-E54F63B18A09}" destId="{C4288164-A15B-4D46-8D94-5C6D2CEA9E3B}" srcOrd="3" destOrd="0" presId="urn:microsoft.com/office/officeart/2008/layout/RadialCluster"/>
    <dgm:cxn modelId="{FCEE7950-9667-494B-AD7D-D1953803F529}" type="presParOf" srcId="{E21F62A9-5AC8-4593-A946-E54F63B18A09}" destId="{C66296A4-A478-477D-81DC-2AE0692ED544}" srcOrd="4" destOrd="0" presId="urn:microsoft.com/office/officeart/2008/layout/RadialCluster"/>
    <dgm:cxn modelId="{D244FB57-0F91-4E05-8DD9-96DF4A363E87}" type="presParOf" srcId="{E21F62A9-5AC8-4593-A946-E54F63B18A09}" destId="{EBBBDAB3-B2B4-4F4D-B597-6D4E76766FA1}" srcOrd="5" destOrd="0" presId="urn:microsoft.com/office/officeart/2008/layout/RadialCluster"/>
    <dgm:cxn modelId="{9BF3036A-3291-4405-A551-D3C334FA3AC4}" type="presParOf" srcId="{E21F62A9-5AC8-4593-A946-E54F63B18A09}" destId="{6D37C1C3-4987-4A83-8B3E-64CE187637E2}" srcOrd="6" destOrd="0" presId="urn:microsoft.com/office/officeart/2008/layout/RadialCluster"/>
    <dgm:cxn modelId="{BAC314EE-C9EA-4B26-A141-5ABD35BF3A5C}" type="presParOf" srcId="{E21F62A9-5AC8-4593-A946-E54F63B18A09}" destId="{047019E1-871C-4853-B975-F49852A94ADA}" srcOrd="7" destOrd="0" presId="urn:microsoft.com/office/officeart/2008/layout/RadialCluster"/>
    <dgm:cxn modelId="{CD00A49B-2505-4529-8F56-045ABFB1EAC2}" type="presParOf" srcId="{E21F62A9-5AC8-4593-A946-E54F63B18A09}" destId="{84B797DF-6C94-4BB5-8ECE-10076681BE6F}" srcOrd="8" destOrd="0" presId="urn:microsoft.com/office/officeart/2008/layout/RadialCluster"/>
    <dgm:cxn modelId="{385700E5-233D-4AA5-BFA6-D93B6C49F130}" type="presParOf" srcId="{E21F62A9-5AC8-4593-A946-E54F63B18A09}" destId="{C895D38C-7C03-4B6F-96A0-883ADFD02782}" srcOrd="9" destOrd="0" presId="urn:microsoft.com/office/officeart/2008/layout/RadialCluster"/>
    <dgm:cxn modelId="{5BE57FB9-E5F5-4BAD-8F38-ED72463F918F}" type="presParOf" srcId="{E21F62A9-5AC8-4593-A946-E54F63B18A09}" destId="{CC86A131-C4E1-46BD-846F-B9439E1E0249}" srcOrd="10" destOrd="0" presId="urn:microsoft.com/office/officeart/2008/layout/RadialCluster"/>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2F7FB83-BD8F-490E-AA8E-A50580D4D65A}" type="doc">
      <dgm:prSet loTypeId="urn:microsoft.com/office/officeart/2005/8/layout/hierarchy1" loCatId="hierarchy" qsTypeId="urn:microsoft.com/office/officeart/2005/8/quickstyle/3d1" qsCatId="3D" csTypeId="urn:microsoft.com/office/officeart/2005/8/colors/colorful4" csCatId="colorful" phldr="1"/>
      <dgm:spPr/>
      <dgm:t>
        <a:bodyPr/>
        <a:lstStyle/>
        <a:p>
          <a:endParaRPr lang="en-IN"/>
        </a:p>
      </dgm:t>
    </dgm:pt>
    <dgm:pt modelId="{C881B9D1-893C-451B-9AB4-962118D9E33E}">
      <dgm:prSet phldrT="[Text]"/>
      <dgm:spPr/>
      <dgm:t>
        <a:bodyPr/>
        <a:lstStyle/>
        <a:p>
          <a:pPr algn="ctr"/>
          <a:r>
            <a:rPr lang="en-IN"/>
            <a:t>McKinsey 7S model </a:t>
          </a:r>
        </a:p>
      </dgm:t>
    </dgm:pt>
    <dgm:pt modelId="{248F05B2-9629-4EAA-B35B-2B0884D579C7}" type="parTrans" cxnId="{8EA791DB-9089-4FA4-9B81-AE3D29324348}">
      <dgm:prSet/>
      <dgm:spPr/>
      <dgm:t>
        <a:bodyPr/>
        <a:lstStyle/>
        <a:p>
          <a:pPr algn="ctr"/>
          <a:endParaRPr lang="en-IN"/>
        </a:p>
      </dgm:t>
    </dgm:pt>
    <dgm:pt modelId="{AD7B91DB-D769-4635-9F64-0A9BF5E40D0F}" type="sibTrans" cxnId="{8EA791DB-9089-4FA4-9B81-AE3D29324348}">
      <dgm:prSet/>
      <dgm:spPr/>
      <dgm:t>
        <a:bodyPr/>
        <a:lstStyle/>
        <a:p>
          <a:pPr algn="ctr"/>
          <a:endParaRPr lang="en-IN"/>
        </a:p>
      </dgm:t>
    </dgm:pt>
    <dgm:pt modelId="{69B0CF38-8C25-4B21-885A-685A1AB26CF2}">
      <dgm:prSet phldrT="[Text]"/>
      <dgm:spPr/>
      <dgm:t>
        <a:bodyPr/>
        <a:lstStyle/>
        <a:p>
          <a:pPr algn="ctr"/>
          <a:r>
            <a:rPr lang="en-IN"/>
            <a:t>Hard S</a:t>
          </a:r>
        </a:p>
      </dgm:t>
    </dgm:pt>
    <dgm:pt modelId="{F1BD9DF2-D0AB-41B3-9CD6-D80D1F01C081}" type="parTrans" cxnId="{1A21F7DF-3642-42DA-9E7B-C9F59B84A620}">
      <dgm:prSet/>
      <dgm:spPr/>
      <dgm:t>
        <a:bodyPr/>
        <a:lstStyle/>
        <a:p>
          <a:pPr algn="ctr"/>
          <a:endParaRPr lang="en-IN"/>
        </a:p>
      </dgm:t>
    </dgm:pt>
    <dgm:pt modelId="{8E550DF1-2389-4E4D-B1DC-9CAD3E306186}" type="sibTrans" cxnId="{1A21F7DF-3642-42DA-9E7B-C9F59B84A620}">
      <dgm:prSet/>
      <dgm:spPr/>
      <dgm:t>
        <a:bodyPr/>
        <a:lstStyle/>
        <a:p>
          <a:pPr algn="ctr"/>
          <a:endParaRPr lang="en-IN"/>
        </a:p>
      </dgm:t>
    </dgm:pt>
    <dgm:pt modelId="{47E0B7C4-28EC-4411-95A4-B047AE101C0E}">
      <dgm:prSet phldrT="[Text]"/>
      <dgm:spPr/>
      <dgm:t>
        <a:bodyPr/>
        <a:lstStyle/>
        <a:p>
          <a:pPr algn="ctr"/>
          <a:r>
            <a:rPr lang="en-IN"/>
            <a:t>Strategy </a:t>
          </a:r>
        </a:p>
      </dgm:t>
    </dgm:pt>
    <dgm:pt modelId="{E43A84AD-A562-4A3F-BD6B-B9A63B04357B}" type="parTrans" cxnId="{E81E0246-2FB0-48C2-8CD5-190FBF3133E0}">
      <dgm:prSet/>
      <dgm:spPr/>
      <dgm:t>
        <a:bodyPr/>
        <a:lstStyle/>
        <a:p>
          <a:pPr algn="ctr"/>
          <a:endParaRPr lang="en-IN"/>
        </a:p>
      </dgm:t>
    </dgm:pt>
    <dgm:pt modelId="{D4CEBB22-1325-455B-A549-ED841B30C07E}" type="sibTrans" cxnId="{E81E0246-2FB0-48C2-8CD5-190FBF3133E0}">
      <dgm:prSet/>
      <dgm:spPr/>
      <dgm:t>
        <a:bodyPr/>
        <a:lstStyle/>
        <a:p>
          <a:pPr algn="ctr"/>
          <a:endParaRPr lang="en-IN"/>
        </a:p>
      </dgm:t>
    </dgm:pt>
    <dgm:pt modelId="{185ABED4-683E-4FB0-8726-BC3EC02002E3}">
      <dgm:prSet phldrT="[Text]"/>
      <dgm:spPr/>
      <dgm:t>
        <a:bodyPr/>
        <a:lstStyle/>
        <a:p>
          <a:pPr algn="ctr"/>
          <a:r>
            <a:rPr lang="en-IN"/>
            <a:t>Structure </a:t>
          </a:r>
        </a:p>
      </dgm:t>
    </dgm:pt>
    <dgm:pt modelId="{D1159593-2DCD-4A27-A0DC-E7B136C6F7AF}" type="parTrans" cxnId="{912058CA-5F04-4F10-85BA-D9E4568CE28B}">
      <dgm:prSet/>
      <dgm:spPr/>
      <dgm:t>
        <a:bodyPr/>
        <a:lstStyle/>
        <a:p>
          <a:pPr algn="ctr"/>
          <a:endParaRPr lang="en-IN"/>
        </a:p>
      </dgm:t>
    </dgm:pt>
    <dgm:pt modelId="{8CC3E6DD-E5D9-4523-B0B1-7C0ED74659DB}" type="sibTrans" cxnId="{912058CA-5F04-4F10-85BA-D9E4568CE28B}">
      <dgm:prSet/>
      <dgm:spPr/>
      <dgm:t>
        <a:bodyPr/>
        <a:lstStyle/>
        <a:p>
          <a:pPr algn="ctr"/>
          <a:endParaRPr lang="en-IN"/>
        </a:p>
      </dgm:t>
    </dgm:pt>
    <dgm:pt modelId="{7737BE58-DCE6-4481-A8D9-591F5642A3AB}">
      <dgm:prSet phldrT="[Text]"/>
      <dgm:spPr/>
      <dgm:t>
        <a:bodyPr/>
        <a:lstStyle/>
        <a:p>
          <a:pPr algn="ctr"/>
          <a:r>
            <a:rPr lang="en-IN"/>
            <a:t>Soft S</a:t>
          </a:r>
        </a:p>
      </dgm:t>
    </dgm:pt>
    <dgm:pt modelId="{991A2C6B-6E09-4FD1-97EA-B2559EF40A70}" type="parTrans" cxnId="{E329F358-FDC3-45CC-93C6-2783E69AD07E}">
      <dgm:prSet/>
      <dgm:spPr/>
      <dgm:t>
        <a:bodyPr/>
        <a:lstStyle/>
        <a:p>
          <a:pPr algn="ctr"/>
          <a:endParaRPr lang="en-IN"/>
        </a:p>
      </dgm:t>
    </dgm:pt>
    <dgm:pt modelId="{38564B7B-98D6-41C0-8399-F3B8CD84BEC6}" type="sibTrans" cxnId="{E329F358-FDC3-45CC-93C6-2783E69AD07E}">
      <dgm:prSet/>
      <dgm:spPr/>
      <dgm:t>
        <a:bodyPr/>
        <a:lstStyle/>
        <a:p>
          <a:pPr algn="ctr"/>
          <a:endParaRPr lang="en-IN"/>
        </a:p>
      </dgm:t>
    </dgm:pt>
    <dgm:pt modelId="{C9CBF0CB-423D-425C-84FC-CE06F8DC32B1}">
      <dgm:prSet phldrT="[Text]"/>
      <dgm:spPr/>
      <dgm:t>
        <a:bodyPr/>
        <a:lstStyle/>
        <a:p>
          <a:pPr algn="ctr"/>
          <a:r>
            <a:rPr lang="en-IN"/>
            <a:t>Staff </a:t>
          </a:r>
        </a:p>
      </dgm:t>
    </dgm:pt>
    <dgm:pt modelId="{DDFAC362-CB7B-4269-8E8B-10DF31372A72}" type="parTrans" cxnId="{98384DFB-3CEE-47C0-ABFF-25B82719FB0A}">
      <dgm:prSet/>
      <dgm:spPr/>
      <dgm:t>
        <a:bodyPr/>
        <a:lstStyle/>
        <a:p>
          <a:pPr algn="ctr"/>
          <a:endParaRPr lang="en-IN"/>
        </a:p>
      </dgm:t>
    </dgm:pt>
    <dgm:pt modelId="{8B3B8241-2218-4ED3-AE21-F21599AD542D}" type="sibTrans" cxnId="{98384DFB-3CEE-47C0-ABFF-25B82719FB0A}">
      <dgm:prSet/>
      <dgm:spPr/>
      <dgm:t>
        <a:bodyPr/>
        <a:lstStyle/>
        <a:p>
          <a:pPr algn="ctr"/>
          <a:endParaRPr lang="en-IN"/>
        </a:p>
      </dgm:t>
    </dgm:pt>
    <dgm:pt modelId="{5FD20927-629B-4653-B1E6-1014B433BD64}">
      <dgm:prSet/>
      <dgm:spPr/>
      <dgm:t>
        <a:bodyPr/>
        <a:lstStyle/>
        <a:p>
          <a:pPr algn="ctr"/>
          <a:r>
            <a:rPr lang="en-IN"/>
            <a:t>System </a:t>
          </a:r>
        </a:p>
      </dgm:t>
    </dgm:pt>
    <dgm:pt modelId="{356AB64D-4AE9-4AB7-AB9A-CF2CA6542A6A}" type="parTrans" cxnId="{3649D7A8-C724-4575-BDA4-13D65FD6B06D}">
      <dgm:prSet/>
      <dgm:spPr/>
      <dgm:t>
        <a:bodyPr/>
        <a:lstStyle/>
        <a:p>
          <a:pPr algn="ctr"/>
          <a:endParaRPr lang="en-IN"/>
        </a:p>
      </dgm:t>
    </dgm:pt>
    <dgm:pt modelId="{F11D968B-C7FF-4DC7-8143-58DF4665DC43}" type="sibTrans" cxnId="{3649D7A8-C724-4575-BDA4-13D65FD6B06D}">
      <dgm:prSet/>
      <dgm:spPr/>
      <dgm:t>
        <a:bodyPr/>
        <a:lstStyle/>
        <a:p>
          <a:pPr algn="ctr"/>
          <a:endParaRPr lang="en-IN"/>
        </a:p>
      </dgm:t>
    </dgm:pt>
    <dgm:pt modelId="{54CB8227-1012-4308-87CF-02FB1B58DE5E}">
      <dgm:prSet/>
      <dgm:spPr/>
      <dgm:t>
        <a:bodyPr/>
        <a:lstStyle/>
        <a:p>
          <a:pPr algn="ctr"/>
          <a:r>
            <a:rPr lang="en-IN"/>
            <a:t>Skill</a:t>
          </a:r>
        </a:p>
      </dgm:t>
    </dgm:pt>
    <dgm:pt modelId="{2CFF6EA8-F3ED-4A3F-BBE9-A400FC081ACA}" type="parTrans" cxnId="{43F81B2F-452C-4906-9F01-C1A5BAB4F453}">
      <dgm:prSet/>
      <dgm:spPr/>
      <dgm:t>
        <a:bodyPr/>
        <a:lstStyle/>
        <a:p>
          <a:pPr algn="ctr"/>
          <a:endParaRPr lang="en-IN"/>
        </a:p>
      </dgm:t>
    </dgm:pt>
    <dgm:pt modelId="{9A6D24C1-FF0E-4A8C-B681-1F8C7B0FD2EE}" type="sibTrans" cxnId="{43F81B2F-452C-4906-9F01-C1A5BAB4F453}">
      <dgm:prSet/>
      <dgm:spPr/>
      <dgm:t>
        <a:bodyPr/>
        <a:lstStyle/>
        <a:p>
          <a:pPr algn="ctr"/>
          <a:endParaRPr lang="en-IN"/>
        </a:p>
      </dgm:t>
    </dgm:pt>
    <dgm:pt modelId="{B82563DE-5A2D-43E2-ADB7-091256DBBBA1}">
      <dgm:prSet/>
      <dgm:spPr/>
      <dgm:t>
        <a:bodyPr/>
        <a:lstStyle/>
        <a:p>
          <a:pPr algn="ctr"/>
          <a:r>
            <a:rPr lang="en-IN"/>
            <a:t>Shared values</a:t>
          </a:r>
        </a:p>
      </dgm:t>
    </dgm:pt>
    <dgm:pt modelId="{057CDAFA-DB47-4B31-B92C-66CD4B30053C}" type="parTrans" cxnId="{766ED1E1-D514-4490-B577-7515506578B5}">
      <dgm:prSet/>
      <dgm:spPr/>
      <dgm:t>
        <a:bodyPr/>
        <a:lstStyle/>
        <a:p>
          <a:pPr algn="ctr"/>
          <a:endParaRPr lang="en-IN"/>
        </a:p>
      </dgm:t>
    </dgm:pt>
    <dgm:pt modelId="{DA8DD649-A533-4A81-B23A-A8F08A5D6928}" type="sibTrans" cxnId="{766ED1E1-D514-4490-B577-7515506578B5}">
      <dgm:prSet/>
      <dgm:spPr/>
      <dgm:t>
        <a:bodyPr/>
        <a:lstStyle/>
        <a:p>
          <a:pPr algn="ctr"/>
          <a:endParaRPr lang="en-IN"/>
        </a:p>
      </dgm:t>
    </dgm:pt>
    <dgm:pt modelId="{FE0B347E-1644-43F6-B786-60407AC9366F}">
      <dgm:prSet/>
      <dgm:spPr/>
      <dgm:t>
        <a:bodyPr/>
        <a:lstStyle/>
        <a:p>
          <a:pPr algn="ctr"/>
          <a:r>
            <a:rPr lang="en-IN"/>
            <a:t>Style</a:t>
          </a:r>
        </a:p>
      </dgm:t>
    </dgm:pt>
    <dgm:pt modelId="{B1B1A8E4-86E9-47BD-AF7A-942E8D2C69A8}" type="parTrans" cxnId="{DA8ADD9C-6E58-458A-84EC-D2EF1C04199F}">
      <dgm:prSet/>
      <dgm:spPr/>
      <dgm:t>
        <a:bodyPr/>
        <a:lstStyle/>
        <a:p>
          <a:pPr algn="ctr"/>
          <a:endParaRPr lang="en-IN"/>
        </a:p>
      </dgm:t>
    </dgm:pt>
    <dgm:pt modelId="{6C8629AF-DD56-4C4E-80B8-4E173C837ED0}" type="sibTrans" cxnId="{DA8ADD9C-6E58-458A-84EC-D2EF1C04199F}">
      <dgm:prSet/>
      <dgm:spPr/>
      <dgm:t>
        <a:bodyPr/>
        <a:lstStyle/>
        <a:p>
          <a:pPr algn="ctr"/>
          <a:endParaRPr lang="en-IN"/>
        </a:p>
      </dgm:t>
    </dgm:pt>
    <dgm:pt modelId="{C3803C43-CF15-471E-AE6A-B3A7AA025B29}" type="pres">
      <dgm:prSet presAssocID="{82F7FB83-BD8F-490E-AA8E-A50580D4D65A}" presName="hierChild1" presStyleCnt="0">
        <dgm:presLayoutVars>
          <dgm:chPref val="1"/>
          <dgm:dir/>
          <dgm:animOne val="branch"/>
          <dgm:animLvl val="lvl"/>
          <dgm:resizeHandles/>
        </dgm:presLayoutVars>
      </dgm:prSet>
      <dgm:spPr/>
    </dgm:pt>
    <dgm:pt modelId="{D3FA3A61-3C2B-4189-857A-5FA1A91BD64E}" type="pres">
      <dgm:prSet presAssocID="{C881B9D1-893C-451B-9AB4-962118D9E33E}" presName="hierRoot1" presStyleCnt="0"/>
      <dgm:spPr/>
    </dgm:pt>
    <dgm:pt modelId="{ACCAF917-DFB6-49D4-9948-8CCF5F4AB1BF}" type="pres">
      <dgm:prSet presAssocID="{C881B9D1-893C-451B-9AB4-962118D9E33E}" presName="composite" presStyleCnt="0"/>
      <dgm:spPr/>
    </dgm:pt>
    <dgm:pt modelId="{215C7501-4AC2-4D23-A41A-6178C135D316}" type="pres">
      <dgm:prSet presAssocID="{C881B9D1-893C-451B-9AB4-962118D9E33E}" presName="background" presStyleLbl="node0" presStyleIdx="0" presStyleCnt="1"/>
      <dgm:spPr/>
    </dgm:pt>
    <dgm:pt modelId="{D956CFAE-A7FD-4A86-9B5E-0F99A7610D1F}" type="pres">
      <dgm:prSet presAssocID="{C881B9D1-893C-451B-9AB4-962118D9E33E}" presName="text" presStyleLbl="fgAcc0" presStyleIdx="0" presStyleCnt="1">
        <dgm:presLayoutVars>
          <dgm:chPref val="3"/>
        </dgm:presLayoutVars>
      </dgm:prSet>
      <dgm:spPr/>
    </dgm:pt>
    <dgm:pt modelId="{D026E3D2-12DD-4525-B395-FC024CB80DBE}" type="pres">
      <dgm:prSet presAssocID="{C881B9D1-893C-451B-9AB4-962118D9E33E}" presName="hierChild2" presStyleCnt="0"/>
      <dgm:spPr/>
    </dgm:pt>
    <dgm:pt modelId="{51868383-1356-4B65-A041-EA7F6FD366E1}" type="pres">
      <dgm:prSet presAssocID="{F1BD9DF2-D0AB-41B3-9CD6-D80D1F01C081}" presName="Name10" presStyleLbl="parChTrans1D2" presStyleIdx="0" presStyleCnt="2"/>
      <dgm:spPr/>
    </dgm:pt>
    <dgm:pt modelId="{4B12479D-C85E-4469-B171-89DFC4A0BC1F}" type="pres">
      <dgm:prSet presAssocID="{69B0CF38-8C25-4B21-885A-685A1AB26CF2}" presName="hierRoot2" presStyleCnt="0"/>
      <dgm:spPr/>
    </dgm:pt>
    <dgm:pt modelId="{46E6DA3D-E401-4E92-9118-CA0AD68A0C1F}" type="pres">
      <dgm:prSet presAssocID="{69B0CF38-8C25-4B21-885A-685A1AB26CF2}" presName="composite2" presStyleCnt="0"/>
      <dgm:spPr/>
    </dgm:pt>
    <dgm:pt modelId="{E1A5A58F-D2B9-4EF7-AB6F-0FD0281EAE79}" type="pres">
      <dgm:prSet presAssocID="{69B0CF38-8C25-4B21-885A-685A1AB26CF2}" presName="background2" presStyleLbl="node2" presStyleIdx="0" presStyleCnt="2"/>
      <dgm:spPr/>
    </dgm:pt>
    <dgm:pt modelId="{AED89707-7867-4768-973B-FDCA1C716AFA}" type="pres">
      <dgm:prSet presAssocID="{69B0CF38-8C25-4B21-885A-685A1AB26CF2}" presName="text2" presStyleLbl="fgAcc2" presStyleIdx="0" presStyleCnt="2">
        <dgm:presLayoutVars>
          <dgm:chPref val="3"/>
        </dgm:presLayoutVars>
      </dgm:prSet>
      <dgm:spPr/>
    </dgm:pt>
    <dgm:pt modelId="{DAFE6EAC-A54A-45AD-8C15-DE3D8CD59F27}" type="pres">
      <dgm:prSet presAssocID="{69B0CF38-8C25-4B21-885A-685A1AB26CF2}" presName="hierChild3" presStyleCnt="0"/>
      <dgm:spPr/>
    </dgm:pt>
    <dgm:pt modelId="{09D5495A-111A-4D2C-95F0-53530553E86F}" type="pres">
      <dgm:prSet presAssocID="{E43A84AD-A562-4A3F-BD6B-B9A63B04357B}" presName="Name17" presStyleLbl="parChTrans1D3" presStyleIdx="0" presStyleCnt="7"/>
      <dgm:spPr/>
    </dgm:pt>
    <dgm:pt modelId="{29AFD984-E72A-4AFD-9460-7450DCE287C1}" type="pres">
      <dgm:prSet presAssocID="{47E0B7C4-28EC-4411-95A4-B047AE101C0E}" presName="hierRoot3" presStyleCnt="0"/>
      <dgm:spPr/>
    </dgm:pt>
    <dgm:pt modelId="{023A653A-459F-47C3-9BA3-F3E19F69A88D}" type="pres">
      <dgm:prSet presAssocID="{47E0B7C4-28EC-4411-95A4-B047AE101C0E}" presName="composite3" presStyleCnt="0"/>
      <dgm:spPr/>
    </dgm:pt>
    <dgm:pt modelId="{86755D9B-243B-4490-830C-2F9A85085FE1}" type="pres">
      <dgm:prSet presAssocID="{47E0B7C4-28EC-4411-95A4-B047AE101C0E}" presName="background3" presStyleLbl="node3" presStyleIdx="0" presStyleCnt="7"/>
      <dgm:spPr/>
    </dgm:pt>
    <dgm:pt modelId="{457FF3FC-160B-4919-B2BA-283BCC8E0D0F}" type="pres">
      <dgm:prSet presAssocID="{47E0B7C4-28EC-4411-95A4-B047AE101C0E}" presName="text3" presStyleLbl="fgAcc3" presStyleIdx="0" presStyleCnt="7">
        <dgm:presLayoutVars>
          <dgm:chPref val="3"/>
        </dgm:presLayoutVars>
      </dgm:prSet>
      <dgm:spPr/>
    </dgm:pt>
    <dgm:pt modelId="{E4931B0F-1F37-46F4-AA19-0026610961C2}" type="pres">
      <dgm:prSet presAssocID="{47E0B7C4-28EC-4411-95A4-B047AE101C0E}" presName="hierChild4" presStyleCnt="0"/>
      <dgm:spPr/>
    </dgm:pt>
    <dgm:pt modelId="{BD345581-E70F-4511-8596-2497A9E22AB8}" type="pres">
      <dgm:prSet presAssocID="{D1159593-2DCD-4A27-A0DC-E7B136C6F7AF}" presName="Name17" presStyleLbl="parChTrans1D3" presStyleIdx="1" presStyleCnt="7"/>
      <dgm:spPr/>
    </dgm:pt>
    <dgm:pt modelId="{9CB0260E-7321-4186-B5E3-63697728A0AE}" type="pres">
      <dgm:prSet presAssocID="{185ABED4-683E-4FB0-8726-BC3EC02002E3}" presName="hierRoot3" presStyleCnt="0"/>
      <dgm:spPr/>
    </dgm:pt>
    <dgm:pt modelId="{DDE4716E-11D3-4967-AD78-A5D6313A9C3D}" type="pres">
      <dgm:prSet presAssocID="{185ABED4-683E-4FB0-8726-BC3EC02002E3}" presName="composite3" presStyleCnt="0"/>
      <dgm:spPr/>
    </dgm:pt>
    <dgm:pt modelId="{51BE14E0-8518-4B36-A13F-0FF0140400B7}" type="pres">
      <dgm:prSet presAssocID="{185ABED4-683E-4FB0-8726-BC3EC02002E3}" presName="background3" presStyleLbl="node3" presStyleIdx="1" presStyleCnt="7"/>
      <dgm:spPr/>
    </dgm:pt>
    <dgm:pt modelId="{8C43732C-DA9B-42C9-97CC-D4835EAB6997}" type="pres">
      <dgm:prSet presAssocID="{185ABED4-683E-4FB0-8726-BC3EC02002E3}" presName="text3" presStyleLbl="fgAcc3" presStyleIdx="1" presStyleCnt="7">
        <dgm:presLayoutVars>
          <dgm:chPref val="3"/>
        </dgm:presLayoutVars>
      </dgm:prSet>
      <dgm:spPr/>
    </dgm:pt>
    <dgm:pt modelId="{499E0F8A-9C68-4B5A-A468-A7E47885C817}" type="pres">
      <dgm:prSet presAssocID="{185ABED4-683E-4FB0-8726-BC3EC02002E3}" presName="hierChild4" presStyleCnt="0"/>
      <dgm:spPr/>
    </dgm:pt>
    <dgm:pt modelId="{14892FF0-391B-4A93-A8DB-216E36E74C8F}" type="pres">
      <dgm:prSet presAssocID="{356AB64D-4AE9-4AB7-AB9A-CF2CA6542A6A}" presName="Name17" presStyleLbl="parChTrans1D3" presStyleIdx="2" presStyleCnt="7"/>
      <dgm:spPr/>
    </dgm:pt>
    <dgm:pt modelId="{D8927A73-8B03-4219-BF21-09E4EB77D37F}" type="pres">
      <dgm:prSet presAssocID="{5FD20927-629B-4653-B1E6-1014B433BD64}" presName="hierRoot3" presStyleCnt="0"/>
      <dgm:spPr/>
    </dgm:pt>
    <dgm:pt modelId="{425FBB16-6516-4F21-B070-E98454F9A457}" type="pres">
      <dgm:prSet presAssocID="{5FD20927-629B-4653-B1E6-1014B433BD64}" presName="composite3" presStyleCnt="0"/>
      <dgm:spPr/>
    </dgm:pt>
    <dgm:pt modelId="{3930B086-6752-4045-9881-9B6B99967D47}" type="pres">
      <dgm:prSet presAssocID="{5FD20927-629B-4653-B1E6-1014B433BD64}" presName="background3" presStyleLbl="node3" presStyleIdx="2" presStyleCnt="7"/>
      <dgm:spPr/>
    </dgm:pt>
    <dgm:pt modelId="{F3B35616-C55C-458E-A1D0-6400A09B2326}" type="pres">
      <dgm:prSet presAssocID="{5FD20927-629B-4653-B1E6-1014B433BD64}" presName="text3" presStyleLbl="fgAcc3" presStyleIdx="2" presStyleCnt="7">
        <dgm:presLayoutVars>
          <dgm:chPref val="3"/>
        </dgm:presLayoutVars>
      </dgm:prSet>
      <dgm:spPr/>
    </dgm:pt>
    <dgm:pt modelId="{42AC4C08-F307-4612-A92C-D7F64BF30FB5}" type="pres">
      <dgm:prSet presAssocID="{5FD20927-629B-4653-B1E6-1014B433BD64}" presName="hierChild4" presStyleCnt="0"/>
      <dgm:spPr/>
    </dgm:pt>
    <dgm:pt modelId="{E572F16E-4176-42A0-AC28-E6BC088FA65F}" type="pres">
      <dgm:prSet presAssocID="{991A2C6B-6E09-4FD1-97EA-B2559EF40A70}" presName="Name10" presStyleLbl="parChTrans1D2" presStyleIdx="1" presStyleCnt="2"/>
      <dgm:spPr/>
    </dgm:pt>
    <dgm:pt modelId="{0EDE76DE-88B4-4705-8AFE-DFC240DD6B87}" type="pres">
      <dgm:prSet presAssocID="{7737BE58-DCE6-4481-A8D9-591F5642A3AB}" presName="hierRoot2" presStyleCnt="0"/>
      <dgm:spPr/>
    </dgm:pt>
    <dgm:pt modelId="{B652931F-7B5F-4CF7-A480-ED3097EF1DA3}" type="pres">
      <dgm:prSet presAssocID="{7737BE58-DCE6-4481-A8D9-591F5642A3AB}" presName="composite2" presStyleCnt="0"/>
      <dgm:spPr/>
    </dgm:pt>
    <dgm:pt modelId="{2301E8AD-76FF-4A89-BE40-6560D95A888A}" type="pres">
      <dgm:prSet presAssocID="{7737BE58-DCE6-4481-A8D9-591F5642A3AB}" presName="background2" presStyleLbl="node2" presStyleIdx="1" presStyleCnt="2"/>
      <dgm:spPr/>
    </dgm:pt>
    <dgm:pt modelId="{C1D16FFD-447F-43BA-B157-2F83CC7F6374}" type="pres">
      <dgm:prSet presAssocID="{7737BE58-DCE6-4481-A8D9-591F5642A3AB}" presName="text2" presStyleLbl="fgAcc2" presStyleIdx="1" presStyleCnt="2">
        <dgm:presLayoutVars>
          <dgm:chPref val="3"/>
        </dgm:presLayoutVars>
      </dgm:prSet>
      <dgm:spPr/>
    </dgm:pt>
    <dgm:pt modelId="{03E93FDE-2F9A-4584-8D28-0EDE7BD3252E}" type="pres">
      <dgm:prSet presAssocID="{7737BE58-DCE6-4481-A8D9-591F5642A3AB}" presName="hierChild3" presStyleCnt="0"/>
      <dgm:spPr/>
    </dgm:pt>
    <dgm:pt modelId="{CFBAFA53-9245-4D15-B41F-EAC2CFED1E76}" type="pres">
      <dgm:prSet presAssocID="{DDFAC362-CB7B-4269-8E8B-10DF31372A72}" presName="Name17" presStyleLbl="parChTrans1D3" presStyleIdx="3" presStyleCnt="7"/>
      <dgm:spPr/>
    </dgm:pt>
    <dgm:pt modelId="{BB332C17-45A2-4ECD-8CF0-55A71A2CF62D}" type="pres">
      <dgm:prSet presAssocID="{C9CBF0CB-423D-425C-84FC-CE06F8DC32B1}" presName="hierRoot3" presStyleCnt="0"/>
      <dgm:spPr/>
    </dgm:pt>
    <dgm:pt modelId="{94C606C1-2AA6-41B8-A632-1A7B762A10EB}" type="pres">
      <dgm:prSet presAssocID="{C9CBF0CB-423D-425C-84FC-CE06F8DC32B1}" presName="composite3" presStyleCnt="0"/>
      <dgm:spPr/>
    </dgm:pt>
    <dgm:pt modelId="{79BD1CCC-5A31-441D-88E3-2ED656EB8B82}" type="pres">
      <dgm:prSet presAssocID="{C9CBF0CB-423D-425C-84FC-CE06F8DC32B1}" presName="background3" presStyleLbl="node3" presStyleIdx="3" presStyleCnt="7"/>
      <dgm:spPr/>
    </dgm:pt>
    <dgm:pt modelId="{9835BF7B-30F3-4235-9133-84F548BB42CF}" type="pres">
      <dgm:prSet presAssocID="{C9CBF0CB-423D-425C-84FC-CE06F8DC32B1}" presName="text3" presStyleLbl="fgAcc3" presStyleIdx="3" presStyleCnt="7">
        <dgm:presLayoutVars>
          <dgm:chPref val="3"/>
        </dgm:presLayoutVars>
      </dgm:prSet>
      <dgm:spPr/>
    </dgm:pt>
    <dgm:pt modelId="{5DE12911-AA26-4241-8BBD-EE0C010B8827}" type="pres">
      <dgm:prSet presAssocID="{C9CBF0CB-423D-425C-84FC-CE06F8DC32B1}" presName="hierChild4" presStyleCnt="0"/>
      <dgm:spPr/>
    </dgm:pt>
    <dgm:pt modelId="{BBC39F4C-28EA-4625-ADD7-B03A5CD5B16C}" type="pres">
      <dgm:prSet presAssocID="{2CFF6EA8-F3ED-4A3F-BBE9-A400FC081ACA}" presName="Name17" presStyleLbl="parChTrans1D3" presStyleIdx="4" presStyleCnt="7"/>
      <dgm:spPr/>
    </dgm:pt>
    <dgm:pt modelId="{45408110-35D7-4323-81F1-EE786CA834C4}" type="pres">
      <dgm:prSet presAssocID="{54CB8227-1012-4308-87CF-02FB1B58DE5E}" presName="hierRoot3" presStyleCnt="0"/>
      <dgm:spPr/>
    </dgm:pt>
    <dgm:pt modelId="{471F30B3-7906-4859-93BF-756086E01DB9}" type="pres">
      <dgm:prSet presAssocID="{54CB8227-1012-4308-87CF-02FB1B58DE5E}" presName="composite3" presStyleCnt="0"/>
      <dgm:spPr/>
    </dgm:pt>
    <dgm:pt modelId="{5C7A94C2-0A59-4CA9-8218-192E3D86D525}" type="pres">
      <dgm:prSet presAssocID="{54CB8227-1012-4308-87CF-02FB1B58DE5E}" presName="background3" presStyleLbl="node3" presStyleIdx="4" presStyleCnt="7"/>
      <dgm:spPr/>
    </dgm:pt>
    <dgm:pt modelId="{12D59878-D516-4C64-B987-2D18BD883777}" type="pres">
      <dgm:prSet presAssocID="{54CB8227-1012-4308-87CF-02FB1B58DE5E}" presName="text3" presStyleLbl="fgAcc3" presStyleIdx="4" presStyleCnt="7">
        <dgm:presLayoutVars>
          <dgm:chPref val="3"/>
        </dgm:presLayoutVars>
      </dgm:prSet>
      <dgm:spPr/>
    </dgm:pt>
    <dgm:pt modelId="{FD0A5500-D790-48F8-B045-75C6E65633F1}" type="pres">
      <dgm:prSet presAssocID="{54CB8227-1012-4308-87CF-02FB1B58DE5E}" presName="hierChild4" presStyleCnt="0"/>
      <dgm:spPr/>
    </dgm:pt>
    <dgm:pt modelId="{84DA98DB-3910-4627-A05C-E3DBB7323BDF}" type="pres">
      <dgm:prSet presAssocID="{057CDAFA-DB47-4B31-B92C-66CD4B30053C}" presName="Name17" presStyleLbl="parChTrans1D3" presStyleIdx="5" presStyleCnt="7"/>
      <dgm:spPr/>
    </dgm:pt>
    <dgm:pt modelId="{5C63849F-377C-45EE-A130-93F5517BCC5E}" type="pres">
      <dgm:prSet presAssocID="{B82563DE-5A2D-43E2-ADB7-091256DBBBA1}" presName="hierRoot3" presStyleCnt="0"/>
      <dgm:spPr/>
    </dgm:pt>
    <dgm:pt modelId="{5603A687-67EB-49AF-A2A9-6A97D2CC0B08}" type="pres">
      <dgm:prSet presAssocID="{B82563DE-5A2D-43E2-ADB7-091256DBBBA1}" presName="composite3" presStyleCnt="0"/>
      <dgm:spPr/>
    </dgm:pt>
    <dgm:pt modelId="{2BEFDF0C-F1BE-48A5-84D5-001643842018}" type="pres">
      <dgm:prSet presAssocID="{B82563DE-5A2D-43E2-ADB7-091256DBBBA1}" presName="background3" presStyleLbl="node3" presStyleIdx="5" presStyleCnt="7"/>
      <dgm:spPr/>
    </dgm:pt>
    <dgm:pt modelId="{FF38DC36-1F95-467C-A1B1-82F775778635}" type="pres">
      <dgm:prSet presAssocID="{B82563DE-5A2D-43E2-ADB7-091256DBBBA1}" presName="text3" presStyleLbl="fgAcc3" presStyleIdx="5" presStyleCnt="7">
        <dgm:presLayoutVars>
          <dgm:chPref val="3"/>
        </dgm:presLayoutVars>
      </dgm:prSet>
      <dgm:spPr/>
    </dgm:pt>
    <dgm:pt modelId="{198AFBC5-BB1E-44A9-9096-537E42AF9BB6}" type="pres">
      <dgm:prSet presAssocID="{B82563DE-5A2D-43E2-ADB7-091256DBBBA1}" presName="hierChild4" presStyleCnt="0"/>
      <dgm:spPr/>
    </dgm:pt>
    <dgm:pt modelId="{F360A46F-25DE-45AF-8CDA-C9B9D23747E0}" type="pres">
      <dgm:prSet presAssocID="{B1B1A8E4-86E9-47BD-AF7A-942E8D2C69A8}" presName="Name17" presStyleLbl="parChTrans1D3" presStyleIdx="6" presStyleCnt="7"/>
      <dgm:spPr/>
    </dgm:pt>
    <dgm:pt modelId="{5753A4B1-B522-44CD-907C-5A3C52FF7E8C}" type="pres">
      <dgm:prSet presAssocID="{FE0B347E-1644-43F6-B786-60407AC9366F}" presName="hierRoot3" presStyleCnt="0"/>
      <dgm:spPr/>
    </dgm:pt>
    <dgm:pt modelId="{2D4D9026-5939-40A9-B1EC-33CAD8C27D95}" type="pres">
      <dgm:prSet presAssocID="{FE0B347E-1644-43F6-B786-60407AC9366F}" presName="composite3" presStyleCnt="0"/>
      <dgm:spPr/>
    </dgm:pt>
    <dgm:pt modelId="{878CB683-74EC-4398-B698-683DBCA3AF6B}" type="pres">
      <dgm:prSet presAssocID="{FE0B347E-1644-43F6-B786-60407AC9366F}" presName="background3" presStyleLbl="node3" presStyleIdx="6" presStyleCnt="7"/>
      <dgm:spPr/>
    </dgm:pt>
    <dgm:pt modelId="{2D61CFC5-9020-4A60-AF49-3C3631E1E02C}" type="pres">
      <dgm:prSet presAssocID="{FE0B347E-1644-43F6-B786-60407AC9366F}" presName="text3" presStyleLbl="fgAcc3" presStyleIdx="6" presStyleCnt="7">
        <dgm:presLayoutVars>
          <dgm:chPref val="3"/>
        </dgm:presLayoutVars>
      </dgm:prSet>
      <dgm:spPr/>
    </dgm:pt>
    <dgm:pt modelId="{68098BE8-BB16-4254-ACE9-6F8718519D4B}" type="pres">
      <dgm:prSet presAssocID="{FE0B347E-1644-43F6-B786-60407AC9366F}" presName="hierChild4" presStyleCnt="0"/>
      <dgm:spPr/>
    </dgm:pt>
  </dgm:ptLst>
  <dgm:cxnLst>
    <dgm:cxn modelId="{F33A2D16-17D3-465A-A6C3-EC2F9008E8B3}" type="presOf" srcId="{2CFF6EA8-F3ED-4A3F-BBE9-A400FC081ACA}" destId="{BBC39F4C-28EA-4625-ADD7-B03A5CD5B16C}" srcOrd="0" destOrd="0" presId="urn:microsoft.com/office/officeart/2005/8/layout/hierarchy1"/>
    <dgm:cxn modelId="{5615E91E-7780-4007-96C9-9748BF4AFE39}" type="presOf" srcId="{82F7FB83-BD8F-490E-AA8E-A50580D4D65A}" destId="{C3803C43-CF15-471E-AE6A-B3A7AA025B29}" srcOrd="0" destOrd="0" presId="urn:microsoft.com/office/officeart/2005/8/layout/hierarchy1"/>
    <dgm:cxn modelId="{43F81B2F-452C-4906-9F01-C1A5BAB4F453}" srcId="{7737BE58-DCE6-4481-A8D9-591F5642A3AB}" destId="{54CB8227-1012-4308-87CF-02FB1B58DE5E}" srcOrd="1" destOrd="0" parTransId="{2CFF6EA8-F3ED-4A3F-BBE9-A400FC081ACA}" sibTransId="{9A6D24C1-FF0E-4A8C-B681-1F8C7B0FD2EE}"/>
    <dgm:cxn modelId="{0008A735-3AB3-436A-BCA3-59CE2084C567}" type="presOf" srcId="{DDFAC362-CB7B-4269-8E8B-10DF31372A72}" destId="{CFBAFA53-9245-4D15-B41F-EAC2CFED1E76}" srcOrd="0" destOrd="0" presId="urn:microsoft.com/office/officeart/2005/8/layout/hierarchy1"/>
    <dgm:cxn modelId="{F6E55038-B688-4C3F-B5CD-FEAF3F850614}" type="presOf" srcId="{47E0B7C4-28EC-4411-95A4-B047AE101C0E}" destId="{457FF3FC-160B-4919-B2BA-283BCC8E0D0F}" srcOrd="0" destOrd="0" presId="urn:microsoft.com/office/officeart/2005/8/layout/hierarchy1"/>
    <dgm:cxn modelId="{B98F363B-4CF0-4293-A75B-72CF616F3303}" type="presOf" srcId="{5FD20927-629B-4653-B1E6-1014B433BD64}" destId="{F3B35616-C55C-458E-A1D0-6400A09B2326}" srcOrd="0" destOrd="0" presId="urn:microsoft.com/office/officeart/2005/8/layout/hierarchy1"/>
    <dgm:cxn modelId="{1C81EB40-5FA6-4012-9B60-A82B51766748}" type="presOf" srcId="{991A2C6B-6E09-4FD1-97EA-B2559EF40A70}" destId="{E572F16E-4176-42A0-AC28-E6BC088FA65F}" srcOrd="0" destOrd="0" presId="urn:microsoft.com/office/officeart/2005/8/layout/hierarchy1"/>
    <dgm:cxn modelId="{E81E0246-2FB0-48C2-8CD5-190FBF3133E0}" srcId="{69B0CF38-8C25-4B21-885A-685A1AB26CF2}" destId="{47E0B7C4-28EC-4411-95A4-B047AE101C0E}" srcOrd="0" destOrd="0" parTransId="{E43A84AD-A562-4A3F-BD6B-B9A63B04357B}" sibTransId="{D4CEBB22-1325-455B-A549-ED841B30C07E}"/>
    <dgm:cxn modelId="{E329F358-FDC3-45CC-93C6-2783E69AD07E}" srcId="{C881B9D1-893C-451B-9AB4-962118D9E33E}" destId="{7737BE58-DCE6-4481-A8D9-591F5642A3AB}" srcOrd="1" destOrd="0" parTransId="{991A2C6B-6E09-4FD1-97EA-B2559EF40A70}" sibTransId="{38564B7B-98D6-41C0-8399-F3B8CD84BEC6}"/>
    <dgm:cxn modelId="{4824D362-828F-432C-8BB0-131CA77B5BBB}" type="presOf" srcId="{356AB64D-4AE9-4AB7-AB9A-CF2CA6542A6A}" destId="{14892FF0-391B-4A93-A8DB-216E36E74C8F}" srcOrd="0" destOrd="0" presId="urn:microsoft.com/office/officeart/2005/8/layout/hierarchy1"/>
    <dgm:cxn modelId="{72EBCB67-5100-4098-AB92-D859B8DF2179}" type="presOf" srcId="{D1159593-2DCD-4A27-A0DC-E7B136C6F7AF}" destId="{BD345581-E70F-4511-8596-2497A9E22AB8}" srcOrd="0" destOrd="0" presId="urn:microsoft.com/office/officeart/2005/8/layout/hierarchy1"/>
    <dgm:cxn modelId="{445E806F-1C00-4D27-8EA5-3623FFECC441}" type="presOf" srcId="{C9CBF0CB-423D-425C-84FC-CE06F8DC32B1}" destId="{9835BF7B-30F3-4235-9133-84F548BB42CF}" srcOrd="0" destOrd="0" presId="urn:microsoft.com/office/officeart/2005/8/layout/hierarchy1"/>
    <dgm:cxn modelId="{53792C7C-492F-44A9-976D-0AC3C681F7A8}" type="presOf" srcId="{185ABED4-683E-4FB0-8726-BC3EC02002E3}" destId="{8C43732C-DA9B-42C9-97CC-D4835EAB6997}" srcOrd="0" destOrd="0" presId="urn:microsoft.com/office/officeart/2005/8/layout/hierarchy1"/>
    <dgm:cxn modelId="{CD32117D-9BB6-4F75-BE31-0DCA8511A9D0}" type="presOf" srcId="{FE0B347E-1644-43F6-B786-60407AC9366F}" destId="{2D61CFC5-9020-4A60-AF49-3C3631E1E02C}" srcOrd="0" destOrd="0" presId="urn:microsoft.com/office/officeart/2005/8/layout/hierarchy1"/>
    <dgm:cxn modelId="{FCC28B85-4C89-4A2B-89DA-5C6C98716B8C}" type="presOf" srcId="{69B0CF38-8C25-4B21-885A-685A1AB26CF2}" destId="{AED89707-7867-4768-973B-FDCA1C716AFA}" srcOrd="0" destOrd="0" presId="urn:microsoft.com/office/officeart/2005/8/layout/hierarchy1"/>
    <dgm:cxn modelId="{25FD0B98-846E-45B4-A318-043B4ED058FB}" type="presOf" srcId="{B82563DE-5A2D-43E2-ADB7-091256DBBBA1}" destId="{FF38DC36-1F95-467C-A1B1-82F775778635}" srcOrd="0" destOrd="0" presId="urn:microsoft.com/office/officeart/2005/8/layout/hierarchy1"/>
    <dgm:cxn modelId="{DA8ADD9C-6E58-458A-84EC-D2EF1C04199F}" srcId="{7737BE58-DCE6-4481-A8D9-591F5642A3AB}" destId="{FE0B347E-1644-43F6-B786-60407AC9366F}" srcOrd="3" destOrd="0" parTransId="{B1B1A8E4-86E9-47BD-AF7A-942E8D2C69A8}" sibTransId="{6C8629AF-DD56-4C4E-80B8-4E173C837ED0}"/>
    <dgm:cxn modelId="{3649D7A8-C724-4575-BDA4-13D65FD6B06D}" srcId="{69B0CF38-8C25-4B21-885A-685A1AB26CF2}" destId="{5FD20927-629B-4653-B1E6-1014B433BD64}" srcOrd="2" destOrd="0" parTransId="{356AB64D-4AE9-4AB7-AB9A-CF2CA6542A6A}" sibTransId="{F11D968B-C7FF-4DC7-8143-58DF4665DC43}"/>
    <dgm:cxn modelId="{912058CA-5F04-4F10-85BA-D9E4568CE28B}" srcId="{69B0CF38-8C25-4B21-885A-685A1AB26CF2}" destId="{185ABED4-683E-4FB0-8726-BC3EC02002E3}" srcOrd="1" destOrd="0" parTransId="{D1159593-2DCD-4A27-A0DC-E7B136C6F7AF}" sibTransId="{8CC3E6DD-E5D9-4523-B0B1-7C0ED74659DB}"/>
    <dgm:cxn modelId="{8EA791DB-9089-4FA4-9B81-AE3D29324348}" srcId="{82F7FB83-BD8F-490E-AA8E-A50580D4D65A}" destId="{C881B9D1-893C-451B-9AB4-962118D9E33E}" srcOrd="0" destOrd="0" parTransId="{248F05B2-9629-4EAA-B35B-2B0884D579C7}" sibTransId="{AD7B91DB-D769-4635-9F64-0A9BF5E40D0F}"/>
    <dgm:cxn modelId="{656416DD-F1E3-4A19-ADC9-E03714056031}" type="presOf" srcId="{C881B9D1-893C-451B-9AB4-962118D9E33E}" destId="{D956CFAE-A7FD-4A86-9B5E-0F99A7610D1F}" srcOrd="0" destOrd="0" presId="urn:microsoft.com/office/officeart/2005/8/layout/hierarchy1"/>
    <dgm:cxn modelId="{1A21F7DF-3642-42DA-9E7B-C9F59B84A620}" srcId="{C881B9D1-893C-451B-9AB4-962118D9E33E}" destId="{69B0CF38-8C25-4B21-885A-685A1AB26CF2}" srcOrd="0" destOrd="0" parTransId="{F1BD9DF2-D0AB-41B3-9CD6-D80D1F01C081}" sibTransId="{8E550DF1-2389-4E4D-B1DC-9CAD3E306186}"/>
    <dgm:cxn modelId="{766ED1E1-D514-4490-B577-7515506578B5}" srcId="{7737BE58-DCE6-4481-A8D9-591F5642A3AB}" destId="{B82563DE-5A2D-43E2-ADB7-091256DBBBA1}" srcOrd="2" destOrd="0" parTransId="{057CDAFA-DB47-4B31-B92C-66CD4B30053C}" sibTransId="{DA8DD649-A533-4A81-B23A-A8F08A5D6928}"/>
    <dgm:cxn modelId="{0EA7EFE3-901F-49A1-8A50-FF0A9E74D6A0}" type="presOf" srcId="{7737BE58-DCE6-4481-A8D9-591F5642A3AB}" destId="{C1D16FFD-447F-43BA-B157-2F83CC7F6374}" srcOrd="0" destOrd="0" presId="urn:microsoft.com/office/officeart/2005/8/layout/hierarchy1"/>
    <dgm:cxn modelId="{C432B7E9-EAAE-4CB9-B5BF-801A43FC6D59}" type="presOf" srcId="{54CB8227-1012-4308-87CF-02FB1B58DE5E}" destId="{12D59878-D516-4C64-B987-2D18BD883777}" srcOrd="0" destOrd="0" presId="urn:microsoft.com/office/officeart/2005/8/layout/hierarchy1"/>
    <dgm:cxn modelId="{88D10EED-A852-41F0-A082-F440F7250FC8}" type="presOf" srcId="{B1B1A8E4-86E9-47BD-AF7A-942E8D2C69A8}" destId="{F360A46F-25DE-45AF-8CDA-C9B9D23747E0}" srcOrd="0" destOrd="0" presId="urn:microsoft.com/office/officeart/2005/8/layout/hierarchy1"/>
    <dgm:cxn modelId="{8A0349F4-4349-417F-BBD6-6A10DE22AAB8}" type="presOf" srcId="{057CDAFA-DB47-4B31-B92C-66CD4B30053C}" destId="{84DA98DB-3910-4627-A05C-E3DBB7323BDF}" srcOrd="0" destOrd="0" presId="urn:microsoft.com/office/officeart/2005/8/layout/hierarchy1"/>
    <dgm:cxn modelId="{98384DFB-3CEE-47C0-ABFF-25B82719FB0A}" srcId="{7737BE58-DCE6-4481-A8D9-591F5642A3AB}" destId="{C9CBF0CB-423D-425C-84FC-CE06F8DC32B1}" srcOrd="0" destOrd="0" parTransId="{DDFAC362-CB7B-4269-8E8B-10DF31372A72}" sibTransId="{8B3B8241-2218-4ED3-AE21-F21599AD542D}"/>
    <dgm:cxn modelId="{EAA396FB-FDEF-4ED7-A5AC-2493FCD72E9E}" type="presOf" srcId="{F1BD9DF2-D0AB-41B3-9CD6-D80D1F01C081}" destId="{51868383-1356-4B65-A041-EA7F6FD366E1}" srcOrd="0" destOrd="0" presId="urn:microsoft.com/office/officeart/2005/8/layout/hierarchy1"/>
    <dgm:cxn modelId="{654B17FD-9B9C-4343-A26C-6CE12DDFD9EB}" type="presOf" srcId="{E43A84AD-A562-4A3F-BD6B-B9A63B04357B}" destId="{09D5495A-111A-4D2C-95F0-53530553E86F}" srcOrd="0" destOrd="0" presId="urn:microsoft.com/office/officeart/2005/8/layout/hierarchy1"/>
    <dgm:cxn modelId="{152C7D13-8E23-40E4-A7FA-5768DC3C0900}" type="presParOf" srcId="{C3803C43-CF15-471E-AE6A-B3A7AA025B29}" destId="{D3FA3A61-3C2B-4189-857A-5FA1A91BD64E}" srcOrd="0" destOrd="0" presId="urn:microsoft.com/office/officeart/2005/8/layout/hierarchy1"/>
    <dgm:cxn modelId="{EB9E4EC9-A7CA-48A3-A7FA-D347F8727463}" type="presParOf" srcId="{D3FA3A61-3C2B-4189-857A-5FA1A91BD64E}" destId="{ACCAF917-DFB6-49D4-9948-8CCF5F4AB1BF}" srcOrd="0" destOrd="0" presId="urn:microsoft.com/office/officeart/2005/8/layout/hierarchy1"/>
    <dgm:cxn modelId="{D2360B9B-E7B6-463B-A1F1-D1EAC41C202A}" type="presParOf" srcId="{ACCAF917-DFB6-49D4-9948-8CCF5F4AB1BF}" destId="{215C7501-4AC2-4D23-A41A-6178C135D316}" srcOrd="0" destOrd="0" presId="urn:microsoft.com/office/officeart/2005/8/layout/hierarchy1"/>
    <dgm:cxn modelId="{7DC16ED3-72F6-4BA4-AB75-6D27825D7D5A}" type="presParOf" srcId="{ACCAF917-DFB6-49D4-9948-8CCF5F4AB1BF}" destId="{D956CFAE-A7FD-4A86-9B5E-0F99A7610D1F}" srcOrd="1" destOrd="0" presId="urn:microsoft.com/office/officeart/2005/8/layout/hierarchy1"/>
    <dgm:cxn modelId="{D0695B6E-8FC9-4380-BE8E-14B9AF4FCB10}" type="presParOf" srcId="{D3FA3A61-3C2B-4189-857A-5FA1A91BD64E}" destId="{D026E3D2-12DD-4525-B395-FC024CB80DBE}" srcOrd="1" destOrd="0" presId="urn:microsoft.com/office/officeart/2005/8/layout/hierarchy1"/>
    <dgm:cxn modelId="{65B84D16-C2A2-4A16-BE05-5D4D9A0E220F}" type="presParOf" srcId="{D026E3D2-12DD-4525-B395-FC024CB80DBE}" destId="{51868383-1356-4B65-A041-EA7F6FD366E1}" srcOrd="0" destOrd="0" presId="urn:microsoft.com/office/officeart/2005/8/layout/hierarchy1"/>
    <dgm:cxn modelId="{92DA0397-5125-40C9-9AF6-81AE95E62ECF}" type="presParOf" srcId="{D026E3D2-12DD-4525-B395-FC024CB80DBE}" destId="{4B12479D-C85E-4469-B171-89DFC4A0BC1F}" srcOrd="1" destOrd="0" presId="urn:microsoft.com/office/officeart/2005/8/layout/hierarchy1"/>
    <dgm:cxn modelId="{F3C00787-DEF6-4C7E-884E-833334ABB895}" type="presParOf" srcId="{4B12479D-C85E-4469-B171-89DFC4A0BC1F}" destId="{46E6DA3D-E401-4E92-9118-CA0AD68A0C1F}" srcOrd="0" destOrd="0" presId="urn:microsoft.com/office/officeart/2005/8/layout/hierarchy1"/>
    <dgm:cxn modelId="{5C85CC8D-6193-4D50-A10A-C8ACC9581D14}" type="presParOf" srcId="{46E6DA3D-E401-4E92-9118-CA0AD68A0C1F}" destId="{E1A5A58F-D2B9-4EF7-AB6F-0FD0281EAE79}" srcOrd="0" destOrd="0" presId="urn:microsoft.com/office/officeart/2005/8/layout/hierarchy1"/>
    <dgm:cxn modelId="{5F8122E2-07CA-4582-B3CF-014FACD61155}" type="presParOf" srcId="{46E6DA3D-E401-4E92-9118-CA0AD68A0C1F}" destId="{AED89707-7867-4768-973B-FDCA1C716AFA}" srcOrd="1" destOrd="0" presId="urn:microsoft.com/office/officeart/2005/8/layout/hierarchy1"/>
    <dgm:cxn modelId="{6F1D2323-F1B3-4ABF-BAF1-5AFD43DF22E6}" type="presParOf" srcId="{4B12479D-C85E-4469-B171-89DFC4A0BC1F}" destId="{DAFE6EAC-A54A-45AD-8C15-DE3D8CD59F27}" srcOrd="1" destOrd="0" presId="urn:microsoft.com/office/officeart/2005/8/layout/hierarchy1"/>
    <dgm:cxn modelId="{DD4C53FC-2728-4452-BFE8-1462D8EF4519}" type="presParOf" srcId="{DAFE6EAC-A54A-45AD-8C15-DE3D8CD59F27}" destId="{09D5495A-111A-4D2C-95F0-53530553E86F}" srcOrd="0" destOrd="0" presId="urn:microsoft.com/office/officeart/2005/8/layout/hierarchy1"/>
    <dgm:cxn modelId="{173A87D4-6507-47BD-A9EC-CAF6D8CD5735}" type="presParOf" srcId="{DAFE6EAC-A54A-45AD-8C15-DE3D8CD59F27}" destId="{29AFD984-E72A-4AFD-9460-7450DCE287C1}" srcOrd="1" destOrd="0" presId="urn:microsoft.com/office/officeart/2005/8/layout/hierarchy1"/>
    <dgm:cxn modelId="{F5FE4FB6-C17C-4870-A7F4-63385EF451F3}" type="presParOf" srcId="{29AFD984-E72A-4AFD-9460-7450DCE287C1}" destId="{023A653A-459F-47C3-9BA3-F3E19F69A88D}" srcOrd="0" destOrd="0" presId="urn:microsoft.com/office/officeart/2005/8/layout/hierarchy1"/>
    <dgm:cxn modelId="{91AC45EA-854F-499C-B1A4-5FC0CEAE7146}" type="presParOf" srcId="{023A653A-459F-47C3-9BA3-F3E19F69A88D}" destId="{86755D9B-243B-4490-830C-2F9A85085FE1}" srcOrd="0" destOrd="0" presId="urn:microsoft.com/office/officeart/2005/8/layout/hierarchy1"/>
    <dgm:cxn modelId="{79167313-9E52-49DB-8E12-6BB9EE255137}" type="presParOf" srcId="{023A653A-459F-47C3-9BA3-F3E19F69A88D}" destId="{457FF3FC-160B-4919-B2BA-283BCC8E0D0F}" srcOrd="1" destOrd="0" presId="urn:microsoft.com/office/officeart/2005/8/layout/hierarchy1"/>
    <dgm:cxn modelId="{624DD64E-AB4A-4D7B-8BEC-B67A44CEB746}" type="presParOf" srcId="{29AFD984-E72A-4AFD-9460-7450DCE287C1}" destId="{E4931B0F-1F37-46F4-AA19-0026610961C2}" srcOrd="1" destOrd="0" presId="urn:microsoft.com/office/officeart/2005/8/layout/hierarchy1"/>
    <dgm:cxn modelId="{9AF32F78-6D67-45C2-A1C4-23C02F0D15B3}" type="presParOf" srcId="{DAFE6EAC-A54A-45AD-8C15-DE3D8CD59F27}" destId="{BD345581-E70F-4511-8596-2497A9E22AB8}" srcOrd="2" destOrd="0" presId="urn:microsoft.com/office/officeart/2005/8/layout/hierarchy1"/>
    <dgm:cxn modelId="{8F0D5572-9540-4C32-AE30-74AB99632AFF}" type="presParOf" srcId="{DAFE6EAC-A54A-45AD-8C15-DE3D8CD59F27}" destId="{9CB0260E-7321-4186-B5E3-63697728A0AE}" srcOrd="3" destOrd="0" presId="urn:microsoft.com/office/officeart/2005/8/layout/hierarchy1"/>
    <dgm:cxn modelId="{25AA37B4-DFDA-464B-B2B4-8B37BC06D98F}" type="presParOf" srcId="{9CB0260E-7321-4186-B5E3-63697728A0AE}" destId="{DDE4716E-11D3-4967-AD78-A5D6313A9C3D}" srcOrd="0" destOrd="0" presId="urn:microsoft.com/office/officeart/2005/8/layout/hierarchy1"/>
    <dgm:cxn modelId="{33E39655-0677-4185-85B0-DA833FED31A9}" type="presParOf" srcId="{DDE4716E-11D3-4967-AD78-A5D6313A9C3D}" destId="{51BE14E0-8518-4B36-A13F-0FF0140400B7}" srcOrd="0" destOrd="0" presId="urn:microsoft.com/office/officeart/2005/8/layout/hierarchy1"/>
    <dgm:cxn modelId="{8BC6AD9B-6395-4F92-9482-5BA96381F537}" type="presParOf" srcId="{DDE4716E-11D3-4967-AD78-A5D6313A9C3D}" destId="{8C43732C-DA9B-42C9-97CC-D4835EAB6997}" srcOrd="1" destOrd="0" presId="urn:microsoft.com/office/officeart/2005/8/layout/hierarchy1"/>
    <dgm:cxn modelId="{ECFDA836-C530-4056-A6B3-E174CBD138BC}" type="presParOf" srcId="{9CB0260E-7321-4186-B5E3-63697728A0AE}" destId="{499E0F8A-9C68-4B5A-A468-A7E47885C817}" srcOrd="1" destOrd="0" presId="urn:microsoft.com/office/officeart/2005/8/layout/hierarchy1"/>
    <dgm:cxn modelId="{4CBF791E-F8F4-4C62-AB74-F91F3375B241}" type="presParOf" srcId="{DAFE6EAC-A54A-45AD-8C15-DE3D8CD59F27}" destId="{14892FF0-391B-4A93-A8DB-216E36E74C8F}" srcOrd="4" destOrd="0" presId="urn:microsoft.com/office/officeart/2005/8/layout/hierarchy1"/>
    <dgm:cxn modelId="{BEA11945-5041-4B99-B16A-F4D94834DC8F}" type="presParOf" srcId="{DAFE6EAC-A54A-45AD-8C15-DE3D8CD59F27}" destId="{D8927A73-8B03-4219-BF21-09E4EB77D37F}" srcOrd="5" destOrd="0" presId="urn:microsoft.com/office/officeart/2005/8/layout/hierarchy1"/>
    <dgm:cxn modelId="{D26E5B44-000C-4E15-85FD-9BCC88F597F2}" type="presParOf" srcId="{D8927A73-8B03-4219-BF21-09E4EB77D37F}" destId="{425FBB16-6516-4F21-B070-E98454F9A457}" srcOrd="0" destOrd="0" presId="urn:microsoft.com/office/officeart/2005/8/layout/hierarchy1"/>
    <dgm:cxn modelId="{9082E00B-0213-40C5-8415-C21B7A9E9D71}" type="presParOf" srcId="{425FBB16-6516-4F21-B070-E98454F9A457}" destId="{3930B086-6752-4045-9881-9B6B99967D47}" srcOrd="0" destOrd="0" presId="urn:microsoft.com/office/officeart/2005/8/layout/hierarchy1"/>
    <dgm:cxn modelId="{97FE6F07-7ACF-4AEA-8375-A850440A3933}" type="presParOf" srcId="{425FBB16-6516-4F21-B070-E98454F9A457}" destId="{F3B35616-C55C-458E-A1D0-6400A09B2326}" srcOrd="1" destOrd="0" presId="urn:microsoft.com/office/officeart/2005/8/layout/hierarchy1"/>
    <dgm:cxn modelId="{E6AEBE6F-B272-43F6-89D4-56095B483160}" type="presParOf" srcId="{D8927A73-8B03-4219-BF21-09E4EB77D37F}" destId="{42AC4C08-F307-4612-A92C-D7F64BF30FB5}" srcOrd="1" destOrd="0" presId="urn:microsoft.com/office/officeart/2005/8/layout/hierarchy1"/>
    <dgm:cxn modelId="{2715E736-9243-4026-9667-8109F8203B93}" type="presParOf" srcId="{D026E3D2-12DD-4525-B395-FC024CB80DBE}" destId="{E572F16E-4176-42A0-AC28-E6BC088FA65F}" srcOrd="2" destOrd="0" presId="urn:microsoft.com/office/officeart/2005/8/layout/hierarchy1"/>
    <dgm:cxn modelId="{DE1917CD-90D9-481B-BF13-A5D70F6C5FF6}" type="presParOf" srcId="{D026E3D2-12DD-4525-B395-FC024CB80DBE}" destId="{0EDE76DE-88B4-4705-8AFE-DFC240DD6B87}" srcOrd="3" destOrd="0" presId="urn:microsoft.com/office/officeart/2005/8/layout/hierarchy1"/>
    <dgm:cxn modelId="{5B1AE66C-7C87-40A8-A6A1-D7438F4065A0}" type="presParOf" srcId="{0EDE76DE-88B4-4705-8AFE-DFC240DD6B87}" destId="{B652931F-7B5F-4CF7-A480-ED3097EF1DA3}" srcOrd="0" destOrd="0" presId="urn:microsoft.com/office/officeart/2005/8/layout/hierarchy1"/>
    <dgm:cxn modelId="{34D48FD2-5950-4F96-98AC-8BA4A17C8002}" type="presParOf" srcId="{B652931F-7B5F-4CF7-A480-ED3097EF1DA3}" destId="{2301E8AD-76FF-4A89-BE40-6560D95A888A}" srcOrd="0" destOrd="0" presId="urn:microsoft.com/office/officeart/2005/8/layout/hierarchy1"/>
    <dgm:cxn modelId="{5A98A797-D76B-4677-BCEF-516895EC42F0}" type="presParOf" srcId="{B652931F-7B5F-4CF7-A480-ED3097EF1DA3}" destId="{C1D16FFD-447F-43BA-B157-2F83CC7F6374}" srcOrd="1" destOrd="0" presId="urn:microsoft.com/office/officeart/2005/8/layout/hierarchy1"/>
    <dgm:cxn modelId="{F2A7957A-E188-4FD2-BE93-F5959EF28E19}" type="presParOf" srcId="{0EDE76DE-88B4-4705-8AFE-DFC240DD6B87}" destId="{03E93FDE-2F9A-4584-8D28-0EDE7BD3252E}" srcOrd="1" destOrd="0" presId="urn:microsoft.com/office/officeart/2005/8/layout/hierarchy1"/>
    <dgm:cxn modelId="{DBA7F7EF-073F-4A20-9C79-CD3D2A3BB653}" type="presParOf" srcId="{03E93FDE-2F9A-4584-8D28-0EDE7BD3252E}" destId="{CFBAFA53-9245-4D15-B41F-EAC2CFED1E76}" srcOrd="0" destOrd="0" presId="urn:microsoft.com/office/officeart/2005/8/layout/hierarchy1"/>
    <dgm:cxn modelId="{8CE54A92-5F5F-4974-B692-E69F4A6ACB41}" type="presParOf" srcId="{03E93FDE-2F9A-4584-8D28-0EDE7BD3252E}" destId="{BB332C17-45A2-4ECD-8CF0-55A71A2CF62D}" srcOrd="1" destOrd="0" presId="urn:microsoft.com/office/officeart/2005/8/layout/hierarchy1"/>
    <dgm:cxn modelId="{7D1D1DE1-9BC7-4FED-847C-5D888C0E3714}" type="presParOf" srcId="{BB332C17-45A2-4ECD-8CF0-55A71A2CF62D}" destId="{94C606C1-2AA6-41B8-A632-1A7B762A10EB}" srcOrd="0" destOrd="0" presId="urn:microsoft.com/office/officeart/2005/8/layout/hierarchy1"/>
    <dgm:cxn modelId="{2B298F29-CAFB-4BBA-A092-50440A072284}" type="presParOf" srcId="{94C606C1-2AA6-41B8-A632-1A7B762A10EB}" destId="{79BD1CCC-5A31-441D-88E3-2ED656EB8B82}" srcOrd="0" destOrd="0" presId="urn:microsoft.com/office/officeart/2005/8/layout/hierarchy1"/>
    <dgm:cxn modelId="{EC2A8592-7DE9-4304-B36A-8F444FF12A60}" type="presParOf" srcId="{94C606C1-2AA6-41B8-A632-1A7B762A10EB}" destId="{9835BF7B-30F3-4235-9133-84F548BB42CF}" srcOrd="1" destOrd="0" presId="urn:microsoft.com/office/officeart/2005/8/layout/hierarchy1"/>
    <dgm:cxn modelId="{25BD7D23-CAB2-413A-BF97-E39DA332B008}" type="presParOf" srcId="{BB332C17-45A2-4ECD-8CF0-55A71A2CF62D}" destId="{5DE12911-AA26-4241-8BBD-EE0C010B8827}" srcOrd="1" destOrd="0" presId="urn:microsoft.com/office/officeart/2005/8/layout/hierarchy1"/>
    <dgm:cxn modelId="{8CAB180D-77CA-4386-81A4-6313EA2DC70C}" type="presParOf" srcId="{03E93FDE-2F9A-4584-8D28-0EDE7BD3252E}" destId="{BBC39F4C-28EA-4625-ADD7-B03A5CD5B16C}" srcOrd="2" destOrd="0" presId="urn:microsoft.com/office/officeart/2005/8/layout/hierarchy1"/>
    <dgm:cxn modelId="{4A8C05AA-CC69-464D-B730-6580B29BD47C}" type="presParOf" srcId="{03E93FDE-2F9A-4584-8D28-0EDE7BD3252E}" destId="{45408110-35D7-4323-81F1-EE786CA834C4}" srcOrd="3" destOrd="0" presId="urn:microsoft.com/office/officeart/2005/8/layout/hierarchy1"/>
    <dgm:cxn modelId="{FEA61FD6-742E-4A36-B135-BA5D59236518}" type="presParOf" srcId="{45408110-35D7-4323-81F1-EE786CA834C4}" destId="{471F30B3-7906-4859-93BF-756086E01DB9}" srcOrd="0" destOrd="0" presId="urn:microsoft.com/office/officeart/2005/8/layout/hierarchy1"/>
    <dgm:cxn modelId="{8864EF58-3481-4AC5-9D31-B55830A85B12}" type="presParOf" srcId="{471F30B3-7906-4859-93BF-756086E01DB9}" destId="{5C7A94C2-0A59-4CA9-8218-192E3D86D525}" srcOrd="0" destOrd="0" presId="urn:microsoft.com/office/officeart/2005/8/layout/hierarchy1"/>
    <dgm:cxn modelId="{D625365A-7DE0-4A24-AEB7-0868B72A00FA}" type="presParOf" srcId="{471F30B3-7906-4859-93BF-756086E01DB9}" destId="{12D59878-D516-4C64-B987-2D18BD883777}" srcOrd="1" destOrd="0" presId="urn:microsoft.com/office/officeart/2005/8/layout/hierarchy1"/>
    <dgm:cxn modelId="{F8CEC435-DB8C-416C-BE1B-FB873DD16CA9}" type="presParOf" srcId="{45408110-35D7-4323-81F1-EE786CA834C4}" destId="{FD0A5500-D790-48F8-B045-75C6E65633F1}" srcOrd="1" destOrd="0" presId="urn:microsoft.com/office/officeart/2005/8/layout/hierarchy1"/>
    <dgm:cxn modelId="{BBC1B38B-F537-4D25-AA97-AD079C6929E5}" type="presParOf" srcId="{03E93FDE-2F9A-4584-8D28-0EDE7BD3252E}" destId="{84DA98DB-3910-4627-A05C-E3DBB7323BDF}" srcOrd="4" destOrd="0" presId="urn:microsoft.com/office/officeart/2005/8/layout/hierarchy1"/>
    <dgm:cxn modelId="{2A983E7E-111F-4BFB-884F-F1FD9C954F01}" type="presParOf" srcId="{03E93FDE-2F9A-4584-8D28-0EDE7BD3252E}" destId="{5C63849F-377C-45EE-A130-93F5517BCC5E}" srcOrd="5" destOrd="0" presId="urn:microsoft.com/office/officeart/2005/8/layout/hierarchy1"/>
    <dgm:cxn modelId="{0809DFD3-F56A-45B8-A0E8-54597E52200B}" type="presParOf" srcId="{5C63849F-377C-45EE-A130-93F5517BCC5E}" destId="{5603A687-67EB-49AF-A2A9-6A97D2CC0B08}" srcOrd="0" destOrd="0" presId="urn:microsoft.com/office/officeart/2005/8/layout/hierarchy1"/>
    <dgm:cxn modelId="{A001A30C-2D62-4C90-A68E-BCAB7126947E}" type="presParOf" srcId="{5603A687-67EB-49AF-A2A9-6A97D2CC0B08}" destId="{2BEFDF0C-F1BE-48A5-84D5-001643842018}" srcOrd="0" destOrd="0" presId="urn:microsoft.com/office/officeart/2005/8/layout/hierarchy1"/>
    <dgm:cxn modelId="{AE10D2A6-C95C-47CE-98DE-C6700E6FE58F}" type="presParOf" srcId="{5603A687-67EB-49AF-A2A9-6A97D2CC0B08}" destId="{FF38DC36-1F95-467C-A1B1-82F775778635}" srcOrd="1" destOrd="0" presId="urn:microsoft.com/office/officeart/2005/8/layout/hierarchy1"/>
    <dgm:cxn modelId="{18C42BE0-124E-44DF-82DE-4F64550D37C5}" type="presParOf" srcId="{5C63849F-377C-45EE-A130-93F5517BCC5E}" destId="{198AFBC5-BB1E-44A9-9096-537E42AF9BB6}" srcOrd="1" destOrd="0" presId="urn:microsoft.com/office/officeart/2005/8/layout/hierarchy1"/>
    <dgm:cxn modelId="{4C9047AC-F0D2-492F-A637-611D62AB6E67}" type="presParOf" srcId="{03E93FDE-2F9A-4584-8D28-0EDE7BD3252E}" destId="{F360A46F-25DE-45AF-8CDA-C9B9D23747E0}" srcOrd="6" destOrd="0" presId="urn:microsoft.com/office/officeart/2005/8/layout/hierarchy1"/>
    <dgm:cxn modelId="{A7E2D1C5-043B-4B6F-BEBA-A6FEB7FA69B3}" type="presParOf" srcId="{03E93FDE-2F9A-4584-8D28-0EDE7BD3252E}" destId="{5753A4B1-B522-44CD-907C-5A3C52FF7E8C}" srcOrd="7" destOrd="0" presId="urn:microsoft.com/office/officeart/2005/8/layout/hierarchy1"/>
    <dgm:cxn modelId="{4E122B12-229A-47C2-83C1-A52C590F0707}" type="presParOf" srcId="{5753A4B1-B522-44CD-907C-5A3C52FF7E8C}" destId="{2D4D9026-5939-40A9-B1EC-33CAD8C27D95}" srcOrd="0" destOrd="0" presId="urn:microsoft.com/office/officeart/2005/8/layout/hierarchy1"/>
    <dgm:cxn modelId="{BDAC664C-4D8D-4F29-8867-7B5BC66BC376}" type="presParOf" srcId="{2D4D9026-5939-40A9-B1EC-33CAD8C27D95}" destId="{878CB683-74EC-4398-B698-683DBCA3AF6B}" srcOrd="0" destOrd="0" presId="urn:microsoft.com/office/officeart/2005/8/layout/hierarchy1"/>
    <dgm:cxn modelId="{3DCA2070-BA4E-4D9C-BAD2-27E03CB055FD}" type="presParOf" srcId="{2D4D9026-5939-40A9-B1EC-33CAD8C27D95}" destId="{2D61CFC5-9020-4A60-AF49-3C3631E1E02C}" srcOrd="1" destOrd="0" presId="urn:microsoft.com/office/officeart/2005/8/layout/hierarchy1"/>
    <dgm:cxn modelId="{BEAD3F1E-DFF8-4D7F-89CE-15646F297147}" type="presParOf" srcId="{5753A4B1-B522-44CD-907C-5A3C52FF7E8C}" destId="{68098BE8-BB16-4254-ACE9-6F8718519D4B}" srcOrd="1" destOrd="0" presId="urn:microsoft.com/office/officeart/2005/8/layout/hierarchy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0258E9-5301-49A4-A76E-425AEF35AC10}">
      <dsp:nvSpPr>
        <dsp:cNvPr id="0" name=""/>
        <dsp:cNvSpPr/>
      </dsp:nvSpPr>
      <dsp:spPr>
        <a:xfrm>
          <a:off x="1504050" y="361050"/>
          <a:ext cx="2478299" cy="2478299"/>
        </a:xfrm>
        <a:prstGeom prst="blockArc">
          <a:avLst>
            <a:gd name="adj1" fmla="val 12600000"/>
            <a:gd name="adj2" fmla="val 16200000"/>
            <a:gd name="adj3" fmla="val 4511"/>
          </a:avLst>
        </a:prstGeom>
        <a:solidFill>
          <a:schemeClr val="accent4">
            <a:hueOff val="-4464770"/>
            <a:satOff val="26899"/>
            <a:lumOff val="215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81CA3695-7A69-4782-AA77-97B4E4C6394E}">
      <dsp:nvSpPr>
        <dsp:cNvPr id="0" name=""/>
        <dsp:cNvSpPr/>
      </dsp:nvSpPr>
      <dsp:spPr>
        <a:xfrm>
          <a:off x="1504050" y="361050"/>
          <a:ext cx="2478299" cy="2478299"/>
        </a:xfrm>
        <a:prstGeom prst="blockArc">
          <a:avLst>
            <a:gd name="adj1" fmla="val 9000000"/>
            <a:gd name="adj2" fmla="val 12600000"/>
            <a:gd name="adj3" fmla="val 4511"/>
          </a:avLst>
        </a:prstGeom>
        <a:solidFill>
          <a:schemeClr val="accent4">
            <a:hueOff val="-3571816"/>
            <a:satOff val="21519"/>
            <a:lumOff val="172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5F62D47D-6C2F-4A0A-A5E6-C91296B9A0B3}">
      <dsp:nvSpPr>
        <dsp:cNvPr id="0" name=""/>
        <dsp:cNvSpPr/>
      </dsp:nvSpPr>
      <dsp:spPr>
        <a:xfrm>
          <a:off x="1504050" y="361050"/>
          <a:ext cx="2478299" cy="2478299"/>
        </a:xfrm>
        <a:prstGeom prst="blockArc">
          <a:avLst>
            <a:gd name="adj1" fmla="val 5400000"/>
            <a:gd name="adj2" fmla="val 9000000"/>
            <a:gd name="adj3" fmla="val 4511"/>
          </a:avLst>
        </a:prstGeom>
        <a:solidFill>
          <a:schemeClr val="accent4">
            <a:hueOff val="-2678862"/>
            <a:satOff val="16139"/>
            <a:lumOff val="1294"/>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6026968C-DC3C-4800-9233-E48F3FAA6FE2}">
      <dsp:nvSpPr>
        <dsp:cNvPr id="0" name=""/>
        <dsp:cNvSpPr/>
      </dsp:nvSpPr>
      <dsp:spPr>
        <a:xfrm>
          <a:off x="1504050" y="361050"/>
          <a:ext cx="2478299" cy="2478299"/>
        </a:xfrm>
        <a:prstGeom prst="blockArc">
          <a:avLst>
            <a:gd name="adj1" fmla="val 1800000"/>
            <a:gd name="adj2" fmla="val 5400000"/>
            <a:gd name="adj3" fmla="val 4511"/>
          </a:avLst>
        </a:prstGeom>
        <a:solidFill>
          <a:schemeClr val="accent4">
            <a:hueOff val="-1785908"/>
            <a:satOff val="10760"/>
            <a:lumOff val="862"/>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8187DBB7-D095-4D26-A514-4D7D83E0F707}">
      <dsp:nvSpPr>
        <dsp:cNvPr id="0" name=""/>
        <dsp:cNvSpPr/>
      </dsp:nvSpPr>
      <dsp:spPr>
        <a:xfrm>
          <a:off x="1504050" y="361050"/>
          <a:ext cx="2478299" cy="2478299"/>
        </a:xfrm>
        <a:prstGeom prst="blockArc">
          <a:avLst>
            <a:gd name="adj1" fmla="val 19800000"/>
            <a:gd name="adj2" fmla="val 1800000"/>
            <a:gd name="adj3" fmla="val 4511"/>
          </a:avLst>
        </a:prstGeom>
        <a:solidFill>
          <a:schemeClr val="accent4">
            <a:hueOff val="-892954"/>
            <a:satOff val="5380"/>
            <a:lumOff val="431"/>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3DB6FA32-E965-4DA1-9568-92645794140F}">
      <dsp:nvSpPr>
        <dsp:cNvPr id="0" name=""/>
        <dsp:cNvSpPr/>
      </dsp:nvSpPr>
      <dsp:spPr>
        <a:xfrm>
          <a:off x="1504050" y="361050"/>
          <a:ext cx="2478299" cy="2478299"/>
        </a:xfrm>
        <a:prstGeom prst="blockArc">
          <a:avLst>
            <a:gd name="adj1" fmla="val 16200000"/>
            <a:gd name="adj2" fmla="val 19800000"/>
            <a:gd name="adj3" fmla="val 4511"/>
          </a:avLst>
        </a:prstGeom>
        <a:solidFill>
          <a:schemeClr val="accent4">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57C50723-B244-42D7-8284-6313676591AE}">
      <dsp:nvSpPr>
        <dsp:cNvPr id="0" name=""/>
        <dsp:cNvSpPr/>
      </dsp:nvSpPr>
      <dsp:spPr>
        <a:xfrm>
          <a:off x="2188666" y="1045666"/>
          <a:ext cx="1109067" cy="1109067"/>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IN" sz="1600" kern="1200"/>
            <a:t>PESTLE Analysis </a:t>
          </a:r>
        </a:p>
      </dsp:txBody>
      <dsp:txXfrm>
        <a:off x="2351085" y="1208085"/>
        <a:ext cx="784229" cy="784229"/>
      </dsp:txXfrm>
    </dsp:sp>
    <dsp:sp modelId="{841A28F9-D99A-434D-B33C-77D00CEFDF38}">
      <dsp:nvSpPr>
        <dsp:cNvPr id="0" name=""/>
        <dsp:cNvSpPr/>
      </dsp:nvSpPr>
      <dsp:spPr>
        <a:xfrm>
          <a:off x="2355026" y="825"/>
          <a:ext cx="776347" cy="776347"/>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Political factors </a:t>
          </a:r>
        </a:p>
      </dsp:txBody>
      <dsp:txXfrm>
        <a:off x="2468719" y="114518"/>
        <a:ext cx="548961" cy="548961"/>
      </dsp:txXfrm>
    </dsp:sp>
    <dsp:sp modelId="{B6C202E0-548A-4E82-853D-AD7C82F67AF9}">
      <dsp:nvSpPr>
        <dsp:cNvPr id="0" name=""/>
        <dsp:cNvSpPr/>
      </dsp:nvSpPr>
      <dsp:spPr>
        <a:xfrm>
          <a:off x="3403957" y="606425"/>
          <a:ext cx="776347" cy="776347"/>
        </a:xfrm>
        <a:prstGeom prst="ellipse">
          <a:avLst/>
        </a:prstGeom>
        <a:solidFill>
          <a:schemeClr val="accent4">
            <a:hueOff val="-892954"/>
            <a:satOff val="5380"/>
            <a:lumOff val="431"/>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Economic factors </a:t>
          </a:r>
        </a:p>
      </dsp:txBody>
      <dsp:txXfrm>
        <a:off x="3517650" y="720118"/>
        <a:ext cx="548961" cy="548961"/>
      </dsp:txXfrm>
    </dsp:sp>
    <dsp:sp modelId="{66061116-02BE-4004-9A0C-E877CEF40EBA}">
      <dsp:nvSpPr>
        <dsp:cNvPr id="0" name=""/>
        <dsp:cNvSpPr/>
      </dsp:nvSpPr>
      <dsp:spPr>
        <a:xfrm>
          <a:off x="3403957" y="1817626"/>
          <a:ext cx="776347" cy="776347"/>
        </a:xfrm>
        <a:prstGeom prst="ellipse">
          <a:avLst/>
        </a:prstGeom>
        <a:solidFill>
          <a:schemeClr val="accent4">
            <a:hueOff val="-1785908"/>
            <a:satOff val="10760"/>
            <a:lumOff val="862"/>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Social factors </a:t>
          </a:r>
        </a:p>
      </dsp:txBody>
      <dsp:txXfrm>
        <a:off x="3517650" y="1931319"/>
        <a:ext cx="548961" cy="548961"/>
      </dsp:txXfrm>
    </dsp:sp>
    <dsp:sp modelId="{F4A69AC3-0A84-4B4A-8CCA-9CF9AA7B3E35}">
      <dsp:nvSpPr>
        <dsp:cNvPr id="0" name=""/>
        <dsp:cNvSpPr/>
      </dsp:nvSpPr>
      <dsp:spPr>
        <a:xfrm>
          <a:off x="2355026" y="2423227"/>
          <a:ext cx="776347" cy="776347"/>
        </a:xfrm>
        <a:prstGeom prst="ellipse">
          <a:avLst/>
        </a:prstGeom>
        <a:solidFill>
          <a:schemeClr val="accent4">
            <a:hueOff val="-2678862"/>
            <a:satOff val="16139"/>
            <a:lumOff val="1294"/>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Technological factors </a:t>
          </a:r>
        </a:p>
      </dsp:txBody>
      <dsp:txXfrm>
        <a:off x="2468719" y="2536920"/>
        <a:ext cx="548961" cy="548961"/>
      </dsp:txXfrm>
    </dsp:sp>
    <dsp:sp modelId="{B6110E7F-4239-4BEF-AAEB-A48325B98C4E}">
      <dsp:nvSpPr>
        <dsp:cNvPr id="0" name=""/>
        <dsp:cNvSpPr/>
      </dsp:nvSpPr>
      <dsp:spPr>
        <a:xfrm>
          <a:off x="1306095" y="1817626"/>
          <a:ext cx="776347" cy="776347"/>
        </a:xfrm>
        <a:prstGeom prst="ellipse">
          <a:avLst/>
        </a:prstGeom>
        <a:solidFill>
          <a:schemeClr val="accent4">
            <a:hueOff val="-3571816"/>
            <a:satOff val="21519"/>
            <a:lumOff val="172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Legal factors </a:t>
          </a:r>
        </a:p>
      </dsp:txBody>
      <dsp:txXfrm>
        <a:off x="1419788" y="1931319"/>
        <a:ext cx="548961" cy="548961"/>
      </dsp:txXfrm>
    </dsp:sp>
    <dsp:sp modelId="{2F863E61-DD96-4107-87A8-CC0D3C54080F}">
      <dsp:nvSpPr>
        <dsp:cNvPr id="0" name=""/>
        <dsp:cNvSpPr/>
      </dsp:nvSpPr>
      <dsp:spPr>
        <a:xfrm>
          <a:off x="1306095" y="606425"/>
          <a:ext cx="776347" cy="776347"/>
        </a:xfrm>
        <a:prstGeom prst="ellipse">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Environmental factors </a:t>
          </a:r>
        </a:p>
      </dsp:txBody>
      <dsp:txXfrm>
        <a:off x="1419788" y="720118"/>
        <a:ext cx="548961" cy="5489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480612-CAE5-4EB8-8CD7-8F1E7B237D4A}">
      <dsp:nvSpPr>
        <dsp:cNvPr id="0" name=""/>
        <dsp:cNvSpPr/>
      </dsp:nvSpPr>
      <dsp:spPr>
        <a:xfrm>
          <a:off x="2263140" y="1248472"/>
          <a:ext cx="960120" cy="960120"/>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IN" sz="1400" kern="1200"/>
            <a:t>Porters' five forces analysis </a:t>
          </a:r>
        </a:p>
      </dsp:txBody>
      <dsp:txXfrm>
        <a:off x="2310009" y="1295341"/>
        <a:ext cx="866382" cy="866382"/>
      </dsp:txXfrm>
    </dsp:sp>
    <dsp:sp modelId="{E6DFC9F1-864E-4A9A-87AA-0D45E1EB9CDA}">
      <dsp:nvSpPr>
        <dsp:cNvPr id="0" name=""/>
        <dsp:cNvSpPr/>
      </dsp:nvSpPr>
      <dsp:spPr>
        <a:xfrm rot="16200000">
          <a:off x="2472091" y="977363"/>
          <a:ext cx="542217" cy="0"/>
        </a:xfrm>
        <a:custGeom>
          <a:avLst/>
          <a:gdLst/>
          <a:ahLst/>
          <a:cxnLst/>
          <a:rect l="0" t="0" r="0" b="0"/>
          <a:pathLst>
            <a:path>
              <a:moveTo>
                <a:pt x="0" y="0"/>
              </a:moveTo>
              <a:lnTo>
                <a:pt x="542217"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31B275A-E917-4729-9F1E-31968617A91A}">
      <dsp:nvSpPr>
        <dsp:cNvPr id="0" name=""/>
        <dsp:cNvSpPr/>
      </dsp:nvSpPr>
      <dsp:spPr>
        <a:xfrm>
          <a:off x="2421559" y="62974"/>
          <a:ext cx="643280" cy="643280"/>
        </a:xfrm>
        <a:prstGeom prst="roundRect">
          <a:avLst/>
        </a:prstGeom>
        <a:gradFill rotWithShape="0">
          <a:gsLst>
            <a:gs pos="0">
              <a:schemeClr val="accent5">
                <a:hueOff val="-1986775"/>
                <a:satOff val="7962"/>
                <a:lumOff val="1726"/>
                <a:alphaOff val="0"/>
                <a:tint val="50000"/>
                <a:satMod val="300000"/>
              </a:schemeClr>
            </a:gs>
            <a:gs pos="35000">
              <a:schemeClr val="accent5">
                <a:hueOff val="-1986775"/>
                <a:satOff val="7962"/>
                <a:lumOff val="1726"/>
                <a:alphaOff val="0"/>
                <a:tint val="37000"/>
                <a:satMod val="300000"/>
              </a:schemeClr>
            </a:gs>
            <a:gs pos="100000">
              <a:schemeClr val="accent5">
                <a:hueOff val="-1986775"/>
                <a:satOff val="7962"/>
                <a:lumOff val="172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IN" sz="900" kern="1200"/>
            <a:t>Bargaining power of the suppliers </a:t>
          </a:r>
        </a:p>
      </dsp:txBody>
      <dsp:txXfrm>
        <a:off x="2452961" y="94376"/>
        <a:ext cx="580476" cy="580476"/>
      </dsp:txXfrm>
    </dsp:sp>
    <dsp:sp modelId="{C4288164-A15B-4D46-8D94-5C6D2CEA9E3B}">
      <dsp:nvSpPr>
        <dsp:cNvPr id="0" name=""/>
        <dsp:cNvSpPr/>
      </dsp:nvSpPr>
      <dsp:spPr>
        <a:xfrm rot="20520000">
          <a:off x="3211000" y="1495149"/>
          <a:ext cx="500960" cy="0"/>
        </a:xfrm>
        <a:custGeom>
          <a:avLst/>
          <a:gdLst/>
          <a:ahLst/>
          <a:cxnLst/>
          <a:rect l="0" t="0" r="0" b="0"/>
          <a:pathLst>
            <a:path>
              <a:moveTo>
                <a:pt x="0" y="0"/>
              </a:moveTo>
              <a:lnTo>
                <a:pt x="500960"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6296A4-A478-477D-81DC-2AE0692ED544}">
      <dsp:nvSpPr>
        <dsp:cNvPr id="0" name=""/>
        <dsp:cNvSpPr/>
      </dsp:nvSpPr>
      <dsp:spPr>
        <a:xfrm>
          <a:off x="3699701" y="991599"/>
          <a:ext cx="643280" cy="643280"/>
        </a:xfrm>
        <a:prstGeom prst="roundRect">
          <a:avLst/>
        </a:prstGeom>
        <a:gradFill rotWithShape="0">
          <a:gsLst>
            <a:gs pos="0">
              <a:schemeClr val="accent5">
                <a:hueOff val="-3973551"/>
                <a:satOff val="15924"/>
                <a:lumOff val="3451"/>
                <a:alphaOff val="0"/>
                <a:tint val="50000"/>
                <a:satMod val="300000"/>
              </a:schemeClr>
            </a:gs>
            <a:gs pos="35000">
              <a:schemeClr val="accent5">
                <a:hueOff val="-3973551"/>
                <a:satOff val="15924"/>
                <a:lumOff val="3451"/>
                <a:alphaOff val="0"/>
                <a:tint val="37000"/>
                <a:satMod val="300000"/>
              </a:schemeClr>
            </a:gs>
            <a:gs pos="100000">
              <a:schemeClr val="accent5">
                <a:hueOff val="-3973551"/>
                <a:satOff val="15924"/>
                <a:lumOff val="345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IN" sz="900" kern="1200"/>
            <a:t>Bargaining power of the buyers</a:t>
          </a:r>
        </a:p>
      </dsp:txBody>
      <dsp:txXfrm>
        <a:off x="3731103" y="1023001"/>
        <a:ext cx="580476" cy="580476"/>
      </dsp:txXfrm>
    </dsp:sp>
    <dsp:sp modelId="{EBBBDAB3-B2B4-4F4D-B597-6D4E76766FA1}">
      <dsp:nvSpPr>
        <dsp:cNvPr id="0" name=""/>
        <dsp:cNvSpPr/>
      </dsp:nvSpPr>
      <dsp:spPr>
        <a:xfrm rot="3240000">
          <a:off x="3019235" y="2351368"/>
          <a:ext cx="352962" cy="0"/>
        </a:xfrm>
        <a:custGeom>
          <a:avLst/>
          <a:gdLst/>
          <a:ahLst/>
          <a:cxnLst/>
          <a:rect l="0" t="0" r="0" b="0"/>
          <a:pathLst>
            <a:path>
              <a:moveTo>
                <a:pt x="0" y="0"/>
              </a:moveTo>
              <a:lnTo>
                <a:pt x="352962"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D37C1C3-4987-4A83-8B3E-64CE187637E2}">
      <dsp:nvSpPr>
        <dsp:cNvPr id="0" name=""/>
        <dsp:cNvSpPr/>
      </dsp:nvSpPr>
      <dsp:spPr>
        <a:xfrm>
          <a:off x="3211494" y="2494145"/>
          <a:ext cx="643280" cy="643280"/>
        </a:xfrm>
        <a:prstGeom prst="roundRect">
          <a:avLst/>
        </a:prstGeom>
        <a:gradFill rotWithShape="0">
          <a:gsLst>
            <a:gs pos="0">
              <a:schemeClr val="accent5">
                <a:hueOff val="-5960326"/>
                <a:satOff val="23887"/>
                <a:lumOff val="5177"/>
                <a:alphaOff val="0"/>
                <a:tint val="50000"/>
                <a:satMod val="300000"/>
              </a:schemeClr>
            </a:gs>
            <a:gs pos="35000">
              <a:schemeClr val="accent5">
                <a:hueOff val="-5960326"/>
                <a:satOff val="23887"/>
                <a:lumOff val="5177"/>
                <a:alphaOff val="0"/>
                <a:tint val="37000"/>
                <a:satMod val="300000"/>
              </a:schemeClr>
            </a:gs>
            <a:gs pos="100000">
              <a:schemeClr val="accent5">
                <a:hueOff val="-5960326"/>
                <a:satOff val="23887"/>
                <a:lumOff val="517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IN" sz="800" kern="1200"/>
            <a:t>Competitive Rivalry </a:t>
          </a:r>
        </a:p>
      </dsp:txBody>
      <dsp:txXfrm>
        <a:off x="3242896" y="2525547"/>
        <a:ext cx="580476" cy="580476"/>
      </dsp:txXfrm>
    </dsp:sp>
    <dsp:sp modelId="{047019E1-871C-4853-B975-F49852A94ADA}">
      <dsp:nvSpPr>
        <dsp:cNvPr id="0" name=""/>
        <dsp:cNvSpPr/>
      </dsp:nvSpPr>
      <dsp:spPr>
        <a:xfrm rot="7560000">
          <a:off x="2114202" y="2351368"/>
          <a:ext cx="352962" cy="0"/>
        </a:xfrm>
        <a:custGeom>
          <a:avLst/>
          <a:gdLst/>
          <a:ahLst/>
          <a:cxnLst/>
          <a:rect l="0" t="0" r="0" b="0"/>
          <a:pathLst>
            <a:path>
              <a:moveTo>
                <a:pt x="0" y="0"/>
              </a:moveTo>
              <a:lnTo>
                <a:pt x="352962"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4B797DF-6C94-4BB5-8ECE-10076681BE6F}">
      <dsp:nvSpPr>
        <dsp:cNvPr id="0" name=""/>
        <dsp:cNvSpPr/>
      </dsp:nvSpPr>
      <dsp:spPr>
        <a:xfrm>
          <a:off x="1631624" y="2494145"/>
          <a:ext cx="643280" cy="643280"/>
        </a:xfrm>
        <a:prstGeom prst="roundRect">
          <a:avLst/>
        </a:prstGeom>
        <a:gradFill rotWithShape="0">
          <a:gsLst>
            <a:gs pos="0">
              <a:schemeClr val="accent5">
                <a:hueOff val="-7947101"/>
                <a:satOff val="31849"/>
                <a:lumOff val="6902"/>
                <a:alphaOff val="0"/>
                <a:tint val="50000"/>
                <a:satMod val="300000"/>
              </a:schemeClr>
            </a:gs>
            <a:gs pos="35000">
              <a:schemeClr val="accent5">
                <a:hueOff val="-7947101"/>
                <a:satOff val="31849"/>
                <a:lumOff val="6902"/>
                <a:alphaOff val="0"/>
                <a:tint val="37000"/>
                <a:satMod val="300000"/>
              </a:schemeClr>
            </a:gs>
            <a:gs pos="100000">
              <a:schemeClr val="accent5">
                <a:hueOff val="-7947101"/>
                <a:satOff val="31849"/>
                <a:lumOff val="690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IN" sz="900" kern="1200"/>
            <a:t>Substitute threats </a:t>
          </a:r>
        </a:p>
      </dsp:txBody>
      <dsp:txXfrm>
        <a:off x="1663026" y="2525547"/>
        <a:ext cx="580476" cy="580476"/>
      </dsp:txXfrm>
    </dsp:sp>
    <dsp:sp modelId="{C895D38C-7C03-4B6F-96A0-883ADFD02782}">
      <dsp:nvSpPr>
        <dsp:cNvPr id="0" name=""/>
        <dsp:cNvSpPr/>
      </dsp:nvSpPr>
      <dsp:spPr>
        <a:xfrm rot="11880000">
          <a:off x="1774438" y="1495149"/>
          <a:ext cx="500960" cy="0"/>
        </a:xfrm>
        <a:custGeom>
          <a:avLst/>
          <a:gdLst/>
          <a:ahLst/>
          <a:cxnLst/>
          <a:rect l="0" t="0" r="0" b="0"/>
          <a:pathLst>
            <a:path>
              <a:moveTo>
                <a:pt x="0" y="0"/>
              </a:moveTo>
              <a:lnTo>
                <a:pt x="500960"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C86A131-C4E1-46BD-846F-B9439E1E0249}">
      <dsp:nvSpPr>
        <dsp:cNvPr id="0" name=""/>
        <dsp:cNvSpPr/>
      </dsp:nvSpPr>
      <dsp:spPr>
        <a:xfrm>
          <a:off x="1143417" y="991599"/>
          <a:ext cx="643280" cy="643280"/>
        </a:xfrm>
        <a:prstGeom prst="roundRect">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t>New entrance threats </a:t>
          </a:r>
        </a:p>
      </dsp:txBody>
      <dsp:txXfrm>
        <a:off x="1174819" y="1023001"/>
        <a:ext cx="580476" cy="5804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60A46F-25DE-45AF-8CDA-C9B9D23747E0}">
      <dsp:nvSpPr>
        <dsp:cNvPr id="0" name=""/>
        <dsp:cNvSpPr/>
      </dsp:nvSpPr>
      <dsp:spPr>
        <a:xfrm>
          <a:off x="3896201" y="1771889"/>
          <a:ext cx="1189032" cy="188623"/>
        </a:xfrm>
        <a:custGeom>
          <a:avLst/>
          <a:gdLst/>
          <a:ahLst/>
          <a:cxnLst/>
          <a:rect l="0" t="0" r="0" b="0"/>
          <a:pathLst>
            <a:path>
              <a:moveTo>
                <a:pt x="0" y="0"/>
              </a:moveTo>
              <a:lnTo>
                <a:pt x="0" y="128541"/>
              </a:lnTo>
              <a:lnTo>
                <a:pt x="1189032" y="128541"/>
              </a:lnTo>
              <a:lnTo>
                <a:pt x="1189032" y="188623"/>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4DA98DB-3910-4627-A05C-E3DBB7323BDF}">
      <dsp:nvSpPr>
        <dsp:cNvPr id="0" name=""/>
        <dsp:cNvSpPr/>
      </dsp:nvSpPr>
      <dsp:spPr>
        <a:xfrm>
          <a:off x="3896201" y="1771889"/>
          <a:ext cx="396344" cy="188623"/>
        </a:xfrm>
        <a:custGeom>
          <a:avLst/>
          <a:gdLst/>
          <a:ahLst/>
          <a:cxnLst/>
          <a:rect l="0" t="0" r="0" b="0"/>
          <a:pathLst>
            <a:path>
              <a:moveTo>
                <a:pt x="0" y="0"/>
              </a:moveTo>
              <a:lnTo>
                <a:pt x="0" y="128541"/>
              </a:lnTo>
              <a:lnTo>
                <a:pt x="396344" y="128541"/>
              </a:lnTo>
              <a:lnTo>
                <a:pt x="396344" y="188623"/>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BC39F4C-28EA-4625-ADD7-B03A5CD5B16C}">
      <dsp:nvSpPr>
        <dsp:cNvPr id="0" name=""/>
        <dsp:cNvSpPr/>
      </dsp:nvSpPr>
      <dsp:spPr>
        <a:xfrm>
          <a:off x="3499857" y="1771889"/>
          <a:ext cx="396344" cy="188623"/>
        </a:xfrm>
        <a:custGeom>
          <a:avLst/>
          <a:gdLst/>
          <a:ahLst/>
          <a:cxnLst/>
          <a:rect l="0" t="0" r="0" b="0"/>
          <a:pathLst>
            <a:path>
              <a:moveTo>
                <a:pt x="396344" y="0"/>
              </a:moveTo>
              <a:lnTo>
                <a:pt x="396344" y="128541"/>
              </a:lnTo>
              <a:lnTo>
                <a:pt x="0" y="128541"/>
              </a:lnTo>
              <a:lnTo>
                <a:pt x="0" y="188623"/>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FBAFA53-9245-4D15-B41F-EAC2CFED1E76}">
      <dsp:nvSpPr>
        <dsp:cNvPr id="0" name=""/>
        <dsp:cNvSpPr/>
      </dsp:nvSpPr>
      <dsp:spPr>
        <a:xfrm>
          <a:off x="2707168" y="1771889"/>
          <a:ext cx="1189032" cy="188623"/>
        </a:xfrm>
        <a:custGeom>
          <a:avLst/>
          <a:gdLst/>
          <a:ahLst/>
          <a:cxnLst/>
          <a:rect l="0" t="0" r="0" b="0"/>
          <a:pathLst>
            <a:path>
              <a:moveTo>
                <a:pt x="1189032" y="0"/>
              </a:moveTo>
              <a:lnTo>
                <a:pt x="1189032" y="128541"/>
              </a:lnTo>
              <a:lnTo>
                <a:pt x="0" y="128541"/>
              </a:lnTo>
              <a:lnTo>
                <a:pt x="0" y="188623"/>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572F16E-4176-42A0-AC28-E6BC088FA65F}">
      <dsp:nvSpPr>
        <dsp:cNvPr id="0" name=""/>
        <dsp:cNvSpPr/>
      </dsp:nvSpPr>
      <dsp:spPr>
        <a:xfrm>
          <a:off x="2508996" y="1171427"/>
          <a:ext cx="1387204" cy="188623"/>
        </a:xfrm>
        <a:custGeom>
          <a:avLst/>
          <a:gdLst/>
          <a:ahLst/>
          <a:cxnLst/>
          <a:rect l="0" t="0" r="0" b="0"/>
          <a:pathLst>
            <a:path>
              <a:moveTo>
                <a:pt x="0" y="0"/>
              </a:moveTo>
              <a:lnTo>
                <a:pt x="0" y="128541"/>
              </a:lnTo>
              <a:lnTo>
                <a:pt x="1387204" y="128541"/>
              </a:lnTo>
              <a:lnTo>
                <a:pt x="1387204" y="188623"/>
              </a:lnTo>
            </a:path>
          </a:pathLst>
        </a:custGeom>
        <a:noFill/>
        <a:ln w="25400" cap="flat" cmpd="sng" algn="ctr">
          <a:solidFill>
            <a:schemeClr val="accent5">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4892FF0-391B-4A93-A8DB-216E36E74C8F}">
      <dsp:nvSpPr>
        <dsp:cNvPr id="0" name=""/>
        <dsp:cNvSpPr/>
      </dsp:nvSpPr>
      <dsp:spPr>
        <a:xfrm>
          <a:off x="1121791" y="1771889"/>
          <a:ext cx="792688" cy="188623"/>
        </a:xfrm>
        <a:custGeom>
          <a:avLst/>
          <a:gdLst/>
          <a:ahLst/>
          <a:cxnLst/>
          <a:rect l="0" t="0" r="0" b="0"/>
          <a:pathLst>
            <a:path>
              <a:moveTo>
                <a:pt x="0" y="0"/>
              </a:moveTo>
              <a:lnTo>
                <a:pt x="0" y="128541"/>
              </a:lnTo>
              <a:lnTo>
                <a:pt x="792688" y="128541"/>
              </a:lnTo>
              <a:lnTo>
                <a:pt x="792688" y="188623"/>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D345581-E70F-4511-8596-2497A9E22AB8}">
      <dsp:nvSpPr>
        <dsp:cNvPr id="0" name=""/>
        <dsp:cNvSpPr/>
      </dsp:nvSpPr>
      <dsp:spPr>
        <a:xfrm>
          <a:off x="1076071" y="1771889"/>
          <a:ext cx="91440" cy="188623"/>
        </a:xfrm>
        <a:custGeom>
          <a:avLst/>
          <a:gdLst/>
          <a:ahLst/>
          <a:cxnLst/>
          <a:rect l="0" t="0" r="0" b="0"/>
          <a:pathLst>
            <a:path>
              <a:moveTo>
                <a:pt x="45720" y="0"/>
              </a:moveTo>
              <a:lnTo>
                <a:pt x="45720" y="188623"/>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9D5495A-111A-4D2C-95F0-53530553E86F}">
      <dsp:nvSpPr>
        <dsp:cNvPr id="0" name=""/>
        <dsp:cNvSpPr/>
      </dsp:nvSpPr>
      <dsp:spPr>
        <a:xfrm>
          <a:off x="329103" y="1771889"/>
          <a:ext cx="792688" cy="188623"/>
        </a:xfrm>
        <a:custGeom>
          <a:avLst/>
          <a:gdLst/>
          <a:ahLst/>
          <a:cxnLst/>
          <a:rect l="0" t="0" r="0" b="0"/>
          <a:pathLst>
            <a:path>
              <a:moveTo>
                <a:pt x="792688" y="0"/>
              </a:moveTo>
              <a:lnTo>
                <a:pt x="792688" y="128541"/>
              </a:lnTo>
              <a:lnTo>
                <a:pt x="0" y="128541"/>
              </a:lnTo>
              <a:lnTo>
                <a:pt x="0" y="188623"/>
              </a:lnTo>
            </a:path>
          </a:pathLst>
        </a:custGeom>
        <a:noFill/>
        <a:ln w="25400" cap="flat" cmpd="sng" algn="ctr">
          <a:solidFill>
            <a:schemeClr val="accent6">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1868383-1356-4B65-A041-EA7F6FD366E1}">
      <dsp:nvSpPr>
        <dsp:cNvPr id="0" name=""/>
        <dsp:cNvSpPr/>
      </dsp:nvSpPr>
      <dsp:spPr>
        <a:xfrm>
          <a:off x="1121791" y="1171427"/>
          <a:ext cx="1387204" cy="188623"/>
        </a:xfrm>
        <a:custGeom>
          <a:avLst/>
          <a:gdLst/>
          <a:ahLst/>
          <a:cxnLst/>
          <a:rect l="0" t="0" r="0" b="0"/>
          <a:pathLst>
            <a:path>
              <a:moveTo>
                <a:pt x="1387204" y="0"/>
              </a:moveTo>
              <a:lnTo>
                <a:pt x="1387204" y="128541"/>
              </a:lnTo>
              <a:lnTo>
                <a:pt x="0" y="128541"/>
              </a:lnTo>
              <a:lnTo>
                <a:pt x="0" y="188623"/>
              </a:lnTo>
            </a:path>
          </a:pathLst>
        </a:custGeom>
        <a:noFill/>
        <a:ln w="25400" cap="flat" cmpd="sng" algn="ctr">
          <a:solidFill>
            <a:schemeClr val="accent5">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15C7501-4AC2-4D23-A41A-6178C135D316}">
      <dsp:nvSpPr>
        <dsp:cNvPr id="0" name=""/>
        <dsp:cNvSpPr/>
      </dsp:nvSpPr>
      <dsp:spPr>
        <a:xfrm>
          <a:off x="2184715" y="759590"/>
          <a:ext cx="648563" cy="411837"/>
        </a:xfrm>
        <a:prstGeom prst="roundRect">
          <a:avLst>
            <a:gd name="adj" fmla="val 1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D956CFAE-A7FD-4A86-9B5E-0F99A7610D1F}">
      <dsp:nvSpPr>
        <dsp:cNvPr id="0" name=""/>
        <dsp:cNvSpPr/>
      </dsp:nvSpPr>
      <dsp:spPr>
        <a:xfrm>
          <a:off x="2256777" y="828049"/>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McKinsey 7S model </a:t>
          </a:r>
        </a:p>
      </dsp:txBody>
      <dsp:txXfrm>
        <a:off x="2268839" y="840111"/>
        <a:ext cx="624439" cy="387713"/>
      </dsp:txXfrm>
    </dsp:sp>
    <dsp:sp modelId="{E1A5A58F-D2B9-4EF7-AB6F-0FD0281EAE79}">
      <dsp:nvSpPr>
        <dsp:cNvPr id="0" name=""/>
        <dsp:cNvSpPr/>
      </dsp:nvSpPr>
      <dsp:spPr>
        <a:xfrm>
          <a:off x="797510" y="1360051"/>
          <a:ext cx="648563" cy="411837"/>
        </a:xfrm>
        <a:prstGeom prst="roundRect">
          <a:avLst>
            <a:gd name="adj" fmla="val 1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AED89707-7867-4768-973B-FDCA1C716AFA}">
      <dsp:nvSpPr>
        <dsp:cNvPr id="0" name=""/>
        <dsp:cNvSpPr/>
      </dsp:nvSpPr>
      <dsp:spPr>
        <a:xfrm>
          <a:off x="869572" y="1428510"/>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Hard S</a:t>
          </a:r>
        </a:p>
      </dsp:txBody>
      <dsp:txXfrm>
        <a:off x="881634" y="1440572"/>
        <a:ext cx="624439" cy="387713"/>
      </dsp:txXfrm>
    </dsp:sp>
    <dsp:sp modelId="{86755D9B-243B-4490-830C-2F9A85085FE1}">
      <dsp:nvSpPr>
        <dsp:cNvPr id="0" name=""/>
        <dsp:cNvSpPr/>
      </dsp:nvSpPr>
      <dsp:spPr>
        <a:xfrm>
          <a:off x="4822" y="1960512"/>
          <a:ext cx="648563" cy="411837"/>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457FF3FC-160B-4919-B2BA-283BCC8E0D0F}">
      <dsp:nvSpPr>
        <dsp:cNvPr id="0" name=""/>
        <dsp:cNvSpPr/>
      </dsp:nvSpPr>
      <dsp:spPr>
        <a:xfrm>
          <a:off x="76884" y="2028972"/>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Strategy </a:t>
          </a:r>
        </a:p>
      </dsp:txBody>
      <dsp:txXfrm>
        <a:off x="88946" y="2041034"/>
        <a:ext cx="624439" cy="387713"/>
      </dsp:txXfrm>
    </dsp:sp>
    <dsp:sp modelId="{51BE14E0-8518-4B36-A13F-0FF0140400B7}">
      <dsp:nvSpPr>
        <dsp:cNvPr id="0" name=""/>
        <dsp:cNvSpPr/>
      </dsp:nvSpPr>
      <dsp:spPr>
        <a:xfrm>
          <a:off x="797510" y="1960512"/>
          <a:ext cx="648563" cy="411837"/>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8C43732C-DA9B-42C9-97CC-D4835EAB6997}">
      <dsp:nvSpPr>
        <dsp:cNvPr id="0" name=""/>
        <dsp:cNvSpPr/>
      </dsp:nvSpPr>
      <dsp:spPr>
        <a:xfrm>
          <a:off x="869572" y="2028972"/>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Structure </a:t>
          </a:r>
        </a:p>
      </dsp:txBody>
      <dsp:txXfrm>
        <a:off x="881634" y="2041034"/>
        <a:ext cx="624439" cy="387713"/>
      </dsp:txXfrm>
    </dsp:sp>
    <dsp:sp modelId="{3930B086-6752-4045-9881-9B6B99967D47}">
      <dsp:nvSpPr>
        <dsp:cNvPr id="0" name=""/>
        <dsp:cNvSpPr/>
      </dsp:nvSpPr>
      <dsp:spPr>
        <a:xfrm>
          <a:off x="1590198" y="1960512"/>
          <a:ext cx="648563" cy="411837"/>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F3B35616-C55C-458E-A1D0-6400A09B2326}">
      <dsp:nvSpPr>
        <dsp:cNvPr id="0" name=""/>
        <dsp:cNvSpPr/>
      </dsp:nvSpPr>
      <dsp:spPr>
        <a:xfrm>
          <a:off x="1662261" y="2028972"/>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System </a:t>
          </a:r>
        </a:p>
      </dsp:txBody>
      <dsp:txXfrm>
        <a:off x="1674323" y="2041034"/>
        <a:ext cx="624439" cy="387713"/>
      </dsp:txXfrm>
    </dsp:sp>
    <dsp:sp modelId="{2301E8AD-76FF-4A89-BE40-6560D95A888A}">
      <dsp:nvSpPr>
        <dsp:cNvPr id="0" name=""/>
        <dsp:cNvSpPr/>
      </dsp:nvSpPr>
      <dsp:spPr>
        <a:xfrm>
          <a:off x="3571919" y="1360051"/>
          <a:ext cx="648563" cy="411837"/>
        </a:xfrm>
        <a:prstGeom prst="roundRect">
          <a:avLst>
            <a:gd name="adj" fmla="val 1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C1D16FFD-447F-43BA-B157-2F83CC7F6374}">
      <dsp:nvSpPr>
        <dsp:cNvPr id="0" name=""/>
        <dsp:cNvSpPr/>
      </dsp:nvSpPr>
      <dsp:spPr>
        <a:xfrm>
          <a:off x="3643982" y="1428510"/>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Soft S</a:t>
          </a:r>
        </a:p>
      </dsp:txBody>
      <dsp:txXfrm>
        <a:off x="3656044" y="1440572"/>
        <a:ext cx="624439" cy="387713"/>
      </dsp:txXfrm>
    </dsp:sp>
    <dsp:sp modelId="{79BD1CCC-5A31-441D-88E3-2ED656EB8B82}">
      <dsp:nvSpPr>
        <dsp:cNvPr id="0" name=""/>
        <dsp:cNvSpPr/>
      </dsp:nvSpPr>
      <dsp:spPr>
        <a:xfrm>
          <a:off x="2382887" y="1960512"/>
          <a:ext cx="648563" cy="411837"/>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9835BF7B-30F3-4235-9133-84F548BB42CF}">
      <dsp:nvSpPr>
        <dsp:cNvPr id="0" name=""/>
        <dsp:cNvSpPr/>
      </dsp:nvSpPr>
      <dsp:spPr>
        <a:xfrm>
          <a:off x="2454949" y="2028972"/>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Staff </a:t>
          </a:r>
        </a:p>
      </dsp:txBody>
      <dsp:txXfrm>
        <a:off x="2467011" y="2041034"/>
        <a:ext cx="624439" cy="387713"/>
      </dsp:txXfrm>
    </dsp:sp>
    <dsp:sp modelId="{5C7A94C2-0A59-4CA9-8218-192E3D86D525}">
      <dsp:nvSpPr>
        <dsp:cNvPr id="0" name=""/>
        <dsp:cNvSpPr/>
      </dsp:nvSpPr>
      <dsp:spPr>
        <a:xfrm>
          <a:off x="3175575" y="1960512"/>
          <a:ext cx="648563" cy="411837"/>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12D59878-D516-4C64-B987-2D18BD883777}">
      <dsp:nvSpPr>
        <dsp:cNvPr id="0" name=""/>
        <dsp:cNvSpPr/>
      </dsp:nvSpPr>
      <dsp:spPr>
        <a:xfrm>
          <a:off x="3247638" y="2028972"/>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Skill</a:t>
          </a:r>
        </a:p>
      </dsp:txBody>
      <dsp:txXfrm>
        <a:off x="3259700" y="2041034"/>
        <a:ext cx="624439" cy="387713"/>
      </dsp:txXfrm>
    </dsp:sp>
    <dsp:sp modelId="{2BEFDF0C-F1BE-48A5-84D5-001643842018}">
      <dsp:nvSpPr>
        <dsp:cNvPr id="0" name=""/>
        <dsp:cNvSpPr/>
      </dsp:nvSpPr>
      <dsp:spPr>
        <a:xfrm>
          <a:off x="3968263" y="1960512"/>
          <a:ext cx="648563" cy="411837"/>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FF38DC36-1F95-467C-A1B1-82F775778635}">
      <dsp:nvSpPr>
        <dsp:cNvPr id="0" name=""/>
        <dsp:cNvSpPr/>
      </dsp:nvSpPr>
      <dsp:spPr>
        <a:xfrm>
          <a:off x="4040326" y="2028972"/>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Shared values</a:t>
          </a:r>
        </a:p>
      </dsp:txBody>
      <dsp:txXfrm>
        <a:off x="4052388" y="2041034"/>
        <a:ext cx="624439" cy="387713"/>
      </dsp:txXfrm>
    </dsp:sp>
    <dsp:sp modelId="{878CB683-74EC-4398-B698-683DBCA3AF6B}">
      <dsp:nvSpPr>
        <dsp:cNvPr id="0" name=""/>
        <dsp:cNvSpPr/>
      </dsp:nvSpPr>
      <dsp:spPr>
        <a:xfrm>
          <a:off x="4760952" y="1960512"/>
          <a:ext cx="648563" cy="411837"/>
        </a:xfrm>
        <a:prstGeom prst="roundRect">
          <a:avLst>
            <a:gd name="adj" fmla="val 10000"/>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0000" dir="5400000" rotWithShape="0">
            <a:srgbClr val="000000">
              <a:alpha val="38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sp>
    <dsp:sp modelId="{2D61CFC5-9020-4A60-AF49-3C3631E1E02C}">
      <dsp:nvSpPr>
        <dsp:cNvPr id="0" name=""/>
        <dsp:cNvSpPr/>
      </dsp:nvSpPr>
      <dsp:spPr>
        <a:xfrm>
          <a:off x="4833014" y="2028972"/>
          <a:ext cx="648563" cy="411837"/>
        </a:xfrm>
        <a:prstGeom prst="roundRect">
          <a:avLst>
            <a:gd name="adj" fmla="val 10000"/>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IN" sz="1000" kern="1200"/>
            <a:t>Style</a:t>
          </a:r>
        </a:p>
      </dsp:txBody>
      <dsp:txXfrm>
        <a:off x="4845076" y="2041034"/>
        <a:ext cx="624439" cy="38771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703E2-5E5A-4552-95E8-279A315DA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23</Pages>
  <Words>4208</Words>
  <Characters>23990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Nastas (2028223)</cp:lastModifiedBy>
  <cp:revision>2</cp:revision>
  <dcterms:created xsi:type="dcterms:W3CDTF">2022-08-22T14:33:00Z</dcterms:created>
  <dcterms:modified xsi:type="dcterms:W3CDTF">2022-09-02T20:39:00Z</dcterms:modified>
</cp:coreProperties>
</file>