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BAFE3" w14:textId="38DBAA35" w:rsidR="00037C1A" w:rsidRDefault="00B228D2" w:rsidP="00B228D2">
      <w:pPr>
        <w:jc w:val="center"/>
        <w:rPr>
          <w:b/>
          <w:bCs/>
          <w:sz w:val="28"/>
          <w:szCs w:val="28"/>
          <w:u w:val="single"/>
        </w:rPr>
      </w:pPr>
      <w:r w:rsidRPr="00B228D2">
        <w:rPr>
          <w:b/>
          <w:bCs/>
          <w:sz w:val="28"/>
          <w:szCs w:val="28"/>
          <w:u w:val="single"/>
        </w:rPr>
        <w:t>Assignments</w:t>
      </w:r>
      <w:r w:rsidR="00EF18A6">
        <w:rPr>
          <w:b/>
          <w:bCs/>
          <w:sz w:val="28"/>
          <w:szCs w:val="28"/>
          <w:u w:val="single"/>
        </w:rPr>
        <w:t xml:space="preserve"> - 2236668</w:t>
      </w:r>
    </w:p>
    <w:p w14:paraId="2A976F82" w14:textId="77777777" w:rsidR="00B228D2" w:rsidRDefault="00B228D2" w:rsidP="00B228D2">
      <w:pPr>
        <w:jc w:val="center"/>
        <w:rPr>
          <w:b/>
          <w:bCs/>
          <w:sz w:val="28"/>
          <w:szCs w:val="28"/>
          <w:u w:val="single"/>
        </w:rPr>
      </w:pPr>
    </w:p>
    <w:p w14:paraId="0E9D921D" w14:textId="77777777" w:rsidR="00B228D2" w:rsidRDefault="00B228D2" w:rsidP="00B228D2">
      <w:pPr>
        <w:pStyle w:val="Default"/>
        <w:rPr>
          <w:b/>
          <w:bCs/>
          <w:u w:val="single"/>
        </w:rPr>
      </w:pPr>
      <w:r w:rsidRPr="00B228D2">
        <w:rPr>
          <w:b/>
          <w:bCs/>
          <w:u w:val="single"/>
        </w:rPr>
        <w:t xml:space="preserve">Essay 1 - Response policing – Why is it important to manage mental wellbeing in policing? What can be the consequences if mental wellbeing is not managed appropriately? </w:t>
      </w:r>
    </w:p>
    <w:p w14:paraId="4DFB2BBD" w14:textId="77777777" w:rsidR="00B228D2" w:rsidRDefault="00B228D2" w:rsidP="00B228D2">
      <w:pPr>
        <w:pStyle w:val="Default"/>
        <w:rPr>
          <w:b/>
          <w:bCs/>
          <w:u w:val="single"/>
        </w:rPr>
      </w:pPr>
    </w:p>
    <w:p w14:paraId="37C9DD42" w14:textId="2CC3B4E7" w:rsidR="00B228D2" w:rsidRDefault="00B228D2" w:rsidP="003C739F">
      <w:pPr>
        <w:pStyle w:val="Default"/>
        <w:jc w:val="both"/>
      </w:pPr>
      <w:r>
        <w:t>Mental wellbeing for police officers is something that has come to the forefront in recent years</w:t>
      </w:r>
      <w:r w:rsidR="00AB51B5">
        <w:t xml:space="preserve"> (Cart</w:t>
      </w:r>
      <w:r w:rsidR="00354094">
        <w:t>w</w:t>
      </w:r>
      <w:r w:rsidR="00AB51B5">
        <w:t>right and Roach, 2021)</w:t>
      </w:r>
      <w:r>
        <w:t xml:space="preserve">. Previously officers were known to keep personal thoughts to themselves, which led to </w:t>
      </w:r>
      <w:r w:rsidR="00DD2D9E">
        <w:t>several</w:t>
      </w:r>
      <w:r>
        <w:t xml:space="preserve"> issues both personally and operationally</w:t>
      </w:r>
      <w:r w:rsidR="00E932E5">
        <w:t xml:space="preserve">. In recent years the mindset on mental wellbeing has changed drastically, and officers are now encouraged to talk and manage </w:t>
      </w:r>
      <w:r w:rsidR="00AB51B5">
        <w:t>their</w:t>
      </w:r>
      <w:r w:rsidR="00E932E5">
        <w:t xml:space="preserve"> mental wellbeing, as this has been shown to improve overall officer </w:t>
      </w:r>
      <w:r w:rsidR="00017700">
        <w:t>wellbeing and</w:t>
      </w:r>
      <w:r w:rsidR="00E932E5">
        <w:t xml:space="preserve"> associated financial implications to relevant forces (Purba And Demou, 2019). </w:t>
      </w:r>
    </w:p>
    <w:p w14:paraId="563A0085" w14:textId="77777777" w:rsidR="0057303B" w:rsidRDefault="0057303B" w:rsidP="003C739F">
      <w:pPr>
        <w:pStyle w:val="Default"/>
        <w:jc w:val="both"/>
      </w:pPr>
    </w:p>
    <w:p w14:paraId="0A32DC77" w14:textId="1CFC21B2" w:rsidR="0057303B" w:rsidRDefault="0057303B" w:rsidP="003C739F">
      <w:pPr>
        <w:pStyle w:val="Default"/>
        <w:jc w:val="both"/>
      </w:pPr>
      <w:r>
        <w:t xml:space="preserve">Mental wellbeing has a number of impacts on both officers and police staff including </w:t>
      </w:r>
      <w:r w:rsidR="009D09B7">
        <w:t>post-traumatic</w:t>
      </w:r>
      <w:r>
        <w:t xml:space="preserve"> stress disorder (PTSD), suicide and nightmares</w:t>
      </w:r>
      <w:r w:rsidR="00AB51B5">
        <w:t xml:space="preserve"> (Friedman and Davidson, 2007)</w:t>
      </w:r>
      <w:r>
        <w:t xml:space="preserve">. </w:t>
      </w:r>
      <w:r w:rsidR="00685377">
        <w:t xml:space="preserve">PTSD </w:t>
      </w:r>
      <w:r w:rsidR="00EA1066">
        <w:t xml:space="preserve">is defined as </w:t>
      </w:r>
      <w:r w:rsidR="005424A1">
        <w:t>a</w:t>
      </w:r>
      <w:r w:rsidR="00870D9B">
        <w:t xml:space="preserve"> complex mental disorder, usually generated as a fear response to traumatic incidents</w:t>
      </w:r>
      <w:r w:rsidR="00B45178">
        <w:t xml:space="preserve">. </w:t>
      </w:r>
      <w:r w:rsidR="00496B20">
        <w:t>Symptoms can include flashbacks, trouble sleeping, depression, nightmares among other things (</w:t>
      </w:r>
      <w:r w:rsidR="000F3552">
        <w:t xml:space="preserve">Brewin, 2007). </w:t>
      </w:r>
      <w:r>
        <w:t xml:space="preserve">Studies have shown that between 12 – 35% of officers have at some point suffered with PTSD, which also leads to other factors such as substances misuse, </w:t>
      </w:r>
      <w:r w:rsidR="00762B71">
        <w:t>depression,</w:t>
      </w:r>
      <w:r>
        <w:t xml:space="preserve"> and suicide. </w:t>
      </w:r>
      <w:r w:rsidR="001B3B51">
        <w:t>Officers in the USA have been shown to be significantly more likely to be at risk of suicide than the average citizen.</w:t>
      </w:r>
      <w:r w:rsidR="007C22D5">
        <w:t xml:space="preserve"> A study in Australia </w:t>
      </w:r>
      <w:r w:rsidR="00C469B4">
        <w:t>conducted with emergency services employees showed 30% described themselves as having low wellbeing</w:t>
      </w:r>
      <w:r w:rsidR="0018557C">
        <w:t>, and over 5% having had thoughts of suicide (</w:t>
      </w:r>
      <w:r w:rsidR="00912788">
        <w:t>Kyron</w:t>
      </w:r>
      <w:r w:rsidR="00762B71">
        <w:t xml:space="preserve"> </w:t>
      </w:r>
      <w:r w:rsidR="00912788">
        <w:t xml:space="preserve">et al, </w:t>
      </w:r>
      <w:r w:rsidR="00047248">
        <w:t xml:space="preserve">2022). </w:t>
      </w:r>
      <w:r w:rsidR="00AB51B5">
        <w:t xml:space="preserve">Studies in the UK show that attitudes towards mental health may contribute to the causes of physiological illness (Edwards and Kotera, 2021). </w:t>
      </w:r>
    </w:p>
    <w:p w14:paraId="5C407528" w14:textId="77777777" w:rsidR="001B3B51" w:rsidRDefault="001B3B51" w:rsidP="003C739F">
      <w:pPr>
        <w:pStyle w:val="Default"/>
        <w:jc w:val="both"/>
      </w:pPr>
    </w:p>
    <w:p w14:paraId="2C94FDB8" w14:textId="333B7669" w:rsidR="00731C71" w:rsidRDefault="001B3B51" w:rsidP="003C739F">
      <w:pPr>
        <w:pStyle w:val="Default"/>
        <w:jc w:val="both"/>
      </w:pPr>
      <w:r>
        <w:t xml:space="preserve">All of these factors mean more officers are off work on sick leave, and if they are </w:t>
      </w:r>
      <w:r w:rsidR="00AB51B5">
        <w:t>in</w:t>
      </w:r>
      <w:r>
        <w:t xml:space="preserve"> work the quality and effectiveness of </w:t>
      </w:r>
      <w:r w:rsidR="00E40B62">
        <w:t>their</w:t>
      </w:r>
      <w:r>
        <w:t xml:space="preserve"> actions can be reduced. This then has a wider impact on victims, vulnerable people and communities, hence why so much impact has been placed recently on officer wellbeing to ensure officers are on the job, and able to undertake </w:t>
      </w:r>
      <w:r w:rsidR="00762B71">
        <w:t>their</w:t>
      </w:r>
      <w:r>
        <w:t xml:space="preserve"> roles to the best of </w:t>
      </w:r>
      <w:r w:rsidR="00E40B62">
        <w:t>their</w:t>
      </w:r>
      <w:r>
        <w:t xml:space="preserve"> ability (Craddock</w:t>
      </w:r>
      <w:r w:rsidR="00762B71">
        <w:t xml:space="preserve"> </w:t>
      </w:r>
      <w:r>
        <w:t xml:space="preserve">and Telessco, 2022). </w:t>
      </w:r>
      <w:r w:rsidR="009328F7">
        <w:t xml:space="preserve">Long term sickness is something that has a detrimental impact for </w:t>
      </w:r>
      <w:r w:rsidR="00243135">
        <w:t>forces, and officers alike.</w:t>
      </w:r>
      <w:r w:rsidR="003E58A1">
        <w:t xml:space="preserve"> Studies have shown that around 8</w:t>
      </w:r>
      <w:r w:rsidR="0055424B">
        <w:t>% of officers are at a given time on long term sickness</w:t>
      </w:r>
      <w:r w:rsidR="007170A8">
        <w:t>, with 13% having moderate sickness (Parke</w:t>
      </w:r>
      <w:r w:rsidR="00AB51B5">
        <w:t>s</w:t>
      </w:r>
      <w:r w:rsidR="007170A8">
        <w:t xml:space="preserve"> et al</w:t>
      </w:r>
      <w:r w:rsidR="00AB51B5">
        <w:t>.</w:t>
      </w:r>
      <w:r w:rsidR="007170A8">
        <w:t xml:space="preserve">, </w:t>
      </w:r>
      <w:r w:rsidR="007C7079">
        <w:t xml:space="preserve">2024). While not all sickness is related to mental wellbeing, </w:t>
      </w:r>
      <w:r w:rsidR="00AB51B5">
        <w:t>research shows</w:t>
      </w:r>
      <w:r w:rsidR="007C7079">
        <w:t xml:space="preserve"> that a large amount of sickness is a direct result of mental </w:t>
      </w:r>
      <w:r w:rsidR="00D66770">
        <w:t>wellbeing</w:t>
      </w:r>
      <w:r w:rsidR="007C7079">
        <w:t xml:space="preserve">, or </w:t>
      </w:r>
      <w:r w:rsidR="00D66770">
        <w:t>other mental stressors in the job</w:t>
      </w:r>
      <w:r w:rsidR="00AB51B5">
        <w:t xml:space="preserve"> (Cartwright and Roach, 2021)</w:t>
      </w:r>
      <w:r w:rsidR="00D66770">
        <w:t xml:space="preserve">. Officers </w:t>
      </w:r>
      <w:r w:rsidR="00AB51B5">
        <w:t xml:space="preserve">off </w:t>
      </w:r>
      <w:r w:rsidR="00D66770">
        <w:t>on sick</w:t>
      </w:r>
      <w:r w:rsidR="00AB51B5">
        <w:t xml:space="preserve"> leave</w:t>
      </w:r>
      <w:r w:rsidR="00D66770">
        <w:t xml:space="preserve"> mean that workloads are increased for other officers, </w:t>
      </w:r>
      <w:r w:rsidR="00D85503">
        <w:t xml:space="preserve">which </w:t>
      </w:r>
      <w:r w:rsidR="00AB51B5">
        <w:t>in</w:t>
      </w:r>
      <w:r w:rsidR="00D85503">
        <w:t xml:space="preserve"> turn impacts on their mental wellbeing, and this </w:t>
      </w:r>
      <w:r w:rsidR="004E391F">
        <w:t xml:space="preserve">continues as a ripple effect throughout shifts and forces alike. </w:t>
      </w:r>
    </w:p>
    <w:p w14:paraId="36C5443F" w14:textId="77777777" w:rsidR="00731C71" w:rsidRDefault="00731C71" w:rsidP="003C739F">
      <w:pPr>
        <w:pStyle w:val="Default"/>
        <w:jc w:val="both"/>
      </w:pPr>
    </w:p>
    <w:p w14:paraId="2FDB54A7" w14:textId="1E542C49" w:rsidR="001B3B51" w:rsidRDefault="00731C71" w:rsidP="003C739F">
      <w:pPr>
        <w:pStyle w:val="Default"/>
        <w:jc w:val="both"/>
      </w:pPr>
      <w:r>
        <w:t xml:space="preserve">Another impact of these mental health stressors and </w:t>
      </w:r>
      <w:r w:rsidR="000E138F">
        <w:t>conditions is around officer recruitment and retention.</w:t>
      </w:r>
      <w:r w:rsidR="001E61D7">
        <w:t xml:space="preserve"> Surveys conducted have shown </w:t>
      </w:r>
      <w:r w:rsidR="00805E31">
        <w:t>that staff from diverse backgrounds, and probationers are more likely to leave than other officers</w:t>
      </w:r>
      <w:r w:rsidR="002B1AC6">
        <w:t xml:space="preserve">. </w:t>
      </w:r>
      <w:r w:rsidR="00561154">
        <w:t xml:space="preserve">While there were seen to be </w:t>
      </w:r>
      <w:r w:rsidR="00762B71">
        <w:t>several</w:t>
      </w:r>
      <w:r w:rsidR="00561154">
        <w:t xml:space="preserve"> factors in </w:t>
      </w:r>
      <w:r w:rsidR="00762B71">
        <w:t>officer’s</w:t>
      </w:r>
      <w:r w:rsidR="00561154">
        <w:t xml:space="preserve"> decisions to leave, </w:t>
      </w:r>
      <w:r w:rsidR="00AB51B5">
        <w:t xml:space="preserve">a proportion of this can be attributed to </w:t>
      </w:r>
      <w:r w:rsidR="00561154">
        <w:t>wellbeing, and the mental toll of the job</w:t>
      </w:r>
      <w:r w:rsidR="00FD5D52">
        <w:t xml:space="preserve"> (Cooper</w:t>
      </w:r>
      <w:r w:rsidR="00762B71">
        <w:t xml:space="preserve"> </w:t>
      </w:r>
      <w:r w:rsidR="00FD5D52">
        <w:t>and Ingram, 2004)</w:t>
      </w:r>
      <w:r w:rsidR="0085791B">
        <w:t xml:space="preserve">. </w:t>
      </w:r>
    </w:p>
    <w:p w14:paraId="05A4FE18" w14:textId="77777777" w:rsidR="008B2A4D" w:rsidRDefault="008B2A4D" w:rsidP="003C739F">
      <w:pPr>
        <w:pStyle w:val="Default"/>
        <w:jc w:val="both"/>
      </w:pPr>
    </w:p>
    <w:p w14:paraId="1E3938BB" w14:textId="4E7E296D" w:rsidR="008B2A4D" w:rsidRDefault="008B2A4D" w:rsidP="003C739F">
      <w:pPr>
        <w:pStyle w:val="Default"/>
        <w:jc w:val="both"/>
      </w:pPr>
      <w:r>
        <w:lastRenderedPageBreak/>
        <w:t>Its important to explore the different mental health stressors when discussing mental wellbeing for officers</w:t>
      </w:r>
      <w:r w:rsidR="00A1512E">
        <w:t xml:space="preserve">, with not just external factors impacting staff. Internal factors </w:t>
      </w:r>
      <w:r w:rsidR="00B1629D">
        <w:t>are factors from within the force, which have an impact on officer wellbeing</w:t>
      </w:r>
      <w:r w:rsidR="00487EF5">
        <w:t>. Terriot and Vetter (</w:t>
      </w:r>
      <w:r w:rsidR="00DE0ABB">
        <w:t xml:space="preserve">1981) defined four categories; </w:t>
      </w:r>
      <w:r w:rsidR="0044431A">
        <w:t>organis</w:t>
      </w:r>
      <w:r w:rsidR="0045210E">
        <w:t xml:space="preserve">ational practices, criminal justice, public </w:t>
      </w:r>
      <w:r w:rsidR="00762B71">
        <w:t>practices,</w:t>
      </w:r>
      <w:r w:rsidR="0045210E">
        <w:t xml:space="preserve"> and police work itself. </w:t>
      </w:r>
      <w:r w:rsidR="00AC7F87">
        <w:t xml:space="preserve">They discuss the number of elements which adds to </w:t>
      </w:r>
      <w:r w:rsidR="00762B71">
        <w:t>officer’s</w:t>
      </w:r>
      <w:r w:rsidR="00AC7F87">
        <w:t xml:space="preserve"> mental workload, and how that can </w:t>
      </w:r>
      <w:r w:rsidR="00DE6CA7">
        <w:t>further</w:t>
      </w:r>
      <w:r w:rsidR="00AC7F87">
        <w:t xml:space="preserve"> impact the</w:t>
      </w:r>
      <w:r w:rsidR="00AB51B5">
        <w:t>ir</w:t>
      </w:r>
      <w:r w:rsidR="00AC7F87">
        <w:t xml:space="preserve"> mental wellbeing. </w:t>
      </w:r>
      <w:r w:rsidR="00C14BE2">
        <w:t xml:space="preserve">One of the main considerations is that mental stressors can not only come from attending calls, but </w:t>
      </w:r>
      <w:r w:rsidR="00811D1D">
        <w:t>from</w:t>
      </w:r>
      <w:r w:rsidR="00400E9E">
        <w:t xml:space="preserve"> internal factors relating to the job</w:t>
      </w:r>
      <w:r w:rsidR="00224A73">
        <w:t xml:space="preserve"> and internal stressors which arise from normal day to day duties and the responsibility they carry. </w:t>
      </w:r>
    </w:p>
    <w:p w14:paraId="44483603" w14:textId="77777777" w:rsidR="00E27688" w:rsidRDefault="00E27688" w:rsidP="003C739F">
      <w:pPr>
        <w:pStyle w:val="Default"/>
        <w:jc w:val="both"/>
      </w:pPr>
    </w:p>
    <w:p w14:paraId="1E95A15E" w14:textId="33971A2E" w:rsidR="00E27688" w:rsidRDefault="00E27688" w:rsidP="003C739F">
      <w:pPr>
        <w:pStyle w:val="Default"/>
        <w:jc w:val="both"/>
      </w:pPr>
      <w:r>
        <w:t xml:space="preserve">Forces have used </w:t>
      </w:r>
      <w:r w:rsidR="00DF7E30">
        <w:t>several</w:t>
      </w:r>
      <w:r>
        <w:t xml:space="preserve"> options in recent years to help support officers, an</w:t>
      </w:r>
      <w:r w:rsidR="00873863">
        <w:t xml:space="preserve">d </w:t>
      </w:r>
      <w:r>
        <w:t xml:space="preserve">improve </w:t>
      </w:r>
      <w:r w:rsidR="00873863">
        <w:t>their</w:t>
      </w:r>
      <w:r>
        <w:t xml:space="preserve"> mental wellbeing</w:t>
      </w:r>
      <w:r w:rsidR="00873863">
        <w:t xml:space="preserve">, including </w:t>
      </w:r>
      <w:r w:rsidR="00DB2E97">
        <w:t>counselling,</w:t>
      </w:r>
      <w:r w:rsidR="00873863">
        <w:t xml:space="preserve"> support groups and wellbeing </w:t>
      </w:r>
      <w:r w:rsidR="00E73CB8">
        <w:t xml:space="preserve">ambassadors. In Gwent, </w:t>
      </w:r>
      <w:r w:rsidR="00400E9E">
        <w:t>they</w:t>
      </w:r>
      <w:r w:rsidR="00E73CB8">
        <w:t xml:space="preserve"> </w:t>
      </w:r>
      <w:r w:rsidR="00EF77C5">
        <w:t xml:space="preserve">utilise </w:t>
      </w:r>
      <w:r w:rsidR="00396DD6">
        <w:t xml:space="preserve">trauma risk management </w:t>
      </w:r>
      <w:r w:rsidR="006B0AA3">
        <w:t>(</w:t>
      </w:r>
      <w:r w:rsidR="00EF77C5">
        <w:t>TRIM</w:t>
      </w:r>
      <w:r w:rsidR="006B0AA3">
        <w:t>)</w:t>
      </w:r>
      <w:r w:rsidR="00EF77C5">
        <w:t xml:space="preserve"> referrals</w:t>
      </w:r>
      <w:r w:rsidR="00E40B62">
        <w:t xml:space="preserve"> (White, 2022)</w:t>
      </w:r>
      <w:r w:rsidR="00EF77C5">
        <w:t xml:space="preserve">, which are offered after traumatic events and allow officers to speak with trained </w:t>
      </w:r>
      <w:r w:rsidR="00946224">
        <w:t xml:space="preserve">mental health professionals to discuss traumatic incidents to allow them time to process and talk about </w:t>
      </w:r>
      <w:r w:rsidR="00DB2E97">
        <w:t xml:space="preserve">events that have happened to them. </w:t>
      </w:r>
      <w:r w:rsidR="006B0AA3">
        <w:t>Thes</w:t>
      </w:r>
      <w:r w:rsidR="003E09E1">
        <w:t>e referrals have been shown to decrease levels of PTSD</w:t>
      </w:r>
      <w:r w:rsidR="00240319">
        <w:t xml:space="preserve"> and increase overall officer wellbeing (Watson</w:t>
      </w:r>
      <w:r w:rsidR="00AB7E8D">
        <w:t xml:space="preserve"> </w:t>
      </w:r>
      <w:r w:rsidR="00024908">
        <w:t xml:space="preserve">and Andrews, 2018). </w:t>
      </w:r>
    </w:p>
    <w:p w14:paraId="52C4A74D" w14:textId="77777777" w:rsidR="00DD2D9E" w:rsidRDefault="00DD2D9E" w:rsidP="003C739F">
      <w:pPr>
        <w:pStyle w:val="Default"/>
        <w:jc w:val="both"/>
      </w:pPr>
    </w:p>
    <w:p w14:paraId="161FBCC7" w14:textId="0F37EABF" w:rsidR="0093626F" w:rsidRDefault="00DD2D9E" w:rsidP="003C739F">
      <w:pPr>
        <w:pStyle w:val="Default"/>
        <w:jc w:val="both"/>
      </w:pPr>
      <w:r>
        <w:t xml:space="preserve">Other </w:t>
      </w:r>
      <w:r w:rsidR="00DF1E1B">
        <w:t>strategies</w:t>
      </w:r>
      <w:r w:rsidR="00337F5A">
        <w:t xml:space="preserve"> used include having mental health support through licences agencies, such as “Better Help”</w:t>
      </w:r>
      <w:r w:rsidR="00DF1E1B">
        <w:t xml:space="preserve"> among others. These allow officers to speak with counsellors anonymously and discuss issues and problems in the hope of improve </w:t>
      </w:r>
      <w:r w:rsidR="000A0FCD">
        <w:t>their</w:t>
      </w:r>
      <w:r w:rsidR="00DF1E1B">
        <w:t xml:space="preserve"> mental </w:t>
      </w:r>
      <w:r w:rsidR="002D3A2A">
        <w:t xml:space="preserve">wellbeing. This has been shown to have a positive impact in overall mental </w:t>
      </w:r>
      <w:r w:rsidR="000A0FCD">
        <w:t>wellbeing and</w:t>
      </w:r>
      <w:r w:rsidR="002D3A2A">
        <w:t xml:space="preserve"> is also of relativity low cost to the force when compared to having officers on long term sick (</w:t>
      </w:r>
      <w:r w:rsidR="00FB6133">
        <w:t>Craddock</w:t>
      </w:r>
      <w:r w:rsidR="005D0AD1">
        <w:t xml:space="preserve"> </w:t>
      </w:r>
      <w:r w:rsidR="00FB6133">
        <w:t>and Telesco, 2022).</w:t>
      </w:r>
    </w:p>
    <w:p w14:paraId="2CE6A1C1" w14:textId="77777777" w:rsidR="00EF45F3" w:rsidRDefault="00EF45F3" w:rsidP="003C739F">
      <w:pPr>
        <w:pStyle w:val="Default"/>
        <w:jc w:val="both"/>
      </w:pPr>
    </w:p>
    <w:p w14:paraId="4EAD7D6B" w14:textId="26B38F10" w:rsidR="00EF45F3" w:rsidRDefault="00EF45F3" w:rsidP="003C739F">
      <w:pPr>
        <w:pStyle w:val="Default"/>
        <w:jc w:val="both"/>
      </w:pPr>
      <w:r>
        <w:t xml:space="preserve">Over recent years </w:t>
      </w:r>
      <w:r w:rsidR="001A36A1">
        <w:t xml:space="preserve">there has also been a number of support agencies and groups which have developed </w:t>
      </w:r>
      <w:r w:rsidR="00746EF2">
        <w:t>to help with officer mental health and wellbeing. One of these groups is Oscar Kilo</w:t>
      </w:r>
      <w:r w:rsidR="007A5602">
        <w:t xml:space="preserve"> (</w:t>
      </w:r>
      <w:r w:rsidR="005E11BB">
        <w:t>2022)</w:t>
      </w:r>
      <w:r w:rsidR="00C14B84">
        <w:t xml:space="preserve"> which looks to offer help and support to officers to help them retain normal lives after seeing the </w:t>
      </w:r>
      <w:r w:rsidR="00C5559A">
        <w:t>number of traumatic events that as officers we see during are service</w:t>
      </w:r>
      <w:r w:rsidR="0078754C">
        <w:t xml:space="preserve"> (Hartley et al, 2013). </w:t>
      </w:r>
    </w:p>
    <w:p w14:paraId="5A284334" w14:textId="77777777" w:rsidR="0093626F" w:rsidRDefault="0093626F" w:rsidP="003C739F">
      <w:pPr>
        <w:pStyle w:val="Default"/>
        <w:jc w:val="both"/>
      </w:pPr>
    </w:p>
    <w:p w14:paraId="770A24B2" w14:textId="18C15C3A" w:rsidR="00731C71" w:rsidRDefault="0093626F" w:rsidP="003C739F">
      <w:pPr>
        <w:pStyle w:val="Default"/>
        <w:jc w:val="both"/>
      </w:pPr>
      <w:r>
        <w:t xml:space="preserve">Overall, when looking at </w:t>
      </w:r>
      <w:r w:rsidR="00BA33A5">
        <w:t xml:space="preserve">officer mental wellbeing there are several factors that need to be considered. There </w:t>
      </w:r>
      <w:r w:rsidR="00070EFF">
        <w:t>are a number of factors that</w:t>
      </w:r>
      <w:r w:rsidR="00AF669D">
        <w:t xml:space="preserve"> account for officers mental wellbeing, both internal and external, </w:t>
      </w:r>
      <w:r w:rsidR="00400E9E">
        <w:t>albeit</w:t>
      </w:r>
      <w:r w:rsidR="00AF669D">
        <w:t xml:space="preserve"> management of these factors is key. If these are managed correc</w:t>
      </w:r>
      <w:r w:rsidR="00F810C9">
        <w:t xml:space="preserve">tly, there is less likelihood of officers taking sick leave, leaving the role or underperforming in their daily duties. </w:t>
      </w:r>
      <w:r w:rsidR="00097D7D">
        <w:t>There are strategies which improve wellbeing, like counselling</w:t>
      </w:r>
      <w:r w:rsidR="00FB6133">
        <w:t xml:space="preserve"> </w:t>
      </w:r>
      <w:r w:rsidR="00097D7D">
        <w:t xml:space="preserve">and TRIM referrals, however ensuring officers workloads and internal stressors </w:t>
      </w:r>
      <w:r w:rsidR="00C9603A">
        <w:t xml:space="preserve">and managed is key overall mental wellbeing. Ensuring officers have </w:t>
      </w:r>
      <w:r w:rsidR="00DE2C88">
        <w:t xml:space="preserve">sufficient time to investigate incidents and to answer calls reduce stress, and this is something that can only be achieved through effective </w:t>
      </w:r>
      <w:r w:rsidR="007A0F8B">
        <w:t>management and</w:t>
      </w:r>
      <w:r w:rsidR="00A813AC">
        <w:t xml:space="preserve"> ensuring sufficient staffing to spread the load. </w:t>
      </w:r>
    </w:p>
    <w:p w14:paraId="1A2948F0" w14:textId="77777777" w:rsidR="00280560" w:rsidRDefault="00280560" w:rsidP="003C739F">
      <w:pPr>
        <w:pStyle w:val="Default"/>
        <w:jc w:val="both"/>
      </w:pPr>
    </w:p>
    <w:p w14:paraId="75B7E65A" w14:textId="13200FCA" w:rsidR="00280560" w:rsidRPr="00B228D2" w:rsidRDefault="005D0AD1" w:rsidP="003C739F">
      <w:pPr>
        <w:pStyle w:val="Default"/>
        <w:jc w:val="both"/>
      </w:pPr>
      <w:r>
        <w:t>9</w:t>
      </w:r>
      <w:r w:rsidR="005E5513">
        <w:t>58</w:t>
      </w:r>
      <w:r w:rsidR="00280560">
        <w:t xml:space="preserve"> Words </w:t>
      </w:r>
    </w:p>
    <w:p w14:paraId="0C4B4B56" w14:textId="77777777" w:rsidR="00B228D2" w:rsidRPr="00B228D2" w:rsidRDefault="00B228D2" w:rsidP="00B228D2">
      <w:pPr>
        <w:pStyle w:val="Default"/>
        <w:rPr>
          <w:b/>
          <w:bCs/>
          <w:u w:val="single"/>
        </w:rPr>
      </w:pPr>
    </w:p>
    <w:p w14:paraId="214641C8" w14:textId="77777777" w:rsidR="00922522" w:rsidRDefault="00922522">
      <w:pPr>
        <w:rPr>
          <w:rFonts w:ascii="Arial" w:hAnsi="Arial" w:cs="Arial"/>
          <w:b/>
          <w:bCs/>
          <w:color w:val="000000"/>
          <w:kern w:val="0"/>
          <w:sz w:val="24"/>
          <w:szCs w:val="24"/>
          <w:u w:val="single"/>
        </w:rPr>
      </w:pPr>
      <w:r>
        <w:rPr>
          <w:b/>
          <w:bCs/>
          <w:u w:val="single"/>
        </w:rPr>
        <w:br w:type="page"/>
      </w:r>
    </w:p>
    <w:p w14:paraId="3F95CC5A" w14:textId="584A9A14" w:rsidR="005A10A8" w:rsidRDefault="00B228D2" w:rsidP="00B228D2">
      <w:pPr>
        <w:pStyle w:val="Default"/>
        <w:rPr>
          <w:b/>
          <w:bCs/>
          <w:u w:val="single"/>
        </w:rPr>
      </w:pPr>
      <w:r w:rsidRPr="00B228D2">
        <w:rPr>
          <w:b/>
          <w:bCs/>
          <w:u w:val="single"/>
        </w:rPr>
        <w:lastRenderedPageBreak/>
        <w:t xml:space="preserve">Essay 2: How might personal attitudes, values and bias impact upon the effective investigation of volume crime? </w:t>
      </w:r>
    </w:p>
    <w:p w14:paraId="3ADEABD8" w14:textId="77777777" w:rsidR="00A627A1" w:rsidRDefault="00A627A1">
      <w:pPr>
        <w:rPr>
          <w:b/>
          <w:bCs/>
          <w:u w:val="single"/>
        </w:rPr>
      </w:pPr>
    </w:p>
    <w:p w14:paraId="2D17E401" w14:textId="745382F0" w:rsidR="00A627A1" w:rsidRDefault="00A627A1" w:rsidP="00093552">
      <w:pPr>
        <w:jc w:val="both"/>
        <w:rPr>
          <w:rFonts w:ascii="Arial" w:hAnsi="Arial" w:cs="Arial"/>
          <w:sz w:val="24"/>
          <w:szCs w:val="24"/>
        </w:rPr>
      </w:pPr>
      <w:r w:rsidRPr="00676176">
        <w:rPr>
          <w:rFonts w:ascii="Arial" w:hAnsi="Arial" w:cs="Arial"/>
          <w:sz w:val="24"/>
          <w:szCs w:val="24"/>
        </w:rPr>
        <w:t>Volume crime is crime which account</w:t>
      </w:r>
      <w:r w:rsidR="00B4591F">
        <w:rPr>
          <w:rFonts w:ascii="Arial" w:hAnsi="Arial" w:cs="Arial"/>
          <w:sz w:val="24"/>
          <w:szCs w:val="24"/>
        </w:rPr>
        <w:t>s</w:t>
      </w:r>
      <w:r w:rsidRPr="00676176">
        <w:rPr>
          <w:rFonts w:ascii="Arial" w:hAnsi="Arial" w:cs="Arial"/>
          <w:sz w:val="24"/>
          <w:szCs w:val="24"/>
        </w:rPr>
        <w:t xml:space="preserve"> for the highest volume of UK crime and often encompass</w:t>
      </w:r>
      <w:r w:rsidR="00B4591F">
        <w:rPr>
          <w:rFonts w:ascii="Arial" w:hAnsi="Arial" w:cs="Arial"/>
          <w:sz w:val="24"/>
          <w:szCs w:val="24"/>
        </w:rPr>
        <w:t>es</w:t>
      </w:r>
      <w:r w:rsidRPr="00676176">
        <w:rPr>
          <w:rFonts w:ascii="Arial" w:hAnsi="Arial" w:cs="Arial"/>
          <w:sz w:val="24"/>
          <w:szCs w:val="24"/>
        </w:rPr>
        <w:t xml:space="preserve"> most inquisitive crime such as theft, burglary, and theft from motor vehicles (Tilley et al, 2007). As officers</w:t>
      </w:r>
      <w:r w:rsidR="00B4591F">
        <w:rPr>
          <w:rFonts w:ascii="Arial" w:hAnsi="Arial" w:cs="Arial"/>
          <w:sz w:val="24"/>
          <w:szCs w:val="24"/>
        </w:rPr>
        <w:t>,</w:t>
      </w:r>
      <w:r w:rsidRPr="00676176">
        <w:rPr>
          <w:rFonts w:ascii="Arial" w:hAnsi="Arial" w:cs="Arial"/>
          <w:sz w:val="24"/>
          <w:szCs w:val="24"/>
        </w:rPr>
        <w:t xml:space="preserve"> we deal with these on a regular basis, with over 5.5 million offences recorded in 2022-2023, </w:t>
      </w:r>
      <w:r w:rsidR="00B4591F">
        <w:rPr>
          <w:rFonts w:ascii="Arial" w:hAnsi="Arial" w:cs="Arial"/>
          <w:sz w:val="24"/>
          <w:szCs w:val="24"/>
        </w:rPr>
        <w:t>and</w:t>
      </w:r>
      <w:r w:rsidRPr="00676176">
        <w:rPr>
          <w:rFonts w:ascii="Arial" w:hAnsi="Arial" w:cs="Arial"/>
          <w:sz w:val="24"/>
          <w:szCs w:val="24"/>
        </w:rPr>
        <w:t xml:space="preserve"> volume crime making up over 50% of those recorded crimes according to government figures</w:t>
      </w:r>
      <w:r w:rsidR="001A5459">
        <w:rPr>
          <w:rFonts w:ascii="Arial" w:hAnsi="Arial" w:cs="Arial"/>
          <w:sz w:val="24"/>
          <w:szCs w:val="24"/>
        </w:rPr>
        <w:t xml:space="preserve"> (Home Office, 2023). </w:t>
      </w:r>
    </w:p>
    <w:p w14:paraId="7F8F2AEE" w14:textId="6CB6D472" w:rsidR="00AB57ED" w:rsidRPr="00676176" w:rsidRDefault="00AB57ED" w:rsidP="00093552">
      <w:pPr>
        <w:jc w:val="both"/>
        <w:rPr>
          <w:rFonts w:ascii="Arial" w:hAnsi="Arial" w:cs="Arial"/>
          <w:sz w:val="24"/>
          <w:szCs w:val="24"/>
        </w:rPr>
      </w:pPr>
      <w:r>
        <w:rPr>
          <w:rFonts w:ascii="Arial" w:hAnsi="Arial" w:cs="Arial"/>
          <w:sz w:val="24"/>
          <w:szCs w:val="24"/>
        </w:rPr>
        <w:t xml:space="preserve">Investigating volume crime makes up a large aspect of modern police work, so first it is important to understand volume crime investigations (Aihio, 2017). </w:t>
      </w:r>
      <w:r w:rsidR="00F51AB4">
        <w:rPr>
          <w:rFonts w:ascii="Arial" w:hAnsi="Arial" w:cs="Arial"/>
          <w:sz w:val="24"/>
          <w:szCs w:val="24"/>
        </w:rPr>
        <w:t>First actions completed when dealing with volume crime is golden hour enquiries, such as CCTV, house to house</w:t>
      </w:r>
      <w:r w:rsidR="00B4591F">
        <w:rPr>
          <w:rFonts w:ascii="Arial" w:hAnsi="Arial" w:cs="Arial"/>
          <w:sz w:val="24"/>
          <w:szCs w:val="24"/>
        </w:rPr>
        <w:t>,</w:t>
      </w:r>
      <w:r w:rsidR="00F51AB4">
        <w:rPr>
          <w:rFonts w:ascii="Arial" w:hAnsi="Arial" w:cs="Arial"/>
          <w:sz w:val="24"/>
          <w:szCs w:val="24"/>
        </w:rPr>
        <w:t xml:space="preserve"> including identification of witnesses</w:t>
      </w:r>
      <w:r w:rsidR="00B4591F">
        <w:rPr>
          <w:rFonts w:ascii="Arial" w:hAnsi="Arial" w:cs="Arial"/>
          <w:sz w:val="24"/>
          <w:szCs w:val="24"/>
        </w:rPr>
        <w:t>,</w:t>
      </w:r>
      <w:r w:rsidR="00F51AB4">
        <w:rPr>
          <w:rFonts w:ascii="Arial" w:hAnsi="Arial" w:cs="Arial"/>
          <w:sz w:val="24"/>
          <w:szCs w:val="24"/>
        </w:rPr>
        <w:t xml:space="preserve"> and if there is any </w:t>
      </w:r>
      <w:r w:rsidR="001A5459">
        <w:rPr>
          <w:rFonts w:ascii="Arial" w:hAnsi="Arial" w:cs="Arial"/>
          <w:sz w:val="24"/>
          <w:szCs w:val="24"/>
        </w:rPr>
        <w:t xml:space="preserve">potential </w:t>
      </w:r>
      <w:r w:rsidR="00F51AB4">
        <w:rPr>
          <w:rFonts w:ascii="Arial" w:hAnsi="Arial" w:cs="Arial"/>
          <w:sz w:val="24"/>
          <w:szCs w:val="24"/>
        </w:rPr>
        <w:t xml:space="preserve">for forensics. After this, we can look to obtain mobile phone data, use facial recognition or any other lines of enquiry we deem relevant (Roycroft, 2017). </w:t>
      </w:r>
    </w:p>
    <w:p w14:paraId="3842C2F7" w14:textId="068E495C" w:rsidR="007E6A7E" w:rsidRPr="00676176" w:rsidRDefault="00A627A1" w:rsidP="00093552">
      <w:pPr>
        <w:jc w:val="both"/>
        <w:rPr>
          <w:rFonts w:ascii="Arial" w:hAnsi="Arial" w:cs="Arial"/>
          <w:sz w:val="24"/>
          <w:szCs w:val="24"/>
        </w:rPr>
      </w:pPr>
      <w:r w:rsidRPr="00676176">
        <w:rPr>
          <w:rFonts w:ascii="Arial" w:hAnsi="Arial" w:cs="Arial"/>
          <w:sz w:val="24"/>
          <w:szCs w:val="24"/>
        </w:rPr>
        <w:t xml:space="preserve">With these types of offences being officers most attended </w:t>
      </w:r>
      <w:r w:rsidR="00C67FA2" w:rsidRPr="00676176">
        <w:rPr>
          <w:rFonts w:ascii="Arial" w:hAnsi="Arial" w:cs="Arial"/>
          <w:sz w:val="24"/>
          <w:szCs w:val="24"/>
        </w:rPr>
        <w:t xml:space="preserve">calls, it is important to understand why personal values, attitudes and bias can impact upon investigations. There are many different types of bias that people can show, including confirmation bias, unconscious bias, and </w:t>
      </w:r>
      <w:r w:rsidR="008820DA" w:rsidRPr="00676176">
        <w:rPr>
          <w:rFonts w:ascii="Arial" w:hAnsi="Arial" w:cs="Arial"/>
          <w:sz w:val="24"/>
          <w:szCs w:val="24"/>
        </w:rPr>
        <w:t>explicit</w:t>
      </w:r>
      <w:r w:rsidR="00C67FA2" w:rsidRPr="00676176">
        <w:rPr>
          <w:rFonts w:ascii="Arial" w:hAnsi="Arial" w:cs="Arial"/>
          <w:sz w:val="24"/>
          <w:szCs w:val="24"/>
        </w:rPr>
        <w:t xml:space="preserve"> bias (Innis, 1999)</w:t>
      </w:r>
      <w:r w:rsidR="001A5459">
        <w:rPr>
          <w:rFonts w:ascii="Arial" w:hAnsi="Arial" w:cs="Arial"/>
          <w:sz w:val="24"/>
          <w:szCs w:val="24"/>
        </w:rPr>
        <w:t xml:space="preserve"> all of which can have serious impacts on effective investigation</w:t>
      </w:r>
      <w:r w:rsidR="00C67FA2" w:rsidRPr="00676176">
        <w:rPr>
          <w:rFonts w:ascii="Arial" w:hAnsi="Arial" w:cs="Arial"/>
          <w:sz w:val="24"/>
          <w:szCs w:val="24"/>
        </w:rPr>
        <w:t xml:space="preserve">. Confirmation bias is when someone has a prerequisite theory as to what has </w:t>
      </w:r>
      <w:r w:rsidR="006F5988" w:rsidRPr="00676176">
        <w:rPr>
          <w:rFonts w:ascii="Arial" w:hAnsi="Arial" w:cs="Arial"/>
          <w:sz w:val="24"/>
          <w:szCs w:val="24"/>
        </w:rPr>
        <w:t>happened and</w:t>
      </w:r>
      <w:r w:rsidR="00C67FA2" w:rsidRPr="00676176">
        <w:rPr>
          <w:rFonts w:ascii="Arial" w:hAnsi="Arial" w:cs="Arial"/>
          <w:sz w:val="24"/>
          <w:szCs w:val="24"/>
        </w:rPr>
        <w:t xml:space="preserve"> will look for evidence which proves </w:t>
      </w:r>
      <w:r w:rsidR="00B4591F" w:rsidRPr="00676176">
        <w:rPr>
          <w:rFonts w:ascii="Arial" w:hAnsi="Arial" w:cs="Arial"/>
          <w:sz w:val="24"/>
          <w:szCs w:val="24"/>
        </w:rPr>
        <w:t>their</w:t>
      </w:r>
      <w:r w:rsidR="00C67FA2" w:rsidRPr="00676176">
        <w:rPr>
          <w:rFonts w:ascii="Arial" w:hAnsi="Arial" w:cs="Arial"/>
          <w:sz w:val="24"/>
          <w:szCs w:val="24"/>
        </w:rPr>
        <w:t xml:space="preserve"> theory correct, ignoring other information which may disprove their theory (Oswald and Groesjean, 2004). </w:t>
      </w:r>
      <w:r w:rsidR="007E6A7E" w:rsidRPr="00676176">
        <w:rPr>
          <w:rFonts w:ascii="Arial" w:hAnsi="Arial" w:cs="Arial"/>
          <w:sz w:val="24"/>
          <w:szCs w:val="24"/>
        </w:rPr>
        <w:t xml:space="preserve">This is something that can have serious </w:t>
      </w:r>
      <w:r w:rsidR="00B4591F">
        <w:rPr>
          <w:rFonts w:ascii="Arial" w:hAnsi="Arial" w:cs="Arial"/>
          <w:sz w:val="24"/>
          <w:szCs w:val="24"/>
        </w:rPr>
        <w:t>impact</w:t>
      </w:r>
      <w:r w:rsidR="007E6A7E" w:rsidRPr="00676176">
        <w:rPr>
          <w:rFonts w:ascii="Arial" w:hAnsi="Arial" w:cs="Arial"/>
          <w:sz w:val="24"/>
          <w:szCs w:val="24"/>
        </w:rPr>
        <w:t xml:space="preserve"> on effective investigations (Elaad, 2022)</w:t>
      </w:r>
      <w:r w:rsidR="006F5988" w:rsidRPr="00676176">
        <w:rPr>
          <w:rFonts w:ascii="Arial" w:hAnsi="Arial" w:cs="Arial"/>
          <w:sz w:val="24"/>
          <w:szCs w:val="24"/>
        </w:rPr>
        <w:t>, for example officers investigating subjects with multiple previous</w:t>
      </w:r>
      <w:r w:rsidR="00B4591F">
        <w:rPr>
          <w:rFonts w:ascii="Arial" w:hAnsi="Arial" w:cs="Arial"/>
          <w:sz w:val="24"/>
          <w:szCs w:val="24"/>
        </w:rPr>
        <w:t xml:space="preserve"> offences</w:t>
      </w:r>
      <w:r w:rsidR="006F5988" w:rsidRPr="00676176">
        <w:rPr>
          <w:rFonts w:ascii="Arial" w:hAnsi="Arial" w:cs="Arial"/>
          <w:sz w:val="24"/>
          <w:szCs w:val="24"/>
        </w:rPr>
        <w:t xml:space="preserve"> for shoplifts are more likely to believe the subject guilty and potentially ignore leads which may point away from the subject whom they believe to be responsible. </w:t>
      </w:r>
    </w:p>
    <w:p w14:paraId="77F32CB1" w14:textId="6D2FFD01" w:rsidR="006F5988" w:rsidRPr="00676176" w:rsidRDefault="006F5988" w:rsidP="00093552">
      <w:pPr>
        <w:jc w:val="both"/>
        <w:rPr>
          <w:rFonts w:ascii="Arial" w:hAnsi="Arial" w:cs="Arial"/>
          <w:color w:val="222222"/>
          <w:sz w:val="24"/>
          <w:szCs w:val="24"/>
          <w:shd w:val="clear" w:color="auto" w:fill="FFFFFF"/>
        </w:rPr>
      </w:pPr>
      <w:r w:rsidRPr="00676176">
        <w:rPr>
          <w:rFonts w:ascii="Arial" w:hAnsi="Arial" w:cs="Arial"/>
          <w:sz w:val="24"/>
          <w:szCs w:val="24"/>
        </w:rPr>
        <w:t>Another type of bias is unconscious bias, where people can become biased towards certain people, ethnicities, religions</w:t>
      </w:r>
      <w:r w:rsidR="00B4591F">
        <w:rPr>
          <w:rFonts w:ascii="Arial" w:hAnsi="Arial" w:cs="Arial"/>
          <w:sz w:val="24"/>
          <w:szCs w:val="24"/>
        </w:rPr>
        <w:t>,</w:t>
      </w:r>
      <w:r w:rsidRPr="00676176">
        <w:rPr>
          <w:rFonts w:ascii="Arial" w:hAnsi="Arial" w:cs="Arial"/>
          <w:sz w:val="24"/>
          <w:szCs w:val="24"/>
        </w:rPr>
        <w:t xml:space="preserve"> among other things (Bourne, 2019). This is something </w:t>
      </w:r>
      <w:r w:rsidR="00B4591F">
        <w:rPr>
          <w:rFonts w:ascii="Arial" w:hAnsi="Arial" w:cs="Arial"/>
          <w:sz w:val="24"/>
          <w:szCs w:val="24"/>
        </w:rPr>
        <w:t xml:space="preserve">that </w:t>
      </w:r>
      <w:r w:rsidRPr="00676176">
        <w:rPr>
          <w:rFonts w:ascii="Arial" w:hAnsi="Arial" w:cs="Arial"/>
          <w:sz w:val="24"/>
          <w:szCs w:val="24"/>
        </w:rPr>
        <w:t xml:space="preserve">can be predisposed to people, and can form from childhood experiences, views and opinions of parents and things posted on social media (Fridell, 2013). As officers it is important to both recognise this type of bias and make a conscious and ongoing effort to ensure that it doesn’t encroach when investigating volume crime. There </w:t>
      </w:r>
      <w:r w:rsidR="00B4591F">
        <w:rPr>
          <w:rFonts w:ascii="Arial" w:hAnsi="Arial" w:cs="Arial"/>
          <w:sz w:val="24"/>
          <w:szCs w:val="24"/>
        </w:rPr>
        <w:t>is</w:t>
      </w:r>
      <w:r w:rsidRPr="00676176">
        <w:rPr>
          <w:rFonts w:ascii="Arial" w:hAnsi="Arial" w:cs="Arial"/>
          <w:sz w:val="24"/>
          <w:szCs w:val="24"/>
        </w:rPr>
        <w:t xml:space="preserve"> also training which can be undertaken to reduce the impact of this, such as unconscious bias training. This training aims to identify and tackle any unknown bias and use specific methods to combat and train </w:t>
      </w:r>
      <w:r w:rsidR="00811D1D" w:rsidRPr="00676176">
        <w:rPr>
          <w:rFonts w:ascii="Arial" w:hAnsi="Arial" w:cs="Arial"/>
          <w:sz w:val="24"/>
          <w:szCs w:val="24"/>
        </w:rPr>
        <w:t>this and</w:t>
      </w:r>
      <w:r w:rsidR="007A7509" w:rsidRPr="00676176">
        <w:rPr>
          <w:rFonts w:ascii="Arial" w:hAnsi="Arial" w:cs="Arial"/>
          <w:sz w:val="24"/>
          <w:szCs w:val="24"/>
        </w:rPr>
        <w:t xml:space="preserve"> has been shown to improve understanding and reduce the impact that this type of bias can have on investigations (</w:t>
      </w:r>
      <w:r w:rsidR="007A7509" w:rsidRPr="00676176">
        <w:rPr>
          <w:rFonts w:ascii="Arial" w:hAnsi="Arial" w:cs="Arial"/>
          <w:color w:val="222222"/>
          <w:sz w:val="24"/>
          <w:szCs w:val="24"/>
          <w:shd w:val="clear" w:color="auto" w:fill="FFFFFF"/>
        </w:rPr>
        <w:t xml:space="preserve">Atewologun, Cornish and Tresh, 2018). </w:t>
      </w:r>
    </w:p>
    <w:p w14:paraId="2F4241A4" w14:textId="4300FCE8" w:rsidR="007A7509" w:rsidRDefault="008820DA" w:rsidP="00093552">
      <w:pPr>
        <w:jc w:val="both"/>
        <w:rPr>
          <w:rFonts w:ascii="Arial" w:hAnsi="Arial" w:cs="Arial"/>
          <w:color w:val="1F1F1F"/>
          <w:sz w:val="24"/>
          <w:szCs w:val="24"/>
        </w:rPr>
      </w:pPr>
      <w:r w:rsidRPr="00676176">
        <w:rPr>
          <w:rFonts w:ascii="Arial" w:hAnsi="Arial" w:cs="Arial"/>
          <w:color w:val="222222"/>
          <w:sz w:val="24"/>
          <w:szCs w:val="24"/>
          <w:shd w:val="clear" w:color="auto" w:fill="FFFFFF"/>
        </w:rPr>
        <w:t>Explicit</w:t>
      </w:r>
      <w:r w:rsidR="007A7509" w:rsidRPr="00676176">
        <w:rPr>
          <w:rFonts w:ascii="Arial" w:hAnsi="Arial" w:cs="Arial"/>
          <w:color w:val="222222"/>
          <w:sz w:val="24"/>
          <w:szCs w:val="24"/>
          <w:shd w:val="clear" w:color="auto" w:fill="FFFFFF"/>
        </w:rPr>
        <w:t xml:space="preserve"> bias is a further type of bias</w:t>
      </w:r>
      <w:r w:rsidRPr="00676176">
        <w:rPr>
          <w:rFonts w:ascii="Arial" w:hAnsi="Arial" w:cs="Arial"/>
          <w:color w:val="222222"/>
          <w:sz w:val="24"/>
          <w:szCs w:val="24"/>
          <w:shd w:val="clear" w:color="auto" w:fill="FFFFFF"/>
        </w:rPr>
        <w:t xml:space="preserve"> which </w:t>
      </w:r>
      <w:r w:rsidR="009029D9" w:rsidRPr="00676176">
        <w:rPr>
          <w:rFonts w:ascii="Arial" w:hAnsi="Arial" w:cs="Arial"/>
          <w:color w:val="222222"/>
          <w:sz w:val="24"/>
          <w:szCs w:val="24"/>
          <w:shd w:val="clear" w:color="auto" w:fill="FFFFFF"/>
        </w:rPr>
        <w:t xml:space="preserve">is one that became the forefront of policing after the McPherson report, and the introduction of the Police and Criminal Evidence Act 1984 following the Death of Stephen Lawrence in 1997 (McPherson, 1999). </w:t>
      </w:r>
      <w:r w:rsidR="00676176" w:rsidRPr="00676176">
        <w:rPr>
          <w:rFonts w:ascii="Arial" w:hAnsi="Arial" w:cs="Arial"/>
          <w:color w:val="222222"/>
          <w:sz w:val="24"/>
          <w:szCs w:val="24"/>
          <w:shd w:val="clear" w:color="auto" w:fill="FFFFFF"/>
        </w:rPr>
        <w:t>There was clear evidence found in this report that showed officers had acted with explicit bias, in this case racism</w:t>
      </w:r>
      <w:r w:rsidR="00B4591F">
        <w:rPr>
          <w:rFonts w:ascii="Arial" w:hAnsi="Arial" w:cs="Arial"/>
          <w:color w:val="222222"/>
          <w:sz w:val="24"/>
          <w:szCs w:val="24"/>
          <w:shd w:val="clear" w:color="auto" w:fill="FFFFFF"/>
        </w:rPr>
        <w:t>,</w:t>
      </w:r>
      <w:r w:rsidR="00676176" w:rsidRPr="00676176">
        <w:rPr>
          <w:rFonts w:ascii="Arial" w:hAnsi="Arial" w:cs="Arial"/>
          <w:color w:val="222222"/>
          <w:sz w:val="24"/>
          <w:szCs w:val="24"/>
          <w:shd w:val="clear" w:color="auto" w:fill="FFFFFF"/>
        </w:rPr>
        <w:t xml:space="preserve"> when responding to the incident and ended up in Stephen losing his life. Explicit bias can be displayed against a number of social identity </w:t>
      </w:r>
      <w:r w:rsidR="00676176" w:rsidRPr="00676176">
        <w:rPr>
          <w:rFonts w:ascii="Arial" w:hAnsi="Arial" w:cs="Arial"/>
          <w:color w:val="222222"/>
          <w:sz w:val="24"/>
          <w:szCs w:val="24"/>
          <w:shd w:val="clear" w:color="auto" w:fill="FFFFFF"/>
        </w:rPr>
        <w:lastRenderedPageBreak/>
        <w:t>dimensions (political affiliation, age, race) and settings (</w:t>
      </w:r>
      <w:r w:rsidR="00676176" w:rsidRPr="00676176">
        <w:rPr>
          <w:rFonts w:ascii="Arial" w:hAnsi="Arial" w:cs="Arial"/>
          <w:color w:val="1F1F1F"/>
          <w:sz w:val="24"/>
          <w:szCs w:val="24"/>
        </w:rPr>
        <w:t>interactions between doctors and patients, police officers and citizens</w:t>
      </w:r>
      <w:r w:rsidR="005E0520">
        <w:rPr>
          <w:rFonts w:ascii="Arial" w:hAnsi="Arial" w:cs="Arial"/>
          <w:color w:val="1F1F1F"/>
          <w:sz w:val="24"/>
          <w:szCs w:val="24"/>
        </w:rPr>
        <w:t>)</w:t>
      </w:r>
      <w:r w:rsidR="00676176" w:rsidRPr="00676176">
        <w:rPr>
          <w:rFonts w:ascii="Arial" w:hAnsi="Arial" w:cs="Arial"/>
          <w:color w:val="1F1F1F"/>
          <w:sz w:val="24"/>
          <w:szCs w:val="24"/>
        </w:rPr>
        <w:t xml:space="preserve"> (Daumeyer et al., 2019). </w:t>
      </w:r>
    </w:p>
    <w:p w14:paraId="59B0B7C7" w14:textId="2555A44E" w:rsidR="009E37BD" w:rsidRDefault="00676176" w:rsidP="00093552">
      <w:pPr>
        <w:jc w:val="both"/>
        <w:rPr>
          <w:rFonts w:ascii="Arial" w:hAnsi="Arial" w:cs="Arial"/>
          <w:color w:val="1F1F1F"/>
          <w:sz w:val="24"/>
          <w:szCs w:val="24"/>
        </w:rPr>
      </w:pPr>
      <w:r>
        <w:rPr>
          <w:rFonts w:ascii="Arial" w:hAnsi="Arial" w:cs="Arial"/>
          <w:color w:val="1F1F1F"/>
          <w:sz w:val="24"/>
          <w:szCs w:val="24"/>
        </w:rPr>
        <w:t>Very recently there has been protests across the UK where police have had to deal with rioters and persons that want to cause damage and violence. These riots utilised hundreds of officers to prevent escalations, with arrest</w:t>
      </w:r>
      <w:r w:rsidR="005E0520">
        <w:rPr>
          <w:rFonts w:ascii="Arial" w:hAnsi="Arial" w:cs="Arial"/>
          <w:color w:val="1F1F1F"/>
          <w:sz w:val="24"/>
          <w:szCs w:val="24"/>
        </w:rPr>
        <w:t>s</w:t>
      </w:r>
      <w:r>
        <w:rPr>
          <w:rFonts w:ascii="Arial" w:hAnsi="Arial" w:cs="Arial"/>
          <w:color w:val="1F1F1F"/>
          <w:sz w:val="24"/>
          <w:szCs w:val="24"/>
        </w:rPr>
        <w:t xml:space="preserve"> numbering over 400 people</w:t>
      </w:r>
      <w:r w:rsidR="00BE0F71">
        <w:rPr>
          <w:rFonts w:ascii="Arial" w:hAnsi="Arial" w:cs="Arial"/>
          <w:color w:val="1F1F1F"/>
          <w:sz w:val="24"/>
          <w:szCs w:val="24"/>
        </w:rPr>
        <w:t xml:space="preserve"> (Manning, 2024).</w:t>
      </w:r>
      <w:r>
        <w:rPr>
          <w:rFonts w:ascii="Arial" w:hAnsi="Arial" w:cs="Arial"/>
          <w:color w:val="1F1F1F"/>
          <w:sz w:val="24"/>
          <w:szCs w:val="24"/>
        </w:rPr>
        <w:t xml:space="preserve"> This is a good example of how times have changed since the McPherson Report, with officers showing discipline, impartiality and an unbiased approach when dealing with offenders. This is especially significant </w:t>
      </w:r>
      <w:r w:rsidR="00EA05EF">
        <w:rPr>
          <w:rFonts w:ascii="Arial" w:hAnsi="Arial" w:cs="Arial"/>
          <w:color w:val="1F1F1F"/>
          <w:sz w:val="24"/>
          <w:szCs w:val="24"/>
        </w:rPr>
        <w:t xml:space="preserve">when considering these offenders caused a number of serious injuries to fellow officers, </w:t>
      </w:r>
      <w:r w:rsidR="00BE0F71">
        <w:rPr>
          <w:rFonts w:ascii="Arial" w:hAnsi="Arial" w:cs="Arial"/>
          <w:color w:val="1F1F1F"/>
          <w:sz w:val="24"/>
          <w:szCs w:val="24"/>
        </w:rPr>
        <w:t>and in a recent Yob Gov 2024 survey, 54% of people surveyed stated the police had handled the riots well, and</w:t>
      </w:r>
      <w:r w:rsidR="00EA05EF">
        <w:rPr>
          <w:rFonts w:ascii="Arial" w:hAnsi="Arial" w:cs="Arial"/>
          <w:color w:val="1F1F1F"/>
          <w:sz w:val="24"/>
          <w:szCs w:val="24"/>
        </w:rPr>
        <w:t xml:space="preserve"> arrests made w</w:t>
      </w:r>
      <w:r w:rsidR="005E0520">
        <w:rPr>
          <w:rFonts w:ascii="Arial" w:hAnsi="Arial" w:cs="Arial"/>
          <w:color w:val="1F1F1F"/>
          <w:sz w:val="24"/>
          <w:szCs w:val="24"/>
        </w:rPr>
        <w:t>ere</w:t>
      </w:r>
      <w:r w:rsidR="00EA05EF">
        <w:rPr>
          <w:rFonts w:ascii="Arial" w:hAnsi="Arial" w:cs="Arial"/>
          <w:color w:val="1F1F1F"/>
          <w:sz w:val="24"/>
          <w:szCs w:val="24"/>
        </w:rPr>
        <w:t xml:space="preserve"> necessary (BBC, 2024). </w:t>
      </w:r>
      <w:r w:rsidR="009E37BD">
        <w:rPr>
          <w:rFonts w:ascii="Arial" w:hAnsi="Arial" w:cs="Arial"/>
          <w:color w:val="1F1F1F"/>
          <w:sz w:val="24"/>
          <w:szCs w:val="24"/>
        </w:rPr>
        <w:t xml:space="preserve">While these riots don’t classify as volume crime, </w:t>
      </w:r>
      <w:r w:rsidR="00BE0F71">
        <w:rPr>
          <w:rFonts w:ascii="Arial" w:hAnsi="Arial" w:cs="Arial"/>
          <w:color w:val="1F1F1F"/>
          <w:sz w:val="24"/>
          <w:szCs w:val="24"/>
        </w:rPr>
        <w:t xml:space="preserve">this incident supports </w:t>
      </w:r>
      <w:r w:rsidR="009E37BD">
        <w:rPr>
          <w:rFonts w:ascii="Arial" w:hAnsi="Arial" w:cs="Arial"/>
          <w:color w:val="1F1F1F"/>
          <w:sz w:val="24"/>
          <w:szCs w:val="24"/>
        </w:rPr>
        <w:t xml:space="preserve">the change of vision for the police since the late 80’s and 90’s, and how new training and recruits are changing the service for the better (Pilkington, 2021). </w:t>
      </w:r>
    </w:p>
    <w:p w14:paraId="4FEC329E" w14:textId="5D019030" w:rsidR="00F422FC" w:rsidRDefault="00F422FC" w:rsidP="00093552">
      <w:pPr>
        <w:jc w:val="both"/>
        <w:rPr>
          <w:rFonts w:ascii="Arial" w:hAnsi="Arial" w:cs="Arial"/>
          <w:color w:val="1F1F1F"/>
          <w:sz w:val="24"/>
          <w:szCs w:val="24"/>
        </w:rPr>
      </w:pPr>
      <w:r>
        <w:rPr>
          <w:rFonts w:ascii="Arial" w:hAnsi="Arial" w:cs="Arial"/>
          <w:color w:val="1F1F1F"/>
          <w:sz w:val="24"/>
          <w:szCs w:val="24"/>
        </w:rPr>
        <w:t>While bias is something that can have a significant impact on investigations, personal attitudes and values are also something can that play a role. While police forces train new officers to remain unbiased, type</w:t>
      </w:r>
      <w:r w:rsidR="005E0520">
        <w:rPr>
          <w:rFonts w:ascii="Arial" w:hAnsi="Arial" w:cs="Arial"/>
          <w:color w:val="1F1F1F"/>
          <w:sz w:val="24"/>
          <w:szCs w:val="24"/>
        </w:rPr>
        <w:t>s</w:t>
      </w:r>
      <w:r>
        <w:rPr>
          <w:rFonts w:ascii="Arial" w:hAnsi="Arial" w:cs="Arial"/>
          <w:color w:val="1F1F1F"/>
          <w:sz w:val="24"/>
          <w:szCs w:val="24"/>
        </w:rPr>
        <w:t xml:space="preserve"> of offence and length of service in the job can also</w:t>
      </w:r>
      <w:r w:rsidR="00BE0F71">
        <w:rPr>
          <w:rFonts w:ascii="Arial" w:hAnsi="Arial" w:cs="Arial"/>
          <w:color w:val="1F1F1F"/>
          <w:sz w:val="24"/>
          <w:szCs w:val="24"/>
        </w:rPr>
        <w:t xml:space="preserve"> have an</w:t>
      </w:r>
      <w:r>
        <w:rPr>
          <w:rFonts w:ascii="Arial" w:hAnsi="Arial" w:cs="Arial"/>
          <w:color w:val="1F1F1F"/>
          <w:sz w:val="24"/>
          <w:szCs w:val="24"/>
        </w:rPr>
        <w:t xml:space="preserve"> impact due to officers’ individual attitudes (Page, 2007). Officers may experience some events during their service which </w:t>
      </w:r>
      <w:r w:rsidR="00BE0F71">
        <w:rPr>
          <w:rFonts w:ascii="Arial" w:hAnsi="Arial" w:cs="Arial"/>
          <w:color w:val="1F1F1F"/>
          <w:sz w:val="24"/>
          <w:szCs w:val="24"/>
        </w:rPr>
        <w:t>remain i</w:t>
      </w:r>
      <w:r>
        <w:rPr>
          <w:rFonts w:ascii="Arial" w:hAnsi="Arial" w:cs="Arial"/>
          <w:color w:val="1F1F1F"/>
          <w:sz w:val="24"/>
          <w:szCs w:val="24"/>
        </w:rPr>
        <w:t xml:space="preserve">n their </w:t>
      </w:r>
      <w:r w:rsidR="00B141E9">
        <w:rPr>
          <w:rFonts w:ascii="Arial" w:hAnsi="Arial" w:cs="Arial"/>
          <w:color w:val="1F1F1F"/>
          <w:sz w:val="24"/>
          <w:szCs w:val="24"/>
        </w:rPr>
        <w:t>minds or</w:t>
      </w:r>
      <w:r>
        <w:rPr>
          <w:rFonts w:ascii="Arial" w:hAnsi="Arial" w:cs="Arial"/>
          <w:color w:val="1F1F1F"/>
          <w:sz w:val="24"/>
          <w:szCs w:val="24"/>
        </w:rPr>
        <w:t xml:space="preserve"> be able to relate to offences in </w:t>
      </w:r>
      <w:r w:rsidR="00B141E9">
        <w:rPr>
          <w:rFonts w:ascii="Arial" w:hAnsi="Arial" w:cs="Arial"/>
          <w:color w:val="1F1F1F"/>
          <w:sz w:val="24"/>
          <w:szCs w:val="24"/>
        </w:rPr>
        <w:t>their</w:t>
      </w:r>
      <w:r>
        <w:rPr>
          <w:rFonts w:ascii="Arial" w:hAnsi="Arial" w:cs="Arial"/>
          <w:color w:val="1F1F1F"/>
          <w:sz w:val="24"/>
          <w:szCs w:val="24"/>
        </w:rPr>
        <w:t xml:space="preserve"> own life. These memories, or similarities to their personal experiences</w:t>
      </w:r>
      <w:r w:rsidR="005E0520">
        <w:rPr>
          <w:rFonts w:ascii="Arial" w:hAnsi="Arial" w:cs="Arial"/>
          <w:color w:val="1F1F1F"/>
          <w:sz w:val="24"/>
          <w:szCs w:val="24"/>
        </w:rPr>
        <w:t>,</w:t>
      </w:r>
      <w:r>
        <w:rPr>
          <w:rFonts w:ascii="Arial" w:hAnsi="Arial" w:cs="Arial"/>
          <w:color w:val="1F1F1F"/>
          <w:sz w:val="24"/>
          <w:szCs w:val="24"/>
        </w:rPr>
        <w:t xml:space="preserve"> can impact how they portray offenders and offences, potentially leading to one sided investigations or tunnel vision on certain suspects (Findley, 2012). </w:t>
      </w:r>
    </w:p>
    <w:p w14:paraId="0D0848FD" w14:textId="2A81CF72" w:rsidR="00B141E9" w:rsidRDefault="00B141E9" w:rsidP="00093552">
      <w:pPr>
        <w:jc w:val="both"/>
        <w:rPr>
          <w:rFonts w:ascii="Arial" w:hAnsi="Arial" w:cs="Arial"/>
          <w:color w:val="1F1F1F"/>
          <w:sz w:val="24"/>
          <w:szCs w:val="24"/>
        </w:rPr>
      </w:pPr>
      <w:r>
        <w:rPr>
          <w:rFonts w:ascii="Arial" w:hAnsi="Arial" w:cs="Arial"/>
          <w:color w:val="1F1F1F"/>
          <w:sz w:val="24"/>
          <w:szCs w:val="24"/>
        </w:rPr>
        <w:t xml:space="preserve">One way to ensure investigations are carried out fairly, is to have supervisors review officers’ workloads, checking each investigation at regular intervals to see what actions have been completed and what lines of enquiry should be addressed (Stelfox, 2011). Doing this allows for an independent review of evidence and investigatory techniques, and identify any items missed or lines of enquiry not followed. </w:t>
      </w:r>
    </w:p>
    <w:p w14:paraId="3F3959CD" w14:textId="4C1B63FC" w:rsidR="00F422FC" w:rsidRDefault="00F422FC" w:rsidP="00093552">
      <w:pPr>
        <w:jc w:val="both"/>
        <w:rPr>
          <w:rFonts w:ascii="Arial" w:hAnsi="Arial" w:cs="Arial"/>
          <w:color w:val="1F1F1F"/>
          <w:sz w:val="24"/>
          <w:szCs w:val="24"/>
        </w:rPr>
      </w:pPr>
      <w:r>
        <w:rPr>
          <w:rFonts w:ascii="Arial" w:hAnsi="Arial" w:cs="Arial"/>
          <w:color w:val="1F1F1F"/>
          <w:sz w:val="24"/>
          <w:szCs w:val="24"/>
        </w:rPr>
        <w:t xml:space="preserve">In summary, </w:t>
      </w:r>
      <w:r w:rsidR="00B141E9">
        <w:rPr>
          <w:rFonts w:ascii="Arial" w:hAnsi="Arial" w:cs="Arial"/>
          <w:color w:val="1F1F1F"/>
          <w:sz w:val="24"/>
          <w:szCs w:val="24"/>
        </w:rPr>
        <w:t>it’s</w:t>
      </w:r>
      <w:r>
        <w:rPr>
          <w:rFonts w:ascii="Arial" w:hAnsi="Arial" w:cs="Arial"/>
          <w:color w:val="1F1F1F"/>
          <w:sz w:val="24"/>
          <w:szCs w:val="24"/>
        </w:rPr>
        <w:t xml:space="preserve"> important to understand and actively manage personal feelings, to ensure investigations are unbiased and fair. As police officers we must follow a code of ethics, which help to ensure fairness and equality for all (College of Policing, 2024).</w:t>
      </w:r>
      <w:r w:rsidR="00B141E9">
        <w:rPr>
          <w:rFonts w:ascii="Arial" w:hAnsi="Arial" w:cs="Arial"/>
          <w:color w:val="1F1F1F"/>
          <w:sz w:val="24"/>
          <w:szCs w:val="24"/>
        </w:rPr>
        <w:t xml:space="preserve"> Keeping these in mind, </w:t>
      </w:r>
      <w:r w:rsidR="00BE0F71">
        <w:rPr>
          <w:rFonts w:ascii="Arial" w:hAnsi="Arial" w:cs="Arial"/>
          <w:color w:val="1F1F1F"/>
          <w:sz w:val="24"/>
          <w:szCs w:val="24"/>
        </w:rPr>
        <w:t>and</w:t>
      </w:r>
      <w:r w:rsidR="00B141E9">
        <w:rPr>
          <w:rFonts w:ascii="Arial" w:hAnsi="Arial" w:cs="Arial"/>
          <w:color w:val="1F1F1F"/>
          <w:sz w:val="24"/>
          <w:szCs w:val="24"/>
        </w:rPr>
        <w:t xml:space="preserve"> also ensuring investigations remain nonbiased and fair to suspects ensures everyone is treated equally</w:t>
      </w:r>
      <w:r w:rsidR="00BE0F71">
        <w:rPr>
          <w:rFonts w:ascii="Arial" w:hAnsi="Arial" w:cs="Arial"/>
          <w:color w:val="1F1F1F"/>
          <w:sz w:val="24"/>
          <w:szCs w:val="24"/>
        </w:rPr>
        <w:t>. It also</w:t>
      </w:r>
      <w:r w:rsidR="00B141E9">
        <w:rPr>
          <w:rFonts w:ascii="Arial" w:hAnsi="Arial" w:cs="Arial"/>
          <w:color w:val="1F1F1F"/>
          <w:sz w:val="24"/>
          <w:szCs w:val="24"/>
        </w:rPr>
        <w:t xml:space="preserve"> therefore allows all suspects to receive a fair tr</w:t>
      </w:r>
      <w:r w:rsidR="005E0520">
        <w:rPr>
          <w:rFonts w:ascii="Arial" w:hAnsi="Arial" w:cs="Arial"/>
          <w:color w:val="1F1F1F"/>
          <w:sz w:val="24"/>
          <w:szCs w:val="24"/>
        </w:rPr>
        <w:t>ia</w:t>
      </w:r>
      <w:r w:rsidR="00B141E9">
        <w:rPr>
          <w:rFonts w:ascii="Arial" w:hAnsi="Arial" w:cs="Arial"/>
          <w:color w:val="1F1F1F"/>
          <w:sz w:val="24"/>
          <w:szCs w:val="24"/>
        </w:rPr>
        <w:t>l should the case go to court. It is the responsibility of all officers to both identify and manage personal opinions and bias</w:t>
      </w:r>
      <w:r w:rsidR="005E0520">
        <w:rPr>
          <w:rFonts w:ascii="Arial" w:hAnsi="Arial" w:cs="Arial"/>
          <w:color w:val="1F1F1F"/>
          <w:sz w:val="24"/>
          <w:szCs w:val="24"/>
        </w:rPr>
        <w:t>,</w:t>
      </w:r>
      <w:r w:rsidR="00B141E9">
        <w:rPr>
          <w:rFonts w:ascii="Arial" w:hAnsi="Arial" w:cs="Arial"/>
          <w:color w:val="1F1F1F"/>
          <w:sz w:val="24"/>
          <w:szCs w:val="24"/>
        </w:rPr>
        <w:t xml:space="preserve"> whether known or unknown</w:t>
      </w:r>
      <w:r w:rsidR="005E0520">
        <w:rPr>
          <w:rFonts w:ascii="Arial" w:hAnsi="Arial" w:cs="Arial"/>
          <w:color w:val="1F1F1F"/>
          <w:sz w:val="24"/>
          <w:szCs w:val="24"/>
        </w:rPr>
        <w:t>,</w:t>
      </w:r>
      <w:r w:rsidR="00B141E9">
        <w:rPr>
          <w:rFonts w:ascii="Arial" w:hAnsi="Arial" w:cs="Arial"/>
          <w:color w:val="1F1F1F"/>
          <w:sz w:val="24"/>
          <w:szCs w:val="24"/>
        </w:rPr>
        <w:t xml:space="preserve"> and review investigations with supervisors at regular times to ensure fairness and equality (Sullivan, 1998). This allows for volume crime investigations to remain impartial, </w:t>
      </w:r>
      <w:r w:rsidR="00811D1D">
        <w:rPr>
          <w:rFonts w:ascii="Arial" w:hAnsi="Arial" w:cs="Arial"/>
          <w:color w:val="1F1F1F"/>
          <w:sz w:val="24"/>
          <w:szCs w:val="24"/>
        </w:rPr>
        <w:t>unbiased</w:t>
      </w:r>
      <w:r w:rsidR="00B141E9">
        <w:rPr>
          <w:rFonts w:ascii="Arial" w:hAnsi="Arial" w:cs="Arial"/>
          <w:color w:val="1F1F1F"/>
          <w:sz w:val="24"/>
          <w:szCs w:val="24"/>
        </w:rPr>
        <w:t xml:space="preserve"> and fair to all involved, and ensure correct disposals can be applied with subjects receiving fair treatment and victim</w:t>
      </w:r>
      <w:r w:rsidR="005E0520">
        <w:rPr>
          <w:rFonts w:ascii="Arial" w:hAnsi="Arial" w:cs="Arial"/>
          <w:color w:val="1F1F1F"/>
          <w:sz w:val="24"/>
          <w:szCs w:val="24"/>
        </w:rPr>
        <w:t xml:space="preserve">s </w:t>
      </w:r>
      <w:r w:rsidR="00B141E9">
        <w:rPr>
          <w:rFonts w:ascii="Arial" w:hAnsi="Arial" w:cs="Arial"/>
          <w:color w:val="1F1F1F"/>
          <w:sz w:val="24"/>
          <w:szCs w:val="24"/>
        </w:rPr>
        <w:t xml:space="preserve">happy </w:t>
      </w:r>
      <w:r w:rsidR="005E0520">
        <w:rPr>
          <w:rFonts w:ascii="Arial" w:hAnsi="Arial" w:cs="Arial"/>
          <w:color w:val="1F1F1F"/>
          <w:sz w:val="24"/>
          <w:szCs w:val="24"/>
        </w:rPr>
        <w:t xml:space="preserve">that </w:t>
      </w:r>
      <w:r w:rsidR="00B141E9">
        <w:rPr>
          <w:rFonts w:ascii="Arial" w:hAnsi="Arial" w:cs="Arial"/>
          <w:color w:val="1F1F1F"/>
          <w:sz w:val="24"/>
          <w:szCs w:val="24"/>
        </w:rPr>
        <w:t>offences are properly investigated</w:t>
      </w:r>
      <w:r w:rsidR="000D4B08">
        <w:rPr>
          <w:rFonts w:ascii="Arial" w:hAnsi="Arial" w:cs="Arial"/>
          <w:color w:val="1F1F1F"/>
          <w:sz w:val="24"/>
          <w:szCs w:val="24"/>
        </w:rPr>
        <w:t xml:space="preserve"> (Koster, 2017). </w:t>
      </w:r>
    </w:p>
    <w:p w14:paraId="54F4680D" w14:textId="16358B09" w:rsidR="00A33332" w:rsidRDefault="00A33332" w:rsidP="00093552">
      <w:pPr>
        <w:jc w:val="both"/>
        <w:rPr>
          <w:rFonts w:ascii="Arial" w:hAnsi="Arial" w:cs="Arial"/>
          <w:color w:val="1F1F1F"/>
          <w:sz w:val="24"/>
          <w:szCs w:val="24"/>
        </w:rPr>
      </w:pPr>
      <w:r>
        <w:rPr>
          <w:rFonts w:ascii="Arial" w:hAnsi="Arial" w:cs="Arial"/>
          <w:color w:val="1F1F1F"/>
          <w:sz w:val="24"/>
          <w:szCs w:val="24"/>
        </w:rPr>
        <w:t xml:space="preserve">1008 Words </w:t>
      </w:r>
    </w:p>
    <w:p w14:paraId="3FF79D5E" w14:textId="77777777" w:rsidR="009E37BD" w:rsidRDefault="009E37BD" w:rsidP="00093552">
      <w:pPr>
        <w:jc w:val="both"/>
        <w:rPr>
          <w:rFonts w:ascii="Arial" w:hAnsi="Arial" w:cs="Arial"/>
          <w:color w:val="1F1F1F"/>
          <w:sz w:val="24"/>
          <w:szCs w:val="24"/>
        </w:rPr>
      </w:pPr>
    </w:p>
    <w:p w14:paraId="5A8A2011" w14:textId="01955A2A" w:rsidR="00676176" w:rsidRPr="00676176" w:rsidRDefault="00676176" w:rsidP="00093552">
      <w:pPr>
        <w:jc w:val="both"/>
        <w:rPr>
          <w:rFonts w:ascii="Arial" w:hAnsi="Arial" w:cs="Arial"/>
          <w:color w:val="222222"/>
          <w:sz w:val="24"/>
          <w:szCs w:val="24"/>
          <w:shd w:val="clear" w:color="auto" w:fill="FFFFFF"/>
        </w:rPr>
      </w:pPr>
      <w:r>
        <w:rPr>
          <w:rFonts w:ascii="Arial" w:hAnsi="Arial" w:cs="Arial"/>
          <w:color w:val="1F1F1F"/>
          <w:sz w:val="24"/>
          <w:szCs w:val="24"/>
        </w:rPr>
        <w:t xml:space="preserve"> </w:t>
      </w:r>
    </w:p>
    <w:p w14:paraId="633FB10C" w14:textId="56B806BE" w:rsidR="00C67FA2" w:rsidRDefault="00C67FA2">
      <w:pPr>
        <w:rPr>
          <w:sz w:val="24"/>
          <w:szCs w:val="24"/>
        </w:rPr>
      </w:pPr>
    </w:p>
    <w:p w14:paraId="42BAEF94" w14:textId="77777777" w:rsidR="005A10A8" w:rsidRDefault="005A10A8">
      <w:pPr>
        <w:rPr>
          <w:rFonts w:ascii="Arial" w:hAnsi="Arial" w:cs="Arial"/>
          <w:b/>
          <w:bCs/>
          <w:color w:val="000000"/>
          <w:kern w:val="0"/>
          <w:sz w:val="24"/>
          <w:szCs w:val="24"/>
          <w:u w:val="single"/>
        </w:rPr>
      </w:pPr>
    </w:p>
    <w:p w14:paraId="5FE466DA" w14:textId="77777777" w:rsidR="00B228D2" w:rsidRPr="00B228D2" w:rsidRDefault="00B228D2" w:rsidP="00B228D2">
      <w:pPr>
        <w:pStyle w:val="Default"/>
        <w:rPr>
          <w:b/>
          <w:bCs/>
          <w:u w:val="single"/>
        </w:rPr>
      </w:pPr>
    </w:p>
    <w:p w14:paraId="70CD75AE" w14:textId="77777777" w:rsidR="00B228D2" w:rsidRPr="00B228D2" w:rsidRDefault="00B228D2" w:rsidP="00B228D2">
      <w:pPr>
        <w:pStyle w:val="Default"/>
        <w:rPr>
          <w:b/>
          <w:bCs/>
          <w:u w:val="single"/>
        </w:rPr>
      </w:pPr>
    </w:p>
    <w:p w14:paraId="15287E03" w14:textId="630E0CBB" w:rsidR="005A10A8" w:rsidRDefault="00B228D2" w:rsidP="00B228D2">
      <w:pPr>
        <w:pStyle w:val="Default"/>
        <w:rPr>
          <w:b/>
          <w:bCs/>
          <w:u w:val="single"/>
        </w:rPr>
      </w:pPr>
      <w:r w:rsidRPr="00B228D2">
        <w:rPr>
          <w:b/>
          <w:bCs/>
          <w:u w:val="single"/>
        </w:rPr>
        <w:t>Essay 3: How effective is early intervention an effective means of preventing young people from offending or re-offending?</w:t>
      </w:r>
    </w:p>
    <w:p w14:paraId="6BB065CA" w14:textId="77777777" w:rsidR="00FC0D98" w:rsidRDefault="00FC0D98">
      <w:pPr>
        <w:rPr>
          <w:b/>
          <w:bCs/>
          <w:u w:val="single"/>
        </w:rPr>
      </w:pPr>
    </w:p>
    <w:p w14:paraId="291F7E71" w14:textId="2D8779E8" w:rsidR="000E66C8" w:rsidRPr="00093552" w:rsidRDefault="00FC0D98" w:rsidP="003C739F">
      <w:pPr>
        <w:jc w:val="both"/>
        <w:rPr>
          <w:rFonts w:ascii="Arial" w:hAnsi="Arial" w:cs="Arial"/>
          <w:sz w:val="24"/>
          <w:szCs w:val="24"/>
        </w:rPr>
      </w:pPr>
      <w:r w:rsidRPr="00093552">
        <w:rPr>
          <w:rFonts w:ascii="Arial" w:hAnsi="Arial" w:cs="Arial"/>
          <w:sz w:val="24"/>
          <w:szCs w:val="24"/>
        </w:rPr>
        <w:t>Youth offending is something that has always be</w:t>
      </w:r>
      <w:r w:rsidR="009B56FE" w:rsidRPr="00093552">
        <w:rPr>
          <w:rFonts w:ascii="Arial" w:hAnsi="Arial" w:cs="Arial"/>
          <w:sz w:val="24"/>
          <w:szCs w:val="24"/>
        </w:rPr>
        <w:t>en at the forefront of both policing and criminal justice agendas, and something that will be equally in focusing moving forward</w:t>
      </w:r>
      <w:r w:rsidR="00F25502" w:rsidRPr="00093552">
        <w:rPr>
          <w:rFonts w:ascii="Arial" w:hAnsi="Arial" w:cs="Arial"/>
          <w:sz w:val="24"/>
          <w:szCs w:val="24"/>
        </w:rPr>
        <w:t xml:space="preserve"> (Arnez and Condry, 2021)</w:t>
      </w:r>
      <w:r w:rsidR="009B56FE" w:rsidRPr="00093552">
        <w:rPr>
          <w:rFonts w:ascii="Arial" w:hAnsi="Arial" w:cs="Arial"/>
          <w:sz w:val="24"/>
          <w:szCs w:val="24"/>
        </w:rPr>
        <w:t xml:space="preserve">. </w:t>
      </w:r>
      <w:r w:rsidR="008D2CC2" w:rsidRPr="00093552">
        <w:rPr>
          <w:rFonts w:ascii="Arial" w:hAnsi="Arial" w:cs="Arial"/>
          <w:sz w:val="24"/>
          <w:szCs w:val="24"/>
        </w:rPr>
        <w:t xml:space="preserve">Youth offending is when offenders are under the age of 18, and </w:t>
      </w:r>
      <w:r w:rsidR="00D72444" w:rsidRPr="00093552">
        <w:rPr>
          <w:rFonts w:ascii="Arial" w:hAnsi="Arial" w:cs="Arial"/>
          <w:sz w:val="24"/>
          <w:szCs w:val="24"/>
        </w:rPr>
        <w:t xml:space="preserve">significant efforts are used to try and educate and </w:t>
      </w:r>
      <w:r w:rsidR="00F25502" w:rsidRPr="00093552">
        <w:rPr>
          <w:rFonts w:ascii="Arial" w:hAnsi="Arial" w:cs="Arial"/>
          <w:sz w:val="24"/>
          <w:szCs w:val="24"/>
        </w:rPr>
        <w:t>prevent</w:t>
      </w:r>
      <w:r w:rsidR="00D72444" w:rsidRPr="00093552">
        <w:rPr>
          <w:rFonts w:ascii="Arial" w:hAnsi="Arial" w:cs="Arial"/>
          <w:sz w:val="24"/>
          <w:szCs w:val="24"/>
        </w:rPr>
        <w:t xml:space="preserve"> offending behaviour in an attempt to prevent offenders continuing this behaviour when they turn into adults</w:t>
      </w:r>
      <w:r w:rsidR="00C3790D" w:rsidRPr="00093552">
        <w:rPr>
          <w:rFonts w:ascii="Arial" w:hAnsi="Arial" w:cs="Arial"/>
          <w:sz w:val="24"/>
          <w:szCs w:val="24"/>
        </w:rPr>
        <w:t xml:space="preserve"> (Armitage et al, 2009). </w:t>
      </w:r>
    </w:p>
    <w:p w14:paraId="2BC6B80E" w14:textId="77777777" w:rsidR="00B63005" w:rsidRPr="00093552" w:rsidRDefault="000E66C8" w:rsidP="003C739F">
      <w:pPr>
        <w:jc w:val="both"/>
        <w:rPr>
          <w:rFonts w:ascii="Arial" w:hAnsi="Arial" w:cs="Arial"/>
          <w:sz w:val="24"/>
          <w:szCs w:val="24"/>
        </w:rPr>
      </w:pPr>
      <w:r w:rsidRPr="00093552">
        <w:rPr>
          <w:rFonts w:ascii="Arial" w:hAnsi="Arial" w:cs="Arial"/>
          <w:sz w:val="24"/>
          <w:szCs w:val="24"/>
        </w:rPr>
        <w:t xml:space="preserve">Over recent years </w:t>
      </w:r>
      <w:r w:rsidR="0066282A" w:rsidRPr="00093552">
        <w:rPr>
          <w:rFonts w:ascii="Arial" w:hAnsi="Arial" w:cs="Arial"/>
          <w:sz w:val="24"/>
          <w:szCs w:val="24"/>
        </w:rPr>
        <w:t xml:space="preserve">statistics from the Youth Justice Board (2023) have shown that offending </w:t>
      </w:r>
      <w:r w:rsidR="009F1483" w:rsidRPr="00093552">
        <w:rPr>
          <w:rFonts w:ascii="Arial" w:hAnsi="Arial" w:cs="Arial"/>
          <w:sz w:val="24"/>
          <w:szCs w:val="24"/>
        </w:rPr>
        <w:t xml:space="preserve">has increased by 0.9%, with similar trends shown for arrests, stop and searches and first-time entrants into the justice system. </w:t>
      </w:r>
      <w:r w:rsidR="003B467A" w:rsidRPr="00093552">
        <w:rPr>
          <w:rFonts w:ascii="Arial" w:hAnsi="Arial" w:cs="Arial"/>
          <w:sz w:val="24"/>
          <w:szCs w:val="24"/>
        </w:rPr>
        <w:t xml:space="preserve">Interestingly the figures from 2022-2023 have shown the first overall increase in offending </w:t>
      </w:r>
      <w:r w:rsidR="00B63005" w:rsidRPr="00093552">
        <w:rPr>
          <w:rFonts w:ascii="Arial" w:hAnsi="Arial" w:cs="Arial"/>
          <w:sz w:val="24"/>
          <w:szCs w:val="24"/>
        </w:rPr>
        <w:t>in</w:t>
      </w:r>
      <w:r w:rsidR="003B467A" w:rsidRPr="00093552">
        <w:rPr>
          <w:rFonts w:ascii="Arial" w:hAnsi="Arial" w:cs="Arial"/>
          <w:sz w:val="24"/>
          <w:szCs w:val="24"/>
        </w:rPr>
        <w:t xml:space="preserve"> the last 10 years, which poses the question of whether </w:t>
      </w:r>
      <w:r w:rsidR="00B63005" w:rsidRPr="00093552">
        <w:rPr>
          <w:rFonts w:ascii="Arial" w:hAnsi="Arial" w:cs="Arial"/>
          <w:sz w:val="24"/>
          <w:szCs w:val="24"/>
        </w:rPr>
        <w:t xml:space="preserve">early intervention is effective in prevent reoffending. </w:t>
      </w:r>
    </w:p>
    <w:p w14:paraId="2D0B418B" w14:textId="5B39B591" w:rsidR="003C739F" w:rsidRPr="00093552" w:rsidRDefault="00B63005" w:rsidP="003C739F">
      <w:pPr>
        <w:jc w:val="both"/>
        <w:rPr>
          <w:rFonts w:ascii="Arial" w:hAnsi="Arial" w:cs="Arial"/>
          <w:sz w:val="24"/>
          <w:szCs w:val="24"/>
        </w:rPr>
      </w:pPr>
      <w:r w:rsidRPr="00093552">
        <w:rPr>
          <w:rFonts w:ascii="Arial" w:hAnsi="Arial" w:cs="Arial"/>
          <w:sz w:val="24"/>
          <w:szCs w:val="24"/>
        </w:rPr>
        <w:t xml:space="preserve">Before we can explore </w:t>
      </w:r>
      <w:r w:rsidR="003C739F" w:rsidRPr="00093552">
        <w:rPr>
          <w:rFonts w:ascii="Arial" w:hAnsi="Arial" w:cs="Arial"/>
          <w:sz w:val="24"/>
          <w:szCs w:val="24"/>
        </w:rPr>
        <w:t>if these systems are working, we first need to understand what early intervention tactics are currently in use relating to youth offending</w:t>
      </w:r>
      <w:r w:rsidR="006E23DB" w:rsidRPr="00093552">
        <w:rPr>
          <w:rFonts w:ascii="Arial" w:hAnsi="Arial" w:cs="Arial"/>
          <w:sz w:val="24"/>
          <w:szCs w:val="24"/>
        </w:rPr>
        <w:t xml:space="preserve"> (Haydon, 2014)</w:t>
      </w:r>
      <w:r w:rsidR="003C739F" w:rsidRPr="00093552">
        <w:rPr>
          <w:rFonts w:ascii="Arial" w:hAnsi="Arial" w:cs="Arial"/>
          <w:sz w:val="24"/>
          <w:szCs w:val="24"/>
        </w:rPr>
        <w:t xml:space="preserve">. </w:t>
      </w:r>
      <w:r w:rsidR="00500504" w:rsidRPr="00093552">
        <w:rPr>
          <w:rFonts w:ascii="Arial" w:hAnsi="Arial" w:cs="Arial"/>
          <w:sz w:val="24"/>
          <w:szCs w:val="24"/>
        </w:rPr>
        <w:t xml:space="preserve">Currently in the UK the primary </w:t>
      </w:r>
      <w:r w:rsidR="006E23DB" w:rsidRPr="00093552">
        <w:rPr>
          <w:rFonts w:ascii="Arial" w:hAnsi="Arial" w:cs="Arial"/>
          <w:sz w:val="24"/>
          <w:szCs w:val="24"/>
        </w:rPr>
        <w:t xml:space="preserve">method for early intervention is utilising the Youth Offenders Service. </w:t>
      </w:r>
      <w:r w:rsidR="003D5210" w:rsidRPr="00093552">
        <w:rPr>
          <w:rFonts w:ascii="Arial" w:hAnsi="Arial" w:cs="Arial"/>
          <w:sz w:val="24"/>
          <w:szCs w:val="24"/>
        </w:rPr>
        <w:t xml:space="preserve">This service </w:t>
      </w:r>
      <w:r w:rsidR="007814D5" w:rsidRPr="00093552">
        <w:rPr>
          <w:rFonts w:ascii="Arial" w:hAnsi="Arial" w:cs="Arial"/>
          <w:sz w:val="24"/>
          <w:szCs w:val="24"/>
        </w:rPr>
        <w:t xml:space="preserve">looks to use positive engagement sessions, and educational material to inform and teach </w:t>
      </w:r>
      <w:r w:rsidR="00BF42BC" w:rsidRPr="00093552">
        <w:rPr>
          <w:rFonts w:ascii="Arial" w:hAnsi="Arial" w:cs="Arial"/>
          <w:sz w:val="24"/>
          <w:szCs w:val="24"/>
        </w:rPr>
        <w:t xml:space="preserve">offenders what impacts </w:t>
      </w:r>
      <w:r w:rsidR="001C17E6" w:rsidRPr="00093552">
        <w:rPr>
          <w:rFonts w:ascii="Arial" w:hAnsi="Arial" w:cs="Arial"/>
          <w:sz w:val="24"/>
          <w:szCs w:val="24"/>
        </w:rPr>
        <w:t>their</w:t>
      </w:r>
      <w:r w:rsidR="00BF42BC" w:rsidRPr="00093552">
        <w:rPr>
          <w:rFonts w:ascii="Arial" w:hAnsi="Arial" w:cs="Arial"/>
          <w:sz w:val="24"/>
          <w:szCs w:val="24"/>
        </w:rPr>
        <w:t xml:space="preserve"> behaviour has, and to try and break the cycle of reoffending. </w:t>
      </w:r>
      <w:r w:rsidR="009013A3" w:rsidRPr="00093552">
        <w:rPr>
          <w:rFonts w:ascii="Arial" w:hAnsi="Arial" w:cs="Arial"/>
          <w:sz w:val="24"/>
          <w:szCs w:val="24"/>
        </w:rPr>
        <w:t xml:space="preserve">There is currently a number of methods In use, including community resolutions, </w:t>
      </w:r>
      <w:r w:rsidR="00BA6942" w:rsidRPr="00093552">
        <w:rPr>
          <w:rFonts w:ascii="Arial" w:hAnsi="Arial" w:cs="Arial"/>
          <w:sz w:val="24"/>
          <w:szCs w:val="24"/>
        </w:rPr>
        <w:t xml:space="preserve">REACH and Youth Turnaround. </w:t>
      </w:r>
    </w:p>
    <w:p w14:paraId="0C01E270" w14:textId="7D812AC8" w:rsidR="005F039A" w:rsidRPr="00093552" w:rsidRDefault="005F039A" w:rsidP="003C739F">
      <w:pPr>
        <w:jc w:val="both"/>
        <w:rPr>
          <w:rFonts w:ascii="Arial" w:hAnsi="Arial" w:cs="Arial"/>
          <w:sz w:val="24"/>
          <w:szCs w:val="24"/>
        </w:rPr>
      </w:pPr>
      <w:r w:rsidRPr="00093552">
        <w:rPr>
          <w:rFonts w:ascii="Arial" w:hAnsi="Arial" w:cs="Arial"/>
          <w:sz w:val="24"/>
          <w:szCs w:val="24"/>
        </w:rPr>
        <w:t xml:space="preserve">These </w:t>
      </w:r>
      <w:r w:rsidR="006708F9" w:rsidRPr="00093552">
        <w:rPr>
          <w:rFonts w:ascii="Arial" w:hAnsi="Arial" w:cs="Arial"/>
          <w:sz w:val="24"/>
          <w:szCs w:val="24"/>
        </w:rPr>
        <w:t xml:space="preserve">programmes look to engage with offenders to prevent further </w:t>
      </w:r>
      <w:r w:rsidR="001142C0" w:rsidRPr="00093552">
        <w:rPr>
          <w:rFonts w:ascii="Arial" w:hAnsi="Arial" w:cs="Arial"/>
          <w:sz w:val="24"/>
          <w:szCs w:val="24"/>
        </w:rPr>
        <w:t>offending and</w:t>
      </w:r>
      <w:r w:rsidR="006708F9" w:rsidRPr="00093552">
        <w:rPr>
          <w:rFonts w:ascii="Arial" w:hAnsi="Arial" w:cs="Arial"/>
          <w:sz w:val="24"/>
          <w:szCs w:val="24"/>
        </w:rPr>
        <w:t xml:space="preserve"> use tools such as engagement with victims</w:t>
      </w:r>
      <w:r w:rsidR="00E7583A" w:rsidRPr="00093552">
        <w:rPr>
          <w:rFonts w:ascii="Arial" w:hAnsi="Arial" w:cs="Arial"/>
          <w:sz w:val="24"/>
          <w:szCs w:val="24"/>
        </w:rPr>
        <w:t xml:space="preserve"> and education around ACES (Adverse childhood experiences) </w:t>
      </w:r>
      <w:r w:rsidR="00841B9E" w:rsidRPr="00093552">
        <w:rPr>
          <w:rFonts w:ascii="Arial" w:hAnsi="Arial" w:cs="Arial"/>
          <w:sz w:val="24"/>
          <w:szCs w:val="24"/>
        </w:rPr>
        <w:t xml:space="preserve">and how to cope with them in later life. </w:t>
      </w:r>
      <w:r w:rsidR="001142C0" w:rsidRPr="00093552">
        <w:rPr>
          <w:rFonts w:ascii="Arial" w:hAnsi="Arial" w:cs="Arial"/>
          <w:sz w:val="24"/>
          <w:szCs w:val="24"/>
        </w:rPr>
        <w:t xml:space="preserve">Studies have been undertaken to understand the impact of these programmes, such as </w:t>
      </w:r>
      <w:r w:rsidR="001F3C26" w:rsidRPr="00093552">
        <w:rPr>
          <w:rFonts w:ascii="Arial" w:hAnsi="Arial" w:cs="Arial"/>
          <w:sz w:val="24"/>
          <w:szCs w:val="24"/>
        </w:rPr>
        <w:t>Pithouse (2008)</w:t>
      </w:r>
      <w:r w:rsidR="00F86E6F" w:rsidRPr="00093552">
        <w:rPr>
          <w:rFonts w:ascii="Arial" w:hAnsi="Arial" w:cs="Arial"/>
          <w:sz w:val="24"/>
          <w:szCs w:val="24"/>
        </w:rPr>
        <w:t xml:space="preserve"> which explores the impact and effectiveness of these programmes. While studies </w:t>
      </w:r>
      <w:r w:rsidR="00811D1D" w:rsidRPr="00093552">
        <w:rPr>
          <w:rFonts w:ascii="Arial" w:hAnsi="Arial" w:cs="Arial"/>
          <w:sz w:val="24"/>
          <w:szCs w:val="24"/>
        </w:rPr>
        <w:t>can</w:t>
      </w:r>
      <w:r w:rsidR="00F86E6F" w:rsidRPr="00093552">
        <w:rPr>
          <w:rFonts w:ascii="Arial" w:hAnsi="Arial" w:cs="Arial"/>
          <w:sz w:val="24"/>
          <w:szCs w:val="24"/>
        </w:rPr>
        <w:t xml:space="preserve"> show numerical data as to whether they are effective, speaking to users of </w:t>
      </w:r>
      <w:r w:rsidR="004C064A" w:rsidRPr="00093552">
        <w:rPr>
          <w:rFonts w:ascii="Arial" w:hAnsi="Arial" w:cs="Arial"/>
          <w:sz w:val="24"/>
          <w:szCs w:val="24"/>
        </w:rPr>
        <w:t xml:space="preserve">these systems and understand why they are there in the first place is key. </w:t>
      </w:r>
    </w:p>
    <w:p w14:paraId="127C2F11" w14:textId="25A56FA0" w:rsidR="004C064A" w:rsidRPr="00093552" w:rsidRDefault="004C064A" w:rsidP="003C739F">
      <w:pPr>
        <w:jc w:val="both"/>
        <w:rPr>
          <w:rFonts w:ascii="Arial" w:hAnsi="Arial" w:cs="Arial"/>
          <w:sz w:val="24"/>
          <w:szCs w:val="24"/>
        </w:rPr>
      </w:pPr>
      <w:r w:rsidRPr="00093552">
        <w:rPr>
          <w:rFonts w:ascii="Arial" w:hAnsi="Arial" w:cs="Arial"/>
          <w:sz w:val="24"/>
          <w:szCs w:val="24"/>
        </w:rPr>
        <w:t xml:space="preserve">There </w:t>
      </w:r>
      <w:r w:rsidR="00811D1D" w:rsidRPr="00093552">
        <w:rPr>
          <w:rFonts w:ascii="Arial" w:hAnsi="Arial" w:cs="Arial"/>
          <w:sz w:val="24"/>
          <w:szCs w:val="24"/>
        </w:rPr>
        <w:t>are</w:t>
      </w:r>
      <w:r w:rsidRPr="00093552">
        <w:rPr>
          <w:rFonts w:ascii="Arial" w:hAnsi="Arial" w:cs="Arial"/>
          <w:sz w:val="24"/>
          <w:szCs w:val="24"/>
        </w:rPr>
        <w:t xml:space="preserve"> </w:t>
      </w:r>
      <w:r w:rsidR="00862378" w:rsidRPr="00093552">
        <w:rPr>
          <w:rFonts w:ascii="Arial" w:hAnsi="Arial" w:cs="Arial"/>
          <w:sz w:val="24"/>
          <w:szCs w:val="24"/>
        </w:rPr>
        <w:t>several</w:t>
      </w:r>
      <w:r w:rsidRPr="00093552">
        <w:rPr>
          <w:rFonts w:ascii="Arial" w:hAnsi="Arial" w:cs="Arial"/>
          <w:sz w:val="24"/>
          <w:szCs w:val="24"/>
        </w:rPr>
        <w:t xml:space="preserve"> reasons that young people turn to </w:t>
      </w:r>
      <w:r w:rsidR="004458A2" w:rsidRPr="00093552">
        <w:rPr>
          <w:rFonts w:ascii="Arial" w:hAnsi="Arial" w:cs="Arial"/>
          <w:sz w:val="24"/>
          <w:szCs w:val="24"/>
        </w:rPr>
        <w:t>crime;</w:t>
      </w:r>
      <w:r w:rsidRPr="00093552">
        <w:rPr>
          <w:rFonts w:ascii="Arial" w:hAnsi="Arial" w:cs="Arial"/>
          <w:sz w:val="24"/>
          <w:szCs w:val="24"/>
        </w:rPr>
        <w:t xml:space="preserve"> these have been catalogued under the ACES framework. </w:t>
      </w:r>
      <w:r w:rsidR="00AB6F7E" w:rsidRPr="00093552">
        <w:rPr>
          <w:rFonts w:ascii="Arial" w:hAnsi="Arial" w:cs="Arial"/>
          <w:sz w:val="24"/>
          <w:szCs w:val="24"/>
        </w:rPr>
        <w:t>This framework looks at childhood experiences and impacts that they can cause in later life. Some of these include divorce, domestic abuse</w:t>
      </w:r>
      <w:r w:rsidR="007E28DF" w:rsidRPr="00093552">
        <w:rPr>
          <w:rFonts w:ascii="Arial" w:hAnsi="Arial" w:cs="Arial"/>
          <w:sz w:val="24"/>
          <w:szCs w:val="24"/>
        </w:rPr>
        <w:t xml:space="preserve"> and a parent involved in crime. </w:t>
      </w:r>
      <w:r w:rsidR="0071617A" w:rsidRPr="00093552">
        <w:rPr>
          <w:rFonts w:ascii="Arial" w:hAnsi="Arial" w:cs="Arial"/>
          <w:sz w:val="24"/>
          <w:szCs w:val="24"/>
        </w:rPr>
        <w:t>Freeze (2014)</w:t>
      </w:r>
      <w:r w:rsidR="007F2D13" w:rsidRPr="00093552">
        <w:rPr>
          <w:rFonts w:ascii="Arial" w:hAnsi="Arial" w:cs="Arial"/>
          <w:sz w:val="24"/>
          <w:szCs w:val="24"/>
        </w:rPr>
        <w:t xml:space="preserve"> undertook research into this area and discovered that in the USA, 90% of young offender</w:t>
      </w:r>
      <w:r w:rsidR="00434F90" w:rsidRPr="00093552">
        <w:rPr>
          <w:rFonts w:ascii="Arial" w:hAnsi="Arial" w:cs="Arial"/>
          <w:sz w:val="24"/>
          <w:szCs w:val="24"/>
        </w:rPr>
        <w:t xml:space="preserve">s had experienced at least 1 ACE during their early years, and of that number over 30% qualify as having </w:t>
      </w:r>
      <w:r w:rsidR="00EB198E" w:rsidRPr="00093552">
        <w:rPr>
          <w:rFonts w:ascii="Arial" w:hAnsi="Arial" w:cs="Arial"/>
          <w:sz w:val="24"/>
          <w:szCs w:val="24"/>
        </w:rPr>
        <w:t xml:space="preserve">post traumatic stress disorder. These factors </w:t>
      </w:r>
      <w:r w:rsidR="00C15094" w:rsidRPr="00093552">
        <w:rPr>
          <w:rFonts w:ascii="Arial" w:hAnsi="Arial" w:cs="Arial"/>
          <w:sz w:val="24"/>
          <w:szCs w:val="24"/>
        </w:rPr>
        <w:t xml:space="preserve">during early life as children have been shown to impact the chance of them being involved with crime, and as such the programmes that we use </w:t>
      </w:r>
      <w:r w:rsidR="00D26442" w:rsidRPr="00093552">
        <w:rPr>
          <w:rFonts w:ascii="Arial" w:hAnsi="Arial" w:cs="Arial"/>
          <w:sz w:val="24"/>
          <w:szCs w:val="24"/>
        </w:rPr>
        <w:t xml:space="preserve">to prevent reoffending need to be tailored to this. </w:t>
      </w:r>
    </w:p>
    <w:p w14:paraId="79921064" w14:textId="64B0FDF1" w:rsidR="00D26442" w:rsidRPr="00093552" w:rsidRDefault="00D26442" w:rsidP="003C739F">
      <w:pPr>
        <w:jc w:val="both"/>
        <w:rPr>
          <w:rFonts w:ascii="Arial" w:hAnsi="Arial" w:cs="Arial"/>
          <w:sz w:val="24"/>
          <w:szCs w:val="24"/>
        </w:rPr>
      </w:pPr>
      <w:r w:rsidRPr="00093552">
        <w:rPr>
          <w:rFonts w:ascii="Arial" w:hAnsi="Arial" w:cs="Arial"/>
          <w:sz w:val="24"/>
          <w:szCs w:val="24"/>
        </w:rPr>
        <w:lastRenderedPageBreak/>
        <w:t xml:space="preserve">While ACES impact offenders and make them significantly more likely to commit crime, it is also important to consider </w:t>
      </w:r>
      <w:r w:rsidR="00E84C09" w:rsidRPr="00093552">
        <w:rPr>
          <w:rFonts w:ascii="Arial" w:hAnsi="Arial" w:cs="Arial"/>
          <w:sz w:val="24"/>
          <w:szCs w:val="24"/>
        </w:rPr>
        <w:t xml:space="preserve">what can be done to prevent the ACES from happening in the first place. While YOS looks to engage with offenders and provide education, this is done on a transactional basis and if offenders don’t wish to engage then it renders the </w:t>
      </w:r>
      <w:r w:rsidR="00027F90" w:rsidRPr="00093552">
        <w:rPr>
          <w:rFonts w:ascii="Arial" w:hAnsi="Arial" w:cs="Arial"/>
          <w:sz w:val="24"/>
          <w:szCs w:val="24"/>
        </w:rPr>
        <w:t>project useless</w:t>
      </w:r>
      <w:r w:rsidR="002728D0" w:rsidRPr="00093552">
        <w:rPr>
          <w:rFonts w:ascii="Arial" w:hAnsi="Arial" w:cs="Arial"/>
          <w:sz w:val="24"/>
          <w:szCs w:val="24"/>
        </w:rPr>
        <w:t xml:space="preserve"> (King</w:t>
      </w:r>
      <w:r w:rsidR="00CF5FA6" w:rsidRPr="00093552">
        <w:rPr>
          <w:rFonts w:ascii="Arial" w:hAnsi="Arial" w:cs="Arial"/>
          <w:sz w:val="24"/>
          <w:szCs w:val="24"/>
        </w:rPr>
        <w:t xml:space="preserve">, </w:t>
      </w:r>
      <w:r w:rsidR="002728D0" w:rsidRPr="00093552">
        <w:rPr>
          <w:rFonts w:ascii="Arial" w:hAnsi="Arial" w:cs="Arial"/>
          <w:sz w:val="24"/>
          <w:szCs w:val="24"/>
        </w:rPr>
        <w:t xml:space="preserve">2016). </w:t>
      </w:r>
      <w:r w:rsidR="00F4593B" w:rsidRPr="00093552">
        <w:rPr>
          <w:rFonts w:ascii="Arial" w:hAnsi="Arial" w:cs="Arial"/>
          <w:sz w:val="24"/>
          <w:szCs w:val="24"/>
        </w:rPr>
        <w:t xml:space="preserve">I believe it is important to both provide early intervention </w:t>
      </w:r>
      <w:r w:rsidR="003A6568" w:rsidRPr="00093552">
        <w:rPr>
          <w:rFonts w:ascii="Arial" w:hAnsi="Arial" w:cs="Arial"/>
          <w:sz w:val="24"/>
          <w:szCs w:val="24"/>
        </w:rPr>
        <w:t xml:space="preserve">to both young offenders, but also to young adults prior to children committing there first offences or being led into crime in the first place. </w:t>
      </w:r>
      <w:r w:rsidR="00871A9F" w:rsidRPr="00093552">
        <w:rPr>
          <w:rFonts w:ascii="Arial" w:hAnsi="Arial" w:cs="Arial"/>
          <w:sz w:val="24"/>
          <w:szCs w:val="24"/>
        </w:rPr>
        <w:t xml:space="preserve">Studies looking at disadvantaged children have shown that when parents are involved in the early stages this has a significant impact on </w:t>
      </w:r>
      <w:r w:rsidR="00F25502" w:rsidRPr="00093552">
        <w:rPr>
          <w:rFonts w:ascii="Arial" w:hAnsi="Arial" w:cs="Arial"/>
          <w:sz w:val="24"/>
          <w:szCs w:val="24"/>
        </w:rPr>
        <w:t>children’s</w:t>
      </w:r>
      <w:r w:rsidR="00871A9F" w:rsidRPr="00093552">
        <w:rPr>
          <w:rFonts w:ascii="Arial" w:hAnsi="Arial" w:cs="Arial"/>
          <w:sz w:val="24"/>
          <w:szCs w:val="24"/>
        </w:rPr>
        <w:t xml:space="preserve"> learning outcomes as a pose to just educati</w:t>
      </w:r>
      <w:r w:rsidR="00FD225E" w:rsidRPr="00093552">
        <w:rPr>
          <w:rFonts w:ascii="Arial" w:hAnsi="Arial" w:cs="Arial"/>
          <w:sz w:val="24"/>
          <w:szCs w:val="24"/>
        </w:rPr>
        <w:t>ng the child itself (Miedel and Reynolds, 1999).</w:t>
      </w:r>
    </w:p>
    <w:p w14:paraId="52E2B200" w14:textId="6E8CC061" w:rsidR="00E602A8" w:rsidRPr="00093552" w:rsidRDefault="00E602A8" w:rsidP="003C739F">
      <w:pPr>
        <w:jc w:val="both"/>
        <w:rPr>
          <w:rFonts w:ascii="Arial" w:hAnsi="Arial" w:cs="Arial"/>
          <w:sz w:val="24"/>
          <w:szCs w:val="24"/>
        </w:rPr>
      </w:pPr>
      <w:r w:rsidRPr="00093552">
        <w:rPr>
          <w:rFonts w:ascii="Arial" w:hAnsi="Arial" w:cs="Arial"/>
          <w:sz w:val="24"/>
          <w:szCs w:val="24"/>
        </w:rPr>
        <w:t xml:space="preserve">It is also to consider that many of the young offenders in the justice system are </w:t>
      </w:r>
      <w:r w:rsidR="00673E44" w:rsidRPr="00093552">
        <w:rPr>
          <w:rFonts w:ascii="Arial" w:hAnsi="Arial" w:cs="Arial"/>
          <w:sz w:val="24"/>
          <w:szCs w:val="24"/>
        </w:rPr>
        <w:t xml:space="preserve">first time users, and </w:t>
      </w:r>
      <w:r w:rsidR="00F25502" w:rsidRPr="00093552">
        <w:rPr>
          <w:rFonts w:ascii="Arial" w:hAnsi="Arial" w:cs="Arial"/>
          <w:sz w:val="24"/>
          <w:szCs w:val="24"/>
        </w:rPr>
        <w:t xml:space="preserve">it wouldn’t support them </w:t>
      </w:r>
      <w:r w:rsidR="00811D1D">
        <w:rPr>
          <w:rFonts w:ascii="Arial" w:hAnsi="Arial" w:cs="Arial"/>
          <w:sz w:val="24"/>
          <w:szCs w:val="24"/>
        </w:rPr>
        <w:t>i</w:t>
      </w:r>
      <w:r w:rsidR="00F25502" w:rsidRPr="00093552">
        <w:rPr>
          <w:rFonts w:ascii="Arial" w:hAnsi="Arial" w:cs="Arial"/>
          <w:sz w:val="24"/>
          <w:szCs w:val="24"/>
        </w:rPr>
        <w:t>n later life if they were given</w:t>
      </w:r>
      <w:r w:rsidR="00673E44" w:rsidRPr="00093552">
        <w:rPr>
          <w:rFonts w:ascii="Arial" w:hAnsi="Arial" w:cs="Arial"/>
          <w:sz w:val="24"/>
          <w:szCs w:val="24"/>
        </w:rPr>
        <w:t xml:space="preserve"> criminal records as a matter of course. </w:t>
      </w:r>
      <w:r w:rsidR="00AC70E3" w:rsidRPr="00093552">
        <w:rPr>
          <w:rFonts w:ascii="Arial" w:hAnsi="Arial" w:cs="Arial"/>
          <w:sz w:val="24"/>
          <w:szCs w:val="24"/>
        </w:rPr>
        <w:t xml:space="preserve">The phrase “kids will be kids” has been used to suggest that due to a lack of full brain development it is unfair to treat them the same as you would an adult, and therefore we need to match our approach accordingly. It is important to note not all offenders may understand the </w:t>
      </w:r>
      <w:r w:rsidR="00141F49" w:rsidRPr="00093552">
        <w:rPr>
          <w:rFonts w:ascii="Arial" w:hAnsi="Arial" w:cs="Arial"/>
          <w:sz w:val="24"/>
          <w:szCs w:val="24"/>
        </w:rPr>
        <w:t xml:space="preserve">impact and severity of there crimes, and education and guidance may serve as a better pathway instead of </w:t>
      </w:r>
      <w:r w:rsidR="004C604E" w:rsidRPr="00093552">
        <w:rPr>
          <w:rFonts w:ascii="Arial" w:hAnsi="Arial" w:cs="Arial"/>
          <w:sz w:val="24"/>
          <w:szCs w:val="24"/>
        </w:rPr>
        <w:t>placing them into youth detention facilities</w:t>
      </w:r>
      <w:r w:rsidR="00EF341C" w:rsidRPr="00093552">
        <w:rPr>
          <w:rFonts w:ascii="Arial" w:hAnsi="Arial" w:cs="Arial"/>
          <w:sz w:val="24"/>
          <w:szCs w:val="24"/>
        </w:rPr>
        <w:t xml:space="preserve"> (Souhami, 2012). </w:t>
      </w:r>
      <w:r w:rsidR="00AC70E3" w:rsidRPr="00093552">
        <w:rPr>
          <w:rFonts w:ascii="Arial" w:hAnsi="Arial" w:cs="Arial"/>
          <w:sz w:val="24"/>
          <w:szCs w:val="24"/>
        </w:rPr>
        <w:t xml:space="preserve"> </w:t>
      </w:r>
    </w:p>
    <w:p w14:paraId="5ED8E507" w14:textId="4CCECCF1" w:rsidR="008867C5" w:rsidRPr="00093552" w:rsidRDefault="008867C5" w:rsidP="003C739F">
      <w:pPr>
        <w:jc w:val="both"/>
        <w:rPr>
          <w:rFonts w:ascii="Arial" w:hAnsi="Arial" w:cs="Arial"/>
          <w:sz w:val="24"/>
          <w:szCs w:val="24"/>
        </w:rPr>
      </w:pPr>
      <w:r w:rsidRPr="00093552">
        <w:rPr>
          <w:rFonts w:ascii="Arial" w:hAnsi="Arial" w:cs="Arial"/>
          <w:sz w:val="24"/>
          <w:szCs w:val="24"/>
        </w:rPr>
        <w:t xml:space="preserve">Currently there is arguments both </w:t>
      </w:r>
      <w:r w:rsidR="00811D1D" w:rsidRPr="00093552">
        <w:rPr>
          <w:rFonts w:ascii="Arial" w:hAnsi="Arial" w:cs="Arial"/>
          <w:sz w:val="24"/>
          <w:szCs w:val="24"/>
        </w:rPr>
        <w:t>for</w:t>
      </w:r>
      <w:r w:rsidRPr="00093552">
        <w:rPr>
          <w:rFonts w:ascii="Arial" w:hAnsi="Arial" w:cs="Arial"/>
          <w:sz w:val="24"/>
          <w:szCs w:val="24"/>
        </w:rPr>
        <w:t xml:space="preserve"> and against as to whether these projects are having a positive impact on youth reoffending</w:t>
      </w:r>
      <w:r w:rsidR="00D97184" w:rsidRPr="00093552">
        <w:rPr>
          <w:rFonts w:ascii="Arial" w:hAnsi="Arial" w:cs="Arial"/>
          <w:sz w:val="24"/>
          <w:szCs w:val="24"/>
        </w:rPr>
        <w:t xml:space="preserve"> (Case and Haines, 2021). According to the previous mentioned figures from </w:t>
      </w:r>
      <w:r w:rsidR="00555B90" w:rsidRPr="00093552">
        <w:rPr>
          <w:rFonts w:ascii="Arial" w:hAnsi="Arial" w:cs="Arial"/>
          <w:sz w:val="24"/>
          <w:szCs w:val="24"/>
        </w:rPr>
        <w:t>Youth Justice Board</w:t>
      </w:r>
      <w:r w:rsidR="00E66CCB" w:rsidRPr="00093552">
        <w:rPr>
          <w:rFonts w:ascii="Arial" w:hAnsi="Arial" w:cs="Arial"/>
          <w:sz w:val="24"/>
          <w:szCs w:val="24"/>
        </w:rPr>
        <w:t xml:space="preserve"> during the previous 10 years these </w:t>
      </w:r>
      <w:r w:rsidR="0046569E" w:rsidRPr="00093552">
        <w:rPr>
          <w:rFonts w:ascii="Arial" w:hAnsi="Arial" w:cs="Arial"/>
          <w:sz w:val="24"/>
          <w:szCs w:val="24"/>
        </w:rPr>
        <w:t xml:space="preserve">government backed programmes have shown a positive impact on reoffending, with 2021-2022 showing the </w:t>
      </w:r>
      <w:r w:rsidR="00066454" w:rsidRPr="00093552">
        <w:rPr>
          <w:rFonts w:ascii="Arial" w:hAnsi="Arial" w:cs="Arial"/>
          <w:sz w:val="24"/>
          <w:szCs w:val="24"/>
        </w:rPr>
        <w:t>lowest level of reoffending since 2011</w:t>
      </w:r>
      <w:r w:rsidR="00506562" w:rsidRPr="00093552">
        <w:rPr>
          <w:rFonts w:ascii="Arial" w:hAnsi="Arial" w:cs="Arial"/>
          <w:sz w:val="24"/>
          <w:szCs w:val="24"/>
        </w:rPr>
        <w:t xml:space="preserve"> with a percentage of 31.2% offenders going on to commit further offences. In 2022-2023, </w:t>
      </w:r>
      <w:r w:rsidR="00043A3C" w:rsidRPr="00093552">
        <w:rPr>
          <w:rFonts w:ascii="Arial" w:hAnsi="Arial" w:cs="Arial"/>
          <w:sz w:val="24"/>
          <w:szCs w:val="24"/>
        </w:rPr>
        <w:t xml:space="preserve">reoffending had increased by 0.9% from last years figures. </w:t>
      </w:r>
      <w:r w:rsidR="00DF51B2" w:rsidRPr="00093552">
        <w:rPr>
          <w:rFonts w:ascii="Arial" w:hAnsi="Arial" w:cs="Arial"/>
          <w:sz w:val="24"/>
          <w:szCs w:val="24"/>
        </w:rPr>
        <w:t xml:space="preserve">One aspect to consider when looking at these figures is the impact that covid has had on offending in general since the outbreak of the pandemic. </w:t>
      </w:r>
    </w:p>
    <w:p w14:paraId="2F2376F7" w14:textId="4D9A0686" w:rsidR="00093552" w:rsidRPr="00093552" w:rsidRDefault="005D05B8" w:rsidP="003C739F">
      <w:pPr>
        <w:jc w:val="both"/>
        <w:rPr>
          <w:rFonts w:ascii="Arial" w:hAnsi="Arial" w:cs="Arial"/>
          <w:sz w:val="24"/>
          <w:szCs w:val="24"/>
        </w:rPr>
      </w:pPr>
      <w:r w:rsidRPr="00093552">
        <w:rPr>
          <w:rFonts w:ascii="Arial" w:hAnsi="Arial" w:cs="Arial"/>
          <w:sz w:val="24"/>
          <w:szCs w:val="24"/>
        </w:rPr>
        <w:t>Looking at these figures</w:t>
      </w:r>
      <w:r w:rsidR="005944F3" w:rsidRPr="00093552">
        <w:rPr>
          <w:rFonts w:ascii="Arial" w:hAnsi="Arial" w:cs="Arial"/>
          <w:sz w:val="24"/>
          <w:szCs w:val="24"/>
        </w:rPr>
        <w:t xml:space="preserve">, the effectiveness of early intervention is clear to see, with </w:t>
      </w:r>
      <w:r w:rsidR="00211645" w:rsidRPr="00093552">
        <w:rPr>
          <w:rFonts w:ascii="Arial" w:hAnsi="Arial" w:cs="Arial"/>
          <w:sz w:val="24"/>
          <w:szCs w:val="24"/>
        </w:rPr>
        <w:t>a general</w:t>
      </w:r>
      <w:r w:rsidR="00A10527" w:rsidRPr="00093552">
        <w:rPr>
          <w:rFonts w:ascii="Arial" w:hAnsi="Arial" w:cs="Arial"/>
          <w:sz w:val="24"/>
          <w:szCs w:val="24"/>
        </w:rPr>
        <w:t xml:space="preserve"> </w:t>
      </w:r>
      <w:r w:rsidR="005944F3" w:rsidRPr="00093552">
        <w:rPr>
          <w:rFonts w:ascii="Arial" w:hAnsi="Arial" w:cs="Arial"/>
          <w:sz w:val="24"/>
          <w:szCs w:val="24"/>
        </w:rPr>
        <w:t>reduction</w:t>
      </w:r>
      <w:r w:rsidR="00A10527" w:rsidRPr="00093552">
        <w:rPr>
          <w:rFonts w:ascii="Arial" w:hAnsi="Arial" w:cs="Arial"/>
          <w:sz w:val="24"/>
          <w:szCs w:val="24"/>
        </w:rPr>
        <w:t xml:space="preserve"> in reoffending from 2011-2023. </w:t>
      </w:r>
      <w:r w:rsidR="00211645" w:rsidRPr="00093552">
        <w:rPr>
          <w:rFonts w:ascii="Arial" w:hAnsi="Arial" w:cs="Arial"/>
          <w:sz w:val="24"/>
          <w:szCs w:val="24"/>
        </w:rPr>
        <w:t xml:space="preserve">It is important to consider that youth arrest rates are also lower, although </w:t>
      </w:r>
      <w:r w:rsidR="003618D8" w:rsidRPr="00093552">
        <w:rPr>
          <w:rFonts w:ascii="Arial" w:hAnsi="Arial" w:cs="Arial"/>
          <w:sz w:val="24"/>
          <w:szCs w:val="24"/>
        </w:rPr>
        <w:t xml:space="preserve">outcomes in terms of custodial sentences and cautions are in the rise. </w:t>
      </w:r>
      <w:r w:rsidR="00395253" w:rsidRPr="00093552">
        <w:rPr>
          <w:rFonts w:ascii="Arial" w:hAnsi="Arial" w:cs="Arial"/>
          <w:sz w:val="24"/>
          <w:szCs w:val="24"/>
        </w:rPr>
        <w:t xml:space="preserve">In summary, early intervention with young offenders is shown to have a positive impact on reoffending. While it is not the only </w:t>
      </w:r>
      <w:r w:rsidR="00093552" w:rsidRPr="00093552">
        <w:rPr>
          <w:rFonts w:ascii="Arial" w:hAnsi="Arial" w:cs="Arial"/>
          <w:sz w:val="24"/>
          <w:szCs w:val="24"/>
        </w:rPr>
        <w:t>method,</w:t>
      </w:r>
      <w:r w:rsidR="006F5988" w:rsidRPr="00093552">
        <w:rPr>
          <w:rFonts w:ascii="Arial" w:hAnsi="Arial" w:cs="Arial"/>
          <w:sz w:val="24"/>
          <w:szCs w:val="24"/>
        </w:rPr>
        <w:t xml:space="preserve"> </w:t>
      </w:r>
      <w:r w:rsidR="00E5636D" w:rsidRPr="00093552">
        <w:rPr>
          <w:rFonts w:ascii="Arial" w:hAnsi="Arial" w:cs="Arial"/>
          <w:sz w:val="24"/>
          <w:szCs w:val="24"/>
        </w:rPr>
        <w:t xml:space="preserve">we have of tackling offences committed by young people, it is a tool that has proved it worth and effectiveness in reducing </w:t>
      </w:r>
      <w:r w:rsidR="00901E19" w:rsidRPr="00093552">
        <w:rPr>
          <w:rFonts w:ascii="Arial" w:hAnsi="Arial" w:cs="Arial"/>
          <w:sz w:val="24"/>
          <w:szCs w:val="24"/>
        </w:rPr>
        <w:t xml:space="preserve">crime and has also shown to have a positive impact on the lives of people that choose to engage with it. </w:t>
      </w:r>
      <w:r w:rsidR="00093552" w:rsidRPr="00093552">
        <w:rPr>
          <w:rFonts w:ascii="Arial" w:hAnsi="Arial" w:cs="Arial"/>
          <w:sz w:val="24"/>
          <w:szCs w:val="24"/>
        </w:rPr>
        <w:t xml:space="preserve">It is also shown that in modern times, the reoffending rate for young offenders has decreased since the introduction of such projects to help and support these children. </w:t>
      </w:r>
    </w:p>
    <w:p w14:paraId="7E944A30" w14:textId="195B35C5" w:rsidR="001150C3" w:rsidRPr="00093552" w:rsidRDefault="001150C3" w:rsidP="003C739F">
      <w:pPr>
        <w:jc w:val="both"/>
        <w:rPr>
          <w:rFonts w:ascii="Arial" w:hAnsi="Arial" w:cs="Arial"/>
          <w:sz w:val="24"/>
          <w:szCs w:val="24"/>
        </w:rPr>
      </w:pPr>
      <w:r w:rsidRPr="00093552">
        <w:rPr>
          <w:rFonts w:ascii="Arial" w:hAnsi="Arial" w:cs="Arial"/>
          <w:sz w:val="24"/>
          <w:szCs w:val="24"/>
        </w:rPr>
        <w:t>9</w:t>
      </w:r>
      <w:r w:rsidR="005E5513">
        <w:rPr>
          <w:rFonts w:ascii="Arial" w:hAnsi="Arial" w:cs="Arial"/>
          <w:sz w:val="24"/>
          <w:szCs w:val="24"/>
        </w:rPr>
        <w:t>46</w:t>
      </w:r>
      <w:r w:rsidRPr="00093552">
        <w:rPr>
          <w:rFonts w:ascii="Arial" w:hAnsi="Arial" w:cs="Arial"/>
          <w:sz w:val="24"/>
          <w:szCs w:val="24"/>
        </w:rPr>
        <w:t xml:space="preserve"> Words </w:t>
      </w:r>
    </w:p>
    <w:p w14:paraId="5D67365B" w14:textId="2C079404" w:rsidR="0024693D" w:rsidRPr="003C739F" w:rsidRDefault="0024693D" w:rsidP="003C739F">
      <w:pPr>
        <w:jc w:val="both"/>
        <w:rPr>
          <w:sz w:val="24"/>
          <w:szCs w:val="24"/>
        </w:rPr>
      </w:pPr>
    </w:p>
    <w:p w14:paraId="691BA8CA" w14:textId="3DF0D0BD" w:rsidR="00FC0D98" w:rsidRDefault="003C739F" w:rsidP="00FD097C">
      <w:pPr>
        <w:rPr>
          <w:b/>
          <w:bCs/>
          <w:u w:val="single"/>
        </w:rPr>
      </w:pPr>
      <w:r w:rsidRPr="003C739F">
        <w:rPr>
          <w:sz w:val="24"/>
          <w:szCs w:val="24"/>
        </w:rPr>
        <w:br w:type="page"/>
      </w:r>
      <w:r w:rsidR="00B228D2" w:rsidRPr="00B228D2">
        <w:rPr>
          <w:b/>
          <w:bCs/>
          <w:u w:val="single"/>
        </w:rPr>
        <w:lastRenderedPageBreak/>
        <w:t>Essay 4: Outline potential links between serious and organised crime and public protection issues. What characteristics make some people more vulnerable to exploitation by serious and organised crime gangs?</w:t>
      </w:r>
    </w:p>
    <w:p w14:paraId="30857494" w14:textId="77777777" w:rsidR="00FD097C" w:rsidRDefault="00FD097C" w:rsidP="00FD097C">
      <w:pPr>
        <w:rPr>
          <w:b/>
          <w:bCs/>
          <w:u w:val="single"/>
        </w:rPr>
      </w:pPr>
    </w:p>
    <w:p w14:paraId="55288CEB" w14:textId="7096A996" w:rsidR="00FD097C" w:rsidRPr="00093552" w:rsidRDefault="005A530F" w:rsidP="00C26F16">
      <w:pPr>
        <w:jc w:val="both"/>
        <w:rPr>
          <w:rFonts w:ascii="Arial" w:hAnsi="Arial" w:cs="Arial"/>
          <w:sz w:val="24"/>
          <w:szCs w:val="24"/>
        </w:rPr>
      </w:pPr>
      <w:r w:rsidRPr="00093552">
        <w:rPr>
          <w:rFonts w:ascii="Arial" w:hAnsi="Arial" w:cs="Arial"/>
          <w:sz w:val="24"/>
          <w:szCs w:val="24"/>
        </w:rPr>
        <w:t xml:space="preserve">Serious and organised crime is defined as </w:t>
      </w:r>
      <w:r w:rsidR="00FA7F27" w:rsidRPr="00093552">
        <w:rPr>
          <w:rFonts w:ascii="Arial" w:hAnsi="Arial" w:cs="Arial"/>
          <w:sz w:val="24"/>
          <w:szCs w:val="24"/>
        </w:rPr>
        <w:t>a group of people that work together to commit crime to make a gain (</w:t>
      </w:r>
      <w:r w:rsidR="00550FC9" w:rsidRPr="00093552">
        <w:rPr>
          <w:rFonts w:ascii="Arial" w:hAnsi="Arial" w:cs="Arial"/>
          <w:sz w:val="24"/>
          <w:szCs w:val="24"/>
        </w:rPr>
        <w:t>Levi, 1998). Organised crime</w:t>
      </w:r>
      <w:r w:rsidR="00BE0F71">
        <w:rPr>
          <w:rFonts w:ascii="Arial" w:hAnsi="Arial" w:cs="Arial"/>
          <w:sz w:val="24"/>
          <w:szCs w:val="24"/>
        </w:rPr>
        <w:t xml:space="preserve"> gangs</w:t>
      </w:r>
      <w:r w:rsidR="008B0EE2" w:rsidRPr="00093552">
        <w:rPr>
          <w:rFonts w:ascii="Arial" w:hAnsi="Arial" w:cs="Arial"/>
          <w:sz w:val="24"/>
          <w:szCs w:val="24"/>
        </w:rPr>
        <w:t xml:space="preserve"> (OCG)</w:t>
      </w:r>
      <w:r w:rsidR="00550FC9" w:rsidRPr="00093552">
        <w:rPr>
          <w:rFonts w:ascii="Arial" w:hAnsi="Arial" w:cs="Arial"/>
          <w:sz w:val="24"/>
          <w:szCs w:val="24"/>
        </w:rPr>
        <w:t xml:space="preserve"> is something that is on the rise in the United Kingdom, from large scale fraud operations</w:t>
      </w:r>
      <w:r w:rsidR="005E0520">
        <w:rPr>
          <w:rFonts w:ascii="Arial" w:hAnsi="Arial" w:cs="Arial"/>
          <w:sz w:val="24"/>
          <w:szCs w:val="24"/>
        </w:rPr>
        <w:t>,</w:t>
      </w:r>
      <w:r w:rsidR="00550FC9" w:rsidRPr="00093552">
        <w:rPr>
          <w:rFonts w:ascii="Arial" w:hAnsi="Arial" w:cs="Arial"/>
          <w:sz w:val="24"/>
          <w:szCs w:val="24"/>
        </w:rPr>
        <w:t xml:space="preserve"> to drug</w:t>
      </w:r>
      <w:r w:rsidR="002702C2" w:rsidRPr="00093552">
        <w:rPr>
          <w:rFonts w:ascii="Arial" w:hAnsi="Arial" w:cs="Arial"/>
          <w:sz w:val="24"/>
          <w:szCs w:val="24"/>
        </w:rPr>
        <w:t xml:space="preserve"> gangs wh</w:t>
      </w:r>
      <w:r w:rsidR="005E0520">
        <w:rPr>
          <w:rFonts w:ascii="Arial" w:hAnsi="Arial" w:cs="Arial"/>
          <w:sz w:val="24"/>
          <w:szCs w:val="24"/>
        </w:rPr>
        <w:t>o</w:t>
      </w:r>
      <w:r w:rsidR="002702C2" w:rsidRPr="00093552">
        <w:rPr>
          <w:rFonts w:ascii="Arial" w:hAnsi="Arial" w:cs="Arial"/>
          <w:sz w:val="24"/>
          <w:szCs w:val="24"/>
        </w:rPr>
        <w:t xml:space="preserve"> are involved in county lines programmes</w:t>
      </w:r>
      <w:r w:rsidR="00E37A83">
        <w:rPr>
          <w:rFonts w:ascii="Arial" w:hAnsi="Arial" w:cs="Arial"/>
          <w:sz w:val="24"/>
          <w:szCs w:val="24"/>
        </w:rPr>
        <w:t xml:space="preserve"> (Harding, 2020)</w:t>
      </w:r>
      <w:r w:rsidR="002702C2" w:rsidRPr="00093552">
        <w:rPr>
          <w:rFonts w:ascii="Arial" w:hAnsi="Arial" w:cs="Arial"/>
          <w:sz w:val="24"/>
          <w:szCs w:val="24"/>
        </w:rPr>
        <w:t xml:space="preserve">. </w:t>
      </w:r>
      <w:r w:rsidR="001C7253" w:rsidRPr="00093552">
        <w:rPr>
          <w:rFonts w:ascii="Arial" w:hAnsi="Arial" w:cs="Arial"/>
          <w:sz w:val="24"/>
          <w:szCs w:val="24"/>
        </w:rPr>
        <w:t>County Lines is potentially one of the largest risks to young and vulnerable children in recent times</w:t>
      </w:r>
      <w:r w:rsidR="00994B05" w:rsidRPr="00093552">
        <w:rPr>
          <w:rFonts w:ascii="Arial" w:hAnsi="Arial" w:cs="Arial"/>
          <w:sz w:val="24"/>
          <w:szCs w:val="24"/>
        </w:rPr>
        <w:t xml:space="preserve"> (Wroe, 2021)</w:t>
      </w:r>
      <w:r w:rsidR="005E0520">
        <w:rPr>
          <w:rFonts w:ascii="Arial" w:hAnsi="Arial" w:cs="Arial"/>
          <w:sz w:val="24"/>
          <w:szCs w:val="24"/>
        </w:rPr>
        <w:t>,</w:t>
      </w:r>
      <w:r w:rsidR="00994B05" w:rsidRPr="00093552">
        <w:rPr>
          <w:rFonts w:ascii="Arial" w:hAnsi="Arial" w:cs="Arial"/>
          <w:sz w:val="24"/>
          <w:szCs w:val="24"/>
        </w:rPr>
        <w:t xml:space="preserve"> with </w:t>
      </w:r>
      <w:r w:rsidR="00AF2E85" w:rsidRPr="00093552">
        <w:rPr>
          <w:rFonts w:ascii="Arial" w:hAnsi="Arial" w:cs="Arial"/>
          <w:sz w:val="24"/>
          <w:szCs w:val="24"/>
        </w:rPr>
        <w:t>the BBC</w:t>
      </w:r>
      <w:r w:rsidR="00BE0F71">
        <w:rPr>
          <w:rFonts w:ascii="Arial" w:hAnsi="Arial" w:cs="Arial"/>
          <w:sz w:val="24"/>
          <w:szCs w:val="24"/>
        </w:rPr>
        <w:t xml:space="preserve"> (2017)</w:t>
      </w:r>
      <w:r w:rsidR="00AF2E85" w:rsidRPr="00093552">
        <w:rPr>
          <w:rFonts w:ascii="Arial" w:hAnsi="Arial" w:cs="Arial"/>
          <w:sz w:val="24"/>
          <w:szCs w:val="24"/>
        </w:rPr>
        <w:t xml:space="preserve"> reporting that </w:t>
      </w:r>
      <w:r w:rsidR="00005DE5" w:rsidRPr="00093552">
        <w:rPr>
          <w:rFonts w:ascii="Arial" w:hAnsi="Arial" w:cs="Arial"/>
          <w:sz w:val="24"/>
          <w:szCs w:val="24"/>
        </w:rPr>
        <w:t>in 2017</w:t>
      </w:r>
      <w:r w:rsidR="00752156">
        <w:rPr>
          <w:rFonts w:ascii="Arial" w:hAnsi="Arial" w:cs="Arial"/>
          <w:sz w:val="24"/>
          <w:szCs w:val="24"/>
        </w:rPr>
        <w:t>,</w:t>
      </w:r>
      <w:r w:rsidR="00005DE5" w:rsidRPr="00093552">
        <w:rPr>
          <w:rFonts w:ascii="Arial" w:hAnsi="Arial" w:cs="Arial"/>
          <w:sz w:val="24"/>
          <w:szCs w:val="24"/>
        </w:rPr>
        <w:t xml:space="preserve"> over 4000 young children in London </w:t>
      </w:r>
      <w:r w:rsidR="00E51D58" w:rsidRPr="00093552">
        <w:rPr>
          <w:rFonts w:ascii="Arial" w:hAnsi="Arial" w:cs="Arial"/>
          <w:sz w:val="24"/>
          <w:szCs w:val="24"/>
        </w:rPr>
        <w:t>were</w:t>
      </w:r>
      <w:r w:rsidR="00005DE5" w:rsidRPr="00093552">
        <w:rPr>
          <w:rFonts w:ascii="Arial" w:hAnsi="Arial" w:cs="Arial"/>
          <w:sz w:val="24"/>
          <w:szCs w:val="24"/>
        </w:rPr>
        <w:t xml:space="preserve"> involved</w:t>
      </w:r>
      <w:r w:rsidR="00583923" w:rsidRPr="00093552">
        <w:rPr>
          <w:rFonts w:ascii="Arial" w:hAnsi="Arial" w:cs="Arial"/>
          <w:sz w:val="24"/>
          <w:szCs w:val="24"/>
        </w:rPr>
        <w:t xml:space="preserve"> in </w:t>
      </w:r>
      <w:r w:rsidR="00BE0F71" w:rsidRPr="00093552">
        <w:rPr>
          <w:rFonts w:ascii="Arial" w:hAnsi="Arial" w:cs="Arial"/>
          <w:sz w:val="24"/>
          <w:szCs w:val="24"/>
        </w:rPr>
        <w:t>traffic</w:t>
      </w:r>
      <w:r w:rsidR="00BE0F71">
        <w:rPr>
          <w:rFonts w:ascii="Arial" w:hAnsi="Arial" w:cs="Arial"/>
          <w:sz w:val="24"/>
          <w:szCs w:val="24"/>
        </w:rPr>
        <w:t>king</w:t>
      </w:r>
      <w:r w:rsidR="00583923" w:rsidRPr="00093552">
        <w:rPr>
          <w:rFonts w:ascii="Arial" w:hAnsi="Arial" w:cs="Arial"/>
          <w:sz w:val="24"/>
          <w:szCs w:val="24"/>
        </w:rPr>
        <w:t xml:space="preserve"> drugs from major cities into rural areas to set up new </w:t>
      </w:r>
      <w:r w:rsidR="00F12584" w:rsidRPr="00093552">
        <w:rPr>
          <w:rFonts w:ascii="Arial" w:hAnsi="Arial" w:cs="Arial"/>
          <w:sz w:val="24"/>
          <w:szCs w:val="24"/>
        </w:rPr>
        <w:t xml:space="preserve">networks to increase business. </w:t>
      </w:r>
    </w:p>
    <w:p w14:paraId="0A14D9FA" w14:textId="68295E9E" w:rsidR="00DB237A" w:rsidRPr="00093552" w:rsidRDefault="00DB237A" w:rsidP="00C26F16">
      <w:pPr>
        <w:jc w:val="both"/>
        <w:rPr>
          <w:rFonts w:ascii="Arial" w:hAnsi="Arial" w:cs="Arial"/>
          <w:sz w:val="24"/>
          <w:szCs w:val="24"/>
        </w:rPr>
      </w:pPr>
      <w:r w:rsidRPr="00093552">
        <w:rPr>
          <w:rFonts w:ascii="Arial" w:hAnsi="Arial" w:cs="Arial"/>
          <w:sz w:val="24"/>
          <w:szCs w:val="24"/>
        </w:rPr>
        <w:t xml:space="preserve">Before we can explore county </w:t>
      </w:r>
      <w:r w:rsidR="00C930C2" w:rsidRPr="00093552">
        <w:rPr>
          <w:rFonts w:ascii="Arial" w:hAnsi="Arial" w:cs="Arial"/>
          <w:sz w:val="24"/>
          <w:szCs w:val="24"/>
        </w:rPr>
        <w:t xml:space="preserve">lines and vulnerable </w:t>
      </w:r>
      <w:r w:rsidR="00E51D58" w:rsidRPr="00093552">
        <w:rPr>
          <w:rFonts w:ascii="Arial" w:hAnsi="Arial" w:cs="Arial"/>
          <w:sz w:val="24"/>
          <w:szCs w:val="24"/>
        </w:rPr>
        <w:t>children,</w:t>
      </w:r>
      <w:r w:rsidR="00C930C2" w:rsidRPr="00093552">
        <w:rPr>
          <w:rFonts w:ascii="Arial" w:hAnsi="Arial" w:cs="Arial"/>
          <w:sz w:val="24"/>
          <w:szCs w:val="24"/>
        </w:rPr>
        <w:t xml:space="preserve"> we must first understand what both are. County lines </w:t>
      </w:r>
      <w:r w:rsidR="00581A8A" w:rsidRPr="00093552">
        <w:rPr>
          <w:rFonts w:ascii="Arial" w:hAnsi="Arial" w:cs="Arial"/>
          <w:sz w:val="24"/>
          <w:szCs w:val="24"/>
        </w:rPr>
        <w:t xml:space="preserve">is a term used for a supply of drugs </w:t>
      </w:r>
      <w:r w:rsidR="00E51D58" w:rsidRPr="00093552">
        <w:rPr>
          <w:rFonts w:ascii="Arial" w:hAnsi="Arial" w:cs="Arial"/>
          <w:sz w:val="24"/>
          <w:szCs w:val="24"/>
        </w:rPr>
        <w:t>in which large scale dealers recruit vulnerable young children to sell drugs on the</w:t>
      </w:r>
      <w:r w:rsidR="00752156">
        <w:rPr>
          <w:rFonts w:ascii="Arial" w:hAnsi="Arial" w:cs="Arial"/>
          <w:sz w:val="24"/>
          <w:szCs w:val="24"/>
        </w:rPr>
        <w:t>ir</w:t>
      </w:r>
      <w:r w:rsidR="00E51D58" w:rsidRPr="00093552">
        <w:rPr>
          <w:rFonts w:ascii="Arial" w:hAnsi="Arial" w:cs="Arial"/>
          <w:sz w:val="24"/>
          <w:szCs w:val="24"/>
        </w:rPr>
        <w:t xml:space="preserve"> behalf. They </w:t>
      </w:r>
      <w:r w:rsidR="00D20B94" w:rsidRPr="00093552">
        <w:rPr>
          <w:rFonts w:ascii="Arial" w:hAnsi="Arial" w:cs="Arial"/>
          <w:sz w:val="24"/>
          <w:szCs w:val="24"/>
        </w:rPr>
        <w:t>use these children to infiltrate new areas of the county to setup new supply lines and control the children to stay in these locations and sell drugs for them (Robinson et al, 2019).  This method is becoming more p</w:t>
      </w:r>
      <w:r w:rsidR="008B1DBD" w:rsidRPr="00093552">
        <w:rPr>
          <w:rFonts w:ascii="Arial" w:hAnsi="Arial" w:cs="Arial"/>
          <w:sz w:val="24"/>
          <w:szCs w:val="24"/>
        </w:rPr>
        <w:t>revalent as large-scale dealers can operate at low risk to themselves, and for relatively low cost</w:t>
      </w:r>
      <w:r w:rsidR="00752156">
        <w:rPr>
          <w:rFonts w:ascii="Arial" w:hAnsi="Arial" w:cs="Arial"/>
          <w:sz w:val="24"/>
          <w:szCs w:val="24"/>
        </w:rPr>
        <w:t>,</w:t>
      </w:r>
      <w:r w:rsidR="008B1DBD" w:rsidRPr="00093552">
        <w:rPr>
          <w:rFonts w:ascii="Arial" w:hAnsi="Arial" w:cs="Arial"/>
          <w:sz w:val="24"/>
          <w:szCs w:val="24"/>
        </w:rPr>
        <w:t xml:space="preserve"> while still generating profit for themselves. </w:t>
      </w:r>
    </w:p>
    <w:p w14:paraId="1A4C4173" w14:textId="7E2A871B" w:rsidR="00030762" w:rsidRPr="00093552" w:rsidRDefault="008B0EE2" w:rsidP="00C26F16">
      <w:pPr>
        <w:jc w:val="both"/>
        <w:rPr>
          <w:rFonts w:ascii="Arial" w:hAnsi="Arial" w:cs="Arial"/>
          <w:sz w:val="24"/>
          <w:szCs w:val="24"/>
        </w:rPr>
      </w:pPr>
      <w:r w:rsidRPr="00093552">
        <w:rPr>
          <w:rFonts w:ascii="Arial" w:hAnsi="Arial" w:cs="Arial"/>
          <w:sz w:val="24"/>
          <w:szCs w:val="24"/>
        </w:rPr>
        <w:t xml:space="preserve">They will often maintain contact with these children through </w:t>
      </w:r>
      <w:r w:rsidR="009458E1" w:rsidRPr="00093552">
        <w:rPr>
          <w:rFonts w:ascii="Arial" w:hAnsi="Arial" w:cs="Arial"/>
          <w:sz w:val="24"/>
          <w:szCs w:val="24"/>
        </w:rPr>
        <w:t xml:space="preserve">burner </w:t>
      </w:r>
      <w:r w:rsidR="000C1AB5" w:rsidRPr="00093552">
        <w:rPr>
          <w:rFonts w:ascii="Arial" w:hAnsi="Arial" w:cs="Arial"/>
          <w:sz w:val="24"/>
          <w:szCs w:val="24"/>
        </w:rPr>
        <w:t>phones</w:t>
      </w:r>
      <w:r w:rsidR="00752156">
        <w:rPr>
          <w:rFonts w:ascii="Arial" w:hAnsi="Arial" w:cs="Arial"/>
          <w:sz w:val="24"/>
          <w:szCs w:val="24"/>
        </w:rPr>
        <w:t xml:space="preserve">, </w:t>
      </w:r>
      <w:r w:rsidR="009458E1" w:rsidRPr="00093552">
        <w:rPr>
          <w:rFonts w:ascii="Arial" w:hAnsi="Arial" w:cs="Arial"/>
          <w:sz w:val="24"/>
          <w:szCs w:val="24"/>
        </w:rPr>
        <w:t xml:space="preserve">find them accommodation and provide them with rewards for doing work. </w:t>
      </w:r>
      <w:r w:rsidR="00030762" w:rsidRPr="00093552">
        <w:rPr>
          <w:rFonts w:ascii="Arial" w:hAnsi="Arial" w:cs="Arial"/>
          <w:sz w:val="24"/>
          <w:szCs w:val="24"/>
        </w:rPr>
        <w:t xml:space="preserve">These places of residence will often be linked to cuckooing, </w:t>
      </w:r>
      <w:r w:rsidR="005D2ACC" w:rsidRPr="00093552">
        <w:rPr>
          <w:rFonts w:ascii="Arial" w:hAnsi="Arial" w:cs="Arial"/>
          <w:sz w:val="24"/>
          <w:szCs w:val="24"/>
        </w:rPr>
        <w:t>where other</w:t>
      </w:r>
      <w:r w:rsidR="00752156">
        <w:rPr>
          <w:rFonts w:ascii="Arial" w:hAnsi="Arial" w:cs="Arial"/>
          <w:sz w:val="24"/>
          <w:szCs w:val="24"/>
        </w:rPr>
        <w:t>,</w:t>
      </w:r>
      <w:r w:rsidR="005D2ACC" w:rsidRPr="00093552">
        <w:rPr>
          <w:rFonts w:ascii="Arial" w:hAnsi="Arial" w:cs="Arial"/>
          <w:sz w:val="24"/>
          <w:szCs w:val="24"/>
        </w:rPr>
        <w:t xml:space="preserve"> older vulnerable people are targeted and forced to work with the gang to house these children</w:t>
      </w:r>
      <w:r w:rsidR="0025673B" w:rsidRPr="00093552">
        <w:rPr>
          <w:rFonts w:ascii="Arial" w:hAnsi="Arial" w:cs="Arial"/>
          <w:sz w:val="24"/>
          <w:szCs w:val="24"/>
        </w:rPr>
        <w:t xml:space="preserve"> (</w:t>
      </w:r>
      <w:r w:rsidR="0025673B" w:rsidRPr="00093552">
        <w:rPr>
          <w:rFonts w:ascii="Arial" w:hAnsi="Arial" w:cs="Arial"/>
          <w:color w:val="222222"/>
          <w:sz w:val="24"/>
          <w:szCs w:val="24"/>
          <w:shd w:val="clear" w:color="auto" w:fill="FFFFFF"/>
        </w:rPr>
        <w:t>Jaensch and South, 2018).</w:t>
      </w:r>
      <w:r w:rsidR="005D2ACC" w:rsidRPr="00093552">
        <w:rPr>
          <w:rFonts w:ascii="Arial" w:hAnsi="Arial" w:cs="Arial"/>
          <w:sz w:val="24"/>
          <w:szCs w:val="24"/>
        </w:rPr>
        <w:t xml:space="preserve"> </w:t>
      </w:r>
      <w:r w:rsidR="008F36D9" w:rsidRPr="00093552">
        <w:rPr>
          <w:rFonts w:ascii="Arial" w:hAnsi="Arial" w:cs="Arial"/>
          <w:sz w:val="24"/>
          <w:szCs w:val="24"/>
        </w:rPr>
        <w:t>Most of the children involved in the selling and supply of illegal drugs are male, however females can also be involved</w:t>
      </w:r>
      <w:r w:rsidR="00214552" w:rsidRPr="00093552">
        <w:rPr>
          <w:rFonts w:ascii="Arial" w:hAnsi="Arial" w:cs="Arial"/>
          <w:sz w:val="24"/>
          <w:szCs w:val="24"/>
        </w:rPr>
        <w:t xml:space="preserve"> (Harding, 2023). </w:t>
      </w:r>
    </w:p>
    <w:p w14:paraId="45645F82" w14:textId="78A1075A" w:rsidR="00E37A83" w:rsidRDefault="008F36D9" w:rsidP="00C26F16">
      <w:pPr>
        <w:jc w:val="both"/>
        <w:rPr>
          <w:rFonts w:ascii="Arial" w:hAnsi="Arial" w:cs="Arial"/>
          <w:sz w:val="24"/>
          <w:szCs w:val="24"/>
        </w:rPr>
      </w:pPr>
      <w:r w:rsidRPr="00093552">
        <w:rPr>
          <w:rFonts w:ascii="Arial" w:hAnsi="Arial" w:cs="Arial"/>
          <w:sz w:val="24"/>
          <w:szCs w:val="24"/>
        </w:rPr>
        <w:t xml:space="preserve">For the majority of young females that become involved in organised crime, this will often start in the form of a relationship with one of the organised crime </w:t>
      </w:r>
      <w:r w:rsidR="000C1AB5" w:rsidRPr="00093552">
        <w:rPr>
          <w:rFonts w:ascii="Arial" w:hAnsi="Arial" w:cs="Arial"/>
          <w:sz w:val="24"/>
          <w:szCs w:val="24"/>
        </w:rPr>
        <w:t>group</w:t>
      </w:r>
      <w:r w:rsidR="00752156">
        <w:rPr>
          <w:rFonts w:ascii="Arial" w:hAnsi="Arial" w:cs="Arial"/>
          <w:sz w:val="24"/>
          <w:szCs w:val="24"/>
        </w:rPr>
        <w:t xml:space="preserve"> members</w:t>
      </w:r>
      <w:r w:rsidRPr="00093552">
        <w:rPr>
          <w:rFonts w:ascii="Arial" w:hAnsi="Arial" w:cs="Arial"/>
          <w:sz w:val="24"/>
          <w:szCs w:val="24"/>
        </w:rPr>
        <w:t>. They are groomed into believing this is a genuine relationship, which provides them with safety and stability</w:t>
      </w:r>
      <w:r w:rsidR="006962CF" w:rsidRPr="00093552">
        <w:rPr>
          <w:rFonts w:ascii="Arial" w:hAnsi="Arial" w:cs="Arial"/>
          <w:sz w:val="24"/>
          <w:szCs w:val="24"/>
        </w:rPr>
        <w:t xml:space="preserve"> and something they are craving due to the </w:t>
      </w:r>
      <w:r w:rsidR="00E37A83">
        <w:rPr>
          <w:rFonts w:ascii="Arial" w:hAnsi="Arial" w:cs="Arial"/>
          <w:sz w:val="24"/>
          <w:szCs w:val="24"/>
        </w:rPr>
        <w:t xml:space="preserve">adverse childhood experiences (ACES) </w:t>
      </w:r>
      <w:r w:rsidR="006962CF" w:rsidRPr="00093552">
        <w:rPr>
          <w:rFonts w:ascii="Arial" w:hAnsi="Arial" w:cs="Arial"/>
          <w:sz w:val="24"/>
          <w:szCs w:val="24"/>
        </w:rPr>
        <w:t xml:space="preserve">they suffered in earlier life. </w:t>
      </w:r>
    </w:p>
    <w:p w14:paraId="610B6C98" w14:textId="3439118A" w:rsidR="00E37A83" w:rsidRDefault="00E37A83" w:rsidP="00C26F16">
      <w:pPr>
        <w:jc w:val="both"/>
        <w:rPr>
          <w:rFonts w:ascii="Arial" w:hAnsi="Arial" w:cs="Arial"/>
          <w:sz w:val="24"/>
          <w:szCs w:val="24"/>
        </w:rPr>
      </w:pPr>
      <w:r>
        <w:rPr>
          <w:rFonts w:ascii="Arial" w:hAnsi="Arial" w:cs="Arial"/>
          <w:sz w:val="24"/>
          <w:szCs w:val="24"/>
        </w:rPr>
        <w:t xml:space="preserve">ACES are incidents or environmental factors that children incur when growing up and come in many forms. One such form is if they are a victim, or witness to domestic abuse in there childhood home (McGavock and Spratt, 2017). These adverse incidents make children more likely to turn to crime, as they wish for safety and support from peers, but this in turn is exactly what organised crime gangs look for to be able to exploit. ACES cover things like single parent households, family members involved in crime and many other factors. </w:t>
      </w:r>
      <w:r>
        <w:rPr>
          <w:rFonts w:ascii="Arial" w:hAnsi="Arial" w:cs="Arial"/>
          <w:sz w:val="24"/>
          <w:szCs w:val="24"/>
        </w:rPr>
        <w:t>T</w:t>
      </w:r>
      <w:r w:rsidRPr="00093552">
        <w:rPr>
          <w:rFonts w:ascii="Arial" w:hAnsi="Arial" w:cs="Arial"/>
          <w:sz w:val="24"/>
          <w:szCs w:val="24"/>
        </w:rPr>
        <w:t xml:space="preserve">he more ACES they </w:t>
      </w:r>
      <w:r>
        <w:rPr>
          <w:rFonts w:ascii="Arial" w:hAnsi="Arial" w:cs="Arial"/>
          <w:sz w:val="24"/>
          <w:szCs w:val="24"/>
        </w:rPr>
        <w:t xml:space="preserve">are believed to </w:t>
      </w:r>
      <w:r w:rsidRPr="00093552">
        <w:rPr>
          <w:rFonts w:ascii="Arial" w:hAnsi="Arial" w:cs="Arial"/>
          <w:sz w:val="24"/>
          <w:szCs w:val="24"/>
        </w:rPr>
        <w:t>have, the higher the risk factor and level of vulnerability.</w:t>
      </w:r>
    </w:p>
    <w:p w14:paraId="28E061C5" w14:textId="0C62A851" w:rsidR="008B1DBD" w:rsidRPr="00093552" w:rsidRDefault="006962CF" w:rsidP="00C26F16">
      <w:pPr>
        <w:jc w:val="both"/>
        <w:rPr>
          <w:rFonts w:ascii="Arial" w:hAnsi="Arial" w:cs="Arial"/>
          <w:sz w:val="24"/>
          <w:szCs w:val="24"/>
        </w:rPr>
      </w:pPr>
      <w:r w:rsidRPr="00093552">
        <w:rPr>
          <w:rFonts w:ascii="Arial" w:hAnsi="Arial" w:cs="Arial"/>
          <w:sz w:val="24"/>
          <w:szCs w:val="24"/>
        </w:rPr>
        <w:t xml:space="preserve">They are promised </w:t>
      </w:r>
      <w:r w:rsidR="00F92226" w:rsidRPr="00093552">
        <w:rPr>
          <w:rFonts w:ascii="Arial" w:hAnsi="Arial" w:cs="Arial"/>
          <w:sz w:val="24"/>
          <w:szCs w:val="24"/>
        </w:rPr>
        <w:t>gifts and</w:t>
      </w:r>
      <w:r w:rsidRPr="00093552">
        <w:rPr>
          <w:rFonts w:ascii="Arial" w:hAnsi="Arial" w:cs="Arial"/>
          <w:sz w:val="24"/>
          <w:szCs w:val="24"/>
        </w:rPr>
        <w:t xml:space="preserve"> given clothing and other items to </w:t>
      </w:r>
      <w:r w:rsidR="000C1AB5" w:rsidRPr="00093552">
        <w:rPr>
          <w:rFonts w:ascii="Arial" w:hAnsi="Arial" w:cs="Arial"/>
          <w:sz w:val="24"/>
          <w:szCs w:val="24"/>
        </w:rPr>
        <w:t>lull them into a false sense of security. Once the trust in the relationship is formed, these girls are then sent away and forced to work as sex workers among other things to bring in income for the OCG</w:t>
      </w:r>
      <w:r w:rsidR="0081528D" w:rsidRPr="00093552">
        <w:rPr>
          <w:rFonts w:ascii="Arial" w:hAnsi="Arial" w:cs="Arial"/>
          <w:sz w:val="24"/>
          <w:szCs w:val="24"/>
        </w:rPr>
        <w:t xml:space="preserve"> (Havard et al, 2023). </w:t>
      </w:r>
      <w:r w:rsidR="005E12EC" w:rsidRPr="00093552">
        <w:rPr>
          <w:rFonts w:ascii="Arial" w:hAnsi="Arial" w:cs="Arial"/>
          <w:sz w:val="24"/>
          <w:szCs w:val="24"/>
        </w:rPr>
        <w:t xml:space="preserve">A recent report from the children’s commission </w:t>
      </w:r>
      <w:r w:rsidR="00E37A83">
        <w:rPr>
          <w:rFonts w:ascii="Arial" w:hAnsi="Arial" w:cs="Arial"/>
          <w:sz w:val="24"/>
          <w:szCs w:val="24"/>
        </w:rPr>
        <w:t xml:space="preserve">(2017) </w:t>
      </w:r>
      <w:r w:rsidR="005E12EC" w:rsidRPr="00093552">
        <w:rPr>
          <w:rFonts w:ascii="Arial" w:hAnsi="Arial" w:cs="Arial"/>
          <w:sz w:val="24"/>
          <w:szCs w:val="24"/>
        </w:rPr>
        <w:lastRenderedPageBreak/>
        <w:t xml:space="preserve">states that there is currently over </w:t>
      </w:r>
      <w:r w:rsidR="003449D5" w:rsidRPr="00093552">
        <w:rPr>
          <w:rFonts w:ascii="Arial" w:hAnsi="Arial" w:cs="Arial"/>
          <w:sz w:val="24"/>
          <w:szCs w:val="24"/>
        </w:rPr>
        <w:t>half a million children within the care system and over 670,000 children who</w:t>
      </w:r>
      <w:r w:rsidR="00752156">
        <w:rPr>
          <w:rFonts w:ascii="Arial" w:hAnsi="Arial" w:cs="Arial"/>
          <w:sz w:val="24"/>
          <w:szCs w:val="24"/>
        </w:rPr>
        <w:t xml:space="preserve"> are</w:t>
      </w:r>
      <w:r w:rsidR="003449D5" w:rsidRPr="00093552">
        <w:rPr>
          <w:rFonts w:ascii="Arial" w:hAnsi="Arial" w:cs="Arial"/>
          <w:sz w:val="24"/>
          <w:szCs w:val="24"/>
        </w:rPr>
        <w:t xml:space="preserve"> grow</w:t>
      </w:r>
      <w:r w:rsidR="00752156">
        <w:rPr>
          <w:rFonts w:ascii="Arial" w:hAnsi="Arial" w:cs="Arial"/>
          <w:sz w:val="24"/>
          <w:szCs w:val="24"/>
        </w:rPr>
        <w:t>ing</w:t>
      </w:r>
      <w:r w:rsidR="003449D5" w:rsidRPr="00093552">
        <w:rPr>
          <w:rFonts w:ascii="Arial" w:hAnsi="Arial" w:cs="Arial"/>
          <w:sz w:val="24"/>
          <w:szCs w:val="24"/>
        </w:rPr>
        <w:t xml:space="preserve"> up in </w:t>
      </w:r>
      <w:r w:rsidR="00943985" w:rsidRPr="00093552">
        <w:rPr>
          <w:rFonts w:ascii="Arial" w:hAnsi="Arial" w:cs="Arial"/>
          <w:sz w:val="24"/>
          <w:szCs w:val="24"/>
        </w:rPr>
        <w:t>high-risk</w:t>
      </w:r>
      <w:r w:rsidR="003449D5" w:rsidRPr="00093552">
        <w:rPr>
          <w:rFonts w:ascii="Arial" w:hAnsi="Arial" w:cs="Arial"/>
          <w:sz w:val="24"/>
          <w:szCs w:val="24"/>
        </w:rPr>
        <w:t xml:space="preserve"> family situations. </w:t>
      </w:r>
    </w:p>
    <w:p w14:paraId="318D2143" w14:textId="1022BC15" w:rsidR="00F12584" w:rsidRPr="00093552" w:rsidRDefault="00BF4F4B" w:rsidP="00C26F16">
      <w:pPr>
        <w:jc w:val="both"/>
        <w:rPr>
          <w:rFonts w:ascii="Arial" w:hAnsi="Arial" w:cs="Arial"/>
          <w:sz w:val="24"/>
          <w:szCs w:val="24"/>
        </w:rPr>
      </w:pPr>
      <w:r w:rsidRPr="00093552">
        <w:rPr>
          <w:rFonts w:ascii="Arial" w:hAnsi="Arial" w:cs="Arial"/>
          <w:sz w:val="24"/>
          <w:szCs w:val="24"/>
        </w:rPr>
        <w:t xml:space="preserve">Due to these factors, children are often without role models, </w:t>
      </w:r>
      <w:r w:rsidR="00FA543D" w:rsidRPr="00093552">
        <w:rPr>
          <w:rFonts w:ascii="Arial" w:hAnsi="Arial" w:cs="Arial"/>
          <w:sz w:val="24"/>
          <w:szCs w:val="24"/>
        </w:rPr>
        <w:t xml:space="preserve">suitable living accommodation and will often look </w:t>
      </w:r>
      <w:r w:rsidR="00752156">
        <w:rPr>
          <w:rFonts w:ascii="Arial" w:hAnsi="Arial" w:cs="Arial"/>
          <w:sz w:val="24"/>
          <w:szCs w:val="24"/>
        </w:rPr>
        <w:t>to</w:t>
      </w:r>
      <w:r w:rsidR="00FA543D" w:rsidRPr="00093552">
        <w:rPr>
          <w:rFonts w:ascii="Arial" w:hAnsi="Arial" w:cs="Arial"/>
          <w:sz w:val="24"/>
          <w:szCs w:val="24"/>
        </w:rPr>
        <w:t xml:space="preserve"> people in the community to trust and help them lead</w:t>
      </w:r>
      <w:r w:rsidR="00752156">
        <w:rPr>
          <w:rFonts w:ascii="Arial" w:hAnsi="Arial" w:cs="Arial"/>
          <w:sz w:val="24"/>
          <w:szCs w:val="24"/>
        </w:rPr>
        <w:t>,</w:t>
      </w:r>
      <w:r w:rsidR="00FA543D" w:rsidRPr="00093552">
        <w:rPr>
          <w:rFonts w:ascii="Arial" w:hAnsi="Arial" w:cs="Arial"/>
          <w:sz w:val="24"/>
          <w:szCs w:val="24"/>
        </w:rPr>
        <w:t xml:space="preserve"> what they believe to be</w:t>
      </w:r>
      <w:r w:rsidR="00752156">
        <w:rPr>
          <w:rFonts w:ascii="Arial" w:hAnsi="Arial" w:cs="Arial"/>
          <w:sz w:val="24"/>
          <w:szCs w:val="24"/>
        </w:rPr>
        <w:t>,</w:t>
      </w:r>
      <w:r w:rsidR="00FA543D" w:rsidRPr="00093552">
        <w:rPr>
          <w:rFonts w:ascii="Arial" w:hAnsi="Arial" w:cs="Arial"/>
          <w:sz w:val="24"/>
          <w:szCs w:val="24"/>
        </w:rPr>
        <w:t xml:space="preserve"> a normal life</w:t>
      </w:r>
      <w:r w:rsidR="00B83808" w:rsidRPr="00093552">
        <w:rPr>
          <w:rFonts w:ascii="Arial" w:hAnsi="Arial" w:cs="Arial"/>
          <w:sz w:val="24"/>
          <w:szCs w:val="24"/>
        </w:rPr>
        <w:t xml:space="preserve"> (Windle et al, 2020). </w:t>
      </w:r>
      <w:r w:rsidR="00CD54ED" w:rsidRPr="00093552">
        <w:rPr>
          <w:rFonts w:ascii="Arial" w:hAnsi="Arial" w:cs="Arial"/>
          <w:sz w:val="24"/>
          <w:szCs w:val="24"/>
        </w:rPr>
        <w:t>These children look to community members</w:t>
      </w:r>
      <w:r w:rsidR="00392C79" w:rsidRPr="00093552">
        <w:rPr>
          <w:rFonts w:ascii="Arial" w:hAnsi="Arial" w:cs="Arial"/>
          <w:sz w:val="24"/>
          <w:szCs w:val="24"/>
        </w:rPr>
        <w:t xml:space="preserve"> for a level of normality and to feel safe, but </w:t>
      </w:r>
      <w:r w:rsidR="00D603B5" w:rsidRPr="00093552">
        <w:rPr>
          <w:rFonts w:ascii="Arial" w:hAnsi="Arial" w:cs="Arial"/>
          <w:sz w:val="24"/>
          <w:szCs w:val="24"/>
        </w:rPr>
        <w:t xml:space="preserve">people are exploiting this </w:t>
      </w:r>
      <w:r w:rsidR="00811D1D" w:rsidRPr="00093552">
        <w:rPr>
          <w:rFonts w:ascii="Arial" w:hAnsi="Arial" w:cs="Arial"/>
          <w:sz w:val="24"/>
          <w:szCs w:val="24"/>
        </w:rPr>
        <w:t>to</w:t>
      </w:r>
      <w:r w:rsidR="00D603B5" w:rsidRPr="00093552">
        <w:rPr>
          <w:rFonts w:ascii="Arial" w:hAnsi="Arial" w:cs="Arial"/>
          <w:sz w:val="24"/>
          <w:szCs w:val="24"/>
        </w:rPr>
        <w:t xml:space="preserve"> groom and engage children to do what they want for the promise of money, a greater social </w:t>
      </w:r>
      <w:r w:rsidR="00816AE5" w:rsidRPr="00093552">
        <w:rPr>
          <w:rFonts w:ascii="Arial" w:hAnsi="Arial" w:cs="Arial"/>
          <w:sz w:val="24"/>
          <w:szCs w:val="24"/>
        </w:rPr>
        <w:t>standing,</w:t>
      </w:r>
      <w:r w:rsidR="00D603B5" w:rsidRPr="00093552">
        <w:rPr>
          <w:rFonts w:ascii="Arial" w:hAnsi="Arial" w:cs="Arial"/>
          <w:sz w:val="24"/>
          <w:szCs w:val="24"/>
        </w:rPr>
        <w:t xml:space="preserve"> and other </w:t>
      </w:r>
      <w:r w:rsidR="00886BF4" w:rsidRPr="00093552">
        <w:rPr>
          <w:rFonts w:ascii="Arial" w:hAnsi="Arial" w:cs="Arial"/>
          <w:sz w:val="24"/>
          <w:szCs w:val="24"/>
        </w:rPr>
        <w:t xml:space="preserve">benefits which they are promised. Due to the children’s </w:t>
      </w:r>
      <w:r w:rsidR="00752156" w:rsidRPr="00093552">
        <w:rPr>
          <w:rFonts w:ascii="Arial" w:hAnsi="Arial" w:cs="Arial"/>
          <w:sz w:val="24"/>
          <w:szCs w:val="24"/>
        </w:rPr>
        <w:t>vulnerabilities,</w:t>
      </w:r>
      <w:r w:rsidR="00886BF4" w:rsidRPr="00093552">
        <w:rPr>
          <w:rFonts w:ascii="Arial" w:hAnsi="Arial" w:cs="Arial"/>
          <w:sz w:val="24"/>
          <w:szCs w:val="24"/>
        </w:rPr>
        <w:t xml:space="preserve"> </w:t>
      </w:r>
      <w:r w:rsidR="00811D1D" w:rsidRPr="00093552">
        <w:rPr>
          <w:rFonts w:ascii="Arial" w:hAnsi="Arial" w:cs="Arial"/>
          <w:sz w:val="24"/>
          <w:szCs w:val="24"/>
        </w:rPr>
        <w:t>it</w:t>
      </w:r>
      <w:r w:rsidR="00886BF4" w:rsidRPr="00093552">
        <w:rPr>
          <w:rFonts w:ascii="Arial" w:hAnsi="Arial" w:cs="Arial"/>
          <w:sz w:val="24"/>
          <w:szCs w:val="24"/>
        </w:rPr>
        <w:t xml:space="preserve"> </w:t>
      </w:r>
      <w:r w:rsidR="00811D1D">
        <w:rPr>
          <w:rFonts w:ascii="Arial" w:hAnsi="Arial" w:cs="Arial"/>
          <w:sz w:val="24"/>
          <w:szCs w:val="24"/>
        </w:rPr>
        <w:t xml:space="preserve">is </w:t>
      </w:r>
      <w:r w:rsidR="00886BF4" w:rsidRPr="00093552">
        <w:rPr>
          <w:rFonts w:ascii="Arial" w:hAnsi="Arial" w:cs="Arial"/>
          <w:sz w:val="24"/>
          <w:szCs w:val="24"/>
        </w:rPr>
        <w:t xml:space="preserve">becoming more common that they will be </w:t>
      </w:r>
      <w:r w:rsidR="00961218" w:rsidRPr="00093552">
        <w:rPr>
          <w:rFonts w:ascii="Arial" w:hAnsi="Arial" w:cs="Arial"/>
          <w:sz w:val="24"/>
          <w:szCs w:val="24"/>
        </w:rPr>
        <w:t>b</w:t>
      </w:r>
      <w:r w:rsidR="00752156">
        <w:rPr>
          <w:rFonts w:ascii="Arial" w:hAnsi="Arial" w:cs="Arial"/>
          <w:sz w:val="24"/>
          <w:szCs w:val="24"/>
        </w:rPr>
        <w:t>r</w:t>
      </w:r>
      <w:r w:rsidR="00961218" w:rsidRPr="00093552">
        <w:rPr>
          <w:rFonts w:ascii="Arial" w:hAnsi="Arial" w:cs="Arial"/>
          <w:sz w:val="24"/>
          <w:szCs w:val="24"/>
        </w:rPr>
        <w:t xml:space="preserve">ought into a life of </w:t>
      </w:r>
      <w:r w:rsidR="00816AE5" w:rsidRPr="00093552">
        <w:rPr>
          <w:rFonts w:ascii="Arial" w:hAnsi="Arial" w:cs="Arial"/>
          <w:sz w:val="24"/>
          <w:szCs w:val="24"/>
        </w:rPr>
        <w:t>crime and</w:t>
      </w:r>
      <w:r w:rsidR="00961218" w:rsidRPr="00093552">
        <w:rPr>
          <w:rFonts w:ascii="Arial" w:hAnsi="Arial" w:cs="Arial"/>
          <w:sz w:val="24"/>
          <w:szCs w:val="24"/>
        </w:rPr>
        <w:t xml:space="preserve"> working </w:t>
      </w:r>
      <w:r w:rsidR="00E37A83" w:rsidRPr="00093552">
        <w:rPr>
          <w:rFonts w:ascii="Arial" w:hAnsi="Arial" w:cs="Arial"/>
          <w:sz w:val="24"/>
          <w:szCs w:val="24"/>
        </w:rPr>
        <w:t>for large</w:t>
      </w:r>
      <w:r w:rsidR="00961218" w:rsidRPr="00093552">
        <w:rPr>
          <w:rFonts w:ascii="Arial" w:hAnsi="Arial" w:cs="Arial"/>
          <w:sz w:val="24"/>
          <w:szCs w:val="24"/>
        </w:rPr>
        <w:t xml:space="preserve"> scale drug gangs</w:t>
      </w:r>
      <w:r w:rsidR="00752156">
        <w:rPr>
          <w:rFonts w:ascii="Arial" w:hAnsi="Arial" w:cs="Arial"/>
          <w:sz w:val="24"/>
          <w:szCs w:val="24"/>
        </w:rPr>
        <w:t>,</w:t>
      </w:r>
      <w:r w:rsidR="00961218" w:rsidRPr="00093552">
        <w:rPr>
          <w:rFonts w:ascii="Arial" w:hAnsi="Arial" w:cs="Arial"/>
          <w:sz w:val="24"/>
          <w:szCs w:val="24"/>
        </w:rPr>
        <w:t xml:space="preserve"> </w:t>
      </w:r>
      <w:r w:rsidR="00816AE5" w:rsidRPr="00093552">
        <w:rPr>
          <w:rFonts w:ascii="Arial" w:hAnsi="Arial" w:cs="Arial"/>
          <w:sz w:val="24"/>
          <w:szCs w:val="24"/>
        </w:rPr>
        <w:t>putting themselves at considerable risk</w:t>
      </w:r>
      <w:r w:rsidR="00C804E6" w:rsidRPr="00093552">
        <w:rPr>
          <w:rFonts w:ascii="Arial" w:hAnsi="Arial" w:cs="Arial"/>
          <w:sz w:val="24"/>
          <w:szCs w:val="24"/>
        </w:rPr>
        <w:t xml:space="preserve"> (Pritchard, 2024). </w:t>
      </w:r>
      <w:r w:rsidR="00816AE5" w:rsidRPr="00093552">
        <w:rPr>
          <w:rFonts w:ascii="Arial" w:hAnsi="Arial" w:cs="Arial"/>
          <w:sz w:val="24"/>
          <w:szCs w:val="24"/>
        </w:rPr>
        <w:t xml:space="preserve"> </w:t>
      </w:r>
    </w:p>
    <w:p w14:paraId="053CFB5F" w14:textId="3726F09C" w:rsidR="00F92226" w:rsidRDefault="00F92226" w:rsidP="00C26F16">
      <w:pPr>
        <w:jc w:val="both"/>
        <w:rPr>
          <w:rFonts w:ascii="Arial" w:hAnsi="Arial" w:cs="Arial"/>
          <w:sz w:val="24"/>
          <w:szCs w:val="24"/>
        </w:rPr>
      </w:pPr>
      <w:r w:rsidRPr="00093552">
        <w:rPr>
          <w:rFonts w:ascii="Arial" w:hAnsi="Arial" w:cs="Arial"/>
          <w:sz w:val="24"/>
          <w:szCs w:val="24"/>
        </w:rPr>
        <w:t>As police officers</w:t>
      </w:r>
      <w:r w:rsidR="00752156">
        <w:rPr>
          <w:rFonts w:ascii="Arial" w:hAnsi="Arial" w:cs="Arial"/>
          <w:sz w:val="24"/>
          <w:szCs w:val="24"/>
        </w:rPr>
        <w:t>,</w:t>
      </w:r>
      <w:r w:rsidRPr="00093552">
        <w:rPr>
          <w:rFonts w:ascii="Arial" w:hAnsi="Arial" w:cs="Arial"/>
          <w:sz w:val="24"/>
          <w:szCs w:val="24"/>
        </w:rPr>
        <w:t xml:space="preserve"> </w:t>
      </w:r>
      <w:r w:rsidR="00445DDF" w:rsidRPr="00093552">
        <w:rPr>
          <w:rFonts w:ascii="Arial" w:hAnsi="Arial" w:cs="Arial"/>
          <w:sz w:val="24"/>
          <w:szCs w:val="24"/>
        </w:rPr>
        <w:t xml:space="preserve">some of the signs we need to look out for </w:t>
      </w:r>
      <w:r w:rsidR="00A505E4" w:rsidRPr="00093552">
        <w:rPr>
          <w:rFonts w:ascii="Arial" w:hAnsi="Arial" w:cs="Arial"/>
          <w:sz w:val="24"/>
          <w:szCs w:val="24"/>
        </w:rPr>
        <w:t xml:space="preserve">in </w:t>
      </w:r>
      <w:r w:rsidR="00752156">
        <w:rPr>
          <w:rFonts w:ascii="Arial" w:hAnsi="Arial" w:cs="Arial"/>
          <w:sz w:val="24"/>
          <w:szCs w:val="24"/>
        </w:rPr>
        <w:t xml:space="preserve">order to identify </w:t>
      </w:r>
      <w:r w:rsidR="00A505E4" w:rsidRPr="00093552">
        <w:rPr>
          <w:rFonts w:ascii="Arial" w:hAnsi="Arial" w:cs="Arial"/>
          <w:sz w:val="24"/>
          <w:szCs w:val="24"/>
        </w:rPr>
        <w:t>these</w:t>
      </w:r>
      <w:r w:rsidR="00752156">
        <w:rPr>
          <w:rFonts w:ascii="Arial" w:hAnsi="Arial" w:cs="Arial"/>
          <w:sz w:val="24"/>
          <w:szCs w:val="24"/>
        </w:rPr>
        <w:t xml:space="preserve"> vulnerable</w:t>
      </w:r>
      <w:r w:rsidR="00A505E4" w:rsidRPr="00093552">
        <w:rPr>
          <w:rFonts w:ascii="Arial" w:hAnsi="Arial" w:cs="Arial"/>
          <w:sz w:val="24"/>
          <w:szCs w:val="24"/>
        </w:rPr>
        <w:t xml:space="preserve"> children </w:t>
      </w:r>
      <w:r w:rsidR="00752156">
        <w:rPr>
          <w:rFonts w:ascii="Arial" w:hAnsi="Arial" w:cs="Arial"/>
          <w:sz w:val="24"/>
          <w:szCs w:val="24"/>
        </w:rPr>
        <w:t>is</w:t>
      </w:r>
      <w:r w:rsidR="00A505E4" w:rsidRPr="00093552">
        <w:rPr>
          <w:rFonts w:ascii="Arial" w:hAnsi="Arial" w:cs="Arial"/>
          <w:sz w:val="24"/>
          <w:szCs w:val="24"/>
        </w:rPr>
        <w:t xml:space="preserve"> </w:t>
      </w:r>
      <w:r w:rsidR="00752156">
        <w:rPr>
          <w:rFonts w:ascii="Arial" w:hAnsi="Arial" w:cs="Arial"/>
          <w:sz w:val="24"/>
          <w:szCs w:val="24"/>
        </w:rPr>
        <w:t>those</w:t>
      </w:r>
      <w:r w:rsidR="00A505E4" w:rsidRPr="00093552">
        <w:rPr>
          <w:rFonts w:ascii="Arial" w:hAnsi="Arial" w:cs="Arial"/>
          <w:sz w:val="24"/>
          <w:szCs w:val="24"/>
        </w:rPr>
        <w:t xml:space="preserve"> who are involved with social services, </w:t>
      </w:r>
      <w:r w:rsidR="00752156">
        <w:rPr>
          <w:rFonts w:ascii="Arial" w:hAnsi="Arial" w:cs="Arial"/>
          <w:sz w:val="24"/>
          <w:szCs w:val="24"/>
        </w:rPr>
        <w:t>those</w:t>
      </w:r>
      <w:r w:rsidR="00A505E4" w:rsidRPr="00093552">
        <w:rPr>
          <w:rFonts w:ascii="Arial" w:hAnsi="Arial" w:cs="Arial"/>
          <w:sz w:val="24"/>
          <w:szCs w:val="24"/>
        </w:rPr>
        <w:t xml:space="preserve"> that are often out as missing, and </w:t>
      </w:r>
      <w:r w:rsidR="00752156">
        <w:rPr>
          <w:rFonts w:ascii="Arial" w:hAnsi="Arial" w:cs="Arial"/>
          <w:sz w:val="24"/>
          <w:szCs w:val="24"/>
        </w:rPr>
        <w:t>those</w:t>
      </w:r>
      <w:r w:rsidR="00A505E4" w:rsidRPr="00093552">
        <w:rPr>
          <w:rFonts w:ascii="Arial" w:hAnsi="Arial" w:cs="Arial"/>
          <w:sz w:val="24"/>
          <w:szCs w:val="24"/>
        </w:rPr>
        <w:t xml:space="preserve"> that associate with known criminals</w:t>
      </w:r>
      <w:r w:rsidR="00F541D8" w:rsidRPr="00093552">
        <w:rPr>
          <w:rFonts w:ascii="Arial" w:hAnsi="Arial" w:cs="Arial"/>
          <w:sz w:val="24"/>
          <w:szCs w:val="24"/>
        </w:rPr>
        <w:t>. This can often be picked up when a public protection notice is completed, a</w:t>
      </w:r>
      <w:r w:rsidR="00752156">
        <w:rPr>
          <w:rFonts w:ascii="Arial" w:hAnsi="Arial" w:cs="Arial"/>
          <w:sz w:val="24"/>
          <w:szCs w:val="24"/>
        </w:rPr>
        <w:t>s</w:t>
      </w:r>
      <w:r w:rsidR="00F541D8" w:rsidRPr="00093552">
        <w:rPr>
          <w:rFonts w:ascii="Arial" w:hAnsi="Arial" w:cs="Arial"/>
          <w:sz w:val="24"/>
          <w:szCs w:val="24"/>
        </w:rPr>
        <w:t xml:space="preserve"> this contains questions that are designed t</w:t>
      </w:r>
      <w:r w:rsidR="005F1F2C" w:rsidRPr="00093552">
        <w:rPr>
          <w:rFonts w:ascii="Arial" w:hAnsi="Arial" w:cs="Arial"/>
          <w:sz w:val="24"/>
          <w:szCs w:val="24"/>
        </w:rPr>
        <w:t>o identify children at risk of county lines and serious organised crime</w:t>
      </w:r>
      <w:r w:rsidR="00EF50C3" w:rsidRPr="00093552">
        <w:rPr>
          <w:rFonts w:ascii="Arial" w:hAnsi="Arial" w:cs="Arial"/>
          <w:sz w:val="24"/>
          <w:szCs w:val="24"/>
        </w:rPr>
        <w:t xml:space="preserve"> (Williams, 2023). </w:t>
      </w:r>
    </w:p>
    <w:p w14:paraId="08AE0A28" w14:textId="3AFCF3AA" w:rsidR="00E37A83" w:rsidRPr="00093552" w:rsidRDefault="00E37A83" w:rsidP="00C26F16">
      <w:pPr>
        <w:jc w:val="both"/>
        <w:rPr>
          <w:rFonts w:ascii="Arial" w:hAnsi="Arial" w:cs="Arial"/>
          <w:sz w:val="24"/>
          <w:szCs w:val="24"/>
        </w:rPr>
      </w:pPr>
      <w:r>
        <w:rPr>
          <w:rFonts w:ascii="Arial" w:hAnsi="Arial" w:cs="Arial"/>
          <w:sz w:val="24"/>
          <w:szCs w:val="24"/>
        </w:rPr>
        <w:t>It is especially important when attending domestic violence calls to ensure detailed and informative public protection notices are submitted, to ensure all relevant agencies are aware of what has occurred</w:t>
      </w:r>
      <w:r w:rsidR="005E5513">
        <w:rPr>
          <w:rFonts w:ascii="Arial" w:hAnsi="Arial" w:cs="Arial"/>
          <w:sz w:val="24"/>
          <w:szCs w:val="24"/>
        </w:rPr>
        <w:t>,</w:t>
      </w:r>
      <w:r>
        <w:rPr>
          <w:rFonts w:ascii="Arial" w:hAnsi="Arial" w:cs="Arial"/>
          <w:sz w:val="24"/>
          <w:szCs w:val="24"/>
        </w:rPr>
        <w:t xml:space="preserve"> so they can manage children and ensure they are correctly supported</w:t>
      </w:r>
      <w:r w:rsidR="00360DB1">
        <w:rPr>
          <w:rFonts w:ascii="Arial" w:hAnsi="Arial" w:cs="Arial"/>
          <w:sz w:val="24"/>
          <w:szCs w:val="24"/>
        </w:rPr>
        <w:t xml:space="preserve"> (Lemma, 2019)</w:t>
      </w:r>
      <w:r>
        <w:rPr>
          <w:rFonts w:ascii="Arial" w:hAnsi="Arial" w:cs="Arial"/>
          <w:sz w:val="24"/>
          <w:szCs w:val="24"/>
        </w:rPr>
        <w:t xml:space="preserve">. Doing this allows services to keep track of children who are </w:t>
      </w:r>
      <w:r w:rsidR="005E5513">
        <w:rPr>
          <w:rFonts w:ascii="Arial" w:hAnsi="Arial" w:cs="Arial"/>
          <w:sz w:val="24"/>
          <w:szCs w:val="24"/>
        </w:rPr>
        <w:t xml:space="preserve">witnesses </w:t>
      </w:r>
      <w:r>
        <w:rPr>
          <w:rFonts w:ascii="Arial" w:hAnsi="Arial" w:cs="Arial"/>
          <w:sz w:val="24"/>
          <w:szCs w:val="24"/>
        </w:rPr>
        <w:t xml:space="preserve">of domestic </w:t>
      </w:r>
      <w:r w:rsidR="00360DB1">
        <w:rPr>
          <w:rFonts w:ascii="Arial" w:hAnsi="Arial" w:cs="Arial"/>
          <w:sz w:val="24"/>
          <w:szCs w:val="24"/>
        </w:rPr>
        <w:t>violence and</w:t>
      </w:r>
      <w:r>
        <w:rPr>
          <w:rFonts w:ascii="Arial" w:hAnsi="Arial" w:cs="Arial"/>
          <w:sz w:val="24"/>
          <w:szCs w:val="24"/>
        </w:rPr>
        <w:t xml:space="preserve"> can help identify children who are at risk of criminality, or at risk of child and sexual exploitation </w:t>
      </w:r>
      <w:r w:rsidR="00360DB1">
        <w:rPr>
          <w:rFonts w:ascii="Arial" w:hAnsi="Arial" w:cs="Arial"/>
          <w:sz w:val="24"/>
          <w:szCs w:val="24"/>
        </w:rPr>
        <w:t>to allow for early intervention</w:t>
      </w:r>
      <w:r w:rsidR="005E5513">
        <w:rPr>
          <w:rFonts w:ascii="Arial" w:hAnsi="Arial" w:cs="Arial"/>
          <w:sz w:val="24"/>
          <w:szCs w:val="24"/>
        </w:rPr>
        <w:t xml:space="preserve"> to prevent them from coming into contact with organised crime groups</w:t>
      </w:r>
      <w:r w:rsidR="00360DB1">
        <w:rPr>
          <w:rFonts w:ascii="Arial" w:hAnsi="Arial" w:cs="Arial"/>
          <w:sz w:val="24"/>
          <w:szCs w:val="24"/>
        </w:rPr>
        <w:t xml:space="preserve"> (Bateson, McManus and Johnson, 2020). </w:t>
      </w:r>
    </w:p>
    <w:p w14:paraId="35BF703E" w14:textId="6704B574" w:rsidR="007C4B72" w:rsidRPr="00093552" w:rsidRDefault="00503DCD" w:rsidP="00C26F16">
      <w:pPr>
        <w:jc w:val="both"/>
        <w:rPr>
          <w:rFonts w:ascii="Arial" w:hAnsi="Arial" w:cs="Arial"/>
          <w:sz w:val="24"/>
          <w:szCs w:val="24"/>
        </w:rPr>
      </w:pPr>
      <w:r w:rsidRPr="00093552">
        <w:rPr>
          <w:rFonts w:ascii="Arial" w:hAnsi="Arial" w:cs="Arial"/>
          <w:sz w:val="24"/>
          <w:szCs w:val="24"/>
        </w:rPr>
        <w:t>These risks that have been identified between serious organised crime groups and vulnerable children are something that</w:t>
      </w:r>
      <w:r w:rsidR="00D8299F">
        <w:rPr>
          <w:rFonts w:ascii="Arial" w:hAnsi="Arial" w:cs="Arial"/>
          <w:sz w:val="24"/>
          <w:szCs w:val="24"/>
        </w:rPr>
        <w:t>,</w:t>
      </w:r>
      <w:r w:rsidRPr="00093552">
        <w:rPr>
          <w:rFonts w:ascii="Arial" w:hAnsi="Arial" w:cs="Arial"/>
          <w:sz w:val="24"/>
          <w:szCs w:val="24"/>
        </w:rPr>
        <w:t xml:space="preserve"> as police officers</w:t>
      </w:r>
      <w:r w:rsidR="00D8299F">
        <w:rPr>
          <w:rFonts w:ascii="Arial" w:hAnsi="Arial" w:cs="Arial"/>
          <w:sz w:val="24"/>
          <w:szCs w:val="24"/>
        </w:rPr>
        <w:t>,</w:t>
      </w:r>
      <w:r w:rsidRPr="00093552">
        <w:rPr>
          <w:rFonts w:ascii="Arial" w:hAnsi="Arial" w:cs="Arial"/>
          <w:sz w:val="24"/>
          <w:szCs w:val="24"/>
        </w:rPr>
        <w:t xml:space="preserve"> we need to </w:t>
      </w:r>
      <w:r w:rsidR="007F02A1" w:rsidRPr="00093552">
        <w:rPr>
          <w:rFonts w:ascii="Arial" w:hAnsi="Arial" w:cs="Arial"/>
          <w:sz w:val="24"/>
          <w:szCs w:val="24"/>
        </w:rPr>
        <w:t xml:space="preserve">acknowledge and look to put safeguarding measures in place to prevent the behaviour from </w:t>
      </w:r>
      <w:r w:rsidR="00360DB1" w:rsidRPr="00093552">
        <w:rPr>
          <w:rFonts w:ascii="Arial" w:hAnsi="Arial" w:cs="Arial"/>
          <w:sz w:val="24"/>
          <w:szCs w:val="24"/>
        </w:rPr>
        <w:t>escalating</w:t>
      </w:r>
      <w:r w:rsidR="00360DB1">
        <w:rPr>
          <w:rFonts w:ascii="Arial" w:hAnsi="Arial" w:cs="Arial"/>
          <w:sz w:val="24"/>
          <w:szCs w:val="24"/>
        </w:rPr>
        <w:t xml:space="preserve"> and</w:t>
      </w:r>
      <w:r w:rsidR="007F02A1" w:rsidRPr="00093552">
        <w:rPr>
          <w:rFonts w:ascii="Arial" w:hAnsi="Arial" w:cs="Arial"/>
          <w:sz w:val="24"/>
          <w:szCs w:val="24"/>
        </w:rPr>
        <w:t xml:space="preserve"> giving the child a </w:t>
      </w:r>
      <w:r w:rsidR="00C60B06" w:rsidRPr="00093552">
        <w:rPr>
          <w:rFonts w:ascii="Arial" w:hAnsi="Arial" w:cs="Arial"/>
          <w:sz w:val="24"/>
          <w:szCs w:val="24"/>
        </w:rPr>
        <w:t>route out of the county lines group</w:t>
      </w:r>
      <w:r w:rsidR="00F92226" w:rsidRPr="00093552">
        <w:rPr>
          <w:rFonts w:ascii="Arial" w:hAnsi="Arial" w:cs="Arial"/>
          <w:sz w:val="24"/>
          <w:szCs w:val="24"/>
        </w:rPr>
        <w:t xml:space="preserve">. </w:t>
      </w:r>
      <w:r w:rsidR="00BD2406" w:rsidRPr="00093552">
        <w:rPr>
          <w:rFonts w:ascii="Arial" w:hAnsi="Arial" w:cs="Arial"/>
          <w:sz w:val="24"/>
          <w:szCs w:val="24"/>
        </w:rPr>
        <w:t>Early intervention is key, and ensuring children are giv</w:t>
      </w:r>
      <w:r w:rsidR="00D8299F">
        <w:rPr>
          <w:rFonts w:ascii="Arial" w:hAnsi="Arial" w:cs="Arial"/>
          <w:sz w:val="24"/>
          <w:szCs w:val="24"/>
        </w:rPr>
        <w:t>en</w:t>
      </w:r>
      <w:r w:rsidR="00BD2406" w:rsidRPr="00093552">
        <w:rPr>
          <w:rFonts w:ascii="Arial" w:hAnsi="Arial" w:cs="Arial"/>
          <w:sz w:val="24"/>
          <w:szCs w:val="24"/>
        </w:rPr>
        <w:t xml:space="preserve"> the correct support and signposted to agencies </w:t>
      </w:r>
      <w:r w:rsidR="00D8299F">
        <w:rPr>
          <w:rFonts w:ascii="Arial" w:hAnsi="Arial" w:cs="Arial"/>
          <w:sz w:val="24"/>
          <w:szCs w:val="24"/>
        </w:rPr>
        <w:t xml:space="preserve">who </w:t>
      </w:r>
      <w:r w:rsidR="00BD2406" w:rsidRPr="00093552">
        <w:rPr>
          <w:rFonts w:ascii="Arial" w:hAnsi="Arial" w:cs="Arial"/>
          <w:sz w:val="24"/>
          <w:szCs w:val="24"/>
        </w:rPr>
        <w:t xml:space="preserve">can help </w:t>
      </w:r>
      <w:r w:rsidR="006E0EC2" w:rsidRPr="00093552">
        <w:rPr>
          <w:rFonts w:ascii="Arial" w:hAnsi="Arial" w:cs="Arial"/>
          <w:sz w:val="24"/>
          <w:szCs w:val="24"/>
        </w:rPr>
        <w:t xml:space="preserve">them get out </w:t>
      </w:r>
      <w:r w:rsidR="00D8299F">
        <w:rPr>
          <w:rFonts w:ascii="Arial" w:hAnsi="Arial" w:cs="Arial"/>
          <w:sz w:val="24"/>
          <w:szCs w:val="24"/>
        </w:rPr>
        <w:t xml:space="preserve">of </w:t>
      </w:r>
      <w:r w:rsidR="006E0EC2" w:rsidRPr="00093552">
        <w:rPr>
          <w:rFonts w:ascii="Arial" w:hAnsi="Arial" w:cs="Arial"/>
          <w:sz w:val="24"/>
          <w:szCs w:val="24"/>
        </w:rPr>
        <w:t xml:space="preserve">the situation is something we need to do in the earliest instance. </w:t>
      </w:r>
      <w:r w:rsidR="009D7E4F" w:rsidRPr="00093552">
        <w:rPr>
          <w:rFonts w:ascii="Arial" w:hAnsi="Arial" w:cs="Arial"/>
          <w:sz w:val="24"/>
          <w:szCs w:val="24"/>
        </w:rPr>
        <w:t xml:space="preserve">Projects like Operation Quartz </w:t>
      </w:r>
      <w:r w:rsidR="00E431D1" w:rsidRPr="00093552">
        <w:rPr>
          <w:rFonts w:ascii="Arial" w:hAnsi="Arial" w:cs="Arial"/>
          <w:sz w:val="24"/>
          <w:szCs w:val="24"/>
        </w:rPr>
        <w:t xml:space="preserve">in Gwent Police </w:t>
      </w:r>
      <w:r w:rsidR="00374442" w:rsidRPr="00093552">
        <w:rPr>
          <w:rFonts w:ascii="Arial" w:hAnsi="Arial" w:cs="Arial"/>
          <w:sz w:val="24"/>
          <w:szCs w:val="24"/>
        </w:rPr>
        <w:t xml:space="preserve">look to utilise a </w:t>
      </w:r>
      <w:r w:rsidR="005D0304" w:rsidRPr="00093552">
        <w:rPr>
          <w:rFonts w:ascii="Arial" w:hAnsi="Arial" w:cs="Arial"/>
          <w:sz w:val="24"/>
          <w:szCs w:val="24"/>
        </w:rPr>
        <w:t>team of</w:t>
      </w:r>
      <w:r w:rsidR="00374442" w:rsidRPr="00093552">
        <w:rPr>
          <w:rFonts w:ascii="Arial" w:hAnsi="Arial" w:cs="Arial"/>
          <w:sz w:val="24"/>
          <w:szCs w:val="24"/>
        </w:rPr>
        <w:t xml:space="preserve"> professionals and officers to help with early identification and intervention of vulnerable children to prevent </w:t>
      </w:r>
      <w:r w:rsidR="00485F1E" w:rsidRPr="00093552">
        <w:rPr>
          <w:rFonts w:ascii="Arial" w:hAnsi="Arial" w:cs="Arial"/>
          <w:sz w:val="24"/>
          <w:szCs w:val="24"/>
        </w:rPr>
        <w:t xml:space="preserve">them from engaging with county lines gangs. </w:t>
      </w:r>
    </w:p>
    <w:p w14:paraId="5A9FAC5A" w14:textId="7DB1D398" w:rsidR="007504F7" w:rsidRDefault="007504F7" w:rsidP="00C26F16">
      <w:pPr>
        <w:jc w:val="both"/>
        <w:rPr>
          <w:rFonts w:ascii="Arial" w:hAnsi="Arial" w:cs="Arial"/>
          <w:sz w:val="24"/>
          <w:szCs w:val="24"/>
        </w:rPr>
      </w:pPr>
      <w:r w:rsidRPr="00093552">
        <w:rPr>
          <w:rFonts w:ascii="Arial" w:hAnsi="Arial" w:cs="Arial"/>
          <w:sz w:val="24"/>
          <w:szCs w:val="24"/>
        </w:rPr>
        <w:t xml:space="preserve">To summarise, there are </w:t>
      </w:r>
      <w:r w:rsidR="00981142" w:rsidRPr="00093552">
        <w:rPr>
          <w:rFonts w:ascii="Arial" w:hAnsi="Arial" w:cs="Arial"/>
          <w:sz w:val="24"/>
          <w:szCs w:val="24"/>
        </w:rPr>
        <w:t>several</w:t>
      </w:r>
      <w:r w:rsidRPr="00093552">
        <w:rPr>
          <w:rFonts w:ascii="Arial" w:hAnsi="Arial" w:cs="Arial"/>
          <w:sz w:val="24"/>
          <w:szCs w:val="24"/>
        </w:rPr>
        <w:t xml:space="preserve"> </w:t>
      </w:r>
      <w:r w:rsidR="003C05B4" w:rsidRPr="00093552">
        <w:rPr>
          <w:rFonts w:ascii="Arial" w:hAnsi="Arial" w:cs="Arial"/>
          <w:sz w:val="24"/>
          <w:szCs w:val="24"/>
        </w:rPr>
        <w:t>characteristics</w:t>
      </w:r>
      <w:r w:rsidRPr="00093552">
        <w:rPr>
          <w:rFonts w:ascii="Arial" w:hAnsi="Arial" w:cs="Arial"/>
          <w:sz w:val="24"/>
          <w:szCs w:val="24"/>
        </w:rPr>
        <w:t xml:space="preserve"> and </w:t>
      </w:r>
      <w:r w:rsidR="003C05B4" w:rsidRPr="00093552">
        <w:rPr>
          <w:rFonts w:ascii="Arial" w:hAnsi="Arial" w:cs="Arial"/>
          <w:sz w:val="24"/>
          <w:szCs w:val="24"/>
        </w:rPr>
        <w:t>factors</w:t>
      </w:r>
      <w:r w:rsidRPr="00093552">
        <w:rPr>
          <w:rFonts w:ascii="Arial" w:hAnsi="Arial" w:cs="Arial"/>
          <w:sz w:val="24"/>
          <w:szCs w:val="24"/>
        </w:rPr>
        <w:t xml:space="preserve"> that </w:t>
      </w:r>
      <w:r w:rsidR="003C05B4" w:rsidRPr="00093552">
        <w:rPr>
          <w:rFonts w:ascii="Arial" w:hAnsi="Arial" w:cs="Arial"/>
          <w:sz w:val="24"/>
          <w:szCs w:val="24"/>
        </w:rPr>
        <w:t>make young</w:t>
      </w:r>
      <w:r w:rsidR="00D8299F">
        <w:rPr>
          <w:rFonts w:ascii="Arial" w:hAnsi="Arial" w:cs="Arial"/>
          <w:sz w:val="24"/>
          <w:szCs w:val="24"/>
        </w:rPr>
        <w:t>,</w:t>
      </w:r>
      <w:r w:rsidR="003C05B4" w:rsidRPr="00093552">
        <w:rPr>
          <w:rFonts w:ascii="Arial" w:hAnsi="Arial" w:cs="Arial"/>
          <w:sz w:val="24"/>
          <w:szCs w:val="24"/>
        </w:rPr>
        <w:t xml:space="preserve"> vulnerable people engage with serious and organised crime. </w:t>
      </w:r>
      <w:r w:rsidR="0018475C" w:rsidRPr="00093552">
        <w:rPr>
          <w:rFonts w:ascii="Arial" w:hAnsi="Arial" w:cs="Arial"/>
          <w:sz w:val="24"/>
          <w:szCs w:val="24"/>
        </w:rPr>
        <w:t xml:space="preserve">ACES and other childhood trauma leave children looking </w:t>
      </w:r>
      <w:r w:rsidR="00D8299F">
        <w:rPr>
          <w:rFonts w:ascii="Arial" w:hAnsi="Arial" w:cs="Arial"/>
          <w:sz w:val="24"/>
          <w:szCs w:val="24"/>
        </w:rPr>
        <w:t>for</w:t>
      </w:r>
      <w:r w:rsidR="0018475C" w:rsidRPr="00093552">
        <w:rPr>
          <w:rFonts w:ascii="Arial" w:hAnsi="Arial" w:cs="Arial"/>
          <w:sz w:val="24"/>
          <w:szCs w:val="24"/>
        </w:rPr>
        <w:t xml:space="preserve"> safety, and older people they believe they can trust to act as role models for them. </w:t>
      </w:r>
      <w:r w:rsidR="00981142" w:rsidRPr="00093552">
        <w:rPr>
          <w:rFonts w:ascii="Arial" w:hAnsi="Arial" w:cs="Arial"/>
          <w:sz w:val="24"/>
          <w:szCs w:val="24"/>
        </w:rPr>
        <w:t>Unfortunately,</w:t>
      </w:r>
      <w:r w:rsidR="00063879" w:rsidRPr="00093552">
        <w:rPr>
          <w:rFonts w:ascii="Arial" w:hAnsi="Arial" w:cs="Arial"/>
          <w:sz w:val="24"/>
          <w:szCs w:val="24"/>
        </w:rPr>
        <w:t xml:space="preserve"> these are things </w:t>
      </w:r>
      <w:r w:rsidR="00D8299F">
        <w:rPr>
          <w:rFonts w:ascii="Arial" w:hAnsi="Arial" w:cs="Arial"/>
          <w:sz w:val="24"/>
          <w:szCs w:val="24"/>
        </w:rPr>
        <w:t xml:space="preserve">that are </w:t>
      </w:r>
      <w:r w:rsidR="00063879" w:rsidRPr="00093552">
        <w:rPr>
          <w:rFonts w:ascii="Arial" w:hAnsi="Arial" w:cs="Arial"/>
          <w:sz w:val="24"/>
          <w:szCs w:val="24"/>
        </w:rPr>
        <w:t xml:space="preserve">exploited by gangs, who look to groom and recruit children to help grow </w:t>
      </w:r>
      <w:r w:rsidR="00811D1D" w:rsidRPr="00093552">
        <w:rPr>
          <w:rFonts w:ascii="Arial" w:hAnsi="Arial" w:cs="Arial"/>
          <w:sz w:val="24"/>
          <w:szCs w:val="24"/>
        </w:rPr>
        <w:t>their</w:t>
      </w:r>
      <w:r w:rsidR="00063879" w:rsidRPr="00093552">
        <w:rPr>
          <w:rFonts w:ascii="Arial" w:hAnsi="Arial" w:cs="Arial"/>
          <w:sz w:val="24"/>
          <w:szCs w:val="24"/>
        </w:rPr>
        <w:t xml:space="preserve"> criminal enterprise</w:t>
      </w:r>
      <w:r w:rsidR="00804ED9" w:rsidRPr="00093552">
        <w:rPr>
          <w:rFonts w:ascii="Arial" w:hAnsi="Arial" w:cs="Arial"/>
          <w:sz w:val="24"/>
          <w:szCs w:val="24"/>
        </w:rPr>
        <w:t xml:space="preserve"> with little thought or regard for the welfare or safety of the children they use. Ensuring early intervention</w:t>
      </w:r>
      <w:r w:rsidR="00D8299F">
        <w:rPr>
          <w:rFonts w:ascii="Arial" w:hAnsi="Arial" w:cs="Arial"/>
          <w:sz w:val="24"/>
          <w:szCs w:val="24"/>
        </w:rPr>
        <w:t>,</w:t>
      </w:r>
      <w:r w:rsidR="00804ED9" w:rsidRPr="00093552">
        <w:rPr>
          <w:rFonts w:ascii="Arial" w:hAnsi="Arial" w:cs="Arial"/>
          <w:sz w:val="24"/>
          <w:szCs w:val="24"/>
        </w:rPr>
        <w:t xml:space="preserve"> and robust safeguarding measures</w:t>
      </w:r>
      <w:r w:rsidR="00D8299F">
        <w:rPr>
          <w:rFonts w:ascii="Arial" w:hAnsi="Arial" w:cs="Arial"/>
          <w:sz w:val="24"/>
          <w:szCs w:val="24"/>
        </w:rPr>
        <w:t>, will ensure</w:t>
      </w:r>
      <w:r w:rsidR="00804ED9" w:rsidRPr="00093552">
        <w:rPr>
          <w:rFonts w:ascii="Arial" w:hAnsi="Arial" w:cs="Arial"/>
          <w:sz w:val="24"/>
          <w:szCs w:val="24"/>
        </w:rPr>
        <w:t xml:space="preserve"> </w:t>
      </w:r>
      <w:r w:rsidR="00981142" w:rsidRPr="00093552">
        <w:rPr>
          <w:rFonts w:ascii="Arial" w:hAnsi="Arial" w:cs="Arial"/>
          <w:sz w:val="24"/>
          <w:szCs w:val="24"/>
        </w:rPr>
        <w:t>that</w:t>
      </w:r>
      <w:r w:rsidR="00EB0AE9" w:rsidRPr="00093552">
        <w:rPr>
          <w:rFonts w:ascii="Arial" w:hAnsi="Arial" w:cs="Arial"/>
          <w:sz w:val="24"/>
          <w:szCs w:val="24"/>
        </w:rPr>
        <w:t xml:space="preserve"> children</w:t>
      </w:r>
      <w:r w:rsidR="00D8299F">
        <w:rPr>
          <w:rFonts w:ascii="Arial" w:hAnsi="Arial" w:cs="Arial"/>
          <w:sz w:val="24"/>
          <w:szCs w:val="24"/>
        </w:rPr>
        <w:t xml:space="preserve"> are less likely to become involved with serious organised crime groups, therefore minimising risk and optimising their safety</w:t>
      </w:r>
      <w:r w:rsidR="00981142" w:rsidRPr="00093552">
        <w:rPr>
          <w:rFonts w:ascii="Arial" w:hAnsi="Arial" w:cs="Arial"/>
          <w:sz w:val="24"/>
          <w:szCs w:val="24"/>
        </w:rPr>
        <w:t xml:space="preserve">. </w:t>
      </w:r>
    </w:p>
    <w:p w14:paraId="05E7EB4F" w14:textId="4468256A" w:rsidR="005E5513" w:rsidRPr="00093552" w:rsidRDefault="005E5513" w:rsidP="00C26F16">
      <w:pPr>
        <w:jc w:val="both"/>
        <w:rPr>
          <w:rFonts w:ascii="Arial" w:hAnsi="Arial" w:cs="Arial"/>
          <w:sz w:val="24"/>
          <w:szCs w:val="24"/>
        </w:rPr>
      </w:pPr>
      <w:r>
        <w:rPr>
          <w:rFonts w:ascii="Arial" w:hAnsi="Arial" w:cs="Arial"/>
          <w:sz w:val="24"/>
          <w:szCs w:val="24"/>
        </w:rPr>
        <w:lastRenderedPageBreak/>
        <w:t>1072 Words</w:t>
      </w:r>
    </w:p>
    <w:p w14:paraId="5E26A42B" w14:textId="77777777" w:rsidR="005C13E2" w:rsidRPr="00093552" w:rsidRDefault="005C13E2">
      <w:pPr>
        <w:rPr>
          <w:rFonts w:ascii="Arial" w:hAnsi="Arial" w:cs="Arial"/>
          <w:b/>
          <w:bCs/>
          <w:u w:val="single"/>
        </w:rPr>
      </w:pPr>
    </w:p>
    <w:p w14:paraId="589626ED" w14:textId="7B434122" w:rsidR="00FC0D98" w:rsidRDefault="00FC0D98">
      <w:pPr>
        <w:rPr>
          <w:rFonts w:ascii="Arial" w:hAnsi="Arial" w:cs="Arial"/>
          <w:b/>
          <w:bCs/>
          <w:color w:val="000000"/>
          <w:kern w:val="0"/>
          <w:sz w:val="24"/>
          <w:szCs w:val="24"/>
          <w:u w:val="single"/>
        </w:rPr>
      </w:pPr>
      <w:r>
        <w:rPr>
          <w:b/>
          <w:bCs/>
          <w:u w:val="single"/>
        </w:rPr>
        <w:br w:type="page"/>
      </w:r>
    </w:p>
    <w:p w14:paraId="52574A1F" w14:textId="77777777" w:rsidR="00B228D2" w:rsidRPr="00B228D2" w:rsidRDefault="00B228D2" w:rsidP="00B228D2">
      <w:pPr>
        <w:pStyle w:val="Default"/>
        <w:rPr>
          <w:b/>
          <w:bCs/>
          <w:u w:val="single"/>
        </w:rPr>
      </w:pPr>
    </w:p>
    <w:p w14:paraId="6527450B" w14:textId="77777777" w:rsidR="00B228D2" w:rsidRDefault="00B228D2" w:rsidP="00B228D2">
      <w:pPr>
        <w:pStyle w:val="Default"/>
        <w:rPr>
          <w:sz w:val="22"/>
          <w:szCs w:val="22"/>
        </w:rPr>
      </w:pPr>
    </w:p>
    <w:p w14:paraId="2E9093E9" w14:textId="77777777" w:rsidR="00B228D2" w:rsidRPr="00B228D2" w:rsidRDefault="00B228D2" w:rsidP="00B228D2">
      <w:pPr>
        <w:pStyle w:val="Default"/>
        <w:rPr>
          <w:sz w:val="22"/>
          <w:szCs w:val="22"/>
        </w:rPr>
      </w:pPr>
    </w:p>
    <w:p w14:paraId="7B870E1C" w14:textId="77777777" w:rsidR="00B228D2" w:rsidRPr="007F14A0" w:rsidRDefault="00E932E5" w:rsidP="00B228D2">
      <w:pPr>
        <w:jc w:val="both"/>
        <w:rPr>
          <w:rFonts w:cstheme="minorHAnsi"/>
          <w:b/>
          <w:bCs/>
          <w:sz w:val="24"/>
          <w:szCs w:val="24"/>
          <w:u w:val="single"/>
        </w:rPr>
      </w:pPr>
      <w:r w:rsidRPr="007F14A0">
        <w:rPr>
          <w:rFonts w:cstheme="minorHAnsi"/>
          <w:b/>
          <w:bCs/>
          <w:sz w:val="24"/>
          <w:szCs w:val="24"/>
          <w:u w:val="single"/>
        </w:rPr>
        <w:t>Bibliography:</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A33332" w:rsidRPr="00EF50C3" w14:paraId="5C4EB2A4" w14:textId="77777777" w:rsidTr="00A33332">
        <w:trPr>
          <w:gridAfter w:val="1"/>
          <w:trHeight w:val="73"/>
        </w:trPr>
        <w:tc>
          <w:tcPr>
            <w:tcW w:w="0" w:type="auto"/>
            <w:shd w:val="clear" w:color="auto" w:fill="FFFFFF"/>
            <w:vAlign w:val="center"/>
            <w:hideMark/>
          </w:tcPr>
          <w:p w14:paraId="42268F27" w14:textId="77777777" w:rsidR="00A33332" w:rsidRPr="00EF50C3" w:rsidRDefault="00A33332" w:rsidP="00EF50C3">
            <w:pPr>
              <w:spacing w:after="0" w:line="240" w:lineRule="auto"/>
              <w:rPr>
                <w:rFonts w:eastAsia="Times New Roman" w:cstheme="minorHAnsi"/>
                <w:kern w:val="0"/>
                <w:sz w:val="24"/>
                <w:szCs w:val="24"/>
                <w:lang w:eastAsia="en-GB"/>
                <w14:ligatures w14:val="none"/>
              </w:rPr>
            </w:pPr>
          </w:p>
        </w:tc>
      </w:tr>
      <w:tr w:rsidR="00A33332" w:rsidRPr="00A33332" w14:paraId="0587098C" w14:textId="77777777" w:rsidTr="00EF50C3">
        <w:trPr>
          <w:gridAfter w:val="1"/>
        </w:trPr>
        <w:tc>
          <w:tcPr>
            <w:tcW w:w="0" w:type="auto"/>
            <w:shd w:val="clear" w:color="auto" w:fill="FFFFFF"/>
            <w:tcMar>
              <w:top w:w="120" w:type="dxa"/>
              <w:left w:w="0" w:type="dxa"/>
              <w:bottom w:w="120" w:type="dxa"/>
              <w:right w:w="0" w:type="dxa"/>
            </w:tcMar>
            <w:hideMark/>
          </w:tcPr>
          <w:p w14:paraId="522837DC" w14:textId="77777777" w:rsidR="00A33332" w:rsidRPr="00360DB1" w:rsidRDefault="00A33332" w:rsidP="00093552">
            <w:pPr>
              <w:pStyle w:val="ListParagraph"/>
              <w:numPr>
                <w:ilvl w:val="0"/>
                <w:numId w:val="5"/>
              </w:numPr>
              <w:spacing w:after="0" w:line="240" w:lineRule="auto"/>
              <w:jc w:val="both"/>
              <w:rPr>
                <w:rFonts w:ascii="Arial" w:eastAsia="Times New Roman" w:hAnsi="Arial" w:cs="Arial"/>
                <w:color w:val="222222"/>
                <w:kern w:val="0"/>
                <w:sz w:val="24"/>
                <w:szCs w:val="24"/>
                <w:lang w:eastAsia="en-GB"/>
                <w14:ligatures w14:val="none"/>
              </w:rPr>
            </w:pPr>
            <w:r w:rsidRPr="00360DB1">
              <w:rPr>
                <w:rFonts w:ascii="Arial" w:eastAsia="Times New Roman" w:hAnsi="Arial" w:cs="Arial"/>
                <w:color w:val="222222"/>
                <w:kern w:val="0"/>
                <w:sz w:val="24"/>
                <w:szCs w:val="24"/>
                <w:lang w:eastAsia="en-GB"/>
                <w14:ligatures w14:val="none"/>
              </w:rPr>
              <w:t>Williams, B., 2023. </w:t>
            </w:r>
            <w:r w:rsidRPr="00360DB1">
              <w:rPr>
                <w:rFonts w:ascii="Arial" w:eastAsia="Times New Roman" w:hAnsi="Arial" w:cs="Arial"/>
                <w:i/>
                <w:iCs/>
                <w:color w:val="222222"/>
                <w:kern w:val="0"/>
                <w:sz w:val="24"/>
                <w:szCs w:val="24"/>
                <w:lang w:eastAsia="en-GB"/>
                <w14:ligatures w14:val="none"/>
              </w:rPr>
              <w:t>Policing Mental Health, Vulnerability and Risk</w:t>
            </w:r>
            <w:r w:rsidRPr="00360DB1">
              <w:rPr>
                <w:rFonts w:ascii="Arial" w:eastAsia="Times New Roman" w:hAnsi="Arial" w:cs="Arial"/>
                <w:color w:val="222222"/>
                <w:kern w:val="0"/>
                <w:sz w:val="24"/>
                <w:szCs w:val="24"/>
                <w:lang w:eastAsia="en-GB"/>
                <w14:ligatures w14:val="none"/>
              </w:rPr>
              <w:t>. Critical Publishing.</w:t>
            </w:r>
          </w:p>
          <w:p w14:paraId="46570E80" w14:textId="77777777" w:rsidR="00A33332" w:rsidRPr="00360DB1" w:rsidRDefault="00A33332" w:rsidP="00093552">
            <w:pPr>
              <w:pStyle w:val="ListParagraph"/>
              <w:numPr>
                <w:ilvl w:val="0"/>
                <w:numId w:val="5"/>
              </w:numPr>
              <w:spacing w:after="0" w:line="240" w:lineRule="auto"/>
              <w:jc w:val="both"/>
              <w:rPr>
                <w:rFonts w:ascii="Arial" w:eastAsia="Times New Roman" w:hAnsi="Arial" w:cs="Arial"/>
                <w:color w:val="222222"/>
                <w:kern w:val="0"/>
                <w:sz w:val="24"/>
                <w:szCs w:val="24"/>
                <w:lang w:eastAsia="en-GB"/>
                <w14:ligatures w14:val="none"/>
              </w:rPr>
            </w:pPr>
            <w:r w:rsidRPr="00360DB1">
              <w:rPr>
                <w:rFonts w:ascii="Arial" w:hAnsi="Arial" w:cs="Arial"/>
                <w:color w:val="222222"/>
                <w:sz w:val="24"/>
                <w:szCs w:val="24"/>
                <w:shd w:val="clear" w:color="auto" w:fill="FFFFFF"/>
              </w:rPr>
              <w:t>Bourne, J., 2019. Unravelling the concept of unconscious bias. </w:t>
            </w:r>
            <w:r w:rsidRPr="00360DB1">
              <w:rPr>
                <w:rFonts w:ascii="Arial" w:hAnsi="Arial" w:cs="Arial"/>
                <w:i/>
                <w:iCs/>
                <w:color w:val="222222"/>
                <w:sz w:val="24"/>
                <w:szCs w:val="24"/>
                <w:shd w:val="clear" w:color="auto" w:fill="FFFFFF"/>
              </w:rPr>
              <w:t>Race &amp; Class</w:t>
            </w:r>
            <w:r w:rsidRPr="00360DB1">
              <w:rPr>
                <w:rFonts w:ascii="Arial" w:hAnsi="Arial" w:cs="Arial"/>
                <w:color w:val="222222"/>
                <w:sz w:val="24"/>
                <w:szCs w:val="24"/>
                <w:shd w:val="clear" w:color="auto" w:fill="FFFFFF"/>
              </w:rPr>
              <w:t>, </w:t>
            </w:r>
            <w:r w:rsidRPr="00360DB1">
              <w:rPr>
                <w:rFonts w:ascii="Arial" w:hAnsi="Arial" w:cs="Arial"/>
                <w:i/>
                <w:iCs/>
                <w:color w:val="222222"/>
                <w:sz w:val="24"/>
                <w:szCs w:val="24"/>
                <w:shd w:val="clear" w:color="auto" w:fill="FFFFFF"/>
              </w:rPr>
              <w:t>60</w:t>
            </w:r>
            <w:r w:rsidRPr="00360DB1">
              <w:rPr>
                <w:rFonts w:ascii="Arial" w:hAnsi="Arial" w:cs="Arial"/>
                <w:color w:val="222222"/>
                <w:sz w:val="24"/>
                <w:szCs w:val="24"/>
                <w:shd w:val="clear" w:color="auto" w:fill="FFFFFF"/>
              </w:rPr>
              <w:t>(4), pp.70-75.</w:t>
            </w:r>
          </w:p>
          <w:p w14:paraId="6BF3DD8B" w14:textId="7F5FC0F1" w:rsidR="00360DB1" w:rsidRPr="00360DB1" w:rsidRDefault="00360DB1" w:rsidP="00093552">
            <w:pPr>
              <w:pStyle w:val="ListParagraph"/>
              <w:numPr>
                <w:ilvl w:val="0"/>
                <w:numId w:val="5"/>
              </w:numPr>
              <w:spacing w:after="0" w:line="240" w:lineRule="auto"/>
              <w:jc w:val="both"/>
              <w:rPr>
                <w:rFonts w:ascii="Arial" w:eastAsia="Times New Roman" w:hAnsi="Arial" w:cs="Arial"/>
                <w:color w:val="222222"/>
                <w:kern w:val="0"/>
                <w:sz w:val="24"/>
                <w:szCs w:val="24"/>
                <w:lang w:eastAsia="en-GB"/>
                <w14:ligatures w14:val="none"/>
              </w:rPr>
            </w:pPr>
            <w:r w:rsidRPr="00360DB1">
              <w:rPr>
                <w:rFonts w:ascii="Arial" w:hAnsi="Arial" w:cs="Arial"/>
                <w:color w:val="222222"/>
                <w:sz w:val="24"/>
                <w:szCs w:val="24"/>
                <w:shd w:val="clear" w:color="auto" w:fill="FFFFFF"/>
              </w:rPr>
              <w:t>Bateson, K., McManus, M. and Johnson, G., 2020. Understanding the use, and misuse, of Adverse Childhood Experiences (ACEs) in trauma-informed policing. </w:t>
            </w:r>
            <w:r w:rsidRPr="00360DB1">
              <w:rPr>
                <w:rFonts w:ascii="Arial" w:hAnsi="Arial" w:cs="Arial"/>
                <w:i/>
                <w:iCs/>
                <w:color w:val="222222"/>
                <w:sz w:val="24"/>
                <w:szCs w:val="24"/>
                <w:shd w:val="clear" w:color="auto" w:fill="FFFFFF"/>
              </w:rPr>
              <w:t>The Police Journal</w:t>
            </w:r>
            <w:r w:rsidRPr="00360DB1">
              <w:rPr>
                <w:rFonts w:ascii="Arial" w:hAnsi="Arial" w:cs="Arial"/>
                <w:color w:val="222222"/>
                <w:sz w:val="24"/>
                <w:szCs w:val="24"/>
                <w:shd w:val="clear" w:color="auto" w:fill="FFFFFF"/>
              </w:rPr>
              <w:t>, </w:t>
            </w:r>
            <w:r w:rsidRPr="00360DB1">
              <w:rPr>
                <w:rFonts w:ascii="Arial" w:hAnsi="Arial" w:cs="Arial"/>
                <w:i/>
                <w:iCs/>
                <w:color w:val="222222"/>
                <w:sz w:val="24"/>
                <w:szCs w:val="24"/>
                <w:shd w:val="clear" w:color="auto" w:fill="FFFFFF"/>
              </w:rPr>
              <w:t>93</w:t>
            </w:r>
            <w:r w:rsidRPr="00360DB1">
              <w:rPr>
                <w:rFonts w:ascii="Arial" w:hAnsi="Arial" w:cs="Arial"/>
                <w:color w:val="222222"/>
                <w:sz w:val="24"/>
                <w:szCs w:val="24"/>
                <w:shd w:val="clear" w:color="auto" w:fill="FFFFFF"/>
              </w:rPr>
              <w:t>(2), pp.131-145.</w:t>
            </w:r>
          </w:p>
        </w:tc>
      </w:tr>
      <w:tr w:rsidR="00A33332" w:rsidRPr="00A33332" w14:paraId="44EA3555" w14:textId="77777777" w:rsidTr="00EF50C3">
        <w:tc>
          <w:tcPr>
            <w:tcW w:w="0" w:type="auto"/>
            <w:shd w:val="clear" w:color="auto" w:fill="FFFFFF"/>
            <w:noWrap/>
            <w:tcMar>
              <w:top w:w="120" w:type="dxa"/>
              <w:left w:w="0" w:type="dxa"/>
              <w:bottom w:w="120" w:type="dxa"/>
              <w:right w:w="240" w:type="dxa"/>
            </w:tcMar>
            <w:hideMark/>
          </w:tcPr>
          <w:p w14:paraId="2885F0A4" w14:textId="77777777" w:rsidR="00A33332" w:rsidRPr="00360DB1" w:rsidRDefault="00A33332" w:rsidP="00093552">
            <w:pPr>
              <w:spacing w:after="0" w:line="240" w:lineRule="auto"/>
              <w:jc w:val="both"/>
              <w:rPr>
                <w:rFonts w:ascii="Arial" w:eastAsia="Times New Roman" w:hAnsi="Arial" w:cs="Arial"/>
                <w:color w:val="777777"/>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356D8092" w14:textId="77777777" w:rsidR="00A33332" w:rsidRPr="00A33332" w:rsidRDefault="00A33332" w:rsidP="00093552">
            <w:pPr>
              <w:pStyle w:val="ListParagraph"/>
              <w:numPr>
                <w:ilvl w:val="0"/>
                <w:numId w:val="5"/>
              </w:numPr>
              <w:spacing w:after="0" w:line="240" w:lineRule="auto"/>
              <w:jc w:val="both"/>
              <w:rPr>
                <w:rFonts w:ascii="Arial" w:eastAsia="Times New Roman" w:hAnsi="Arial" w:cs="Arial"/>
                <w:color w:val="777777"/>
                <w:kern w:val="0"/>
                <w:sz w:val="24"/>
                <w:szCs w:val="24"/>
                <w:lang w:eastAsia="en-GB"/>
                <w14:ligatures w14:val="none"/>
              </w:rPr>
            </w:pPr>
          </w:p>
        </w:tc>
      </w:tr>
      <w:tr w:rsidR="00A33332" w:rsidRPr="00A33332" w14:paraId="51B948A0" w14:textId="77777777" w:rsidTr="008820DA">
        <w:trPr>
          <w:gridAfter w:val="1"/>
        </w:trPr>
        <w:tc>
          <w:tcPr>
            <w:tcW w:w="0" w:type="auto"/>
            <w:shd w:val="clear" w:color="auto" w:fill="FFFFFF"/>
            <w:vAlign w:val="center"/>
            <w:hideMark/>
          </w:tcPr>
          <w:p w14:paraId="680CE4FA" w14:textId="77777777" w:rsidR="00A33332" w:rsidRPr="00A33332" w:rsidRDefault="00A33332" w:rsidP="00093552">
            <w:pPr>
              <w:spacing w:after="0" w:line="240" w:lineRule="auto"/>
              <w:jc w:val="both"/>
              <w:rPr>
                <w:rFonts w:ascii="Arial" w:eastAsia="Times New Roman" w:hAnsi="Arial" w:cs="Arial"/>
                <w:kern w:val="0"/>
                <w:sz w:val="24"/>
                <w:szCs w:val="24"/>
                <w:lang w:eastAsia="en-GB"/>
                <w14:ligatures w14:val="none"/>
              </w:rPr>
            </w:pPr>
          </w:p>
        </w:tc>
      </w:tr>
      <w:tr w:rsidR="00A33332" w:rsidRPr="00A33332" w14:paraId="65D05C3A" w14:textId="77777777" w:rsidTr="008820DA">
        <w:trPr>
          <w:gridAfter w:val="1"/>
        </w:trPr>
        <w:tc>
          <w:tcPr>
            <w:tcW w:w="0" w:type="auto"/>
            <w:shd w:val="clear" w:color="auto" w:fill="FFFFFF"/>
            <w:tcMar>
              <w:top w:w="120" w:type="dxa"/>
              <w:left w:w="0" w:type="dxa"/>
              <w:bottom w:w="120" w:type="dxa"/>
              <w:right w:w="0" w:type="dxa"/>
            </w:tcMar>
            <w:hideMark/>
          </w:tcPr>
          <w:p w14:paraId="4C23FAFD" w14:textId="77777777" w:rsidR="00A33332" w:rsidRPr="00A33332" w:rsidRDefault="00A33332" w:rsidP="00093552">
            <w:pPr>
              <w:pStyle w:val="ListParagraph"/>
              <w:numPr>
                <w:ilvl w:val="0"/>
                <w:numId w:val="6"/>
              </w:numPr>
              <w:spacing w:after="0" w:line="240" w:lineRule="auto"/>
              <w:jc w:val="both"/>
              <w:rPr>
                <w:rFonts w:ascii="Arial" w:eastAsia="Times New Roman" w:hAnsi="Arial" w:cs="Arial"/>
                <w:color w:val="222222"/>
                <w:kern w:val="0"/>
                <w:sz w:val="24"/>
                <w:szCs w:val="24"/>
                <w:lang w:eastAsia="en-GB"/>
                <w14:ligatures w14:val="none"/>
              </w:rPr>
            </w:pPr>
            <w:r w:rsidRPr="00A33332">
              <w:rPr>
                <w:rFonts w:ascii="Arial" w:eastAsia="Times New Roman" w:hAnsi="Arial" w:cs="Arial"/>
                <w:color w:val="222222"/>
                <w:kern w:val="0"/>
                <w:sz w:val="24"/>
                <w:szCs w:val="24"/>
                <w:lang w:eastAsia="en-GB"/>
                <w14:ligatures w14:val="none"/>
              </w:rPr>
              <w:t>Clarke, J.A., 2018. Explicit bias. </w:t>
            </w:r>
            <w:r w:rsidRPr="00A33332">
              <w:rPr>
                <w:rFonts w:ascii="Arial" w:eastAsia="Times New Roman" w:hAnsi="Arial" w:cs="Arial"/>
                <w:i/>
                <w:iCs/>
                <w:color w:val="222222"/>
                <w:kern w:val="0"/>
                <w:sz w:val="24"/>
                <w:szCs w:val="24"/>
                <w:lang w:eastAsia="en-GB"/>
                <w14:ligatures w14:val="none"/>
              </w:rPr>
              <w:t>Nw. UL Rev.</w:t>
            </w:r>
            <w:r w:rsidRPr="00A33332">
              <w:rPr>
                <w:rFonts w:ascii="Arial" w:eastAsia="Times New Roman" w:hAnsi="Arial" w:cs="Arial"/>
                <w:color w:val="222222"/>
                <w:kern w:val="0"/>
                <w:sz w:val="24"/>
                <w:szCs w:val="24"/>
                <w:lang w:eastAsia="en-GB"/>
                <w14:ligatures w14:val="none"/>
              </w:rPr>
              <w:t>, </w:t>
            </w:r>
            <w:r w:rsidRPr="00A33332">
              <w:rPr>
                <w:rFonts w:ascii="Arial" w:eastAsia="Times New Roman" w:hAnsi="Arial" w:cs="Arial"/>
                <w:i/>
                <w:iCs/>
                <w:color w:val="222222"/>
                <w:kern w:val="0"/>
                <w:sz w:val="24"/>
                <w:szCs w:val="24"/>
                <w:lang w:eastAsia="en-GB"/>
                <w14:ligatures w14:val="none"/>
              </w:rPr>
              <w:t>113</w:t>
            </w:r>
            <w:r w:rsidRPr="00A33332">
              <w:rPr>
                <w:rFonts w:ascii="Arial" w:eastAsia="Times New Roman" w:hAnsi="Arial" w:cs="Arial"/>
                <w:color w:val="222222"/>
                <w:kern w:val="0"/>
                <w:sz w:val="24"/>
                <w:szCs w:val="24"/>
                <w:lang w:eastAsia="en-GB"/>
                <w14:ligatures w14:val="none"/>
              </w:rPr>
              <w:t>, p.505.</w:t>
            </w:r>
          </w:p>
          <w:p w14:paraId="1B60A616" w14:textId="77777777" w:rsidR="00A33332" w:rsidRPr="00A33332" w:rsidRDefault="00A33332" w:rsidP="00093552">
            <w:pPr>
              <w:pStyle w:val="ListParagraph"/>
              <w:numPr>
                <w:ilvl w:val="0"/>
                <w:numId w:val="6"/>
              </w:numPr>
              <w:spacing w:after="0" w:line="240" w:lineRule="auto"/>
              <w:jc w:val="both"/>
              <w:rPr>
                <w:rFonts w:ascii="Arial" w:eastAsia="Times New Roman" w:hAnsi="Arial" w:cs="Arial"/>
                <w:color w:val="222222"/>
                <w:kern w:val="0"/>
                <w:sz w:val="24"/>
                <w:szCs w:val="24"/>
                <w:lang w:eastAsia="en-GB"/>
                <w14:ligatures w14:val="none"/>
              </w:rPr>
            </w:pPr>
            <w:r w:rsidRPr="00A33332">
              <w:rPr>
                <w:rFonts w:ascii="Arial" w:hAnsi="Arial" w:cs="Arial"/>
                <w:color w:val="222222"/>
                <w:sz w:val="24"/>
                <w:szCs w:val="24"/>
                <w:shd w:val="clear" w:color="auto" w:fill="FFFFFF"/>
              </w:rPr>
              <w:t>Pilkington, A., 2021. Changing the narrative on race and racism: The Sewell report and culture wars in the UK. </w:t>
            </w:r>
            <w:r w:rsidRPr="00A33332">
              <w:rPr>
                <w:rFonts w:ascii="Arial" w:hAnsi="Arial" w:cs="Arial"/>
                <w:i/>
                <w:iCs/>
                <w:color w:val="222222"/>
                <w:sz w:val="24"/>
                <w:szCs w:val="24"/>
                <w:shd w:val="clear" w:color="auto" w:fill="FFFFFF"/>
              </w:rPr>
              <w:t>Advances in Applied Sociology</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11</w:t>
            </w:r>
            <w:r w:rsidRPr="00A33332">
              <w:rPr>
                <w:rFonts w:ascii="Arial" w:hAnsi="Arial" w:cs="Arial"/>
                <w:color w:val="222222"/>
                <w:sz w:val="24"/>
                <w:szCs w:val="24"/>
                <w:shd w:val="clear" w:color="auto" w:fill="FFFFFF"/>
              </w:rPr>
              <w:t>(8), pp.1-20.</w:t>
            </w:r>
          </w:p>
        </w:tc>
      </w:tr>
      <w:tr w:rsidR="00A33332" w:rsidRPr="00A33332" w14:paraId="136636E4" w14:textId="77777777" w:rsidTr="00777CEF">
        <w:tc>
          <w:tcPr>
            <w:tcW w:w="0" w:type="auto"/>
            <w:shd w:val="clear" w:color="auto" w:fill="FFFFFF"/>
            <w:noWrap/>
            <w:tcMar>
              <w:top w:w="120" w:type="dxa"/>
              <w:left w:w="0" w:type="dxa"/>
              <w:bottom w:w="120" w:type="dxa"/>
              <w:right w:w="240" w:type="dxa"/>
            </w:tcMar>
          </w:tcPr>
          <w:p w14:paraId="056F0CCB" w14:textId="77777777" w:rsidR="00A33332" w:rsidRPr="00A33332" w:rsidRDefault="00A33332" w:rsidP="00093552">
            <w:pPr>
              <w:spacing w:after="0" w:line="240" w:lineRule="auto"/>
              <w:jc w:val="both"/>
              <w:rPr>
                <w:rFonts w:ascii="Arial" w:eastAsia="Times New Roman" w:hAnsi="Arial" w:cs="Arial"/>
                <w:color w:val="777777"/>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104A748E" w14:textId="77777777" w:rsidR="00A33332" w:rsidRPr="00A33332" w:rsidRDefault="00A33332" w:rsidP="00093552">
            <w:pPr>
              <w:pStyle w:val="ListParagraph"/>
              <w:numPr>
                <w:ilvl w:val="0"/>
                <w:numId w:val="6"/>
              </w:numPr>
              <w:spacing w:after="0" w:line="240" w:lineRule="auto"/>
              <w:jc w:val="both"/>
              <w:rPr>
                <w:rFonts w:ascii="Arial" w:eastAsia="Times New Roman" w:hAnsi="Arial" w:cs="Arial"/>
                <w:color w:val="777777"/>
                <w:kern w:val="0"/>
                <w:sz w:val="24"/>
                <w:szCs w:val="24"/>
                <w:lang w:eastAsia="en-GB"/>
                <w14:ligatures w14:val="none"/>
              </w:rPr>
            </w:pPr>
          </w:p>
        </w:tc>
      </w:tr>
      <w:tr w:rsidR="00A33332" w:rsidRPr="00A33332" w14:paraId="6E5949AA" w14:textId="77777777" w:rsidTr="007E6A7E">
        <w:trPr>
          <w:gridAfter w:val="1"/>
        </w:trPr>
        <w:tc>
          <w:tcPr>
            <w:tcW w:w="0" w:type="auto"/>
            <w:shd w:val="clear" w:color="auto" w:fill="FFFFFF"/>
            <w:vAlign w:val="center"/>
            <w:hideMark/>
          </w:tcPr>
          <w:p w14:paraId="5354915C" w14:textId="77777777" w:rsidR="00A33332" w:rsidRPr="00A33332" w:rsidRDefault="00A33332" w:rsidP="00093552">
            <w:pPr>
              <w:spacing w:after="0" w:line="240" w:lineRule="auto"/>
              <w:jc w:val="both"/>
              <w:rPr>
                <w:rFonts w:ascii="Arial" w:eastAsia="Times New Roman" w:hAnsi="Arial" w:cs="Arial"/>
                <w:kern w:val="0"/>
                <w:sz w:val="24"/>
                <w:szCs w:val="24"/>
                <w:lang w:eastAsia="en-GB"/>
                <w14:ligatures w14:val="none"/>
              </w:rPr>
            </w:pPr>
          </w:p>
        </w:tc>
      </w:tr>
      <w:tr w:rsidR="00A33332" w:rsidRPr="00A33332" w14:paraId="32FEA240" w14:textId="77777777" w:rsidTr="007E6A7E">
        <w:trPr>
          <w:gridAfter w:val="1"/>
        </w:trPr>
        <w:tc>
          <w:tcPr>
            <w:tcW w:w="0" w:type="auto"/>
            <w:shd w:val="clear" w:color="auto" w:fill="FFFFFF"/>
            <w:tcMar>
              <w:top w:w="120" w:type="dxa"/>
              <w:left w:w="0" w:type="dxa"/>
              <w:bottom w:w="120" w:type="dxa"/>
              <w:right w:w="0" w:type="dxa"/>
            </w:tcMar>
            <w:hideMark/>
          </w:tcPr>
          <w:p w14:paraId="726BF764" w14:textId="77777777" w:rsidR="00A33332" w:rsidRPr="00A33332" w:rsidRDefault="00A33332" w:rsidP="009E37BD">
            <w:pPr>
              <w:pStyle w:val="ListParagraph"/>
              <w:numPr>
                <w:ilvl w:val="0"/>
                <w:numId w:val="8"/>
              </w:numPr>
              <w:spacing w:after="0" w:line="240" w:lineRule="auto"/>
              <w:jc w:val="both"/>
              <w:rPr>
                <w:rFonts w:ascii="Arial" w:eastAsia="Times New Roman" w:hAnsi="Arial" w:cs="Arial"/>
                <w:color w:val="222222"/>
                <w:kern w:val="0"/>
                <w:sz w:val="24"/>
                <w:szCs w:val="24"/>
                <w:lang w:eastAsia="en-GB"/>
                <w14:ligatures w14:val="none"/>
              </w:rPr>
            </w:pPr>
            <w:r w:rsidRPr="00A33332">
              <w:rPr>
                <w:rFonts w:ascii="Arial" w:eastAsia="Times New Roman" w:hAnsi="Arial" w:cs="Arial"/>
                <w:color w:val="222222"/>
                <w:kern w:val="0"/>
                <w:sz w:val="24"/>
                <w:szCs w:val="24"/>
                <w:lang w:eastAsia="en-GB"/>
                <w14:ligatures w14:val="none"/>
              </w:rPr>
              <w:t>Elaad, E., 2022. Tunnel vision and confirmation bias among police investigators and laypeople in hypothetical criminal contexts. </w:t>
            </w:r>
            <w:r w:rsidRPr="00A33332">
              <w:rPr>
                <w:rFonts w:ascii="Arial" w:eastAsia="Times New Roman" w:hAnsi="Arial" w:cs="Arial"/>
                <w:i/>
                <w:iCs/>
                <w:color w:val="222222"/>
                <w:kern w:val="0"/>
                <w:sz w:val="24"/>
                <w:szCs w:val="24"/>
                <w:lang w:eastAsia="en-GB"/>
                <w14:ligatures w14:val="none"/>
              </w:rPr>
              <w:t>SAGE Open</w:t>
            </w:r>
            <w:r w:rsidRPr="00A33332">
              <w:rPr>
                <w:rFonts w:ascii="Arial" w:eastAsia="Times New Roman" w:hAnsi="Arial" w:cs="Arial"/>
                <w:color w:val="222222"/>
                <w:kern w:val="0"/>
                <w:sz w:val="24"/>
                <w:szCs w:val="24"/>
                <w:lang w:eastAsia="en-GB"/>
                <w14:ligatures w14:val="none"/>
              </w:rPr>
              <w:t>, </w:t>
            </w:r>
            <w:r w:rsidRPr="00A33332">
              <w:rPr>
                <w:rFonts w:ascii="Arial" w:eastAsia="Times New Roman" w:hAnsi="Arial" w:cs="Arial"/>
                <w:i/>
                <w:iCs/>
                <w:color w:val="222222"/>
                <w:kern w:val="0"/>
                <w:sz w:val="24"/>
                <w:szCs w:val="24"/>
                <w:lang w:eastAsia="en-GB"/>
                <w14:ligatures w14:val="none"/>
              </w:rPr>
              <w:t>12</w:t>
            </w:r>
            <w:r w:rsidRPr="00A33332">
              <w:rPr>
                <w:rFonts w:ascii="Arial" w:eastAsia="Times New Roman" w:hAnsi="Arial" w:cs="Arial"/>
                <w:color w:val="222222"/>
                <w:kern w:val="0"/>
                <w:sz w:val="24"/>
                <w:szCs w:val="24"/>
                <w:lang w:eastAsia="en-GB"/>
                <w14:ligatures w14:val="none"/>
              </w:rPr>
              <w:t>(2), p.21582440221095022.</w:t>
            </w:r>
          </w:p>
        </w:tc>
      </w:tr>
    </w:tbl>
    <w:p w14:paraId="2DAF7594" w14:textId="2D0F8857" w:rsidR="00A33332" w:rsidRPr="00A33332" w:rsidRDefault="00A33332" w:rsidP="00A33332">
      <w:pPr>
        <w:pStyle w:val="NormalWeb"/>
        <w:rPr>
          <w:rFonts w:ascii="Arial" w:hAnsi="Arial" w:cs="Arial"/>
          <w:color w:val="000000"/>
        </w:rPr>
      </w:pPr>
    </w:p>
    <w:p w14:paraId="3F3E81B6" w14:textId="77777777" w:rsidR="00A33332" w:rsidRPr="00A33332" w:rsidRDefault="00A33332" w:rsidP="009E37BD">
      <w:pPr>
        <w:pStyle w:val="NormalWeb"/>
        <w:numPr>
          <w:ilvl w:val="0"/>
          <w:numId w:val="8"/>
        </w:numPr>
        <w:jc w:val="both"/>
        <w:rPr>
          <w:rFonts w:ascii="Arial" w:hAnsi="Arial" w:cs="Arial"/>
        </w:rPr>
      </w:pPr>
      <w:r w:rsidRPr="00A33332">
        <w:rPr>
          <w:rFonts w:ascii="Arial" w:hAnsi="Arial" w:cs="Arial"/>
        </w:rPr>
        <w:t xml:space="preserve">“Youth Justice Statistics: 2022 to 2023 (Accessible Version).” </w:t>
      </w:r>
      <w:r w:rsidRPr="00A33332">
        <w:rPr>
          <w:rFonts w:ascii="Arial" w:hAnsi="Arial" w:cs="Arial"/>
          <w:i/>
          <w:iCs/>
        </w:rPr>
        <w:t>GOV.UK</w:t>
      </w:r>
      <w:r w:rsidRPr="00A33332">
        <w:rPr>
          <w:rFonts w:ascii="Arial" w:hAnsi="Arial" w:cs="Arial"/>
        </w:rPr>
        <w:t xml:space="preserve">, www.gov.uk/government/statistics/youth-justice-statistics-2022-to-2023/youth-justice-statistics-2022-to-2023-accessible-version. Accessed 14 Aug. 2024. </w:t>
      </w:r>
    </w:p>
    <w:p w14:paraId="5C02FFE1"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000000"/>
        </w:rPr>
        <w:t>‌</w:t>
      </w:r>
      <w:r w:rsidRPr="00A33332">
        <w:rPr>
          <w:rFonts w:ascii="Arial" w:hAnsi="Arial" w:cs="Arial"/>
          <w:color w:val="222222"/>
          <w:shd w:val="clear" w:color="auto" w:fill="FFFFFF"/>
        </w:rPr>
        <w:t>ACEs, R.R., 2014, July. Adverse Childhood Experiences. In </w:t>
      </w:r>
      <w:r w:rsidRPr="00A33332">
        <w:rPr>
          <w:rFonts w:ascii="Arial" w:hAnsi="Arial" w:cs="Arial"/>
          <w:i/>
          <w:iCs/>
          <w:color w:val="222222"/>
          <w:shd w:val="clear" w:color="auto" w:fill="FFFFFF"/>
        </w:rPr>
        <w:t>ACEs</w:t>
      </w:r>
      <w:r w:rsidRPr="00A33332">
        <w:rPr>
          <w:rFonts w:ascii="Arial" w:hAnsi="Arial" w:cs="Arial"/>
          <w:color w:val="222222"/>
          <w:shd w:val="clear" w:color="auto" w:fill="FFFFFF"/>
        </w:rPr>
        <w:t> (Vol. 12, p. 18).</w:t>
      </w:r>
    </w:p>
    <w:p w14:paraId="7A1F2FA1"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Armitage, J., Brown, S., King, A., Maruna, S., McVie, S., Morgan, R., Phoenix, J., Halsey, M. and Souhami, A., 2009. </w:t>
      </w:r>
      <w:r w:rsidRPr="00A33332">
        <w:rPr>
          <w:rFonts w:ascii="Arial" w:hAnsi="Arial" w:cs="Arial"/>
          <w:i/>
          <w:iCs/>
          <w:color w:val="222222"/>
          <w:shd w:val="clear" w:color="auto" w:fill="FFFFFF"/>
        </w:rPr>
        <w:t>Youth offending and youth justice</w:t>
      </w:r>
      <w:r w:rsidRPr="00A33332">
        <w:rPr>
          <w:rFonts w:ascii="Arial" w:hAnsi="Arial" w:cs="Arial"/>
          <w:color w:val="222222"/>
          <w:shd w:val="clear" w:color="auto" w:fill="FFFFFF"/>
        </w:rPr>
        <w:t>. Jessica Kingsley Publishers.</w:t>
      </w:r>
    </w:p>
    <w:p w14:paraId="19732BFA"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Arnez, J. and Condry, R., 2021. Criminological perspectives on school exclusion and youth offending. </w:t>
      </w:r>
      <w:r w:rsidRPr="00A33332">
        <w:rPr>
          <w:rFonts w:ascii="Arial" w:hAnsi="Arial" w:cs="Arial"/>
          <w:i/>
          <w:iCs/>
          <w:color w:val="222222"/>
          <w:shd w:val="clear" w:color="auto" w:fill="FFFFFF"/>
        </w:rPr>
        <w:t>Emotional and behavioural difficulties</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26</w:t>
      </w:r>
      <w:r w:rsidRPr="00A33332">
        <w:rPr>
          <w:rFonts w:ascii="Arial" w:hAnsi="Arial" w:cs="Arial"/>
          <w:color w:val="222222"/>
          <w:shd w:val="clear" w:color="auto" w:fill="FFFFFF"/>
        </w:rPr>
        <w:t>(1), pp.87-100.</w:t>
      </w:r>
    </w:p>
    <w:p w14:paraId="726ACC4A"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Atewologun, D., Cornish, T. and Tresh, F., 2018. Unconscious bias: training. </w:t>
      </w:r>
      <w:r w:rsidRPr="00A33332">
        <w:rPr>
          <w:rFonts w:ascii="Arial" w:hAnsi="Arial" w:cs="Arial"/>
          <w:i/>
          <w:iCs/>
          <w:color w:val="222222"/>
          <w:sz w:val="24"/>
          <w:szCs w:val="24"/>
          <w:shd w:val="clear" w:color="auto" w:fill="FFFFFF"/>
        </w:rPr>
        <w:t>An assessment of the evidence for effectiveness. Equality and human rights commission research report</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113</w:t>
      </w:r>
      <w:r w:rsidRPr="00A33332">
        <w:rPr>
          <w:rFonts w:ascii="Arial" w:hAnsi="Arial" w:cs="Arial"/>
          <w:color w:val="222222"/>
          <w:sz w:val="24"/>
          <w:szCs w:val="24"/>
          <w:shd w:val="clear" w:color="auto" w:fill="FFFFFF"/>
        </w:rPr>
        <w:t>.</w:t>
      </w:r>
    </w:p>
    <w:p w14:paraId="062C351D"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lastRenderedPageBreak/>
        <w:t>Brewin, C.R., 2007. What is it that a neurobiological model of PTSD must explain?. </w:t>
      </w:r>
      <w:r w:rsidRPr="00A33332">
        <w:rPr>
          <w:rFonts w:ascii="Arial" w:hAnsi="Arial" w:cs="Arial"/>
          <w:i/>
          <w:iCs/>
          <w:color w:val="222222"/>
          <w:sz w:val="24"/>
          <w:szCs w:val="24"/>
          <w:shd w:val="clear" w:color="auto" w:fill="FFFFFF"/>
        </w:rPr>
        <w:t>Progress in Brain Research</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167</w:t>
      </w:r>
      <w:r w:rsidRPr="00A33332">
        <w:rPr>
          <w:rFonts w:ascii="Arial" w:hAnsi="Arial" w:cs="Arial"/>
          <w:color w:val="222222"/>
          <w:sz w:val="24"/>
          <w:szCs w:val="24"/>
          <w:shd w:val="clear" w:color="auto" w:fill="FFFFFF"/>
        </w:rPr>
        <w:t>, pp.217-228.</w:t>
      </w:r>
    </w:p>
    <w:p w14:paraId="68FE4152"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Cartwright, A. and Roach, J., 2021. The wellbeing of UK police: a study of recorded absences from work of UK police employees due to psychological illness and stress using freedom of information act data. </w:t>
      </w:r>
      <w:r w:rsidRPr="00A33332">
        <w:rPr>
          <w:rFonts w:ascii="Arial" w:hAnsi="Arial" w:cs="Arial"/>
          <w:i/>
          <w:iCs/>
          <w:color w:val="222222"/>
          <w:shd w:val="clear" w:color="auto" w:fill="FFFFFF"/>
        </w:rPr>
        <w:t>Policing: A Journal of Policy and Practice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15</w:t>
      </w:r>
      <w:r w:rsidRPr="00A33332">
        <w:rPr>
          <w:rFonts w:ascii="Arial" w:hAnsi="Arial" w:cs="Arial"/>
          <w:color w:val="222222"/>
          <w:shd w:val="clear" w:color="auto" w:fill="FFFFFF"/>
        </w:rPr>
        <w:t>(2), pp.1326-1338.</w:t>
      </w:r>
    </w:p>
    <w:p w14:paraId="7D1CD1EF"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Case, S. and Haines, K., 2021. Abolishing youth justice systems: children first, offenders nowhere. </w:t>
      </w:r>
      <w:r w:rsidRPr="00A33332">
        <w:rPr>
          <w:rFonts w:ascii="Arial" w:hAnsi="Arial" w:cs="Arial"/>
          <w:i/>
          <w:iCs/>
          <w:color w:val="222222"/>
          <w:shd w:val="clear" w:color="auto" w:fill="FFFFFF"/>
        </w:rPr>
        <w:t>Youth justice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21</w:t>
      </w:r>
      <w:r w:rsidRPr="00A33332">
        <w:rPr>
          <w:rFonts w:ascii="Arial" w:hAnsi="Arial" w:cs="Arial"/>
          <w:color w:val="222222"/>
          <w:shd w:val="clear" w:color="auto" w:fill="FFFFFF"/>
        </w:rPr>
        <w:t>(1), pp.3-17.</w:t>
      </w:r>
    </w:p>
    <w:p w14:paraId="55AEB449" w14:textId="77777777" w:rsidR="00A33332" w:rsidRPr="00A33332" w:rsidRDefault="00A33332" w:rsidP="00F422FC">
      <w:pPr>
        <w:pStyle w:val="NormalWeb"/>
        <w:numPr>
          <w:ilvl w:val="0"/>
          <w:numId w:val="8"/>
        </w:numPr>
        <w:spacing w:before="0" w:beforeAutospacing="0" w:after="0" w:afterAutospacing="0" w:line="360" w:lineRule="atLeast"/>
        <w:rPr>
          <w:rFonts w:ascii="Arial" w:hAnsi="Arial" w:cs="Arial"/>
          <w:color w:val="000000"/>
        </w:rPr>
      </w:pPr>
      <w:r w:rsidRPr="00A33332">
        <w:rPr>
          <w:rFonts w:ascii="Arial" w:hAnsi="Arial" w:cs="Arial"/>
          <w:color w:val="000000"/>
        </w:rPr>
        <w:t>College of Policing (2024). </w:t>
      </w:r>
      <w:r w:rsidRPr="00A33332">
        <w:rPr>
          <w:rFonts w:ascii="Arial" w:hAnsi="Arial" w:cs="Arial"/>
          <w:i/>
          <w:iCs/>
          <w:color w:val="000000"/>
        </w:rPr>
        <w:t>Code of Ethics</w:t>
      </w:r>
      <w:r w:rsidRPr="00A33332">
        <w:rPr>
          <w:rFonts w:ascii="Arial" w:hAnsi="Arial" w:cs="Arial"/>
          <w:color w:val="000000"/>
        </w:rPr>
        <w:t>. [online] College of Policing. Available at: https://www.college.police.uk/ethics/code-of-ethics.</w:t>
      </w:r>
    </w:p>
    <w:p w14:paraId="2A47351B" w14:textId="77777777" w:rsidR="00A33332" w:rsidRPr="00A33332" w:rsidRDefault="00A33332" w:rsidP="009E37BD">
      <w:pPr>
        <w:pStyle w:val="NormalWeb"/>
        <w:numPr>
          <w:ilvl w:val="0"/>
          <w:numId w:val="8"/>
        </w:numPr>
        <w:spacing w:before="0" w:beforeAutospacing="0" w:after="0" w:afterAutospacing="0" w:line="480" w:lineRule="atLeast"/>
        <w:jc w:val="both"/>
        <w:rPr>
          <w:rFonts w:ascii="Arial" w:hAnsi="Arial" w:cs="Arial"/>
          <w:color w:val="000000"/>
        </w:rPr>
      </w:pPr>
      <w:r w:rsidRPr="00A33332">
        <w:rPr>
          <w:rFonts w:ascii="Arial" w:hAnsi="Arial" w:cs="Arial"/>
          <w:color w:val="000000"/>
        </w:rPr>
        <w:t>Cox, Simon. “County Lines: The Children Forced to Sell Drugs.” </w:t>
      </w:r>
      <w:r w:rsidRPr="00A33332">
        <w:rPr>
          <w:rFonts w:ascii="Arial" w:hAnsi="Arial" w:cs="Arial"/>
          <w:i/>
          <w:iCs/>
          <w:color w:val="000000"/>
        </w:rPr>
        <w:t>BBC News</w:t>
      </w:r>
      <w:r w:rsidRPr="00A33332">
        <w:rPr>
          <w:rFonts w:ascii="Arial" w:hAnsi="Arial" w:cs="Arial"/>
          <w:color w:val="000000"/>
        </w:rPr>
        <w:t>, BBC News, 24 Oct. 2017, www.bbc.co.uk/news/uk-41720980#:~:text=About%204%2C000%20teenagers%20from%20London%20are%20being%20exploited. Accessed 1 Sept. 2024.</w:t>
      </w:r>
    </w:p>
    <w:p w14:paraId="08CD0575"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Craddock, T.B. and Telesco, G., 2022. Police stress and deleterious outcomes: Efforts towards improving police mental health. </w:t>
      </w:r>
      <w:r w:rsidRPr="00A33332">
        <w:rPr>
          <w:rFonts w:ascii="Arial" w:hAnsi="Arial" w:cs="Arial"/>
          <w:i/>
          <w:iCs/>
          <w:color w:val="222222"/>
          <w:sz w:val="24"/>
          <w:szCs w:val="24"/>
          <w:shd w:val="clear" w:color="auto" w:fill="FFFFFF"/>
        </w:rPr>
        <w:t>Journal of police and criminal psychology</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37</w:t>
      </w:r>
      <w:r w:rsidRPr="00A33332">
        <w:rPr>
          <w:rFonts w:ascii="Arial" w:hAnsi="Arial" w:cs="Arial"/>
          <w:color w:val="222222"/>
          <w:sz w:val="24"/>
          <w:szCs w:val="24"/>
          <w:shd w:val="clear" w:color="auto" w:fill="FFFFFF"/>
        </w:rPr>
        <w:t>(1), pp.173-182.</w:t>
      </w:r>
    </w:p>
    <w:p w14:paraId="3C571945"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Craddock, T.B. and Telesco, G., 2022. Police stress and deleterious outcomes: Efforts towards improving police mental health. </w:t>
      </w:r>
      <w:r w:rsidRPr="00A33332">
        <w:rPr>
          <w:rFonts w:ascii="Arial" w:hAnsi="Arial" w:cs="Arial"/>
          <w:i/>
          <w:iCs/>
          <w:color w:val="222222"/>
          <w:sz w:val="24"/>
          <w:szCs w:val="24"/>
          <w:shd w:val="clear" w:color="auto" w:fill="FFFFFF"/>
        </w:rPr>
        <w:t>Journal of police and criminal psychology</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37</w:t>
      </w:r>
      <w:r w:rsidRPr="00A33332">
        <w:rPr>
          <w:rFonts w:ascii="Arial" w:hAnsi="Arial" w:cs="Arial"/>
          <w:color w:val="222222"/>
          <w:sz w:val="24"/>
          <w:szCs w:val="24"/>
          <w:shd w:val="clear" w:color="auto" w:fill="FFFFFF"/>
        </w:rPr>
        <w:t>(1), pp.173-182.</w:t>
      </w:r>
    </w:p>
    <w:p w14:paraId="747135A5"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Daumeyer, N.M., Onyeador, I.N., Brown, X. and Richeson, J.A., 2019. Consequences of attributing discrimination to implicit vs. explicit bias. </w:t>
      </w:r>
      <w:r w:rsidRPr="00A33332">
        <w:rPr>
          <w:rFonts w:ascii="Arial" w:hAnsi="Arial" w:cs="Arial"/>
          <w:i/>
          <w:iCs/>
          <w:color w:val="222222"/>
          <w:shd w:val="clear" w:color="auto" w:fill="FFFFFF"/>
        </w:rPr>
        <w:t>Journal of Experimental Social Psychology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84</w:t>
      </w:r>
      <w:r w:rsidRPr="00A33332">
        <w:rPr>
          <w:rFonts w:ascii="Arial" w:hAnsi="Arial" w:cs="Arial"/>
          <w:color w:val="222222"/>
          <w:shd w:val="clear" w:color="auto" w:fill="FFFFFF"/>
        </w:rPr>
        <w:t>, p.103812</w:t>
      </w:r>
    </w:p>
    <w:p w14:paraId="3623E305"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Edwards, A.M. and Kotera, Y., 2021. Mental health in the UK police force: a qualitative investigation into the stigma with mental illness. </w:t>
      </w:r>
      <w:r w:rsidRPr="00A33332">
        <w:rPr>
          <w:rFonts w:ascii="Arial" w:hAnsi="Arial" w:cs="Arial"/>
          <w:i/>
          <w:iCs/>
          <w:color w:val="222222"/>
          <w:shd w:val="clear" w:color="auto" w:fill="FFFFFF"/>
        </w:rPr>
        <w:t>International Journal of Mental Health and Addiction</w:t>
      </w:r>
      <w:r w:rsidRPr="00A33332">
        <w:rPr>
          <w:rFonts w:ascii="Arial" w:hAnsi="Arial" w:cs="Arial"/>
          <w:color w:val="222222"/>
          <w:shd w:val="clear" w:color="auto" w:fill="FFFFFF"/>
        </w:rPr>
        <w:t>, </w:t>
      </w:r>
      <w:r w:rsidRPr="00A33332">
        <w:rPr>
          <w:rFonts w:ascii="Arial" w:hAnsi="Arial" w:cs="Arial"/>
          <w:i/>
          <w:iCs/>
          <w:color w:val="222222"/>
          <w:shd w:val="clear" w:color="auto" w:fill="FFFFFF"/>
        </w:rPr>
        <w:t>19</w:t>
      </w:r>
      <w:r w:rsidRPr="00A33332">
        <w:rPr>
          <w:rFonts w:ascii="Arial" w:hAnsi="Arial" w:cs="Arial"/>
          <w:color w:val="222222"/>
          <w:shd w:val="clear" w:color="auto" w:fill="FFFFFF"/>
        </w:rPr>
        <w:t>(4), pp.1116-1134.</w:t>
      </w:r>
    </w:p>
    <w:p w14:paraId="19C8F5D5"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Freeze, C., 2019. Adverse childhood experiences and crime. </w:t>
      </w:r>
      <w:r w:rsidRPr="00A33332">
        <w:rPr>
          <w:rFonts w:ascii="Arial" w:hAnsi="Arial" w:cs="Arial"/>
          <w:i/>
          <w:iCs/>
          <w:color w:val="222222"/>
          <w:shd w:val="clear" w:color="auto" w:fill="FFFFFF"/>
        </w:rPr>
        <w:t>FBI Law Enforcement Bulletin</w:t>
      </w:r>
      <w:r w:rsidRPr="00A33332">
        <w:rPr>
          <w:rFonts w:ascii="Arial" w:hAnsi="Arial" w:cs="Arial"/>
          <w:color w:val="222222"/>
          <w:shd w:val="clear" w:color="auto" w:fill="FFFFFF"/>
        </w:rPr>
        <w:t>, pp.1-7.</w:t>
      </w:r>
    </w:p>
    <w:p w14:paraId="4D8BBD00"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Fridell, L., 2013. This is not your grandparents’ prejudice: The implications of the modern science of bias for police training. </w:t>
      </w:r>
      <w:r w:rsidRPr="00A33332">
        <w:rPr>
          <w:rFonts w:ascii="Arial" w:hAnsi="Arial" w:cs="Arial"/>
          <w:i/>
          <w:iCs/>
          <w:color w:val="222222"/>
          <w:sz w:val="24"/>
          <w:szCs w:val="24"/>
          <w:shd w:val="clear" w:color="auto" w:fill="FFFFFF"/>
        </w:rPr>
        <w:t>Translational Criminology</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5</w:t>
      </w:r>
      <w:r w:rsidRPr="00A33332">
        <w:rPr>
          <w:rFonts w:ascii="Arial" w:hAnsi="Arial" w:cs="Arial"/>
          <w:color w:val="222222"/>
          <w:sz w:val="24"/>
          <w:szCs w:val="24"/>
          <w:shd w:val="clear" w:color="auto" w:fill="FFFFFF"/>
        </w:rPr>
        <w:t>(1), pp.10-11.</w:t>
      </w:r>
    </w:p>
    <w:p w14:paraId="04DE93ED"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Friedman, M.J. and Davidson, J.R., 2007. PTSD. </w:t>
      </w:r>
      <w:r w:rsidRPr="00A33332">
        <w:rPr>
          <w:rFonts w:ascii="Arial" w:hAnsi="Arial" w:cs="Arial"/>
          <w:i/>
          <w:iCs/>
          <w:color w:val="222222"/>
          <w:shd w:val="clear" w:color="auto" w:fill="FFFFFF"/>
        </w:rPr>
        <w:t>Handbook of PTSD: Science and practice</w:t>
      </w:r>
      <w:r w:rsidRPr="00A33332">
        <w:rPr>
          <w:rFonts w:ascii="Arial" w:hAnsi="Arial" w:cs="Arial"/>
          <w:color w:val="222222"/>
          <w:shd w:val="clear" w:color="auto" w:fill="FFFFFF"/>
        </w:rPr>
        <w:t>, p.376.</w:t>
      </w:r>
    </w:p>
    <w:p w14:paraId="69DDA64A" w14:textId="77777777" w:rsidR="00A33332" w:rsidRPr="00A33332" w:rsidRDefault="00A33332" w:rsidP="009E37BD">
      <w:pPr>
        <w:pStyle w:val="NormalWeb"/>
        <w:numPr>
          <w:ilvl w:val="0"/>
          <w:numId w:val="8"/>
        </w:numPr>
        <w:spacing w:before="0" w:beforeAutospacing="0" w:after="0" w:afterAutospacing="0" w:line="480" w:lineRule="atLeast"/>
        <w:jc w:val="both"/>
        <w:rPr>
          <w:rFonts w:ascii="Arial" w:hAnsi="Arial" w:cs="Arial"/>
          <w:color w:val="000000"/>
        </w:rPr>
      </w:pPr>
      <w:r w:rsidRPr="00A33332">
        <w:rPr>
          <w:rFonts w:ascii="Arial" w:hAnsi="Arial" w:cs="Arial"/>
          <w:color w:val="000000"/>
        </w:rPr>
        <w:lastRenderedPageBreak/>
        <w:t>Gwent Police . “Child Sexual Exploration .” </w:t>
      </w:r>
      <w:r w:rsidRPr="00A33332">
        <w:rPr>
          <w:rFonts w:ascii="Arial" w:hAnsi="Arial" w:cs="Arial"/>
          <w:i/>
          <w:iCs/>
          <w:color w:val="000000"/>
        </w:rPr>
        <w:t>Gwent Police </w:t>
      </w:r>
      <w:r w:rsidRPr="00A33332">
        <w:rPr>
          <w:rFonts w:ascii="Arial" w:hAnsi="Arial" w:cs="Arial"/>
          <w:color w:val="000000"/>
        </w:rPr>
        <w:t>, www.gwent.police.uk/advice/advice-and-information/caa/child-abuse/child-sexual-exploitation/. Accessed 1 Sept. 2024.</w:t>
      </w:r>
    </w:p>
    <w:p w14:paraId="774151C0" w14:textId="77777777" w:rsidR="00A33332" w:rsidRPr="00E37A83"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Harding, S., 2023. County Lines: Dealing in Vulnerability. In </w:t>
      </w:r>
      <w:r w:rsidRPr="00A33332">
        <w:rPr>
          <w:rFonts w:ascii="Arial" w:hAnsi="Arial" w:cs="Arial"/>
          <w:i/>
          <w:iCs/>
          <w:color w:val="222222"/>
          <w:shd w:val="clear" w:color="auto" w:fill="FFFFFF"/>
        </w:rPr>
        <w:t>The Palgrave Handbook of Youth Gangs in the UK</w:t>
      </w:r>
      <w:r w:rsidRPr="00A33332">
        <w:rPr>
          <w:rFonts w:ascii="Arial" w:hAnsi="Arial" w:cs="Arial"/>
          <w:color w:val="222222"/>
          <w:shd w:val="clear" w:color="auto" w:fill="FFFFFF"/>
        </w:rPr>
        <w:t> (pp. 57-88). Cham: Springer International Publishing.</w:t>
      </w:r>
    </w:p>
    <w:p w14:paraId="71EBF035" w14:textId="65457596" w:rsidR="00E37A83" w:rsidRPr="00A33332" w:rsidRDefault="00E37A83" w:rsidP="009E37BD">
      <w:pPr>
        <w:pStyle w:val="NormalWeb"/>
        <w:numPr>
          <w:ilvl w:val="0"/>
          <w:numId w:val="8"/>
        </w:numPr>
        <w:spacing w:before="0" w:beforeAutospacing="0" w:after="240" w:afterAutospacing="0" w:line="360" w:lineRule="auto"/>
        <w:jc w:val="both"/>
        <w:rPr>
          <w:rFonts w:ascii="Arial" w:hAnsi="Arial" w:cs="Arial"/>
        </w:rPr>
      </w:pPr>
      <w:r>
        <w:rPr>
          <w:rFonts w:ascii="Arial" w:hAnsi="Arial" w:cs="Arial"/>
          <w:color w:val="222222"/>
          <w:sz w:val="20"/>
          <w:szCs w:val="20"/>
          <w:shd w:val="clear" w:color="auto" w:fill="FFFFFF"/>
        </w:rPr>
        <w:t>Harding, S., 2020. </w:t>
      </w:r>
      <w:r>
        <w:rPr>
          <w:rFonts w:ascii="Arial" w:hAnsi="Arial" w:cs="Arial"/>
          <w:i/>
          <w:iCs/>
          <w:color w:val="222222"/>
          <w:sz w:val="20"/>
          <w:szCs w:val="20"/>
          <w:shd w:val="clear" w:color="auto" w:fill="FFFFFF"/>
        </w:rPr>
        <w:t>County lines: Exploitation and drug dealing among urban street gangs</w:t>
      </w:r>
      <w:r>
        <w:rPr>
          <w:rFonts w:ascii="Arial" w:hAnsi="Arial" w:cs="Arial"/>
          <w:color w:val="222222"/>
          <w:sz w:val="20"/>
          <w:szCs w:val="20"/>
          <w:shd w:val="clear" w:color="auto" w:fill="FFFFFF"/>
        </w:rPr>
        <w:t>. Bristol University Press.</w:t>
      </w:r>
    </w:p>
    <w:p w14:paraId="1FEA3008"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Hartley, T.A., Sarkisian, K., Violanti, J.M., Andrew, M.E. and Burchfiel, C.M., 2013. PTSD symptoms among police officers: associations with frequency, recency, and types of traumatic events. </w:t>
      </w:r>
      <w:r w:rsidRPr="00A33332">
        <w:rPr>
          <w:rFonts w:ascii="Arial" w:hAnsi="Arial" w:cs="Arial"/>
          <w:i/>
          <w:iCs/>
          <w:color w:val="222222"/>
          <w:shd w:val="clear" w:color="auto" w:fill="FFFFFF"/>
        </w:rPr>
        <w:t>International journal of emergency mental health</w:t>
      </w:r>
      <w:r w:rsidRPr="00A33332">
        <w:rPr>
          <w:rFonts w:ascii="Arial" w:hAnsi="Arial" w:cs="Arial"/>
          <w:color w:val="222222"/>
          <w:shd w:val="clear" w:color="auto" w:fill="FFFFFF"/>
        </w:rPr>
        <w:t>, </w:t>
      </w:r>
      <w:r w:rsidRPr="00A33332">
        <w:rPr>
          <w:rFonts w:ascii="Arial" w:hAnsi="Arial" w:cs="Arial"/>
          <w:i/>
          <w:iCs/>
          <w:color w:val="222222"/>
          <w:shd w:val="clear" w:color="auto" w:fill="FFFFFF"/>
        </w:rPr>
        <w:t>15</w:t>
      </w:r>
      <w:r w:rsidRPr="00A33332">
        <w:rPr>
          <w:rFonts w:ascii="Arial" w:hAnsi="Arial" w:cs="Arial"/>
          <w:color w:val="222222"/>
          <w:shd w:val="clear" w:color="auto" w:fill="FFFFFF"/>
        </w:rPr>
        <w:t>(4), p.241.</w:t>
      </w:r>
    </w:p>
    <w:p w14:paraId="7641715A"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Havard, T.E., Densley, J.A., Whittaker, A. and Wills, J., 2023. Street gangs and coercive control: The gendered exploitation of young women and girls in county lines. </w:t>
      </w:r>
      <w:r w:rsidRPr="00A33332">
        <w:rPr>
          <w:rFonts w:ascii="Arial" w:hAnsi="Arial" w:cs="Arial"/>
          <w:i/>
          <w:iCs/>
          <w:color w:val="222222"/>
          <w:shd w:val="clear" w:color="auto" w:fill="FFFFFF"/>
        </w:rPr>
        <w:t>Criminology &amp; Criminal Justice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23</w:t>
      </w:r>
      <w:r w:rsidRPr="00A33332">
        <w:rPr>
          <w:rFonts w:ascii="Arial" w:hAnsi="Arial" w:cs="Arial"/>
          <w:color w:val="222222"/>
          <w:shd w:val="clear" w:color="auto" w:fill="FFFFFF"/>
        </w:rPr>
        <w:t>(3), pp.313-329.</w:t>
      </w:r>
    </w:p>
    <w:p w14:paraId="47A690B7"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Haydon, D., 2014. Early intervention for the prevention of offending in Northern Ireland. </w:t>
      </w:r>
      <w:r w:rsidRPr="00A33332">
        <w:rPr>
          <w:rFonts w:ascii="Arial" w:hAnsi="Arial" w:cs="Arial"/>
          <w:i/>
          <w:iCs/>
          <w:color w:val="222222"/>
          <w:shd w:val="clear" w:color="auto" w:fill="FFFFFF"/>
        </w:rPr>
        <w:t>Youth Justice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14</w:t>
      </w:r>
      <w:r w:rsidRPr="00A33332">
        <w:rPr>
          <w:rFonts w:ascii="Arial" w:hAnsi="Arial" w:cs="Arial"/>
          <w:color w:val="222222"/>
          <w:shd w:val="clear" w:color="auto" w:fill="FFFFFF"/>
        </w:rPr>
        <w:t>(3), pp.226-240.</w:t>
      </w:r>
    </w:p>
    <w:p w14:paraId="5C0AA29B" w14:textId="77777777" w:rsidR="00A33332" w:rsidRPr="00A33332" w:rsidRDefault="00A33332" w:rsidP="009E37BD">
      <w:pPr>
        <w:pStyle w:val="NormalWeb"/>
        <w:numPr>
          <w:ilvl w:val="0"/>
          <w:numId w:val="8"/>
        </w:numPr>
        <w:spacing w:before="0" w:beforeAutospacing="0" w:after="0" w:afterAutospacing="0" w:line="480" w:lineRule="atLeast"/>
        <w:jc w:val="both"/>
        <w:rPr>
          <w:rFonts w:ascii="Arial" w:hAnsi="Arial" w:cs="Arial"/>
          <w:color w:val="000000"/>
        </w:rPr>
      </w:pPr>
      <w:r w:rsidRPr="00A33332">
        <w:rPr>
          <w:rFonts w:ascii="Arial" w:hAnsi="Arial" w:cs="Arial"/>
          <w:color w:val="000000"/>
        </w:rPr>
        <w:t>Home Office. (2023, July 20). </w:t>
      </w:r>
      <w:r w:rsidRPr="00A33332">
        <w:rPr>
          <w:rFonts w:ascii="Arial" w:hAnsi="Arial" w:cs="Arial"/>
          <w:i/>
          <w:iCs/>
          <w:color w:val="000000"/>
        </w:rPr>
        <w:t>Crime outcomes in England and Wales 2022 to 2023</w:t>
      </w:r>
      <w:r w:rsidRPr="00A33332">
        <w:rPr>
          <w:rFonts w:ascii="Arial" w:hAnsi="Arial" w:cs="Arial"/>
          <w:color w:val="000000"/>
        </w:rPr>
        <w:t>. GOV.UK. https://www.gov.uk/government/statistics/crime-outcomes-in-england-and-wales-2022-to-2023/crime-outcomes-in-england-and-wales-2022-to-2023</w:t>
      </w:r>
    </w:p>
    <w:p w14:paraId="1F0D0441"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Hughes, C.E., Chalmers, J. and Bright, D.A., 2020. Exploring interrelationships between high-level drug trafficking and other serious and organised crime: An Australian study. </w:t>
      </w:r>
      <w:r w:rsidRPr="00A33332">
        <w:rPr>
          <w:rFonts w:ascii="Arial" w:hAnsi="Arial" w:cs="Arial"/>
          <w:i/>
          <w:iCs/>
          <w:color w:val="222222"/>
          <w:shd w:val="clear" w:color="auto" w:fill="FFFFFF"/>
        </w:rPr>
        <w:t>Global Crime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21</w:t>
      </w:r>
      <w:r w:rsidRPr="00A33332">
        <w:rPr>
          <w:rFonts w:ascii="Arial" w:hAnsi="Arial" w:cs="Arial"/>
          <w:color w:val="222222"/>
          <w:shd w:val="clear" w:color="auto" w:fill="FFFFFF"/>
        </w:rPr>
        <w:t>(1), pp.28-50.</w:t>
      </w:r>
    </w:p>
    <w:p w14:paraId="5168F353"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000000"/>
        </w:rPr>
        <w:t>‌</w:t>
      </w:r>
      <w:r w:rsidRPr="00A33332">
        <w:rPr>
          <w:rFonts w:ascii="Arial" w:hAnsi="Arial" w:cs="Arial"/>
          <w:color w:val="222222"/>
          <w:shd w:val="clear" w:color="auto" w:fill="FFFFFF"/>
        </w:rPr>
        <w:t>Innis, H.A., 1999. </w:t>
      </w:r>
      <w:r w:rsidRPr="00A33332">
        <w:rPr>
          <w:rFonts w:ascii="Arial" w:hAnsi="Arial" w:cs="Arial"/>
          <w:i/>
          <w:iCs/>
          <w:color w:val="222222"/>
          <w:shd w:val="clear" w:color="auto" w:fill="FFFFFF"/>
        </w:rPr>
        <w:t>The bias of communication</w:t>
      </w:r>
      <w:r w:rsidRPr="00A33332">
        <w:rPr>
          <w:rFonts w:ascii="Arial" w:hAnsi="Arial" w:cs="Arial"/>
          <w:color w:val="222222"/>
          <w:shd w:val="clear" w:color="auto" w:fill="FFFFFF"/>
        </w:rPr>
        <w:t>. University of Toronto Press.</w:t>
      </w:r>
    </w:p>
    <w:p w14:paraId="424B9C75"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Jaensch, J. and South, N., 2018. Drug gang activity and policing responses in an English seaside town:‘county lines’,‘cuckooing’and community impacts. </w:t>
      </w:r>
      <w:r w:rsidRPr="00A33332">
        <w:rPr>
          <w:rFonts w:ascii="Arial" w:hAnsi="Arial" w:cs="Arial"/>
          <w:i/>
          <w:iCs/>
          <w:color w:val="222222"/>
          <w:shd w:val="clear" w:color="auto" w:fill="FFFFFF"/>
        </w:rPr>
        <w:t>Journal of Criminal investigation and Criminology Revija za kriminalistiko in kriminologijo</w:t>
      </w:r>
      <w:r w:rsidRPr="00A33332">
        <w:rPr>
          <w:rFonts w:ascii="Arial" w:hAnsi="Arial" w:cs="Arial"/>
          <w:color w:val="222222"/>
          <w:shd w:val="clear" w:color="auto" w:fill="FFFFFF"/>
        </w:rPr>
        <w:t>, </w:t>
      </w:r>
      <w:r w:rsidRPr="00A33332">
        <w:rPr>
          <w:rFonts w:ascii="Arial" w:hAnsi="Arial" w:cs="Arial"/>
          <w:i/>
          <w:iCs/>
          <w:color w:val="222222"/>
          <w:shd w:val="clear" w:color="auto" w:fill="FFFFFF"/>
        </w:rPr>
        <w:t>69</w:t>
      </w:r>
      <w:r w:rsidRPr="00A33332">
        <w:rPr>
          <w:rFonts w:ascii="Arial" w:hAnsi="Arial" w:cs="Arial"/>
          <w:color w:val="222222"/>
          <w:shd w:val="clear" w:color="auto" w:fill="FFFFFF"/>
        </w:rPr>
        <w:t>(4), pp.269-278.</w:t>
      </w:r>
    </w:p>
    <w:p w14:paraId="69BDFE28"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lastRenderedPageBreak/>
        <w:t>King, J., 2016. </w:t>
      </w:r>
      <w:r w:rsidRPr="00A33332">
        <w:rPr>
          <w:rFonts w:ascii="Arial" w:hAnsi="Arial" w:cs="Arial"/>
          <w:i/>
          <w:iCs/>
          <w:color w:val="222222"/>
          <w:shd w:val="clear" w:color="auto" w:fill="FFFFFF"/>
        </w:rPr>
        <w:t>Young people's reflections on engaging with youth offending services. A psycho-social exploration</w:t>
      </w:r>
      <w:r w:rsidRPr="00A33332">
        <w:rPr>
          <w:rFonts w:ascii="Arial" w:hAnsi="Arial" w:cs="Arial"/>
          <w:color w:val="222222"/>
          <w:shd w:val="clear" w:color="auto" w:fill="FFFFFF"/>
        </w:rPr>
        <w:t> (Doctoral dissertation, Tavistock and Portman NHS Foundation Trust/University of Essex).</w:t>
      </w:r>
    </w:p>
    <w:p w14:paraId="38CC3393" w14:textId="77777777" w:rsidR="00A33332" w:rsidRPr="00360DB1"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Kyron, M.J., Rikkers, W., Bartlett, J., Renehan, E., Hafekost, K., Baigent, M., Cunneen, R. and Lawrence, D., 2022. Mental health and wellbeing of Australian police and emergency services employees. </w:t>
      </w:r>
      <w:r w:rsidRPr="00A33332">
        <w:rPr>
          <w:rFonts w:ascii="Arial" w:hAnsi="Arial" w:cs="Arial"/>
          <w:i/>
          <w:iCs/>
          <w:color w:val="222222"/>
          <w:sz w:val="24"/>
          <w:szCs w:val="24"/>
          <w:shd w:val="clear" w:color="auto" w:fill="FFFFFF"/>
        </w:rPr>
        <w:t>Archives of Environmental &amp; Occupational Health</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77</w:t>
      </w:r>
      <w:r w:rsidRPr="00A33332">
        <w:rPr>
          <w:rFonts w:ascii="Arial" w:hAnsi="Arial" w:cs="Arial"/>
          <w:color w:val="222222"/>
          <w:sz w:val="24"/>
          <w:szCs w:val="24"/>
          <w:shd w:val="clear" w:color="auto" w:fill="FFFFFF"/>
        </w:rPr>
        <w:t>(4), pp.282-292</w:t>
      </w:r>
    </w:p>
    <w:p w14:paraId="7DD00F64" w14:textId="540A1F17" w:rsidR="00360DB1" w:rsidRPr="00360DB1" w:rsidRDefault="00360DB1" w:rsidP="009E37BD">
      <w:pPr>
        <w:pStyle w:val="ListParagraph"/>
        <w:numPr>
          <w:ilvl w:val="0"/>
          <w:numId w:val="8"/>
        </w:numPr>
        <w:jc w:val="both"/>
        <w:rPr>
          <w:rFonts w:ascii="Arial" w:hAnsi="Arial" w:cs="Arial"/>
          <w:sz w:val="24"/>
          <w:szCs w:val="24"/>
        </w:rPr>
      </w:pPr>
      <w:r w:rsidRPr="00360DB1">
        <w:rPr>
          <w:rFonts w:ascii="Arial" w:hAnsi="Arial" w:cs="Arial"/>
          <w:color w:val="222222"/>
          <w:sz w:val="24"/>
          <w:szCs w:val="24"/>
          <w:shd w:val="clear" w:color="auto" w:fill="FFFFFF"/>
        </w:rPr>
        <w:t>Di Lemma, L., Davies, A.R., Ford, K., Hughes, K., Homolova, L., Gray, B. and Richardson, G., 2019. </w:t>
      </w:r>
      <w:r w:rsidRPr="00360DB1">
        <w:rPr>
          <w:rFonts w:ascii="Arial" w:hAnsi="Arial" w:cs="Arial"/>
          <w:i/>
          <w:iCs/>
          <w:color w:val="222222"/>
          <w:sz w:val="24"/>
          <w:szCs w:val="24"/>
          <w:shd w:val="clear" w:color="auto" w:fill="FFFFFF"/>
        </w:rPr>
        <w:t>Responding to Adverse Childhood Experiences: An evidence review of interventions to prevent and address adversity across the life course</w:t>
      </w:r>
      <w:r w:rsidRPr="00360DB1">
        <w:rPr>
          <w:rFonts w:ascii="Arial" w:hAnsi="Arial" w:cs="Arial"/>
          <w:color w:val="222222"/>
          <w:sz w:val="24"/>
          <w:szCs w:val="24"/>
          <w:shd w:val="clear" w:color="auto" w:fill="FFFFFF"/>
        </w:rPr>
        <w:t>. Public Health Wales; Bangor University.</w:t>
      </w:r>
    </w:p>
    <w:p w14:paraId="0CE36F96" w14:textId="77777777" w:rsidR="00A33332" w:rsidRPr="00E37A83"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Levi, M., 1998. Perspectives on organised crime: an overview. </w:t>
      </w:r>
      <w:r w:rsidRPr="00A33332">
        <w:rPr>
          <w:rFonts w:ascii="Arial" w:hAnsi="Arial" w:cs="Arial"/>
          <w:i/>
          <w:iCs/>
          <w:color w:val="222222"/>
          <w:shd w:val="clear" w:color="auto" w:fill="FFFFFF"/>
        </w:rPr>
        <w:t xml:space="preserve">How. J. Crim. </w:t>
      </w:r>
      <w:r w:rsidRPr="00E37A83">
        <w:rPr>
          <w:rFonts w:ascii="Arial" w:hAnsi="Arial" w:cs="Arial"/>
          <w:i/>
          <w:iCs/>
          <w:color w:val="222222"/>
          <w:shd w:val="clear" w:color="auto" w:fill="FFFFFF"/>
        </w:rPr>
        <w:t>Just.</w:t>
      </w:r>
      <w:r w:rsidRPr="00E37A83">
        <w:rPr>
          <w:rFonts w:ascii="Arial" w:hAnsi="Arial" w:cs="Arial"/>
          <w:color w:val="222222"/>
          <w:shd w:val="clear" w:color="auto" w:fill="FFFFFF"/>
        </w:rPr>
        <w:t>, </w:t>
      </w:r>
      <w:r w:rsidRPr="00E37A83">
        <w:rPr>
          <w:rFonts w:ascii="Arial" w:hAnsi="Arial" w:cs="Arial"/>
          <w:i/>
          <w:iCs/>
          <w:color w:val="222222"/>
          <w:shd w:val="clear" w:color="auto" w:fill="FFFFFF"/>
        </w:rPr>
        <w:t>37</w:t>
      </w:r>
      <w:r w:rsidRPr="00E37A83">
        <w:rPr>
          <w:rFonts w:ascii="Arial" w:hAnsi="Arial" w:cs="Arial"/>
          <w:color w:val="222222"/>
          <w:shd w:val="clear" w:color="auto" w:fill="FFFFFF"/>
        </w:rPr>
        <w:t>, p.335.</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E37A83" w:rsidRPr="00E37A83" w14:paraId="357EF6AF" w14:textId="77777777" w:rsidTr="00E37A83">
        <w:trPr>
          <w:gridAfter w:val="1"/>
        </w:trPr>
        <w:tc>
          <w:tcPr>
            <w:tcW w:w="0" w:type="auto"/>
            <w:shd w:val="clear" w:color="auto" w:fill="FFFFFF"/>
            <w:vAlign w:val="center"/>
            <w:hideMark/>
          </w:tcPr>
          <w:p w14:paraId="5421F348" w14:textId="77777777" w:rsidR="00E37A83" w:rsidRPr="00E37A83" w:rsidRDefault="00E37A83" w:rsidP="00E37A83">
            <w:pPr>
              <w:spacing w:after="0" w:line="240" w:lineRule="auto"/>
              <w:rPr>
                <w:rFonts w:ascii="Times New Roman" w:eastAsia="Times New Roman" w:hAnsi="Times New Roman" w:cs="Times New Roman"/>
                <w:kern w:val="0"/>
                <w:sz w:val="24"/>
                <w:szCs w:val="24"/>
                <w:lang w:eastAsia="en-GB"/>
                <w14:ligatures w14:val="none"/>
              </w:rPr>
            </w:pPr>
          </w:p>
        </w:tc>
      </w:tr>
      <w:tr w:rsidR="00E37A83" w:rsidRPr="00E37A83" w14:paraId="0C22D909" w14:textId="77777777" w:rsidTr="00E37A83">
        <w:trPr>
          <w:gridAfter w:val="1"/>
        </w:trPr>
        <w:tc>
          <w:tcPr>
            <w:tcW w:w="0" w:type="auto"/>
            <w:shd w:val="clear" w:color="auto" w:fill="FFFFFF"/>
            <w:tcMar>
              <w:top w:w="120" w:type="dxa"/>
              <w:left w:w="0" w:type="dxa"/>
              <w:bottom w:w="120" w:type="dxa"/>
              <w:right w:w="0" w:type="dxa"/>
            </w:tcMar>
            <w:hideMark/>
          </w:tcPr>
          <w:p w14:paraId="62CA7622" w14:textId="77777777" w:rsidR="00E37A83" w:rsidRPr="00E37A83" w:rsidRDefault="00E37A83" w:rsidP="00E37A83">
            <w:pPr>
              <w:pStyle w:val="ListParagraph"/>
              <w:numPr>
                <w:ilvl w:val="0"/>
                <w:numId w:val="8"/>
              </w:numPr>
              <w:spacing w:after="0" w:line="240" w:lineRule="auto"/>
              <w:rPr>
                <w:rFonts w:ascii="Arial" w:eastAsia="Times New Roman" w:hAnsi="Arial" w:cs="Arial"/>
                <w:color w:val="222222"/>
                <w:kern w:val="0"/>
                <w:sz w:val="24"/>
                <w:szCs w:val="24"/>
                <w:lang w:eastAsia="en-GB"/>
                <w14:ligatures w14:val="none"/>
              </w:rPr>
            </w:pPr>
            <w:r w:rsidRPr="00E37A83">
              <w:rPr>
                <w:rFonts w:ascii="Arial" w:eastAsia="Times New Roman" w:hAnsi="Arial" w:cs="Arial"/>
                <w:color w:val="222222"/>
                <w:kern w:val="0"/>
                <w:sz w:val="24"/>
                <w:szCs w:val="24"/>
                <w:lang w:eastAsia="en-GB"/>
                <w14:ligatures w14:val="none"/>
              </w:rPr>
              <w:t>McGavock, L. and Spratt, T., 2017. Children exposed to domestic violence: Using adverse childhood experience scores to inform service response. </w:t>
            </w:r>
            <w:r w:rsidRPr="00E37A83">
              <w:rPr>
                <w:rFonts w:ascii="Arial" w:eastAsia="Times New Roman" w:hAnsi="Arial" w:cs="Arial"/>
                <w:i/>
                <w:iCs/>
                <w:color w:val="222222"/>
                <w:kern w:val="0"/>
                <w:sz w:val="24"/>
                <w:szCs w:val="24"/>
                <w:lang w:eastAsia="en-GB"/>
                <w14:ligatures w14:val="none"/>
              </w:rPr>
              <w:t>British journal of social work</w:t>
            </w:r>
            <w:r w:rsidRPr="00E37A83">
              <w:rPr>
                <w:rFonts w:ascii="Arial" w:eastAsia="Times New Roman" w:hAnsi="Arial" w:cs="Arial"/>
                <w:color w:val="222222"/>
                <w:kern w:val="0"/>
                <w:sz w:val="24"/>
                <w:szCs w:val="24"/>
                <w:lang w:eastAsia="en-GB"/>
                <w14:ligatures w14:val="none"/>
              </w:rPr>
              <w:t>, </w:t>
            </w:r>
            <w:r w:rsidRPr="00E37A83">
              <w:rPr>
                <w:rFonts w:ascii="Arial" w:eastAsia="Times New Roman" w:hAnsi="Arial" w:cs="Arial"/>
                <w:i/>
                <w:iCs/>
                <w:color w:val="222222"/>
                <w:kern w:val="0"/>
                <w:sz w:val="24"/>
                <w:szCs w:val="24"/>
                <w:lang w:eastAsia="en-GB"/>
                <w14:ligatures w14:val="none"/>
              </w:rPr>
              <w:t>47</w:t>
            </w:r>
            <w:r w:rsidRPr="00E37A83">
              <w:rPr>
                <w:rFonts w:ascii="Arial" w:eastAsia="Times New Roman" w:hAnsi="Arial" w:cs="Arial"/>
                <w:color w:val="222222"/>
                <w:kern w:val="0"/>
                <w:sz w:val="24"/>
                <w:szCs w:val="24"/>
                <w:lang w:eastAsia="en-GB"/>
                <w14:ligatures w14:val="none"/>
              </w:rPr>
              <w:t>(4), pp.1128-1146.</w:t>
            </w:r>
          </w:p>
        </w:tc>
      </w:tr>
      <w:tr w:rsidR="00E37A83" w:rsidRPr="00E37A83" w14:paraId="2F118C7C" w14:textId="77777777" w:rsidTr="00E37A83">
        <w:tc>
          <w:tcPr>
            <w:tcW w:w="0" w:type="auto"/>
            <w:shd w:val="clear" w:color="auto" w:fill="FFFFFF"/>
            <w:noWrap/>
            <w:tcMar>
              <w:top w:w="120" w:type="dxa"/>
              <w:left w:w="0" w:type="dxa"/>
              <w:bottom w:w="120" w:type="dxa"/>
              <w:right w:w="240" w:type="dxa"/>
            </w:tcMar>
            <w:hideMark/>
          </w:tcPr>
          <w:p w14:paraId="2FECEA37" w14:textId="71E26E6B" w:rsidR="00E37A83" w:rsidRPr="00E37A83" w:rsidRDefault="00E37A83" w:rsidP="00E37A83">
            <w:pPr>
              <w:spacing w:after="0" w:line="240" w:lineRule="auto"/>
              <w:rPr>
                <w:rFonts w:ascii="Arial" w:eastAsia="Times New Roman" w:hAnsi="Arial" w:cs="Arial"/>
                <w:color w:val="777777"/>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2EE1FF72" w14:textId="77777777" w:rsidR="00E37A83" w:rsidRPr="00E37A83" w:rsidRDefault="00E37A83" w:rsidP="00E37A83">
            <w:pPr>
              <w:spacing w:after="0" w:line="240" w:lineRule="auto"/>
              <w:jc w:val="right"/>
              <w:rPr>
                <w:rFonts w:ascii="Arial" w:eastAsia="Times New Roman" w:hAnsi="Arial" w:cs="Arial"/>
                <w:color w:val="777777"/>
                <w:kern w:val="0"/>
                <w:sz w:val="24"/>
                <w:szCs w:val="24"/>
                <w:lang w:eastAsia="en-GB"/>
                <w14:ligatures w14:val="none"/>
              </w:rPr>
            </w:pPr>
          </w:p>
        </w:tc>
      </w:tr>
    </w:tbl>
    <w:p w14:paraId="48128198" w14:textId="77777777" w:rsidR="00E37A83" w:rsidRPr="00A33332" w:rsidRDefault="00E37A83" w:rsidP="00E37A83">
      <w:pPr>
        <w:pStyle w:val="NormalWeb"/>
        <w:spacing w:before="0" w:beforeAutospacing="0" w:after="240" w:afterAutospacing="0" w:line="360" w:lineRule="auto"/>
        <w:jc w:val="both"/>
        <w:rPr>
          <w:rFonts w:ascii="Arial" w:hAnsi="Arial" w:cs="Arial"/>
        </w:rPr>
      </w:pPr>
    </w:p>
    <w:p w14:paraId="0C3C9786"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Miedel, W.T. and Reynolds, A.J., 1999. Parent involvement in early intervention for disadvantaged children: Does it matter?. </w:t>
      </w:r>
      <w:r w:rsidRPr="00A33332">
        <w:rPr>
          <w:rFonts w:ascii="Arial" w:hAnsi="Arial" w:cs="Arial"/>
          <w:i/>
          <w:iCs/>
          <w:color w:val="222222"/>
          <w:shd w:val="clear" w:color="auto" w:fill="FFFFFF"/>
        </w:rPr>
        <w:t>Journal of School psychology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37</w:t>
      </w:r>
      <w:r w:rsidRPr="00A33332">
        <w:rPr>
          <w:rFonts w:ascii="Arial" w:hAnsi="Arial" w:cs="Arial"/>
          <w:color w:val="222222"/>
          <w:shd w:val="clear" w:color="auto" w:fill="FFFFFF"/>
        </w:rPr>
        <w:t>(4), pp.379-402.</w:t>
      </w:r>
    </w:p>
    <w:p w14:paraId="0B8DB4D8"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000000"/>
          <w:shd w:val="clear" w:color="auto" w:fill="FFFFFF"/>
        </w:rPr>
        <w:t>Office, H. (1999, February 24). </w:t>
      </w:r>
      <w:r w:rsidRPr="00A33332">
        <w:rPr>
          <w:rFonts w:ascii="Arial" w:hAnsi="Arial" w:cs="Arial"/>
          <w:i/>
          <w:iCs/>
          <w:color w:val="000000"/>
          <w:shd w:val="clear" w:color="auto" w:fill="FFFFFF"/>
        </w:rPr>
        <w:t>The Stephen Lawrence Inquiry</w:t>
      </w:r>
      <w:r w:rsidRPr="00A33332">
        <w:rPr>
          <w:rFonts w:ascii="Arial" w:hAnsi="Arial" w:cs="Arial"/>
          <w:color w:val="000000"/>
          <w:shd w:val="clear" w:color="auto" w:fill="FFFFFF"/>
        </w:rPr>
        <w:t>. GOV.UK . https://www.gov.uk/government/publications/the-stephen-lawrence-inquiry</w:t>
      </w:r>
    </w:p>
    <w:p w14:paraId="565F68AE"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rPr>
        <w:t xml:space="preserve">Oscar Kilo (2022). </w:t>
      </w:r>
      <w:r w:rsidRPr="00A33332">
        <w:rPr>
          <w:rFonts w:ascii="Arial" w:hAnsi="Arial" w:cs="Arial"/>
          <w:i/>
          <w:iCs/>
        </w:rPr>
        <w:t>Oscar Kilo</w:t>
      </w:r>
      <w:r w:rsidRPr="00A33332">
        <w:rPr>
          <w:rFonts w:ascii="Arial" w:hAnsi="Arial" w:cs="Arial"/>
        </w:rPr>
        <w:t xml:space="preserve">. [online] Oscar Kilo. Available at: </w:t>
      </w:r>
      <w:hyperlink r:id="rId5" w:history="1">
        <w:r w:rsidRPr="00A33332">
          <w:rPr>
            <w:rStyle w:val="Hyperlink"/>
            <w:rFonts w:ascii="Arial" w:hAnsi="Arial" w:cs="Arial"/>
            <w:u w:val="none"/>
          </w:rPr>
          <w:t>https://www.oscarkilo.org.uk/</w:t>
        </w:r>
      </w:hyperlink>
      <w:r w:rsidRPr="00A33332">
        <w:rPr>
          <w:rFonts w:ascii="Arial" w:hAnsi="Arial" w:cs="Arial"/>
        </w:rPr>
        <w:t>.</w:t>
      </w:r>
    </w:p>
    <w:p w14:paraId="253FCD7B"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Oswald, M.E. and Grosjean, S., 2004. Confirmation bias. </w:t>
      </w:r>
      <w:r w:rsidRPr="00A33332">
        <w:rPr>
          <w:rFonts w:ascii="Arial" w:hAnsi="Arial" w:cs="Arial"/>
          <w:i/>
          <w:iCs/>
          <w:color w:val="222222"/>
          <w:shd w:val="clear" w:color="auto" w:fill="FFFFFF"/>
        </w:rPr>
        <w:t>Cognitive illusions: A handbook on fallacies and biases in thinking, judgement and memory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79</w:t>
      </w:r>
      <w:r w:rsidRPr="00A33332">
        <w:rPr>
          <w:rFonts w:ascii="Arial" w:hAnsi="Arial" w:cs="Arial"/>
          <w:color w:val="222222"/>
          <w:shd w:val="clear" w:color="auto" w:fill="FFFFFF"/>
        </w:rPr>
        <w:t>, p.83.</w:t>
      </w:r>
    </w:p>
    <w:p w14:paraId="1BBA9B3D"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Page, A.D., 2007. Behind the blue line: Investigating police officers’ attitudes toward rape. </w:t>
      </w:r>
      <w:r w:rsidRPr="00A33332">
        <w:rPr>
          <w:rFonts w:ascii="Arial" w:hAnsi="Arial" w:cs="Arial"/>
          <w:i/>
          <w:iCs/>
          <w:color w:val="222222"/>
          <w:shd w:val="clear" w:color="auto" w:fill="FFFFFF"/>
        </w:rPr>
        <w:t>Journal of police and criminal psychology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22</w:t>
      </w:r>
      <w:r w:rsidRPr="00A33332">
        <w:rPr>
          <w:rFonts w:ascii="Arial" w:hAnsi="Arial" w:cs="Arial"/>
          <w:color w:val="222222"/>
          <w:shd w:val="clear" w:color="auto" w:fill="FFFFFF"/>
        </w:rPr>
        <w:t>, pp.22-32.</w:t>
      </w:r>
    </w:p>
    <w:p w14:paraId="60E2256F"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Page, A.D., 2007. Behind the blue line: Investigating police officers’ attitudes toward rape. </w:t>
      </w:r>
      <w:r w:rsidRPr="00A33332">
        <w:rPr>
          <w:rFonts w:ascii="Arial" w:hAnsi="Arial" w:cs="Arial"/>
          <w:i/>
          <w:iCs/>
          <w:color w:val="222222"/>
          <w:shd w:val="clear" w:color="auto" w:fill="FFFFFF"/>
        </w:rPr>
        <w:t>Journal of police and criminal psychology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22</w:t>
      </w:r>
      <w:r w:rsidRPr="00A33332">
        <w:rPr>
          <w:rFonts w:ascii="Arial" w:hAnsi="Arial" w:cs="Arial"/>
          <w:color w:val="222222"/>
          <w:shd w:val="clear" w:color="auto" w:fill="FFFFFF"/>
        </w:rPr>
        <w:t>, pp.22-32.</w:t>
      </w:r>
    </w:p>
    <w:p w14:paraId="5EC30EF4"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 xml:space="preserve">Parkes, S., Irizar, P., Greenberg, N., Wessely, S., Fear, N.T., Hotopf, M. and Stevelink, S.A.M., 2024. Sickness absence and associations with sociodemographic factors, health risk behaviours, occupational stressors and </w:t>
      </w:r>
      <w:r w:rsidRPr="00A33332">
        <w:rPr>
          <w:rFonts w:ascii="Arial" w:hAnsi="Arial" w:cs="Arial"/>
          <w:color w:val="222222"/>
          <w:sz w:val="24"/>
          <w:szCs w:val="24"/>
          <w:shd w:val="clear" w:color="auto" w:fill="FFFFFF"/>
        </w:rPr>
        <w:lastRenderedPageBreak/>
        <w:t>adverse mental health in 40,343 UK police employees. </w:t>
      </w:r>
      <w:r w:rsidRPr="00A33332">
        <w:rPr>
          <w:rFonts w:ascii="Arial" w:hAnsi="Arial" w:cs="Arial"/>
          <w:i/>
          <w:iCs/>
          <w:color w:val="222222"/>
          <w:sz w:val="24"/>
          <w:szCs w:val="24"/>
          <w:shd w:val="clear" w:color="auto" w:fill="FFFFFF"/>
        </w:rPr>
        <w:t>Epidemiology and Psychiatric Sciences</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33</w:t>
      </w:r>
      <w:r w:rsidRPr="00A33332">
        <w:rPr>
          <w:rFonts w:ascii="Arial" w:hAnsi="Arial" w:cs="Arial"/>
          <w:color w:val="222222"/>
          <w:sz w:val="24"/>
          <w:szCs w:val="24"/>
          <w:shd w:val="clear" w:color="auto" w:fill="FFFFFF"/>
        </w:rPr>
        <w:t>, p.e26.</w:t>
      </w:r>
    </w:p>
    <w:p w14:paraId="7C219B9A"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Pilkington, A., 2021. Changing the narrative on race and racism: The Sewell report and culture wars in the UK. </w:t>
      </w:r>
      <w:r w:rsidRPr="00A33332">
        <w:rPr>
          <w:rFonts w:ascii="Arial" w:hAnsi="Arial" w:cs="Arial"/>
          <w:i/>
          <w:iCs/>
          <w:color w:val="222222"/>
          <w:sz w:val="24"/>
          <w:szCs w:val="24"/>
          <w:shd w:val="clear" w:color="auto" w:fill="FFFFFF"/>
        </w:rPr>
        <w:t>Advances in Applied Sociology</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11</w:t>
      </w:r>
      <w:r w:rsidRPr="00A33332">
        <w:rPr>
          <w:rFonts w:ascii="Arial" w:hAnsi="Arial" w:cs="Arial"/>
          <w:color w:val="222222"/>
          <w:sz w:val="24"/>
          <w:szCs w:val="24"/>
          <w:shd w:val="clear" w:color="auto" w:fill="FFFFFF"/>
        </w:rPr>
        <w:t>(8), pp.1-20</w:t>
      </w:r>
    </w:p>
    <w:p w14:paraId="305B518A"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Pithouse, A., 2008. Early intervention in the round: a great idea but... </w:t>
      </w:r>
      <w:r w:rsidRPr="00A33332">
        <w:rPr>
          <w:rFonts w:ascii="Arial" w:hAnsi="Arial" w:cs="Arial"/>
          <w:i/>
          <w:iCs/>
          <w:color w:val="222222"/>
          <w:shd w:val="clear" w:color="auto" w:fill="FFFFFF"/>
        </w:rPr>
        <w:t>British Journal of Social Work</w:t>
      </w:r>
      <w:r w:rsidRPr="00A33332">
        <w:rPr>
          <w:rFonts w:ascii="Arial" w:hAnsi="Arial" w:cs="Arial"/>
          <w:color w:val="222222"/>
          <w:shd w:val="clear" w:color="auto" w:fill="FFFFFF"/>
        </w:rPr>
        <w:t>, </w:t>
      </w:r>
      <w:r w:rsidRPr="00A33332">
        <w:rPr>
          <w:rFonts w:ascii="Arial" w:hAnsi="Arial" w:cs="Arial"/>
          <w:i/>
          <w:iCs/>
          <w:color w:val="222222"/>
          <w:shd w:val="clear" w:color="auto" w:fill="FFFFFF"/>
        </w:rPr>
        <w:t>38</w:t>
      </w:r>
      <w:r w:rsidRPr="00A33332">
        <w:rPr>
          <w:rFonts w:ascii="Arial" w:hAnsi="Arial" w:cs="Arial"/>
          <w:color w:val="222222"/>
          <w:shd w:val="clear" w:color="auto" w:fill="FFFFFF"/>
        </w:rPr>
        <w:t>(8), pp.1536-1552.</w:t>
      </w:r>
    </w:p>
    <w:p w14:paraId="3A53F8DE"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Pritchard, J., 2024. </w:t>
      </w:r>
      <w:r w:rsidRPr="00A33332">
        <w:rPr>
          <w:rFonts w:ascii="Arial" w:hAnsi="Arial" w:cs="Arial"/>
          <w:i/>
          <w:iCs/>
          <w:color w:val="222222"/>
          <w:shd w:val="clear" w:color="auto" w:fill="FFFFFF"/>
        </w:rPr>
        <w:t>Can we make a difference here?: A discourse analysis of professionals talking about children who are exploited through County Lines in the UK</w:t>
      </w:r>
      <w:r w:rsidRPr="00A33332">
        <w:rPr>
          <w:rFonts w:ascii="Arial" w:hAnsi="Arial" w:cs="Arial"/>
          <w:color w:val="222222"/>
          <w:shd w:val="clear" w:color="auto" w:fill="FFFFFF"/>
        </w:rPr>
        <w:t> (Doctoral dissertation, Cardiff University).</w:t>
      </w:r>
    </w:p>
    <w:p w14:paraId="427F3F67"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Purba, A. and Demou, E., 2019. The relationship between organisational stressors and mental wellbeing within police officers: a systematic review. </w:t>
      </w:r>
      <w:r w:rsidRPr="00A33332">
        <w:rPr>
          <w:rFonts w:ascii="Arial" w:hAnsi="Arial" w:cs="Arial"/>
          <w:i/>
          <w:iCs/>
          <w:color w:val="222222"/>
          <w:sz w:val="24"/>
          <w:szCs w:val="24"/>
          <w:shd w:val="clear" w:color="auto" w:fill="FFFFFF"/>
        </w:rPr>
        <w:t>BMC public health</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19</w:t>
      </w:r>
      <w:r w:rsidRPr="00A33332">
        <w:rPr>
          <w:rFonts w:ascii="Arial" w:hAnsi="Arial" w:cs="Arial"/>
          <w:color w:val="222222"/>
          <w:sz w:val="24"/>
          <w:szCs w:val="24"/>
          <w:shd w:val="clear" w:color="auto" w:fill="FFFFFF"/>
        </w:rPr>
        <w:t>, pp.1-21.</w:t>
      </w:r>
    </w:p>
    <w:p w14:paraId="26B03BB2"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000000"/>
        </w:rPr>
        <w:t>‌</w:t>
      </w:r>
      <w:r w:rsidRPr="00A33332">
        <w:rPr>
          <w:rFonts w:ascii="Arial" w:hAnsi="Arial" w:cs="Arial"/>
          <w:color w:val="222222"/>
          <w:shd w:val="clear" w:color="auto" w:fill="FFFFFF"/>
        </w:rPr>
        <w:t>Robinson, G., McLean, R. and Densley, J., 2019. Working county lines: Child criminal exploitation and illicit drug dealing in Glasgow and Merseyside. </w:t>
      </w:r>
      <w:r w:rsidRPr="00A33332">
        <w:rPr>
          <w:rFonts w:ascii="Arial" w:hAnsi="Arial" w:cs="Arial"/>
          <w:i/>
          <w:iCs/>
          <w:color w:val="222222"/>
          <w:shd w:val="clear" w:color="auto" w:fill="FFFFFF"/>
        </w:rPr>
        <w:t>International Journal of Offender Therapy and Comparative Criminology</w:t>
      </w:r>
      <w:r w:rsidRPr="00A33332">
        <w:rPr>
          <w:rFonts w:ascii="Arial" w:hAnsi="Arial" w:cs="Arial"/>
          <w:color w:val="222222"/>
          <w:shd w:val="clear" w:color="auto" w:fill="FFFFFF"/>
        </w:rPr>
        <w:t>, </w:t>
      </w:r>
      <w:r w:rsidRPr="00A33332">
        <w:rPr>
          <w:rFonts w:ascii="Arial" w:hAnsi="Arial" w:cs="Arial"/>
          <w:i/>
          <w:iCs/>
          <w:color w:val="222222"/>
          <w:shd w:val="clear" w:color="auto" w:fill="FFFFFF"/>
        </w:rPr>
        <w:t>63</w:t>
      </w:r>
      <w:r w:rsidRPr="00A33332">
        <w:rPr>
          <w:rFonts w:ascii="Arial" w:hAnsi="Arial" w:cs="Arial"/>
          <w:color w:val="222222"/>
          <w:shd w:val="clear" w:color="auto" w:fill="FFFFFF"/>
        </w:rPr>
        <w:t>(5), pp.694-711.</w:t>
      </w:r>
    </w:p>
    <w:p w14:paraId="51EED702"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Roycroft, M., 2017. Police Training in the Twenty</w:t>
      </w:r>
      <w:r w:rsidRPr="00A33332">
        <w:rPr>
          <w:rFonts w:ascii="Cambria Math" w:hAnsi="Cambria Math" w:cs="Cambria Math"/>
          <w:color w:val="222222"/>
          <w:shd w:val="clear" w:color="auto" w:fill="FFFFFF"/>
        </w:rPr>
        <w:t>‐</w:t>
      </w:r>
      <w:r w:rsidRPr="00A33332">
        <w:rPr>
          <w:rFonts w:ascii="Arial" w:hAnsi="Arial" w:cs="Arial"/>
          <w:color w:val="222222"/>
          <w:shd w:val="clear" w:color="auto" w:fill="FFFFFF"/>
        </w:rPr>
        <w:t>first Century. </w:t>
      </w:r>
      <w:r w:rsidRPr="00A33332">
        <w:rPr>
          <w:rFonts w:ascii="Arial" w:hAnsi="Arial" w:cs="Arial"/>
          <w:i/>
          <w:iCs/>
          <w:color w:val="222222"/>
          <w:shd w:val="clear" w:color="auto" w:fill="FFFFFF"/>
        </w:rPr>
        <w:t>Forensic Science Education and Training: A Tool</w:t>
      </w:r>
      <w:r w:rsidRPr="00A33332">
        <w:rPr>
          <w:rFonts w:ascii="Cambria Math" w:hAnsi="Cambria Math" w:cs="Cambria Math"/>
          <w:i/>
          <w:iCs/>
          <w:color w:val="222222"/>
          <w:shd w:val="clear" w:color="auto" w:fill="FFFFFF"/>
        </w:rPr>
        <w:t>‐</w:t>
      </w:r>
      <w:r w:rsidRPr="00A33332">
        <w:rPr>
          <w:rFonts w:ascii="Arial" w:hAnsi="Arial" w:cs="Arial"/>
          <w:i/>
          <w:iCs/>
          <w:color w:val="222222"/>
          <w:shd w:val="clear" w:color="auto" w:fill="FFFFFF"/>
        </w:rPr>
        <w:t>kit for Lecturers and Practitioner Trainers</w:t>
      </w:r>
      <w:r w:rsidRPr="00A33332">
        <w:rPr>
          <w:rFonts w:ascii="Arial" w:hAnsi="Arial" w:cs="Arial"/>
          <w:color w:val="222222"/>
          <w:shd w:val="clear" w:color="auto" w:fill="FFFFFF"/>
        </w:rPr>
        <w:t>, pp.253-268</w:t>
      </w:r>
    </w:p>
    <w:p w14:paraId="52BB3C2C"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000000"/>
        </w:rPr>
        <w:t>Shocking Report by Children’s Commissioner Reveals Millions of Children in England Living Vulnerable or High Risk Lives | Children’s Commissioner for England.” </w:t>
      </w:r>
      <w:r w:rsidRPr="00A33332">
        <w:rPr>
          <w:rFonts w:ascii="Arial" w:hAnsi="Arial" w:cs="Arial"/>
          <w:i/>
          <w:iCs/>
          <w:color w:val="000000"/>
        </w:rPr>
        <w:t>Children’s Commissioner for England</w:t>
      </w:r>
      <w:r w:rsidRPr="00A33332">
        <w:rPr>
          <w:rFonts w:ascii="Arial" w:hAnsi="Arial" w:cs="Arial"/>
          <w:color w:val="000000"/>
        </w:rPr>
        <w:t>, 3 July 2017, www.childrenscommissioner.gov.uk/news/shocking-report-by-childrens-commissioner-reveals-millions-of-children-in-england-living-vulnerable-or-high-risk-lives/#:~:text=1%20Almost%20700%2C000%20children%20are%20living%20in%20families. Accessed 1 Sept. 2024.</w:t>
      </w:r>
    </w:p>
    <w:p w14:paraId="740032A8"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Souhami, A., 2012. </w:t>
      </w:r>
      <w:r w:rsidRPr="00A33332">
        <w:rPr>
          <w:rFonts w:ascii="Arial" w:hAnsi="Arial" w:cs="Arial"/>
          <w:i/>
          <w:iCs/>
          <w:color w:val="222222"/>
          <w:shd w:val="clear" w:color="auto" w:fill="FFFFFF"/>
        </w:rPr>
        <w:t>Transforming youth justice</w:t>
      </w:r>
      <w:r w:rsidRPr="00A33332">
        <w:rPr>
          <w:rFonts w:ascii="Arial" w:hAnsi="Arial" w:cs="Arial"/>
          <w:color w:val="222222"/>
          <w:shd w:val="clear" w:color="auto" w:fill="FFFFFF"/>
        </w:rPr>
        <w:t>. Willan.</w:t>
      </w:r>
    </w:p>
    <w:p w14:paraId="46A44C98"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Stelfox, P., 2011. Criminal investigation: Filling the skills gap in leadership, management, and supervision. </w:t>
      </w:r>
      <w:r w:rsidRPr="00A33332">
        <w:rPr>
          <w:rFonts w:ascii="Arial" w:hAnsi="Arial" w:cs="Arial"/>
          <w:i/>
          <w:iCs/>
          <w:color w:val="222222"/>
          <w:shd w:val="clear" w:color="auto" w:fill="FFFFFF"/>
        </w:rPr>
        <w:t>Policing: A Journal of Policy and Practice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5</w:t>
      </w:r>
      <w:r w:rsidRPr="00A33332">
        <w:rPr>
          <w:rFonts w:ascii="Arial" w:hAnsi="Arial" w:cs="Arial"/>
          <w:color w:val="222222"/>
          <w:shd w:val="clear" w:color="auto" w:fill="FFFFFF"/>
        </w:rPr>
        <w:t>(1), pp.15-22.</w:t>
      </w:r>
    </w:p>
    <w:p w14:paraId="281B3CE9" w14:textId="77777777" w:rsidR="00A33332" w:rsidRPr="00A33332" w:rsidRDefault="00A33332" w:rsidP="009E37BD">
      <w:pPr>
        <w:pStyle w:val="NormalWeb"/>
        <w:numPr>
          <w:ilvl w:val="0"/>
          <w:numId w:val="8"/>
        </w:numPr>
        <w:jc w:val="both"/>
        <w:rPr>
          <w:rFonts w:ascii="Arial" w:hAnsi="Arial" w:cs="Arial"/>
          <w:color w:val="000000"/>
        </w:rPr>
      </w:pPr>
      <w:r w:rsidRPr="00A33332">
        <w:rPr>
          <w:rFonts w:ascii="Arial" w:hAnsi="Arial" w:cs="Arial"/>
          <w:color w:val="222222"/>
          <w:shd w:val="clear" w:color="auto" w:fill="FFFFFF"/>
        </w:rPr>
        <w:t>Stelfox, P., 2011. Criminal investigation: Filling the skills gap in leadership, management, and supervision. </w:t>
      </w:r>
      <w:r w:rsidRPr="00A33332">
        <w:rPr>
          <w:rFonts w:ascii="Arial" w:hAnsi="Arial" w:cs="Arial"/>
          <w:i/>
          <w:iCs/>
          <w:color w:val="222222"/>
          <w:shd w:val="clear" w:color="auto" w:fill="FFFFFF"/>
        </w:rPr>
        <w:t>Policing: A Journal of Policy and Practice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5</w:t>
      </w:r>
      <w:r w:rsidRPr="00A33332">
        <w:rPr>
          <w:rFonts w:ascii="Arial" w:hAnsi="Arial" w:cs="Arial"/>
          <w:color w:val="222222"/>
          <w:shd w:val="clear" w:color="auto" w:fill="FFFFFF"/>
        </w:rPr>
        <w:t>(1), pp.15-22.</w:t>
      </w:r>
    </w:p>
    <w:p w14:paraId="37FC7A61"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t>Territo, L. and Vetter, H.J., 1981. </w:t>
      </w:r>
      <w:r w:rsidRPr="00A33332">
        <w:rPr>
          <w:rFonts w:ascii="Arial" w:hAnsi="Arial" w:cs="Arial"/>
          <w:i/>
          <w:iCs/>
          <w:color w:val="222222"/>
          <w:sz w:val="24"/>
          <w:szCs w:val="24"/>
          <w:shd w:val="clear" w:color="auto" w:fill="FFFFFF"/>
        </w:rPr>
        <w:t>Stress and police personnel</w:t>
      </w:r>
      <w:r w:rsidRPr="00A33332">
        <w:rPr>
          <w:rFonts w:ascii="Arial" w:hAnsi="Arial" w:cs="Arial"/>
          <w:color w:val="222222"/>
          <w:sz w:val="24"/>
          <w:szCs w:val="24"/>
          <w:shd w:val="clear" w:color="auto" w:fill="FFFFFF"/>
        </w:rPr>
        <w:t>. Boston, Mass.: Allyn and Bacon.</w:t>
      </w:r>
    </w:p>
    <w:p w14:paraId="6BEFBCDE"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Tilley, N., Robinson, A. and Burrows, J., 2007. The investigation of high volume crime. </w:t>
      </w:r>
      <w:r w:rsidRPr="00A33332">
        <w:rPr>
          <w:rFonts w:ascii="Arial" w:hAnsi="Arial" w:cs="Arial"/>
          <w:i/>
          <w:iCs/>
          <w:color w:val="222222"/>
          <w:shd w:val="clear" w:color="auto" w:fill="FFFFFF"/>
        </w:rPr>
        <w:t>Handbook of criminal investigation</w:t>
      </w:r>
      <w:r w:rsidRPr="00A33332">
        <w:rPr>
          <w:rFonts w:ascii="Arial" w:hAnsi="Arial" w:cs="Arial"/>
          <w:color w:val="222222"/>
          <w:shd w:val="clear" w:color="auto" w:fill="FFFFFF"/>
        </w:rPr>
        <w:t>, pp.226-254.</w:t>
      </w:r>
    </w:p>
    <w:p w14:paraId="672D847C" w14:textId="77777777" w:rsidR="00A33332" w:rsidRPr="00A33332" w:rsidRDefault="00A33332" w:rsidP="009E37BD">
      <w:pPr>
        <w:pStyle w:val="ListParagraph"/>
        <w:numPr>
          <w:ilvl w:val="0"/>
          <w:numId w:val="8"/>
        </w:numPr>
        <w:jc w:val="both"/>
        <w:rPr>
          <w:rFonts w:ascii="Arial" w:hAnsi="Arial" w:cs="Arial"/>
          <w:sz w:val="24"/>
          <w:szCs w:val="24"/>
        </w:rPr>
      </w:pPr>
      <w:r w:rsidRPr="00A33332">
        <w:rPr>
          <w:rFonts w:ascii="Arial" w:hAnsi="Arial" w:cs="Arial"/>
          <w:color w:val="222222"/>
          <w:sz w:val="24"/>
          <w:szCs w:val="24"/>
          <w:shd w:val="clear" w:color="auto" w:fill="FFFFFF"/>
        </w:rPr>
        <w:lastRenderedPageBreak/>
        <w:t>Watson, L. and Andrews, L., 2018. The effect of a Trauma Risk Management (TRiM) program on stigma and barriers to help-seeking in the police. </w:t>
      </w:r>
      <w:r w:rsidRPr="00A33332">
        <w:rPr>
          <w:rFonts w:ascii="Arial" w:hAnsi="Arial" w:cs="Arial"/>
          <w:i/>
          <w:iCs/>
          <w:color w:val="222222"/>
          <w:sz w:val="24"/>
          <w:szCs w:val="24"/>
          <w:shd w:val="clear" w:color="auto" w:fill="FFFFFF"/>
        </w:rPr>
        <w:t>International journal of stress management</w:t>
      </w:r>
      <w:r w:rsidRPr="00A33332">
        <w:rPr>
          <w:rFonts w:ascii="Arial" w:hAnsi="Arial" w:cs="Arial"/>
          <w:color w:val="222222"/>
          <w:sz w:val="24"/>
          <w:szCs w:val="24"/>
          <w:shd w:val="clear" w:color="auto" w:fill="FFFFFF"/>
        </w:rPr>
        <w:t>, </w:t>
      </w:r>
      <w:r w:rsidRPr="00A33332">
        <w:rPr>
          <w:rFonts w:ascii="Arial" w:hAnsi="Arial" w:cs="Arial"/>
          <w:i/>
          <w:iCs/>
          <w:color w:val="222222"/>
          <w:sz w:val="24"/>
          <w:szCs w:val="24"/>
          <w:shd w:val="clear" w:color="auto" w:fill="FFFFFF"/>
        </w:rPr>
        <w:t>25</w:t>
      </w:r>
      <w:r w:rsidRPr="00A33332">
        <w:rPr>
          <w:rFonts w:ascii="Arial" w:hAnsi="Arial" w:cs="Arial"/>
          <w:color w:val="222222"/>
          <w:sz w:val="24"/>
          <w:szCs w:val="24"/>
          <w:shd w:val="clear" w:color="auto" w:fill="FFFFFF"/>
        </w:rPr>
        <w:t>(4), p.348.</w:t>
      </w:r>
    </w:p>
    <w:p w14:paraId="5840825B"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White, C.A., 2022. </w:t>
      </w:r>
      <w:r w:rsidRPr="00A33332">
        <w:rPr>
          <w:rFonts w:ascii="Arial" w:hAnsi="Arial" w:cs="Arial"/>
          <w:i/>
          <w:iCs/>
          <w:color w:val="222222"/>
          <w:shd w:val="clear" w:color="auto" w:fill="FFFFFF"/>
        </w:rPr>
        <w:t>Trauma risk management: what are the facilitators and barriers to the implementation of TRiM in a mental health service</w:t>
      </w:r>
      <w:r w:rsidRPr="00A33332">
        <w:rPr>
          <w:rFonts w:ascii="Arial" w:hAnsi="Arial" w:cs="Arial"/>
          <w:color w:val="222222"/>
          <w:shd w:val="clear" w:color="auto" w:fill="FFFFFF"/>
        </w:rPr>
        <w:t> (Doctoral dissertation, University of Birmingham).</w:t>
      </w:r>
    </w:p>
    <w:p w14:paraId="3DD5B9D2" w14:textId="77777777" w:rsidR="00A33332" w:rsidRPr="00A33332"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Windle, J., Moyle, L. and Coomber, R., 2020. ‘Vulnerable’kids going country: children and young people’s involvement in county lines drug dealing. </w:t>
      </w:r>
      <w:r w:rsidRPr="00A33332">
        <w:rPr>
          <w:rFonts w:ascii="Arial" w:hAnsi="Arial" w:cs="Arial"/>
          <w:i/>
          <w:iCs/>
          <w:color w:val="222222"/>
          <w:shd w:val="clear" w:color="auto" w:fill="FFFFFF"/>
        </w:rPr>
        <w:t>Youth justice</w:t>
      </w:r>
      <w:r w:rsidRPr="00A33332">
        <w:rPr>
          <w:rFonts w:ascii="Arial" w:hAnsi="Arial" w:cs="Arial"/>
          <w:color w:val="222222"/>
          <w:shd w:val="clear" w:color="auto" w:fill="FFFFFF"/>
        </w:rPr>
        <w:t>, </w:t>
      </w:r>
      <w:r w:rsidRPr="00A33332">
        <w:rPr>
          <w:rFonts w:ascii="Arial" w:hAnsi="Arial" w:cs="Arial"/>
          <w:i/>
          <w:iCs/>
          <w:color w:val="222222"/>
          <w:shd w:val="clear" w:color="auto" w:fill="FFFFFF"/>
        </w:rPr>
        <w:t>20</w:t>
      </w:r>
      <w:r w:rsidRPr="00A33332">
        <w:rPr>
          <w:rFonts w:ascii="Arial" w:hAnsi="Arial" w:cs="Arial"/>
          <w:color w:val="222222"/>
          <w:shd w:val="clear" w:color="auto" w:fill="FFFFFF"/>
        </w:rPr>
        <w:t>(1-2), pp.64-78.</w:t>
      </w:r>
    </w:p>
    <w:p w14:paraId="4B46822F" w14:textId="77777777" w:rsidR="00A33332" w:rsidRPr="00BE0F71" w:rsidRDefault="00A33332" w:rsidP="009E37BD">
      <w:pPr>
        <w:pStyle w:val="NormalWeb"/>
        <w:numPr>
          <w:ilvl w:val="0"/>
          <w:numId w:val="8"/>
        </w:numPr>
        <w:spacing w:before="0" w:beforeAutospacing="0" w:after="240" w:afterAutospacing="0" w:line="360" w:lineRule="auto"/>
        <w:jc w:val="both"/>
        <w:rPr>
          <w:rFonts w:ascii="Arial" w:hAnsi="Arial" w:cs="Arial"/>
        </w:rPr>
      </w:pPr>
      <w:r w:rsidRPr="00A33332">
        <w:rPr>
          <w:rFonts w:ascii="Arial" w:hAnsi="Arial" w:cs="Arial"/>
          <w:color w:val="222222"/>
          <w:shd w:val="clear" w:color="auto" w:fill="FFFFFF"/>
        </w:rPr>
        <w:t>Wroe, L.E., 2021. Young people and “county lines”: a contextual and social account. </w:t>
      </w:r>
      <w:r w:rsidRPr="00A33332">
        <w:rPr>
          <w:rFonts w:ascii="Arial" w:hAnsi="Arial" w:cs="Arial"/>
          <w:i/>
          <w:iCs/>
          <w:color w:val="222222"/>
          <w:shd w:val="clear" w:color="auto" w:fill="FFFFFF"/>
        </w:rPr>
        <w:t>Journal of children's services</w:t>
      </w:r>
      <w:r w:rsidRPr="00A33332">
        <w:rPr>
          <w:rFonts w:ascii="Arial" w:hAnsi="Arial" w:cs="Arial"/>
          <w:color w:val="222222"/>
          <w:shd w:val="clear" w:color="auto" w:fill="FFFFFF"/>
        </w:rPr>
        <w:t>, </w:t>
      </w:r>
      <w:r w:rsidRPr="00A33332">
        <w:rPr>
          <w:rFonts w:ascii="Arial" w:hAnsi="Arial" w:cs="Arial"/>
          <w:i/>
          <w:iCs/>
          <w:color w:val="222222"/>
          <w:shd w:val="clear" w:color="auto" w:fill="FFFFFF"/>
        </w:rPr>
        <w:t>16</w:t>
      </w:r>
      <w:r w:rsidRPr="00A33332">
        <w:rPr>
          <w:rFonts w:ascii="Arial" w:hAnsi="Arial" w:cs="Arial"/>
          <w:color w:val="222222"/>
          <w:shd w:val="clear" w:color="auto" w:fill="FFFFFF"/>
        </w:rPr>
        <w:t>(1), pp.39-55.</w:t>
      </w:r>
    </w:p>
    <w:p w14:paraId="5A16E950" w14:textId="77777777" w:rsidR="00BE0F71" w:rsidRDefault="00BE0F71" w:rsidP="00BE0F71">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Difford, D. and Smith, M. (2024). </w:t>
      </w:r>
      <w:r>
        <w:rPr>
          <w:rFonts w:ascii="Calibri" w:hAnsi="Calibri" w:cs="Calibri"/>
          <w:i/>
          <w:iCs/>
          <w:color w:val="000000"/>
          <w:sz w:val="27"/>
          <w:szCs w:val="27"/>
        </w:rPr>
        <w:t>The public reaction to the 2024 riots</w:t>
      </w:r>
      <w:r>
        <w:rPr>
          <w:rFonts w:ascii="Calibri" w:hAnsi="Calibri" w:cs="Calibri"/>
          <w:color w:val="000000"/>
          <w:sz w:val="27"/>
          <w:szCs w:val="27"/>
        </w:rPr>
        <w:t>. [online] Yougov.co.uk. Available at: https://yougov.co.uk/politics/articles/50257-the-public-reaction-to-the-2024-riots.</w:t>
      </w:r>
    </w:p>
    <w:p w14:paraId="24A1F1D4" w14:textId="205CCA80" w:rsidR="00BE0F71" w:rsidRPr="00BE0F71" w:rsidRDefault="00BE0F71" w:rsidP="00BE0F71">
      <w:pPr>
        <w:pStyle w:val="NormalWeb"/>
        <w:ind w:left="720"/>
        <w:rPr>
          <w:rFonts w:ascii="Calibri" w:hAnsi="Calibri" w:cs="Calibri"/>
          <w:color w:val="000000"/>
          <w:sz w:val="27"/>
          <w:szCs w:val="27"/>
        </w:rPr>
      </w:pPr>
    </w:p>
    <w:sectPr w:rsidR="00BE0F71" w:rsidRPr="00BE0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6A9A"/>
    <w:multiLevelType w:val="hybridMultilevel"/>
    <w:tmpl w:val="40707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2742EC"/>
    <w:multiLevelType w:val="hybridMultilevel"/>
    <w:tmpl w:val="324E3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AB6D6F"/>
    <w:multiLevelType w:val="hybridMultilevel"/>
    <w:tmpl w:val="0DD88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EE6A35"/>
    <w:multiLevelType w:val="hybridMultilevel"/>
    <w:tmpl w:val="77D0ED30"/>
    <w:lvl w:ilvl="0" w:tplc="D516691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3D4079"/>
    <w:multiLevelType w:val="hybridMultilevel"/>
    <w:tmpl w:val="358CBC94"/>
    <w:lvl w:ilvl="0" w:tplc="2A242EF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579A1"/>
    <w:multiLevelType w:val="hybridMultilevel"/>
    <w:tmpl w:val="EAC63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0867C7"/>
    <w:multiLevelType w:val="hybridMultilevel"/>
    <w:tmpl w:val="3160A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8917A7"/>
    <w:multiLevelType w:val="hybridMultilevel"/>
    <w:tmpl w:val="3E024B9E"/>
    <w:lvl w:ilvl="0" w:tplc="34E6D19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7739887">
    <w:abstractNumId w:val="0"/>
  </w:num>
  <w:num w:numId="2" w16cid:durableId="438567746">
    <w:abstractNumId w:val="1"/>
  </w:num>
  <w:num w:numId="3" w16cid:durableId="795026709">
    <w:abstractNumId w:val="5"/>
  </w:num>
  <w:num w:numId="4" w16cid:durableId="1641693634">
    <w:abstractNumId w:val="6"/>
  </w:num>
  <w:num w:numId="5" w16cid:durableId="1070275713">
    <w:abstractNumId w:val="2"/>
  </w:num>
  <w:num w:numId="6" w16cid:durableId="425267542">
    <w:abstractNumId w:val="4"/>
  </w:num>
  <w:num w:numId="7" w16cid:durableId="324015386">
    <w:abstractNumId w:val="3"/>
  </w:num>
  <w:num w:numId="8" w16cid:durableId="2114307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8D2"/>
    <w:rsid w:val="00005DE5"/>
    <w:rsid w:val="00017700"/>
    <w:rsid w:val="00024908"/>
    <w:rsid w:val="00027F90"/>
    <w:rsid w:val="00030762"/>
    <w:rsid w:val="00037C1A"/>
    <w:rsid w:val="00043A3C"/>
    <w:rsid w:val="00044BDD"/>
    <w:rsid w:val="00047248"/>
    <w:rsid w:val="00063879"/>
    <w:rsid w:val="00066454"/>
    <w:rsid w:val="00070EFF"/>
    <w:rsid w:val="00093552"/>
    <w:rsid w:val="00097D7D"/>
    <w:rsid w:val="000A0FCD"/>
    <w:rsid w:val="000C1AB5"/>
    <w:rsid w:val="000D15D5"/>
    <w:rsid w:val="000D4B08"/>
    <w:rsid w:val="000E138F"/>
    <w:rsid w:val="000E66C8"/>
    <w:rsid w:val="000F3552"/>
    <w:rsid w:val="000F4FD8"/>
    <w:rsid w:val="001142C0"/>
    <w:rsid w:val="001150C3"/>
    <w:rsid w:val="00141F49"/>
    <w:rsid w:val="00174538"/>
    <w:rsid w:val="0018475C"/>
    <w:rsid w:val="0018557C"/>
    <w:rsid w:val="001A36A1"/>
    <w:rsid w:val="001A5459"/>
    <w:rsid w:val="001B3B51"/>
    <w:rsid w:val="001C17E6"/>
    <w:rsid w:val="001C7253"/>
    <w:rsid w:val="001E61D7"/>
    <w:rsid w:val="001F3C26"/>
    <w:rsid w:val="00211645"/>
    <w:rsid w:val="00214552"/>
    <w:rsid w:val="00224A73"/>
    <w:rsid w:val="00240319"/>
    <w:rsid w:val="00243135"/>
    <w:rsid w:val="0024693D"/>
    <w:rsid w:val="0025673B"/>
    <w:rsid w:val="002702C2"/>
    <w:rsid w:val="002728D0"/>
    <w:rsid w:val="00280560"/>
    <w:rsid w:val="002B1AC6"/>
    <w:rsid w:val="002D3A2A"/>
    <w:rsid w:val="00337F5A"/>
    <w:rsid w:val="003449D5"/>
    <w:rsid w:val="00354094"/>
    <w:rsid w:val="00360DB1"/>
    <w:rsid w:val="003618D8"/>
    <w:rsid w:val="00374442"/>
    <w:rsid w:val="00392C79"/>
    <w:rsid w:val="00395253"/>
    <w:rsid w:val="00396DD6"/>
    <w:rsid w:val="003A6568"/>
    <w:rsid w:val="003B3E4B"/>
    <w:rsid w:val="003B467A"/>
    <w:rsid w:val="003C05B4"/>
    <w:rsid w:val="003C739F"/>
    <w:rsid w:val="003D5210"/>
    <w:rsid w:val="003E09E1"/>
    <w:rsid w:val="003E39A1"/>
    <w:rsid w:val="003E58A1"/>
    <w:rsid w:val="00400E9E"/>
    <w:rsid w:val="00434F90"/>
    <w:rsid w:val="0044431A"/>
    <w:rsid w:val="004458A2"/>
    <w:rsid w:val="00445DDF"/>
    <w:rsid w:val="0045210E"/>
    <w:rsid w:val="0046569E"/>
    <w:rsid w:val="00485F1E"/>
    <w:rsid w:val="00487EF5"/>
    <w:rsid w:val="00496B20"/>
    <w:rsid w:val="004C064A"/>
    <w:rsid w:val="004C604E"/>
    <w:rsid w:val="004E391F"/>
    <w:rsid w:val="00500504"/>
    <w:rsid w:val="00503DCD"/>
    <w:rsid w:val="00506562"/>
    <w:rsid w:val="005424A1"/>
    <w:rsid w:val="00550FC9"/>
    <w:rsid w:val="0055424B"/>
    <w:rsid w:val="00555B90"/>
    <w:rsid w:val="00561154"/>
    <w:rsid w:val="0057303B"/>
    <w:rsid w:val="00581A8A"/>
    <w:rsid w:val="00583923"/>
    <w:rsid w:val="005944F3"/>
    <w:rsid w:val="005A10A8"/>
    <w:rsid w:val="005A530F"/>
    <w:rsid w:val="005A7CB1"/>
    <w:rsid w:val="005C13E2"/>
    <w:rsid w:val="005D0304"/>
    <w:rsid w:val="005D05B8"/>
    <w:rsid w:val="005D0AD1"/>
    <w:rsid w:val="005D2ACC"/>
    <w:rsid w:val="005E0520"/>
    <w:rsid w:val="005E11BB"/>
    <w:rsid w:val="005E12EC"/>
    <w:rsid w:val="005E3D0B"/>
    <w:rsid w:val="005E5513"/>
    <w:rsid w:val="005F039A"/>
    <w:rsid w:val="005F1F2C"/>
    <w:rsid w:val="0066282A"/>
    <w:rsid w:val="006708F9"/>
    <w:rsid w:val="00673E44"/>
    <w:rsid w:val="00676176"/>
    <w:rsid w:val="00685377"/>
    <w:rsid w:val="006962CF"/>
    <w:rsid w:val="006B0AA3"/>
    <w:rsid w:val="006E029F"/>
    <w:rsid w:val="006E0EC2"/>
    <w:rsid w:val="006E23DB"/>
    <w:rsid w:val="006F5988"/>
    <w:rsid w:val="0071617A"/>
    <w:rsid w:val="007170A8"/>
    <w:rsid w:val="00731C71"/>
    <w:rsid w:val="00746EF2"/>
    <w:rsid w:val="007504F7"/>
    <w:rsid w:val="00752156"/>
    <w:rsid w:val="00762B71"/>
    <w:rsid w:val="007814D5"/>
    <w:rsid w:val="0078754C"/>
    <w:rsid w:val="007A0F8B"/>
    <w:rsid w:val="007A5602"/>
    <w:rsid w:val="007A7509"/>
    <w:rsid w:val="007C22D5"/>
    <w:rsid w:val="007C4B72"/>
    <w:rsid w:val="007C7079"/>
    <w:rsid w:val="007E28DF"/>
    <w:rsid w:val="007E6A7E"/>
    <w:rsid w:val="007F02A1"/>
    <w:rsid w:val="007F14A0"/>
    <w:rsid w:val="007F2D13"/>
    <w:rsid w:val="00804ED9"/>
    <w:rsid w:val="00805E31"/>
    <w:rsid w:val="00811D1D"/>
    <w:rsid w:val="0081528D"/>
    <w:rsid w:val="00816AE5"/>
    <w:rsid w:val="00841B9E"/>
    <w:rsid w:val="0085791B"/>
    <w:rsid w:val="00862378"/>
    <w:rsid w:val="00870D9B"/>
    <w:rsid w:val="00871A9F"/>
    <w:rsid w:val="00873863"/>
    <w:rsid w:val="008820DA"/>
    <w:rsid w:val="008867C5"/>
    <w:rsid w:val="00886BF4"/>
    <w:rsid w:val="008B0EE2"/>
    <w:rsid w:val="008B1DBD"/>
    <w:rsid w:val="008B2A4D"/>
    <w:rsid w:val="008D2CC2"/>
    <w:rsid w:val="008F36D9"/>
    <w:rsid w:val="008F651D"/>
    <w:rsid w:val="009013A3"/>
    <w:rsid w:val="00901E19"/>
    <w:rsid w:val="009029D9"/>
    <w:rsid w:val="00912788"/>
    <w:rsid w:val="00922522"/>
    <w:rsid w:val="009328F7"/>
    <w:rsid w:val="0093626F"/>
    <w:rsid w:val="00943985"/>
    <w:rsid w:val="009458E1"/>
    <w:rsid w:val="00946224"/>
    <w:rsid w:val="00961218"/>
    <w:rsid w:val="00981142"/>
    <w:rsid w:val="00994B05"/>
    <w:rsid w:val="009B56FE"/>
    <w:rsid w:val="009D09B7"/>
    <w:rsid w:val="009D7E4F"/>
    <w:rsid w:val="009E37BD"/>
    <w:rsid w:val="009F1483"/>
    <w:rsid w:val="00A10527"/>
    <w:rsid w:val="00A1512E"/>
    <w:rsid w:val="00A33332"/>
    <w:rsid w:val="00A505E4"/>
    <w:rsid w:val="00A61E3E"/>
    <w:rsid w:val="00A627A1"/>
    <w:rsid w:val="00A813AC"/>
    <w:rsid w:val="00AB51B5"/>
    <w:rsid w:val="00AB57ED"/>
    <w:rsid w:val="00AB6F7E"/>
    <w:rsid w:val="00AB7E8D"/>
    <w:rsid w:val="00AC70E3"/>
    <w:rsid w:val="00AC7F87"/>
    <w:rsid w:val="00AF2E85"/>
    <w:rsid w:val="00AF669D"/>
    <w:rsid w:val="00B141E9"/>
    <w:rsid w:val="00B1629D"/>
    <w:rsid w:val="00B228D2"/>
    <w:rsid w:val="00B45178"/>
    <w:rsid w:val="00B4591F"/>
    <w:rsid w:val="00B63005"/>
    <w:rsid w:val="00B83808"/>
    <w:rsid w:val="00BA33A5"/>
    <w:rsid w:val="00BA6942"/>
    <w:rsid w:val="00BD2406"/>
    <w:rsid w:val="00BE0F71"/>
    <w:rsid w:val="00BF42BC"/>
    <w:rsid w:val="00BF4F4B"/>
    <w:rsid w:val="00BF79C3"/>
    <w:rsid w:val="00C14B84"/>
    <w:rsid w:val="00C14BE2"/>
    <w:rsid w:val="00C15094"/>
    <w:rsid w:val="00C26F16"/>
    <w:rsid w:val="00C3790D"/>
    <w:rsid w:val="00C469B4"/>
    <w:rsid w:val="00C5559A"/>
    <w:rsid w:val="00C60B06"/>
    <w:rsid w:val="00C67FA2"/>
    <w:rsid w:val="00C804E6"/>
    <w:rsid w:val="00C930C2"/>
    <w:rsid w:val="00C9603A"/>
    <w:rsid w:val="00CD54ED"/>
    <w:rsid w:val="00CF5FA6"/>
    <w:rsid w:val="00D20B94"/>
    <w:rsid w:val="00D26442"/>
    <w:rsid w:val="00D603B5"/>
    <w:rsid w:val="00D66770"/>
    <w:rsid w:val="00D72444"/>
    <w:rsid w:val="00D8299F"/>
    <w:rsid w:val="00D85503"/>
    <w:rsid w:val="00D97184"/>
    <w:rsid w:val="00DB237A"/>
    <w:rsid w:val="00DB2E97"/>
    <w:rsid w:val="00DC4762"/>
    <w:rsid w:val="00DD2D9E"/>
    <w:rsid w:val="00DE0ABB"/>
    <w:rsid w:val="00DE2C88"/>
    <w:rsid w:val="00DE6CA7"/>
    <w:rsid w:val="00DF1E1B"/>
    <w:rsid w:val="00DF51B2"/>
    <w:rsid w:val="00DF7E30"/>
    <w:rsid w:val="00E030CD"/>
    <w:rsid w:val="00E037A8"/>
    <w:rsid w:val="00E27688"/>
    <w:rsid w:val="00E37A83"/>
    <w:rsid w:val="00E40B62"/>
    <w:rsid w:val="00E431D1"/>
    <w:rsid w:val="00E43F03"/>
    <w:rsid w:val="00E51D58"/>
    <w:rsid w:val="00E5636D"/>
    <w:rsid w:val="00E602A8"/>
    <w:rsid w:val="00E66CCB"/>
    <w:rsid w:val="00E73CB8"/>
    <w:rsid w:val="00E7583A"/>
    <w:rsid w:val="00E84C09"/>
    <w:rsid w:val="00E86423"/>
    <w:rsid w:val="00E932E5"/>
    <w:rsid w:val="00EA05EF"/>
    <w:rsid w:val="00EA1066"/>
    <w:rsid w:val="00EB0AE9"/>
    <w:rsid w:val="00EB198E"/>
    <w:rsid w:val="00EF18A6"/>
    <w:rsid w:val="00EF341C"/>
    <w:rsid w:val="00EF45F3"/>
    <w:rsid w:val="00EF50C3"/>
    <w:rsid w:val="00EF77C5"/>
    <w:rsid w:val="00F03BA8"/>
    <w:rsid w:val="00F12584"/>
    <w:rsid w:val="00F25502"/>
    <w:rsid w:val="00F422FC"/>
    <w:rsid w:val="00F4593B"/>
    <w:rsid w:val="00F51AB4"/>
    <w:rsid w:val="00F541D8"/>
    <w:rsid w:val="00F56BD8"/>
    <w:rsid w:val="00F810C9"/>
    <w:rsid w:val="00F86E6F"/>
    <w:rsid w:val="00F92226"/>
    <w:rsid w:val="00FA543D"/>
    <w:rsid w:val="00FA7F27"/>
    <w:rsid w:val="00FB6133"/>
    <w:rsid w:val="00FC0D98"/>
    <w:rsid w:val="00FD097C"/>
    <w:rsid w:val="00FD225E"/>
    <w:rsid w:val="00FD5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0986F"/>
  <w15:chartTrackingRefBased/>
  <w15:docId w15:val="{5A00F929-ED22-4C2B-8EA1-521E30A07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228D2"/>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E932E5"/>
    <w:pPr>
      <w:ind w:left="720"/>
      <w:contextualSpacing/>
    </w:pPr>
  </w:style>
  <w:style w:type="paragraph" w:styleId="NormalWeb">
    <w:name w:val="Normal (Web)"/>
    <w:basedOn w:val="Normal"/>
    <w:uiPriority w:val="99"/>
    <w:unhideWhenUsed/>
    <w:rsid w:val="005E11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037A8"/>
    <w:rPr>
      <w:color w:val="0563C1" w:themeColor="hyperlink"/>
      <w:u w:val="single"/>
    </w:rPr>
  </w:style>
  <w:style w:type="character" w:styleId="UnresolvedMention">
    <w:name w:val="Unresolved Mention"/>
    <w:basedOn w:val="DefaultParagraphFont"/>
    <w:uiPriority w:val="99"/>
    <w:semiHidden/>
    <w:unhideWhenUsed/>
    <w:rsid w:val="00E037A8"/>
    <w:rPr>
      <w:color w:val="605E5C"/>
      <w:shd w:val="clear" w:color="auto" w:fill="E1DFDD"/>
    </w:rPr>
  </w:style>
  <w:style w:type="character" w:styleId="CommentReference">
    <w:name w:val="annotation reference"/>
    <w:basedOn w:val="DefaultParagraphFont"/>
    <w:uiPriority w:val="99"/>
    <w:semiHidden/>
    <w:unhideWhenUsed/>
    <w:rsid w:val="00B4591F"/>
    <w:rPr>
      <w:sz w:val="16"/>
      <w:szCs w:val="16"/>
    </w:rPr>
  </w:style>
  <w:style w:type="paragraph" w:styleId="CommentText">
    <w:name w:val="annotation text"/>
    <w:basedOn w:val="Normal"/>
    <w:link w:val="CommentTextChar"/>
    <w:uiPriority w:val="99"/>
    <w:unhideWhenUsed/>
    <w:rsid w:val="00B4591F"/>
    <w:pPr>
      <w:spacing w:line="240" w:lineRule="auto"/>
    </w:pPr>
    <w:rPr>
      <w:sz w:val="20"/>
      <w:szCs w:val="20"/>
    </w:rPr>
  </w:style>
  <w:style w:type="character" w:customStyle="1" w:styleId="CommentTextChar">
    <w:name w:val="Comment Text Char"/>
    <w:basedOn w:val="DefaultParagraphFont"/>
    <w:link w:val="CommentText"/>
    <w:uiPriority w:val="99"/>
    <w:rsid w:val="00B4591F"/>
    <w:rPr>
      <w:sz w:val="20"/>
      <w:szCs w:val="20"/>
    </w:rPr>
  </w:style>
  <w:style w:type="paragraph" w:styleId="CommentSubject">
    <w:name w:val="annotation subject"/>
    <w:basedOn w:val="CommentText"/>
    <w:next w:val="CommentText"/>
    <w:link w:val="CommentSubjectChar"/>
    <w:uiPriority w:val="99"/>
    <w:semiHidden/>
    <w:unhideWhenUsed/>
    <w:rsid w:val="00B4591F"/>
    <w:rPr>
      <w:b/>
      <w:bCs/>
    </w:rPr>
  </w:style>
  <w:style w:type="character" w:customStyle="1" w:styleId="CommentSubjectChar">
    <w:name w:val="Comment Subject Char"/>
    <w:basedOn w:val="CommentTextChar"/>
    <w:link w:val="CommentSubject"/>
    <w:uiPriority w:val="99"/>
    <w:semiHidden/>
    <w:rsid w:val="00B4591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908471">
      <w:bodyDiv w:val="1"/>
      <w:marLeft w:val="0"/>
      <w:marRight w:val="0"/>
      <w:marTop w:val="0"/>
      <w:marBottom w:val="0"/>
      <w:divBdr>
        <w:top w:val="none" w:sz="0" w:space="0" w:color="auto"/>
        <w:left w:val="none" w:sz="0" w:space="0" w:color="auto"/>
        <w:bottom w:val="none" w:sz="0" w:space="0" w:color="auto"/>
        <w:right w:val="none" w:sz="0" w:space="0" w:color="auto"/>
      </w:divBdr>
      <w:divsChild>
        <w:div w:id="475341832">
          <w:marLeft w:val="0"/>
          <w:marRight w:val="0"/>
          <w:marTop w:val="0"/>
          <w:marBottom w:val="0"/>
          <w:divBdr>
            <w:top w:val="none" w:sz="0" w:space="0" w:color="auto"/>
            <w:left w:val="none" w:sz="0" w:space="0" w:color="auto"/>
            <w:bottom w:val="none" w:sz="0" w:space="0" w:color="auto"/>
            <w:right w:val="none" w:sz="0" w:space="0" w:color="auto"/>
          </w:divBdr>
        </w:div>
      </w:divsChild>
    </w:div>
    <w:div w:id="734737659">
      <w:bodyDiv w:val="1"/>
      <w:marLeft w:val="0"/>
      <w:marRight w:val="0"/>
      <w:marTop w:val="0"/>
      <w:marBottom w:val="0"/>
      <w:divBdr>
        <w:top w:val="none" w:sz="0" w:space="0" w:color="auto"/>
        <w:left w:val="none" w:sz="0" w:space="0" w:color="auto"/>
        <w:bottom w:val="none" w:sz="0" w:space="0" w:color="auto"/>
        <w:right w:val="none" w:sz="0" w:space="0" w:color="auto"/>
      </w:divBdr>
    </w:div>
    <w:div w:id="747465544">
      <w:bodyDiv w:val="1"/>
      <w:marLeft w:val="0"/>
      <w:marRight w:val="0"/>
      <w:marTop w:val="0"/>
      <w:marBottom w:val="0"/>
      <w:divBdr>
        <w:top w:val="none" w:sz="0" w:space="0" w:color="auto"/>
        <w:left w:val="none" w:sz="0" w:space="0" w:color="auto"/>
        <w:bottom w:val="none" w:sz="0" w:space="0" w:color="auto"/>
        <w:right w:val="none" w:sz="0" w:space="0" w:color="auto"/>
      </w:divBdr>
    </w:div>
    <w:div w:id="1173454273">
      <w:bodyDiv w:val="1"/>
      <w:marLeft w:val="0"/>
      <w:marRight w:val="0"/>
      <w:marTop w:val="0"/>
      <w:marBottom w:val="0"/>
      <w:divBdr>
        <w:top w:val="none" w:sz="0" w:space="0" w:color="auto"/>
        <w:left w:val="none" w:sz="0" w:space="0" w:color="auto"/>
        <w:bottom w:val="none" w:sz="0" w:space="0" w:color="auto"/>
        <w:right w:val="none" w:sz="0" w:space="0" w:color="auto"/>
      </w:divBdr>
    </w:div>
    <w:div w:id="1236939581">
      <w:bodyDiv w:val="1"/>
      <w:marLeft w:val="0"/>
      <w:marRight w:val="0"/>
      <w:marTop w:val="0"/>
      <w:marBottom w:val="0"/>
      <w:divBdr>
        <w:top w:val="none" w:sz="0" w:space="0" w:color="auto"/>
        <w:left w:val="none" w:sz="0" w:space="0" w:color="auto"/>
        <w:bottom w:val="none" w:sz="0" w:space="0" w:color="auto"/>
        <w:right w:val="none" w:sz="0" w:space="0" w:color="auto"/>
      </w:divBdr>
      <w:divsChild>
        <w:div w:id="916355015">
          <w:marLeft w:val="0"/>
          <w:marRight w:val="0"/>
          <w:marTop w:val="0"/>
          <w:marBottom w:val="0"/>
          <w:divBdr>
            <w:top w:val="none" w:sz="0" w:space="0" w:color="auto"/>
            <w:left w:val="none" w:sz="0" w:space="0" w:color="auto"/>
            <w:bottom w:val="none" w:sz="0" w:space="0" w:color="auto"/>
            <w:right w:val="none" w:sz="0" w:space="0" w:color="auto"/>
          </w:divBdr>
        </w:div>
      </w:divsChild>
    </w:div>
    <w:div w:id="1331181070">
      <w:bodyDiv w:val="1"/>
      <w:marLeft w:val="0"/>
      <w:marRight w:val="0"/>
      <w:marTop w:val="0"/>
      <w:marBottom w:val="0"/>
      <w:divBdr>
        <w:top w:val="none" w:sz="0" w:space="0" w:color="auto"/>
        <w:left w:val="none" w:sz="0" w:space="0" w:color="auto"/>
        <w:bottom w:val="none" w:sz="0" w:space="0" w:color="auto"/>
        <w:right w:val="none" w:sz="0" w:space="0" w:color="auto"/>
      </w:divBdr>
    </w:div>
    <w:div w:id="1364941081">
      <w:bodyDiv w:val="1"/>
      <w:marLeft w:val="0"/>
      <w:marRight w:val="0"/>
      <w:marTop w:val="0"/>
      <w:marBottom w:val="0"/>
      <w:divBdr>
        <w:top w:val="none" w:sz="0" w:space="0" w:color="auto"/>
        <w:left w:val="none" w:sz="0" w:space="0" w:color="auto"/>
        <w:bottom w:val="none" w:sz="0" w:space="0" w:color="auto"/>
        <w:right w:val="none" w:sz="0" w:space="0" w:color="auto"/>
      </w:divBdr>
    </w:div>
    <w:div w:id="1419714375">
      <w:bodyDiv w:val="1"/>
      <w:marLeft w:val="0"/>
      <w:marRight w:val="0"/>
      <w:marTop w:val="0"/>
      <w:marBottom w:val="0"/>
      <w:divBdr>
        <w:top w:val="none" w:sz="0" w:space="0" w:color="auto"/>
        <w:left w:val="none" w:sz="0" w:space="0" w:color="auto"/>
        <w:bottom w:val="none" w:sz="0" w:space="0" w:color="auto"/>
        <w:right w:val="none" w:sz="0" w:space="0" w:color="auto"/>
      </w:divBdr>
      <w:divsChild>
        <w:div w:id="1933122775">
          <w:marLeft w:val="0"/>
          <w:marRight w:val="0"/>
          <w:marTop w:val="0"/>
          <w:marBottom w:val="0"/>
          <w:divBdr>
            <w:top w:val="none" w:sz="0" w:space="0" w:color="auto"/>
            <w:left w:val="none" w:sz="0" w:space="0" w:color="auto"/>
            <w:bottom w:val="none" w:sz="0" w:space="0" w:color="auto"/>
            <w:right w:val="none" w:sz="0" w:space="0" w:color="auto"/>
          </w:divBdr>
        </w:div>
      </w:divsChild>
    </w:div>
    <w:div w:id="1424105019">
      <w:bodyDiv w:val="1"/>
      <w:marLeft w:val="0"/>
      <w:marRight w:val="0"/>
      <w:marTop w:val="0"/>
      <w:marBottom w:val="0"/>
      <w:divBdr>
        <w:top w:val="none" w:sz="0" w:space="0" w:color="auto"/>
        <w:left w:val="none" w:sz="0" w:space="0" w:color="auto"/>
        <w:bottom w:val="none" w:sz="0" w:space="0" w:color="auto"/>
        <w:right w:val="none" w:sz="0" w:space="0" w:color="auto"/>
      </w:divBdr>
      <w:divsChild>
        <w:div w:id="752436010">
          <w:marLeft w:val="0"/>
          <w:marRight w:val="0"/>
          <w:marTop w:val="0"/>
          <w:marBottom w:val="0"/>
          <w:divBdr>
            <w:top w:val="none" w:sz="0" w:space="0" w:color="auto"/>
            <w:left w:val="none" w:sz="0" w:space="0" w:color="auto"/>
            <w:bottom w:val="none" w:sz="0" w:space="0" w:color="auto"/>
            <w:right w:val="none" w:sz="0" w:space="0" w:color="auto"/>
          </w:divBdr>
        </w:div>
      </w:divsChild>
    </w:div>
    <w:div w:id="1484660200">
      <w:bodyDiv w:val="1"/>
      <w:marLeft w:val="0"/>
      <w:marRight w:val="0"/>
      <w:marTop w:val="0"/>
      <w:marBottom w:val="0"/>
      <w:divBdr>
        <w:top w:val="none" w:sz="0" w:space="0" w:color="auto"/>
        <w:left w:val="none" w:sz="0" w:space="0" w:color="auto"/>
        <w:bottom w:val="none" w:sz="0" w:space="0" w:color="auto"/>
        <w:right w:val="none" w:sz="0" w:space="0" w:color="auto"/>
      </w:divBdr>
      <w:divsChild>
        <w:div w:id="2043092072">
          <w:marLeft w:val="0"/>
          <w:marRight w:val="0"/>
          <w:marTop w:val="0"/>
          <w:marBottom w:val="0"/>
          <w:divBdr>
            <w:top w:val="none" w:sz="0" w:space="0" w:color="auto"/>
            <w:left w:val="none" w:sz="0" w:space="0" w:color="auto"/>
            <w:bottom w:val="none" w:sz="0" w:space="0" w:color="auto"/>
            <w:right w:val="none" w:sz="0" w:space="0" w:color="auto"/>
          </w:divBdr>
        </w:div>
      </w:divsChild>
    </w:div>
    <w:div w:id="1865709172">
      <w:bodyDiv w:val="1"/>
      <w:marLeft w:val="0"/>
      <w:marRight w:val="0"/>
      <w:marTop w:val="0"/>
      <w:marBottom w:val="0"/>
      <w:divBdr>
        <w:top w:val="none" w:sz="0" w:space="0" w:color="auto"/>
        <w:left w:val="none" w:sz="0" w:space="0" w:color="auto"/>
        <w:bottom w:val="none" w:sz="0" w:space="0" w:color="auto"/>
        <w:right w:val="none" w:sz="0" w:space="0" w:color="auto"/>
      </w:divBdr>
    </w:div>
    <w:div w:id="200192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scarkilo.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15</Pages>
  <Words>5422</Words>
  <Characters>30908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Poling, George</dc:creator>
  <cp:keywords/>
  <dc:description/>
  <cp:lastModifiedBy>Poling, George</cp:lastModifiedBy>
  <cp:revision>6</cp:revision>
  <dcterms:created xsi:type="dcterms:W3CDTF">2024-09-02T15:15:00Z</dcterms:created>
  <dcterms:modified xsi:type="dcterms:W3CDTF">2024-09-02T16:28:00Z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2024-07-05T10:24:01Z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5c1835d4-313d-4989-bca2-a84e3de8068e</vt:lpwstr>
  </property>
  <property fmtid="{D5CDD505-2E9C-101B-9397-08002B2CF9AE}" pid="8" name="MSIP_Label_f2acd28b-79a3-4a0f-b0ff-4b75658b1549_ContentBits">
    <vt:lpwstr>0</vt:lpwstr>
  </property>
</Properties>
</file>