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11197" w14:textId="77777777" w:rsidR="006F50C8" w:rsidRPr="00701C79" w:rsidRDefault="006F50C8" w:rsidP="009A61CD">
      <w:pPr>
        <w:pStyle w:val="NormalWeb"/>
        <w:spacing w:before="120" w:beforeAutospacing="0" w:after="120" w:afterAutospacing="0" w:line="360" w:lineRule="auto"/>
        <w:jc w:val="both"/>
        <w:rPr>
          <w:rFonts w:ascii="Arial" w:hAnsi="Arial" w:cs="Arial"/>
          <w:b/>
          <w:color w:val="000000" w:themeColor="text1"/>
        </w:rPr>
      </w:pPr>
    </w:p>
    <w:p w14:paraId="7F3C7C62" w14:textId="77777777" w:rsidR="00ED6137" w:rsidRPr="00701C79" w:rsidRDefault="00ED6137" w:rsidP="009A61CD">
      <w:pPr>
        <w:pStyle w:val="NormalWeb"/>
        <w:spacing w:before="120" w:beforeAutospacing="0" w:after="120" w:afterAutospacing="0" w:line="360" w:lineRule="auto"/>
        <w:jc w:val="both"/>
        <w:rPr>
          <w:rFonts w:ascii="Arial" w:hAnsi="Arial" w:cs="Arial"/>
          <w:b/>
          <w:color w:val="000000" w:themeColor="text1"/>
        </w:rPr>
      </w:pPr>
    </w:p>
    <w:p w14:paraId="4E7CB416" w14:textId="77777777" w:rsidR="00ED6137" w:rsidRPr="00701C79" w:rsidRDefault="00ED6137" w:rsidP="009A61CD">
      <w:pPr>
        <w:pStyle w:val="NormalWeb"/>
        <w:spacing w:before="120" w:beforeAutospacing="0" w:after="120" w:afterAutospacing="0" w:line="360" w:lineRule="auto"/>
        <w:jc w:val="both"/>
        <w:rPr>
          <w:rFonts w:ascii="Arial" w:hAnsi="Arial" w:cs="Arial"/>
          <w:b/>
          <w:color w:val="000000" w:themeColor="text1"/>
        </w:rPr>
      </w:pPr>
    </w:p>
    <w:p w14:paraId="21158CD5" w14:textId="77777777" w:rsidR="00ED6137" w:rsidRPr="00701C79" w:rsidRDefault="00ED6137" w:rsidP="009A61CD">
      <w:pPr>
        <w:pStyle w:val="NormalWeb"/>
        <w:spacing w:before="120" w:beforeAutospacing="0" w:after="120" w:afterAutospacing="0" w:line="360" w:lineRule="auto"/>
        <w:jc w:val="both"/>
        <w:rPr>
          <w:rFonts w:ascii="Arial" w:hAnsi="Arial" w:cs="Arial"/>
          <w:b/>
          <w:color w:val="000000" w:themeColor="text1"/>
        </w:rPr>
      </w:pPr>
    </w:p>
    <w:p w14:paraId="52C87CE0" w14:textId="77777777" w:rsidR="006F50C8" w:rsidRPr="00701C79" w:rsidRDefault="006F50C8" w:rsidP="009A61CD">
      <w:pPr>
        <w:pStyle w:val="NormalWeb"/>
        <w:spacing w:before="120" w:beforeAutospacing="0" w:after="120" w:afterAutospacing="0" w:line="360" w:lineRule="auto"/>
        <w:jc w:val="both"/>
        <w:rPr>
          <w:rFonts w:ascii="Arial" w:hAnsi="Arial" w:cs="Arial"/>
          <w:b/>
          <w:color w:val="000000" w:themeColor="text1"/>
        </w:rPr>
      </w:pPr>
    </w:p>
    <w:p w14:paraId="706B91BC" w14:textId="77777777" w:rsidR="006F50C8" w:rsidRPr="00701C79" w:rsidRDefault="006F50C8" w:rsidP="009A61CD">
      <w:pPr>
        <w:pStyle w:val="NormalWeb"/>
        <w:spacing w:before="120" w:beforeAutospacing="0" w:after="120" w:afterAutospacing="0" w:line="360" w:lineRule="auto"/>
        <w:jc w:val="both"/>
        <w:rPr>
          <w:rFonts w:ascii="Arial" w:hAnsi="Arial" w:cs="Arial"/>
          <w:b/>
          <w:color w:val="000000" w:themeColor="text1"/>
        </w:rPr>
      </w:pPr>
    </w:p>
    <w:p w14:paraId="69C2DCDE" w14:textId="77777777" w:rsidR="006F50C8" w:rsidRPr="00701C79" w:rsidRDefault="006F50C8" w:rsidP="009A61CD">
      <w:pPr>
        <w:pStyle w:val="NormalWeb"/>
        <w:spacing w:before="120" w:beforeAutospacing="0" w:after="120" w:afterAutospacing="0" w:line="360" w:lineRule="auto"/>
        <w:jc w:val="both"/>
        <w:rPr>
          <w:rFonts w:ascii="Arial" w:hAnsi="Arial" w:cs="Arial"/>
          <w:b/>
          <w:color w:val="000000" w:themeColor="text1"/>
        </w:rPr>
      </w:pPr>
    </w:p>
    <w:p w14:paraId="73A02F59" w14:textId="77777777" w:rsidR="006F50C8" w:rsidRPr="00701C79" w:rsidRDefault="006F50C8" w:rsidP="009A61CD">
      <w:pPr>
        <w:pStyle w:val="NormalWeb"/>
        <w:spacing w:before="120" w:beforeAutospacing="0" w:after="120" w:afterAutospacing="0" w:line="360" w:lineRule="auto"/>
        <w:jc w:val="both"/>
        <w:rPr>
          <w:rFonts w:ascii="Arial" w:hAnsi="Arial" w:cs="Arial"/>
          <w:b/>
          <w:color w:val="000000" w:themeColor="text1"/>
        </w:rPr>
      </w:pPr>
    </w:p>
    <w:p w14:paraId="63456F74" w14:textId="77777777" w:rsidR="006F50C8" w:rsidRPr="00701C79" w:rsidRDefault="006F50C8" w:rsidP="009A61CD">
      <w:pPr>
        <w:pStyle w:val="NormalWeb"/>
        <w:spacing w:before="120" w:beforeAutospacing="0" w:after="120" w:afterAutospacing="0" w:line="360" w:lineRule="auto"/>
        <w:jc w:val="both"/>
        <w:rPr>
          <w:rFonts w:ascii="Arial" w:hAnsi="Arial" w:cs="Arial"/>
          <w:b/>
          <w:color w:val="000000" w:themeColor="text1"/>
        </w:rPr>
      </w:pPr>
    </w:p>
    <w:p w14:paraId="79D19439" w14:textId="77777777" w:rsidR="006F50C8" w:rsidRPr="00701C79" w:rsidRDefault="006F50C8" w:rsidP="009A61CD">
      <w:pPr>
        <w:pStyle w:val="NormalWeb"/>
        <w:spacing w:before="120" w:beforeAutospacing="0" w:after="120" w:afterAutospacing="0" w:line="360" w:lineRule="auto"/>
        <w:jc w:val="center"/>
        <w:rPr>
          <w:rFonts w:ascii="Arial" w:hAnsi="Arial" w:cs="Arial"/>
          <w:b/>
          <w:color w:val="000000" w:themeColor="text1"/>
          <w:sz w:val="32"/>
        </w:rPr>
      </w:pPr>
      <w:r w:rsidRPr="00701C79">
        <w:rPr>
          <w:rFonts w:ascii="Arial" w:hAnsi="Arial" w:cs="Arial"/>
          <w:b/>
          <w:color w:val="000000" w:themeColor="text1"/>
          <w:sz w:val="32"/>
        </w:rPr>
        <w:t>The Impact of Social Isolation On the Mental Health of Older Adults in The UK: A Systematic Review of Qualitative Evidence</w:t>
      </w:r>
    </w:p>
    <w:p w14:paraId="78303BCD"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6D73134B"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72B80CC5"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19CECA65"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2D373CAA"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3B1F1389"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323D3714"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7176B89A"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7294F0F1"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56EC3746"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3F115DA8" w14:textId="77777777" w:rsidR="006F50C8" w:rsidRPr="00701C79" w:rsidRDefault="006F50C8" w:rsidP="009A61CD">
      <w:pPr>
        <w:pStyle w:val="NormalWeb"/>
        <w:spacing w:before="120" w:beforeAutospacing="0" w:after="120" w:afterAutospacing="0" w:line="360" w:lineRule="auto"/>
        <w:jc w:val="both"/>
        <w:rPr>
          <w:rFonts w:ascii="Arial" w:hAnsi="Arial" w:cs="Arial"/>
          <w:color w:val="000000" w:themeColor="text1"/>
        </w:rPr>
      </w:pPr>
    </w:p>
    <w:p w14:paraId="1842DF15" w14:textId="77777777" w:rsidR="006F50C8" w:rsidRDefault="006F50C8" w:rsidP="009A61CD">
      <w:pPr>
        <w:pStyle w:val="NormalWeb"/>
        <w:spacing w:before="120" w:beforeAutospacing="0" w:after="120" w:afterAutospacing="0" w:line="360" w:lineRule="auto"/>
        <w:jc w:val="both"/>
        <w:rPr>
          <w:rFonts w:ascii="Arial" w:hAnsi="Arial" w:cs="Arial"/>
          <w:color w:val="000000" w:themeColor="text1"/>
        </w:rPr>
      </w:pPr>
    </w:p>
    <w:p w14:paraId="5874F56E" w14:textId="77777777" w:rsidR="009A61CD" w:rsidRPr="009A61CD" w:rsidRDefault="009A61CD" w:rsidP="009A61CD">
      <w:pPr>
        <w:pStyle w:val="NormalWeb"/>
        <w:spacing w:before="120" w:beforeAutospacing="0" w:after="120" w:afterAutospacing="0" w:line="360" w:lineRule="auto"/>
        <w:jc w:val="center"/>
        <w:rPr>
          <w:rFonts w:ascii="Arial" w:hAnsi="Arial" w:cs="Arial"/>
          <w:b/>
          <w:color w:val="000000" w:themeColor="text1"/>
          <w:sz w:val="36"/>
        </w:rPr>
      </w:pPr>
      <w:r w:rsidRPr="009A61CD">
        <w:rPr>
          <w:rFonts w:ascii="Arial" w:hAnsi="Arial" w:cs="Arial"/>
          <w:b/>
          <w:color w:val="000000" w:themeColor="text1"/>
          <w:sz w:val="36"/>
        </w:rPr>
        <w:lastRenderedPageBreak/>
        <w:t>Table of Contents</w:t>
      </w:r>
    </w:p>
    <w:p w14:paraId="19F85DC5" w14:textId="77777777" w:rsidR="009A61CD" w:rsidRDefault="009A61CD" w:rsidP="009A61CD">
      <w:pPr>
        <w:pStyle w:val="TOC1"/>
        <w:tabs>
          <w:tab w:val="right" w:leader="dot" w:pos="9350"/>
        </w:tabs>
        <w:spacing w:before="120" w:after="120" w:line="360" w:lineRule="auto"/>
        <w:rPr>
          <w:rFonts w:eastAsiaTheme="minorEastAsia"/>
          <w:noProof/>
        </w:rPr>
      </w:pPr>
      <w:r>
        <w:rPr>
          <w:rFonts w:ascii="Arial" w:hAnsi="Arial" w:cs="Arial"/>
          <w:color w:val="000000" w:themeColor="text1"/>
        </w:rPr>
        <w:fldChar w:fldCharType="begin"/>
      </w:r>
      <w:r>
        <w:rPr>
          <w:rFonts w:ascii="Arial" w:hAnsi="Arial" w:cs="Arial"/>
          <w:color w:val="000000" w:themeColor="text1"/>
        </w:rPr>
        <w:instrText xml:space="preserve"> TOC \o "1-3" \h \z \u </w:instrText>
      </w:r>
      <w:r>
        <w:rPr>
          <w:rFonts w:ascii="Arial" w:hAnsi="Arial" w:cs="Arial"/>
          <w:color w:val="000000" w:themeColor="text1"/>
        </w:rPr>
        <w:fldChar w:fldCharType="separate"/>
      </w:r>
      <w:hyperlink w:anchor="_Toc203682668" w:history="1">
        <w:r w:rsidRPr="0092414D">
          <w:rPr>
            <w:rStyle w:val="Hyperlink"/>
            <w:rFonts w:ascii="Arial" w:hAnsi="Arial" w:cs="Arial"/>
            <w:b/>
            <w:noProof/>
          </w:rPr>
          <w:t>CHAPTER 1: Introduction</w:t>
        </w:r>
        <w:r>
          <w:rPr>
            <w:noProof/>
            <w:webHidden/>
          </w:rPr>
          <w:tab/>
        </w:r>
        <w:r>
          <w:rPr>
            <w:noProof/>
            <w:webHidden/>
          </w:rPr>
          <w:fldChar w:fldCharType="begin"/>
        </w:r>
        <w:r>
          <w:rPr>
            <w:noProof/>
            <w:webHidden/>
          </w:rPr>
          <w:instrText xml:space="preserve"> PAGEREF _Toc203682668 \h </w:instrText>
        </w:r>
        <w:r>
          <w:rPr>
            <w:noProof/>
            <w:webHidden/>
          </w:rPr>
        </w:r>
        <w:r>
          <w:rPr>
            <w:noProof/>
            <w:webHidden/>
          </w:rPr>
          <w:fldChar w:fldCharType="separate"/>
        </w:r>
        <w:r>
          <w:rPr>
            <w:noProof/>
            <w:webHidden/>
          </w:rPr>
          <w:t>2</w:t>
        </w:r>
        <w:r>
          <w:rPr>
            <w:noProof/>
            <w:webHidden/>
          </w:rPr>
          <w:fldChar w:fldCharType="end"/>
        </w:r>
      </w:hyperlink>
    </w:p>
    <w:p w14:paraId="68321C1D"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69" w:history="1">
        <w:r w:rsidRPr="0092414D">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_Toc203682669 \h </w:instrText>
        </w:r>
        <w:r>
          <w:rPr>
            <w:noProof/>
            <w:webHidden/>
          </w:rPr>
        </w:r>
        <w:r>
          <w:rPr>
            <w:noProof/>
            <w:webHidden/>
          </w:rPr>
          <w:fldChar w:fldCharType="separate"/>
        </w:r>
        <w:r>
          <w:rPr>
            <w:noProof/>
            <w:webHidden/>
          </w:rPr>
          <w:t>2</w:t>
        </w:r>
        <w:r>
          <w:rPr>
            <w:noProof/>
            <w:webHidden/>
          </w:rPr>
          <w:fldChar w:fldCharType="end"/>
        </w:r>
      </w:hyperlink>
    </w:p>
    <w:p w14:paraId="656D84A9"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70" w:history="1">
        <w:r w:rsidRPr="0092414D">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_Toc203682670 \h </w:instrText>
        </w:r>
        <w:r>
          <w:rPr>
            <w:noProof/>
            <w:webHidden/>
          </w:rPr>
        </w:r>
        <w:r>
          <w:rPr>
            <w:noProof/>
            <w:webHidden/>
          </w:rPr>
          <w:fldChar w:fldCharType="separate"/>
        </w:r>
        <w:r>
          <w:rPr>
            <w:noProof/>
            <w:webHidden/>
          </w:rPr>
          <w:t>3</w:t>
        </w:r>
        <w:r>
          <w:rPr>
            <w:noProof/>
            <w:webHidden/>
          </w:rPr>
          <w:fldChar w:fldCharType="end"/>
        </w:r>
      </w:hyperlink>
    </w:p>
    <w:p w14:paraId="35873876" w14:textId="77777777" w:rsidR="009A61CD" w:rsidRDefault="009A61CD" w:rsidP="009A61CD">
      <w:pPr>
        <w:pStyle w:val="TOC3"/>
        <w:tabs>
          <w:tab w:val="right" w:leader="dot" w:pos="9350"/>
        </w:tabs>
        <w:spacing w:before="120" w:after="120" w:line="360" w:lineRule="auto"/>
        <w:rPr>
          <w:rFonts w:eastAsiaTheme="minorEastAsia"/>
          <w:noProof/>
        </w:rPr>
      </w:pPr>
      <w:hyperlink w:anchor="_Toc203682671" w:history="1">
        <w:r w:rsidRPr="0092414D">
          <w:rPr>
            <w:rStyle w:val="Hyperlink"/>
            <w:rFonts w:ascii="Arial" w:hAnsi="Arial" w:cs="Arial"/>
            <w:noProof/>
          </w:rPr>
          <w:t>1.2.1 Key Definitions</w:t>
        </w:r>
        <w:r>
          <w:rPr>
            <w:noProof/>
            <w:webHidden/>
          </w:rPr>
          <w:tab/>
        </w:r>
        <w:r>
          <w:rPr>
            <w:noProof/>
            <w:webHidden/>
          </w:rPr>
          <w:fldChar w:fldCharType="begin"/>
        </w:r>
        <w:r>
          <w:rPr>
            <w:noProof/>
            <w:webHidden/>
          </w:rPr>
          <w:instrText xml:space="preserve"> PAGEREF _Toc203682671 \h </w:instrText>
        </w:r>
        <w:r>
          <w:rPr>
            <w:noProof/>
            <w:webHidden/>
          </w:rPr>
        </w:r>
        <w:r>
          <w:rPr>
            <w:noProof/>
            <w:webHidden/>
          </w:rPr>
          <w:fldChar w:fldCharType="separate"/>
        </w:r>
        <w:r>
          <w:rPr>
            <w:noProof/>
            <w:webHidden/>
          </w:rPr>
          <w:t>3</w:t>
        </w:r>
        <w:r>
          <w:rPr>
            <w:noProof/>
            <w:webHidden/>
          </w:rPr>
          <w:fldChar w:fldCharType="end"/>
        </w:r>
      </w:hyperlink>
    </w:p>
    <w:p w14:paraId="1F8DE461" w14:textId="77777777" w:rsidR="009A61CD" w:rsidRDefault="009A61CD" w:rsidP="009A61CD">
      <w:pPr>
        <w:pStyle w:val="TOC3"/>
        <w:tabs>
          <w:tab w:val="right" w:leader="dot" w:pos="9350"/>
        </w:tabs>
        <w:spacing w:before="120" w:after="120" w:line="360" w:lineRule="auto"/>
        <w:rPr>
          <w:rFonts w:eastAsiaTheme="minorEastAsia"/>
          <w:noProof/>
        </w:rPr>
      </w:pPr>
      <w:hyperlink w:anchor="_Toc203682672" w:history="1">
        <w:r w:rsidRPr="0092414D">
          <w:rPr>
            <w:rStyle w:val="Hyperlink"/>
            <w:rFonts w:ascii="Arial" w:hAnsi="Arial" w:cs="Arial"/>
            <w:noProof/>
          </w:rPr>
          <w:t>1.2.2 Acronyms and Abbreviations</w:t>
        </w:r>
        <w:r>
          <w:rPr>
            <w:noProof/>
            <w:webHidden/>
          </w:rPr>
          <w:tab/>
        </w:r>
        <w:r>
          <w:rPr>
            <w:noProof/>
            <w:webHidden/>
          </w:rPr>
          <w:fldChar w:fldCharType="begin"/>
        </w:r>
        <w:r>
          <w:rPr>
            <w:noProof/>
            <w:webHidden/>
          </w:rPr>
          <w:instrText xml:space="preserve"> PAGEREF _Toc203682672 \h </w:instrText>
        </w:r>
        <w:r>
          <w:rPr>
            <w:noProof/>
            <w:webHidden/>
          </w:rPr>
        </w:r>
        <w:r>
          <w:rPr>
            <w:noProof/>
            <w:webHidden/>
          </w:rPr>
          <w:fldChar w:fldCharType="separate"/>
        </w:r>
        <w:r>
          <w:rPr>
            <w:noProof/>
            <w:webHidden/>
          </w:rPr>
          <w:t>4</w:t>
        </w:r>
        <w:r>
          <w:rPr>
            <w:noProof/>
            <w:webHidden/>
          </w:rPr>
          <w:fldChar w:fldCharType="end"/>
        </w:r>
      </w:hyperlink>
    </w:p>
    <w:p w14:paraId="217F2B17"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73" w:history="1">
        <w:r w:rsidRPr="0092414D">
          <w:rPr>
            <w:rStyle w:val="Hyperlink"/>
            <w:rFonts w:ascii="Arial" w:hAnsi="Arial" w:cs="Arial"/>
            <w:noProof/>
          </w:rPr>
          <w:t>1.3 Rationale for Research</w:t>
        </w:r>
        <w:r>
          <w:rPr>
            <w:noProof/>
            <w:webHidden/>
          </w:rPr>
          <w:tab/>
        </w:r>
        <w:r>
          <w:rPr>
            <w:noProof/>
            <w:webHidden/>
          </w:rPr>
          <w:fldChar w:fldCharType="begin"/>
        </w:r>
        <w:r>
          <w:rPr>
            <w:noProof/>
            <w:webHidden/>
          </w:rPr>
          <w:instrText xml:space="preserve"> PAGEREF _Toc203682673 \h </w:instrText>
        </w:r>
        <w:r>
          <w:rPr>
            <w:noProof/>
            <w:webHidden/>
          </w:rPr>
        </w:r>
        <w:r>
          <w:rPr>
            <w:noProof/>
            <w:webHidden/>
          </w:rPr>
          <w:fldChar w:fldCharType="separate"/>
        </w:r>
        <w:r>
          <w:rPr>
            <w:noProof/>
            <w:webHidden/>
          </w:rPr>
          <w:t>5</w:t>
        </w:r>
        <w:r>
          <w:rPr>
            <w:noProof/>
            <w:webHidden/>
          </w:rPr>
          <w:fldChar w:fldCharType="end"/>
        </w:r>
      </w:hyperlink>
    </w:p>
    <w:p w14:paraId="26A4E0A2"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74" w:history="1">
        <w:r w:rsidRPr="0092414D">
          <w:rPr>
            <w:rStyle w:val="Hyperlink"/>
            <w:rFonts w:ascii="Arial" w:hAnsi="Arial" w:cs="Arial"/>
            <w:noProof/>
          </w:rPr>
          <w:t>1.4 Aims and Objectives</w:t>
        </w:r>
        <w:r>
          <w:rPr>
            <w:noProof/>
            <w:webHidden/>
          </w:rPr>
          <w:tab/>
        </w:r>
        <w:r>
          <w:rPr>
            <w:noProof/>
            <w:webHidden/>
          </w:rPr>
          <w:fldChar w:fldCharType="begin"/>
        </w:r>
        <w:r>
          <w:rPr>
            <w:noProof/>
            <w:webHidden/>
          </w:rPr>
          <w:instrText xml:space="preserve"> PAGEREF _Toc203682674 \h </w:instrText>
        </w:r>
        <w:r>
          <w:rPr>
            <w:noProof/>
            <w:webHidden/>
          </w:rPr>
        </w:r>
        <w:r>
          <w:rPr>
            <w:noProof/>
            <w:webHidden/>
          </w:rPr>
          <w:fldChar w:fldCharType="separate"/>
        </w:r>
        <w:r>
          <w:rPr>
            <w:noProof/>
            <w:webHidden/>
          </w:rPr>
          <w:t>5</w:t>
        </w:r>
        <w:r>
          <w:rPr>
            <w:noProof/>
            <w:webHidden/>
          </w:rPr>
          <w:fldChar w:fldCharType="end"/>
        </w:r>
      </w:hyperlink>
    </w:p>
    <w:p w14:paraId="1E4A6113" w14:textId="77777777" w:rsidR="009A61CD" w:rsidRDefault="009A61CD" w:rsidP="009A61CD">
      <w:pPr>
        <w:pStyle w:val="TOC3"/>
        <w:tabs>
          <w:tab w:val="right" w:leader="dot" w:pos="9350"/>
        </w:tabs>
        <w:spacing w:before="120" w:after="120" w:line="360" w:lineRule="auto"/>
        <w:rPr>
          <w:rFonts w:eastAsiaTheme="minorEastAsia"/>
          <w:noProof/>
        </w:rPr>
      </w:pPr>
      <w:hyperlink w:anchor="_Toc203682675" w:history="1">
        <w:r w:rsidRPr="0092414D">
          <w:rPr>
            <w:rStyle w:val="Hyperlink"/>
            <w:rFonts w:ascii="Arial" w:hAnsi="Arial" w:cs="Arial"/>
            <w:noProof/>
          </w:rPr>
          <w:t>1.4.1 Aim:</w:t>
        </w:r>
        <w:r>
          <w:rPr>
            <w:noProof/>
            <w:webHidden/>
          </w:rPr>
          <w:tab/>
        </w:r>
        <w:r>
          <w:rPr>
            <w:noProof/>
            <w:webHidden/>
          </w:rPr>
          <w:fldChar w:fldCharType="begin"/>
        </w:r>
        <w:r>
          <w:rPr>
            <w:noProof/>
            <w:webHidden/>
          </w:rPr>
          <w:instrText xml:space="preserve"> PAGEREF _Toc203682675 \h </w:instrText>
        </w:r>
        <w:r>
          <w:rPr>
            <w:noProof/>
            <w:webHidden/>
          </w:rPr>
        </w:r>
        <w:r>
          <w:rPr>
            <w:noProof/>
            <w:webHidden/>
          </w:rPr>
          <w:fldChar w:fldCharType="separate"/>
        </w:r>
        <w:r>
          <w:rPr>
            <w:noProof/>
            <w:webHidden/>
          </w:rPr>
          <w:t>5</w:t>
        </w:r>
        <w:r>
          <w:rPr>
            <w:noProof/>
            <w:webHidden/>
          </w:rPr>
          <w:fldChar w:fldCharType="end"/>
        </w:r>
      </w:hyperlink>
    </w:p>
    <w:p w14:paraId="267ACE8D" w14:textId="77777777" w:rsidR="009A61CD" w:rsidRDefault="009A61CD" w:rsidP="009A61CD">
      <w:pPr>
        <w:pStyle w:val="TOC3"/>
        <w:tabs>
          <w:tab w:val="right" w:leader="dot" w:pos="9350"/>
        </w:tabs>
        <w:spacing w:before="120" w:after="120" w:line="360" w:lineRule="auto"/>
        <w:rPr>
          <w:rFonts w:eastAsiaTheme="minorEastAsia"/>
          <w:noProof/>
        </w:rPr>
      </w:pPr>
      <w:hyperlink w:anchor="_Toc203682676" w:history="1">
        <w:r w:rsidRPr="0092414D">
          <w:rPr>
            <w:rStyle w:val="Hyperlink"/>
            <w:rFonts w:ascii="Arial" w:hAnsi="Arial" w:cs="Arial"/>
            <w:noProof/>
          </w:rPr>
          <w:t>1.4.2 Objectives:</w:t>
        </w:r>
        <w:r>
          <w:rPr>
            <w:noProof/>
            <w:webHidden/>
          </w:rPr>
          <w:tab/>
        </w:r>
        <w:r>
          <w:rPr>
            <w:noProof/>
            <w:webHidden/>
          </w:rPr>
          <w:fldChar w:fldCharType="begin"/>
        </w:r>
        <w:r>
          <w:rPr>
            <w:noProof/>
            <w:webHidden/>
          </w:rPr>
          <w:instrText xml:space="preserve"> PAGEREF _Toc203682676 \h </w:instrText>
        </w:r>
        <w:r>
          <w:rPr>
            <w:noProof/>
            <w:webHidden/>
          </w:rPr>
        </w:r>
        <w:r>
          <w:rPr>
            <w:noProof/>
            <w:webHidden/>
          </w:rPr>
          <w:fldChar w:fldCharType="separate"/>
        </w:r>
        <w:r>
          <w:rPr>
            <w:noProof/>
            <w:webHidden/>
          </w:rPr>
          <w:t>6</w:t>
        </w:r>
        <w:r>
          <w:rPr>
            <w:noProof/>
            <w:webHidden/>
          </w:rPr>
          <w:fldChar w:fldCharType="end"/>
        </w:r>
      </w:hyperlink>
    </w:p>
    <w:p w14:paraId="5052B6FC"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77" w:history="1">
        <w:r w:rsidRPr="0092414D">
          <w:rPr>
            <w:rStyle w:val="Hyperlink"/>
            <w:rFonts w:ascii="Arial" w:hAnsi="Arial" w:cs="Arial"/>
            <w:noProof/>
          </w:rPr>
          <w:t>1.5 Conclusion</w:t>
        </w:r>
        <w:r>
          <w:rPr>
            <w:noProof/>
            <w:webHidden/>
          </w:rPr>
          <w:tab/>
        </w:r>
        <w:r>
          <w:rPr>
            <w:noProof/>
            <w:webHidden/>
          </w:rPr>
          <w:fldChar w:fldCharType="begin"/>
        </w:r>
        <w:r>
          <w:rPr>
            <w:noProof/>
            <w:webHidden/>
          </w:rPr>
          <w:instrText xml:space="preserve"> PAGEREF _Toc203682677 \h </w:instrText>
        </w:r>
        <w:r>
          <w:rPr>
            <w:noProof/>
            <w:webHidden/>
          </w:rPr>
        </w:r>
        <w:r>
          <w:rPr>
            <w:noProof/>
            <w:webHidden/>
          </w:rPr>
          <w:fldChar w:fldCharType="separate"/>
        </w:r>
        <w:r>
          <w:rPr>
            <w:noProof/>
            <w:webHidden/>
          </w:rPr>
          <w:t>6</w:t>
        </w:r>
        <w:r>
          <w:rPr>
            <w:noProof/>
            <w:webHidden/>
          </w:rPr>
          <w:fldChar w:fldCharType="end"/>
        </w:r>
      </w:hyperlink>
    </w:p>
    <w:p w14:paraId="1042D17E" w14:textId="77777777" w:rsidR="009A61CD" w:rsidRDefault="009A61CD" w:rsidP="009A61CD">
      <w:pPr>
        <w:pStyle w:val="TOC1"/>
        <w:tabs>
          <w:tab w:val="right" w:leader="dot" w:pos="9350"/>
        </w:tabs>
        <w:spacing w:before="120" w:after="120" w:line="360" w:lineRule="auto"/>
        <w:rPr>
          <w:rFonts w:eastAsiaTheme="minorEastAsia"/>
          <w:noProof/>
        </w:rPr>
      </w:pPr>
      <w:hyperlink w:anchor="_Toc203682678" w:history="1">
        <w:r w:rsidRPr="0092414D">
          <w:rPr>
            <w:rStyle w:val="Hyperlink"/>
            <w:rFonts w:ascii="Arial" w:hAnsi="Arial" w:cs="Arial"/>
            <w:b/>
            <w:noProof/>
          </w:rPr>
          <w:t>CHAPTER 2 – Background Information and Analysis</w:t>
        </w:r>
        <w:r>
          <w:rPr>
            <w:noProof/>
            <w:webHidden/>
          </w:rPr>
          <w:tab/>
        </w:r>
        <w:r>
          <w:rPr>
            <w:noProof/>
            <w:webHidden/>
          </w:rPr>
          <w:fldChar w:fldCharType="begin"/>
        </w:r>
        <w:r>
          <w:rPr>
            <w:noProof/>
            <w:webHidden/>
          </w:rPr>
          <w:instrText xml:space="preserve"> PAGEREF _Toc203682678 \h </w:instrText>
        </w:r>
        <w:r>
          <w:rPr>
            <w:noProof/>
            <w:webHidden/>
          </w:rPr>
        </w:r>
        <w:r>
          <w:rPr>
            <w:noProof/>
            <w:webHidden/>
          </w:rPr>
          <w:fldChar w:fldCharType="separate"/>
        </w:r>
        <w:r>
          <w:rPr>
            <w:noProof/>
            <w:webHidden/>
          </w:rPr>
          <w:t>7</w:t>
        </w:r>
        <w:r>
          <w:rPr>
            <w:noProof/>
            <w:webHidden/>
          </w:rPr>
          <w:fldChar w:fldCharType="end"/>
        </w:r>
      </w:hyperlink>
    </w:p>
    <w:p w14:paraId="6E6B907C"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79" w:history="1">
        <w:r w:rsidRPr="0092414D">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_Toc203682679 \h </w:instrText>
        </w:r>
        <w:r>
          <w:rPr>
            <w:noProof/>
            <w:webHidden/>
          </w:rPr>
        </w:r>
        <w:r>
          <w:rPr>
            <w:noProof/>
            <w:webHidden/>
          </w:rPr>
          <w:fldChar w:fldCharType="separate"/>
        </w:r>
        <w:r>
          <w:rPr>
            <w:noProof/>
            <w:webHidden/>
          </w:rPr>
          <w:t>7</w:t>
        </w:r>
        <w:r>
          <w:rPr>
            <w:noProof/>
            <w:webHidden/>
          </w:rPr>
          <w:fldChar w:fldCharType="end"/>
        </w:r>
      </w:hyperlink>
    </w:p>
    <w:p w14:paraId="2F92CA5A"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80" w:history="1">
        <w:r w:rsidRPr="0092414D">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_Toc203682680 \h </w:instrText>
        </w:r>
        <w:r>
          <w:rPr>
            <w:noProof/>
            <w:webHidden/>
          </w:rPr>
        </w:r>
        <w:r>
          <w:rPr>
            <w:noProof/>
            <w:webHidden/>
          </w:rPr>
          <w:fldChar w:fldCharType="separate"/>
        </w:r>
        <w:r>
          <w:rPr>
            <w:noProof/>
            <w:webHidden/>
          </w:rPr>
          <w:t>7</w:t>
        </w:r>
        <w:r>
          <w:rPr>
            <w:noProof/>
            <w:webHidden/>
          </w:rPr>
          <w:fldChar w:fldCharType="end"/>
        </w:r>
      </w:hyperlink>
    </w:p>
    <w:p w14:paraId="2D69A85A"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81" w:history="1">
        <w:r w:rsidRPr="0092414D">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_Toc203682681 \h </w:instrText>
        </w:r>
        <w:r>
          <w:rPr>
            <w:noProof/>
            <w:webHidden/>
          </w:rPr>
        </w:r>
        <w:r>
          <w:rPr>
            <w:noProof/>
            <w:webHidden/>
          </w:rPr>
          <w:fldChar w:fldCharType="separate"/>
        </w:r>
        <w:r>
          <w:rPr>
            <w:noProof/>
            <w:webHidden/>
          </w:rPr>
          <w:t>8</w:t>
        </w:r>
        <w:r>
          <w:rPr>
            <w:noProof/>
            <w:webHidden/>
          </w:rPr>
          <w:fldChar w:fldCharType="end"/>
        </w:r>
      </w:hyperlink>
    </w:p>
    <w:p w14:paraId="496C4D60"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82" w:history="1">
        <w:r w:rsidRPr="0092414D">
          <w:rPr>
            <w:rStyle w:val="Hyperlink"/>
            <w:rFonts w:ascii="Arial" w:hAnsi="Arial" w:cs="Arial"/>
            <w:noProof/>
          </w:rPr>
          <w:t>2.5 National/Local UK Context</w:t>
        </w:r>
        <w:r>
          <w:rPr>
            <w:noProof/>
            <w:webHidden/>
          </w:rPr>
          <w:tab/>
        </w:r>
        <w:r>
          <w:rPr>
            <w:noProof/>
            <w:webHidden/>
          </w:rPr>
          <w:fldChar w:fldCharType="begin"/>
        </w:r>
        <w:r>
          <w:rPr>
            <w:noProof/>
            <w:webHidden/>
          </w:rPr>
          <w:instrText xml:space="preserve"> PAGEREF _Toc203682682 \h </w:instrText>
        </w:r>
        <w:r>
          <w:rPr>
            <w:noProof/>
            <w:webHidden/>
          </w:rPr>
        </w:r>
        <w:r>
          <w:rPr>
            <w:noProof/>
            <w:webHidden/>
          </w:rPr>
          <w:fldChar w:fldCharType="separate"/>
        </w:r>
        <w:r>
          <w:rPr>
            <w:noProof/>
            <w:webHidden/>
          </w:rPr>
          <w:t>10</w:t>
        </w:r>
        <w:r>
          <w:rPr>
            <w:noProof/>
            <w:webHidden/>
          </w:rPr>
          <w:fldChar w:fldCharType="end"/>
        </w:r>
      </w:hyperlink>
    </w:p>
    <w:p w14:paraId="5AE13D0E" w14:textId="77777777" w:rsidR="009A61CD" w:rsidRDefault="009A61CD" w:rsidP="009A61CD">
      <w:pPr>
        <w:pStyle w:val="TOC3"/>
        <w:tabs>
          <w:tab w:val="right" w:leader="dot" w:pos="9350"/>
        </w:tabs>
        <w:spacing w:before="120" w:after="120" w:line="360" w:lineRule="auto"/>
        <w:rPr>
          <w:rFonts w:eastAsiaTheme="minorEastAsia"/>
          <w:noProof/>
        </w:rPr>
      </w:pPr>
      <w:hyperlink w:anchor="_Toc203682683" w:history="1">
        <w:r w:rsidRPr="0092414D">
          <w:rPr>
            <w:rStyle w:val="Hyperlink"/>
            <w:rFonts w:ascii="Arial" w:hAnsi="Arial" w:cs="Arial"/>
            <w:noProof/>
          </w:rPr>
          <w:t>2.5.1 UK Perspective</w:t>
        </w:r>
        <w:r>
          <w:rPr>
            <w:noProof/>
            <w:webHidden/>
          </w:rPr>
          <w:tab/>
        </w:r>
        <w:r>
          <w:rPr>
            <w:noProof/>
            <w:webHidden/>
          </w:rPr>
          <w:fldChar w:fldCharType="begin"/>
        </w:r>
        <w:r>
          <w:rPr>
            <w:noProof/>
            <w:webHidden/>
          </w:rPr>
          <w:instrText xml:space="preserve"> PAGEREF _Toc203682683 \h </w:instrText>
        </w:r>
        <w:r>
          <w:rPr>
            <w:noProof/>
            <w:webHidden/>
          </w:rPr>
        </w:r>
        <w:r>
          <w:rPr>
            <w:noProof/>
            <w:webHidden/>
          </w:rPr>
          <w:fldChar w:fldCharType="separate"/>
        </w:r>
        <w:r>
          <w:rPr>
            <w:noProof/>
            <w:webHidden/>
          </w:rPr>
          <w:t>10</w:t>
        </w:r>
        <w:r>
          <w:rPr>
            <w:noProof/>
            <w:webHidden/>
          </w:rPr>
          <w:fldChar w:fldCharType="end"/>
        </w:r>
      </w:hyperlink>
    </w:p>
    <w:p w14:paraId="0DF0327B" w14:textId="77777777" w:rsidR="009A61CD" w:rsidRDefault="009A61CD" w:rsidP="009A61CD">
      <w:pPr>
        <w:pStyle w:val="TOC3"/>
        <w:tabs>
          <w:tab w:val="right" w:leader="dot" w:pos="9350"/>
        </w:tabs>
        <w:spacing w:before="120" w:after="120" w:line="360" w:lineRule="auto"/>
        <w:rPr>
          <w:rFonts w:eastAsiaTheme="minorEastAsia"/>
          <w:noProof/>
        </w:rPr>
      </w:pPr>
      <w:hyperlink w:anchor="_Toc203682684" w:history="1">
        <w:r w:rsidRPr="0092414D">
          <w:rPr>
            <w:rStyle w:val="Hyperlink"/>
            <w:rFonts w:ascii="Arial" w:hAnsi="Arial" w:cs="Arial"/>
            <w:noProof/>
          </w:rPr>
          <w:t>2.5.2 Policy and Regulation</w:t>
        </w:r>
        <w:r>
          <w:rPr>
            <w:noProof/>
            <w:webHidden/>
          </w:rPr>
          <w:tab/>
        </w:r>
        <w:r>
          <w:rPr>
            <w:noProof/>
            <w:webHidden/>
          </w:rPr>
          <w:fldChar w:fldCharType="begin"/>
        </w:r>
        <w:r>
          <w:rPr>
            <w:noProof/>
            <w:webHidden/>
          </w:rPr>
          <w:instrText xml:space="preserve"> PAGEREF _Toc203682684 \h </w:instrText>
        </w:r>
        <w:r>
          <w:rPr>
            <w:noProof/>
            <w:webHidden/>
          </w:rPr>
        </w:r>
        <w:r>
          <w:rPr>
            <w:noProof/>
            <w:webHidden/>
          </w:rPr>
          <w:fldChar w:fldCharType="separate"/>
        </w:r>
        <w:r>
          <w:rPr>
            <w:noProof/>
            <w:webHidden/>
          </w:rPr>
          <w:t>10</w:t>
        </w:r>
        <w:r>
          <w:rPr>
            <w:noProof/>
            <w:webHidden/>
          </w:rPr>
          <w:fldChar w:fldCharType="end"/>
        </w:r>
      </w:hyperlink>
    </w:p>
    <w:p w14:paraId="52CD5DD7" w14:textId="77777777" w:rsidR="009A61CD" w:rsidRDefault="009A61CD" w:rsidP="009A61CD">
      <w:pPr>
        <w:pStyle w:val="TOC3"/>
        <w:tabs>
          <w:tab w:val="right" w:leader="dot" w:pos="9350"/>
        </w:tabs>
        <w:spacing w:before="120" w:after="120" w:line="360" w:lineRule="auto"/>
        <w:rPr>
          <w:rFonts w:eastAsiaTheme="minorEastAsia"/>
          <w:noProof/>
        </w:rPr>
      </w:pPr>
      <w:hyperlink w:anchor="_Toc203682685" w:history="1">
        <w:r w:rsidRPr="0092414D">
          <w:rPr>
            <w:rStyle w:val="Hyperlink"/>
            <w:rFonts w:ascii="Arial" w:hAnsi="Arial" w:cs="Arial"/>
            <w:noProof/>
          </w:rPr>
          <w:t>2.5.3 Local Context</w:t>
        </w:r>
        <w:r>
          <w:rPr>
            <w:noProof/>
            <w:webHidden/>
          </w:rPr>
          <w:tab/>
        </w:r>
        <w:r>
          <w:rPr>
            <w:noProof/>
            <w:webHidden/>
          </w:rPr>
          <w:fldChar w:fldCharType="begin"/>
        </w:r>
        <w:r>
          <w:rPr>
            <w:noProof/>
            <w:webHidden/>
          </w:rPr>
          <w:instrText xml:space="preserve"> PAGEREF _Toc203682685 \h </w:instrText>
        </w:r>
        <w:r>
          <w:rPr>
            <w:noProof/>
            <w:webHidden/>
          </w:rPr>
        </w:r>
        <w:r>
          <w:rPr>
            <w:noProof/>
            <w:webHidden/>
          </w:rPr>
          <w:fldChar w:fldCharType="separate"/>
        </w:r>
        <w:r>
          <w:rPr>
            <w:noProof/>
            <w:webHidden/>
          </w:rPr>
          <w:t>11</w:t>
        </w:r>
        <w:r>
          <w:rPr>
            <w:noProof/>
            <w:webHidden/>
          </w:rPr>
          <w:fldChar w:fldCharType="end"/>
        </w:r>
      </w:hyperlink>
    </w:p>
    <w:p w14:paraId="2B95F40C" w14:textId="77777777" w:rsidR="009A61CD" w:rsidRDefault="009A61CD" w:rsidP="009A61CD">
      <w:pPr>
        <w:pStyle w:val="TOC2"/>
        <w:tabs>
          <w:tab w:val="right" w:leader="dot" w:pos="9350"/>
        </w:tabs>
        <w:spacing w:before="120" w:after="120" w:line="360" w:lineRule="auto"/>
        <w:rPr>
          <w:rFonts w:eastAsiaTheme="minorEastAsia"/>
          <w:noProof/>
        </w:rPr>
      </w:pPr>
      <w:hyperlink w:anchor="_Toc203682686" w:history="1">
        <w:r w:rsidRPr="0092414D">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_Toc203682686 \h </w:instrText>
        </w:r>
        <w:r>
          <w:rPr>
            <w:noProof/>
            <w:webHidden/>
          </w:rPr>
        </w:r>
        <w:r>
          <w:rPr>
            <w:noProof/>
            <w:webHidden/>
          </w:rPr>
          <w:fldChar w:fldCharType="separate"/>
        </w:r>
        <w:r>
          <w:rPr>
            <w:noProof/>
            <w:webHidden/>
          </w:rPr>
          <w:t>12</w:t>
        </w:r>
        <w:r>
          <w:rPr>
            <w:noProof/>
            <w:webHidden/>
          </w:rPr>
          <w:fldChar w:fldCharType="end"/>
        </w:r>
      </w:hyperlink>
    </w:p>
    <w:p w14:paraId="32C03C43" w14:textId="77777777" w:rsidR="009A61CD" w:rsidRDefault="009A61CD" w:rsidP="009A61CD">
      <w:pPr>
        <w:pStyle w:val="TOC1"/>
        <w:tabs>
          <w:tab w:val="right" w:leader="dot" w:pos="9350"/>
        </w:tabs>
        <w:spacing w:before="120" w:after="120" w:line="360" w:lineRule="auto"/>
        <w:rPr>
          <w:rFonts w:eastAsiaTheme="minorEastAsia"/>
          <w:noProof/>
        </w:rPr>
      </w:pPr>
      <w:hyperlink w:anchor="_Toc203682687" w:history="1">
        <w:r w:rsidRPr="0092414D">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_Toc203682687 \h </w:instrText>
        </w:r>
        <w:r>
          <w:rPr>
            <w:noProof/>
            <w:webHidden/>
          </w:rPr>
        </w:r>
        <w:r>
          <w:rPr>
            <w:noProof/>
            <w:webHidden/>
          </w:rPr>
          <w:fldChar w:fldCharType="separate"/>
        </w:r>
        <w:r>
          <w:rPr>
            <w:noProof/>
            <w:webHidden/>
          </w:rPr>
          <w:t>12</w:t>
        </w:r>
        <w:r>
          <w:rPr>
            <w:noProof/>
            <w:webHidden/>
          </w:rPr>
          <w:fldChar w:fldCharType="end"/>
        </w:r>
      </w:hyperlink>
    </w:p>
    <w:p w14:paraId="13D4B042" w14:textId="77777777" w:rsidR="009A61CD" w:rsidRDefault="009A61CD" w:rsidP="009A61CD">
      <w:pPr>
        <w:pStyle w:val="NormalWeb"/>
        <w:spacing w:before="120" w:beforeAutospacing="0" w:after="120" w:afterAutospacing="0" w:line="360" w:lineRule="auto"/>
        <w:jc w:val="both"/>
        <w:rPr>
          <w:rFonts w:ascii="Arial" w:hAnsi="Arial" w:cs="Arial"/>
          <w:color w:val="000000" w:themeColor="text1"/>
        </w:rPr>
      </w:pPr>
      <w:r>
        <w:rPr>
          <w:rFonts w:ascii="Arial" w:hAnsi="Arial" w:cs="Arial"/>
          <w:color w:val="000000" w:themeColor="text1"/>
        </w:rPr>
        <w:fldChar w:fldCharType="end"/>
      </w:r>
    </w:p>
    <w:p w14:paraId="617A8640" w14:textId="77777777" w:rsidR="00CF64C8" w:rsidRDefault="00CF64C8" w:rsidP="009A61CD">
      <w:pPr>
        <w:pStyle w:val="NormalWeb"/>
        <w:spacing w:before="120" w:beforeAutospacing="0" w:after="120" w:afterAutospacing="0" w:line="360" w:lineRule="auto"/>
        <w:jc w:val="both"/>
        <w:rPr>
          <w:rFonts w:ascii="Arial" w:hAnsi="Arial" w:cs="Arial"/>
          <w:color w:val="000000" w:themeColor="text1"/>
        </w:rPr>
      </w:pPr>
    </w:p>
    <w:p w14:paraId="347D40E2" w14:textId="77777777" w:rsidR="00CF64C8" w:rsidRPr="00701C79" w:rsidRDefault="00CF64C8" w:rsidP="009A61CD">
      <w:pPr>
        <w:pStyle w:val="NormalWeb"/>
        <w:spacing w:before="120" w:beforeAutospacing="0" w:after="120" w:afterAutospacing="0" w:line="360" w:lineRule="auto"/>
        <w:jc w:val="both"/>
        <w:rPr>
          <w:rFonts w:ascii="Arial" w:hAnsi="Arial" w:cs="Arial"/>
          <w:color w:val="000000" w:themeColor="text1"/>
        </w:rPr>
      </w:pPr>
    </w:p>
    <w:p w14:paraId="442EECB4" w14:textId="77777777" w:rsidR="009D1F2A" w:rsidRPr="00701C79" w:rsidRDefault="009A61CD" w:rsidP="00175B13">
      <w:pPr>
        <w:pStyle w:val="Heading1"/>
        <w:spacing w:before="120" w:after="120" w:line="360" w:lineRule="auto"/>
        <w:jc w:val="center"/>
        <w:rPr>
          <w:rFonts w:ascii="Arial" w:hAnsi="Arial" w:cs="Arial"/>
          <w:b/>
          <w:color w:val="000000" w:themeColor="text1"/>
        </w:rPr>
      </w:pPr>
      <w:bookmarkStart w:id="0" w:name="_Toc203682668"/>
      <w:r w:rsidRPr="00701C79">
        <w:rPr>
          <w:rFonts w:ascii="Arial" w:hAnsi="Arial" w:cs="Arial"/>
          <w:b/>
          <w:color w:val="000000" w:themeColor="text1"/>
        </w:rPr>
        <w:lastRenderedPageBreak/>
        <w:t>CHAPTER 1:</w:t>
      </w:r>
      <w:r w:rsidR="009D1F2A" w:rsidRPr="00701C79">
        <w:rPr>
          <w:rFonts w:ascii="Arial" w:hAnsi="Arial" w:cs="Arial"/>
          <w:b/>
          <w:color w:val="000000" w:themeColor="text1"/>
        </w:rPr>
        <w:t xml:space="preserve"> Introduction</w:t>
      </w:r>
      <w:bookmarkEnd w:id="0"/>
    </w:p>
    <w:p w14:paraId="573B7D9F" w14:textId="77777777" w:rsidR="002924E1" w:rsidRPr="00701C79" w:rsidRDefault="002924E1" w:rsidP="009A61CD">
      <w:pPr>
        <w:pStyle w:val="Heading2"/>
        <w:spacing w:before="120" w:beforeAutospacing="0" w:after="120" w:afterAutospacing="0" w:line="360" w:lineRule="auto"/>
        <w:rPr>
          <w:rFonts w:ascii="Arial" w:hAnsi="Arial" w:cs="Arial"/>
          <w:color w:val="000000" w:themeColor="text1"/>
        </w:rPr>
      </w:pPr>
      <w:bookmarkStart w:id="1" w:name="_Toc203682669"/>
      <w:r w:rsidRPr="00701C79">
        <w:rPr>
          <w:rFonts w:ascii="Arial" w:hAnsi="Arial" w:cs="Arial"/>
          <w:color w:val="000000" w:themeColor="text1"/>
        </w:rPr>
        <w:t>1.1 Introduction</w:t>
      </w:r>
      <w:bookmarkEnd w:id="1"/>
    </w:p>
    <w:p w14:paraId="204F1A80" w14:textId="77777777" w:rsidR="00E33EA9" w:rsidRPr="00701C79" w:rsidRDefault="002924E1"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Social isolation is a growing concern among older adults and United Kingdom</w:t>
      </w:r>
      <w:r w:rsidR="00D5192B" w:rsidRPr="00701C79">
        <w:rPr>
          <w:rFonts w:ascii="Arial" w:hAnsi="Arial" w:cs="Arial"/>
          <w:color w:val="000000" w:themeColor="text1"/>
        </w:rPr>
        <w:t xml:space="preserve"> (UK)</w:t>
      </w:r>
      <w:r w:rsidRPr="00701C79">
        <w:rPr>
          <w:rFonts w:ascii="Arial" w:hAnsi="Arial" w:cs="Arial"/>
          <w:color w:val="000000" w:themeColor="text1"/>
        </w:rPr>
        <w:t xml:space="preserve"> is no exception. As people age, they may face physical limitations, the loss of social networks, or reduced independence, which can lead to feelings of loneliness and disconnection</w:t>
      </w:r>
      <w:r w:rsidR="00F908C9" w:rsidRPr="00701C79">
        <w:rPr>
          <w:rFonts w:ascii="Arial" w:hAnsi="Arial" w:cs="Arial"/>
          <w:color w:val="000000" w:themeColor="text1"/>
        </w:rPr>
        <w:t xml:space="preserve"> (</w:t>
      </w:r>
      <w:proofErr w:type="spellStart"/>
      <w:r w:rsidR="00F908C9" w:rsidRPr="00701C79">
        <w:rPr>
          <w:rFonts w:ascii="Arial" w:hAnsi="Arial" w:cs="Arial"/>
          <w:color w:val="000000" w:themeColor="text1"/>
        </w:rPr>
        <w:t>Gerlach</w:t>
      </w:r>
      <w:proofErr w:type="spellEnd"/>
      <w:r w:rsidR="00F908C9" w:rsidRPr="00701C79">
        <w:rPr>
          <w:rFonts w:ascii="Arial" w:hAnsi="Arial" w:cs="Arial"/>
          <w:color w:val="000000" w:themeColor="text1"/>
        </w:rPr>
        <w:t xml:space="preserve"> et al., 2024)</w:t>
      </w:r>
      <w:r w:rsidRPr="00701C79">
        <w:rPr>
          <w:rFonts w:ascii="Arial" w:hAnsi="Arial" w:cs="Arial"/>
          <w:color w:val="000000" w:themeColor="text1"/>
        </w:rPr>
        <w:t xml:space="preserve">. </w:t>
      </w:r>
      <w:r w:rsidR="007A2AD8" w:rsidRPr="00701C79">
        <w:rPr>
          <w:rFonts w:ascii="Arial" w:hAnsi="Arial" w:cs="Arial"/>
          <w:color w:val="000000" w:themeColor="text1"/>
        </w:rPr>
        <w:t xml:space="preserve">Traditionally, social relatedness has been an overlooked aspect in the provision of care in elder care but nowadays, according to </w:t>
      </w:r>
      <w:proofErr w:type="spellStart"/>
      <w:r w:rsidR="007A2AD8" w:rsidRPr="00701C79">
        <w:rPr>
          <w:rFonts w:ascii="Arial" w:hAnsi="Arial" w:cs="Arial"/>
          <w:color w:val="000000" w:themeColor="text1"/>
        </w:rPr>
        <w:t>HoltLunstad</w:t>
      </w:r>
      <w:proofErr w:type="spellEnd"/>
      <w:r w:rsidR="007A2AD8" w:rsidRPr="00701C79">
        <w:rPr>
          <w:rFonts w:ascii="Arial" w:hAnsi="Arial" w:cs="Arial"/>
          <w:color w:val="000000" w:themeColor="text1"/>
        </w:rPr>
        <w:t xml:space="preserve"> (2024), its role in the lives of people and their states was clarified immensely. </w:t>
      </w:r>
      <w:r w:rsidR="00AC2E92" w:rsidRPr="00701C79">
        <w:rPr>
          <w:rFonts w:ascii="Arial" w:hAnsi="Arial" w:cs="Arial"/>
          <w:color w:val="000000" w:themeColor="text1"/>
        </w:rPr>
        <w:t>The increased understanding of depressions, anx</w:t>
      </w:r>
      <w:r w:rsidR="00CD1260" w:rsidRPr="00701C79">
        <w:rPr>
          <w:rFonts w:ascii="Arial" w:hAnsi="Arial" w:cs="Arial"/>
          <w:color w:val="000000" w:themeColor="text1"/>
        </w:rPr>
        <w:t xml:space="preserve">iousness, and cognitive decline, </w:t>
      </w:r>
      <w:r w:rsidR="00AC2E92" w:rsidRPr="00701C79">
        <w:rPr>
          <w:rFonts w:ascii="Arial" w:hAnsi="Arial" w:cs="Arial"/>
          <w:color w:val="000000" w:themeColor="text1"/>
        </w:rPr>
        <w:t>alon</w:t>
      </w:r>
      <w:r w:rsidR="00CD1260" w:rsidRPr="00701C79">
        <w:rPr>
          <w:rFonts w:ascii="Arial" w:hAnsi="Arial" w:cs="Arial"/>
          <w:color w:val="000000" w:themeColor="text1"/>
        </w:rPr>
        <w:t xml:space="preserve">g with the subsequent isolation, </w:t>
      </w:r>
      <w:r w:rsidR="00AC2E92" w:rsidRPr="00701C79">
        <w:rPr>
          <w:rFonts w:ascii="Arial" w:hAnsi="Arial" w:cs="Arial"/>
          <w:color w:val="000000" w:themeColor="text1"/>
        </w:rPr>
        <w:t xml:space="preserve">in the elderly population has triggered an immediate need for developing public-health initiatives. These initiatives </w:t>
      </w:r>
      <w:r w:rsidR="00E33EA9" w:rsidRPr="00701C79">
        <w:rPr>
          <w:rFonts w:ascii="Arial" w:hAnsi="Arial" w:cs="Arial"/>
          <w:color w:val="000000" w:themeColor="text1"/>
        </w:rPr>
        <w:t>can</w:t>
      </w:r>
      <w:r w:rsidR="00AC2E92" w:rsidRPr="00701C79">
        <w:rPr>
          <w:rFonts w:ascii="Arial" w:hAnsi="Arial" w:cs="Arial"/>
          <w:color w:val="000000" w:themeColor="text1"/>
        </w:rPr>
        <w:t xml:space="preserve"> target the social inclusion and e</w:t>
      </w:r>
      <w:r w:rsidR="00CD1260" w:rsidRPr="00701C79">
        <w:rPr>
          <w:rFonts w:ascii="Arial" w:hAnsi="Arial" w:cs="Arial"/>
          <w:color w:val="000000" w:themeColor="text1"/>
        </w:rPr>
        <w:t>motional support of the elderly</w:t>
      </w:r>
      <w:r w:rsidR="007A2AD8" w:rsidRPr="00701C79">
        <w:rPr>
          <w:rFonts w:ascii="Arial" w:hAnsi="Arial" w:cs="Arial"/>
          <w:color w:val="000000" w:themeColor="text1"/>
        </w:rPr>
        <w:t xml:space="preserve">. </w:t>
      </w:r>
      <w:r w:rsidR="00E33EA9" w:rsidRPr="00701C79">
        <w:rPr>
          <w:rFonts w:ascii="Arial" w:hAnsi="Arial" w:cs="Arial"/>
          <w:color w:val="000000" w:themeColor="text1"/>
        </w:rPr>
        <w:t xml:space="preserve">National Academies Press (US) (2020) </w:t>
      </w:r>
      <w:r w:rsidR="007A2AD8" w:rsidRPr="00701C79">
        <w:rPr>
          <w:rFonts w:ascii="Arial" w:hAnsi="Arial" w:cs="Arial"/>
          <w:color w:val="000000" w:themeColor="text1"/>
        </w:rPr>
        <w:t xml:space="preserve">further demonstrated that this concern is particularly applicable in the contemporary society, where the use of digital technologies is important in </w:t>
      </w:r>
      <w:r w:rsidR="00E33EA9" w:rsidRPr="00701C79">
        <w:rPr>
          <w:rFonts w:ascii="Arial" w:hAnsi="Arial" w:cs="Arial"/>
          <w:color w:val="000000" w:themeColor="text1"/>
        </w:rPr>
        <w:t>health and social care services.</w:t>
      </w:r>
    </w:p>
    <w:p w14:paraId="15B85CE5" w14:textId="77777777" w:rsidR="003738F3" w:rsidRPr="00701C79" w:rsidRDefault="007A2AD8"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In the recent years, the movement towards variations of digital service delivery, including online appointments, e-consultations, and digital records, has taken place (</w:t>
      </w:r>
      <w:proofErr w:type="spellStart"/>
      <w:r w:rsidRPr="00701C79">
        <w:rPr>
          <w:rFonts w:ascii="Arial" w:hAnsi="Arial" w:cs="Arial"/>
          <w:color w:val="000000" w:themeColor="text1"/>
        </w:rPr>
        <w:t>Rosenlund</w:t>
      </w:r>
      <w:proofErr w:type="spellEnd"/>
      <w:r w:rsidRPr="00701C79">
        <w:rPr>
          <w:rFonts w:ascii="Arial" w:hAnsi="Arial" w:cs="Arial"/>
          <w:color w:val="000000" w:themeColor="text1"/>
        </w:rPr>
        <w:t xml:space="preserve"> et al., 2023). These tools are effective to most individuals, but they seem problematic to older adults who lack the expertise, availability, and confidence to utilize the tools (</w:t>
      </w:r>
      <w:proofErr w:type="spellStart"/>
      <w:r w:rsidRPr="00701C79">
        <w:rPr>
          <w:rFonts w:ascii="Arial" w:hAnsi="Arial" w:cs="Arial"/>
          <w:color w:val="000000" w:themeColor="text1"/>
        </w:rPr>
        <w:t>Kunonga</w:t>
      </w:r>
      <w:proofErr w:type="spellEnd"/>
      <w:r w:rsidRPr="00701C79">
        <w:rPr>
          <w:rFonts w:ascii="Arial" w:hAnsi="Arial" w:cs="Arial"/>
          <w:color w:val="000000" w:themeColor="text1"/>
        </w:rPr>
        <w:t xml:space="preserve"> et al., 2021). They can be even more separated by this digital exclusion along with important services and support systems. The COVID-19 pandemic enforced an increased object in the use of digital platforms, which, despite being beneficial to many, raised the gap on people who are digitally-excluded</w:t>
      </w:r>
      <w:r w:rsidR="00E5199B" w:rsidRPr="00701C79">
        <w:rPr>
          <w:rFonts w:ascii="Arial" w:hAnsi="Arial" w:cs="Arial"/>
          <w:color w:val="000000" w:themeColor="text1"/>
        </w:rPr>
        <w:t xml:space="preserve"> (</w:t>
      </w:r>
      <w:proofErr w:type="spellStart"/>
      <w:r w:rsidR="00E5199B" w:rsidRPr="00701C79">
        <w:rPr>
          <w:rFonts w:ascii="Arial" w:hAnsi="Arial" w:cs="Arial"/>
          <w:color w:val="000000" w:themeColor="text1"/>
        </w:rPr>
        <w:t>Garlatti</w:t>
      </w:r>
      <w:proofErr w:type="spellEnd"/>
      <w:r w:rsidR="00E5199B" w:rsidRPr="00701C79">
        <w:rPr>
          <w:rFonts w:ascii="Arial" w:hAnsi="Arial" w:cs="Arial"/>
          <w:color w:val="000000" w:themeColor="text1"/>
        </w:rPr>
        <w:t xml:space="preserve"> et al., 2025)</w:t>
      </w:r>
      <w:r w:rsidR="00235714" w:rsidRPr="00701C79">
        <w:rPr>
          <w:rFonts w:ascii="Arial" w:hAnsi="Arial" w:cs="Arial"/>
          <w:color w:val="000000" w:themeColor="text1"/>
        </w:rPr>
        <w:t>.</w:t>
      </w:r>
      <w:r w:rsidR="000C3DE6" w:rsidRPr="00701C79">
        <w:rPr>
          <w:rFonts w:ascii="Arial" w:hAnsi="Arial" w:cs="Arial"/>
          <w:color w:val="000000" w:themeColor="text1"/>
        </w:rPr>
        <w:t xml:space="preserve"> </w:t>
      </w:r>
    </w:p>
    <w:p w14:paraId="5CD0801A" w14:textId="77777777" w:rsidR="002924E1" w:rsidRPr="00701C79" w:rsidRDefault="002924E1"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 xml:space="preserve">This dissertation aims to explore the impact of social isolation on the mental health of older adults in the UK, with a focus on how digital exclusion contributes to this issue. By conducting a </w:t>
      </w:r>
      <w:r w:rsidR="003D0FA9" w:rsidRPr="00701C79">
        <w:rPr>
          <w:rFonts w:ascii="Arial" w:hAnsi="Arial" w:cs="Arial"/>
          <w:color w:val="000000" w:themeColor="text1"/>
          <w:sz w:val="24"/>
          <w:szCs w:val="24"/>
        </w:rPr>
        <w:t>literature</w:t>
      </w:r>
      <w:r w:rsidRPr="00701C79">
        <w:rPr>
          <w:rFonts w:ascii="Arial" w:hAnsi="Arial" w:cs="Arial"/>
          <w:color w:val="000000" w:themeColor="text1"/>
          <w:sz w:val="24"/>
          <w:szCs w:val="24"/>
        </w:rPr>
        <w:t xml:space="preserve"> review of qualitative evidence, the study will examine how older adults experience social isolation in a digital world. The goal is to provide practical recommendations to help health and social care providers reduce digital barriers. The research aims to support more inclusive service delivery and contribute to ongoing efforts to improve mental wellbeing and quality of life for older adults.</w:t>
      </w:r>
    </w:p>
    <w:p w14:paraId="45CF4727" w14:textId="77777777" w:rsidR="004A620A" w:rsidRPr="00701C79" w:rsidRDefault="004A620A" w:rsidP="009A61CD">
      <w:pPr>
        <w:pStyle w:val="Heading2"/>
        <w:spacing w:before="120" w:beforeAutospacing="0" w:after="120" w:afterAutospacing="0" w:line="360" w:lineRule="auto"/>
        <w:rPr>
          <w:rFonts w:ascii="Arial" w:hAnsi="Arial" w:cs="Arial"/>
          <w:color w:val="000000" w:themeColor="text1"/>
        </w:rPr>
      </w:pPr>
      <w:bookmarkStart w:id="2" w:name="_Toc203682670"/>
      <w:r w:rsidRPr="00701C79">
        <w:rPr>
          <w:rFonts w:ascii="Arial" w:hAnsi="Arial" w:cs="Arial"/>
          <w:color w:val="000000" w:themeColor="text1"/>
        </w:rPr>
        <w:lastRenderedPageBreak/>
        <w:t>1.2 Definitions and Terminology</w:t>
      </w:r>
      <w:bookmarkEnd w:id="2"/>
    </w:p>
    <w:p w14:paraId="3BE9779D"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To ensure clarity and understanding throughout this dissertation, key terms and abbreviations are defined below. These terms are central to the study and help establish the context for exploring the impact of social isolation and digital exclusion on the mental health of older adults in the UK.</w:t>
      </w:r>
    </w:p>
    <w:p w14:paraId="069E90B7" w14:textId="77777777" w:rsidR="004A620A" w:rsidRPr="00701C79" w:rsidRDefault="00701C79" w:rsidP="009A61CD">
      <w:pPr>
        <w:pStyle w:val="Heading3"/>
        <w:spacing w:before="120" w:beforeAutospacing="0" w:after="120" w:afterAutospacing="0" w:line="360" w:lineRule="auto"/>
        <w:rPr>
          <w:rFonts w:ascii="Arial" w:hAnsi="Arial" w:cs="Arial"/>
          <w:color w:val="000000" w:themeColor="text1"/>
        </w:rPr>
      </w:pPr>
      <w:bookmarkStart w:id="3" w:name="_Toc203682671"/>
      <w:r>
        <w:rPr>
          <w:rFonts w:ascii="Arial" w:hAnsi="Arial" w:cs="Arial"/>
          <w:color w:val="000000" w:themeColor="text1"/>
        </w:rPr>
        <w:t xml:space="preserve">1.2.1 </w:t>
      </w:r>
      <w:r w:rsidR="004A620A" w:rsidRPr="00701C79">
        <w:rPr>
          <w:rFonts w:ascii="Arial" w:hAnsi="Arial" w:cs="Arial"/>
          <w:color w:val="000000" w:themeColor="text1"/>
        </w:rPr>
        <w:t>Key Definitions</w:t>
      </w:r>
      <w:bookmarkEnd w:id="3"/>
    </w:p>
    <w:p w14:paraId="0C226552" w14:textId="77777777" w:rsidR="00AB41E6" w:rsidRPr="00701C79" w:rsidRDefault="00AB41E6" w:rsidP="009A61CD">
      <w:pPr>
        <w:spacing w:before="120" w:after="120" w:line="360" w:lineRule="auto"/>
        <w:jc w:val="both"/>
        <w:rPr>
          <w:rFonts w:ascii="Arial" w:eastAsia="Times New Roman" w:hAnsi="Arial" w:cs="Arial"/>
          <w:bCs/>
          <w:color w:val="000000" w:themeColor="text1"/>
          <w:sz w:val="24"/>
          <w:szCs w:val="24"/>
        </w:rPr>
      </w:pPr>
      <w:r w:rsidRPr="00701C79">
        <w:rPr>
          <w:rFonts w:ascii="Arial" w:eastAsia="Times New Roman" w:hAnsi="Arial" w:cs="Arial"/>
          <w:b/>
          <w:bCs/>
          <w:color w:val="000000" w:themeColor="text1"/>
          <w:sz w:val="24"/>
          <w:szCs w:val="24"/>
        </w:rPr>
        <w:t xml:space="preserve">Older Adults: </w:t>
      </w:r>
      <w:r w:rsidRPr="00701C79">
        <w:rPr>
          <w:rFonts w:ascii="Arial" w:eastAsia="Times New Roman" w:hAnsi="Arial" w:cs="Arial"/>
          <w:bCs/>
          <w:color w:val="000000" w:themeColor="text1"/>
          <w:sz w:val="24"/>
          <w:szCs w:val="24"/>
        </w:rPr>
        <w:t xml:space="preserve">Older adults are those individuals who are above </w:t>
      </w:r>
      <w:r w:rsidR="00115B15" w:rsidRPr="00701C79">
        <w:rPr>
          <w:rFonts w:ascii="Arial" w:eastAsia="Times New Roman" w:hAnsi="Arial" w:cs="Arial"/>
          <w:bCs/>
          <w:color w:val="000000" w:themeColor="text1"/>
          <w:sz w:val="24"/>
          <w:szCs w:val="24"/>
        </w:rPr>
        <w:t>60</w:t>
      </w:r>
      <w:r w:rsidRPr="00701C79">
        <w:rPr>
          <w:rFonts w:ascii="Arial" w:eastAsia="Times New Roman" w:hAnsi="Arial" w:cs="Arial"/>
          <w:bCs/>
          <w:color w:val="000000" w:themeColor="text1"/>
          <w:sz w:val="24"/>
          <w:szCs w:val="24"/>
        </w:rPr>
        <w:t xml:space="preserve"> years. It is UNHCR (2025) definition and it constitutes the major population considered in this study.</w:t>
      </w:r>
    </w:p>
    <w:p w14:paraId="1E95AE0B" w14:textId="77777777" w:rsidR="00AB41E6" w:rsidRPr="00701C79" w:rsidRDefault="00AB41E6" w:rsidP="009A61CD">
      <w:pPr>
        <w:spacing w:before="120" w:after="120" w:line="360" w:lineRule="auto"/>
        <w:jc w:val="both"/>
        <w:rPr>
          <w:rFonts w:ascii="Arial" w:eastAsia="Times New Roman" w:hAnsi="Arial" w:cs="Arial"/>
          <w:b/>
          <w:bCs/>
          <w:color w:val="000000" w:themeColor="text1"/>
          <w:sz w:val="24"/>
          <w:szCs w:val="24"/>
        </w:rPr>
      </w:pPr>
      <w:r w:rsidRPr="00701C79">
        <w:rPr>
          <w:rFonts w:ascii="Arial" w:eastAsia="Times New Roman" w:hAnsi="Arial" w:cs="Arial"/>
          <w:b/>
          <w:bCs/>
          <w:color w:val="000000" w:themeColor="text1"/>
          <w:sz w:val="24"/>
          <w:szCs w:val="24"/>
        </w:rPr>
        <w:t xml:space="preserve">Social Isolation: </w:t>
      </w:r>
      <w:r w:rsidRPr="00701C79">
        <w:rPr>
          <w:rFonts w:ascii="Arial" w:eastAsia="Times New Roman" w:hAnsi="Arial" w:cs="Arial"/>
          <w:bCs/>
          <w:color w:val="000000" w:themeColor="text1"/>
          <w:sz w:val="24"/>
          <w:szCs w:val="24"/>
        </w:rPr>
        <w:t>Social isolation refers to absence of frequent contact or any meaningful communication with others. It is an objective form, contrary to loneliness, and it may cause severe effects on physical and mental well-being, particularly in the elderly population (</w:t>
      </w:r>
      <w:proofErr w:type="spellStart"/>
      <w:r w:rsidRPr="00701C79">
        <w:rPr>
          <w:rFonts w:ascii="Arial" w:eastAsia="Times New Roman" w:hAnsi="Arial" w:cs="Arial"/>
          <w:bCs/>
          <w:color w:val="000000" w:themeColor="text1"/>
          <w:sz w:val="24"/>
          <w:szCs w:val="24"/>
        </w:rPr>
        <w:t>Veazie</w:t>
      </w:r>
      <w:proofErr w:type="spellEnd"/>
      <w:r w:rsidRPr="00701C79">
        <w:rPr>
          <w:rFonts w:ascii="Arial" w:eastAsia="Times New Roman" w:hAnsi="Arial" w:cs="Arial"/>
          <w:bCs/>
          <w:color w:val="000000" w:themeColor="text1"/>
          <w:sz w:val="24"/>
          <w:szCs w:val="24"/>
        </w:rPr>
        <w:t xml:space="preserve"> et al., 2019).</w:t>
      </w:r>
    </w:p>
    <w:p w14:paraId="6F4298C3" w14:textId="77777777" w:rsidR="00AB41E6" w:rsidRPr="00701C79" w:rsidRDefault="00AB41E6" w:rsidP="009A61CD">
      <w:pPr>
        <w:spacing w:before="120" w:after="120" w:line="360" w:lineRule="auto"/>
        <w:jc w:val="both"/>
        <w:rPr>
          <w:rFonts w:ascii="Arial" w:eastAsia="Times New Roman" w:hAnsi="Arial" w:cs="Arial"/>
          <w:bCs/>
          <w:color w:val="000000" w:themeColor="text1"/>
          <w:sz w:val="24"/>
          <w:szCs w:val="24"/>
        </w:rPr>
      </w:pPr>
      <w:r w:rsidRPr="00701C79">
        <w:rPr>
          <w:rFonts w:ascii="Arial" w:eastAsia="Times New Roman" w:hAnsi="Arial" w:cs="Arial"/>
          <w:b/>
          <w:bCs/>
          <w:color w:val="000000" w:themeColor="text1"/>
          <w:sz w:val="24"/>
          <w:szCs w:val="24"/>
        </w:rPr>
        <w:t xml:space="preserve">Digital Exclusion: </w:t>
      </w:r>
      <w:r w:rsidR="00115B15" w:rsidRPr="00701C79">
        <w:rPr>
          <w:rFonts w:ascii="Arial" w:eastAsia="Times New Roman" w:hAnsi="Arial" w:cs="Arial"/>
          <w:bCs/>
          <w:color w:val="000000" w:themeColor="text1"/>
          <w:sz w:val="24"/>
          <w:szCs w:val="24"/>
        </w:rPr>
        <w:t xml:space="preserve">Digital exclusion refers to barriers that prevent people from accessing or effectively using digital devices and the internet </w:t>
      </w:r>
      <w:r w:rsidRPr="00701C79">
        <w:rPr>
          <w:rFonts w:ascii="Arial" w:eastAsia="Times New Roman" w:hAnsi="Arial" w:cs="Arial"/>
          <w:bCs/>
          <w:color w:val="000000" w:themeColor="text1"/>
          <w:sz w:val="24"/>
          <w:szCs w:val="24"/>
        </w:rPr>
        <w:t>(</w:t>
      </w:r>
      <w:proofErr w:type="spellStart"/>
      <w:r w:rsidRPr="00701C79">
        <w:rPr>
          <w:rFonts w:ascii="Arial" w:eastAsia="Times New Roman" w:hAnsi="Arial" w:cs="Arial"/>
          <w:bCs/>
          <w:color w:val="000000" w:themeColor="text1"/>
          <w:sz w:val="24"/>
          <w:szCs w:val="24"/>
        </w:rPr>
        <w:t>Tomczyk</w:t>
      </w:r>
      <w:proofErr w:type="spellEnd"/>
      <w:r w:rsidRPr="00701C79">
        <w:rPr>
          <w:rFonts w:ascii="Arial" w:eastAsia="Times New Roman" w:hAnsi="Arial" w:cs="Arial"/>
          <w:bCs/>
          <w:color w:val="000000" w:themeColor="text1"/>
          <w:sz w:val="24"/>
          <w:szCs w:val="24"/>
        </w:rPr>
        <w:t xml:space="preserve"> et al., 2023). Such barriers can be related to the absence of skills, affordability, poor access, physical, or cognitive disability. It is one of the major contributors to social isolation of the aged.</w:t>
      </w:r>
    </w:p>
    <w:p w14:paraId="68EB5697" w14:textId="77777777" w:rsidR="004A620A" w:rsidRPr="004A620A" w:rsidRDefault="00AB41E6" w:rsidP="009A61CD">
      <w:pPr>
        <w:spacing w:before="120" w:after="120" w:line="360" w:lineRule="auto"/>
        <w:jc w:val="both"/>
        <w:rPr>
          <w:rFonts w:ascii="Arial" w:eastAsia="Times New Roman" w:hAnsi="Arial" w:cs="Arial"/>
          <w:color w:val="000000" w:themeColor="text1"/>
          <w:sz w:val="24"/>
          <w:szCs w:val="24"/>
        </w:rPr>
      </w:pPr>
      <w:r w:rsidRPr="00701C79">
        <w:rPr>
          <w:rFonts w:ascii="Arial" w:eastAsia="Times New Roman" w:hAnsi="Arial" w:cs="Arial"/>
          <w:b/>
          <w:bCs/>
          <w:color w:val="000000" w:themeColor="text1"/>
          <w:sz w:val="24"/>
          <w:szCs w:val="24"/>
        </w:rPr>
        <w:t xml:space="preserve">Mental Health: </w:t>
      </w:r>
      <w:r w:rsidR="00484BE6" w:rsidRPr="00701C79">
        <w:rPr>
          <w:rFonts w:ascii="Arial" w:eastAsia="Times New Roman" w:hAnsi="Arial" w:cs="Arial"/>
          <w:bCs/>
          <w:color w:val="000000" w:themeColor="text1"/>
          <w:sz w:val="24"/>
          <w:szCs w:val="24"/>
        </w:rPr>
        <w:t>Mental</w:t>
      </w:r>
      <w:r w:rsidRPr="00701C79">
        <w:rPr>
          <w:rFonts w:ascii="Arial" w:eastAsia="Times New Roman" w:hAnsi="Arial" w:cs="Arial"/>
          <w:bCs/>
          <w:color w:val="000000" w:themeColor="text1"/>
          <w:sz w:val="24"/>
          <w:szCs w:val="24"/>
        </w:rPr>
        <w:t xml:space="preserve"> health is all about the emotional, psychological as well as the social wellbeing of a person. In case of older people, it encompasses resilience to stress, sustaining relationships, and available support (WHO, 2022)</w:t>
      </w:r>
      <w:r w:rsidR="00B66A25" w:rsidRPr="00701C79">
        <w:rPr>
          <w:rFonts w:ascii="Arial" w:eastAsia="Times New Roman" w:hAnsi="Arial" w:cs="Arial"/>
          <w:color w:val="000000" w:themeColor="text1"/>
          <w:sz w:val="24"/>
          <w:szCs w:val="24"/>
        </w:rPr>
        <w:t>.</w:t>
      </w:r>
    </w:p>
    <w:p w14:paraId="2765D252" w14:textId="77777777" w:rsidR="004A620A" w:rsidRPr="00701C79" w:rsidRDefault="00701C79" w:rsidP="009A61CD">
      <w:pPr>
        <w:pStyle w:val="Heading3"/>
        <w:spacing w:before="120" w:beforeAutospacing="0" w:after="120" w:afterAutospacing="0" w:line="360" w:lineRule="auto"/>
        <w:rPr>
          <w:rFonts w:ascii="Arial" w:hAnsi="Arial" w:cs="Arial"/>
          <w:color w:val="000000" w:themeColor="text1"/>
        </w:rPr>
      </w:pPr>
      <w:bookmarkStart w:id="4" w:name="_Toc203682672"/>
      <w:r>
        <w:rPr>
          <w:rFonts w:ascii="Arial" w:hAnsi="Arial" w:cs="Arial"/>
          <w:color w:val="000000" w:themeColor="text1"/>
        </w:rPr>
        <w:t xml:space="preserve">1.2.2 </w:t>
      </w:r>
      <w:r w:rsidR="004A620A" w:rsidRPr="00701C79">
        <w:rPr>
          <w:rFonts w:ascii="Arial" w:hAnsi="Arial" w:cs="Arial"/>
          <w:color w:val="000000" w:themeColor="text1"/>
        </w:rPr>
        <w:t>Acronyms and Abbreviations</w:t>
      </w:r>
      <w:bookmarkEnd w:id="4"/>
    </w:p>
    <w:p w14:paraId="08426A1C" w14:textId="77777777" w:rsidR="009B569B" w:rsidRPr="004A620A" w:rsidRDefault="009B569B"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 xml:space="preserve">These terms </w:t>
      </w:r>
      <w:r w:rsidR="00BC46FC" w:rsidRPr="00701C79">
        <w:rPr>
          <w:rFonts w:ascii="Arial" w:hAnsi="Arial" w:cs="Arial"/>
          <w:color w:val="000000" w:themeColor="text1"/>
        </w:rPr>
        <w:t>are</w:t>
      </w:r>
      <w:r w:rsidRPr="00701C79">
        <w:rPr>
          <w:rFonts w:ascii="Arial" w:hAnsi="Arial" w:cs="Arial"/>
          <w:color w:val="000000" w:themeColor="text1"/>
        </w:rPr>
        <w:t xml:space="preserve"> used consistently throughout the dissertation to maintain clarity and accuracy.</w:t>
      </w:r>
    </w:p>
    <w:p w14:paraId="76ED713C" w14:textId="77777777" w:rsidR="00701C79" w:rsidRDefault="00701C79" w:rsidP="009A61CD">
      <w:pPr>
        <w:pStyle w:val="Caption"/>
        <w:keepNext/>
        <w:spacing w:before="120" w:after="120" w:line="360" w:lineRule="auto"/>
        <w:jc w:val="center"/>
      </w:pPr>
      <w:r>
        <w:t xml:space="preserve">Table </w:t>
      </w:r>
      <w:r>
        <w:fldChar w:fldCharType="begin"/>
      </w:r>
      <w:r>
        <w:instrText xml:space="preserve"> SEQ Table \* ARABIC </w:instrText>
      </w:r>
      <w:r>
        <w:fldChar w:fldCharType="separate"/>
      </w:r>
      <w:r>
        <w:rPr>
          <w:noProof/>
        </w:rPr>
        <w:t>1</w:t>
      </w:r>
      <w:r>
        <w:fldChar w:fldCharType="end"/>
      </w:r>
      <w:r>
        <w:t xml:space="preserve">: </w:t>
      </w:r>
      <w:r w:rsidRPr="006B1AAE">
        <w:t>Acronyms and Abbreviations</w:t>
      </w:r>
    </w:p>
    <w:tbl>
      <w:tblPr>
        <w:tblStyle w:val="TableGrid"/>
        <w:tblW w:w="0" w:type="auto"/>
        <w:jc w:val="center"/>
        <w:tblLook w:val="04A0" w:firstRow="1" w:lastRow="0" w:firstColumn="1" w:lastColumn="0" w:noHBand="0" w:noVBand="1"/>
      </w:tblPr>
      <w:tblGrid>
        <w:gridCol w:w="1257"/>
        <w:gridCol w:w="5392"/>
      </w:tblGrid>
      <w:tr w:rsidR="00701C79" w:rsidRPr="004A620A" w14:paraId="7DC40BCB" w14:textId="77777777" w:rsidTr="00701C79">
        <w:trPr>
          <w:jc w:val="center"/>
        </w:trPr>
        <w:tc>
          <w:tcPr>
            <w:tcW w:w="0" w:type="auto"/>
            <w:hideMark/>
          </w:tcPr>
          <w:p w14:paraId="0E1E0C6D" w14:textId="77777777" w:rsidR="004A620A" w:rsidRPr="004A620A" w:rsidRDefault="004A620A" w:rsidP="009A61CD">
            <w:pPr>
              <w:spacing w:before="120" w:after="120" w:line="360" w:lineRule="auto"/>
              <w:jc w:val="both"/>
              <w:rPr>
                <w:rFonts w:ascii="Arial" w:eastAsia="Times New Roman" w:hAnsi="Arial" w:cs="Arial"/>
                <w:b/>
                <w:bCs/>
                <w:color w:val="000000" w:themeColor="text1"/>
                <w:sz w:val="24"/>
                <w:szCs w:val="24"/>
              </w:rPr>
            </w:pPr>
            <w:r w:rsidRPr="00701C79">
              <w:rPr>
                <w:rFonts w:ascii="Arial" w:eastAsia="Times New Roman" w:hAnsi="Arial" w:cs="Arial"/>
                <w:b/>
                <w:bCs/>
                <w:color w:val="000000" w:themeColor="text1"/>
                <w:sz w:val="24"/>
                <w:szCs w:val="24"/>
              </w:rPr>
              <w:t>Acronym</w:t>
            </w:r>
          </w:p>
        </w:tc>
        <w:tc>
          <w:tcPr>
            <w:tcW w:w="0" w:type="auto"/>
            <w:hideMark/>
          </w:tcPr>
          <w:p w14:paraId="31CF6E37" w14:textId="77777777" w:rsidR="004A620A" w:rsidRPr="004A620A" w:rsidRDefault="004A620A" w:rsidP="009A61CD">
            <w:pPr>
              <w:spacing w:before="120" w:after="120" w:line="360" w:lineRule="auto"/>
              <w:jc w:val="both"/>
              <w:rPr>
                <w:rFonts w:ascii="Arial" w:eastAsia="Times New Roman" w:hAnsi="Arial" w:cs="Arial"/>
                <w:b/>
                <w:bCs/>
                <w:color w:val="000000" w:themeColor="text1"/>
                <w:sz w:val="24"/>
                <w:szCs w:val="24"/>
              </w:rPr>
            </w:pPr>
            <w:r w:rsidRPr="00701C79">
              <w:rPr>
                <w:rFonts w:ascii="Arial" w:eastAsia="Times New Roman" w:hAnsi="Arial" w:cs="Arial"/>
                <w:b/>
                <w:bCs/>
                <w:color w:val="000000" w:themeColor="text1"/>
                <w:sz w:val="24"/>
                <w:szCs w:val="24"/>
              </w:rPr>
              <w:t>Meaning</w:t>
            </w:r>
          </w:p>
        </w:tc>
      </w:tr>
      <w:tr w:rsidR="00701C79" w:rsidRPr="004A620A" w14:paraId="58D9FB19" w14:textId="77777777" w:rsidTr="00701C79">
        <w:trPr>
          <w:jc w:val="center"/>
        </w:trPr>
        <w:tc>
          <w:tcPr>
            <w:tcW w:w="0" w:type="auto"/>
            <w:hideMark/>
          </w:tcPr>
          <w:p w14:paraId="65056673"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NHS</w:t>
            </w:r>
          </w:p>
        </w:tc>
        <w:tc>
          <w:tcPr>
            <w:tcW w:w="0" w:type="auto"/>
            <w:hideMark/>
          </w:tcPr>
          <w:p w14:paraId="1B3845C9"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National Health Service</w:t>
            </w:r>
          </w:p>
        </w:tc>
      </w:tr>
      <w:tr w:rsidR="00701C79" w:rsidRPr="004A620A" w14:paraId="50BD94F4" w14:textId="77777777" w:rsidTr="00701C79">
        <w:trPr>
          <w:jc w:val="center"/>
        </w:trPr>
        <w:tc>
          <w:tcPr>
            <w:tcW w:w="0" w:type="auto"/>
            <w:hideMark/>
          </w:tcPr>
          <w:p w14:paraId="3D82C812"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UK</w:t>
            </w:r>
          </w:p>
        </w:tc>
        <w:tc>
          <w:tcPr>
            <w:tcW w:w="0" w:type="auto"/>
            <w:hideMark/>
          </w:tcPr>
          <w:p w14:paraId="5D423A25"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United Kingdom</w:t>
            </w:r>
          </w:p>
        </w:tc>
      </w:tr>
      <w:tr w:rsidR="00701C79" w:rsidRPr="004A620A" w14:paraId="3974E04D" w14:textId="77777777" w:rsidTr="00701C79">
        <w:trPr>
          <w:jc w:val="center"/>
        </w:trPr>
        <w:tc>
          <w:tcPr>
            <w:tcW w:w="0" w:type="auto"/>
            <w:hideMark/>
          </w:tcPr>
          <w:p w14:paraId="1408239E"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lastRenderedPageBreak/>
              <w:t>ONS</w:t>
            </w:r>
          </w:p>
        </w:tc>
        <w:tc>
          <w:tcPr>
            <w:tcW w:w="0" w:type="auto"/>
            <w:hideMark/>
          </w:tcPr>
          <w:p w14:paraId="174B291C"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Office for National Statistics</w:t>
            </w:r>
          </w:p>
        </w:tc>
      </w:tr>
      <w:tr w:rsidR="00701C79" w:rsidRPr="004A620A" w14:paraId="3BBF6B71" w14:textId="77777777" w:rsidTr="00701C79">
        <w:trPr>
          <w:jc w:val="center"/>
        </w:trPr>
        <w:tc>
          <w:tcPr>
            <w:tcW w:w="0" w:type="auto"/>
            <w:hideMark/>
          </w:tcPr>
          <w:p w14:paraId="53CDCE9A"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ICT</w:t>
            </w:r>
          </w:p>
        </w:tc>
        <w:tc>
          <w:tcPr>
            <w:tcW w:w="0" w:type="auto"/>
            <w:hideMark/>
          </w:tcPr>
          <w:p w14:paraId="197BC19D"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Information and Communication Technology</w:t>
            </w:r>
          </w:p>
        </w:tc>
      </w:tr>
      <w:tr w:rsidR="00701C79" w:rsidRPr="004A620A" w14:paraId="2F8C9F19" w14:textId="77777777" w:rsidTr="00701C79">
        <w:trPr>
          <w:jc w:val="center"/>
        </w:trPr>
        <w:tc>
          <w:tcPr>
            <w:tcW w:w="0" w:type="auto"/>
            <w:hideMark/>
          </w:tcPr>
          <w:p w14:paraId="3989ABDD"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GP</w:t>
            </w:r>
          </w:p>
        </w:tc>
        <w:tc>
          <w:tcPr>
            <w:tcW w:w="0" w:type="auto"/>
            <w:hideMark/>
          </w:tcPr>
          <w:p w14:paraId="719300A5" w14:textId="77777777" w:rsidR="004A620A" w:rsidRPr="004A620A" w:rsidRDefault="004A620A" w:rsidP="009A61CD">
            <w:pPr>
              <w:spacing w:before="120" w:after="120" w:line="360" w:lineRule="auto"/>
              <w:jc w:val="both"/>
              <w:rPr>
                <w:rFonts w:ascii="Arial" w:eastAsia="Times New Roman" w:hAnsi="Arial" w:cs="Arial"/>
                <w:color w:val="000000" w:themeColor="text1"/>
                <w:sz w:val="24"/>
                <w:szCs w:val="24"/>
              </w:rPr>
            </w:pPr>
            <w:r w:rsidRPr="004A620A">
              <w:rPr>
                <w:rFonts w:ascii="Arial" w:eastAsia="Times New Roman" w:hAnsi="Arial" w:cs="Arial"/>
                <w:color w:val="000000" w:themeColor="text1"/>
                <w:sz w:val="24"/>
                <w:szCs w:val="24"/>
              </w:rPr>
              <w:t>General Practitioner</w:t>
            </w:r>
          </w:p>
        </w:tc>
      </w:tr>
      <w:tr w:rsidR="00701C79" w:rsidRPr="00701C79" w14:paraId="373BAD20" w14:textId="77777777" w:rsidTr="00701C79">
        <w:trPr>
          <w:jc w:val="center"/>
        </w:trPr>
        <w:tc>
          <w:tcPr>
            <w:tcW w:w="0" w:type="auto"/>
          </w:tcPr>
          <w:p w14:paraId="40C03DCD" w14:textId="77777777" w:rsidR="00221E97" w:rsidRPr="00701C79" w:rsidRDefault="00221E97" w:rsidP="009A61CD">
            <w:pPr>
              <w:spacing w:before="120" w:after="120" w:line="360" w:lineRule="auto"/>
              <w:jc w:val="both"/>
              <w:rPr>
                <w:rFonts w:ascii="Arial" w:eastAsia="Times New Roman" w:hAnsi="Arial" w:cs="Arial"/>
                <w:color w:val="000000" w:themeColor="text1"/>
                <w:sz w:val="24"/>
                <w:szCs w:val="24"/>
              </w:rPr>
            </w:pPr>
            <w:r w:rsidRPr="00701C79">
              <w:rPr>
                <w:rFonts w:ascii="Arial" w:eastAsia="Times New Roman" w:hAnsi="Arial" w:cs="Arial"/>
                <w:color w:val="000000" w:themeColor="text1"/>
                <w:sz w:val="24"/>
                <w:szCs w:val="24"/>
              </w:rPr>
              <w:t>WHO</w:t>
            </w:r>
          </w:p>
        </w:tc>
        <w:tc>
          <w:tcPr>
            <w:tcW w:w="0" w:type="auto"/>
          </w:tcPr>
          <w:p w14:paraId="2A0FB266" w14:textId="77777777" w:rsidR="00221E97" w:rsidRPr="00701C79" w:rsidRDefault="00221E97" w:rsidP="009A61CD">
            <w:pPr>
              <w:spacing w:before="120" w:after="120" w:line="360" w:lineRule="auto"/>
              <w:jc w:val="both"/>
              <w:rPr>
                <w:rFonts w:ascii="Arial" w:eastAsia="Times New Roman" w:hAnsi="Arial" w:cs="Arial"/>
                <w:color w:val="000000" w:themeColor="text1"/>
                <w:sz w:val="24"/>
                <w:szCs w:val="24"/>
              </w:rPr>
            </w:pPr>
            <w:r w:rsidRPr="00701C79">
              <w:rPr>
                <w:rFonts w:ascii="Arial" w:eastAsia="Times New Roman" w:hAnsi="Arial" w:cs="Arial"/>
                <w:color w:val="000000" w:themeColor="text1"/>
                <w:sz w:val="24"/>
                <w:szCs w:val="24"/>
              </w:rPr>
              <w:t>World Health Organization</w:t>
            </w:r>
          </w:p>
        </w:tc>
      </w:tr>
      <w:tr w:rsidR="00701C79" w:rsidRPr="00701C79" w14:paraId="54520433" w14:textId="77777777" w:rsidTr="00701C79">
        <w:trPr>
          <w:jc w:val="center"/>
        </w:trPr>
        <w:tc>
          <w:tcPr>
            <w:tcW w:w="0" w:type="auto"/>
          </w:tcPr>
          <w:p w14:paraId="076D75B4" w14:textId="77777777" w:rsidR="00E21163" w:rsidRPr="00701C79" w:rsidRDefault="00832F82"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UNHCR</w:t>
            </w:r>
          </w:p>
          <w:p w14:paraId="0D491C09" w14:textId="77777777" w:rsidR="00E21163" w:rsidRPr="00701C79" w:rsidRDefault="00E21163" w:rsidP="009A61CD">
            <w:pPr>
              <w:spacing w:before="120" w:after="120" w:line="360" w:lineRule="auto"/>
              <w:jc w:val="both"/>
              <w:rPr>
                <w:rFonts w:ascii="Arial" w:eastAsia="Times New Roman" w:hAnsi="Arial" w:cs="Arial"/>
                <w:color w:val="000000" w:themeColor="text1"/>
                <w:sz w:val="24"/>
                <w:szCs w:val="24"/>
              </w:rPr>
            </w:pPr>
          </w:p>
        </w:tc>
        <w:tc>
          <w:tcPr>
            <w:tcW w:w="0" w:type="auto"/>
          </w:tcPr>
          <w:p w14:paraId="48C54E1A" w14:textId="77777777" w:rsidR="00E21163" w:rsidRPr="00701C79" w:rsidRDefault="00E21163" w:rsidP="009A61CD">
            <w:pPr>
              <w:spacing w:before="120" w:after="120" w:line="360" w:lineRule="auto"/>
              <w:jc w:val="both"/>
              <w:rPr>
                <w:rFonts w:ascii="Arial" w:eastAsia="Times New Roman" w:hAnsi="Arial" w:cs="Arial"/>
                <w:color w:val="000000" w:themeColor="text1"/>
                <w:sz w:val="24"/>
                <w:szCs w:val="24"/>
              </w:rPr>
            </w:pPr>
            <w:r w:rsidRPr="00701C79">
              <w:rPr>
                <w:rFonts w:ascii="Arial" w:hAnsi="Arial" w:cs="Arial"/>
                <w:color w:val="000000" w:themeColor="text1"/>
                <w:sz w:val="24"/>
                <w:szCs w:val="24"/>
              </w:rPr>
              <w:t>United Nations High Commissioner for Refugees</w:t>
            </w:r>
          </w:p>
        </w:tc>
      </w:tr>
    </w:tbl>
    <w:p w14:paraId="697800AD" w14:textId="77777777" w:rsidR="00647FFA" w:rsidRPr="00701C79" w:rsidRDefault="00647FFA" w:rsidP="009A61CD">
      <w:pPr>
        <w:pStyle w:val="Heading2"/>
        <w:spacing w:before="120" w:beforeAutospacing="0" w:after="120" w:afterAutospacing="0" w:line="360" w:lineRule="auto"/>
        <w:rPr>
          <w:rFonts w:ascii="Arial" w:hAnsi="Arial" w:cs="Arial"/>
          <w:color w:val="000000" w:themeColor="text1"/>
        </w:rPr>
      </w:pPr>
      <w:bookmarkStart w:id="5" w:name="_Toc203682673"/>
      <w:r w:rsidRPr="00701C79">
        <w:rPr>
          <w:rFonts w:ascii="Arial" w:hAnsi="Arial" w:cs="Arial"/>
          <w:color w:val="000000" w:themeColor="text1"/>
        </w:rPr>
        <w:t>1.3 Rationale for Research</w:t>
      </w:r>
      <w:bookmarkEnd w:id="5"/>
    </w:p>
    <w:p w14:paraId="3BBED91F" w14:textId="77777777" w:rsidR="00975C96" w:rsidRPr="00701C79" w:rsidRDefault="00647FFA"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This research focuses on the effects of social isolation and digital exclusion on the mental health of older adults in the UK. The topic is timely and important. Ageing populations are growing, and digital services are expanding rapidly</w:t>
      </w:r>
      <w:r w:rsidR="005D0E7C" w:rsidRPr="00701C79">
        <w:rPr>
          <w:rFonts w:ascii="Arial" w:hAnsi="Arial" w:cs="Arial"/>
          <w:color w:val="000000" w:themeColor="text1"/>
          <w:sz w:val="24"/>
          <w:szCs w:val="24"/>
        </w:rPr>
        <w:t xml:space="preserve"> </w:t>
      </w:r>
      <w:r w:rsidR="005D0E7C" w:rsidRPr="00701C79">
        <w:rPr>
          <w:rFonts w:ascii="Arial" w:eastAsia="Times New Roman" w:hAnsi="Arial" w:cs="Arial"/>
          <w:color w:val="000000" w:themeColor="text1"/>
          <w:sz w:val="24"/>
          <w:szCs w:val="24"/>
        </w:rPr>
        <w:t>(</w:t>
      </w:r>
      <w:proofErr w:type="spellStart"/>
      <w:r w:rsidR="005D0E7C" w:rsidRPr="00701C79">
        <w:rPr>
          <w:rFonts w:ascii="Arial" w:eastAsia="Times New Roman" w:hAnsi="Arial" w:cs="Arial"/>
          <w:color w:val="000000" w:themeColor="text1"/>
          <w:sz w:val="24"/>
          <w:szCs w:val="24"/>
        </w:rPr>
        <w:t>Gerlach</w:t>
      </w:r>
      <w:proofErr w:type="spellEnd"/>
      <w:r w:rsidR="005D0E7C" w:rsidRPr="00701C79">
        <w:rPr>
          <w:rFonts w:ascii="Arial" w:eastAsia="Times New Roman" w:hAnsi="Arial" w:cs="Arial"/>
          <w:color w:val="000000" w:themeColor="text1"/>
          <w:sz w:val="24"/>
          <w:szCs w:val="24"/>
        </w:rPr>
        <w:t xml:space="preserve"> et al.</w:t>
      </w:r>
      <w:r w:rsidR="005D0E7C" w:rsidRPr="00701C79">
        <w:rPr>
          <w:rFonts w:ascii="Arial" w:hAnsi="Arial" w:cs="Arial"/>
          <w:color w:val="000000" w:themeColor="text1"/>
          <w:sz w:val="24"/>
          <w:szCs w:val="24"/>
        </w:rPr>
        <w:t>, 2024)</w:t>
      </w:r>
      <w:r w:rsidRPr="00701C79">
        <w:rPr>
          <w:rFonts w:ascii="Arial" w:hAnsi="Arial" w:cs="Arial"/>
          <w:color w:val="000000" w:themeColor="text1"/>
          <w:sz w:val="24"/>
          <w:szCs w:val="24"/>
        </w:rPr>
        <w:t>. Many older adults struggle to keep up with digital technologies. This creates barriers to social connection a</w:t>
      </w:r>
      <w:r w:rsidR="00C7434B" w:rsidRPr="00701C79">
        <w:rPr>
          <w:rFonts w:ascii="Arial" w:hAnsi="Arial" w:cs="Arial"/>
          <w:color w:val="000000" w:themeColor="text1"/>
          <w:sz w:val="24"/>
          <w:szCs w:val="24"/>
        </w:rPr>
        <w:t xml:space="preserve">nd access to essential services </w:t>
      </w:r>
      <w:r w:rsidR="00C7434B" w:rsidRPr="00701C79">
        <w:rPr>
          <w:rFonts w:ascii="Arial" w:eastAsia="Times New Roman" w:hAnsi="Arial" w:cs="Arial"/>
          <w:color w:val="000000" w:themeColor="text1"/>
          <w:sz w:val="24"/>
          <w:szCs w:val="24"/>
        </w:rPr>
        <w:t>(</w:t>
      </w:r>
      <w:proofErr w:type="spellStart"/>
      <w:r w:rsidR="00C7434B" w:rsidRPr="00701C79">
        <w:rPr>
          <w:rFonts w:ascii="Arial" w:eastAsia="Times New Roman" w:hAnsi="Arial" w:cs="Arial"/>
          <w:color w:val="000000" w:themeColor="text1"/>
          <w:sz w:val="24"/>
          <w:szCs w:val="24"/>
        </w:rPr>
        <w:t>Kunonga</w:t>
      </w:r>
      <w:proofErr w:type="spellEnd"/>
      <w:r w:rsidR="00C7434B" w:rsidRPr="00701C79">
        <w:rPr>
          <w:rFonts w:ascii="Arial" w:eastAsia="Times New Roman" w:hAnsi="Arial" w:cs="Arial"/>
          <w:color w:val="000000" w:themeColor="text1"/>
          <w:sz w:val="24"/>
          <w:szCs w:val="24"/>
        </w:rPr>
        <w:t xml:space="preserve"> et al., 2021)</w:t>
      </w:r>
      <w:r w:rsidR="00C7434B" w:rsidRPr="00701C79">
        <w:rPr>
          <w:rFonts w:ascii="Arial" w:hAnsi="Arial" w:cs="Arial"/>
          <w:color w:val="000000" w:themeColor="text1"/>
          <w:sz w:val="24"/>
          <w:szCs w:val="24"/>
        </w:rPr>
        <w:t xml:space="preserve">. </w:t>
      </w:r>
      <w:r w:rsidR="009613BA" w:rsidRPr="00701C79">
        <w:rPr>
          <w:rFonts w:ascii="Arial" w:hAnsi="Arial" w:cs="Arial"/>
          <w:color w:val="000000" w:themeColor="text1"/>
          <w:sz w:val="24"/>
          <w:szCs w:val="24"/>
        </w:rPr>
        <w:t xml:space="preserve">There is also </w:t>
      </w:r>
      <w:r w:rsidR="00FA367A" w:rsidRPr="00701C79">
        <w:rPr>
          <w:rFonts w:ascii="Arial" w:hAnsi="Arial" w:cs="Arial"/>
          <w:color w:val="000000" w:themeColor="text1"/>
          <w:sz w:val="24"/>
          <w:szCs w:val="24"/>
        </w:rPr>
        <w:t>recognition</w:t>
      </w:r>
      <w:r w:rsidR="009613BA" w:rsidRPr="00701C79">
        <w:rPr>
          <w:rFonts w:ascii="Arial" w:hAnsi="Arial" w:cs="Arial"/>
          <w:color w:val="000000" w:themeColor="text1"/>
          <w:sz w:val="24"/>
          <w:szCs w:val="24"/>
        </w:rPr>
        <w:t>,</w:t>
      </w:r>
      <w:r w:rsidRPr="00701C79">
        <w:rPr>
          <w:rFonts w:ascii="Arial" w:hAnsi="Arial" w:cs="Arial"/>
          <w:color w:val="000000" w:themeColor="text1"/>
          <w:sz w:val="24"/>
          <w:szCs w:val="24"/>
        </w:rPr>
        <w:t xml:space="preserve"> social isolation as a risk factor for poor mental health</w:t>
      </w:r>
      <w:r w:rsidR="00FE5CA5" w:rsidRPr="00701C79">
        <w:rPr>
          <w:rFonts w:ascii="Arial" w:hAnsi="Arial" w:cs="Arial"/>
          <w:color w:val="000000" w:themeColor="text1"/>
          <w:sz w:val="24"/>
          <w:szCs w:val="24"/>
        </w:rPr>
        <w:t>, as demonstrated by Holt</w:t>
      </w:r>
      <w:r w:rsidR="00FE5CA5" w:rsidRPr="00701C79">
        <w:rPr>
          <w:rFonts w:ascii="Cambria Math" w:hAnsi="Cambria Math" w:cs="Cambria Math"/>
          <w:color w:val="000000" w:themeColor="text1"/>
          <w:sz w:val="24"/>
          <w:szCs w:val="24"/>
        </w:rPr>
        <w:t>‐</w:t>
      </w:r>
      <w:proofErr w:type="spellStart"/>
      <w:r w:rsidR="00FE5CA5" w:rsidRPr="00701C79">
        <w:rPr>
          <w:rFonts w:ascii="Arial" w:hAnsi="Arial" w:cs="Arial"/>
          <w:color w:val="000000" w:themeColor="text1"/>
          <w:sz w:val="24"/>
          <w:szCs w:val="24"/>
        </w:rPr>
        <w:t>Lunstad</w:t>
      </w:r>
      <w:proofErr w:type="spellEnd"/>
      <w:r w:rsidR="00FE5CA5" w:rsidRPr="00701C79">
        <w:rPr>
          <w:rFonts w:ascii="Arial" w:hAnsi="Arial" w:cs="Arial"/>
          <w:color w:val="000000" w:themeColor="text1"/>
          <w:sz w:val="24"/>
          <w:szCs w:val="24"/>
        </w:rPr>
        <w:t xml:space="preserve"> (2024)</w:t>
      </w:r>
      <w:r w:rsidRPr="00701C79">
        <w:rPr>
          <w:rFonts w:ascii="Arial" w:hAnsi="Arial" w:cs="Arial"/>
          <w:color w:val="000000" w:themeColor="text1"/>
          <w:sz w:val="24"/>
          <w:szCs w:val="24"/>
        </w:rPr>
        <w:t>. Research also shows that digital exclusion limits communication, information access, and independence</w:t>
      </w:r>
      <w:r w:rsidR="00945FA9" w:rsidRPr="00701C79">
        <w:rPr>
          <w:rFonts w:ascii="Arial" w:hAnsi="Arial" w:cs="Arial"/>
          <w:color w:val="000000" w:themeColor="text1"/>
          <w:sz w:val="24"/>
          <w:szCs w:val="24"/>
        </w:rPr>
        <w:t xml:space="preserve"> (</w:t>
      </w:r>
      <w:r w:rsidR="00945FA9" w:rsidRPr="00701C79">
        <w:rPr>
          <w:rFonts w:ascii="Arial" w:eastAsia="Times New Roman" w:hAnsi="Arial" w:cs="Arial"/>
          <w:color w:val="000000" w:themeColor="text1"/>
          <w:sz w:val="24"/>
          <w:szCs w:val="24"/>
        </w:rPr>
        <w:t>Wilson-</w:t>
      </w:r>
      <w:proofErr w:type="spellStart"/>
      <w:r w:rsidR="00945FA9" w:rsidRPr="00701C79">
        <w:rPr>
          <w:rFonts w:ascii="Arial" w:eastAsia="Times New Roman" w:hAnsi="Arial" w:cs="Arial"/>
          <w:color w:val="000000" w:themeColor="text1"/>
          <w:sz w:val="24"/>
          <w:szCs w:val="24"/>
        </w:rPr>
        <w:t>Menzfeld</w:t>
      </w:r>
      <w:proofErr w:type="spellEnd"/>
      <w:r w:rsidR="00945FA9" w:rsidRPr="00701C79">
        <w:rPr>
          <w:rFonts w:ascii="Arial" w:eastAsia="Times New Roman" w:hAnsi="Arial" w:cs="Arial"/>
          <w:color w:val="000000" w:themeColor="text1"/>
          <w:sz w:val="24"/>
          <w:szCs w:val="24"/>
        </w:rPr>
        <w:t xml:space="preserve"> et al., 2024)</w:t>
      </w:r>
      <w:r w:rsidRPr="00701C79">
        <w:rPr>
          <w:rFonts w:ascii="Arial" w:hAnsi="Arial" w:cs="Arial"/>
          <w:color w:val="000000" w:themeColor="text1"/>
          <w:sz w:val="24"/>
          <w:szCs w:val="24"/>
        </w:rPr>
        <w:t>. However, few studies explore the combined impact of these two factors. The relationship between social isolation, digital exclusion, and mental health remains under-examined, especially in a UK context.</w:t>
      </w:r>
      <w:r w:rsidR="00A46400" w:rsidRPr="00701C79">
        <w:rPr>
          <w:rFonts w:ascii="Arial" w:hAnsi="Arial" w:cs="Arial"/>
          <w:color w:val="000000" w:themeColor="text1"/>
          <w:sz w:val="24"/>
          <w:szCs w:val="24"/>
        </w:rPr>
        <w:t xml:space="preserve"> </w:t>
      </w:r>
    </w:p>
    <w:p w14:paraId="239C3FCC" w14:textId="77777777" w:rsidR="00647FFA" w:rsidRPr="00701C79" w:rsidRDefault="00975C96"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Further, t</w:t>
      </w:r>
      <w:r w:rsidR="00647FFA" w:rsidRPr="00701C79">
        <w:rPr>
          <w:rFonts w:ascii="Arial" w:hAnsi="Arial" w:cs="Arial"/>
          <w:color w:val="000000" w:themeColor="text1"/>
          <w:sz w:val="24"/>
          <w:szCs w:val="24"/>
        </w:rPr>
        <w:t>he COVID-19 pandemic has</w:t>
      </w:r>
      <w:r w:rsidR="00F12973" w:rsidRPr="00701C79">
        <w:rPr>
          <w:rFonts w:ascii="Arial" w:hAnsi="Arial" w:cs="Arial"/>
          <w:color w:val="000000" w:themeColor="text1"/>
          <w:sz w:val="24"/>
          <w:szCs w:val="24"/>
        </w:rPr>
        <w:t xml:space="preserve"> increased digital dependence, t</w:t>
      </w:r>
      <w:r w:rsidR="00647FFA" w:rsidRPr="00701C79">
        <w:rPr>
          <w:rFonts w:ascii="Arial" w:hAnsi="Arial" w:cs="Arial"/>
          <w:color w:val="000000" w:themeColor="text1"/>
          <w:sz w:val="24"/>
          <w:szCs w:val="24"/>
        </w:rPr>
        <w:t>his has made the issue more urgent. Older adults who lack digital access face even greater isolation</w:t>
      </w:r>
      <w:r w:rsidR="004F1B50" w:rsidRPr="00701C79">
        <w:rPr>
          <w:rFonts w:ascii="Arial" w:hAnsi="Arial" w:cs="Arial"/>
          <w:color w:val="000000" w:themeColor="text1"/>
          <w:sz w:val="24"/>
          <w:szCs w:val="24"/>
        </w:rPr>
        <w:t>, which is</w:t>
      </w:r>
      <w:r w:rsidR="00647FFA" w:rsidRPr="00701C79">
        <w:rPr>
          <w:rFonts w:ascii="Arial" w:hAnsi="Arial" w:cs="Arial"/>
          <w:color w:val="000000" w:themeColor="text1"/>
          <w:sz w:val="24"/>
          <w:szCs w:val="24"/>
        </w:rPr>
        <w:t xml:space="preserve"> serious implications for mental wellbeing</w:t>
      </w:r>
      <w:r w:rsidR="00D526C2" w:rsidRPr="00701C79">
        <w:rPr>
          <w:rFonts w:ascii="Arial" w:hAnsi="Arial" w:cs="Arial"/>
          <w:color w:val="000000" w:themeColor="text1"/>
          <w:sz w:val="24"/>
          <w:szCs w:val="24"/>
        </w:rPr>
        <w:t xml:space="preserve"> </w:t>
      </w:r>
      <w:r w:rsidR="00D526C2" w:rsidRPr="00701C79">
        <w:rPr>
          <w:rFonts w:ascii="Arial" w:eastAsia="Times New Roman" w:hAnsi="Arial" w:cs="Arial"/>
          <w:color w:val="000000" w:themeColor="text1"/>
          <w:sz w:val="24"/>
          <w:szCs w:val="24"/>
        </w:rPr>
        <w:t>(Stuart et al., 2022)</w:t>
      </w:r>
      <w:r w:rsidR="00647FFA" w:rsidRPr="00701C79">
        <w:rPr>
          <w:rFonts w:ascii="Arial" w:hAnsi="Arial" w:cs="Arial"/>
          <w:color w:val="000000" w:themeColor="text1"/>
          <w:sz w:val="24"/>
          <w:szCs w:val="24"/>
        </w:rPr>
        <w:t>.</w:t>
      </w:r>
      <w:r w:rsidR="00C26B77" w:rsidRPr="00701C79">
        <w:rPr>
          <w:rFonts w:ascii="Arial" w:hAnsi="Arial" w:cs="Arial"/>
          <w:color w:val="000000" w:themeColor="text1"/>
          <w:sz w:val="24"/>
          <w:szCs w:val="24"/>
        </w:rPr>
        <w:t xml:space="preserve"> </w:t>
      </w:r>
      <w:r w:rsidR="00647FFA" w:rsidRPr="00701C79">
        <w:rPr>
          <w:rFonts w:ascii="Arial" w:hAnsi="Arial" w:cs="Arial"/>
          <w:color w:val="000000" w:themeColor="text1"/>
          <w:sz w:val="24"/>
          <w:szCs w:val="24"/>
        </w:rPr>
        <w:t>A key gap exists in integrated studies that connect these issues. Most research treats them separately. There is limited understanding of how digital exclusion may intensify social isolation and mental health challenges</w:t>
      </w:r>
      <w:r w:rsidR="000D3157" w:rsidRPr="00701C79">
        <w:rPr>
          <w:rFonts w:ascii="Arial" w:hAnsi="Arial" w:cs="Arial"/>
          <w:color w:val="000000" w:themeColor="text1"/>
          <w:sz w:val="24"/>
          <w:szCs w:val="24"/>
        </w:rPr>
        <w:t>, especially in UK</w:t>
      </w:r>
      <w:r w:rsidR="00647FFA" w:rsidRPr="00701C79">
        <w:rPr>
          <w:rFonts w:ascii="Arial" w:hAnsi="Arial" w:cs="Arial"/>
          <w:color w:val="000000" w:themeColor="text1"/>
          <w:sz w:val="24"/>
          <w:szCs w:val="24"/>
        </w:rPr>
        <w:t>.</w:t>
      </w:r>
      <w:r w:rsidR="00D20196" w:rsidRPr="00701C79">
        <w:rPr>
          <w:rFonts w:ascii="Arial" w:hAnsi="Arial" w:cs="Arial"/>
          <w:color w:val="000000" w:themeColor="text1"/>
          <w:sz w:val="24"/>
          <w:szCs w:val="24"/>
        </w:rPr>
        <w:t xml:space="preserve"> </w:t>
      </w:r>
      <w:r w:rsidR="00647FFA" w:rsidRPr="00701C79">
        <w:rPr>
          <w:rFonts w:ascii="Arial" w:hAnsi="Arial" w:cs="Arial"/>
          <w:color w:val="000000" w:themeColor="text1"/>
          <w:sz w:val="24"/>
          <w:szCs w:val="24"/>
        </w:rPr>
        <w:t xml:space="preserve">This dissertation aims to address this gap. It will </w:t>
      </w:r>
      <w:r w:rsidR="00916718" w:rsidRPr="00701C79">
        <w:rPr>
          <w:rFonts w:ascii="Arial" w:hAnsi="Arial" w:cs="Arial"/>
          <w:color w:val="000000" w:themeColor="text1"/>
          <w:sz w:val="24"/>
          <w:szCs w:val="24"/>
        </w:rPr>
        <w:t>analyze</w:t>
      </w:r>
      <w:r w:rsidR="00647FFA" w:rsidRPr="00701C79">
        <w:rPr>
          <w:rFonts w:ascii="Arial" w:hAnsi="Arial" w:cs="Arial"/>
          <w:color w:val="000000" w:themeColor="text1"/>
          <w:sz w:val="24"/>
          <w:szCs w:val="24"/>
        </w:rPr>
        <w:t xml:space="preserve"> how these two issues intersect. It will also examine their combined impact on older adults' mental health</w:t>
      </w:r>
      <w:r w:rsidR="00525628" w:rsidRPr="00701C79">
        <w:rPr>
          <w:rFonts w:ascii="Arial" w:hAnsi="Arial" w:cs="Arial"/>
          <w:color w:val="000000" w:themeColor="text1"/>
          <w:sz w:val="24"/>
          <w:szCs w:val="24"/>
        </w:rPr>
        <w:t xml:space="preserve"> in UK</w:t>
      </w:r>
      <w:r w:rsidR="00647FFA" w:rsidRPr="00701C79">
        <w:rPr>
          <w:rFonts w:ascii="Arial" w:hAnsi="Arial" w:cs="Arial"/>
          <w:color w:val="000000" w:themeColor="text1"/>
          <w:sz w:val="24"/>
          <w:szCs w:val="24"/>
        </w:rPr>
        <w:t xml:space="preserve">. The study will provide evidence to support policy development and community interventions. By identifying the link between digital and </w:t>
      </w:r>
      <w:r w:rsidR="00647FFA" w:rsidRPr="00701C79">
        <w:rPr>
          <w:rFonts w:ascii="Arial" w:hAnsi="Arial" w:cs="Arial"/>
          <w:color w:val="000000" w:themeColor="text1"/>
          <w:sz w:val="24"/>
          <w:szCs w:val="24"/>
        </w:rPr>
        <w:lastRenderedPageBreak/>
        <w:t>social exclusion, the research aims to contribute to more inclusive health and social care practices.</w:t>
      </w:r>
    </w:p>
    <w:p w14:paraId="3C483E2A" w14:textId="77777777" w:rsidR="004D333C" w:rsidRPr="00175B13" w:rsidRDefault="00701C79" w:rsidP="009A61CD">
      <w:pPr>
        <w:pStyle w:val="Heading2"/>
        <w:spacing w:before="120" w:beforeAutospacing="0" w:after="120" w:afterAutospacing="0" w:line="360" w:lineRule="auto"/>
        <w:rPr>
          <w:rFonts w:ascii="Arial" w:hAnsi="Arial" w:cs="Arial"/>
          <w:color w:val="000000" w:themeColor="text1"/>
        </w:rPr>
      </w:pPr>
      <w:bookmarkStart w:id="6" w:name="_Toc203682674"/>
      <w:r w:rsidRPr="00175B13">
        <w:rPr>
          <w:rFonts w:ascii="Arial" w:hAnsi="Arial" w:cs="Arial"/>
          <w:color w:val="000000" w:themeColor="text1"/>
        </w:rPr>
        <w:t xml:space="preserve">1.4 </w:t>
      </w:r>
      <w:r w:rsidR="004D333C" w:rsidRPr="00175B13">
        <w:rPr>
          <w:rFonts w:ascii="Arial" w:hAnsi="Arial" w:cs="Arial"/>
          <w:color w:val="000000" w:themeColor="text1"/>
        </w:rPr>
        <w:t>Aims and Objectives</w:t>
      </w:r>
      <w:bookmarkEnd w:id="6"/>
    </w:p>
    <w:p w14:paraId="3A85AEEB" w14:textId="77777777" w:rsidR="00B30DE3" w:rsidRPr="00701C79" w:rsidRDefault="00701C79" w:rsidP="009A61CD">
      <w:pPr>
        <w:pStyle w:val="Heading3"/>
        <w:spacing w:before="120" w:beforeAutospacing="0" w:after="120" w:afterAutospacing="0" w:line="360" w:lineRule="auto"/>
        <w:rPr>
          <w:rFonts w:ascii="Arial" w:hAnsi="Arial" w:cs="Arial"/>
          <w:color w:val="000000" w:themeColor="text1"/>
        </w:rPr>
      </w:pPr>
      <w:bookmarkStart w:id="7" w:name="_Toc203682675"/>
      <w:r>
        <w:rPr>
          <w:rFonts w:ascii="Arial" w:hAnsi="Arial" w:cs="Arial"/>
          <w:color w:val="000000" w:themeColor="text1"/>
        </w:rPr>
        <w:t xml:space="preserve">1.4.1 </w:t>
      </w:r>
      <w:r w:rsidR="00B30DE3" w:rsidRPr="00701C79">
        <w:rPr>
          <w:rFonts w:ascii="Arial" w:hAnsi="Arial" w:cs="Arial"/>
          <w:color w:val="000000" w:themeColor="text1"/>
        </w:rPr>
        <w:t>Aim:</w:t>
      </w:r>
      <w:bookmarkEnd w:id="7"/>
    </w:p>
    <w:p w14:paraId="35944929" w14:textId="77777777" w:rsidR="00B30DE3" w:rsidRPr="00701C79" w:rsidRDefault="00B30DE3"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To explore how digital exclusion affects older people who receive services in UK health and social care systems and describe how to promote digital inclusion effectively in the country to provide older citizens with equal access to necessary services and better health.</w:t>
      </w:r>
    </w:p>
    <w:p w14:paraId="14C770EE" w14:textId="77777777" w:rsidR="00B30DE3" w:rsidRPr="00701C79" w:rsidRDefault="00701C79" w:rsidP="009A61CD">
      <w:pPr>
        <w:pStyle w:val="Heading3"/>
        <w:spacing w:before="120" w:beforeAutospacing="0" w:after="120" w:afterAutospacing="0" w:line="360" w:lineRule="auto"/>
        <w:rPr>
          <w:rFonts w:ascii="Arial" w:hAnsi="Arial" w:cs="Arial"/>
          <w:color w:val="000000" w:themeColor="text1"/>
        </w:rPr>
      </w:pPr>
      <w:bookmarkStart w:id="8" w:name="_Toc203682676"/>
      <w:r>
        <w:rPr>
          <w:rFonts w:ascii="Arial" w:hAnsi="Arial" w:cs="Arial"/>
          <w:color w:val="000000" w:themeColor="text1"/>
        </w:rPr>
        <w:t>1.4.2</w:t>
      </w:r>
      <w:r w:rsidR="00B30DE3" w:rsidRPr="00701C79">
        <w:rPr>
          <w:rFonts w:ascii="Arial" w:hAnsi="Arial" w:cs="Arial"/>
          <w:color w:val="000000" w:themeColor="text1"/>
        </w:rPr>
        <w:t xml:space="preserve"> Objectives:</w:t>
      </w:r>
      <w:bookmarkEnd w:id="8"/>
    </w:p>
    <w:p w14:paraId="4244156E" w14:textId="77777777" w:rsidR="00B30DE3" w:rsidRPr="00701C79" w:rsidRDefault="00B30DE3" w:rsidP="009A61CD">
      <w:pPr>
        <w:pStyle w:val="ListParagraph"/>
        <w:numPr>
          <w:ilvl w:val="0"/>
          <w:numId w:val="3"/>
        </w:numPr>
        <w:spacing w:before="120" w:after="120" w:line="360" w:lineRule="auto"/>
        <w:jc w:val="both"/>
        <w:rPr>
          <w:rFonts w:ascii="Arial" w:hAnsi="Arial" w:cs="Arial"/>
          <w:color w:val="000000" w:themeColor="text1"/>
          <w:szCs w:val="24"/>
        </w:rPr>
      </w:pPr>
      <w:r w:rsidRPr="00701C79">
        <w:rPr>
          <w:rFonts w:ascii="Arial" w:hAnsi="Arial" w:cs="Arial"/>
          <w:color w:val="000000" w:themeColor="text1"/>
          <w:szCs w:val="24"/>
        </w:rPr>
        <w:t>Describe and discuss the phenomenon of digital exclusion with the particular reference to the elderly groups in the health and social care setting within the UK, the distinctive obstacles (e.g. access, proficiency, drive) should be identified.</w:t>
      </w:r>
    </w:p>
    <w:p w14:paraId="48F6F4ED" w14:textId="77777777" w:rsidR="00B30DE3" w:rsidRPr="00701C79" w:rsidRDefault="00B30DE3" w:rsidP="009A61CD">
      <w:pPr>
        <w:pStyle w:val="ListParagraph"/>
        <w:numPr>
          <w:ilvl w:val="0"/>
          <w:numId w:val="3"/>
        </w:numPr>
        <w:spacing w:before="120" w:after="120" w:line="360" w:lineRule="auto"/>
        <w:jc w:val="both"/>
        <w:rPr>
          <w:rFonts w:ascii="Arial" w:hAnsi="Arial" w:cs="Arial"/>
          <w:color w:val="000000" w:themeColor="text1"/>
          <w:szCs w:val="24"/>
        </w:rPr>
      </w:pPr>
      <w:r w:rsidRPr="00701C79">
        <w:rPr>
          <w:rFonts w:ascii="Arial" w:hAnsi="Arial" w:cs="Arial"/>
          <w:color w:val="000000" w:themeColor="text1"/>
          <w:szCs w:val="24"/>
        </w:rPr>
        <w:t>Examine the reported consequences of digital exclusion on the access of services by the elderly, health effect, wellbeing and their experience of care.</w:t>
      </w:r>
    </w:p>
    <w:p w14:paraId="451F0B61" w14:textId="77777777" w:rsidR="00B30DE3" w:rsidRPr="00701C79" w:rsidRDefault="00B30DE3" w:rsidP="009A61CD">
      <w:pPr>
        <w:pStyle w:val="ListParagraph"/>
        <w:numPr>
          <w:ilvl w:val="0"/>
          <w:numId w:val="3"/>
        </w:numPr>
        <w:spacing w:before="120" w:after="120" w:line="360" w:lineRule="auto"/>
        <w:jc w:val="both"/>
        <w:rPr>
          <w:rFonts w:ascii="Arial" w:hAnsi="Arial" w:cs="Arial"/>
          <w:color w:val="000000" w:themeColor="text1"/>
          <w:szCs w:val="24"/>
        </w:rPr>
      </w:pPr>
      <w:r w:rsidRPr="00701C79">
        <w:rPr>
          <w:rFonts w:ascii="Arial" w:hAnsi="Arial" w:cs="Arial"/>
          <w:color w:val="000000" w:themeColor="text1"/>
          <w:szCs w:val="24"/>
        </w:rPr>
        <w:t>Consider efficacy of the current interventions and policies (national/local) to stimulate digital inclusion of elderly service users in the UK.</w:t>
      </w:r>
    </w:p>
    <w:p w14:paraId="53045590" w14:textId="77777777" w:rsidR="00B30DE3" w:rsidRPr="00701C79" w:rsidRDefault="00B30DE3" w:rsidP="009A61CD">
      <w:pPr>
        <w:pStyle w:val="ListParagraph"/>
        <w:numPr>
          <w:ilvl w:val="0"/>
          <w:numId w:val="3"/>
        </w:numPr>
        <w:spacing w:before="120" w:after="120" w:line="360" w:lineRule="auto"/>
        <w:jc w:val="both"/>
        <w:rPr>
          <w:rFonts w:ascii="Arial" w:hAnsi="Arial" w:cs="Arial"/>
          <w:color w:val="000000" w:themeColor="text1"/>
          <w:szCs w:val="24"/>
        </w:rPr>
      </w:pPr>
      <w:r w:rsidRPr="00701C79">
        <w:rPr>
          <w:rFonts w:ascii="Arial" w:hAnsi="Arial" w:cs="Arial"/>
          <w:color w:val="000000" w:themeColor="text1"/>
          <w:szCs w:val="24"/>
        </w:rPr>
        <w:t>Make recommendations to health and social care providers, policymakers and organisations in the communities about evidence-based achievable methods to limit digital exclusion and make services more accessible to the older people</w:t>
      </w:r>
    </w:p>
    <w:p w14:paraId="68536088" w14:textId="77777777" w:rsidR="00525628" w:rsidRPr="00701C79" w:rsidRDefault="00525628" w:rsidP="009A61CD">
      <w:pPr>
        <w:spacing w:before="120" w:after="120" w:line="360" w:lineRule="auto"/>
        <w:jc w:val="both"/>
        <w:rPr>
          <w:rFonts w:ascii="Arial" w:hAnsi="Arial" w:cs="Arial"/>
          <w:color w:val="000000" w:themeColor="text1"/>
          <w:sz w:val="24"/>
          <w:szCs w:val="24"/>
        </w:rPr>
      </w:pPr>
    </w:p>
    <w:p w14:paraId="61AB3ED6" w14:textId="77777777" w:rsidR="003A4053" w:rsidRPr="00701C79" w:rsidRDefault="003A4053" w:rsidP="009A61CD">
      <w:pPr>
        <w:pStyle w:val="Heading2"/>
        <w:spacing w:before="120" w:beforeAutospacing="0" w:after="120" w:afterAutospacing="0" w:line="360" w:lineRule="auto"/>
        <w:rPr>
          <w:rFonts w:ascii="Arial" w:hAnsi="Arial" w:cs="Arial"/>
          <w:color w:val="000000" w:themeColor="text1"/>
        </w:rPr>
      </w:pPr>
      <w:bookmarkStart w:id="9" w:name="_Toc203682677"/>
      <w:r w:rsidRPr="00701C79">
        <w:rPr>
          <w:rFonts w:ascii="Arial" w:hAnsi="Arial" w:cs="Arial"/>
          <w:color w:val="000000" w:themeColor="text1"/>
        </w:rPr>
        <w:t>1.5 Conclusion</w:t>
      </w:r>
      <w:bookmarkEnd w:id="9"/>
    </w:p>
    <w:p w14:paraId="01967422" w14:textId="77777777" w:rsidR="003A4053" w:rsidRPr="00701C79" w:rsidRDefault="003A4053"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Chapter 1 introduced the research topic</w:t>
      </w:r>
      <w:r w:rsidR="00720EE0" w:rsidRPr="00701C79">
        <w:rPr>
          <w:rFonts w:ascii="Arial" w:hAnsi="Arial" w:cs="Arial"/>
          <w:color w:val="000000" w:themeColor="text1"/>
        </w:rPr>
        <w:t>,</w:t>
      </w:r>
      <w:r w:rsidRPr="00701C79">
        <w:rPr>
          <w:rFonts w:ascii="Arial" w:hAnsi="Arial" w:cs="Arial"/>
          <w:color w:val="000000" w:themeColor="text1"/>
        </w:rPr>
        <w:t xml:space="preserve"> the impact of social isolation and digital exclusion on the mental health of older adults in the UK. It outlined the background and significance of the issue, explained key terms, and presented the rationale for the study. The chapter also defined the research aim, set out the main objectives, and formulated the research question.</w:t>
      </w:r>
      <w:r w:rsidR="009F241A" w:rsidRPr="00701C79">
        <w:rPr>
          <w:rFonts w:ascii="Arial" w:hAnsi="Arial" w:cs="Arial"/>
          <w:color w:val="000000" w:themeColor="text1"/>
        </w:rPr>
        <w:t xml:space="preserve"> </w:t>
      </w:r>
      <w:r w:rsidRPr="00701C79">
        <w:rPr>
          <w:rFonts w:ascii="Arial" w:hAnsi="Arial" w:cs="Arial"/>
          <w:color w:val="000000" w:themeColor="text1"/>
        </w:rPr>
        <w:t xml:space="preserve">The importance of this research lies in its focus on an underexplored area within UK health and social care. With an ageing population and rapid digital advancement, this topic is both timely and relevant. The study seeks to fill identified </w:t>
      </w:r>
      <w:r w:rsidRPr="00701C79">
        <w:rPr>
          <w:rFonts w:ascii="Arial" w:hAnsi="Arial" w:cs="Arial"/>
          <w:color w:val="000000" w:themeColor="text1"/>
        </w:rPr>
        <w:lastRenderedPageBreak/>
        <w:t>gaps and contribute to current debates on mental health and inclusion.</w:t>
      </w:r>
      <w:r w:rsidR="00B11AF6" w:rsidRPr="00701C79">
        <w:rPr>
          <w:rFonts w:ascii="Arial" w:hAnsi="Arial" w:cs="Arial"/>
          <w:color w:val="000000" w:themeColor="text1"/>
        </w:rPr>
        <w:t xml:space="preserve"> </w:t>
      </w:r>
      <w:r w:rsidRPr="00701C79">
        <w:rPr>
          <w:rFonts w:ascii="Arial" w:hAnsi="Arial" w:cs="Arial"/>
          <w:color w:val="000000" w:themeColor="text1"/>
        </w:rPr>
        <w:t>The next chapter, Chapter 2, provides detailed background information and analysis. It explores the historical and theoretical context, key developments, and both local and global perspectives. This foundation supports a deeper understanding of the research problem and guides the later methodological approach.</w:t>
      </w:r>
    </w:p>
    <w:p w14:paraId="03F1EE68"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7353CC25" w14:textId="77777777" w:rsidR="00EB0BE0" w:rsidRDefault="00EB0BE0" w:rsidP="009A61CD">
      <w:pPr>
        <w:spacing w:before="120" w:after="120" w:line="360" w:lineRule="auto"/>
        <w:jc w:val="both"/>
        <w:rPr>
          <w:rFonts w:ascii="Arial" w:hAnsi="Arial" w:cs="Arial"/>
          <w:color w:val="000000" w:themeColor="text1"/>
          <w:sz w:val="24"/>
          <w:szCs w:val="24"/>
        </w:rPr>
      </w:pPr>
    </w:p>
    <w:p w14:paraId="70CB8DE7" w14:textId="77777777" w:rsidR="00175B13" w:rsidRDefault="00175B13" w:rsidP="009A61CD">
      <w:pPr>
        <w:spacing w:before="120" w:after="120" w:line="360" w:lineRule="auto"/>
        <w:jc w:val="both"/>
        <w:rPr>
          <w:rFonts w:ascii="Arial" w:hAnsi="Arial" w:cs="Arial"/>
          <w:color w:val="000000" w:themeColor="text1"/>
          <w:sz w:val="24"/>
          <w:szCs w:val="24"/>
        </w:rPr>
      </w:pPr>
    </w:p>
    <w:p w14:paraId="4C0FD313" w14:textId="77777777" w:rsidR="00175B13" w:rsidRDefault="00175B13" w:rsidP="009A61CD">
      <w:pPr>
        <w:spacing w:before="120" w:after="120" w:line="360" w:lineRule="auto"/>
        <w:jc w:val="both"/>
        <w:rPr>
          <w:rFonts w:ascii="Arial" w:hAnsi="Arial" w:cs="Arial"/>
          <w:color w:val="000000" w:themeColor="text1"/>
          <w:sz w:val="24"/>
          <w:szCs w:val="24"/>
        </w:rPr>
      </w:pPr>
    </w:p>
    <w:p w14:paraId="162158FF" w14:textId="77777777" w:rsidR="00175B13" w:rsidRDefault="00175B13" w:rsidP="009A61CD">
      <w:pPr>
        <w:spacing w:before="120" w:after="120" w:line="360" w:lineRule="auto"/>
        <w:jc w:val="both"/>
        <w:rPr>
          <w:rFonts w:ascii="Arial" w:hAnsi="Arial" w:cs="Arial"/>
          <w:color w:val="000000" w:themeColor="text1"/>
          <w:sz w:val="24"/>
          <w:szCs w:val="24"/>
        </w:rPr>
      </w:pPr>
    </w:p>
    <w:p w14:paraId="185FE0FE" w14:textId="77777777" w:rsidR="00175B13" w:rsidRDefault="00175B13" w:rsidP="009A61CD">
      <w:pPr>
        <w:spacing w:before="120" w:after="120" w:line="360" w:lineRule="auto"/>
        <w:jc w:val="both"/>
        <w:rPr>
          <w:rFonts w:ascii="Arial" w:hAnsi="Arial" w:cs="Arial"/>
          <w:color w:val="000000" w:themeColor="text1"/>
          <w:sz w:val="24"/>
          <w:szCs w:val="24"/>
        </w:rPr>
      </w:pPr>
    </w:p>
    <w:p w14:paraId="31472626" w14:textId="77777777" w:rsidR="00175B13" w:rsidRDefault="00175B13" w:rsidP="009A61CD">
      <w:pPr>
        <w:spacing w:before="120" w:after="120" w:line="360" w:lineRule="auto"/>
        <w:jc w:val="both"/>
        <w:rPr>
          <w:rFonts w:ascii="Arial" w:hAnsi="Arial" w:cs="Arial"/>
          <w:color w:val="000000" w:themeColor="text1"/>
          <w:sz w:val="24"/>
          <w:szCs w:val="24"/>
        </w:rPr>
      </w:pPr>
    </w:p>
    <w:p w14:paraId="118F4A49" w14:textId="77777777" w:rsidR="00175B13" w:rsidRDefault="00175B13" w:rsidP="009A61CD">
      <w:pPr>
        <w:spacing w:before="120" w:after="120" w:line="360" w:lineRule="auto"/>
        <w:jc w:val="both"/>
        <w:rPr>
          <w:rFonts w:ascii="Arial" w:hAnsi="Arial" w:cs="Arial"/>
          <w:color w:val="000000" w:themeColor="text1"/>
          <w:sz w:val="24"/>
          <w:szCs w:val="24"/>
        </w:rPr>
      </w:pPr>
    </w:p>
    <w:p w14:paraId="41219B20" w14:textId="77777777" w:rsidR="00175B13" w:rsidRDefault="00175B13" w:rsidP="009A61CD">
      <w:pPr>
        <w:spacing w:before="120" w:after="120" w:line="360" w:lineRule="auto"/>
        <w:jc w:val="both"/>
        <w:rPr>
          <w:rFonts w:ascii="Arial" w:hAnsi="Arial" w:cs="Arial"/>
          <w:color w:val="000000" w:themeColor="text1"/>
          <w:sz w:val="24"/>
          <w:szCs w:val="24"/>
        </w:rPr>
      </w:pPr>
    </w:p>
    <w:p w14:paraId="4148F4D7" w14:textId="77777777" w:rsidR="00175B13" w:rsidRDefault="00175B13" w:rsidP="009A61CD">
      <w:pPr>
        <w:spacing w:before="120" w:after="120" w:line="360" w:lineRule="auto"/>
        <w:jc w:val="both"/>
        <w:rPr>
          <w:rFonts w:ascii="Arial" w:hAnsi="Arial" w:cs="Arial"/>
          <w:color w:val="000000" w:themeColor="text1"/>
          <w:sz w:val="24"/>
          <w:szCs w:val="24"/>
        </w:rPr>
      </w:pPr>
    </w:p>
    <w:p w14:paraId="26E5AA42" w14:textId="77777777" w:rsidR="00175B13" w:rsidRDefault="00175B13" w:rsidP="009A61CD">
      <w:pPr>
        <w:spacing w:before="120" w:after="120" w:line="360" w:lineRule="auto"/>
        <w:jc w:val="both"/>
        <w:rPr>
          <w:rFonts w:ascii="Arial" w:hAnsi="Arial" w:cs="Arial"/>
          <w:color w:val="000000" w:themeColor="text1"/>
          <w:sz w:val="24"/>
          <w:szCs w:val="24"/>
        </w:rPr>
      </w:pPr>
    </w:p>
    <w:p w14:paraId="53C16AC3" w14:textId="77777777" w:rsidR="00175B13" w:rsidRDefault="00175B13" w:rsidP="009A61CD">
      <w:pPr>
        <w:spacing w:before="120" w:after="120" w:line="360" w:lineRule="auto"/>
        <w:jc w:val="both"/>
        <w:rPr>
          <w:rFonts w:ascii="Arial" w:hAnsi="Arial" w:cs="Arial"/>
          <w:color w:val="000000" w:themeColor="text1"/>
          <w:sz w:val="24"/>
          <w:szCs w:val="24"/>
        </w:rPr>
      </w:pPr>
    </w:p>
    <w:p w14:paraId="3E298AF0" w14:textId="77777777" w:rsidR="00175B13" w:rsidRDefault="00175B13" w:rsidP="009A61CD">
      <w:pPr>
        <w:spacing w:before="120" w:after="120" w:line="360" w:lineRule="auto"/>
        <w:jc w:val="both"/>
        <w:rPr>
          <w:rFonts w:ascii="Arial" w:hAnsi="Arial" w:cs="Arial"/>
          <w:color w:val="000000" w:themeColor="text1"/>
          <w:sz w:val="24"/>
          <w:szCs w:val="24"/>
        </w:rPr>
      </w:pPr>
    </w:p>
    <w:p w14:paraId="5AC3F9B2" w14:textId="77777777" w:rsidR="00175B13" w:rsidRDefault="00175B13" w:rsidP="009A61CD">
      <w:pPr>
        <w:spacing w:before="120" w:after="120" w:line="360" w:lineRule="auto"/>
        <w:jc w:val="both"/>
        <w:rPr>
          <w:rFonts w:ascii="Arial" w:hAnsi="Arial" w:cs="Arial"/>
          <w:color w:val="000000" w:themeColor="text1"/>
          <w:sz w:val="24"/>
          <w:szCs w:val="24"/>
        </w:rPr>
      </w:pPr>
    </w:p>
    <w:p w14:paraId="2B4EF9B5" w14:textId="77777777" w:rsidR="00175B13" w:rsidRDefault="00175B13" w:rsidP="009A61CD">
      <w:pPr>
        <w:spacing w:before="120" w:after="120" w:line="360" w:lineRule="auto"/>
        <w:jc w:val="both"/>
        <w:rPr>
          <w:rFonts w:ascii="Arial" w:hAnsi="Arial" w:cs="Arial"/>
          <w:color w:val="000000" w:themeColor="text1"/>
          <w:sz w:val="24"/>
          <w:szCs w:val="24"/>
        </w:rPr>
      </w:pPr>
    </w:p>
    <w:p w14:paraId="0FCE58A4" w14:textId="77777777" w:rsidR="00175B13" w:rsidRDefault="00175B13" w:rsidP="009A61CD">
      <w:pPr>
        <w:spacing w:before="120" w:after="120" w:line="360" w:lineRule="auto"/>
        <w:jc w:val="both"/>
        <w:rPr>
          <w:rFonts w:ascii="Arial" w:hAnsi="Arial" w:cs="Arial"/>
          <w:color w:val="000000" w:themeColor="text1"/>
          <w:sz w:val="24"/>
          <w:szCs w:val="24"/>
        </w:rPr>
      </w:pPr>
    </w:p>
    <w:p w14:paraId="7A2B54C8" w14:textId="77777777" w:rsidR="00175B13" w:rsidRDefault="00175B13" w:rsidP="009A61CD">
      <w:pPr>
        <w:spacing w:before="120" w:after="120" w:line="360" w:lineRule="auto"/>
        <w:jc w:val="both"/>
        <w:rPr>
          <w:rFonts w:ascii="Arial" w:hAnsi="Arial" w:cs="Arial"/>
          <w:color w:val="000000" w:themeColor="text1"/>
          <w:sz w:val="24"/>
          <w:szCs w:val="24"/>
        </w:rPr>
      </w:pPr>
    </w:p>
    <w:p w14:paraId="6B606840" w14:textId="77777777" w:rsidR="00175B13" w:rsidRDefault="00175B13" w:rsidP="009A61CD">
      <w:pPr>
        <w:spacing w:before="120" w:after="120" w:line="360" w:lineRule="auto"/>
        <w:jc w:val="both"/>
        <w:rPr>
          <w:rFonts w:ascii="Arial" w:hAnsi="Arial" w:cs="Arial"/>
          <w:color w:val="000000" w:themeColor="text1"/>
          <w:sz w:val="24"/>
          <w:szCs w:val="24"/>
        </w:rPr>
      </w:pPr>
    </w:p>
    <w:p w14:paraId="6C8C5928" w14:textId="77777777" w:rsidR="00175B13" w:rsidRDefault="00175B13" w:rsidP="009A61CD">
      <w:pPr>
        <w:spacing w:before="120" w:after="120" w:line="360" w:lineRule="auto"/>
        <w:jc w:val="both"/>
        <w:rPr>
          <w:rFonts w:ascii="Arial" w:hAnsi="Arial" w:cs="Arial"/>
          <w:color w:val="000000" w:themeColor="text1"/>
          <w:sz w:val="24"/>
          <w:szCs w:val="24"/>
        </w:rPr>
      </w:pPr>
    </w:p>
    <w:p w14:paraId="5F4541C0"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7EF84414" w14:textId="77777777" w:rsidR="00BA09D9" w:rsidRPr="00701C79" w:rsidRDefault="00317C32" w:rsidP="00D76382">
      <w:pPr>
        <w:pStyle w:val="Heading1"/>
        <w:spacing w:before="120" w:after="120" w:line="360" w:lineRule="auto"/>
        <w:jc w:val="center"/>
        <w:rPr>
          <w:rFonts w:ascii="Arial" w:hAnsi="Arial" w:cs="Arial"/>
          <w:b/>
          <w:color w:val="000000" w:themeColor="text1"/>
        </w:rPr>
      </w:pPr>
      <w:bookmarkStart w:id="10" w:name="_Toc203682678"/>
      <w:r w:rsidRPr="00701C79">
        <w:rPr>
          <w:rFonts w:ascii="Arial" w:hAnsi="Arial" w:cs="Arial"/>
          <w:b/>
          <w:color w:val="000000" w:themeColor="text1"/>
        </w:rPr>
        <w:lastRenderedPageBreak/>
        <w:t>CHAPTER 2 – Background Information and Analysis</w:t>
      </w:r>
      <w:bookmarkEnd w:id="10"/>
    </w:p>
    <w:p w14:paraId="1558B199" w14:textId="77777777" w:rsidR="009B1F3E" w:rsidRPr="00701C79" w:rsidRDefault="009B1F3E" w:rsidP="009A61CD">
      <w:pPr>
        <w:pStyle w:val="Heading2"/>
        <w:spacing w:before="120" w:beforeAutospacing="0" w:after="120" w:afterAutospacing="0" w:line="360" w:lineRule="auto"/>
        <w:rPr>
          <w:rFonts w:ascii="Arial" w:hAnsi="Arial" w:cs="Arial"/>
          <w:color w:val="000000" w:themeColor="text1"/>
        </w:rPr>
      </w:pPr>
      <w:bookmarkStart w:id="11" w:name="_Toc203682679"/>
      <w:r w:rsidRPr="00701C79">
        <w:rPr>
          <w:rFonts w:ascii="Arial" w:hAnsi="Arial" w:cs="Arial"/>
          <w:color w:val="000000" w:themeColor="text1"/>
        </w:rPr>
        <w:t>2.1 Introduction</w:t>
      </w:r>
      <w:bookmarkEnd w:id="11"/>
    </w:p>
    <w:p w14:paraId="06A1F781" w14:textId="77777777" w:rsidR="009B1F3E" w:rsidRPr="00701C79" w:rsidRDefault="009B1F3E"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This chapter provides background information on the research topic. It builds a foundation by exploring the historical, theoretical, and contextual aspects. The focus is on the ageing population in the UK and the increasing use of digital technologies. It also outlines the social and mental health challenges faced by older adults.</w:t>
      </w:r>
      <w:r w:rsidR="00BA09D9" w:rsidRPr="00701C79">
        <w:rPr>
          <w:rFonts w:ascii="Arial" w:hAnsi="Arial" w:cs="Arial"/>
          <w:color w:val="000000" w:themeColor="text1"/>
        </w:rPr>
        <w:t xml:space="preserve"> </w:t>
      </w:r>
      <w:r w:rsidRPr="00701C79">
        <w:rPr>
          <w:rFonts w:ascii="Arial" w:hAnsi="Arial" w:cs="Arial"/>
          <w:color w:val="000000" w:themeColor="text1"/>
        </w:rPr>
        <w:t>The chapter highlights how digital exclusion can affect wellbeing. It discusses relevant policies, social changes, and demographic trends. The purpose is to place the research in a broader context. This will support the later analysis and help justify the study’s importance.</w:t>
      </w:r>
    </w:p>
    <w:p w14:paraId="0EA0B6D4" w14:textId="77777777" w:rsidR="00E7577D" w:rsidRPr="00701C79" w:rsidRDefault="00E7577D" w:rsidP="009A61CD">
      <w:pPr>
        <w:pStyle w:val="Heading2"/>
        <w:spacing w:before="120" w:beforeAutospacing="0" w:after="120" w:afterAutospacing="0" w:line="360" w:lineRule="auto"/>
        <w:rPr>
          <w:rFonts w:ascii="Arial" w:hAnsi="Arial" w:cs="Arial"/>
          <w:color w:val="000000" w:themeColor="text1"/>
        </w:rPr>
      </w:pPr>
      <w:bookmarkStart w:id="12" w:name="_Toc203682680"/>
      <w:r w:rsidRPr="00701C79">
        <w:rPr>
          <w:rFonts w:ascii="Arial" w:hAnsi="Arial" w:cs="Arial"/>
          <w:color w:val="000000" w:themeColor="text1"/>
        </w:rPr>
        <w:t>2.2 Historical Background</w:t>
      </w:r>
      <w:bookmarkEnd w:id="12"/>
    </w:p>
    <w:p w14:paraId="4692A7E0" w14:textId="77777777" w:rsidR="00B007E8" w:rsidRPr="00701C79" w:rsidRDefault="00E7577D" w:rsidP="009A61CD">
      <w:pPr>
        <w:spacing w:before="120" w:after="120" w:line="360" w:lineRule="auto"/>
        <w:jc w:val="both"/>
        <w:rPr>
          <w:rFonts w:ascii="Arial" w:eastAsia="Times New Roman" w:hAnsi="Arial" w:cs="Arial"/>
          <w:color w:val="000000" w:themeColor="text1"/>
          <w:sz w:val="24"/>
          <w:szCs w:val="24"/>
        </w:rPr>
      </w:pPr>
      <w:r w:rsidRPr="00701C79">
        <w:rPr>
          <w:rFonts w:ascii="Arial" w:hAnsi="Arial" w:cs="Arial"/>
          <w:color w:val="000000" w:themeColor="text1"/>
          <w:sz w:val="24"/>
          <w:szCs w:val="24"/>
        </w:rPr>
        <w:t>The issue of ageing has been discussed for decades. In the past, older adults were respected as key members of society. They often lived in extended families and had strong support systems</w:t>
      </w:r>
      <w:r w:rsidR="003244CD" w:rsidRPr="00701C79">
        <w:rPr>
          <w:rFonts w:ascii="Arial" w:hAnsi="Arial" w:cs="Arial"/>
          <w:color w:val="000000" w:themeColor="text1"/>
          <w:sz w:val="24"/>
          <w:szCs w:val="24"/>
        </w:rPr>
        <w:t xml:space="preserve"> </w:t>
      </w:r>
      <w:r w:rsidR="003244CD" w:rsidRPr="00701C79">
        <w:rPr>
          <w:rFonts w:ascii="Arial" w:eastAsia="Times New Roman" w:hAnsi="Arial" w:cs="Arial"/>
          <w:color w:val="000000" w:themeColor="text1"/>
          <w:sz w:val="24"/>
          <w:szCs w:val="24"/>
        </w:rPr>
        <w:t>(</w:t>
      </w:r>
      <w:proofErr w:type="spellStart"/>
      <w:r w:rsidR="003244CD" w:rsidRPr="00701C79">
        <w:rPr>
          <w:rFonts w:ascii="Arial" w:eastAsia="Times New Roman" w:hAnsi="Arial" w:cs="Arial"/>
          <w:color w:val="000000" w:themeColor="text1"/>
          <w:sz w:val="24"/>
          <w:szCs w:val="24"/>
        </w:rPr>
        <w:t>Bražinová</w:t>
      </w:r>
      <w:proofErr w:type="spellEnd"/>
      <w:r w:rsidR="003244CD" w:rsidRPr="00701C79">
        <w:rPr>
          <w:rFonts w:ascii="Arial" w:eastAsia="Times New Roman" w:hAnsi="Arial" w:cs="Arial"/>
          <w:color w:val="000000" w:themeColor="text1"/>
          <w:sz w:val="24"/>
          <w:szCs w:val="24"/>
        </w:rPr>
        <w:t xml:space="preserve"> &amp; </w:t>
      </w:r>
      <w:proofErr w:type="spellStart"/>
      <w:r w:rsidR="003244CD" w:rsidRPr="00701C79">
        <w:rPr>
          <w:rFonts w:ascii="Arial" w:eastAsia="Times New Roman" w:hAnsi="Arial" w:cs="Arial"/>
          <w:color w:val="000000" w:themeColor="text1"/>
          <w:sz w:val="24"/>
          <w:szCs w:val="24"/>
        </w:rPr>
        <w:t>Chytil</w:t>
      </w:r>
      <w:proofErr w:type="spellEnd"/>
      <w:r w:rsidR="003244CD" w:rsidRPr="00701C79">
        <w:rPr>
          <w:rFonts w:ascii="Arial" w:eastAsia="Times New Roman" w:hAnsi="Arial" w:cs="Arial"/>
          <w:color w:val="000000" w:themeColor="text1"/>
          <w:sz w:val="24"/>
          <w:szCs w:val="24"/>
        </w:rPr>
        <w:t>, 2024)</w:t>
      </w:r>
      <w:r w:rsidRPr="00701C79">
        <w:rPr>
          <w:rFonts w:ascii="Arial" w:hAnsi="Arial" w:cs="Arial"/>
          <w:color w:val="000000" w:themeColor="text1"/>
          <w:sz w:val="24"/>
          <w:szCs w:val="24"/>
        </w:rPr>
        <w:t xml:space="preserve">. As </w:t>
      </w:r>
      <w:r w:rsidR="00E32028" w:rsidRPr="00701C79">
        <w:rPr>
          <w:rFonts w:ascii="Arial" w:hAnsi="Arial" w:cs="Arial"/>
          <w:color w:val="000000" w:themeColor="text1"/>
          <w:sz w:val="24"/>
          <w:szCs w:val="24"/>
        </w:rPr>
        <w:t>industrialization</w:t>
      </w:r>
      <w:r w:rsidRPr="00701C79">
        <w:rPr>
          <w:rFonts w:ascii="Arial" w:hAnsi="Arial" w:cs="Arial"/>
          <w:color w:val="000000" w:themeColor="text1"/>
          <w:sz w:val="24"/>
          <w:szCs w:val="24"/>
        </w:rPr>
        <w:t xml:space="preserve"> grew, family structures changed. Older people became more isolated from</w:t>
      </w:r>
      <w:r w:rsidR="00E32028" w:rsidRPr="00701C79">
        <w:rPr>
          <w:rFonts w:ascii="Arial" w:hAnsi="Arial" w:cs="Arial"/>
          <w:color w:val="000000" w:themeColor="text1"/>
          <w:sz w:val="24"/>
          <w:szCs w:val="24"/>
        </w:rPr>
        <w:t xml:space="preserve"> their families and communities </w:t>
      </w:r>
      <w:r w:rsidR="00E32028" w:rsidRPr="00701C79">
        <w:rPr>
          <w:rFonts w:ascii="Arial" w:eastAsia="Times New Roman" w:hAnsi="Arial" w:cs="Arial"/>
          <w:color w:val="000000" w:themeColor="text1"/>
          <w:sz w:val="24"/>
          <w:szCs w:val="24"/>
        </w:rPr>
        <w:t>(</w:t>
      </w:r>
      <w:proofErr w:type="spellStart"/>
      <w:r w:rsidR="00E32028" w:rsidRPr="00701C79">
        <w:rPr>
          <w:rFonts w:ascii="Arial" w:eastAsia="Times New Roman" w:hAnsi="Arial" w:cs="Arial"/>
          <w:color w:val="000000" w:themeColor="text1"/>
          <w:sz w:val="24"/>
          <w:szCs w:val="24"/>
        </w:rPr>
        <w:t>Wani</w:t>
      </w:r>
      <w:proofErr w:type="spellEnd"/>
      <w:r w:rsidR="00E32028" w:rsidRPr="00701C79">
        <w:rPr>
          <w:rFonts w:ascii="Arial" w:eastAsia="Times New Roman" w:hAnsi="Arial" w:cs="Arial"/>
          <w:color w:val="000000" w:themeColor="text1"/>
          <w:sz w:val="24"/>
          <w:szCs w:val="24"/>
        </w:rPr>
        <w:t xml:space="preserve"> et al., 2024).</w:t>
      </w:r>
      <w:r w:rsidR="00B007E8" w:rsidRPr="00701C79">
        <w:rPr>
          <w:rFonts w:ascii="Arial" w:eastAsia="Times New Roman" w:hAnsi="Arial" w:cs="Arial"/>
          <w:color w:val="000000" w:themeColor="text1"/>
          <w:sz w:val="24"/>
          <w:szCs w:val="24"/>
        </w:rPr>
        <w:t xml:space="preserve"> </w:t>
      </w:r>
      <w:r w:rsidRPr="00701C79">
        <w:rPr>
          <w:rFonts w:ascii="Arial" w:hAnsi="Arial" w:cs="Arial"/>
          <w:color w:val="000000" w:themeColor="text1"/>
          <w:sz w:val="24"/>
          <w:szCs w:val="24"/>
        </w:rPr>
        <w:t>By the mid-20th century, ageing became a concern in developed nations. Rising life expectancy meant people lived longer. At the same time, birth rates started to decline. This shift led to a growing proportion of elderly people in society. Governments and health systems began to feel the pressure of ageing populations</w:t>
      </w:r>
      <w:r w:rsidR="00DF54B8" w:rsidRPr="00701C79">
        <w:rPr>
          <w:rFonts w:ascii="Arial" w:hAnsi="Arial" w:cs="Arial"/>
          <w:color w:val="000000" w:themeColor="text1"/>
          <w:sz w:val="24"/>
          <w:szCs w:val="24"/>
        </w:rPr>
        <w:t xml:space="preserve"> </w:t>
      </w:r>
      <w:r w:rsidR="00CB1C82" w:rsidRPr="00701C79">
        <w:rPr>
          <w:rFonts w:ascii="Arial" w:eastAsia="Times New Roman" w:hAnsi="Arial" w:cs="Arial"/>
          <w:color w:val="000000" w:themeColor="text1"/>
          <w:sz w:val="24"/>
          <w:szCs w:val="24"/>
        </w:rPr>
        <w:t>(</w:t>
      </w:r>
      <w:proofErr w:type="spellStart"/>
      <w:r w:rsidR="00CB1C82" w:rsidRPr="00701C79">
        <w:rPr>
          <w:rFonts w:ascii="Arial" w:eastAsia="Times New Roman" w:hAnsi="Arial" w:cs="Arial"/>
          <w:color w:val="000000" w:themeColor="text1"/>
          <w:sz w:val="24"/>
          <w:szCs w:val="24"/>
        </w:rPr>
        <w:t>Khavinson</w:t>
      </w:r>
      <w:proofErr w:type="spellEnd"/>
      <w:r w:rsidR="00CB1C82" w:rsidRPr="00701C79">
        <w:rPr>
          <w:rFonts w:ascii="Arial" w:eastAsia="Times New Roman" w:hAnsi="Arial" w:cs="Arial"/>
          <w:color w:val="000000" w:themeColor="text1"/>
          <w:sz w:val="24"/>
          <w:szCs w:val="24"/>
        </w:rPr>
        <w:t xml:space="preserve"> et al., 2020)</w:t>
      </w:r>
      <w:r w:rsidRPr="00701C79">
        <w:rPr>
          <w:rFonts w:ascii="Arial" w:hAnsi="Arial" w:cs="Arial"/>
          <w:color w:val="000000" w:themeColor="text1"/>
          <w:sz w:val="24"/>
          <w:szCs w:val="24"/>
        </w:rPr>
        <w:t>.</w:t>
      </w:r>
      <w:r w:rsidR="00B007E8" w:rsidRPr="00701C79">
        <w:rPr>
          <w:rFonts w:ascii="Arial" w:hAnsi="Arial" w:cs="Arial"/>
          <w:color w:val="000000" w:themeColor="text1"/>
          <w:sz w:val="24"/>
          <w:szCs w:val="24"/>
        </w:rPr>
        <w:t xml:space="preserve"> </w:t>
      </w:r>
    </w:p>
    <w:p w14:paraId="033F1372" w14:textId="77777777" w:rsidR="003955CF" w:rsidRPr="00701C79" w:rsidRDefault="00E7577D"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In the UK, the 1948 introduction of the National Health Service (NHS) was a turning point. It aimed to provide care for all, including older adults. Over time, however, the needs of the ageing population grew faster than the services available</w:t>
      </w:r>
      <w:r w:rsidR="004D65B2" w:rsidRPr="00701C79">
        <w:rPr>
          <w:rFonts w:ascii="Arial" w:hAnsi="Arial" w:cs="Arial"/>
          <w:color w:val="000000" w:themeColor="text1"/>
          <w:sz w:val="24"/>
          <w:szCs w:val="24"/>
        </w:rPr>
        <w:t xml:space="preserve"> </w:t>
      </w:r>
      <w:r w:rsidR="004D65B2" w:rsidRPr="00701C79">
        <w:rPr>
          <w:rFonts w:ascii="Arial" w:eastAsia="Times New Roman" w:hAnsi="Arial" w:cs="Arial"/>
          <w:color w:val="000000" w:themeColor="text1"/>
          <w:sz w:val="24"/>
          <w:szCs w:val="24"/>
        </w:rPr>
        <w:t>(</w:t>
      </w:r>
      <w:proofErr w:type="spellStart"/>
      <w:r w:rsidR="004D65B2" w:rsidRPr="00701C79">
        <w:rPr>
          <w:rFonts w:ascii="Arial" w:eastAsia="Times New Roman" w:hAnsi="Arial" w:cs="Arial"/>
          <w:color w:val="000000" w:themeColor="text1"/>
          <w:sz w:val="24"/>
          <w:szCs w:val="24"/>
        </w:rPr>
        <w:t>Gorsky</w:t>
      </w:r>
      <w:proofErr w:type="spellEnd"/>
      <w:r w:rsidR="004D65B2" w:rsidRPr="00701C79">
        <w:rPr>
          <w:rFonts w:ascii="Arial" w:eastAsia="Times New Roman" w:hAnsi="Arial" w:cs="Arial"/>
          <w:color w:val="000000" w:themeColor="text1"/>
          <w:sz w:val="24"/>
          <w:szCs w:val="24"/>
        </w:rPr>
        <w:t>, 2015)</w:t>
      </w:r>
      <w:r w:rsidRPr="00701C79">
        <w:rPr>
          <w:rFonts w:ascii="Arial" w:hAnsi="Arial" w:cs="Arial"/>
          <w:color w:val="000000" w:themeColor="text1"/>
          <w:sz w:val="24"/>
          <w:szCs w:val="24"/>
        </w:rPr>
        <w:t xml:space="preserve">. By the 1970s and 1980s, reports highlighted the need for </w:t>
      </w:r>
      <w:proofErr w:type="spellStart"/>
      <w:r w:rsidRPr="00701C79">
        <w:rPr>
          <w:rFonts w:ascii="Arial" w:hAnsi="Arial" w:cs="Arial"/>
          <w:color w:val="000000" w:themeColor="text1"/>
          <w:sz w:val="24"/>
          <w:szCs w:val="24"/>
        </w:rPr>
        <w:t>specialised</w:t>
      </w:r>
      <w:proofErr w:type="spellEnd"/>
      <w:r w:rsidRPr="00701C79">
        <w:rPr>
          <w:rFonts w:ascii="Arial" w:hAnsi="Arial" w:cs="Arial"/>
          <w:color w:val="000000" w:themeColor="text1"/>
          <w:sz w:val="24"/>
          <w:szCs w:val="24"/>
        </w:rPr>
        <w:t xml:space="preserve"> elderly care. Sheltered housing, community care, and social work became comm</w:t>
      </w:r>
      <w:r w:rsidR="00E04130" w:rsidRPr="00701C79">
        <w:rPr>
          <w:rFonts w:ascii="Arial" w:hAnsi="Arial" w:cs="Arial"/>
          <w:color w:val="000000" w:themeColor="text1"/>
          <w:sz w:val="24"/>
          <w:szCs w:val="24"/>
        </w:rPr>
        <w:t>on themes in policy discussions</w:t>
      </w:r>
      <w:r w:rsidR="00E04130" w:rsidRPr="00701C79">
        <w:rPr>
          <w:rFonts w:ascii="Arial" w:eastAsia="Times New Roman" w:hAnsi="Arial" w:cs="Arial"/>
          <w:color w:val="000000" w:themeColor="text1"/>
          <w:sz w:val="24"/>
          <w:szCs w:val="24"/>
        </w:rPr>
        <w:t>.</w:t>
      </w:r>
      <w:r w:rsidR="004271D2" w:rsidRPr="00701C79">
        <w:rPr>
          <w:rFonts w:ascii="Arial" w:eastAsia="Times New Roman" w:hAnsi="Arial" w:cs="Arial"/>
          <w:color w:val="000000" w:themeColor="text1"/>
          <w:sz w:val="24"/>
          <w:szCs w:val="24"/>
        </w:rPr>
        <w:t xml:space="preserve"> </w:t>
      </w:r>
      <w:r w:rsidRPr="00701C79">
        <w:rPr>
          <w:rFonts w:ascii="Arial" w:hAnsi="Arial" w:cs="Arial"/>
          <w:color w:val="000000" w:themeColor="text1"/>
          <w:sz w:val="24"/>
          <w:szCs w:val="24"/>
        </w:rPr>
        <w:t xml:space="preserve">During the 1990s and 2000s, digital technology began transforming daily life. However, older adults were often left behind. </w:t>
      </w:r>
      <w:r w:rsidR="00BD738E" w:rsidRPr="00701C79">
        <w:rPr>
          <w:rFonts w:ascii="Arial" w:hAnsi="Arial" w:cs="Arial"/>
          <w:color w:val="000000" w:themeColor="text1"/>
          <w:sz w:val="24"/>
          <w:szCs w:val="24"/>
        </w:rPr>
        <w:t xml:space="preserve">This led to the term </w:t>
      </w:r>
      <w:r w:rsidRPr="00701C79">
        <w:rPr>
          <w:rFonts w:ascii="Arial" w:hAnsi="Arial" w:cs="Arial"/>
          <w:color w:val="000000" w:themeColor="text1"/>
          <w:sz w:val="24"/>
          <w:szCs w:val="24"/>
        </w:rPr>
        <w:t>digital divide</w:t>
      </w:r>
      <w:r w:rsidR="00BD738E" w:rsidRPr="00701C79">
        <w:rPr>
          <w:rFonts w:ascii="Arial" w:hAnsi="Arial" w:cs="Arial"/>
          <w:color w:val="000000" w:themeColor="text1"/>
          <w:sz w:val="24"/>
          <w:szCs w:val="24"/>
        </w:rPr>
        <w:t xml:space="preserve"> </w:t>
      </w:r>
      <w:r w:rsidR="00BD738E" w:rsidRPr="00701C79">
        <w:rPr>
          <w:rFonts w:ascii="Arial" w:eastAsia="Times New Roman" w:hAnsi="Arial" w:cs="Arial"/>
          <w:color w:val="000000" w:themeColor="text1"/>
          <w:sz w:val="24"/>
          <w:szCs w:val="24"/>
        </w:rPr>
        <w:t>(NHS England, 2023)</w:t>
      </w:r>
      <w:r w:rsidRPr="00701C79">
        <w:rPr>
          <w:rFonts w:ascii="Arial" w:hAnsi="Arial" w:cs="Arial"/>
          <w:color w:val="000000" w:themeColor="text1"/>
          <w:sz w:val="24"/>
          <w:szCs w:val="24"/>
        </w:rPr>
        <w:t>. The digital divide refers to the gap between those who can access and use technology and those who cannot. For elderly people, this divide meant missing out on information, s</w:t>
      </w:r>
      <w:r w:rsidR="000B6AD7" w:rsidRPr="00701C79">
        <w:rPr>
          <w:rFonts w:ascii="Arial" w:hAnsi="Arial" w:cs="Arial"/>
          <w:color w:val="000000" w:themeColor="text1"/>
          <w:sz w:val="24"/>
          <w:szCs w:val="24"/>
        </w:rPr>
        <w:t xml:space="preserve">ervices, and social connections </w:t>
      </w:r>
      <w:r w:rsidR="000B6AD7" w:rsidRPr="00701C79">
        <w:rPr>
          <w:rFonts w:ascii="Arial" w:eastAsia="Times New Roman" w:hAnsi="Arial" w:cs="Arial"/>
          <w:color w:val="000000" w:themeColor="text1"/>
          <w:sz w:val="24"/>
          <w:szCs w:val="24"/>
        </w:rPr>
        <w:t>(</w:t>
      </w:r>
      <w:proofErr w:type="spellStart"/>
      <w:r w:rsidR="000B6AD7" w:rsidRPr="00701C79">
        <w:rPr>
          <w:rFonts w:ascii="Arial" w:eastAsia="Times New Roman" w:hAnsi="Arial" w:cs="Arial"/>
          <w:color w:val="000000" w:themeColor="text1"/>
          <w:sz w:val="24"/>
          <w:szCs w:val="24"/>
        </w:rPr>
        <w:t>Gorsky</w:t>
      </w:r>
      <w:proofErr w:type="spellEnd"/>
      <w:r w:rsidR="000B6AD7" w:rsidRPr="00701C79">
        <w:rPr>
          <w:rFonts w:ascii="Arial" w:eastAsia="Times New Roman" w:hAnsi="Arial" w:cs="Arial"/>
          <w:color w:val="000000" w:themeColor="text1"/>
          <w:sz w:val="24"/>
          <w:szCs w:val="24"/>
        </w:rPr>
        <w:t>, 2008)</w:t>
      </w:r>
      <w:r w:rsidR="003B69BA" w:rsidRPr="00701C79">
        <w:rPr>
          <w:rFonts w:ascii="Arial" w:eastAsia="Times New Roman" w:hAnsi="Arial" w:cs="Arial"/>
          <w:color w:val="000000" w:themeColor="text1"/>
          <w:sz w:val="24"/>
          <w:szCs w:val="24"/>
        </w:rPr>
        <w:t>.</w:t>
      </w:r>
      <w:r w:rsidR="000E7E60" w:rsidRPr="00701C79">
        <w:rPr>
          <w:rFonts w:ascii="Arial" w:eastAsia="Times New Roman" w:hAnsi="Arial" w:cs="Arial"/>
          <w:color w:val="000000" w:themeColor="text1"/>
          <w:sz w:val="24"/>
          <w:szCs w:val="24"/>
        </w:rPr>
        <w:t xml:space="preserve"> </w:t>
      </w:r>
      <w:r w:rsidR="003955CF" w:rsidRPr="00701C79">
        <w:rPr>
          <w:rFonts w:ascii="Arial" w:hAnsi="Arial" w:cs="Arial"/>
          <w:color w:val="000000" w:themeColor="text1"/>
          <w:sz w:val="24"/>
          <w:szCs w:val="24"/>
        </w:rPr>
        <w:t xml:space="preserve">Peter </w:t>
      </w:r>
      <w:proofErr w:type="spellStart"/>
      <w:r w:rsidR="003955CF" w:rsidRPr="00701C79">
        <w:rPr>
          <w:rFonts w:ascii="Arial" w:hAnsi="Arial" w:cs="Arial"/>
          <w:color w:val="000000" w:themeColor="text1"/>
          <w:sz w:val="24"/>
          <w:szCs w:val="24"/>
        </w:rPr>
        <w:t>Laslett</w:t>
      </w:r>
      <w:proofErr w:type="spellEnd"/>
      <w:r w:rsidR="003955CF" w:rsidRPr="00701C79">
        <w:rPr>
          <w:rFonts w:ascii="Arial" w:hAnsi="Arial" w:cs="Arial"/>
          <w:color w:val="000000" w:themeColor="text1"/>
          <w:sz w:val="24"/>
          <w:szCs w:val="24"/>
        </w:rPr>
        <w:t xml:space="preserve"> is one of the most </w:t>
      </w:r>
      <w:r w:rsidR="003955CF" w:rsidRPr="00701C79">
        <w:rPr>
          <w:rFonts w:ascii="Arial" w:hAnsi="Arial" w:cs="Arial"/>
          <w:color w:val="000000" w:themeColor="text1"/>
          <w:sz w:val="24"/>
          <w:szCs w:val="24"/>
        </w:rPr>
        <w:lastRenderedPageBreak/>
        <w:t xml:space="preserve">important persons to consider when interpreting what ageing is. The book on the Third Age in the 1980s transformed perception as to how people viewed retirement. He claimed that elderly people can lead a productive, viable, and socially influential life. Most of the current policies encouraging healthy ageing were influenced by his ideas (Jones et al., 2008). </w:t>
      </w:r>
    </w:p>
    <w:p w14:paraId="25D9B270" w14:textId="77777777" w:rsidR="00E7577D" w:rsidRPr="00701C79" w:rsidRDefault="003955CF"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 xml:space="preserve">The concept of active ageing that was coined by the World Health Organization (WHO) was the other influential phenomenon in the area. This concept stimulated governments to assist the older individuals to remain healthy, safe, and active in society. It was the WHO that also focused on the role of technology in </w:t>
      </w:r>
      <w:proofErr w:type="spellStart"/>
      <w:r w:rsidRPr="00701C79">
        <w:rPr>
          <w:rFonts w:ascii="Arial" w:hAnsi="Arial" w:cs="Arial"/>
          <w:color w:val="000000" w:themeColor="text1"/>
          <w:sz w:val="24"/>
          <w:szCs w:val="24"/>
        </w:rPr>
        <w:t>optimising</w:t>
      </w:r>
      <w:proofErr w:type="spellEnd"/>
      <w:r w:rsidRPr="00701C79">
        <w:rPr>
          <w:rFonts w:ascii="Arial" w:hAnsi="Arial" w:cs="Arial"/>
          <w:color w:val="000000" w:themeColor="text1"/>
          <w:sz w:val="24"/>
          <w:szCs w:val="24"/>
        </w:rPr>
        <w:t xml:space="preserve"> the lives of the aged people (</w:t>
      </w:r>
      <w:proofErr w:type="spellStart"/>
      <w:r w:rsidRPr="00701C79">
        <w:rPr>
          <w:rFonts w:ascii="Arial" w:hAnsi="Arial" w:cs="Arial"/>
          <w:color w:val="000000" w:themeColor="text1"/>
          <w:sz w:val="24"/>
          <w:szCs w:val="24"/>
        </w:rPr>
        <w:t>Paúl</w:t>
      </w:r>
      <w:proofErr w:type="spellEnd"/>
      <w:r w:rsidRPr="00701C79">
        <w:rPr>
          <w:rFonts w:ascii="Arial" w:hAnsi="Arial" w:cs="Arial"/>
          <w:color w:val="000000" w:themeColor="text1"/>
          <w:sz w:val="24"/>
          <w:szCs w:val="24"/>
        </w:rPr>
        <w:t xml:space="preserve"> et al., 2012). Age UK and other charities had their role to play in the UK as well. They undertook an initiative to sensitize society about feelings of isolation, destitution, and internet exclusion. These groups advocated to include more policies and services (AGE Platform Europe, 2019). The gap in digitization was further observed in the last years due to COVID-19. Even elderly people who are not accessing the internet found it messier before getting any health updates, booking appointment, or communicating with family. This is what made digital access a significant component of social and health equality (</w:t>
      </w:r>
      <w:proofErr w:type="spellStart"/>
      <w:r w:rsidRPr="00701C79">
        <w:rPr>
          <w:rFonts w:ascii="Arial" w:hAnsi="Arial" w:cs="Arial"/>
          <w:color w:val="000000" w:themeColor="text1"/>
          <w:sz w:val="24"/>
          <w:szCs w:val="24"/>
        </w:rPr>
        <w:t>Zapletal</w:t>
      </w:r>
      <w:proofErr w:type="spellEnd"/>
      <w:r w:rsidRPr="00701C79">
        <w:rPr>
          <w:rFonts w:ascii="Arial" w:hAnsi="Arial" w:cs="Arial"/>
          <w:color w:val="000000" w:themeColor="text1"/>
          <w:sz w:val="24"/>
          <w:szCs w:val="24"/>
        </w:rPr>
        <w:t xml:space="preserve"> et al., 2023). In brief, nowadays, the issue of the ageing population blows up. All these come about through historical changes in the family structure, healthcare and technology. With this background, there is a reason why we would say that the subject is relevant today more than ever before</w:t>
      </w:r>
      <w:r w:rsidR="00E7577D" w:rsidRPr="00701C79">
        <w:rPr>
          <w:rFonts w:ascii="Arial" w:hAnsi="Arial" w:cs="Arial"/>
          <w:color w:val="000000" w:themeColor="text1"/>
          <w:sz w:val="24"/>
          <w:szCs w:val="24"/>
        </w:rPr>
        <w:t>.</w:t>
      </w:r>
    </w:p>
    <w:p w14:paraId="2B9F4B1B" w14:textId="77777777" w:rsidR="00147491" w:rsidRPr="00701C79" w:rsidRDefault="00443516" w:rsidP="009A61CD">
      <w:pPr>
        <w:pStyle w:val="Heading2"/>
        <w:spacing w:before="120" w:beforeAutospacing="0" w:after="120" w:afterAutospacing="0" w:line="360" w:lineRule="auto"/>
        <w:rPr>
          <w:rFonts w:ascii="Arial" w:hAnsi="Arial" w:cs="Arial"/>
          <w:color w:val="000000" w:themeColor="text1"/>
        </w:rPr>
      </w:pPr>
      <w:bookmarkStart w:id="13" w:name="_Toc203682681"/>
      <w:r w:rsidRPr="00701C79">
        <w:rPr>
          <w:rFonts w:ascii="Arial" w:hAnsi="Arial" w:cs="Arial"/>
          <w:color w:val="000000" w:themeColor="text1"/>
        </w:rPr>
        <w:t>2.3 Theoretical Background</w:t>
      </w:r>
      <w:bookmarkEnd w:id="13"/>
    </w:p>
    <w:p w14:paraId="1911222D" w14:textId="77777777" w:rsidR="00AE0DE7" w:rsidRPr="00701C79" w:rsidRDefault="00C606F4"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Understanding the impact of social isolation and digital exclusion on the mental health of older adults in the UK requires engagement with several relevant theories. Among the foundational frameworks are Disengagement Theory, Activity Theory, Social Capital Theory, and the Digital Divide Framework. These theories provide insight into ageing, social participation, and the imp</w:t>
      </w:r>
      <w:r w:rsidR="00300581" w:rsidRPr="00701C79">
        <w:rPr>
          <w:rFonts w:ascii="Arial" w:hAnsi="Arial" w:cs="Arial"/>
          <w:color w:val="000000" w:themeColor="text1"/>
        </w:rPr>
        <w:t>lications of digital inequality</w:t>
      </w:r>
      <w:r w:rsidR="00AE0DE7" w:rsidRPr="00701C79">
        <w:rPr>
          <w:rFonts w:ascii="Arial" w:hAnsi="Arial" w:cs="Arial"/>
          <w:color w:val="000000" w:themeColor="text1"/>
        </w:rPr>
        <w:t>.</w:t>
      </w:r>
    </w:p>
    <w:p w14:paraId="4158EA3F" w14:textId="77777777" w:rsidR="00AE0DE7" w:rsidRPr="00701C79" w:rsidRDefault="00AE0DE7"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 xml:space="preserve">The Disengagement Theory (Cumming &amp; Henry, 1961) assumes that interaction decreases due to the fact that an older adult naturally detaches themselves of social role and activities that come with aging. Although this theory played a significant role in the early development of gerontology, the theory was criticized on the ground that it </w:t>
      </w:r>
      <w:proofErr w:type="spellStart"/>
      <w:r w:rsidRPr="00701C79">
        <w:rPr>
          <w:rFonts w:ascii="Arial" w:hAnsi="Arial" w:cs="Arial"/>
          <w:color w:val="000000" w:themeColor="text1"/>
        </w:rPr>
        <w:lastRenderedPageBreak/>
        <w:t>pathologises</w:t>
      </w:r>
      <w:proofErr w:type="spellEnd"/>
      <w:r w:rsidRPr="00701C79">
        <w:rPr>
          <w:rFonts w:ascii="Arial" w:hAnsi="Arial" w:cs="Arial"/>
          <w:color w:val="000000" w:themeColor="text1"/>
        </w:rPr>
        <w:t xml:space="preserve"> the process of aging and supports social neglect. Nevertheless, it is also useful to shape the natural/enforced withdrawal debate within the approach of digital exclusion. Activity Theory (</w:t>
      </w:r>
      <w:proofErr w:type="spellStart"/>
      <w:r w:rsidRPr="00701C79">
        <w:rPr>
          <w:rFonts w:ascii="Arial" w:hAnsi="Arial" w:cs="Arial"/>
          <w:color w:val="000000" w:themeColor="text1"/>
        </w:rPr>
        <w:t>Havighurst</w:t>
      </w:r>
      <w:proofErr w:type="spellEnd"/>
      <w:r w:rsidRPr="00701C79">
        <w:rPr>
          <w:rFonts w:ascii="Arial" w:hAnsi="Arial" w:cs="Arial"/>
          <w:color w:val="000000" w:themeColor="text1"/>
        </w:rPr>
        <w:t>, 1961), in its turn, focuses on the social engagement of older people that is vital to their wellbeing. It implies that meaningful activities, including digital interaction, improve satisfaction and mental Health when undertaken actively. Thus, digital exclusion leads to a block to active participation in healthy ageing (</w:t>
      </w:r>
      <w:proofErr w:type="spellStart"/>
      <w:r w:rsidRPr="00701C79">
        <w:rPr>
          <w:rFonts w:ascii="Arial" w:hAnsi="Arial" w:cs="Arial"/>
          <w:color w:val="000000" w:themeColor="text1"/>
        </w:rPr>
        <w:t>Vaportzis</w:t>
      </w:r>
      <w:proofErr w:type="spellEnd"/>
      <w:r w:rsidRPr="00701C79">
        <w:rPr>
          <w:rFonts w:ascii="Arial" w:hAnsi="Arial" w:cs="Arial"/>
          <w:color w:val="000000" w:themeColor="text1"/>
        </w:rPr>
        <w:t xml:space="preserve"> et al., 2017). Digital exclusion can be well understood by considering the viewpoint of the Social Capital Theory (Bourdieu, 1986). The ability to act collectively is called a social capital, and this term can be defined as networks, bonds, and rules. Digital exclusion can cause older adults to have low social capital, resulting in loneliness, low service delivery, and deteriorated mental health conditions (Seifert et al., 2021). The theory has been seen to assist in explanation of how the increased access to technology promotes wider inclusion in the society and connectedness.</w:t>
      </w:r>
    </w:p>
    <w:p w14:paraId="0B1F3AD2" w14:textId="77777777" w:rsidR="00AE0DE7" w:rsidRPr="00701C79" w:rsidRDefault="00AE0DE7"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 xml:space="preserve">A more detailed knowledge of digital exclusion can be received with the help of the Digital Divide Framework. In this model, three stages are identified (1) access to technology, (2) digital literacy or skills and (3) meaningful use (van </w:t>
      </w:r>
      <w:proofErr w:type="spellStart"/>
      <w:r w:rsidRPr="00701C79">
        <w:rPr>
          <w:rFonts w:ascii="Arial" w:hAnsi="Arial" w:cs="Arial"/>
          <w:color w:val="000000" w:themeColor="text1"/>
        </w:rPr>
        <w:t>Dijk</w:t>
      </w:r>
      <w:proofErr w:type="spellEnd"/>
      <w:r w:rsidRPr="00701C79">
        <w:rPr>
          <w:rFonts w:ascii="Arial" w:hAnsi="Arial" w:cs="Arial"/>
          <w:color w:val="000000" w:themeColor="text1"/>
        </w:rPr>
        <w:t>, 2006). The elderly tend to experience difficulties on the three levels. As an example, access may be restricted by physical impairment, and the effective use by a lack of training and confidence. This theory can be found at the basis of a considerable part of the policy-based studies on closing the disparity in digital health services (</w:t>
      </w:r>
      <w:proofErr w:type="spellStart"/>
      <w:r w:rsidRPr="00701C79">
        <w:rPr>
          <w:rFonts w:ascii="Arial" w:hAnsi="Arial" w:cs="Arial"/>
          <w:color w:val="000000" w:themeColor="text1"/>
        </w:rPr>
        <w:t>Bober</w:t>
      </w:r>
      <w:proofErr w:type="spellEnd"/>
      <w:r w:rsidRPr="00701C79">
        <w:rPr>
          <w:rFonts w:ascii="Arial" w:hAnsi="Arial" w:cs="Arial"/>
          <w:color w:val="000000" w:themeColor="text1"/>
        </w:rPr>
        <w:t xml:space="preserve"> et al., 2024). The theories have been utilized in different studies. As another example, Tsai et al. (2010) applied the Social Capital Theory in examining internet use and its impact in alleviating loneliness in elderly people. On the same note, Seifert (2021) employs the Digital Divide Framework in discussing how the experience with COVID-19 exposed flaws in digital inclusion of older adult populations. The applications reveal that digital exclusion is not a technological problem but rather a problem of socio-psychological nature. </w:t>
      </w:r>
    </w:p>
    <w:p w14:paraId="48204C27" w14:textId="77777777" w:rsidR="00411570" w:rsidRPr="00701C79" w:rsidRDefault="00AE0DE7"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 xml:space="preserve">Importantly, such theories are valuable and, at the same time, limited. Disengagement Theory has very little subtlety, and can miss structural forms of inaccessibility. Although Activity Theory is positive, it might not apply in older adults who have a debilitating disease or those who are non-ambulatory. It can be said that SCT is criticized due to its tendency to overlook inequalities in the name of ideal community relationships. In the meantime, </w:t>
      </w:r>
      <w:r w:rsidRPr="00701C79">
        <w:rPr>
          <w:rFonts w:ascii="Arial" w:hAnsi="Arial" w:cs="Arial"/>
          <w:color w:val="000000" w:themeColor="text1"/>
        </w:rPr>
        <w:lastRenderedPageBreak/>
        <w:t>the Digital Divide Framework can be evaluated as quite extensive; nevertheless, it can downplay emotional or motivational obstacles in older adults (</w:t>
      </w:r>
      <w:proofErr w:type="spellStart"/>
      <w:r w:rsidRPr="00701C79">
        <w:rPr>
          <w:rFonts w:ascii="Arial" w:hAnsi="Arial" w:cs="Arial"/>
          <w:color w:val="000000" w:themeColor="text1"/>
        </w:rPr>
        <w:t>Tsatsou</w:t>
      </w:r>
      <w:proofErr w:type="spellEnd"/>
      <w:r w:rsidRPr="00701C79">
        <w:rPr>
          <w:rFonts w:ascii="Arial" w:hAnsi="Arial" w:cs="Arial"/>
          <w:color w:val="000000" w:themeColor="text1"/>
        </w:rPr>
        <w:t>, 2011). Regardless of the given debates, it is possible to project a synthesis of the theoretical points of view to provide a comprehensive view of the consequences of digital exclusion on mental health. It requires a subtle theoretical basis to examine policy recommendations based on qualitative evidence in a well-</w:t>
      </w:r>
      <w:proofErr w:type="spellStart"/>
      <w:r w:rsidRPr="00701C79">
        <w:rPr>
          <w:rFonts w:ascii="Arial" w:hAnsi="Arial" w:cs="Arial"/>
          <w:color w:val="000000" w:themeColor="text1"/>
        </w:rPr>
        <w:t>organised</w:t>
      </w:r>
      <w:proofErr w:type="spellEnd"/>
      <w:r w:rsidRPr="00701C79">
        <w:rPr>
          <w:rFonts w:ascii="Arial" w:hAnsi="Arial" w:cs="Arial"/>
          <w:color w:val="000000" w:themeColor="text1"/>
        </w:rPr>
        <w:t xml:space="preserve"> manner and to propose all-encompassing policies as concerns older adults in the health and social care systems in UK.</w:t>
      </w:r>
    </w:p>
    <w:p w14:paraId="1A16410C" w14:textId="77777777" w:rsidR="00054828" w:rsidRPr="00701C79" w:rsidRDefault="001C7091" w:rsidP="009A61CD">
      <w:pPr>
        <w:pStyle w:val="Heading2"/>
        <w:spacing w:before="120" w:beforeAutospacing="0" w:after="120" w:afterAutospacing="0" w:line="360" w:lineRule="auto"/>
        <w:rPr>
          <w:rFonts w:ascii="Arial" w:hAnsi="Arial" w:cs="Arial"/>
          <w:color w:val="000000" w:themeColor="text1"/>
        </w:rPr>
      </w:pPr>
      <w:bookmarkStart w:id="14" w:name="_Toc203682682"/>
      <w:r w:rsidRPr="00701C79">
        <w:rPr>
          <w:rFonts w:ascii="Arial" w:hAnsi="Arial" w:cs="Arial"/>
          <w:color w:val="000000" w:themeColor="text1"/>
        </w:rPr>
        <w:t>2.5 National/Local UK Context</w:t>
      </w:r>
      <w:bookmarkEnd w:id="14"/>
    </w:p>
    <w:p w14:paraId="62CA2AC5" w14:textId="77777777" w:rsidR="003D63CC" w:rsidRPr="00701C79" w:rsidRDefault="00701C79" w:rsidP="009A61CD">
      <w:pPr>
        <w:pStyle w:val="Heading3"/>
        <w:spacing w:before="120" w:beforeAutospacing="0" w:after="120" w:afterAutospacing="0" w:line="360" w:lineRule="auto"/>
        <w:rPr>
          <w:rFonts w:ascii="Arial" w:hAnsi="Arial" w:cs="Arial"/>
          <w:color w:val="000000" w:themeColor="text1"/>
        </w:rPr>
      </w:pPr>
      <w:bookmarkStart w:id="15" w:name="_Toc203682683"/>
      <w:r>
        <w:rPr>
          <w:rFonts w:ascii="Arial" w:hAnsi="Arial" w:cs="Arial"/>
          <w:color w:val="000000" w:themeColor="text1"/>
        </w:rPr>
        <w:t xml:space="preserve">2.5.1 </w:t>
      </w:r>
      <w:r w:rsidR="00C55A27" w:rsidRPr="00701C79">
        <w:rPr>
          <w:rFonts w:ascii="Arial" w:hAnsi="Arial" w:cs="Arial"/>
          <w:color w:val="000000" w:themeColor="text1"/>
        </w:rPr>
        <w:t>UK Perspective</w:t>
      </w:r>
      <w:bookmarkEnd w:id="15"/>
    </w:p>
    <w:p w14:paraId="00D7B75D" w14:textId="77777777" w:rsidR="003D63CC" w:rsidRPr="00701C79" w:rsidRDefault="00300581"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 xml:space="preserve">The problem of digital exclusion among older adults in the United Kingdom has been increasingly considered, as its consequences are highly centralized on health, social connectedness, and even the possibility of using governmental services. According to an analysis performed by the Age UK, nearly 6 million individuals (5,800,000) aged 65+ either cannot access the internet in a safe and successful manner or will not be online at all </w:t>
      </w:r>
      <w:r w:rsidR="00AC19F2" w:rsidRPr="00701C79">
        <w:rPr>
          <w:rFonts w:ascii="Arial" w:eastAsia="Times New Roman" w:hAnsi="Arial" w:cs="Arial"/>
          <w:color w:val="000000" w:themeColor="text1"/>
          <w:sz w:val="24"/>
          <w:szCs w:val="24"/>
        </w:rPr>
        <w:t>(Age UK, 2023)</w:t>
      </w:r>
      <w:r w:rsidR="003D63CC" w:rsidRPr="00701C79">
        <w:rPr>
          <w:rFonts w:ascii="Arial" w:hAnsi="Arial" w:cs="Arial"/>
          <w:color w:val="000000" w:themeColor="text1"/>
          <w:sz w:val="24"/>
          <w:szCs w:val="24"/>
        </w:rPr>
        <w:t xml:space="preserve">. </w:t>
      </w:r>
      <w:r w:rsidR="00106A3F" w:rsidRPr="00701C79">
        <w:rPr>
          <w:rFonts w:ascii="Arial" w:hAnsi="Arial" w:cs="Arial"/>
          <w:color w:val="000000" w:themeColor="text1"/>
          <w:sz w:val="24"/>
          <w:szCs w:val="24"/>
        </w:rPr>
        <w:t xml:space="preserve">Furthermore, </w:t>
      </w:r>
      <w:r w:rsidR="00D44896" w:rsidRPr="00701C79">
        <w:rPr>
          <w:rFonts w:ascii="Arial" w:hAnsi="Arial" w:cs="Arial"/>
          <w:color w:val="000000" w:themeColor="text1"/>
          <w:sz w:val="24"/>
          <w:szCs w:val="24"/>
        </w:rPr>
        <w:t xml:space="preserve">with regard to the last four years, the Cambridge Centre for Housing and Planning Research (CCHPR) (2020) of the University of Cambridge has been studying the phenomenon of digital exclusion. </w:t>
      </w:r>
      <w:proofErr w:type="spellStart"/>
      <w:r w:rsidR="00656DEB" w:rsidRPr="00701C79">
        <w:rPr>
          <w:rFonts w:ascii="Arial" w:hAnsi="Arial" w:cs="Arial"/>
          <w:color w:val="000000" w:themeColor="text1"/>
          <w:sz w:val="24"/>
          <w:szCs w:val="24"/>
        </w:rPr>
        <w:t>hile</w:t>
      </w:r>
      <w:proofErr w:type="spellEnd"/>
      <w:r w:rsidR="00656DEB" w:rsidRPr="00701C79">
        <w:rPr>
          <w:rFonts w:ascii="Arial" w:hAnsi="Arial" w:cs="Arial"/>
          <w:color w:val="000000" w:themeColor="text1"/>
          <w:sz w:val="24"/>
          <w:szCs w:val="24"/>
        </w:rPr>
        <w:t xml:space="preserve"> it is a well-known fact that many elderly people are not online</w:t>
      </w:r>
      <w:r w:rsidR="008B3B80" w:rsidRPr="00701C79">
        <w:rPr>
          <w:rFonts w:ascii="Arial" w:hAnsi="Arial" w:cs="Arial"/>
          <w:color w:val="000000" w:themeColor="text1"/>
          <w:sz w:val="24"/>
          <w:szCs w:val="24"/>
        </w:rPr>
        <w:t>. The COVID-19 pandemic highlighted and accelerated the need for digital access, as essential services, including healthcare, moved online. However, many older adults remain digitally excluded due to lack of access, digital literacy, and motivation to use technology.</w:t>
      </w:r>
      <w:r w:rsidR="00DD2F92" w:rsidRPr="00701C79">
        <w:rPr>
          <w:rFonts w:ascii="Arial" w:hAnsi="Arial" w:cs="Arial"/>
          <w:color w:val="000000" w:themeColor="text1"/>
          <w:sz w:val="24"/>
          <w:szCs w:val="24"/>
        </w:rPr>
        <w:t xml:space="preserve"> Clark (</w:t>
      </w:r>
      <w:r w:rsidR="008A2ADD" w:rsidRPr="008A2ADD">
        <w:rPr>
          <w:rFonts w:ascii="Arial" w:eastAsia="Times New Roman" w:hAnsi="Arial" w:cs="Arial"/>
          <w:color w:val="000000" w:themeColor="text1"/>
          <w:sz w:val="24"/>
          <w:szCs w:val="24"/>
        </w:rPr>
        <w:t>2024)</w:t>
      </w:r>
      <w:r w:rsidR="008A2ADD" w:rsidRPr="00701C79">
        <w:rPr>
          <w:rFonts w:ascii="Arial" w:eastAsia="Times New Roman" w:hAnsi="Arial" w:cs="Arial"/>
          <w:color w:val="000000" w:themeColor="text1"/>
          <w:sz w:val="24"/>
          <w:szCs w:val="24"/>
        </w:rPr>
        <w:t xml:space="preserve"> demonstrated, t</w:t>
      </w:r>
      <w:r w:rsidR="003D63CC" w:rsidRPr="00701C79">
        <w:rPr>
          <w:rFonts w:ascii="Arial" w:hAnsi="Arial" w:cs="Arial"/>
          <w:color w:val="000000" w:themeColor="text1"/>
          <w:sz w:val="24"/>
          <w:szCs w:val="24"/>
        </w:rPr>
        <w:t xml:space="preserve">his digital divide not only hinders older adults' ability to manage their health but also contributes to feelings of loneliness and exclusion. </w:t>
      </w:r>
      <w:r w:rsidR="002D2609" w:rsidRPr="00701C79">
        <w:rPr>
          <w:rFonts w:ascii="Arial" w:hAnsi="Arial" w:cs="Arial"/>
          <w:color w:val="000000" w:themeColor="text1"/>
          <w:sz w:val="24"/>
          <w:szCs w:val="24"/>
        </w:rPr>
        <w:t>NHS Englan</w:t>
      </w:r>
      <w:r w:rsidR="00405538" w:rsidRPr="00701C79">
        <w:rPr>
          <w:rFonts w:ascii="Arial" w:hAnsi="Arial" w:cs="Arial"/>
          <w:color w:val="000000" w:themeColor="text1"/>
          <w:sz w:val="24"/>
          <w:szCs w:val="24"/>
        </w:rPr>
        <w:t>d (</w:t>
      </w:r>
      <w:r w:rsidR="002D2609" w:rsidRPr="00701C79">
        <w:rPr>
          <w:rFonts w:ascii="Arial" w:hAnsi="Arial" w:cs="Arial"/>
          <w:color w:val="000000" w:themeColor="text1"/>
          <w:sz w:val="24"/>
          <w:szCs w:val="24"/>
        </w:rPr>
        <w:t>2022) reported, h</w:t>
      </w:r>
      <w:r w:rsidR="003D63CC" w:rsidRPr="00701C79">
        <w:rPr>
          <w:rFonts w:ascii="Arial" w:hAnsi="Arial" w:cs="Arial"/>
          <w:color w:val="000000" w:themeColor="text1"/>
          <w:sz w:val="24"/>
          <w:szCs w:val="24"/>
        </w:rPr>
        <w:t>ealth and social care systems increasingly rely on digital platforms for appointments, prescriptions, consultations, and care coordination. Without digital inclusion, older people are at a disadvantage in terms of accessing equitable care and maintaining autonomy.</w:t>
      </w:r>
    </w:p>
    <w:p w14:paraId="6EA21E8F" w14:textId="77777777" w:rsidR="003D63CC" w:rsidRPr="00701C79" w:rsidRDefault="00701C79" w:rsidP="009A61CD">
      <w:pPr>
        <w:pStyle w:val="Heading3"/>
        <w:spacing w:before="120" w:beforeAutospacing="0" w:after="120" w:afterAutospacing="0" w:line="360" w:lineRule="auto"/>
        <w:rPr>
          <w:rFonts w:ascii="Arial" w:hAnsi="Arial" w:cs="Arial"/>
          <w:color w:val="000000" w:themeColor="text1"/>
        </w:rPr>
      </w:pPr>
      <w:bookmarkStart w:id="16" w:name="_Toc203682684"/>
      <w:r>
        <w:rPr>
          <w:rFonts w:ascii="Arial" w:hAnsi="Arial" w:cs="Arial"/>
          <w:color w:val="000000" w:themeColor="text1"/>
        </w:rPr>
        <w:t xml:space="preserve">2.5.2 </w:t>
      </w:r>
      <w:r w:rsidR="00C55A27" w:rsidRPr="00701C79">
        <w:rPr>
          <w:rFonts w:ascii="Arial" w:hAnsi="Arial" w:cs="Arial"/>
          <w:color w:val="000000" w:themeColor="text1"/>
        </w:rPr>
        <w:t>Policy and Regulation</w:t>
      </w:r>
      <w:bookmarkEnd w:id="16"/>
    </w:p>
    <w:p w14:paraId="5C7B417F" w14:textId="77777777" w:rsidR="003D63CC" w:rsidRPr="00701C79" w:rsidRDefault="003D63CC" w:rsidP="009A61CD">
      <w:pPr>
        <w:spacing w:before="120" w:after="120" w:line="360" w:lineRule="auto"/>
        <w:jc w:val="both"/>
        <w:rPr>
          <w:rFonts w:ascii="Arial" w:eastAsia="Times New Roman" w:hAnsi="Arial" w:cs="Arial"/>
          <w:color w:val="000000" w:themeColor="text1"/>
          <w:sz w:val="24"/>
          <w:szCs w:val="24"/>
        </w:rPr>
      </w:pPr>
      <w:r w:rsidRPr="00701C79">
        <w:rPr>
          <w:rFonts w:ascii="Arial" w:hAnsi="Arial" w:cs="Arial"/>
          <w:color w:val="000000" w:themeColor="text1"/>
          <w:sz w:val="24"/>
          <w:szCs w:val="24"/>
        </w:rPr>
        <w:t xml:space="preserve">The UK government has introduced several strategies to address digital exclusion. The UK Digital Strategy (2022) promotes digital skills for all citizens and supports infrastructure development. Specific to older adults, the Digital Inclusion Strategy and the Good Things Foundation’s "Digital Lifeline" </w:t>
      </w:r>
      <w:proofErr w:type="spellStart"/>
      <w:r w:rsidRPr="00701C79">
        <w:rPr>
          <w:rFonts w:ascii="Arial" w:hAnsi="Arial" w:cs="Arial"/>
          <w:color w:val="000000" w:themeColor="text1"/>
          <w:sz w:val="24"/>
          <w:szCs w:val="24"/>
        </w:rPr>
        <w:t>programme</w:t>
      </w:r>
      <w:proofErr w:type="spellEnd"/>
      <w:r w:rsidRPr="00701C79">
        <w:rPr>
          <w:rFonts w:ascii="Arial" w:hAnsi="Arial" w:cs="Arial"/>
          <w:color w:val="000000" w:themeColor="text1"/>
          <w:sz w:val="24"/>
          <w:szCs w:val="24"/>
        </w:rPr>
        <w:t xml:space="preserve"> aim to provide digital devices and training</w:t>
      </w:r>
      <w:r w:rsidR="00873CFB" w:rsidRPr="00701C79">
        <w:rPr>
          <w:rFonts w:ascii="Arial" w:hAnsi="Arial" w:cs="Arial"/>
          <w:color w:val="000000" w:themeColor="text1"/>
          <w:sz w:val="24"/>
          <w:szCs w:val="24"/>
        </w:rPr>
        <w:t xml:space="preserve"> </w:t>
      </w:r>
      <w:r w:rsidR="00873CFB" w:rsidRPr="00701C79">
        <w:rPr>
          <w:rFonts w:ascii="Arial" w:eastAsia="Times New Roman" w:hAnsi="Arial" w:cs="Arial"/>
          <w:color w:val="000000" w:themeColor="text1"/>
          <w:sz w:val="24"/>
          <w:szCs w:val="24"/>
        </w:rPr>
        <w:t>(Department for Digital, Culture, Media &amp; Sport, 2022)</w:t>
      </w:r>
      <w:r w:rsidRPr="00701C79">
        <w:rPr>
          <w:rFonts w:ascii="Arial" w:hAnsi="Arial" w:cs="Arial"/>
          <w:color w:val="000000" w:themeColor="text1"/>
          <w:sz w:val="24"/>
          <w:szCs w:val="24"/>
        </w:rPr>
        <w:t>. Additiona</w:t>
      </w:r>
      <w:r w:rsidR="00BC6289" w:rsidRPr="00701C79">
        <w:rPr>
          <w:rFonts w:ascii="Arial" w:hAnsi="Arial" w:cs="Arial"/>
          <w:color w:val="000000" w:themeColor="text1"/>
          <w:sz w:val="24"/>
          <w:szCs w:val="24"/>
        </w:rPr>
        <w:t>lly, the NHS Long Term Plan (2023</w:t>
      </w:r>
      <w:r w:rsidRPr="00701C79">
        <w:rPr>
          <w:rFonts w:ascii="Arial" w:hAnsi="Arial" w:cs="Arial"/>
          <w:color w:val="000000" w:themeColor="text1"/>
          <w:sz w:val="24"/>
          <w:szCs w:val="24"/>
        </w:rPr>
        <w:t>) acknowledges the importance of digital transformation and commits to supporting patients in accessing online services, with an emphasis on inclusivity.</w:t>
      </w:r>
    </w:p>
    <w:p w14:paraId="7F8C7994" w14:textId="77777777" w:rsidR="003D63CC" w:rsidRPr="00701C79" w:rsidRDefault="003D63CC"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 xml:space="preserve">In terms of regulation, the Equality Act 2010 plays a crucial role in ensuring that public services make reasonable adjustments for people who are digitally excluded, including older adults. </w:t>
      </w:r>
      <w:r w:rsidR="00976CAA" w:rsidRPr="00701C79">
        <w:rPr>
          <w:rFonts w:ascii="Arial" w:hAnsi="Arial" w:cs="Arial"/>
          <w:color w:val="000000" w:themeColor="text1"/>
          <w:sz w:val="24"/>
          <w:szCs w:val="24"/>
        </w:rPr>
        <w:t>The social care assessments estimate an improvement in digital access among local authorities, so no older people are left behind (FRA, 2023). Notwithstanding these initiatives, critics as Coyle and Muhtar (2023) and Philip et al. (2017) emphasize that the policies do not focus on an effective application strategy, particularly to the oldest and most disadvantaged groups. Limited financing and capricious regional implementation are obstacles to an effective roll-out as well</w:t>
      </w:r>
      <w:r w:rsidRPr="00701C79">
        <w:rPr>
          <w:rFonts w:ascii="Arial" w:hAnsi="Arial" w:cs="Arial"/>
          <w:color w:val="000000" w:themeColor="text1"/>
          <w:sz w:val="24"/>
          <w:szCs w:val="24"/>
        </w:rPr>
        <w:t>.</w:t>
      </w:r>
    </w:p>
    <w:p w14:paraId="4B2117CE" w14:textId="77777777" w:rsidR="003D63CC" w:rsidRPr="00701C79" w:rsidRDefault="00701C79" w:rsidP="009A61CD">
      <w:pPr>
        <w:pStyle w:val="Heading3"/>
        <w:spacing w:before="120" w:beforeAutospacing="0" w:after="120" w:afterAutospacing="0" w:line="360" w:lineRule="auto"/>
        <w:rPr>
          <w:rFonts w:ascii="Arial" w:hAnsi="Arial" w:cs="Arial"/>
          <w:color w:val="000000" w:themeColor="text1"/>
          <w:sz w:val="24"/>
          <w:szCs w:val="24"/>
        </w:rPr>
      </w:pPr>
      <w:bookmarkStart w:id="17" w:name="_Toc203682685"/>
      <w:r>
        <w:rPr>
          <w:rFonts w:ascii="Arial" w:hAnsi="Arial" w:cs="Arial"/>
          <w:color w:val="000000" w:themeColor="text1"/>
        </w:rPr>
        <w:t xml:space="preserve">2.5.3 </w:t>
      </w:r>
      <w:r w:rsidR="00C55A27" w:rsidRPr="00701C79">
        <w:rPr>
          <w:rFonts w:ascii="Arial" w:hAnsi="Arial" w:cs="Arial"/>
          <w:color w:val="000000" w:themeColor="text1"/>
        </w:rPr>
        <w:t>Local Context</w:t>
      </w:r>
      <w:bookmarkEnd w:id="17"/>
    </w:p>
    <w:p w14:paraId="4F9B0909" w14:textId="77777777" w:rsidR="003D63CC" w:rsidRPr="00701C79" w:rsidRDefault="00EB170E" w:rsidP="009A61CD">
      <w:pPr>
        <w:spacing w:before="120" w:after="120" w:line="360" w:lineRule="auto"/>
        <w:jc w:val="both"/>
        <w:rPr>
          <w:rFonts w:ascii="Arial" w:hAnsi="Arial" w:cs="Arial"/>
          <w:color w:val="000000" w:themeColor="text1"/>
          <w:sz w:val="24"/>
          <w:szCs w:val="24"/>
        </w:rPr>
      </w:pPr>
      <w:r w:rsidRPr="00701C79">
        <w:rPr>
          <w:rFonts w:ascii="Arial" w:hAnsi="Arial" w:cs="Arial"/>
          <w:color w:val="000000" w:themeColor="text1"/>
          <w:sz w:val="24"/>
          <w:szCs w:val="24"/>
        </w:rPr>
        <w:t xml:space="preserve">Locally supported programs are rather different in different regions. As an example, the city council of Leeds introduced the 100% Digital Leeds initiative, which works in partnership with the community </w:t>
      </w:r>
      <w:proofErr w:type="spellStart"/>
      <w:r w:rsidRPr="00701C79">
        <w:rPr>
          <w:rFonts w:ascii="Arial" w:hAnsi="Arial" w:cs="Arial"/>
          <w:color w:val="000000" w:themeColor="text1"/>
          <w:sz w:val="24"/>
          <w:szCs w:val="24"/>
        </w:rPr>
        <w:t>organisations</w:t>
      </w:r>
      <w:proofErr w:type="spellEnd"/>
      <w:r w:rsidRPr="00701C79">
        <w:rPr>
          <w:rFonts w:ascii="Arial" w:hAnsi="Arial" w:cs="Arial"/>
          <w:color w:val="000000" w:themeColor="text1"/>
          <w:sz w:val="24"/>
          <w:szCs w:val="24"/>
        </w:rPr>
        <w:t xml:space="preserve"> to train older adults on the use of digital tools (Hearn, 2022). In the same spirit, in Glasgow, the Smart Cities </w:t>
      </w:r>
      <w:proofErr w:type="spellStart"/>
      <w:r w:rsidRPr="00701C79">
        <w:rPr>
          <w:rFonts w:ascii="Arial" w:hAnsi="Arial" w:cs="Arial"/>
          <w:color w:val="000000" w:themeColor="text1"/>
          <w:sz w:val="24"/>
          <w:szCs w:val="24"/>
        </w:rPr>
        <w:t>programme</w:t>
      </w:r>
      <w:proofErr w:type="spellEnd"/>
      <w:r w:rsidRPr="00701C79">
        <w:rPr>
          <w:rFonts w:ascii="Arial" w:hAnsi="Arial" w:cs="Arial"/>
          <w:color w:val="000000" w:themeColor="text1"/>
          <w:sz w:val="24"/>
          <w:szCs w:val="24"/>
        </w:rPr>
        <w:t xml:space="preserve"> collaborates with elderly citizens in establishing confidence and comfort with technology (</w:t>
      </w:r>
      <w:proofErr w:type="spellStart"/>
      <w:r w:rsidRPr="00701C79">
        <w:rPr>
          <w:rFonts w:ascii="Arial" w:hAnsi="Arial" w:cs="Arial"/>
          <w:color w:val="000000" w:themeColor="text1"/>
          <w:sz w:val="24"/>
          <w:szCs w:val="24"/>
        </w:rPr>
        <w:t>Jentoft</w:t>
      </w:r>
      <w:proofErr w:type="spellEnd"/>
      <w:r w:rsidRPr="00701C79">
        <w:rPr>
          <w:rFonts w:ascii="Arial" w:hAnsi="Arial" w:cs="Arial"/>
          <w:color w:val="000000" w:themeColor="text1"/>
          <w:sz w:val="24"/>
          <w:szCs w:val="24"/>
        </w:rPr>
        <w:t xml:space="preserve">, 2023). Nonetheless there is a problem of regional unevenness. It is also common that rural regions have lower infrastructure capabilities like bad broadband, whereas the urban population might have an issue with the resources and outreach (Carpenter, 2019). When there are gaps, charities and voluntary </w:t>
      </w:r>
      <w:proofErr w:type="spellStart"/>
      <w:r w:rsidRPr="00701C79">
        <w:rPr>
          <w:rFonts w:ascii="Arial" w:hAnsi="Arial" w:cs="Arial"/>
          <w:color w:val="000000" w:themeColor="text1"/>
          <w:sz w:val="24"/>
          <w:szCs w:val="24"/>
        </w:rPr>
        <w:t>organisations</w:t>
      </w:r>
      <w:proofErr w:type="spellEnd"/>
      <w:r w:rsidRPr="00701C79">
        <w:rPr>
          <w:rFonts w:ascii="Arial" w:hAnsi="Arial" w:cs="Arial"/>
          <w:color w:val="000000" w:themeColor="text1"/>
          <w:sz w:val="24"/>
          <w:szCs w:val="24"/>
        </w:rPr>
        <w:t xml:space="preserve"> may come to the rescue providing people with one-on-one assistance, but their possibilities are limited to local </w:t>
      </w:r>
      <w:proofErr w:type="spellStart"/>
      <w:r w:rsidRPr="00701C79">
        <w:rPr>
          <w:rFonts w:ascii="Arial" w:hAnsi="Arial" w:cs="Arial"/>
          <w:color w:val="000000" w:themeColor="text1"/>
          <w:sz w:val="24"/>
          <w:szCs w:val="24"/>
        </w:rPr>
        <w:t>fundings</w:t>
      </w:r>
      <w:proofErr w:type="spellEnd"/>
      <w:r w:rsidRPr="00701C79">
        <w:rPr>
          <w:rFonts w:ascii="Arial" w:hAnsi="Arial" w:cs="Arial"/>
          <w:color w:val="000000" w:themeColor="text1"/>
          <w:sz w:val="24"/>
          <w:szCs w:val="24"/>
        </w:rPr>
        <w:t xml:space="preserve"> and volunteer activities (AGE Platform Europe, 2019). In brief, the UK has </w:t>
      </w:r>
      <w:proofErr w:type="spellStart"/>
      <w:r w:rsidRPr="00701C79">
        <w:rPr>
          <w:rFonts w:ascii="Arial" w:hAnsi="Arial" w:cs="Arial"/>
          <w:color w:val="000000" w:themeColor="text1"/>
          <w:sz w:val="24"/>
          <w:szCs w:val="24"/>
        </w:rPr>
        <w:t>realised</w:t>
      </w:r>
      <w:proofErr w:type="spellEnd"/>
      <w:r w:rsidRPr="00701C79">
        <w:rPr>
          <w:rFonts w:ascii="Arial" w:hAnsi="Arial" w:cs="Arial"/>
          <w:color w:val="000000" w:themeColor="text1"/>
          <w:sz w:val="24"/>
          <w:szCs w:val="24"/>
        </w:rPr>
        <w:t xml:space="preserve"> the gravity of digital exclusion among the older adults even though implementing inclusive digital plans is inconsistent. They need to enhance cooperation among government, local authorities and the community </w:t>
      </w:r>
      <w:proofErr w:type="spellStart"/>
      <w:r w:rsidRPr="00701C79">
        <w:rPr>
          <w:rFonts w:ascii="Arial" w:hAnsi="Arial" w:cs="Arial"/>
          <w:color w:val="000000" w:themeColor="text1"/>
          <w:sz w:val="24"/>
          <w:szCs w:val="24"/>
        </w:rPr>
        <w:t>organisations</w:t>
      </w:r>
      <w:proofErr w:type="spellEnd"/>
      <w:r w:rsidRPr="00701C79">
        <w:rPr>
          <w:rFonts w:ascii="Arial" w:hAnsi="Arial" w:cs="Arial"/>
          <w:color w:val="000000" w:themeColor="text1"/>
          <w:sz w:val="24"/>
          <w:szCs w:val="24"/>
        </w:rPr>
        <w:t xml:space="preserve"> in order to develop the sustainable and scalable solutions which would support digital inclusion and mental well-being of all older adults</w:t>
      </w:r>
      <w:r w:rsidR="003D63CC" w:rsidRPr="00701C79">
        <w:rPr>
          <w:rFonts w:ascii="Arial" w:hAnsi="Arial" w:cs="Arial"/>
          <w:color w:val="000000" w:themeColor="text1"/>
          <w:sz w:val="24"/>
          <w:szCs w:val="24"/>
        </w:rPr>
        <w:t>.</w:t>
      </w:r>
    </w:p>
    <w:p w14:paraId="09B677E3" w14:textId="77777777" w:rsidR="00ED63F5" w:rsidRPr="00701C79" w:rsidRDefault="00ED63F5" w:rsidP="009A61CD">
      <w:pPr>
        <w:pStyle w:val="Heading2"/>
        <w:spacing w:before="120" w:beforeAutospacing="0" w:after="120" w:afterAutospacing="0" w:line="360" w:lineRule="auto"/>
        <w:rPr>
          <w:rFonts w:ascii="Arial" w:hAnsi="Arial" w:cs="Arial"/>
          <w:color w:val="000000" w:themeColor="text1"/>
        </w:rPr>
      </w:pPr>
      <w:bookmarkStart w:id="18" w:name="_Toc203682686"/>
      <w:r w:rsidRPr="00701C79">
        <w:rPr>
          <w:rFonts w:ascii="Arial" w:hAnsi="Arial" w:cs="Arial"/>
          <w:color w:val="000000" w:themeColor="text1"/>
        </w:rPr>
        <w:t>2.6 Conclusion</w:t>
      </w:r>
      <w:bookmarkEnd w:id="18"/>
    </w:p>
    <w:p w14:paraId="3821FC3C" w14:textId="77777777" w:rsidR="00ED63F5" w:rsidRPr="00701C79" w:rsidRDefault="00607ACA"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In this chapter, history of digital exclusion and older people in the UK, especially those related to health and social care, have been discussed. Digital Divide Theory and the Social Ecological Model theoretical platforms have provided information on the relationship between individual, social, and structural barriers. A look at what other countries, such as Sweden, Australia and Singapore, are doing in response to digital exclusion, via coordinated policy responses, as well as consideration of UK national and local policy strategies, including NHS Digital and regional Age UK initiatives, demonstrated how gaps were being bridged. In spite of continuous efforts, accessibility, motivation, and digital skills issues still exist among the older populations</w:t>
      </w:r>
      <w:r w:rsidR="00ED63F5" w:rsidRPr="00701C79">
        <w:rPr>
          <w:rFonts w:ascii="Arial" w:hAnsi="Arial" w:cs="Arial"/>
          <w:color w:val="000000" w:themeColor="text1"/>
        </w:rPr>
        <w:t>.</w:t>
      </w:r>
    </w:p>
    <w:p w14:paraId="0AD64931" w14:textId="77777777" w:rsidR="00ED63F5" w:rsidRPr="00701C79" w:rsidRDefault="00ED63F5" w:rsidP="009A61CD">
      <w:pPr>
        <w:pStyle w:val="NormalWeb"/>
        <w:spacing w:before="120" w:beforeAutospacing="0" w:after="120" w:afterAutospacing="0" w:line="360" w:lineRule="auto"/>
        <w:jc w:val="both"/>
        <w:rPr>
          <w:rFonts w:ascii="Arial" w:hAnsi="Arial" w:cs="Arial"/>
          <w:color w:val="000000" w:themeColor="text1"/>
        </w:rPr>
      </w:pPr>
      <w:r w:rsidRPr="00701C79">
        <w:rPr>
          <w:rFonts w:ascii="Arial" w:hAnsi="Arial" w:cs="Arial"/>
          <w:color w:val="000000" w:themeColor="text1"/>
        </w:rPr>
        <w:t xml:space="preserve">The insights gained from this chapter provide the contextual and theoretical </w:t>
      </w:r>
      <w:r w:rsidR="00D76CB0" w:rsidRPr="00701C79">
        <w:rPr>
          <w:rFonts w:ascii="Arial" w:hAnsi="Arial" w:cs="Arial"/>
          <w:color w:val="000000" w:themeColor="text1"/>
        </w:rPr>
        <w:t xml:space="preserve">foundation for the next chapter, Methodology, </w:t>
      </w:r>
      <w:r w:rsidRPr="00701C79">
        <w:rPr>
          <w:rFonts w:ascii="Arial" w:hAnsi="Arial" w:cs="Arial"/>
          <w:color w:val="000000" w:themeColor="text1"/>
        </w:rPr>
        <w:t>which will outline the systematic review approach employed in this study. The understanding of past research and global trends will inform the inclusion criteria, search strategies, and thematic analysis used to examine qualitative evidence on the mental health impacts of digital exclusion.</w:t>
      </w:r>
    </w:p>
    <w:p w14:paraId="59C2838A" w14:textId="77777777" w:rsidR="00ED63F5" w:rsidRPr="00701C79" w:rsidRDefault="00ED63F5" w:rsidP="009A61CD">
      <w:pPr>
        <w:spacing w:before="120" w:after="120" w:line="360" w:lineRule="auto"/>
        <w:jc w:val="both"/>
        <w:rPr>
          <w:rFonts w:ascii="Arial" w:eastAsia="Times New Roman" w:hAnsi="Arial" w:cs="Arial"/>
          <w:color w:val="000000" w:themeColor="text1"/>
          <w:sz w:val="24"/>
          <w:szCs w:val="24"/>
        </w:rPr>
      </w:pPr>
    </w:p>
    <w:p w14:paraId="163D1B74" w14:textId="77777777" w:rsidR="00C47B29" w:rsidRPr="00701C79" w:rsidRDefault="00C47B29" w:rsidP="009A61CD">
      <w:pPr>
        <w:pStyle w:val="NormalWeb"/>
        <w:spacing w:before="120" w:beforeAutospacing="0" w:after="120" w:afterAutospacing="0" w:line="360" w:lineRule="auto"/>
        <w:jc w:val="both"/>
        <w:rPr>
          <w:rFonts w:ascii="Arial" w:hAnsi="Arial" w:cs="Arial"/>
          <w:color w:val="000000" w:themeColor="text1"/>
        </w:rPr>
      </w:pPr>
    </w:p>
    <w:p w14:paraId="4152EE35" w14:textId="77777777" w:rsidR="003E2889" w:rsidRDefault="003E2889" w:rsidP="009A61CD">
      <w:pPr>
        <w:pStyle w:val="NormalWeb"/>
        <w:spacing w:before="120" w:beforeAutospacing="0" w:after="120" w:afterAutospacing="0" w:line="360" w:lineRule="auto"/>
        <w:jc w:val="both"/>
        <w:rPr>
          <w:rFonts w:ascii="Arial" w:hAnsi="Arial" w:cs="Arial"/>
          <w:color w:val="000000" w:themeColor="text1"/>
        </w:rPr>
      </w:pPr>
    </w:p>
    <w:p w14:paraId="25894285" w14:textId="77777777" w:rsidR="0008102E" w:rsidRDefault="0008102E" w:rsidP="009A61CD">
      <w:pPr>
        <w:pStyle w:val="NormalWeb"/>
        <w:spacing w:before="120" w:beforeAutospacing="0" w:after="120" w:afterAutospacing="0" w:line="360" w:lineRule="auto"/>
        <w:jc w:val="both"/>
        <w:rPr>
          <w:rFonts w:ascii="Arial" w:hAnsi="Arial" w:cs="Arial"/>
          <w:color w:val="000000" w:themeColor="text1"/>
        </w:rPr>
      </w:pPr>
    </w:p>
    <w:p w14:paraId="1DC9A4F0" w14:textId="77777777" w:rsidR="0008102E" w:rsidRDefault="0008102E" w:rsidP="009A61CD">
      <w:pPr>
        <w:pStyle w:val="NormalWeb"/>
        <w:spacing w:before="120" w:beforeAutospacing="0" w:after="120" w:afterAutospacing="0" w:line="360" w:lineRule="auto"/>
        <w:jc w:val="both"/>
        <w:rPr>
          <w:rFonts w:ascii="Arial" w:hAnsi="Arial" w:cs="Arial"/>
          <w:color w:val="000000" w:themeColor="text1"/>
        </w:rPr>
      </w:pPr>
    </w:p>
    <w:p w14:paraId="5BC93CA4" w14:textId="77777777" w:rsidR="0008102E" w:rsidRDefault="0008102E" w:rsidP="009A61CD">
      <w:pPr>
        <w:pStyle w:val="NormalWeb"/>
        <w:spacing w:before="120" w:beforeAutospacing="0" w:after="120" w:afterAutospacing="0" w:line="360" w:lineRule="auto"/>
        <w:jc w:val="both"/>
        <w:rPr>
          <w:rFonts w:ascii="Arial" w:hAnsi="Arial" w:cs="Arial"/>
          <w:color w:val="000000" w:themeColor="text1"/>
        </w:rPr>
      </w:pPr>
    </w:p>
    <w:p w14:paraId="522834EC" w14:textId="77777777" w:rsidR="0008102E" w:rsidRPr="00701C79" w:rsidRDefault="0008102E" w:rsidP="009A61CD">
      <w:pPr>
        <w:pStyle w:val="NormalWeb"/>
        <w:spacing w:before="120" w:beforeAutospacing="0" w:after="120" w:afterAutospacing="0" w:line="360" w:lineRule="auto"/>
        <w:jc w:val="both"/>
        <w:rPr>
          <w:rFonts w:ascii="Arial" w:hAnsi="Arial" w:cs="Arial"/>
          <w:color w:val="000000" w:themeColor="text1"/>
        </w:rPr>
      </w:pPr>
    </w:p>
    <w:p w14:paraId="6B83174D" w14:textId="77777777" w:rsidR="003E2889" w:rsidRPr="00701C79" w:rsidRDefault="003E2889" w:rsidP="009A61CD">
      <w:pPr>
        <w:pStyle w:val="NormalWeb"/>
        <w:spacing w:before="120" w:beforeAutospacing="0" w:after="120" w:afterAutospacing="0" w:line="360" w:lineRule="auto"/>
        <w:jc w:val="both"/>
        <w:rPr>
          <w:rFonts w:ascii="Arial" w:hAnsi="Arial" w:cs="Arial"/>
          <w:color w:val="000000" w:themeColor="text1"/>
        </w:rPr>
      </w:pPr>
    </w:p>
    <w:p w14:paraId="1F21CF73" w14:textId="77777777" w:rsidR="009D7FE7" w:rsidRPr="00701C79" w:rsidRDefault="003E2889" w:rsidP="009A61CD">
      <w:pPr>
        <w:pStyle w:val="Heading1"/>
        <w:spacing w:before="120" w:after="120" w:line="360" w:lineRule="auto"/>
        <w:rPr>
          <w:rFonts w:ascii="Arial" w:hAnsi="Arial" w:cs="Arial"/>
          <w:b/>
          <w:color w:val="000000" w:themeColor="text1"/>
        </w:rPr>
      </w:pPr>
      <w:bookmarkStart w:id="19" w:name="_Toc203682687"/>
      <w:r w:rsidRPr="00701C79">
        <w:rPr>
          <w:rFonts w:ascii="Arial" w:hAnsi="Arial" w:cs="Arial"/>
          <w:b/>
          <w:color w:val="000000" w:themeColor="text1"/>
        </w:rPr>
        <w:t>References</w:t>
      </w:r>
      <w:bookmarkEnd w:id="19"/>
    </w:p>
    <w:p w14:paraId="6F202699"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AGE Platform Europe. (2019, November 27). </w:t>
      </w:r>
      <w:r w:rsidRPr="00701C79">
        <w:rPr>
          <w:rFonts w:ascii="Arial" w:hAnsi="Arial" w:cs="Arial"/>
          <w:i/>
          <w:iCs/>
          <w:color w:val="000000" w:themeColor="text1"/>
        </w:rPr>
        <w:t>Age UK campaigns against loneliness in old age - AGE Platform Europe</w:t>
      </w:r>
      <w:r w:rsidRPr="00701C79">
        <w:rPr>
          <w:rFonts w:ascii="Arial" w:hAnsi="Arial" w:cs="Arial"/>
          <w:color w:val="000000" w:themeColor="text1"/>
        </w:rPr>
        <w:t xml:space="preserve">. </w:t>
      </w:r>
      <w:hyperlink r:id="rId8" w:history="1">
        <w:r w:rsidR="009C77DD" w:rsidRPr="002F3A6F">
          <w:rPr>
            <w:rStyle w:val="Hyperlink"/>
            <w:rFonts w:ascii="Arial" w:hAnsi="Arial" w:cs="Arial"/>
          </w:rPr>
          <w:t>https://www.age-platform.eu/age-uk-campaigns-against-loneliness-in-old-age/</w:t>
        </w:r>
      </w:hyperlink>
      <w:r w:rsidR="009C77DD">
        <w:rPr>
          <w:rStyle w:val="url"/>
          <w:rFonts w:ascii="Arial" w:hAnsi="Arial" w:cs="Arial"/>
          <w:color w:val="000000" w:themeColor="text1"/>
        </w:rPr>
        <w:t xml:space="preserve"> (Accessed: July 17, 2025).</w:t>
      </w:r>
    </w:p>
    <w:p w14:paraId="3F75A1C9"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Age UK. (2023). </w:t>
      </w:r>
      <w:r w:rsidRPr="00701C79">
        <w:rPr>
          <w:rFonts w:ascii="Arial" w:hAnsi="Arial" w:cs="Arial"/>
          <w:i/>
          <w:iCs/>
          <w:color w:val="000000" w:themeColor="text1"/>
        </w:rPr>
        <w:t>Age UK launches offline and overlooked digital campaign</w:t>
      </w:r>
      <w:r w:rsidRPr="00701C79">
        <w:rPr>
          <w:rFonts w:ascii="Arial" w:hAnsi="Arial" w:cs="Arial"/>
          <w:color w:val="000000" w:themeColor="text1"/>
        </w:rPr>
        <w:t xml:space="preserve">. </w:t>
      </w:r>
      <w:hyperlink r:id="rId9" w:history="1">
        <w:r w:rsidR="009C77DD" w:rsidRPr="002F3A6F">
          <w:rPr>
            <w:rStyle w:val="Hyperlink"/>
            <w:rFonts w:ascii="Arial" w:hAnsi="Arial" w:cs="Arial"/>
          </w:rPr>
          <w:t>https://www.ageuk.org.uk/latest-press/articles/2023/age-uk-analysis-reveals-that-almost-6-million-people-5800000-aged-65-are-either-unable-to-use-the-internet-safely-and-successfully-or-arent-online-at-all/</w:t>
        </w:r>
      </w:hyperlink>
      <w:r w:rsidR="009C77DD">
        <w:rPr>
          <w:rStyle w:val="url"/>
          <w:rFonts w:ascii="Arial" w:hAnsi="Arial" w:cs="Arial"/>
          <w:color w:val="000000" w:themeColor="text1"/>
        </w:rPr>
        <w:t xml:space="preserve">  (Accessed: July 17, 2025).</w:t>
      </w:r>
    </w:p>
    <w:p w14:paraId="1ECC6C92"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Bober</w:t>
      </w:r>
      <w:proofErr w:type="spellEnd"/>
      <w:r w:rsidRPr="00701C79">
        <w:rPr>
          <w:rFonts w:ascii="Arial" w:hAnsi="Arial" w:cs="Arial"/>
          <w:color w:val="000000" w:themeColor="text1"/>
        </w:rPr>
        <w:t xml:space="preserve">, T., </w:t>
      </w:r>
      <w:proofErr w:type="spellStart"/>
      <w:r w:rsidRPr="00701C79">
        <w:rPr>
          <w:rFonts w:ascii="Arial" w:hAnsi="Arial" w:cs="Arial"/>
          <w:color w:val="000000" w:themeColor="text1"/>
        </w:rPr>
        <w:t>Rollman</w:t>
      </w:r>
      <w:proofErr w:type="spellEnd"/>
      <w:r w:rsidRPr="00701C79">
        <w:rPr>
          <w:rFonts w:ascii="Arial" w:hAnsi="Arial" w:cs="Arial"/>
          <w:color w:val="000000" w:themeColor="text1"/>
        </w:rPr>
        <w:t xml:space="preserve">, B. L., Handler, S., Watson, A., Nelson, L. A., </w:t>
      </w:r>
      <w:proofErr w:type="spellStart"/>
      <w:r w:rsidRPr="00701C79">
        <w:rPr>
          <w:rFonts w:ascii="Arial" w:hAnsi="Arial" w:cs="Arial"/>
          <w:color w:val="000000" w:themeColor="text1"/>
        </w:rPr>
        <w:t>Faieta</w:t>
      </w:r>
      <w:proofErr w:type="spellEnd"/>
      <w:r w:rsidRPr="00701C79">
        <w:rPr>
          <w:rFonts w:ascii="Arial" w:hAnsi="Arial" w:cs="Arial"/>
          <w:color w:val="000000" w:themeColor="text1"/>
        </w:rPr>
        <w:t xml:space="preserve">, J., &amp; </w:t>
      </w:r>
      <w:proofErr w:type="spellStart"/>
      <w:r w:rsidRPr="00701C79">
        <w:rPr>
          <w:rFonts w:ascii="Arial" w:hAnsi="Arial" w:cs="Arial"/>
          <w:color w:val="000000" w:themeColor="text1"/>
        </w:rPr>
        <w:t>Rosland</w:t>
      </w:r>
      <w:proofErr w:type="spellEnd"/>
      <w:r w:rsidRPr="00701C79">
        <w:rPr>
          <w:rFonts w:ascii="Arial" w:hAnsi="Arial" w:cs="Arial"/>
          <w:color w:val="000000" w:themeColor="text1"/>
        </w:rPr>
        <w:t xml:space="preserve">, A. (2024). Digital Health Readiness: Making digital health care more inclusive. </w:t>
      </w:r>
      <w:r w:rsidRPr="00701C79">
        <w:rPr>
          <w:rFonts w:ascii="Arial" w:hAnsi="Arial" w:cs="Arial"/>
          <w:i/>
          <w:iCs/>
          <w:color w:val="000000" w:themeColor="text1"/>
        </w:rPr>
        <w:t xml:space="preserve">JMIR </w:t>
      </w:r>
      <w:proofErr w:type="spellStart"/>
      <w:r w:rsidRPr="00701C79">
        <w:rPr>
          <w:rFonts w:ascii="Arial" w:hAnsi="Arial" w:cs="Arial"/>
          <w:i/>
          <w:iCs/>
          <w:color w:val="000000" w:themeColor="text1"/>
        </w:rPr>
        <w:t>Mhealth</w:t>
      </w:r>
      <w:proofErr w:type="spellEnd"/>
      <w:r w:rsidRPr="00701C79">
        <w:rPr>
          <w:rFonts w:ascii="Arial" w:hAnsi="Arial" w:cs="Arial"/>
          <w:i/>
          <w:iCs/>
          <w:color w:val="000000" w:themeColor="text1"/>
        </w:rPr>
        <w:t xml:space="preserve"> and </w:t>
      </w:r>
      <w:proofErr w:type="spellStart"/>
      <w:r w:rsidRPr="00701C79">
        <w:rPr>
          <w:rFonts w:ascii="Arial" w:hAnsi="Arial" w:cs="Arial"/>
          <w:i/>
          <w:iCs/>
          <w:color w:val="000000" w:themeColor="text1"/>
        </w:rPr>
        <w:t>Uhealth</w:t>
      </w:r>
      <w:proofErr w:type="spellEnd"/>
      <w:r w:rsidRPr="00701C79">
        <w:rPr>
          <w:rFonts w:ascii="Arial" w:hAnsi="Arial" w:cs="Arial"/>
          <w:color w:val="000000" w:themeColor="text1"/>
        </w:rPr>
        <w:t xml:space="preserve">, </w:t>
      </w:r>
      <w:r w:rsidRPr="00701C79">
        <w:rPr>
          <w:rFonts w:ascii="Arial" w:hAnsi="Arial" w:cs="Arial"/>
          <w:i/>
          <w:iCs/>
          <w:color w:val="000000" w:themeColor="text1"/>
        </w:rPr>
        <w:t>12</w:t>
      </w:r>
      <w:r w:rsidRPr="00701C79">
        <w:rPr>
          <w:rFonts w:ascii="Arial" w:hAnsi="Arial" w:cs="Arial"/>
          <w:color w:val="000000" w:themeColor="text1"/>
        </w:rPr>
        <w:t xml:space="preserve">, e58035. </w:t>
      </w:r>
      <w:hyperlink r:id="rId10" w:history="1">
        <w:r w:rsidR="009C77DD" w:rsidRPr="002F3A6F">
          <w:rPr>
            <w:rStyle w:val="Hyperlink"/>
            <w:rFonts w:ascii="Arial" w:hAnsi="Arial" w:cs="Arial"/>
          </w:rPr>
          <w:t>https://doi.org/10.2196/58035</w:t>
        </w:r>
      </w:hyperlink>
      <w:r w:rsidR="009C77DD">
        <w:rPr>
          <w:rStyle w:val="url"/>
          <w:rFonts w:ascii="Arial" w:hAnsi="Arial" w:cs="Arial"/>
          <w:color w:val="000000" w:themeColor="text1"/>
        </w:rPr>
        <w:t xml:space="preserve"> </w:t>
      </w:r>
    </w:p>
    <w:p w14:paraId="236DDAA2"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Bourdieu, P. (1986). </w:t>
      </w:r>
      <w:r w:rsidRPr="00701C79">
        <w:rPr>
          <w:rFonts w:ascii="Arial" w:hAnsi="Arial" w:cs="Arial"/>
          <w:i/>
          <w:iCs/>
          <w:color w:val="000000" w:themeColor="text1"/>
        </w:rPr>
        <w:t>The Forms of Capital by Pierre Bourdieu 1986</w:t>
      </w:r>
      <w:r w:rsidRPr="00701C79">
        <w:rPr>
          <w:rFonts w:ascii="Arial" w:hAnsi="Arial" w:cs="Arial"/>
          <w:color w:val="000000" w:themeColor="text1"/>
        </w:rPr>
        <w:t xml:space="preserve">. </w:t>
      </w:r>
      <w:hyperlink r:id="rId11" w:history="1">
        <w:r w:rsidR="009C77DD" w:rsidRPr="002F3A6F">
          <w:rPr>
            <w:rStyle w:val="Hyperlink"/>
            <w:rFonts w:ascii="Arial" w:hAnsi="Arial" w:cs="Arial"/>
          </w:rPr>
          <w:t>https://www.marxists.org/reference/subject/philosophy/works/fr/bourdieu-forms-capital.htm</w:t>
        </w:r>
      </w:hyperlink>
      <w:r w:rsidR="009C77DD">
        <w:rPr>
          <w:rStyle w:val="url"/>
          <w:rFonts w:ascii="Arial" w:hAnsi="Arial" w:cs="Arial"/>
          <w:color w:val="000000" w:themeColor="text1"/>
        </w:rPr>
        <w:t xml:space="preserve"> (Accessed: July 17, 2025).</w:t>
      </w:r>
    </w:p>
    <w:p w14:paraId="4869382A"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Bražinová</w:t>
      </w:r>
      <w:proofErr w:type="spellEnd"/>
      <w:r w:rsidRPr="00701C79">
        <w:rPr>
          <w:rFonts w:ascii="Arial" w:hAnsi="Arial" w:cs="Arial"/>
          <w:color w:val="000000" w:themeColor="text1"/>
        </w:rPr>
        <w:t xml:space="preserve">, I., &amp; </w:t>
      </w:r>
      <w:proofErr w:type="spellStart"/>
      <w:r w:rsidRPr="00701C79">
        <w:rPr>
          <w:rFonts w:ascii="Arial" w:hAnsi="Arial" w:cs="Arial"/>
          <w:color w:val="000000" w:themeColor="text1"/>
        </w:rPr>
        <w:t>Chytil</w:t>
      </w:r>
      <w:proofErr w:type="spellEnd"/>
      <w:r w:rsidRPr="00701C79">
        <w:rPr>
          <w:rFonts w:ascii="Arial" w:hAnsi="Arial" w:cs="Arial"/>
          <w:color w:val="000000" w:themeColor="text1"/>
        </w:rPr>
        <w:t xml:space="preserve">, O. (2024). The family as a source of social support for older adults: Implications for </w:t>
      </w:r>
      <w:proofErr w:type="spellStart"/>
      <w:r w:rsidRPr="00701C79">
        <w:rPr>
          <w:rFonts w:ascii="Arial" w:hAnsi="Arial" w:cs="Arial"/>
          <w:color w:val="000000" w:themeColor="text1"/>
        </w:rPr>
        <w:t>gerontological</w:t>
      </w:r>
      <w:proofErr w:type="spellEnd"/>
      <w:r w:rsidRPr="00701C79">
        <w:rPr>
          <w:rFonts w:ascii="Arial" w:hAnsi="Arial" w:cs="Arial"/>
          <w:color w:val="000000" w:themeColor="text1"/>
        </w:rPr>
        <w:t xml:space="preserve"> social work. </w:t>
      </w:r>
      <w:r w:rsidRPr="00701C79">
        <w:rPr>
          <w:rFonts w:ascii="Arial" w:hAnsi="Arial" w:cs="Arial"/>
          <w:i/>
          <w:iCs/>
          <w:color w:val="000000" w:themeColor="text1"/>
        </w:rPr>
        <w:t>Journal of Social Work</w:t>
      </w:r>
      <w:r w:rsidRPr="00701C79">
        <w:rPr>
          <w:rFonts w:ascii="Arial" w:hAnsi="Arial" w:cs="Arial"/>
          <w:color w:val="000000" w:themeColor="text1"/>
        </w:rPr>
        <w:t xml:space="preserve">, </w:t>
      </w:r>
      <w:r w:rsidRPr="00701C79">
        <w:rPr>
          <w:rFonts w:ascii="Arial" w:hAnsi="Arial" w:cs="Arial"/>
          <w:i/>
          <w:iCs/>
          <w:color w:val="000000" w:themeColor="text1"/>
        </w:rPr>
        <w:t>24</w:t>
      </w:r>
      <w:r w:rsidRPr="00701C79">
        <w:rPr>
          <w:rFonts w:ascii="Arial" w:hAnsi="Arial" w:cs="Arial"/>
          <w:color w:val="000000" w:themeColor="text1"/>
        </w:rPr>
        <w:t xml:space="preserve">(3), 339–356. </w:t>
      </w:r>
      <w:hyperlink r:id="rId12" w:history="1">
        <w:r w:rsidR="009C77DD" w:rsidRPr="002F3A6F">
          <w:rPr>
            <w:rStyle w:val="Hyperlink"/>
            <w:rFonts w:ascii="Arial" w:hAnsi="Arial" w:cs="Arial"/>
          </w:rPr>
          <w:t>https://doi.org/10.1177/14680173231222612</w:t>
        </w:r>
      </w:hyperlink>
      <w:r w:rsidR="009C77DD">
        <w:rPr>
          <w:rStyle w:val="url"/>
          <w:rFonts w:ascii="Arial" w:hAnsi="Arial" w:cs="Arial"/>
          <w:color w:val="000000" w:themeColor="text1"/>
        </w:rPr>
        <w:t xml:space="preserve"> </w:t>
      </w:r>
    </w:p>
    <w:p w14:paraId="079C8FC2"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Cambridge Centre for Housing and Planning Research (CCHPR). (2020, May 6). </w:t>
      </w:r>
      <w:r w:rsidRPr="00701C79">
        <w:rPr>
          <w:rFonts w:ascii="Arial" w:hAnsi="Arial" w:cs="Arial"/>
          <w:i/>
          <w:iCs/>
          <w:color w:val="000000" w:themeColor="text1"/>
        </w:rPr>
        <w:t>Opinion: Coronavirus has intensified the UK’s digital divide</w:t>
      </w:r>
      <w:r w:rsidRPr="00701C79">
        <w:rPr>
          <w:rFonts w:ascii="Arial" w:hAnsi="Arial" w:cs="Arial"/>
          <w:color w:val="000000" w:themeColor="text1"/>
        </w:rPr>
        <w:t xml:space="preserve">. University of Cambridge. </w:t>
      </w:r>
      <w:hyperlink r:id="rId13" w:history="1">
        <w:r w:rsidR="009C77DD" w:rsidRPr="002F3A6F">
          <w:rPr>
            <w:rStyle w:val="Hyperlink"/>
            <w:rFonts w:ascii="Arial" w:hAnsi="Arial" w:cs="Arial"/>
          </w:rPr>
          <w:t>https://www.cam.ac.uk/stories/digitaldivide</w:t>
        </w:r>
      </w:hyperlink>
      <w:r w:rsidR="009C77DD">
        <w:rPr>
          <w:rStyle w:val="url"/>
          <w:rFonts w:ascii="Arial" w:hAnsi="Arial" w:cs="Arial"/>
          <w:color w:val="000000" w:themeColor="text1"/>
        </w:rPr>
        <w:t xml:space="preserve"> (Accessed: July 17, 2025).</w:t>
      </w:r>
    </w:p>
    <w:p w14:paraId="1C43B98E"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Carpenter, S. (2019, June 3). </w:t>
      </w:r>
      <w:r w:rsidRPr="00701C79">
        <w:rPr>
          <w:rFonts w:ascii="Arial" w:hAnsi="Arial" w:cs="Arial"/>
          <w:i/>
          <w:iCs/>
          <w:color w:val="000000" w:themeColor="text1"/>
        </w:rPr>
        <w:t>Solving Britain’s “rural vs urban” broadband connectivity divide</w:t>
      </w:r>
      <w:r w:rsidRPr="00701C79">
        <w:rPr>
          <w:rFonts w:ascii="Arial" w:hAnsi="Arial" w:cs="Arial"/>
          <w:color w:val="000000" w:themeColor="text1"/>
        </w:rPr>
        <w:t xml:space="preserve">. Open Access Government. </w:t>
      </w:r>
      <w:hyperlink r:id="rId14" w:history="1">
        <w:r w:rsidR="009C77DD" w:rsidRPr="002F3A6F">
          <w:rPr>
            <w:rStyle w:val="Hyperlink"/>
            <w:rFonts w:ascii="Arial" w:hAnsi="Arial" w:cs="Arial"/>
          </w:rPr>
          <w:t>https://www.openaccessgovernment.org/rural-vs-urban-broadband-connectivity/66215/</w:t>
        </w:r>
      </w:hyperlink>
      <w:r w:rsidR="009C77DD">
        <w:rPr>
          <w:rStyle w:val="url"/>
          <w:rFonts w:ascii="Arial" w:hAnsi="Arial" w:cs="Arial"/>
          <w:color w:val="000000" w:themeColor="text1"/>
        </w:rPr>
        <w:t xml:space="preserve"> (Accessed: July 17, 2025).</w:t>
      </w:r>
    </w:p>
    <w:p w14:paraId="6D323947"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Clark. (2024). </w:t>
      </w:r>
      <w:r w:rsidRPr="00701C79">
        <w:rPr>
          <w:rFonts w:ascii="Arial" w:hAnsi="Arial" w:cs="Arial"/>
          <w:i/>
          <w:iCs/>
          <w:color w:val="000000" w:themeColor="text1"/>
        </w:rPr>
        <w:t>Debate on digital exclusion</w:t>
      </w:r>
      <w:r w:rsidRPr="00701C79">
        <w:rPr>
          <w:rFonts w:ascii="Arial" w:hAnsi="Arial" w:cs="Arial"/>
          <w:color w:val="000000" w:themeColor="text1"/>
        </w:rPr>
        <w:t xml:space="preserve">. </w:t>
      </w:r>
      <w:hyperlink r:id="rId15" w:history="1">
        <w:r w:rsidR="009C77DD" w:rsidRPr="002F3A6F">
          <w:rPr>
            <w:rStyle w:val="Hyperlink"/>
            <w:rFonts w:ascii="Arial" w:hAnsi="Arial" w:cs="Arial"/>
          </w:rPr>
          <w:t>https://researchbriefings.files.parliament.uk/documents/CDP-2024-0041/CDP-2024-0041.pdf</w:t>
        </w:r>
      </w:hyperlink>
      <w:r w:rsidR="009C77DD">
        <w:rPr>
          <w:rStyle w:val="url"/>
          <w:rFonts w:ascii="Arial" w:hAnsi="Arial" w:cs="Arial"/>
          <w:color w:val="000000" w:themeColor="text1"/>
        </w:rPr>
        <w:t xml:space="preserve"> (Accessed: July 17, 2025).</w:t>
      </w:r>
    </w:p>
    <w:p w14:paraId="3ACC3794"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Cumming E. and Henry W., Growing Old</w:t>
      </w:r>
      <w:r w:rsidR="00C85C4D" w:rsidRPr="00701C79">
        <w:rPr>
          <w:rFonts w:ascii="Arial" w:hAnsi="Arial" w:cs="Arial"/>
          <w:color w:val="000000" w:themeColor="text1"/>
        </w:rPr>
        <w:t xml:space="preserve"> (1961)</w:t>
      </w:r>
      <w:r w:rsidRPr="00701C79">
        <w:rPr>
          <w:rFonts w:ascii="Arial" w:hAnsi="Arial" w:cs="Arial"/>
          <w:color w:val="000000" w:themeColor="text1"/>
        </w:rPr>
        <w:t xml:space="preserve">: the Process of Disengagement. Basic Books, New York, 1961. (Reprint: Arno, New York, 1979, ISBN 0405 118147.). </w:t>
      </w:r>
      <w:r w:rsidRPr="00701C79">
        <w:rPr>
          <w:rFonts w:ascii="Arial" w:hAnsi="Arial" w:cs="Arial"/>
          <w:i/>
          <w:iCs/>
          <w:color w:val="000000" w:themeColor="text1"/>
        </w:rPr>
        <w:t>Ageing and Society</w:t>
      </w:r>
      <w:r w:rsidRPr="00701C79">
        <w:rPr>
          <w:rFonts w:ascii="Arial" w:hAnsi="Arial" w:cs="Arial"/>
          <w:color w:val="000000" w:themeColor="text1"/>
        </w:rPr>
        <w:t xml:space="preserve">, </w:t>
      </w:r>
      <w:r w:rsidRPr="00701C79">
        <w:rPr>
          <w:rFonts w:ascii="Arial" w:hAnsi="Arial" w:cs="Arial"/>
          <w:i/>
          <w:iCs/>
          <w:color w:val="000000" w:themeColor="text1"/>
        </w:rPr>
        <w:t>11</w:t>
      </w:r>
      <w:r w:rsidRPr="00701C79">
        <w:rPr>
          <w:rFonts w:ascii="Arial" w:hAnsi="Arial" w:cs="Arial"/>
          <w:color w:val="000000" w:themeColor="text1"/>
        </w:rPr>
        <w:t xml:space="preserve">(2), 217–220. </w:t>
      </w:r>
      <w:hyperlink r:id="rId16" w:history="1">
        <w:r w:rsidR="009C77DD" w:rsidRPr="002F3A6F">
          <w:rPr>
            <w:rStyle w:val="Hyperlink"/>
            <w:rFonts w:ascii="Arial" w:hAnsi="Arial" w:cs="Arial"/>
          </w:rPr>
          <w:t>https://doi.org/10.1017/s0144686x00004025</w:t>
        </w:r>
      </w:hyperlink>
      <w:r w:rsidR="009C77DD">
        <w:rPr>
          <w:rStyle w:val="url"/>
          <w:rFonts w:ascii="Arial" w:hAnsi="Arial" w:cs="Arial"/>
          <w:color w:val="000000" w:themeColor="text1"/>
        </w:rPr>
        <w:t xml:space="preserve"> </w:t>
      </w:r>
    </w:p>
    <w:p w14:paraId="477CFA10"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Coyle, D., &amp; Muhtar, A. (2023). Levelling up policies and the failure to learn. </w:t>
      </w:r>
      <w:r w:rsidRPr="00701C79">
        <w:rPr>
          <w:rFonts w:ascii="Arial" w:hAnsi="Arial" w:cs="Arial"/>
          <w:i/>
          <w:iCs/>
          <w:color w:val="000000" w:themeColor="text1"/>
        </w:rPr>
        <w:t>Contemporary Social Science</w:t>
      </w:r>
      <w:r w:rsidRPr="00701C79">
        <w:rPr>
          <w:rFonts w:ascii="Arial" w:hAnsi="Arial" w:cs="Arial"/>
          <w:color w:val="000000" w:themeColor="text1"/>
        </w:rPr>
        <w:t xml:space="preserve">, </w:t>
      </w:r>
      <w:r w:rsidRPr="00701C79">
        <w:rPr>
          <w:rFonts w:ascii="Arial" w:hAnsi="Arial" w:cs="Arial"/>
          <w:i/>
          <w:iCs/>
          <w:color w:val="000000" w:themeColor="text1"/>
        </w:rPr>
        <w:t>18</w:t>
      </w:r>
      <w:r w:rsidRPr="00701C79">
        <w:rPr>
          <w:rFonts w:ascii="Arial" w:hAnsi="Arial" w:cs="Arial"/>
          <w:color w:val="000000" w:themeColor="text1"/>
        </w:rPr>
        <w:t xml:space="preserve">(3–4), 406–427. </w:t>
      </w:r>
      <w:hyperlink r:id="rId17" w:history="1">
        <w:r w:rsidR="009C77DD" w:rsidRPr="002F3A6F">
          <w:rPr>
            <w:rStyle w:val="Hyperlink"/>
            <w:rFonts w:ascii="Arial" w:hAnsi="Arial" w:cs="Arial"/>
          </w:rPr>
          <w:t>https://doi.org/10.1080/21582041.2023.2197877</w:t>
        </w:r>
      </w:hyperlink>
      <w:r w:rsidR="009C77DD">
        <w:rPr>
          <w:rStyle w:val="url"/>
          <w:rFonts w:ascii="Arial" w:hAnsi="Arial" w:cs="Arial"/>
          <w:color w:val="000000" w:themeColor="text1"/>
        </w:rPr>
        <w:t xml:space="preserve"> </w:t>
      </w:r>
    </w:p>
    <w:p w14:paraId="209214BA"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Department for Digital, Culture, Media &amp; Sport. (2022, October 4). </w:t>
      </w:r>
      <w:r w:rsidRPr="00701C79">
        <w:rPr>
          <w:rFonts w:ascii="Arial" w:hAnsi="Arial" w:cs="Arial"/>
          <w:i/>
          <w:iCs/>
          <w:color w:val="000000" w:themeColor="text1"/>
        </w:rPr>
        <w:t>UK’s digital strategy</w:t>
      </w:r>
      <w:r w:rsidRPr="00701C79">
        <w:rPr>
          <w:rFonts w:ascii="Arial" w:hAnsi="Arial" w:cs="Arial"/>
          <w:color w:val="000000" w:themeColor="text1"/>
        </w:rPr>
        <w:t xml:space="preserve">. GOV.UK. </w:t>
      </w:r>
      <w:hyperlink r:id="rId18" w:history="1">
        <w:r w:rsidR="009C77DD" w:rsidRPr="002F3A6F">
          <w:rPr>
            <w:rStyle w:val="Hyperlink"/>
            <w:rFonts w:ascii="Arial" w:hAnsi="Arial" w:cs="Arial"/>
          </w:rPr>
          <w:t>https://www.gov.uk/government/publications/uks-digital-strategy</w:t>
        </w:r>
      </w:hyperlink>
      <w:r w:rsidR="009C77DD">
        <w:rPr>
          <w:rStyle w:val="url"/>
          <w:rFonts w:ascii="Arial" w:hAnsi="Arial" w:cs="Arial"/>
          <w:color w:val="000000" w:themeColor="text1"/>
        </w:rPr>
        <w:t xml:space="preserve"> (Accessed: July 17, 2025).</w:t>
      </w:r>
    </w:p>
    <w:p w14:paraId="1F31E00A"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FRA. (2023, September 13). </w:t>
      </w:r>
      <w:r w:rsidRPr="00701C79">
        <w:rPr>
          <w:rFonts w:ascii="Arial" w:hAnsi="Arial" w:cs="Arial"/>
          <w:i/>
          <w:iCs/>
          <w:color w:val="000000" w:themeColor="text1"/>
        </w:rPr>
        <w:t>Ensuring access to public services for older people in digital societies</w:t>
      </w:r>
      <w:r w:rsidRPr="00701C79">
        <w:rPr>
          <w:rFonts w:ascii="Arial" w:hAnsi="Arial" w:cs="Arial"/>
          <w:color w:val="000000" w:themeColor="text1"/>
        </w:rPr>
        <w:t xml:space="preserve">. European Union Agency for Fundamental Rights. </w:t>
      </w:r>
      <w:hyperlink r:id="rId19" w:history="1">
        <w:r w:rsidR="009C77DD" w:rsidRPr="002F3A6F">
          <w:rPr>
            <w:rStyle w:val="Hyperlink"/>
            <w:rFonts w:ascii="Arial" w:hAnsi="Arial" w:cs="Arial"/>
          </w:rPr>
          <w:t>https://fra.europa.eu/en/news/2023/ensuring-access-public-services-older-people-digital-societies</w:t>
        </w:r>
      </w:hyperlink>
      <w:r w:rsidR="009C77DD">
        <w:rPr>
          <w:rStyle w:val="url"/>
          <w:rFonts w:ascii="Arial" w:hAnsi="Arial" w:cs="Arial"/>
          <w:color w:val="000000" w:themeColor="text1"/>
        </w:rPr>
        <w:t xml:space="preserve"> (Accessed: July 17, 2025).</w:t>
      </w:r>
    </w:p>
    <w:p w14:paraId="576CA983"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Garlatti</w:t>
      </w:r>
      <w:proofErr w:type="spellEnd"/>
      <w:r w:rsidRPr="00701C79">
        <w:rPr>
          <w:rFonts w:ascii="Arial" w:hAnsi="Arial" w:cs="Arial"/>
          <w:color w:val="000000" w:themeColor="text1"/>
        </w:rPr>
        <w:t xml:space="preserve">, A., </w:t>
      </w:r>
      <w:proofErr w:type="spellStart"/>
      <w:r w:rsidRPr="00701C79">
        <w:rPr>
          <w:rFonts w:ascii="Arial" w:hAnsi="Arial" w:cs="Arial"/>
          <w:color w:val="000000" w:themeColor="text1"/>
        </w:rPr>
        <w:t>Iacuzzi</w:t>
      </w:r>
      <w:proofErr w:type="spellEnd"/>
      <w:r w:rsidRPr="00701C79">
        <w:rPr>
          <w:rFonts w:ascii="Arial" w:hAnsi="Arial" w:cs="Arial"/>
          <w:color w:val="000000" w:themeColor="text1"/>
        </w:rPr>
        <w:t xml:space="preserve">, S., </w:t>
      </w:r>
      <w:proofErr w:type="spellStart"/>
      <w:r w:rsidRPr="00701C79">
        <w:rPr>
          <w:rFonts w:ascii="Arial" w:hAnsi="Arial" w:cs="Arial"/>
          <w:color w:val="000000" w:themeColor="text1"/>
        </w:rPr>
        <w:t>Pauluzzo</w:t>
      </w:r>
      <w:proofErr w:type="spellEnd"/>
      <w:r w:rsidRPr="00701C79">
        <w:rPr>
          <w:rFonts w:ascii="Arial" w:hAnsi="Arial" w:cs="Arial"/>
          <w:color w:val="000000" w:themeColor="text1"/>
        </w:rPr>
        <w:t xml:space="preserve">, R., &amp; </w:t>
      </w:r>
      <w:proofErr w:type="spellStart"/>
      <w:r w:rsidRPr="00701C79">
        <w:rPr>
          <w:rFonts w:ascii="Arial" w:hAnsi="Arial" w:cs="Arial"/>
          <w:color w:val="000000" w:themeColor="text1"/>
        </w:rPr>
        <w:t>Pericolo</w:t>
      </w:r>
      <w:proofErr w:type="spellEnd"/>
      <w:r w:rsidRPr="00701C79">
        <w:rPr>
          <w:rFonts w:ascii="Arial" w:hAnsi="Arial" w:cs="Arial"/>
          <w:color w:val="000000" w:themeColor="text1"/>
        </w:rPr>
        <w:t xml:space="preserve">, E. (2025). Assessing the effect of </w:t>
      </w:r>
      <w:proofErr w:type="spellStart"/>
      <w:r w:rsidRPr="00701C79">
        <w:rPr>
          <w:rFonts w:ascii="Arial" w:hAnsi="Arial" w:cs="Arial"/>
          <w:color w:val="000000" w:themeColor="text1"/>
        </w:rPr>
        <w:t>digitalisation</w:t>
      </w:r>
      <w:proofErr w:type="spellEnd"/>
      <w:r w:rsidRPr="00701C79">
        <w:rPr>
          <w:rFonts w:ascii="Arial" w:hAnsi="Arial" w:cs="Arial"/>
          <w:color w:val="000000" w:themeColor="text1"/>
        </w:rPr>
        <w:t xml:space="preserve"> on a public “self-servicing” service. </w:t>
      </w:r>
      <w:r w:rsidRPr="00701C79">
        <w:rPr>
          <w:rFonts w:ascii="Arial" w:hAnsi="Arial" w:cs="Arial"/>
          <w:i/>
          <w:iCs/>
          <w:color w:val="000000" w:themeColor="text1"/>
        </w:rPr>
        <w:t>Journal of Public Budgeting Accounting &amp; Financial Management</w:t>
      </w:r>
      <w:r w:rsidRPr="00701C79">
        <w:rPr>
          <w:rFonts w:ascii="Arial" w:hAnsi="Arial" w:cs="Arial"/>
          <w:color w:val="000000" w:themeColor="text1"/>
        </w:rPr>
        <w:t xml:space="preserve">. </w:t>
      </w:r>
      <w:hyperlink r:id="rId20" w:history="1">
        <w:r w:rsidR="009C77DD" w:rsidRPr="002F3A6F">
          <w:rPr>
            <w:rStyle w:val="Hyperlink"/>
            <w:rFonts w:ascii="Arial" w:hAnsi="Arial" w:cs="Arial"/>
          </w:rPr>
          <w:t>https://doi.org/10.1108/jpbafm-09-2024-0186</w:t>
        </w:r>
      </w:hyperlink>
      <w:r w:rsidR="009C77DD">
        <w:rPr>
          <w:rStyle w:val="url"/>
          <w:rFonts w:ascii="Arial" w:hAnsi="Arial" w:cs="Arial"/>
          <w:color w:val="000000" w:themeColor="text1"/>
        </w:rPr>
        <w:t xml:space="preserve"> </w:t>
      </w:r>
    </w:p>
    <w:p w14:paraId="7EAFE42C"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Gerlach</w:t>
      </w:r>
      <w:proofErr w:type="spellEnd"/>
      <w:r w:rsidRPr="00701C79">
        <w:rPr>
          <w:rFonts w:ascii="Arial" w:hAnsi="Arial" w:cs="Arial"/>
          <w:color w:val="000000" w:themeColor="text1"/>
        </w:rPr>
        <w:t xml:space="preserve">, L. B., </w:t>
      </w:r>
      <w:proofErr w:type="spellStart"/>
      <w:r w:rsidRPr="00701C79">
        <w:rPr>
          <w:rFonts w:ascii="Arial" w:hAnsi="Arial" w:cs="Arial"/>
          <w:color w:val="000000" w:themeColor="text1"/>
        </w:rPr>
        <w:t>Solway</w:t>
      </w:r>
      <w:proofErr w:type="spellEnd"/>
      <w:r w:rsidRPr="00701C79">
        <w:rPr>
          <w:rFonts w:ascii="Arial" w:hAnsi="Arial" w:cs="Arial"/>
          <w:color w:val="000000" w:themeColor="text1"/>
        </w:rPr>
        <w:t xml:space="preserve">, E. S., &amp; </w:t>
      </w:r>
      <w:proofErr w:type="spellStart"/>
      <w:r w:rsidRPr="00701C79">
        <w:rPr>
          <w:rFonts w:ascii="Arial" w:hAnsi="Arial" w:cs="Arial"/>
          <w:color w:val="000000" w:themeColor="text1"/>
        </w:rPr>
        <w:t>Malani</w:t>
      </w:r>
      <w:proofErr w:type="spellEnd"/>
      <w:r w:rsidRPr="00701C79">
        <w:rPr>
          <w:rFonts w:ascii="Arial" w:hAnsi="Arial" w:cs="Arial"/>
          <w:color w:val="000000" w:themeColor="text1"/>
        </w:rPr>
        <w:t xml:space="preserve">, P. N. (2024). Social isolation and loneliness in older adults. </w:t>
      </w:r>
      <w:r w:rsidRPr="00701C79">
        <w:rPr>
          <w:rFonts w:ascii="Arial" w:hAnsi="Arial" w:cs="Arial"/>
          <w:i/>
          <w:iCs/>
          <w:color w:val="000000" w:themeColor="text1"/>
        </w:rPr>
        <w:t>JAMA</w:t>
      </w:r>
      <w:r w:rsidRPr="00701C79">
        <w:rPr>
          <w:rFonts w:ascii="Arial" w:hAnsi="Arial" w:cs="Arial"/>
          <w:color w:val="000000" w:themeColor="text1"/>
        </w:rPr>
        <w:t xml:space="preserve">, </w:t>
      </w:r>
      <w:r w:rsidRPr="00701C79">
        <w:rPr>
          <w:rFonts w:ascii="Arial" w:hAnsi="Arial" w:cs="Arial"/>
          <w:i/>
          <w:iCs/>
          <w:color w:val="000000" w:themeColor="text1"/>
        </w:rPr>
        <w:t>331</w:t>
      </w:r>
      <w:r w:rsidRPr="00701C79">
        <w:rPr>
          <w:rFonts w:ascii="Arial" w:hAnsi="Arial" w:cs="Arial"/>
          <w:color w:val="000000" w:themeColor="text1"/>
        </w:rPr>
        <w:t xml:space="preserve">(23), 2058. </w:t>
      </w:r>
      <w:hyperlink r:id="rId21" w:history="1">
        <w:r w:rsidR="009C77DD" w:rsidRPr="002F3A6F">
          <w:rPr>
            <w:rStyle w:val="Hyperlink"/>
            <w:rFonts w:ascii="Arial" w:hAnsi="Arial" w:cs="Arial"/>
          </w:rPr>
          <w:t>https://doi.org/10.1001/jama.2024.3456</w:t>
        </w:r>
      </w:hyperlink>
      <w:r w:rsidR="009C77DD">
        <w:rPr>
          <w:rStyle w:val="url"/>
          <w:rFonts w:ascii="Arial" w:hAnsi="Arial" w:cs="Arial"/>
          <w:color w:val="000000" w:themeColor="text1"/>
        </w:rPr>
        <w:t xml:space="preserve"> </w:t>
      </w:r>
    </w:p>
    <w:p w14:paraId="3CD1672B"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Gorsky</w:t>
      </w:r>
      <w:proofErr w:type="spellEnd"/>
      <w:r w:rsidRPr="00701C79">
        <w:rPr>
          <w:rFonts w:ascii="Arial" w:hAnsi="Arial" w:cs="Arial"/>
          <w:color w:val="000000" w:themeColor="text1"/>
        </w:rPr>
        <w:t xml:space="preserve">, M. (2008). The British National Health Service 1948-2008: A review of the Historiography. </w:t>
      </w:r>
      <w:r w:rsidRPr="00701C79">
        <w:rPr>
          <w:rFonts w:ascii="Arial" w:hAnsi="Arial" w:cs="Arial"/>
          <w:i/>
          <w:iCs/>
          <w:color w:val="000000" w:themeColor="text1"/>
        </w:rPr>
        <w:t>Social History of Medicine</w:t>
      </w:r>
      <w:r w:rsidRPr="00701C79">
        <w:rPr>
          <w:rFonts w:ascii="Arial" w:hAnsi="Arial" w:cs="Arial"/>
          <w:color w:val="000000" w:themeColor="text1"/>
        </w:rPr>
        <w:t xml:space="preserve">, </w:t>
      </w:r>
      <w:r w:rsidRPr="00701C79">
        <w:rPr>
          <w:rFonts w:ascii="Arial" w:hAnsi="Arial" w:cs="Arial"/>
          <w:i/>
          <w:iCs/>
          <w:color w:val="000000" w:themeColor="text1"/>
        </w:rPr>
        <w:t>21</w:t>
      </w:r>
      <w:r w:rsidRPr="00701C79">
        <w:rPr>
          <w:rFonts w:ascii="Arial" w:hAnsi="Arial" w:cs="Arial"/>
          <w:color w:val="000000" w:themeColor="text1"/>
        </w:rPr>
        <w:t xml:space="preserve">(3), 437–460. </w:t>
      </w:r>
      <w:hyperlink r:id="rId22" w:history="1">
        <w:r w:rsidR="009C77DD" w:rsidRPr="002F3A6F">
          <w:rPr>
            <w:rStyle w:val="Hyperlink"/>
            <w:rFonts w:ascii="Arial" w:hAnsi="Arial" w:cs="Arial"/>
          </w:rPr>
          <w:t>https://doi.org/10.1093/shm/hkn064</w:t>
        </w:r>
      </w:hyperlink>
      <w:r w:rsidR="009C77DD">
        <w:rPr>
          <w:rStyle w:val="url"/>
          <w:rFonts w:ascii="Arial" w:hAnsi="Arial" w:cs="Arial"/>
          <w:color w:val="000000" w:themeColor="text1"/>
        </w:rPr>
        <w:t xml:space="preserve"> </w:t>
      </w:r>
    </w:p>
    <w:p w14:paraId="486FA7C6"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Gorsky</w:t>
      </w:r>
      <w:proofErr w:type="spellEnd"/>
      <w:r w:rsidRPr="00701C79">
        <w:rPr>
          <w:rFonts w:ascii="Arial" w:hAnsi="Arial" w:cs="Arial"/>
          <w:color w:val="000000" w:themeColor="text1"/>
        </w:rPr>
        <w:t xml:space="preserve">, M. (2015). </w:t>
      </w:r>
      <w:r w:rsidRPr="00701C79">
        <w:rPr>
          <w:rFonts w:ascii="Arial" w:hAnsi="Arial" w:cs="Arial"/>
          <w:i/>
          <w:iCs/>
          <w:color w:val="000000" w:themeColor="text1"/>
        </w:rPr>
        <w:t>The NHS in Britain: Any Lesson from History for Universal Health Coverage?</w:t>
      </w:r>
      <w:r w:rsidRPr="00701C79">
        <w:rPr>
          <w:rFonts w:ascii="Arial" w:hAnsi="Arial" w:cs="Arial"/>
          <w:color w:val="000000" w:themeColor="text1"/>
        </w:rPr>
        <w:t xml:space="preserve"> Health for All - NCBI Bookshelf. </w:t>
      </w:r>
      <w:hyperlink r:id="rId23" w:history="1">
        <w:r w:rsidR="009C77DD" w:rsidRPr="002F3A6F">
          <w:rPr>
            <w:rStyle w:val="Hyperlink"/>
            <w:rFonts w:ascii="Arial" w:hAnsi="Arial" w:cs="Arial"/>
          </w:rPr>
          <w:t>https://www.ncbi.nlm.nih.gov/books/NBK316274/</w:t>
        </w:r>
      </w:hyperlink>
      <w:r w:rsidR="009C77DD">
        <w:rPr>
          <w:rStyle w:val="url"/>
          <w:rFonts w:ascii="Arial" w:hAnsi="Arial" w:cs="Arial"/>
          <w:color w:val="000000" w:themeColor="text1"/>
        </w:rPr>
        <w:t xml:space="preserve"> (Accessed: July 17, 2025).</w:t>
      </w:r>
    </w:p>
    <w:p w14:paraId="7E8437E2"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Havighurst</w:t>
      </w:r>
      <w:proofErr w:type="spellEnd"/>
      <w:r w:rsidRPr="00701C79">
        <w:rPr>
          <w:rFonts w:ascii="Arial" w:hAnsi="Arial" w:cs="Arial"/>
          <w:color w:val="000000" w:themeColor="text1"/>
        </w:rPr>
        <w:t xml:space="preserve">, R. J. (1961). Successful aging1. </w:t>
      </w:r>
      <w:r w:rsidRPr="00701C79">
        <w:rPr>
          <w:rFonts w:ascii="Arial" w:hAnsi="Arial" w:cs="Arial"/>
          <w:i/>
          <w:iCs/>
          <w:color w:val="000000" w:themeColor="text1"/>
        </w:rPr>
        <w:t>The Gerontologist</w:t>
      </w:r>
      <w:r w:rsidRPr="00701C79">
        <w:rPr>
          <w:rFonts w:ascii="Arial" w:hAnsi="Arial" w:cs="Arial"/>
          <w:color w:val="000000" w:themeColor="text1"/>
        </w:rPr>
        <w:t xml:space="preserve">, </w:t>
      </w:r>
      <w:r w:rsidRPr="00701C79">
        <w:rPr>
          <w:rFonts w:ascii="Arial" w:hAnsi="Arial" w:cs="Arial"/>
          <w:i/>
          <w:iCs/>
          <w:color w:val="000000" w:themeColor="text1"/>
        </w:rPr>
        <w:t>1</w:t>
      </w:r>
      <w:r w:rsidRPr="00701C79">
        <w:rPr>
          <w:rFonts w:ascii="Arial" w:hAnsi="Arial" w:cs="Arial"/>
          <w:color w:val="000000" w:themeColor="text1"/>
        </w:rPr>
        <w:t xml:space="preserve">(1), 8–13. </w:t>
      </w:r>
      <w:hyperlink r:id="rId24" w:history="1">
        <w:r w:rsidR="009C77DD" w:rsidRPr="002F3A6F">
          <w:rPr>
            <w:rStyle w:val="Hyperlink"/>
            <w:rFonts w:ascii="Arial" w:hAnsi="Arial" w:cs="Arial"/>
          </w:rPr>
          <w:t>https://doi.org/10.1093/geront/1.1.8</w:t>
        </w:r>
      </w:hyperlink>
      <w:r w:rsidR="009C77DD">
        <w:rPr>
          <w:rStyle w:val="url"/>
          <w:rFonts w:ascii="Arial" w:hAnsi="Arial" w:cs="Arial"/>
          <w:color w:val="000000" w:themeColor="text1"/>
        </w:rPr>
        <w:t xml:space="preserve"> </w:t>
      </w:r>
    </w:p>
    <w:p w14:paraId="3160DAF4"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Hearn, A. (2022, November 23). </w:t>
      </w:r>
      <w:r w:rsidRPr="00701C79">
        <w:rPr>
          <w:rFonts w:ascii="Arial" w:hAnsi="Arial" w:cs="Arial"/>
          <w:i/>
          <w:iCs/>
          <w:color w:val="000000" w:themeColor="text1"/>
        </w:rPr>
        <w:t>Launching the 100% Digital Leeds model for a community-based approach to digital inclusion – 100% Digital Leeds</w:t>
      </w:r>
      <w:r w:rsidRPr="00701C79">
        <w:rPr>
          <w:rFonts w:ascii="Arial" w:hAnsi="Arial" w:cs="Arial"/>
          <w:color w:val="000000" w:themeColor="text1"/>
        </w:rPr>
        <w:t xml:space="preserve">. </w:t>
      </w:r>
      <w:hyperlink r:id="rId25" w:history="1">
        <w:r w:rsidR="009C77DD" w:rsidRPr="002F3A6F">
          <w:rPr>
            <w:rStyle w:val="Hyperlink"/>
            <w:rFonts w:ascii="Arial" w:hAnsi="Arial" w:cs="Arial"/>
          </w:rPr>
          <w:t>https://digitalinclusionleeds.com/launching-the-100-digital-leeds-model-for-a-community-based-approach-to-digital-inclusion</w:t>
        </w:r>
      </w:hyperlink>
      <w:r w:rsidR="009C77DD">
        <w:rPr>
          <w:rStyle w:val="url"/>
          <w:rFonts w:ascii="Arial" w:hAnsi="Arial" w:cs="Arial"/>
          <w:color w:val="000000" w:themeColor="text1"/>
        </w:rPr>
        <w:t xml:space="preserve"> (Accessed: July 17, 2025).</w:t>
      </w:r>
    </w:p>
    <w:p w14:paraId="6BBC943C"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Holt</w:t>
      </w:r>
      <w:r w:rsidRPr="00701C79">
        <w:rPr>
          <w:rFonts w:ascii="Cambria Math" w:hAnsi="Cambria Math" w:cs="Cambria Math"/>
          <w:color w:val="000000" w:themeColor="text1"/>
        </w:rPr>
        <w:t>‐</w:t>
      </w:r>
      <w:proofErr w:type="spellStart"/>
      <w:r w:rsidRPr="00701C79">
        <w:rPr>
          <w:rFonts w:ascii="Arial" w:hAnsi="Arial" w:cs="Arial"/>
          <w:color w:val="000000" w:themeColor="text1"/>
        </w:rPr>
        <w:t>Lunstad</w:t>
      </w:r>
      <w:proofErr w:type="spellEnd"/>
      <w:r w:rsidRPr="00701C79">
        <w:rPr>
          <w:rFonts w:ascii="Arial" w:hAnsi="Arial" w:cs="Arial"/>
          <w:color w:val="000000" w:themeColor="text1"/>
        </w:rPr>
        <w:t xml:space="preserve">, J. (2024). Social connection as a critical factor for mental and physical health: evidence, trends, challenges, and future implications. </w:t>
      </w:r>
      <w:r w:rsidRPr="00701C79">
        <w:rPr>
          <w:rFonts w:ascii="Arial" w:hAnsi="Arial" w:cs="Arial"/>
          <w:i/>
          <w:iCs/>
          <w:color w:val="000000" w:themeColor="text1"/>
        </w:rPr>
        <w:t>World Psychiatry</w:t>
      </w:r>
      <w:r w:rsidRPr="00701C79">
        <w:rPr>
          <w:rFonts w:ascii="Arial" w:hAnsi="Arial" w:cs="Arial"/>
          <w:color w:val="000000" w:themeColor="text1"/>
        </w:rPr>
        <w:t xml:space="preserve">, </w:t>
      </w:r>
      <w:r w:rsidRPr="00701C79">
        <w:rPr>
          <w:rFonts w:ascii="Arial" w:hAnsi="Arial" w:cs="Arial"/>
          <w:i/>
          <w:iCs/>
          <w:color w:val="000000" w:themeColor="text1"/>
        </w:rPr>
        <w:t>23</w:t>
      </w:r>
      <w:r w:rsidRPr="00701C79">
        <w:rPr>
          <w:rFonts w:ascii="Arial" w:hAnsi="Arial" w:cs="Arial"/>
          <w:color w:val="000000" w:themeColor="text1"/>
        </w:rPr>
        <w:t xml:space="preserve">(3), 312–332. </w:t>
      </w:r>
      <w:hyperlink r:id="rId26" w:history="1">
        <w:r w:rsidR="009C77DD" w:rsidRPr="002F3A6F">
          <w:rPr>
            <w:rStyle w:val="Hyperlink"/>
            <w:rFonts w:ascii="Arial" w:hAnsi="Arial" w:cs="Arial"/>
          </w:rPr>
          <w:t>https://doi.org/10.1002/wps.21224</w:t>
        </w:r>
      </w:hyperlink>
      <w:r w:rsidR="009C77DD">
        <w:rPr>
          <w:rStyle w:val="url"/>
          <w:rFonts w:ascii="Arial" w:hAnsi="Arial" w:cs="Arial"/>
          <w:color w:val="000000" w:themeColor="text1"/>
        </w:rPr>
        <w:t xml:space="preserve"> </w:t>
      </w:r>
    </w:p>
    <w:p w14:paraId="3C8FBA95"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Jentoft</w:t>
      </w:r>
      <w:proofErr w:type="spellEnd"/>
      <w:r w:rsidRPr="00701C79">
        <w:rPr>
          <w:rFonts w:ascii="Arial" w:hAnsi="Arial" w:cs="Arial"/>
          <w:color w:val="000000" w:themeColor="text1"/>
        </w:rPr>
        <w:t xml:space="preserve">, E. E. (2023). Technology and older adults in British loneliness policy and political discourse. </w:t>
      </w:r>
      <w:r w:rsidRPr="00701C79">
        <w:rPr>
          <w:rFonts w:ascii="Arial" w:hAnsi="Arial" w:cs="Arial"/>
          <w:i/>
          <w:iCs/>
          <w:color w:val="000000" w:themeColor="text1"/>
        </w:rPr>
        <w:t>Frontiers in Digital Health</w:t>
      </w:r>
      <w:r w:rsidRPr="00701C79">
        <w:rPr>
          <w:rFonts w:ascii="Arial" w:hAnsi="Arial" w:cs="Arial"/>
          <w:color w:val="000000" w:themeColor="text1"/>
        </w:rPr>
        <w:t xml:space="preserve">, </w:t>
      </w:r>
      <w:r w:rsidRPr="00701C79">
        <w:rPr>
          <w:rFonts w:ascii="Arial" w:hAnsi="Arial" w:cs="Arial"/>
          <w:i/>
          <w:iCs/>
          <w:color w:val="000000" w:themeColor="text1"/>
        </w:rPr>
        <w:t>5</w:t>
      </w:r>
      <w:r w:rsidRPr="00701C79">
        <w:rPr>
          <w:rFonts w:ascii="Arial" w:hAnsi="Arial" w:cs="Arial"/>
          <w:color w:val="000000" w:themeColor="text1"/>
        </w:rPr>
        <w:t xml:space="preserve">. </w:t>
      </w:r>
      <w:hyperlink r:id="rId27" w:history="1">
        <w:r w:rsidR="009C77DD" w:rsidRPr="002F3A6F">
          <w:rPr>
            <w:rStyle w:val="Hyperlink"/>
            <w:rFonts w:ascii="Arial" w:hAnsi="Arial" w:cs="Arial"/>
          </w:rPr>
          <w:t>https://doi.org/10.3389/fdgth.2023.1168413</w:t>
        </w:r>
      </w:hyperlink>
      <w:r w:rsidR="009C77DD">
        <w:rPr>
          <w:rStyle w:val="url"/>
          <w:rFonts w:ascii="Arial" w:hAnsi="Arial" w:cs="Arial"/>
          <w:color w:val="000000" w:themeColor="text1"/>
        </w:rPr>
        <w:t xml:space="preserve"> </w:t>
      </w:r>
    </w:p>
    <w:p w14:paraId="70F5B879"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Jones, I. R., Hyde, M., Victor, C. R., Wiggins, R. D., </w:t>
      </w:r>
      <w:proofErr w:type="spellStart"/>
      <w:r w:rsidRPr="00701C79">
        <w:rPr>
          <w:rFonts w:ascii="Arial" w:hAnsi="Arial" w:cs="Arial"/>
          <w:color w:val="000000" w:themeColor="text1"/>
        </w:rPr>
        <w:t>Gilleard</w:t>
      </w:r>
      <w:proofErr w:type="spellEnd"/>
      <w:r w:rsidRPr="00701C79">
        <w:rPr>
          <w:rFonts w:ascii="Arial" w:hAnsi="Arial" w:cs="Arial"/>
          <w:color w:val="000000" w:themeColor="text1"/>
        </w:rPr>
        <w:t xml:space="preserve">, C., &amp; Higgs, P. (2008). The historical evolution of the third age. In </w:t>
      </w:r>
      <w:r w:rsidRPr="00701C79">
        <w:rPr>
          <w:rFonts w:ascii="Arial" w:hAnsi="Arial" w:cs="Arial"/>
          <w:i/>
          <w:iCs/>
          <w:color w:val="000000" w:themeColor="text1"/>
        </w:rPr>
        <w:t>Policy Press eBooks</w:t>
      </w:r>
      <w:r w:rsidRPr="00701C79">
        <w:rPr>
          <w:rFonts w:ascii="Arial" w:hAnsi="Arial" w:cs="Arial"/>
          <w:color w:val="000000" w:themeColor="text1"/>
        </w:rPr>
        <w:t xml:space="preserve"> (pp. 13–28). </w:t>
      </w:r>
      <w:hyperlink r:id="rId28" w:history="1">
        <w:r w:rsidR="009C77DD" w:rsidRPr="002F3A6F">
          <w:rPr>
            <w:rStyle w:val="Hyperlink"/>
            <w:rFonts w:ascii="Arial" w:hAnsi="Arial" w:cs="Arial"/>
          </w:rPr>
          <w:t>https://doi.org/10.51952/9781847423627.ch002</w:t>
        </w:r>
      </w:hyperlink>
      <w:r w:rsidR="009C77DD">
        <w:rPr>
          <w:rStyle w:val="url"/>
          <w:rFonts w:ascii="Arial" w:hAnsi="Arial" w:cs="Arial"/>
          <w:color w:val="000000" w:themeColor="text1"/>
        </w:rPr>
        <w:t xml:space="preserve"> </w:t>
      </w:r>
    </w:p>
    <w:p w14:paraId="1DB2EBB3"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Khavinson</w:t>
      </w:r>
      <w:proofErr w:type="spellEnd"/>
      <w:r w:rsidRPr="00701C79">
        <w:rPr>
          <w:rFonts w:ascii="Arial" w:hAnsi="Arial" w:cs="Arial"/>
          <w:color w:val="000000" w:themeColor="text1"/>
        </w:rPr>
        <w:t xml:space="preserve">, V., Popovich, I., &amp; </w:t>
      </w:r>
      <w:proofErr w:type="spellStart"/>
      <w:r w:rsidRPr="00701C79">
        <w:rPr>
          <w:rFonts w:ascii="Arial" w:hAnsi="Arial" w:cs="Arial"/>
          <w:color w:val="000000" w:themeColor="text1"/>
        </w:rPr>
        <w:t>Mikhailova</w:t>
      </w:r>
      <w:proofErr w:type="spellEnd"/>
      <w:r w:rsidRPr="00701C79">
        <w:rPr>
          <w:rFonts w:ascii="Arial" w:hAnsi="Arial" w:cs="Arial"/>
          <w:color w:val="000000" w:themeColor="text1"/>
        </w:rPr>
        <w:t xml:space="preserve">, O. (2020). Towards realization of longer life. </w:t>
      </w:r>
      <w:proofErr w:type="spellStart"/>
      <w:r w:rsidRPr="00701C79">
        <w:rPr>
          <w:rFonts w:ascii="Arial" w:hAnsi="Arial" w:cs="Arial"/>
          <w:i/>
          <w:iCs/>
          <w:color w:val="000000" w:themeColor="text1"/>
        </w:rPr>
        <w:t>Acta</w:t>
      </w:r>
      <w:proofErr w:type="spellEnd"/>
      <w:r w:rsidRPr="00701C79">
        <w:rPr>
          <w:rFonts w:ascii="Arial" w:hAnsi="Arial" w:cs="Arial"/>
          <w:i/>
          <w:iCs/>
          <w:color w:val="000000" w:themeColor="text1"/>
        </w:rPr>
        <w:t xml:space="preserve"> Bio-</w:t>
      </w:r>
      <w:proofErr w:type="spellStart"/>
      <w:r w:rsidRPr="00701C79">
        <w:rPr>
          <w:rFonts w:ascii="Arial" w:hAnsi="Arial" w:cs="Arial"/>
          <w:i/>
          <w:iCs/>
          <w:color w:val="000000" w:themeColor="text1"/>
        </w:rPr>
        <w:t>medica</w:t>
      </w:r>
      <w:proofErr w:type="spellEnd"/>
      <w:r w:rsidRPr="00701C79">
        <w:rPr>
          <w:rFonts w:ascii="Arial" w:hAnsi="Arial" w:cs="Arial"/>
          <w:i/>
          <w:iCs/>
          <w:color w:val="000000" w:themeColor="text1"/>
        </w:rPr>
        <w:t xml:space="preserve"> : </w:t>
      </w:r>
      <w:proofErr w:type="spellStart"/>
      <w:r w:rsidRPr="00701C79">
        <w:rPr>
          <w:rFonts w:ascii="Arial" w:hAnsi="Arial" w:cs="Arial"/>
          <w:i/>
          <w:iCs/>
          <w:color w:val="000000" w:themeColor="text1"/>
        </w:rPr>
        <w:t>Atenei</w:t>
      </w:r>
      <w:proofErr w:type="spellEnd"/>
      <w:r w:rsidRPr="00701C79">
        <w:rPr>
          <w:rFonts w:ascii="Arial" w:hAnsi="Arial" w:cs="Arial"/>
          <w:i/>
          <w:iCs/>
          <w:color w:val="000000" w:themeColor="text1"/>
        </w:rPr>
        <w:t xml:space="preserve"> </w:t>
      </w:r>
      <w:proofErr w:type="spellStart"/>
      <w:r w:rsidRPr="00701C79">
        <w:rPr>
          <w:rFonts w:ascii="Arial" w:hAnsi="Arial" w:cs="Arial"/>
          <w:i/>
          <w:iCs/>
          <w:color w:val="000000" w:themeColor="text1"/>
        </w:rPr>
        <w:t>Parmensis</w:t>
      </w:r>
      <w:proofErr w:type="spellEnd"/>
      <w:r w:rsidRPr="00701C79">
        <w:rPr>
          <w:rFonts w:ascii="Arial" w:hAnsi="Arial" w:cs="Arial"/>
          <w:color w:val="000000" w:themeColor="text1"/>
        </w:rPr>
        <w:t xml:space="preserve">, </w:t>
      </w:r>
      <w:r w:rsidRPr="00701C79">
        <w:rPr>
          <w:rFonts w:ascii="Arial" w:hAnsi="Arial" w:cs="Arial"/>
          <w:i/>
          <w:iCs/>
          <w:color w:val="000000" w:themeColor="text1"/>
        </w:rPr>
        <w:t>91</w:t>
      </w:r>
      <w:r w:rsidRPr="00701C79">
        <w:rPr>
          <w:rFonts w:ascii="Arial" w:hAnsi="Arial" w:cs="Arial"/>
          <w:color w:val="000000" w:themeColor="text1"/>
        </w:rPr>
        <w:t xml:space="preserve">(3). </w:t>
      </w:r>
      <w:hyperlink r:id="rId29" w:history="1">
        <w:r w:rsidR="009C77DD" w:rsidRPr="002F3A6F">
          <w:rPr>
            <w:rStyle w:val="Hyperlink"/>
            <w:rFonts w:ascii="Arial" w:hAnsi="Arial" w:cs="Arial"/>
          </w:rPr>
          <w:t>https://doi.org/10.23750/abm.v91i3.10079</w:t>
        </w:r>
      </w:hyperlink>
      <w:r w:rsidR="009C77DD">
        <w:rPr>
          <w:rStyle w:val="url"/>
          <w:rFonts w:ascii="Arial" w:hAnsi="Arial" w:cs="Arial"/>
          <w:color w:val="000000" w:themeColor="text1"/>
        </w:rPr>
        <w:t xml:space="preserve"> </w:t>
      </w:r>
    </w:p>
    <w:p w14:paraId="74090186"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Kunonga</w:t>
      </w:r>
      <w:proofErr w:type="spellEnd"/>
      <w:r w:rsidRPr="00701C79">
        <w:rPr>
          <w:rFonts w:ascii="Arial" w:hAnsi="Arial" w:cs="Arial"/>
          <w:color w:val="000000" w:themeColor="text1"/>
        </w:rPr>
        <w:t xml:space="preserve">, T. P., </w:t>
      </w:r>
      <w:proofErr w:type="spellStart"/>
      <w:r w:rsidRPr="00701C79">
        <w:rPr>
          <w:rFonts w:ascii="Arial" w:hAnsi="Arial" w:cs="Arial"/>
          <w:color w:val="000000" w:themeColor="text1"/>
        </w:rPr>
        <w:t>Spiers</w:t>
      </w:r>
      <w:proofErr w:type="spellEnd"/>
      <w:r w:rsidRPr="00701C79">
        <w:rPr>
          <w:rFonts w:ascii="Arial" w:hAnsi="Arial" w:cs="Arial"/>
          <w:color w:val="000000" w:themeColor="text1"/>
        </w:rPr>
        <w:t xml:space="preserve">, G. F., Beyer, F. R., </w:t>
      </w:r>
      <w:proofErr w:type="spellStart"/>
      <w:r w:rsidRPr="00701C79">
        <w:rPr>
          <w:rFonts w:ascii="Arial" w:hAnsi="Arial" w:cs="Arial"/>
          <w:color w:val="000000" w:themeColor="text1"/>
        </w:rPr>
        <w:t>Hanratty</w:t>
      </w:r>
      <w:proofErr w:type="spellEnd"/>
      <w:r w:rsidRPr="00701C79">
        <w:rPr>
          <w:rFonts w:ascii="Arial" w:hAnsi="Arial" w:cs="Arial"/>
          <w:color w:val="000000" w:themeColor="text1"/>
        </w:rPr>
        <w:t xml:space="preserve">, B., </w:t>
      </w:r>
      <w:proofErr w:type="spellStart"/>
      <w:r w:rsidRPr="00701C79">
        <w:rPr>
          <w:rFonts w:ascii="Arial" w:hAnsi="Arial" w:cs="Arial"/>
          <w:color w:val="000000" w:themeColor="text1"/>
        </w:rPr>
        <w:t>Boulton</w:t>
      </w:r>
      <w:proofErr w:type="spellEnd"/>
      <w:r w:rsidRPr="00701C79">
        <w:rPr>
          <w:rFonts w:ascii="Arial" w:hAnsi="Arial" w:cs="Arial"/>
          <w:color w:val="000000" w:themeColor="text1"/>
        </w:rPr>
        <w:t xml:space="preserve">, E., Hall, A., Bower, P., Todd, C., &amp; Craig, D. (2021). Effects of digital technologies on older people’s access to health and social care: Umbrella review. </w:t>
      </w:r>
      <w:r w:rsidRPr="00701C79">
        <w:rPr>
          <w:rFonts w:ascii="Arial" w:hAnsi="Arial" w:cs="Arial"/>
          <w:i/>
          <w:iCs/>
          <w:color w:val="000000" w:themeColor="text1"/>
        </w:rPr>
        <w:t>Journal of Medical Internet Research</w:t>
      </w:r>
      <w:r w:rsidRPr="00701C79">
        <w:rPr>
          <w:rFonts w:ascii="Arial" w:hAnsi="Arial" w:cs="Arial"/>
          <w:color w:val="000000" w:themeColor="text1"/>
        </w:rPr>
        <w:t xml:space="preserve">, </w:t>
      </w:r>
      <w:r w:rsidRPr="00701C79">
        <w:rPr>
          <w:rFonts w:ascii="Arial" w:hAnsi="Arial" w:cs="Arial"/>
          <w:i/>
          <w:iCs/>
          <w:color w:val="000000" w:themeColor="text1"/>
        </w:rPr>
        <w:t>23</w:t>
      </w:r>
      <w:r w:rsidRPr="00701C79">
        <w:rPr>
          <w:rFonts w:ascii="Arial" w:hAnsi="Arial" w:cs="Arial"/>
          <w:color w:val="000000" w:themeColor="text1"/>
        </w:rPr>
        <w:t xml:space="preserve">(11), e25887. </w:t>
      </w:r>
      <w:hyperlink r:id="rId30" w:history="1">
        <w:r w:rsidR="009C77DD" w:rsidRPr="002F3A6F">
          <w:rPr>
            <w:rStyle w:val="Hyperlink"/>
            <w:rFonts w:ascii="Arial" w:hAnsi="Arial" w:cs="Arial"/>
          </w:rPr>
          <w:t>https://doi.org/10.2196/25887</w:t>
        </w:r>
      </w:hyperlink>
      <w:r w:rsidR="009C77DD">
        <w:rPr>
          <w:rStyle w:val="url"/>
          <w:rFonts w:ascii="Arial" w:hAnsi="Arial" w:cs="Arial"/>
          <w:color w:val="000000" w:themeColor="text1"/>
        </w:rPr>
        <w:t xml:space="preserve"> </w:t>
      </w:r>
    </w:p>
    <w:p w14:paraId="188C672C"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National Academies Press (US). (2020, February 27). </w:t>
      </w:r>
      <w:r w:rsidRPr="00701C79">
        <w:rPr>
          <w:rFonts w:ascii="Arial" w:hAnsi="Arial" w:cs="Arial"/>
          <w:i/>
          <w:iCs/>
          <w:color w:val="000000" w:themeColor="text1"/>
        </w:rPr>
        <w:t>Introduction</w:t>
      </w:r>
      <w:r w:rsidRPr="00701C79">
        <w:rPr>
          <w:rFonts w:ascii="Arial" w:hAnsi="Arial" w:cs="Arial"/>
          <w:color w:val="000000" w:themeColor="text1"/>
        </w:rPr>
        <w:t xml:space="preserve">. Social Isolation and Loneliness in Older Adults - NCBI Bookshelf. </w:t>
      </w:r>
      <w:hyperlink r:id="rId31" w:history="1">
        <w:r w:rsidR="009C77DD" w:rsidRPr="002F3A6F">
          <w:rPr>
            <w:rStyle w:val="Hyperlink"/>
            <w:rFonts w:ascii="Arial" w:hAnsi="Arial" w:cs="Arial"/>
          </w:rPr>
          <w:t>https://www.ncbi.nlm.nih.gov/books/NBK557969/</w:t>
        </w:r>
      </w:hyperlink>
      <w:r w:rsidR="009C77DD">
        <w:rPr>
          <w:rStyle w:val="url"/>
          <w:rFonts w:ascii="Arial" w:hAnsi="Arial" w:cs="Arial"/>
          <w:color w:val="000000" w:themeColor="text1"/>
        </w:rPr>
        <w:t xml:space="preserve"> (Accessed: July 17, 2025).</w:t>
      </w:r>
    </w:p>
    <w:p w14:paraId="5D5EAF44"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NHS England. (2022, June 29). </w:t>
      </w:r>
      <w:r w:rsidRPr="00701C79">
        <w:rPr>
          <w:rFonts w:ascii="Arial" w:hAnsi="Arial" w:cs="Arial"/>
          <w:i/>
          <w:iCs/>
          <w:color w:val="000000" w:themeColor="text1"/>
        </w:rPr>
        <w:t>A plan for digital health and social care</w:t>
      </w:r>
      <w:r w:rsidRPr="00701C79">
        <w:rPr>
          <w:rFonts w:ascii="Arial" w:hAnsi="Arial" w:cs="Arial"/>
          <w:color w:val="000000" w:themeColor="text1"/>
        </w:rPr>
        <w:t xml:space="preserve">. GOV.UK. </w:t>
      </w:r>
      <w:hyperlink r:id="rId32" w:history="1">
        <w:r w:rsidR="009C77DD" w:rsidRPr="002F3A6F">
          <w:rPr>
            <w:rStyle w:val="Hyperlink"/>
            <w:rFonts w:ascii="Arial" w:hAnsi="Arial" w:cs="Arial"/>
          </w:rPr>
          <w:t>https://www.gov.uk/government/publications/a-plan-for-digital-health-and-social-care/a-plan-for-digital-health-and-social-care</w:t>
        </w:r>
      </w:hyperlink>
      <w:r w:rsidR="009C77DD">
        <w:rPr>
          <w:rStyle w:val="url"/>
          <w:rFonts w:ascii="Arial" w:hAnsi="Arial" w:cs="Arial"/>
          <w:color w:val="000000" w:themeColor="text1"/>
        </w:rPr>
        <w:t xml:space="preserve"> (Accessed: July 17, 2025).</w:t>
      </w:r>
    </w:p>
    <w:p w14:paraId="1476AAF5"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NHS England. (2023a). </w:t>
      </w:r>
      <w:r w:rsidRPr="00701C79">
        <w:rPr>
          <w:rFonts w:ascii="Arial" w:hAnsi="Arial" w:cs="Arial"/>
          <w:i/>
          <w:iCs/>
          <w:color w:val="000000" w:themeColor="text1"/>
        </w:rPr>
        <w:t>NHS England » Inclusive digital healthcare: a framework for NHS action on digital inclusion</w:t>
      </w:r>
      <w:r w:rsidRPr="00701C79">
        <w:rPr>
          <w:rFonts w:ascii="Arial" w:hAnsi="Arial" w:cs="Arial"/>
          <w:color w:val="000000" w:themeColor="text1"/>
        </w:rPr>
        <w:t xml:space="preserve">. </w:t>
      </w:r>
      <w:hyperlink r:id="rId33" w:history="1">
        <w:r w:rsidR="009C77DD" w:rsidRPr="002F3A6F">
          <w:rPr>
            <w:rStyle w:val="Hyperlink"/>
            <w:rFonts w:ascii="Arial" w:hAnsi="Arial" w:cs="Arial"/>
          </w:rPr>
          <w:t>https://www.england.nhs.uk/long-read/inclusive-digital-healthcare-a-framework-for-nhs-action-on-digital-inclusion/</w:t>
        </w:r>
      </w:hyperlink>
      <w:r w:rsidR="009C77DD">
        <w:rPr>
          <w:rStyle w:val="url"/>
          <w:rFonts w:ascii="Arial" w:hAnsi="Arial" w:cs="Arial"/>
          <w:color w:val="000000" w:themeColor="text1"/>
        </w:rPr>
        <w:t xml:space="preserve"> (Accessed: July 17, 2025).</w:t>
      </w:r>
    </w:p>
    <w:p w14:paraId="27893805"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NHS England. (2023b). </w:t>
      </w:r>
      <w:r w:rsidRPr="00701C79">
        <w:rPr>
          <w:rFonts w:ascii="Arial" w:hAnsi="Arial" w:cs="Arial"/>
          <w:i/>
          <w:iCs/>
          <w:color w:val="000000" w:themeColor="text1"/>
        </w:rPr>
        <w:t>NHS England » Milestones of the NHS</w:t>
      </w:r>
      <w:r w:rsidRPr="00701C79">
        <w:rPr>
          <w:rFonts w:ascii="Arial" w:hAnsi="Arial" w:cs="Arial"/>
          <w:color w:val="000000" w:themeColor="text1"/>
        </w:rPr>
        <w:t xml:space="preserve">. </w:t>
      </w:r>
      <w:hyperlink r:id="rId34" w:history="1">
        <w:r w:rsidR="009C77DD" w:rsidRPr="002F3A6F">
          <w:rPr>
            <w:rStyle w:val="Hyperlink"/>
            <w:rFonts w:ascii="Arial" w:hAnsi="Arial" w:cs="Arial"/>
          </w:rPr>
          <w:t>https://www.england.nhs.uk/about/nhs-history/</w:t>
        </w:r>
      </w:hyperlink>
      <w:r w:rsidR="009C77DD">
        <w:rPr>
          <w:rStyle w:val="url"/>
          <w:rFonts w:ascii="Arial" w:hAnsi="Arial" w:cs="Arial"/>
          <w:color w:val="000000" w:themeColor="text1"/>
        </w:rPr>
        <w:t xml:space="preserve"> (Accessed: July 17, 2025).</w:t>
      </w:r>
    </w:p>
    <w:p w14:paraId="5636E870"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Paúl</w:t>
      </w:r>
      <w:proofErr w:type="spellEnd"/>
      <w:r w:rsidRPr="00701C79">
        <w:rPr>
          <w:rFonts w:ascii="Arial" w:hAnsi="Arial" w:cs="Arial"/>
          <w:color w:val="000000" w:themeColor="text1"/>
        </w:rPr>
        <w:t xml:space="preserve">, C., Ribeiro, O., &amp; Teixeira, L. (2012). Active Ageing: An Empirical approach to the WHO model. </w:t>
      </w:r>
      <w:r w:rsidRPr="00701C79">
        <w:rPr>
          <w:rFonts w:ascii="Arial" w:hAnsi="Arial" w:cs="Arial"/>
          <w:i/>
          <w:iCs/>
          <w:color w:val="000000" w:themeColor="text1"/>
        </w:rPr>
        <w:t>Current Gerontology and Geriatrics Research</w:t>
      </w:r>
      <w:r w:rsidRPr="00701C79">
        <w:rPr>
          <w:rFonts w:ascii="Arial" w:hAnsi="Arial" w:cs="Arial"/>
          <w:color w:val="000000" w:themeColor="text1"/>
        </w:rPr>
        <w:t xml:space="preserve">, </w:t>
      </w:r>
      <w:r w:rsidRPr="00701C79">
        <w:rPr>
          <w:rFonts w:ascii="Arial" w:hAnsi="Arial" w:cs="Arial"/>
          <w:i/>
          <w:iCs/>
          <w:color w:val="000000" w:themeColor="text1"/>
        </w:rPr>
        <w:t>2012</w:t>
      </w:r>
      <w:r w:rsidRPr="00701C79">
        <w:rPr>
          <w:rFonts w:ascii="Arial" w:hAnsi="Arial" w:cs="Arial"/>
          <w:color w:val="000000" w:themeColor="text1"/>
        </w:rPr>
        <w:t xml:space="preserve">, 1–10. </w:t>
      </w:r>
      <w:hyperlink r:id="rId35" w:history="1">
        <w:r w:rsidR="009C77DD" w:rsidRPr="002F3A6F">
          <w:rPr>
            <w:rStyle w:val="Hyperlink"/>
            <w:rFonts w:ascii="Arial" w:hAnsi="Arial" w:cs="Arial"/>
          </w:rPr>
          <w:t>https://doi.org/10.1155/2012/382972</w:t>
        </w:r>
      </w:hyperlink>
      <w:r w:rsidR="009C77DD">
        <w:rPr>
          <w:rStyle w:val="url"/>
          <w:rFonts w:ascii="Arial" w:hAnsi="Arial" w:cs="Arial"/>
          <w:color w:val="000000" w:themeColor="text1"/>
        </w:rPr>
        <w:t xml:space="preserve"> </w:t>
      </w:r>
    </w:p>
    <w:p w14:paraId="137FFB9D"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Philip, L., </w:t>
      </w:r>
      <w:proofErr w:type="spellStart"/>
      <w:r w:rsidRPr="00701C79">
        <w:rPr>
          <w:rFonts w:ascii="Arial" w:hAnsi="Arial" w:cs="Arial"/>
          <w:color w:val="000000" w:themeColor="text1"/>
        </w:rPr>
        <w:t>Cottrill</w:t>
      </w:r>
      <w:proofErr w:type="spellEnd"/>
      <w:r w:rsidRPr="00701C79">
        <w:rPr>
          <w:rFonts w:ascii="Arial" w:hAnsi="Arial" w:cs="Arial"/>
          <w:color w:val="000000" w:themeColor="text1"/>
        </w:rPr>
        <w:t xml:space="preserve">, C., Farrington, J., Williams, F., &amp; </w:t>
      </w:r>
      <w:proofErr w:type="spellStart"/>
      <w:r w:rsidRPr="00701C79">
        <w:rPr>
          <w:rFonts w:ascii="Arial" w:hAnsi="Arial" w:cs="Arial"/>
          <w:color w:val="000000" w:themeColor="text1"/>
        </w:rPr>
        <w:t>Ashmore</w:t>
      </w:r>
      <w:proofErr w:type="spellEnd"/>
      <w:r w:rsidRPr="00701C79">
        <w:rPr>
          <w:rFonts w:ascii="Arial" w:hAnsi="Arial" w:cs="Arial"/>
          <w:color w:val="000000" w:themeColor="text1"/>
        </w:rPr>
        <w:t xml:space="preserve">, F. (2017). The digital divide: Patterns, policy and scenarios for connecting the ‘final few’ in rural communities across Great Britain. </w:t>
      </w:r>
      <w:r w:rsidRPr="00701C79">
        <w:rPr>
          <w:rFonts w:ascii="Arial" w:hAnsi="Arial" w:cs="Arial"/>
          <w:i/>
          <w:iCs/>
          <w:color w:val="000000" w:themeColor="text1"/>
        </w:rPr>
        <w:t>Journal of Rural Studies</w:t>
      </w:r>
      <w:r w:rsidRPr="00701C79">
        <w:rPr>
          <w:rFonts w:ascii="Arial" w:hAnsi="Arial" w:cs="Arial"/>
          <w:color w:val="000000" w:themeColor="text1"/>
        </w:rPr>
        <w:t xml:space="preserve">, </w:t>
      </w:r>
      <w:r w:rsidRPr="00701C79">
        <w:rPr>
          <w:rFonts w:ascii="Arial" w:hAnsi="Arial" w:cs="Arial"/>
          <w:i/>
          <w:iCs/>
          <w:color w:val="000000" w:themeColor="text1"/>
        </w:rPr>
        <w:t>54</w:t>
      </w:r>
      <w:r w:rsidRPr="00701C79">
        <w:rPr>
          <w:rFonts w:ascii="Arial" w:hAnsi="Arial" w:cs="Arial"/>
          <w:color w:val="000000" w:themeColor="text1"/>
        </w:rPr>
        <w:t xml:space="preserve">, 386–398. </w:t>
      </w:r>
      <w:hyperlink r:id="rId36" w:history="1">
        <w:r w:rsidR="009C77DD" w:rsidRPr="002F3A6F">
          <w:rPr>
            <w:rStyle w:val="Hyperlink"/>
            <w:rFonts w:ascii="Arial" w:hAnsi="Arial" w:cs="Arial"/>
          </w:rPr>
          <w:t>https://doi.org/10.1016/j.jrurstud.2016.12.002</w:t>
        </w:r>
      </w:hyperlink>
      <w:r w:rsidR="009C77DD">
        <w:rPr>
          <w:rStyle w:val="url"/>
          <w:rFonts w:ascii="Arial" w:hAnsi="Arial" w:cs="Arial"/>
          <w:color w:val="000000" w:themeColor="text1"/>
        </w:rPr>
        <w:t xml:space="preserve"> </w:t>
      </w:r>
    </w:p>
    <w:p w14:paraId="2FE4713B"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Rosenlund</w:t>
      </w:r>
      <w:proofErr w:type="spellEnd"/>
      <w:r w:rsidRPr="00701C79">
        <w:rPr>
          <w:rFonts w:ascii="Arial" w:hAnsi="Arial" w:cs="Arial"/>
          <w:color w:val="000000" w:themeColor="text1"/>
        </w:rPr>
        <w:t xml:space="preserve">, M., </w:t>
      </w:r>
      <w:proofErr w:type="spellStart"/>
      <w:r w:rsidRPr="00701C79">
        <w:rPr>
          <w:rFonts w:ascii="Arial" w:hAnsi="Arial" w:cs="Arial"/>
          <w:color w:val="000000" w:themeColor="text1"/>
        </w:rPr>
        <w:t>Kinnunen</w:t>
      </w:r>
      <w:proofErr w:type="spellEnd"/>
      <w:r w:rsidRPr="00701C79">
        <w:rPr>
          <w:rFonts w:ascii="Arial" w:hAnsi="Arial" w:cs="Arial"/>
          <w:color w:val="000000" w:themeColor="text1"/>
        </w:rPr>
        <w:t xml:space="preserve">, U., &amp; </w:t>
      </w:r>
      <w:proofErr w:type="spellStart"/>
      <w:r w:rsidRPr="00701C79">
        <w:rPr>
          <w:rFonts w:ascii="Arial" w:hAnsi="Arial" w:cs="Arial"/>
          <w:color w:val="000000" w:themeColor="text1"/>
        </w:rPr>
        <w:t>Saranto</w:t>
      </w:r>
      <w:proofErr w:type="spellEnd"/>
      <w:r w:rsidRPr="00701C79">
        <w:rPr>
          <w:rFonts w:ascii="Arial" w:hAnsi="Arial" w:cs="Arial"/>
          <w:color w:val="000000" w:themeColor="text1"/>
        </w:rPr>
        <w:t xml:space="preserve">, K. (2023). The use of digital health services among patients and citizens living at Home: Scoping review. </w:t>
      </w:r>
      <w:r w:rsidRPr="00701C79">
        <w:rPr>
          <w:rFonts w:ascii="Arial" w:hAnsi="Arial" w:cs="Arial"/>
          <w:i/>
          <w:iCs/>
          <w:color w:val="000000" w:themeColor="text1"/>
        </w:rPr>
        <w:t>Journal of Medical Internet Research</w:t>
      </w:r>
      <w:r w:rsidRPr="00701C79">
        <w:rPr>
          <w:rFonts w:ascii="Arial" w:hAnsi="Arial" w:cs="Arial"/>
          <w:color w:val="000000" w:themeColor="text1"/>
        </w:rPr>
        <w:t xml:space="preserve">, </w:t>
      </w:r>
      <w:r w:rsidRPr="00701C79">
        <w:rPr>
          <w:rFonts w:ascii="Arial" w:hAnsi="Arial" w:cs="Arial"/>
          <w:i/>
          <w:iCs/>
          <w:color w:val="000000" w:themeColor="text1"/>
        </w:rPr>
        <w:t>25</w:t>
      </w:r>
      <w:r w:rsidRPr="00701C79">
        <w:rPr>
          <w:rFonts w:ascii="Arial" w:hAnsi="Arial" w:cs="Arial"/>
          <w:color w:val="000000" w:themeColor="text1"/>
        </w:rPr>
        <w:t xml:space="preserve">, e44711. </w:t>
      </w:r>
      <w:hyperlink r:id="rId37" w:history="1">
        <w:r w:rsidR="009C77DD" w:rsidRPr="002F3A6F">
          <w:rPr>
            <w:rStyle w:val="Hyperlink"/>
            <w:rFonts w:ascii="Arial" w:hAnsi="Arial" w:cs="Arial"/>
          </w:rPr>
          <w:t>https://doi.org/10.2196/44711</w:t>
        </w:r>
      </w:hyperlink>
      <w:r w:rsidR="009C77DD">
        <w:rPr>
          <w:rStyle w:val="url"/>
          <w:rFonts w:ascii="Arial" w:hAnsi="Arial" w:cs="Arial"/>
          <w:color w:val="000000" w:themeColor="text1"/>
        </w:rPr>
        <w:t xml:space="preserve"> </w:t>
      </w:r>
    </w:p>
    <w:p w14:paraId="69D8AAF0"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Seifert, A. (2021). Growth in Internet Usage During the COVID-19 Pandemic among Older Adults. </w:t>
      </w:r>
      <w:r w:rsidRPr="00701C79">
        <w:rPr>
          <w:rFonts w:ascii="Arial" w:hAnsi="Arial" w:cs="Arial"/>
          <w:i/>
          <w:iCs/>
          <w:color w:val="000000" w:themeColor="text1"/>
        </w:rPr>
        <w:t>Science Open</w:t>
      </w:r>
      <w:r w:rsidRPr="00701C79">
        <w:rPr>
          <w:rFonts w:ascii="Arial" w:hAnsi="Arial" w:cs="Arial"/>
          <w:color w:val="000000" w:themeColor="text1"/>
        </w:rPr>
        <w:t xml:space="preserve">. </w:t>
      </w:r>
      <w:hyperlink r:id="rId38" w:history="1">
        <w:r w:rsidR="009C77DD" w:rsidRPr="002F3A6F">
          <w:rPr>
            <w:rStyle w:val="Hyperlink"/>
            <w:rFonts w:ascii="Arial" w:hAnsi="Arial" w:cs="Arial"/>
          </w:rPr>
          <w:t>https://doi.org/10.14293/s2199-1006.1.sor-.pp2hohn.v1</w:t>
        </w:r>
      </w:hyperlink>
      <w:r w:rsidR="009C77DD">
        <w:rPr>
          <w:rStyle w:val="url"/>
          <w:rFonts w:ascii="Arial" w:hAnsi="Arial" w:cs="Arial"/>
          <w:color w:val="000000" w:themeColor="text1"/>
        </w:rPr>
        <w:t xml:space="preserve"> </w:t>
      </w:r>
    </w:p>
    <w:p w14:paraId="3822B678"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Stuart, A., Katz, D., Stevenson, C., Gooch, D., Harkin, L., </w:t>
      </w:r>
      <w:proofErr w:type="spellStart"/>
      <w:r w:rsidRPr="00701C79">
        <w:rPr>
          <w:rFonts w:ascii="Arial" w:hAnsi="Arial" w:cs="Arial"/>
          <w:color w:val="000000" w:themeColor="text1"/>
        </w:rPr>
        <w:t>Bennasar</w:t>
      </w:r>
      <w:proofErr w:type="spellEnd"/>
      <w:r w:rsidRPr="00701C79">
        <w:rPr>
          <w:rFonts w:ascii="Arial" w:hAnsi="Arial" w:cs="Arial"/>
          <w:color w:val="000000" w:themeColor="text1"/>
        </w:rPr>
        <w:t xml:space="preserve">, M., Sanderson, L., Liddle, J., </w:t>
      </w:r>
      <w:proofErr w:type="spellStart"/>
      <w:r w:rsidRPr="00701C79">
        <w:rPr>
          <w:rFonts w:ascii="Arial" w:hAnsi="Arial" w:cs="Arial"/>
          <w:color w:val="000000" w:themeColor="text1"/>
        </w:rPr>
        <w:t>Bennaceur</w:t>
      </w:r>
      <w:proofErr w:type="spellEnd"/>
      <w:r w:rsidRPr="00701C79">
        <w:rPr>
          <w:rFonts w:ascii="Arial" w:hAnsi="Arial" w:cs="Arial"/>
          <w:color w:val="000000" w:themeColor="text1"/>
        </w:rPr>
        <w:t xml:space="preserve">, A., Levine, M., Mehta, V., </w:t>
      </w:r>
      <w:proofErr w:type="spellStart"/>
      <w:r w:rsidRPr="00701C79">
        <w:rPr>
          <w:rFonts w:ascii="Arial" w:hAnsi="Arial" w:cs="Arial"/>
          <w:color w:val="000000" w:themeColor="text1"/>
        </w:rPr>
        <w:t>Wijesundara</w:t>
      </w:r>
      <w:proofErr w:type="spellEnd"/>
      <w:r w:rsidRPr="00701C79">
        <w:rPr>
          <w:rFonts w:ascii="Arial" w:hAnsi="Arial" w:cs="Arial"/>
          <w:color w:val="000000" w:themeColor="text1"/>
        </w:rPr>
        <w:t xml:space="preserve">, A., Talbot, C., </w:t>
      </w:r>
      <w:proofErr w:type="spellStart"/>
      <w:r w:rsidRPr="00701C79">
        <w:rPr>
          <w:rFonts w:ascii="Arial" w:hAnsi="Arial" w:cs="Arial"/>
          <w:color w:val="000000" w:themeColor="text1"/>
        </w:rPr>
        <w:t>Bandara</w:t>
      </w:r>
      <w:proofErr w:type="spellEnd"/>
      <w:r w:rsidRPr="00701C79">
        <w:rPr>
          <w:rFonts w:ascii="Arial" w:hAnsi="Arial" w:cs="Arial"/>
          <w:color w:val="000000" w:themeColor="text1"/>
        </w:rPr>
        <w:t xml:space="preserve">, A., Price, B., &amp; </w:t>
      </w:r>
      <w:proofErr w:type="spellStart"/>
      <w:r w:rsidRPr="00701C79">
        <w:rPr>
          <w:rFonts w:ascii="Arial" w:hAnsi="Arial" w:cs="Arial"/>
          <w:color w:val="000000" w:themeColor="text1"/>
        </w:rPr>
        <w:t>Nuseibeh</w:t>
      </w:r>
      <w:proofErr w:type="spellEnd"/>
      <w:r w:rsidRPr="00701C79">
        <w:rPr>
          <w:rFonts w:ascii="Arial" w:hAnsi="Arial" w:cs="Arial"/>
          <w:color w:val="000000" w:themeColor="text1"/>
        </w:rPr>
        <w:t xml:space="preserve">, B. (2022). Loneliness in older people and COVID-19: Applying the social identity approach to digital intervention design. </w:t>
      </w:r>
      <w:r w:rsidRPr="00701C79">
        <w:rPr>
          <w:rFonts w:ascii="Arial" w:hAnsi="Arial" w:cs="Arial"/>
          <w:i/>
          <w:iCs/>
          <w:color w:val="000000" w:themeColor="text1"/>
        </w:rPr>
        <w:t>Computers in Human Behavior Reports</w:t>
      </w:r>
      <w:r w:rsidRPr="00701C79">
        <w:rPr>
          <w:rFonts w:ascii="Arial" w:hAnsi="Arial" w:cs="Arial"/>
          <w:color w:val="000000" w:themeColor="text1"/>
        </w:rPr>
        <w:t xml:space="preserve">, </w:t>
      </w:r>
      <w:r w:rsidRPr="00701C79">
        <w:rPr>
          <w:rFonts w:ascii="Arial" w:hAnsi="Arial" w:cs="Arial"/>
          <w:i/>
          <w:iCs/>
          <w:color w:val="000000" w:themeColor="text1"/>
        </w:rPr>
        <w:t>6</w:t>
      </w:r>
      <w:r w:rsidRPr="00701C79">
        <w:rPr>
          <w:rFonts w:ascii="Arial" w:hAnsi="Arial" w:cs="Arial"/>
          <w:color w:val="000000" w:themeColor="text1"/>
        </w:rPr>
        <w:t xml:space="preserve">, 100179. </w:t>
      </w:r>
      <w:hyperlink r:id="rId39" w:history="1">
        <w:r w:rsidR="009C77DD" w:rsidRPr="002F3A6F">
          <w:rPr>
            <w:rStyle w:val="Hyperlink"/>
            <w:rFonts w:ascii="Arial" w:hAnsi="Arial" w:cs="Arial"/>
          </w:rPr>
          <w:t>https://doi.org/10.1016/j.chbr.2022.100179</w:t>
        </w:r>
      </w:hyperlink>
      <w:r w:rsidR="009C77DD">
        <w:rPr>
          <w:rStyle w:val="url"/>
          <w:rFonts w:ascii="Arial" w:hAnsi="Arial" w:cs="Arial"/>
          <w:color w:val="000000" w:themeColor="text1"/>
        </w:rPr>
        <w:t xml:space="preserve"> </w:t>
      </w:r>
    </w:p>
    <w:p w14:paraId="26BEE80C"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Tomczyk</w:t>
      </w:r>
      <w:proofErr w:type="spellEnd"/>
      <w:r w:rsidRPr="00701C79">
        <w:rPr>
          <w:rFonts w:ascii="Arial" w:hAnsi="Arial" w:cs="Arial"/>
          <w:color w:val="000000" w:themeColor="text1"/>
        </w:rPr>
        <w:t xml:space="preserve">, Ł., </w:t>
      </w:r>
      <w:proofErr w:type="spellStart"/>
      <w:r w:rsidRPr="00701C79">
        <w:rPr>
          <w:rFonts w:ascii="Arial" w:hAnsi="Arial" w:cs="Arial"/>
          <w:color w:val="000000" w:themeColor="text1"/>
        </w:rPr>
        <w:t>Mascia</w:t>
      </w:r>
      <w:proofErr w:type="spellEnd"/>
      <w:r w:rsidRPr="00701C79">
        <w:rPr>
          <w:rFonts w:ascii="Arial" w:hAnsi="Arial" w:cs="Arial"/>
          <w:color w:val="000000" w:themeColor="text1"/>
        </w:rPr>
        <w:t xml:space="preserve">, M. L., </w:t>
      </w:r>
      <w:proofErr w:type="spellStart"/>
      <w:r w:rsidRPr="00701C79">
        <w:rPr>
          <w:rFonts w:ascii="Arial" w:hAnsi="Arial" w:cs="Arial"/>
          <w:color w:val="000000" w:themeColor="text1"/>
        </w:rPr>
        <w:t>Gierszewski</w:t>
      </w:r>
      <w:proofErr w:type="spellEnd"/>
      <w:r w:rsidRPr="00701C79">
        <w:rPr>
          <w:rFonts w:ascii="Arial" w:hAnsi="Arial" w:cs="Arial"/>
          <w:color w:val="000000" w:themeColor="text1"/>
        </w:rPr>
        <w:t xml:space="preserve">, D., &amp; Walker, C. (2023). Barriers to digital inclusion among older people: </w:t>
      </w:r>
      <w:proofErr w:type="gramStart"/>
      <w:r w:rsidRPr="00701C79">
        <w:rPr>
          <w:rFonts w:ascii="Arial" w:hAnsi="Arial" w:cs="Arial"/>
          <w:color w:val="000000" w:themeColor="text1"/>
        </w:rPr>
        <w:t>a</w:t>
      </w:r>
      <w:proofErr w:type="gramEnd"/>
      <w:r w:rsidRPr="00701C79">
        <w:rPr>
          <w:rFonts w:ascii="Arial" w:hAnsi="Arial" w:cs="Arial"/>
          <w:color w:val="000000" w:themeColor="text1"/>
        </w:rPr>
        <w:t xml:space="preserve"> intergenerational reflection on the need to develop digital competences for the group with the highest level of digital exclusion. </w:t>
      </w:r>
      <w:proofErr w:type="spellStart"/>
      <w:r w:rsidRPr="00701C79">
        <w:rPr>
          <w:rFonts w:ascii="Arial" w:hAnsi="Arial" w:cs="Arial"/>
          <w:i/>
          <w:iCs/>
          <w:color w:val="000000" w:themeColor="text1"/>
        </w:rPr>
        <w:t>Innoeduca</w:t>
      </w:r>
      <w:proofErr w:type="spellEnd"/>
      <w:r w:rsidRPr="00701C79">
        <w:rPr>
          <w:rFonts w:ascii="Arial" w:hAnsi="Arial" w:cs="Arial"/>
          <w:i/>
          <w:iCs/>
          <w:color w:val="000000" w:themeColor="text1"/>
        </w:rPr>
        <w:t xml:space="preserve"> International Journal of Technology and Educational Innovation</w:t>
      </w:r>
      <w:r w:rsidRPr="00701C79">
        <w:rPr>
          <w:rFonts w:ascii="Arial" w:hAnsi="Arial" w:cs="Arial"/>
          <w:color w:val="000000" w:themeColor="text1"/>
        </w:rPr>
        <w:t xml:space="preserve">, </w:t>
      </w:r>
      <w:r w:rsidRPr="00701C79">
        <w:rPr>
          <w:rFonts w:ascii="Arial" w:hAnsi="Arial" w:cs="Arial"/>
          <w:i/>
          <w:iCs/>
          <w:color w:val="000000" w:themeColor="text1"/>
        </w:rPr>
        <w:t>9</w:t>
      </w:r>
      <w:r w:rsidRPr="00701C79">
        <w:rPr>
          <w:rFonts w:ascii="Arial" w:hAnsi="Arial" w:cs="Arial"/>
          <w:color w:val="000000" w:themeColor="text1"/>
        </w:rPr>
        <w:t xml:space="preserve">(1), 5–26. </w:t>
      </w:r>
      <w:hyperlink r:id="rId40" w:history="1">
        <w:r w:rsidR="009C77DD" w:rsidRPr="002F3A6F">
          <w:rPr>
            <w:rStyle w:val="Hyperlink"/>
            <w:rFonts w:ascii="Arial" w:hAnsi="Arial" w:cs="Arial"/>
          </w:rPr>
          <w:t>https://doi.org/10.24310/innoeduca.2023.v9i1.16433</w:t>
        </w:r>
      </w:hyperlink>
      <w:r w:rsidR="009C77DD">
        <w:rPr>
          <w:rStyle w:val="url"/>
          <w:rFonts w:ascii="Arial" w:hAnsi="Arial" w:cs="Arial"/>
          <w:color w:val="000000" w:themeColor="text1"/>
        </w:rPr>
        <w:t xml:space="preserve"> </w:t>
      </w:r>
    </w:p>
    <w:p w14:paraId="04D8CEA8"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Tsai, H., Tsai, Y., Wang, H., Chang, Y., &amp; Chu, H. H. (2010). Videoconference program enhances social support, loneliness, and depressive status of elderly nursing home residents. </w:t>
      </w:r>
      <w:r w:rsidRPr="00701C79">
        <w:rPr>
          <w:rFonts w:ascii="Arial" w:hAnsi="Arial" w:cs="Arial"/>
          <w:i/>
          <w:iCs/>
          <w:color w:val="000000" w:themeColor="text1"/>
        </w:rPr>
        <w:t>Aging &amp; Mental Health</w:t>
      </w:r>
      <w:r w:rsidRPr="00701C79">
        <w:rPr>
          <w:rFonts w:ascii="Arial" w:hAnsi="Arial" w:cs="Arial"/>
          <w:color w:val="000000" w:themeColor="text1"/>
        </w:rPr>
        <w:t xml:space="preserve">, </w:t>
      </w:r>
      <w:r w:rsidRPr="00701C79">
        <w:rPr>
          <w:rFonts w:ascii="Arial" w:hAnsi="Arial" w:cs="Arial"/>
          <w:i/>
          <w:iCs/>
          <w:color w:val="000000" w:themeColor="text1"/>
        </w:rPr>
        <w:t>14</w:t>
      </w:r>
      <w:r w:rsidRPr="00701C79">
        <w:rPr>
          <w:rFonts w:ascii="Arial" w:hAnsi="Arial" w:cs="Arial"/>
          <w:color w:val="000000" w:themeColor="text1"/>
        </w:rPr>
        <w:t xml:space="preserve">(8), 947–954. </w:t>
      </w:r>
      <w:hyperlink r:id="rId41" w:history="1">
        <w:r w:rsidR="009C77DD" w:rsidRPr="002F3A6F">
          <w:rPr>
            <w:rStyle w:val="Hyperlink"/>
            <w:rFonts w:ascii="Arial" w:hAnsi="Arial" w:cs="Arial"/>
          </w:rPr>
          <w:t>https://doi.org/10.1080/13607863.2010.501057</w:t>
        </w:r>
      </w:hyperlink>
      <w:r w:rsidR="009C77DD">
        <w:rPr>
          <w:rStyle w:val="url"/>
          <w:rFonts w:ascii="Arial" w:hAnsi="Arial" w:cs="Arial"/>
          <w:color w:val="000000" w:themeColor="text1"/>
        </w:rPr>
        <w:t xml:space="preserve"> </w:t>
      </w:r>
    </w:p>
    <w:p w14:paraId="0C7CC2A6"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Tsatsou</w:t>
      </w:r>
      <w:proofErr w:type="spellEnd"/>
      <w:r w:rsidRPr="00701C79">
        <w:rPr>
          <w:rFonts w:ascii="Arial" w:hAnsi="Arial" w:cs="Arial"/>
          <w:color w:val="000000" w:themeColor="text1"/>
        </w:rPr>
        <w:t xml:space="preserve">, P. (2011). Digital divides revisited: what is new about divides and their research? </w:t>
      </w:r>
      <w:r w:rsidRPr="00701C79">
        <w:rPr>
          <w:rFonts w:ascii="Arial" w:hAnsi="Arial" w:cs="Arial"/>
          <w:i/>
          <w:iCs/>
          <w:color w:val="000000" w:themeColor="text1"/>
        </w:rPr>
        <w:t>Media Culture &amp; Society</w:t>
      </w:r>
      <w:r w:rsidRPr="00701C79">
        <w:rPr>
          <w:rFonts w:ascii="Arial" w:hAnsi="Arial" w:cs="Arial"/>
          <w:color w:val="000000" w:themeColor="text1"/>
        </w:rPr>
        <w:t xml:space="preserve">, </w:t>
      </w:r>
      <w:r w:rsidRPr="00701C79">
        <w:rPr>
          <w:rFonts w:ascii="Arial" w:hAnsi="Arial" w:cs="Arial"/>
          <w:i/>
          <w:iCs/>
          <w:color w:val="000000" w:themeColor="text1"/>
        </w:rPr>
        <w:t>33</w:t>
      </w:r>
      <w:r w:rsidRPr="00701C79">
        <w:rPr>
          <w:rFonts w:ascii="Arial" w:hAnsi="Arial" w:cs="Arial"/>
          <w:color w:val="000000" w:themeColor="text1"/>
        </w:rPr>
        <w:t xml:space="preserve">(2), 317–331. </w:t>
      </w:r>
      <w:hyperlink r:id="rId42" w:history="1">
        <w:r w:rsidR="009C77DD" w:rsidRPr="002F3A6F">
          <w:rPr>
            <w:rStyle w:val="Hyperlink"/>
            <w:rFonts w:ascii="Arial" w:hAnsi="Arial" w:cs="Arial"/>
          </w:rPr>
          <w:t>https://doi.org/10.1177/0163443710393865</w:t>
        </w:r>
      </w:hyperlink>
      <w:r w:rsidR="009C77DD">
        <w:rPr>
          <w:rStyle w:val="url"/>
          <w:rFonts w:ascii="Arial" w:hAnsi="Arial" w:cs="Arial"/>
          <w:color w:val="000000" w:themeColor="text1"/>
        </w:rPr>
        <w:t xml:space="preserve"> </w:t>
      </w:r>
    </w:p>
    <w:p w14:paraId="294415F3"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UNHCR. (2025, June 13). Older persons. </w:t>
      </w:r>
      <w:r w:rsidRPr="00701C79">
        <w:rPr>
          <w:rFonts w:ascii="Arial" w:hAnsi="Arial" w:cs="Arial"/>
          <w:i/>
          <w:iCs/>
          <w:color w:val="000000" w:themeColor="text1"/>
        </w:rPr>
        <w:t>UNHCR</w:t>
      </w:r>
      <w:r w:rsidRPr="00701C79">
        <w:rPr>
          <w:rFonts w:ascii="Arial" w:hAnsi="Arial" w:cs="Arial"/>
          <w:color w:val="000000" w:themeColor="text1"/>
        </w:rPr>
        <w:t xml:space="preserve">. </w:t>
      </w:r>
      <w:hyperlink r:id="rId43" w:history="1">
        <w:r w:rsidR="009C77DD" w:rsidRPr="002F3A6F">
          <w:rPr>
            <w:rStyle w:val="Hyperlink"/>
            <w:rFonts w:ascii="Arial" w:hAnsi="Arial" w:cs="Arial"/>
          </w:rPr>
          <w:t>https://emergency.unhcr.org/protection/persons-risk/older-persons</w:t>
        </w:r>
      </w:hyperlink>
      <w:r w:rsidR="009C77DD">
        <w:rPr>
          <w:rStyle w:val="url"/>
          <w:rFonts w:ascii="Arial" w:hAnsi="Arial" w:cs="Arial"/>
          <w:color w:val="000000" w:themeColor="text1"/>
        </w:rPr>
        <w:t xml:space="preserve"> (Accessed: July 17, 2025).</w:t>
      </w:r>
    </w:p>
    <w:p w14:paraId="340AD53C"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Van </w:t>
      </w:r>
      <w:proofErr w:type="spellStart"/>
      <w:r w:rsidRPr="00701C79">
        <w:rPr>
          <w:rFonts w:ascii="Arial" w:hAnsi="Arial" w:cs="Arial"/>
          <w:color w:val="000000" w:themeColor="text1"/>
        </w:rPr>
        <w:t>Dijk</w:t>
      </w:r>
      <w:proofErr w:type="spellEnd"/>
      <w:r w:rsidRPr="00701C79">
        <w:rPr>
          <w:rFonts w:ascii="Arial" w:hAnsi="Arial" w:cs="Arial"/>
          <w:color w:val="000000" w:themeColor="text1"/>
        </w:rPr>
        <w:t xml:space="preserve">, J. A. (2006). Digital divide research, achievements and shortcomings. </w:t>
      </w:r>
      <w:r w:rsidRPr="00701C79">
        <w:rPr>
          <w:rFonts w:ascii="Arial" w:hAnsi="Arial" w:cs="Arial"/>
          <w:i/>
          <w:iCs/>
          <w:color w:val="000000" w:themeColor="text1"/>
        </w:rPr>
        <w:t>Poetics</w:t>
      </w:r>
      <w:r w:rsidRPr="00701C79">
        <w:rPr>
          <w:rFonts w:ascii="Arial" w:hAnsi="Arial" w:cs="Arial"/>
          <w:color w:val="000000" w:themeColor="text1"/>
        </w:rPr>
        <w:t xml:space="preserve">, </w:t>
      </w:r>
      <w:r w:rsidRPr="00701C79">
        <w:rPr>
          <w:rFonts w:ascii="Arial" w:hAnsi="Arial" w:cs="Arial"/>
          <w:i/>
          <w:iCs/>
          <w:color w:val="000000" w:themeColor="text1"/>
        </w:rPr>
        <w:t>34</w:t>
      </w:r>
      <w:r w:rsidRPr="00701C79">
        <w:rPr>
          <w:rFonts w:ascii="Arial" w:hAnsi="Arial" w:cs="Arial"/>
          <w:color w:val="000000" w:themeColor="text1"/>
        </w:rPr>
        <w:t xml:space="preserve">(4–5), 221–235. </w:t>
      </w:r>
      <w:hyperlink r:id="rId44" w:history="1">
        <w:r w:rsidR="009C77DD" w:rsidRPr="002F3A6F">
          <w:rPr>
            <w:rStyle w:val="Hyperlink"/>
            <w:rFonts w:ascii="Arial" w:hAnsi="Arial" w:cs="Arial"/>
          </w:rPr>
          <w:t>https://doi.org/10.1016/j.poetic.2006.05.004</w:t>
        </w:r>
      </w:hyperlink>
      <w:r w:rsidR="009C77DD">
        <w:rPr>
          <w:rStyle w:val="url"/>
          <w:rFonts w:ascii="Arial" w:hAnsi="Arial" w:cs="Arial"/>
          <w:color w:val="000000" w:themeColor="text1"/>
        </w:rPr>
        <w:t xml:space="preserve"> </w:t>
      </w:r>
    </w:p>
    <w:p w14:paraId="1EA31CFD"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Vaportzis</w:t>
      </w:r>
      <w:proofErr w:type="spellEnd"/>
      <w:r w:rsidRPr="00701C79">
        <w:rPr>
          <w:rFonts w:ascii="Arial" w:hAnsi="Arial" w:cs="Arial"/>
          <w:color w:val="000000" w:themeColor="text1"/>
        </w:rPr>
        <w:t xml:space="preserve">, E., Clausen, M. G., &amp; </w:t>
      </w:r>
      <w:proofErr w:type="spellStart"/>
      <w:r w:rsidRPr="00701C79">
        <w:rPr>
          <w:rFonts w:ascii="Arial" w:hAnsi="Arial" w:cs="Arial"/>
          <w:color w:val="000000" w:themeColor="text1"/>
        </w:rPr>
        <w:t>Gow</w:t>
      </w:r>
      <w:proofErr w:type="spellEnd"/>
      <w:r w:rsidRPr="00701C79">
        <w:rPr>
          <w:rFonts w:ascii="Arial" w:hAnsi="Arial" w:cs="Arial"/>
          <w:color w:val="000000" w:themeColor="text1"/>
        </w:rPr>
        <w:t xml:space="preserve">, A. J. (2017). Older Adults Perceptions of Technology and Barriers to Interacting with Tablet Computers: A Focus Group Study. </w:t>
      </w:r>
      <w:r w:rsidRPr="00701C79">
        <w:rPr>
          <w:rFonts w:ascii="Arial" w:hAnsi="Arial" w:cs="Arial"/>
          <w:i/>
          <w:iCs/>
          <w:color w:val="000000" w:themeColor="text1"/>
        </w:rPr>
        <w:t>Frontiers in Psychology</w:t>
      </w:r>
      <w:r w:rsidRPr="00701C79">
        <w:rPr>
          <w:rFonts w:ascii="Arial" w:hAnsi="Arial" w:cs="Arial"/>
          <w:color w:val="000000" w:themeColor="text1"/>
        </w:rPr>
        <w:t xml:space="preserve">, </w:t>
      </w:r>
      <w:r w:rsidRPr="00701C79">
        <w:rPr>
          <w:rFonts w:ascii="Arial" w:hAnsi="Arial" w:cs="Arial"/>
          <w:i/>
          <w:iCs/>
          <w:color w:val="000000" w:themeColor="text1"/>
        </w:rPr>
        <w:t>8</w:t>
      </w:r>
      <w:r w:rsidRPr="00701C79">
        <w:rPr>
          <w:rFonts w:ascii="Arial" w:hAnsi="Arial" w:cs="Arial"/>
          <w:color w:val="000000" w:themeColor="text1"/>
        </w:rPr>
        <w:t xml:space="preserve">. </w:t>
      </w:r>
      <w:hyperlink r:id="rId45" w:history="1">
        <w:r w:rsidR="009C77DD" w:rsidRPr="002F3A6F">
          <w:rPr>
            <w:rStyle w:val="Hyperlink"/>
            <w:rFonts w:ascii="Arial" w:hAnsi="Arial" w:cs="Arial"/>
          </w:rPr>
          <w:t>https://doi.org/10.3389/fpsyg.2017.01687</w:t>
        </w:r>
      </w:hyperlink>
      <w:r w:rsidR="009C77DD">
        <w:rPr>
          <w:rStyle w:val="url"/>
          <w:rFonts w:ascii="Arial" w:hAnsi="Arial" w:cs="Arial"/>
          <w:color w:val="000000" w:themeColor="text1"/>
        </w:rPr>
        <w:t xml:space="preserve"> </w:t>
      </w:r>
    </w:p>
    <w:p w14:paraId="729BE69B"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Veazie</w:t>
      </w:r>
      <w:proofErr w:type="spellEnd"/>
      <w:r w:rsidRPr="00701C79">
        <w:rPr>
          <w:rFonts w:ascii="Arial" w:hAnsi="Arial" w:cs="Arial"/>
          <w:color w:val="000000" w:themeColor="text1"/>
        </w:rPr>
        <w:t xml:space="preserve">, S., Gilbert, J., Winchell, K., </w:t>
      </w:r>
      <w:proofErr w:type="spellStart"/>
      <w:r w:rsidRPr="00701C79">
        <w:rPr>
          <w:rFonts w:ascii="Arial" w:hAnsi="Arial" w:cs="Arial"/>
          <w:color w:val="000000" w:themeColor="text1"/>
        </w:rPr>
        <w:t>Paynter</w:t>
      </w:r>
      <w:proofErr w:type="spellEnd"/>
      <w:r w:rsidRPr="00701C79">
        <w:rPr>
          <w:rFonts w:ascii="Arial" w:hAnsi="Arial" w:cs="Arial"/>
          <w:color w:val="000000" w:themeColor="text1"/>
        </w:rPr>
        <w:t xml:space="preserve">, R., &amp; Guise, J. (2019, February 1). </w:t>
      </w:r>
      <w:r w:rsidRPr="00701C79">
        <w:rPr>
          <w:rFonts w:ascii="Arial" w:hAnsi="Arial" w:cs="Arial"/>
          <w:i/>
          <w:iCs/>
          <w:color w:val="000000" w:themeColor="text1"/>
        </w:rPr>
        <w:t>Social isolation and Loneliness Definitions and Measures</w:t>
      </w:r>
      <w:r w:rsidRPr="00701C79">
        <w:rPr>
          <w:rFonts w:ascii="Arial" w:hAnsi="Arial" w:cs="Arial"/>
          <w:color w:val="000000" w:themeColor="text1"/>
        </w:rPr>
        <w:t xml:space="preserve">. Addressing Social Isolation to Improve the Health of Older Adults: A Rapid Review - NCBI Bookshelf. </w:t>
      </w:r>
      <w:hyperlink r:id="rId46" w:history="1">
        <w:r w:rsidR="009C77DD" w:rsidRPr="002F3A6F">
          <w:rPr>
            <w:rStyle w:val="Hyperlink"/>
            <w:rFonts w:ascii="Arial" w:hAnsi="Arial" w:cs="Arial"/>
          </w:rPr>
          <w:t>https://www.ncbi.nlm.nih.gov/books/NBK537897/</w:t>
        </w:r>
      </w:hyperlink>
      <w:r w:rsidR="009C77DD">
        <w:rPr>
          <w:rStyle w:val="url"/>
          <w:rFonts w:ascii="Arial" w:hAnsi="Arial" w:cs="Arial"/>
          <w:color w:val="000000" w:themeColor="text1"/>
        </w:rPr>
        <w:t xml:space="preserve"> (Accessed: July 17, 2025).</w:t>
      </w:r>
    </w:p>
    <w:p w14:paraId="61EABA33"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Wani</w:t>
      </w:r>
      <w:proofErr w:type="spellEnd"/>
      <w:r w:rsidRPr="00701C79">
        <w:rPr>
          <w:rFonts w:ascii="Arial" w:hAnsi="Arial" w:cs="Arial"/>
          <w:color w:val="000000" w:themeColor="text1"/>
        </w:rPr>
        <w:t xml:space="preserve">, A., </w:t>
      </w:r>
      <w:proofErr w:type="spellStart"/>
      <w:r w:rsidRPr="00701C79">
        <w:rPr>
          <w:rFonts w:ascii="Arial" w:hAnsi="Arial" w:cs="Arial"/>
          <w:color w:val="000000" w:themeColor="text1"/>
        </w:rPr>
        <w:t>Ganaie</w:t>
      </w:r>
      <w:proofErr w:type="spellEnd"/>
      <w:r w:rsidRPr="00701C79">
        <w:rPr>
          <w:rFonts w:ascii="Arial" w:hAnsi="Arial" w:cs="Arial"/>
          <w:color w:val="000000" w:themeColor="text1"/>
        </w:rPr>
        <w:t xml:space="preserve">, S., &amp; </w:t>
      </w:r>
      <w:proofErr w:type="spellStart"/>
      <w:r w:rsidRPr="00701C79">
        <w:rPr>
          <w:rFonts w:ascii="Arial" w:hAnsi="Arial" w:cs="Arial"/>
          <w:color w:val="000000" w:themeColor="text1"/>
        </w:rPr>
        <w:t>Shafi</w:t>
      </w:r>
      <w:proofErr w:type="spellEnd"/>
      <w:r w:rsidRPr="00701C79">
        <w:rPr>
          <w:rFonts w:ascii="Arial" w:hAnsi="Arial" w:cs="Arial"/>
          <w:color w:val="000000" w:themeColor="text1"/>
        </w:rPr>
        <w:t xml:space="preserve">, A. (2024). Family transition and older adults: does age still matter? </w:t>
      </w:r>
      <w:r w:rsidRPr="00701C79">
        <w:rPr>
          <w:rFonts w:ascii="Arial" w:hAnsi="Arial" w:cs="Arial"/>
          <w:i/>
          <w:iCs/>
          <w:color w:val="000000" w:themeColor="text1"/>
        </w:rPr>
        <w:t>Working With Older People</w:t>
      </w:r>
      <w:r w:rsidRPr="00701C79">
        <w:rPr>
          <w:rFonts w:ascii="Arial" w:hAnsi="Arial" w:cs="Arial"/>
          <w:color w:val="000000" w:themeColor="text1"/>
        </w:rPr>
        <w:t xml:space="preserve">. </w:t>
      </w:r>
      <w:hyperlink r:id="rId47" w:history="1">
        <w:r w:rsidR="009C77DD" w:rsidRPr="002F3A6F">
          <w:rPr>
            <w:rStyle w:val="Hyperlink"/>
            <w:rFonts w:ascii="Arial" w:hAnsi="Arial" w:cs="Arial"/>
          </w:rPr>
          <w:t>https://doi.org/10.1108/wwop-02-2024-0010</w:t>
        </w:r>
      </w:hyperlink>
      <w:r w:rsidR="009C77DD">
        <w:rPr>
          <w:rStyle w:val="url"/>
          <w:rFonts w:ascii="Arial" w:hAnsi="Arial" w:cs="Arial"/>
          <w:color w:val="000000" w:themeColor="text1"/>
        </w:rPr>
        <w:t xml:space="preserve"> </w:t>
      </w:r>
    </w:p>
    <w:p w14:paraId="04F613F8"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Wilson, J., </w:t>
      </w:r>
      <w:proofErr w:type="spellStart"/>
      <w:r w:rsidRPr="00701C79">
        <w:rPr>
          <w:rFonts w:ascii="Arial" w:hAnsi="Arial" w:cs="Arial"/>
          <w:color w:val="000000" w:themeColor="text1"/>
        </w:rPr>
        <w:t>Heinsch</w:t>
      </w:r>
      <w:proofErr w:type="spellEnd"/>
      <w:r w:rsidRPr="00701C79">
        <w:rPr>
          <w:rFonts w:ascii="Arial" w:hAnsi="Arial" w:cs="Arial"/>
          <w:color w:val="000000" w:themeColor="text1"/>
        </w:rPr>
        <w:t xml:space="preserve">, M., Betts, D., Booth, D., &amp; Kay-Lambkin, F. (2021). Barriers and facilitators to the use of e-health by older adults: a scoping review. </w:t>
      </w:r>
      <w:r w:rsidRPr="00701C79">
        <w:rPr>
          <w:rFonts w:ascii="Arial" w:hAnsi="Arial" w:cs="Arial"/>
          <w:i/>
          <w:iCs/>
          <w:color w:val="000000" w:themeColor="text1"/>
        </w:rPr>
        <w:t>BMC Public Health</w:t>
      </w:r>
      <w:r w:rsidRPr="00701C79">
        <w:rPr>
          <w:rFonts w:ascii="Arial" w:hAnsi="Arial" w:cs="Arial"/>
          <w:color w:val="000000" w:themeColor="text1"/>
        </w:rPr>
        <w:t xml:space="preserve">, </w:t>
      </w:r>
      <w:r w:rsidRPr="00701C79">
        <w:rPr>
          <w:rFonts w:ascii="Arial" w:hAnsi="Arial" w:cs="Arial"/>
          <w:i/>
          <w:iCs/>
          <w:color w:val="000000" w:themeColor="text1"/>
        </w:rPr>
        <w:t>21</w:t>
      </w:r>
      <w:r w:rsidRPr="00701C79">
        <w:rPr>
          <w:rFonts w:ascii="Arial" w:hAnsi="Arial" w:cs="Arial"/>
          <w:color w:val="000000" w:themeColor="text1"/>
        </w:rPr>
        <w:t xml:space="preserve">(1). </w:t>
      </w:r>
      <w:hyperlink r:id="rId48" w:history="1">
        <w:r w:rsidR="009C77DD" w:rsidRPr="002F3A6F">
          <w:rPr>
            <w:rStyle w:val="Hyperlink"/>
            <w:rFonts w:ascii="Arial" w:hAnsi="Arial" w:cs="Arial"/>
          </w:rPr>
          <w:t>https://doi.org/10.1186/s12889-021-11623-w</w:t>
        </w:r>
      </w:hyperlink>
      <w:r w:rsidR="009C77DD">
        <w:rPr>
          <w:rStyle w:val="url"/>
          <w:rFonts w:ascii="Arial" w:hAnsi="Arial" w:cs="Arial"/>
          <w:color w:val="000000" w:themeColor="text1"/>
        </w:rPr>
        <w:t xml:space="preserve"> </w:t>
      </w:r>
    </w:p>
    <w:p w14:paraId="6F68B19C"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Wilson-</w:t>
      </w:r>
      <w:proofErr w:type="spellStart"/>
      <w:r w:rsidRPr="00701C79">
        <w:rPr>
          <w:rFonts w:ascii="Arial" w:hAnsi="Arial" w:cs="Arial"/>
          <w:color w:val="000000" w:themeColor="text1"/>
        </w:rPr>
        <w:t>Menzfeld</w:t>
      </w:r>
      <w:proofErr w:type="spellEnd"/>
      <w:r w:rsidRPr="00701C79">
        <w:rPr>
          <w:rFonts w:ascii="Arial" w:hAnsi="Arial" w:cs="Arial"/>
          <w:color w:val="000000" w:themeColor="text1"/>
        </w:rPr>
        <w:t xml:space="preserve">, G., </w:t>
      </w:r>
      <w:proofErr w:type="spellStart"/>
      <w:r w:rsidRPr="00701C79">
        <w:rPr>
          <w:rFonts w:ascii="Arial" w:hAnsi="Arial" w:cs="Arial"/>
          <w:color w:val="000000" w:themeColor="text1"/>
        </w:rPr>
        <w:t>Erfani</w:t>
      </w:r>
      <w:proofErr w:type="spellEnd"/>
      <w:r w:rsidRPr="00701C79">
        <w:rPr>
          <w:rFonts w:ascii="Arial" w:hAnsi="Arial" w:cs="Arial"/>
          <w:color w:val="000000" w:themeColor="text1"/>
        </w:rPr>
        <w:t xml:space="preserve">, G., Young-Murphy, L., Charlton, W., De Luca, H., </w:t>
      </w:r>
      <w:proofErr w:type="spellStart"/>
      <w:r w:rsidRPr="00701C79">
        <w:rPr>
          <w:rFonts w:ascii="Arial" w:hAnsi="Arial" w:cs="Arial"/>
          <w:color w:val="000000" w:themeColor="text1"/>
        </w:rPr>
        <w:t>Brittain</w:t>
      </w:r>
      <w:proofErr w:type="spellEnd"/>
      <w:r w:rsidRPr="00701C79">
        <w:rPr>
          <w:rFonts w:ascii="Arial" w:hAnsi="Arial" w:cs="Arial"/>
          <w:color w:val="000000" w:themeColor="text1"/>
        </w:rPr>
        <w:t xml:space="preserve">, K., &amp; Steven, A. (2024). Identifying and understanding digital exclusion: a mixed-methods study. </w:t>
      </w:r>
      <w:proofErr w:type="spellStart"/>
      <w:r w:rsidRPr="00701C79">
        <w:rPr>
          <w:rFonts w:ascii="Arial" w:hAnsi="Arial" w:cs="Arial"/>
          <w:i/>
          <w:iCs/>
          <w:color w:val="000000" w:themeColor="text1"/>
        </w:rPr>
        <w:t>Behaviour</w:t>
      </w:r>
      <w:proofErr w:type="spellEnd"/>
      <w:r w:rsidRPr="00701C79">
        <w:rPr>
          <w:rFonts w:ascii="Arial" w:hAnsi="Arial" w:cs="Arial"/>
          <w:i/>
          <w:iCs/>
          <w:color w:val="000000" w:themeColor="text1"/>
        </w:rPr>
        <w:t xml:space="preserve"> and Information Technology</w:t>
      </w:r>
      <w:r w:rsidRPr="00701C79">
        <w:rPr>
          <w:rFonts w:ascii="Arial" w:hAnsi="Arial" w:cs="Arial"/>
          <w:color w:val="000000" w:themeColor="text1"/>
        </w:rPr>
        <w:t xml:space="preserve">, 1–18. </w:t>
      </w:r>
      <w:hyperlink r:id="rId49" w:history="1">
        <w:r w:rsidR="009C77DD" w:rsidRPr="002F3A6F">
          <w:rPr>
            <w:rStyle w:val="Hyperlink"/>
            <w:rFonts w:ascii="Arial" w:hAnsi="Arial" w:cs="Arial"/>
          </w:rPr>
          <w:t>https://doi.org/10.1080/0144929x.2024.2368087</w:t>
        </w:r>
      </w:hyperlink>
      <w:r w:rsidR="009C77DD">
        <w:rPr>
          <w:rStyle w:val="url"/>
          <w:rFonts w:ascii="Arial" w:hAnsi="Arial" w:cs="Arial"/>
          <w:color w:val="000000" w:themeColor="text1"/>
        </w:rPr>
        <w:t xml:space="preserve"> </w:t>
      </w:r>
    </w:p>
    <w:p w14:paraId="1E72A76F"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r w:rsidRPr="00701C79">
        <w:rPr>
          <w:rFonts w:ascii="Arial" w:hAnsi="Arial" w:cs="Arial"/>
          <w:color w:val="000000" w:themeColor="text1"/>
        </w:rPr>
        <w:t xml:space="preserve">World Health Organization: WHO. (2022, June 17). </w:t>
      </w:r>
      <w:r w:rsidRPr="00701C79">
        <w:rPr>
          <w:rFonts w:ascii="Arial" w:hAnsi="Arial" w:cs="Arial"/>
          <w:i/>
          <w:iCs/>
          <w:color w:val="000000" w:themeColor="text1"/>
        </w:rPr>
        <w:t>Mental health</w:t>
      </w:r>
      <w:r w:rsidRPr="00701C79">
        <w:rPr>
          <w:rFonts w:ascii="Arial" w:hAnsi="Arial" w:cs="Arial"/>
          <w:color w:val="000000" w:themeColor="text1"/>
        </w:rPr>
        <w:t xml:space="preserve">. </w:t>
      </w:r>
      <w:hyperlink r:id="rId50" w:history="1">
        <w:r w:rsidR="009C77DD" w:rsidRPr="002F3A6F">
          <w:rPr>
            <w:rStyle w:val="Hyperlink"/>
            <w:rFonts w:ascii="Arial" w:hAnsi="Arial" w:cs="Arial"/>
          </w:rPr>
          <w:t>https://www.who.int/news-room/fact-sheets/detail/mental-health-strengthening-our-response</w:t>
        </w:r>
      </w:hyperlink>
      <w:r w:rsidR="009C77DD">
        <w:rPr>
          <w:rStyle w:val="url"/>
          <w:rFonts w:ascii="Arial" w:hAnsi="Arial" w:cs="Arial"/>
          <w:color w:val="000000" w:themeColor="text1"/>
        </w:rPr>
        <w:t xml:space="preserve"> (Accessed: July 17, 2025).</w:t>
      </w:r>
    </w:p>
    <w:p w14:paraId="2F8E073F" w14:textId="77777777" w:rsidR="009D7FE7" w:rsidRPr="00701C79" w:rsidRDefault="009D7FE7" w:rsidP="009A61CD">
      <w:pPr>
        <w:pStyle w:val="NormalWeb"/>
        <w:spacing w:before="120" w:beforeAutospacing="0" w:after="120" w:afterAutospacing="0" w:line="360" w:lineRule="auto"/>
        <w:ind w:left="720" w:hanging="720"/>
        <w:jc w:val="both"/>
        <w:rPr>
          <w:rFonts w:ascii="Arial" w:hAnsi="Arial" w:cs="Arial"/>
          <w:color w:val="000000" w:themeColor="text1"/>
        </w:rPr>
      </w:pPr>
      <w:proofErr w:type="spellStart"/>
      <w:r w:rsidRPr="00701C79">
        <w:rPr>
          <w:rFonts w:ascii="Arial" w:hAnsi="Arial" w:cs="Arial"/>
          <w:color w:val="000000" w:themeColor="text1"/>
        </w:rPr>
        <w:t>Zapletal</w:t>
      </w:r>
      <w:proofErr w:type="spellEnd"/>
      <w:r w:rsidRPr="00701C79">
        <w:rPr>
          <w:rFonts w:ascii="Arial" w:hAnsi="Arial" w:cs="Arial"/>
          <w:color w:val="000000" w:themeColor="text1"/>
        </w:rPr>
        <w:t xml:space="preserve">, A., Wells, T., Russell, E., &amp; Skinner, M. W. (2023). On the triple exclusion of older adults during COVID-19: Technology, digital literacy and social isolation. </w:t>
      </w:r>
      <w:r w:rsidRPr="00701C79">
        <w:rPr>
          <w:rFonts w:ascii="Arial" w:hAnsi="Arial" w:cs="Arial"/>
          <w:i/>
          <w:iCs/>
          <w:color w:val="000000" w:themeColor="text1"/>
        </w:rPr>
        <w:t>Social Sciences &amp; Humanities Open</w:t>
      </w:r>
      <w:r w:rsidRPr="00701C79">
        <w:rPr>
          <w:rFonts w:ascii="Arial" w:hAnsi="Arial" w:cs="Arial"/>
          <w:color w:val="000000" w:themeColor="text1"/>
        </w:rPr>
        <w:t xml:space="preserve">, </w:t>
      </w:r>
      <w:r w:rsidRPr="00701C79">
        <w:rPr>
          <w:rFonts w:ascii="Arial" w:hAnsi="Arial" w:cs="Arial"/>
          <w:i/>
          <w:iCs/>
          <w:color w:val="000000" w:themeColor="text1"/>
        </w:rPr>
        <w:t>8</w:t>
      </w:r>
      <w:r w:rsidRPr="00701C79">
        <w:rPr>
          <w:rFonts w:ascii="Arial" w:hAnsi="Arial" w:cs="Arial"/>
          <w:color w:val="000000" w:themeColor="text1"/>
        </w:rPr>
        <w:t xml:space="preserve">(1), 100511. </w:t>
      </w:r>
      <w:hyperlink r:id="rId51" w:history="1">
        <w:r w:rsidR="009C77DD" w:rsidRPr="002F3A6F">
          <w:rPr>
            <w:rStyle w:val="Hyperlink"/>
            <w:rFonts w:ascii="Arial" w:hAnsi="Arial" w:cs="Arial"/>
          </w:rPr>
          <w:t>https://doi.org/10.1016/j.ssaho.2023.100511</w:t>
        </w:r>
      </w:hyperlink>
      <w:r w:rsidR="009C77DD">
        <w:rPr>
          <w:rStyle w:val="url"/>
          <w:rFonts w:ascii="Arial" w:hAnsi="Arial" w:cs="Arial"/>
          <w:color w:val="000000" w:themeColor="text1"/>
        </w:rPr>
        <w:t xml:space="preserve"> </w:t>
      </w:r>
    </w:p>
    <w:p w14:paraId="76B8BF05" w14:textId="77777777" w:rsidR="003E2889" w:rsidRPr="00701C79" w:rsidRDefault="003E2889" w:rsidP="009A61CD">
      <w:pPr>
        <w:pStyle w:val="NormalWeb"/>
        <w:spacing w:before="120" w:beforeAutospacing="0" w:after="120" w:afterAutospacing="0" w:line="360" w:lineRule="auto"/>
        <w:jc w:val="both"/>
        <w:rPr>
          <w:rFonts w:ascii="Arial" w:hAnsi="Arial" w:cs="Arial"/>
          <w:color w:val="000000" w:themeColor="text1"/>
        </w:rPr>
      </w:pPr>
    </w:p>
    <w:p w14:paraId="2885196E" w14:textId="77777777" w:rsidR="00D9557E" w:rsidRPr="00701C79" w:rsidRDefault="00D9557E" w:rsidP="009A61CD">
      <w:pPr>
        <w:spacing w:before="120" w:after="120" w:line="360" w:lineRule="auto"/>
        <w:jc w:val="both"/>
        <w:rPr>
          <w:rFonts w:ascii="Arial" w:hAnsi="Arial" w:cs="Arial"/>
          <w:color w:val="000000" w:themeColor="text1"/>
          <w:sz w:val="24"/>
          <w:szCs w:val="24"/>
        </w:rPr>
      </w:pPr>
    </w:p>
    <w:p w14:paraId="152D591F" w14:textId="77777777" w:rsidR="00443516" w:rsidRPr="00701C79" w:rsidRDefault="00443516" w:rsidP="009A61CD">
      <w:pPr>
        <w:spacing w:before="120" w:after="120" w:line="360" w:lineRule="auto"/>
        <w:jc w:val="both"/>
        <w:rPr>
          <w:rFonts w:ascii="Arial" w:eastAsia="Times New Roman" w:hAnsi="Arial" w:cs="Arial"/>
          <w:color w:val="000000" w:themeColor="text1"/>
          <w:sz w:val="24"/>
          <w:szCs w:val="24"/>
        </w:rPr>
      </w:pPr>
    </w:p>
    <w:p w14:paraId="07C0AAAB" w14:textId="77777777" w:rsidR="00E7125F" w:rsidRPr="00701C79" w:rsidRDefault="00E7125F" w:rsidP="009A61CD">
      <w:pPr>
        <w:pStyle w:val="NormalWeb"/>
        <w:spacing w:before="120" w:beforeAutospacing="0" w:after="120" w:afterAutospacing="0" w:line="360" w:lineRule="auto"/>
        <w:jc w:val="both"/>
        <w:rPr>
          <w:rFonts w:ascii="Arial" w:hAnsi="Arial" w:cs="Arial"/>
          <w:color w:val="000000" w:themeColor="text1"/>
        </w:rPr>
      </w:pPr>
    </w:p>
    <w:p w14:paraId="056022A3"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541D89C0"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0C3A6FFB"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38E6B2DF"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0568E1D1"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23ABC95F"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10590F11"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43A3B294"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7A06A277"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6B93B31A"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1C4AE0A9"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7F9982BD"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3F399A93"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1FEBD44B"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353C0163"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5A0DF906"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65172EA6"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45657D7B"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618BB617"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47D58B76"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6654186A"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43397F96" w14:textId="77777777" w:rsidR="00EB0BE0" w:rsidRPr="00701C79" w:rsidRDefault="00EB0BE0" w:rsidP="009A61CD">
      <w:pPr>
        <w:spacing w:before="120" w:after="120" w:line="360" w:lineRule="auto"/>
        <w:jc w:val="both"/>
        <w:rPr>
          <w:rFonts w:ascii="Arial" w:hAnsi="Arial" w:cs="Arial"/>
          <w:color w:val="000000" w:themeColor="text1"/>
          <w:sz w:val="24"/>
          <w:szCs w:val="24"/>
        </w:rPr>
      </w:pPr>
    </w:p>
    <w:p w14:paraId="0FE0789C" w14:textId="77777777" w:rsidR="009D728F" w:rsidRPr="00701C79" w:rsidRDefault="009D728F" w:rsidP="009A61CD">
      <w:pPr>
        <w:spacing w:before="120" w:after="120" w:line="360" w:lineRule="auto"/>
        <w:jc w:val="both"/>
        <w:rPr>
          <w:rFonts w:ascii="Arial" w:hAnsi="Arial" w:cs="Arial"/>
          <w:color w:val="000000" w:themeColor="text1"/>
          <w:sz w:val="24"/>
          <w:szCs w:val="24"/>
        </w:rPr>
      </w:pPr>
    </w:p>
    <w:sectPr w:rsidR="009D728F" w:rsidRPr="00701C79" w:rsidSect="00214C3A">
      <w:footerReference w:type="default" r:id="rId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D822D" w14:textId="77777777" w:rsidR="007246BC" w:rsidRDefault="007246BC" w:rsidP="009D1F2A">
      <w:pPr>
        <w:spacing w:after="0" w:line="240" w:lineRule="auto"/>
      </w:pPr>
      <w:r>
        <w:separator/>
      </w:r>
    </w:p>
  </w:endnote>
  <w:endnote w:type="continuationSeparator" w:id="0">
    <w:p w14:paraId="349DCB72" w14:textId="77777777" w:rsidR="007246BC" w:rsidRDefault="007246BC" w:rsidP="009D1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459259"/>
      <w:docPartObj>
        <w:docPartGallery w:val="Page Numbers (Bottom of Page)"/>
        <w:docPartUnique/>
      </w:docPartObj>
    </w:sdtPr>
    <w:sdtEndPr>
      <w:rPr>
        <w:noProof/>
      </w:rPr>
    </w:sdtEndPr>
    <w:sdtContent>
      <w:p w14:paraId="2A9410F4" w14:textId="77777777" w:rsidR="009D1F2A" w:rsidRDefault="009D1F2A">
        <w:pPr>
          <w:pStyle w:val="Footer"/>
          <w:jc w:val="right"/>
        </w:pPr>
        <w:r>
          <w:fldChar w:fldCharType="begin"/>
        </w:r>
        <w:r>
          <w:instrText xml:space="preserve"> PAGE   \* MERGEFORMAT </w:instrText>
        </w:r>
        <w:r>
          <w:fldChar w:fldCharType="separate"/>
        </w:r>
        <w:r w:rsidR="009C77DD">
          <w:rPr>
            <w:noProof/>
          </w:rPr>
          <w:t>19</w:t>
        </w:r>
        <w:r>
          <w:rPr>
            <w:noProof/>
          </w:rPr>
          <w:fldChar w:fldCharType="end"/>
        </w:r>
      </w:p>
    </w:sdtContent>
  </w:sdt>
  <w:p w14:paraId="0D5B3640" w14:textId="77777777" w:rsidR="009D1F2A" w:rsidRDefault="009D1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407C2" w14:textId="77777777" w:rsidR="007246BC" w:rsidRDefault="007246BC" w:rsidP="009D1F2A">
      <w:pPr>
        <w:spacing w:after="0" w:line="240" w:lineRule="auto"/>
      </w:pPr>
      <w:r>
        <w:separator/>
      </w:r>
    </w:p>
  </w:footnote>
  <w:footnote w:type="continuationSeparator" w:id="0">
    <w:p w14:paraId="64673B5D" w14:textId="77777777" w:rsidR="007246BC" w:rsidRDefault="007246BC" w:rsidP="009D1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9F707B"/>
    <w:multiLevelType w:val="hybridMultilevel"/>
    <w:tmpl w:val="01429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C176021"/>
    <w:multiLevelType w:val="hybridMultilevel"/>
    <w:tmpl w:val="1616B91C"/>
    <w:lvl w:ilvl="0" w:tplc="04090011">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69433380">
    <w:abstractNumId w:val="0"/>
  </w:num>
  <w:num w:numId="2" w16cid:durableId="1621491887">
    <w:abstractNumId w:val="0"/>
  </w:num>
  <w:num w:numId="3" w16cid:durableId="1301613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4E1"/>
    <w:rsid w:val="00003CB6"/>
    <w:rsid w:val="00043318"/>
    <w:rsid w:val="000525E4"/>
    <w:rsid w:val="00054828"/>
    <w:rsid w:val="0008102E"/>
    <w:rsid w:val="000B2FAD"/>
    <w:rsid w:val="000B6AD7"/>
    <w:rsid w:val="000C3DE6"/>
    <w:rsid w:val="000D3157"/>
    <w:rsid w:val="000E7E60"/>
    <w:rsid w:val="000F5AF8"/>
    <w:rsid w:val="00106A3F"/>
    <w:rsid w:val="00115B15"/>
    <w:rsid w:val="00135E42"/>
    <w:rsid w:val="00147491"/>
    <w:rsid w:val="00170494"/>
    <w:rsid w:val="00175B13"/>
    <w:rsid w:val="00177BC7"/>
    <w:rsid w:val="00193BA2"/>
    <w:rsid w:val="001C7091"/>
    <w:rsid w:val="001D3709"/>
    <w:rsid w:val="001F617D"/>
    <w:rsid w:val="001F743A"/>
    <w:rsid w:val="00214C3A"/>
    <w:rsid w:val="00221E97"/>
    <w:rsid w:val="00235714"/>
    <w:rsid w:val="0023704C"/>
    <w:rsid w:val="00241C3C"/>
    <w:rsid w:val="00283970"/>
    <w:rsid w:val="002924E1"/>
    <w:rsid w:val="002D2609"/>
    <w:rsid w:val="00300581"/>
    <w:rsid w:val="00317C32"/>
    <w:rsid w:val="003244CD"/>
    <w:rsid w:val="00327897"/>
    <w:rsid w:val="0034128C"/>
    <w:rsid w:val="003738F3"/>
    <w:rsid w:val="0038500D"/>
    <w:rsid w:val="003955CF"/>
    <w:rsid w:val="003A4053"/>
    <w:rsid w:val="003B69BA"/>
    <w:rsid w:val="003D0FA9"/>
    <w:rsid w:val="003D63CC"/>
    <w:rsid w:val="003E2889"/>
    <w:rsid w:val="003F299F"/>
    <w:rsid w:val="003F4696"/>
    <w:rsid w:val="00405538"/>
    <w:rsid w:val="00411570"/>
    <w:rsid w:val="004271D2"/>
    <w:rsid w:val="004316F3"/>
    <w:rsid w:val="00436B68"/>
    <w:rsid w:val="00443516"/>
    <w:rsid w:val="00484BE6"/>
    <w:rsid w:val="004A620A"/>
    <w:rsid w:val="004B4B48"/>
    <w:rsid w:val="004C6BD1"/>
    <w:rsid w:val="004D333C"/>
    <w:rsid w:val="004D65B2"/>
    <w:rsid w:val="004F1B50"/>
    <w:rsid w:val="00510CAE"/>
    <w:rsid w:val="0052088C"/>
    <w:rsid w:val="00525628"/>
    <w:rsid w:val="00530801"/>
    <w:rsid w:val="00540D46"/>
    <w:rsid w:val="00565261"/>
    <w:rsid w:val="00566BFB"/>
    <w:rsid w:val="005D0E7C"/>
    <w:rsid w:val="00607ACA"/>
    <w:rsid w:val="00637DB2"/>
    <w:rsid w:val="00647FFA"/>
    <w:rsid w:val="00656DEB"/>
    <w:rsid w:val="006D0BD0"/>
    <w:rsid w:val="006F50C8"/>
    <w:rsid w:val="00701C79"/>
    <w:rsid w:val="00701FC4"/>
    <w:rsid w:val="00705834"/>
    <w:rsid w:val="00714C5F"/>
    <w:rsid w:val="00720EE0"/>
    <w:rsid w:val="007246BC"/>
    <w:rsid w:val="00736B77"/>
    <w:rsid w:val="00770E31"/>
    <w:rsid w:val="00792F02"/>
    <w:rsid w:val="007A2065"/>
    <w:rsid w:val="007A2AD8"/>
    <w:rsid w:val="007A31D7"/>
    <w:rsid w:val="007D41AE"/>
    <w:rsid w:val="0083275B"/>
    <w:rsid w:val="00832F82"/>
    <w:rsid w:val="00850E20"/>
    <w:rsid w:val="00870009"/>
    <w:rsid w:val="00873CFB"/>
    <w:rsid w:val="00891ACF"/>
    <w:rsid w:val="008A2ADD"/>
    <w:rsid w:val="008B3B80"/>
    <w:rsid w:val="008C0F10"/>
    <w:rsid w:val="008C2C57"/>
    <w:rsid w:val="008D0817"/>
    <w:rsid w:val="008D698C"/>
    <w:rsid w:val="00916718"/>
    <w:rsid w:val="00916BE4"/>
    <w:rsid w:val="0094167A"/>
    <w:rsid w:val="00945FA9"/>
    <w:rsid w:val="009613BA"/>
    <w:rsid w:val="00975C96"/>
    <w:rsid w:val="00976495"/>
    <w:rsid w:val="00976CAA"/>
    <w:rsid w:val="009864B2"/>
    <w:rsid w:val="0098774B"/>
    <w:rsid w:val="00994BFD"/>
    <w:rsid w:val="009A61CD"/>
    <w:rsid w:val="009B1F3E"/>
    <w:rsid w:val="009B569B"/>
    <w:rsid w:val="009C77DD"/>
    <w:rsid w:val="009D1F2A"/>
    <w:rsid w:val="009D3283"/>
    <w:rsid w:val="009D728F"/>
    <w:rsid w:val="009D7FE7"/>
    <w:rsid w:val="009F241A"/>
    <w:rsid w:val="009F4C5C"/>
    <w:rsid w:val="00A22687"/>
    <w:rsid w:val="00A34F37"/>
    <w:rsid w:val="00A46400"/>
    <w:rsid w:val="00A74050"/>
    <w:rsid w:val="00AA206F"/>
    <w:rsid w:val="00AA585B"/>
    <w:rsid w:val="00AB39A8"/>
    <w:rsid w:val="00AB41E6"/>
    <w:rsid w:val="00AB6805"/>
    <w:rsid w:val="00AC07D1"/>
    <w:rsid w:val="00AC19F2"/>
    <w:rsid w:val="00AC2E92"/>
    <w:rsid w:val="00AD0C17"/>
    <w:rsid w:val="00AD7E08"/>
    <w:rsid w:val="00AE0DE7"/>
    <w:rsid w:val="00AE35FF"/>
    <w:rsid w:val="00B007E8"/>
    <w:rsid w:val="00B11AF6"/>
    <w:rsid w:val="00B30DE3"/>
    <w:rsid w:val="00B3695C"/>
    <w:rsid w:val="00B60897"/>
    <w:rsid w:val="00B613D1"/>
    <w:rsid w:val="00B66A25"/>
    <w:rsid w:val="00B835BC"/>
    <w:rsid w:val="00BA09D9"/>
    <w:rsid w:val="00BB20DC"/>
    <w:rsid w:val="00BC46FC"/>
    <w:rsid w:val="00BC6289"/>
    <w:rsid w:val="00BD1081"/>
    <w:rsid w:val="00BD738E"/>
    <w:rsid w:val="00BE0ABB"/>
    <w:rsid w:val="00BE3236"/>
    <w:rsid w:val="00BE7F7C"/>
    <w:rsid w:val="00C26B77"/>
    <w:rsid w:val="00C47B29"/>
    <w:rsid w:val="00C55A27"/>
    <w:rsid w:val="00C606F4"/>
    <w:rsid w:val="00C7434B"/>
    <w:rsid w:val="00C85C4D"/>
    <w:rsid w:val="00CB1C82"/>
    <w:rsid w:val="00CB5F86"/>
    <w:rsid w:val="00CD1260"/>
    <w:rsid w:val="00CF64C8"/>
    <w:rsid w:val="00D07721"/>
    <w:rsid w:val="00D20196"/>
    <w:rsid w:val="00D44896"/>
    <w:rsid w:val="00D5192B"/>
    <w:rsid w:val="00D526C2"/>
    <w:rsid w:val="00D76382"/>
    <w:rsid w:val="00D76CB0"/>
    <w:rsid w:val="00D80257"/>
    <w:rsid w:val="00D9557E"/>
    <w:rsid w:val="00DD2F92"/>
    <w:rsid w:val="00DD714D"/>
    <w:rsid w:val="00DE0235"/>
    <w:rsid w:val="00DF54B8"/>
    <w:rsid w:val="00E04130"/>
    <w:rsid w:val="00E10A30"/>
    <w:rsid w:val="00E21163"/>
    <w:rsid w:val="00E32028"/>
    <w:rsid w:val="00E33EA9"/>
    <w:rsid w:val="00E5199B"/>
    <w:rsid w:val="00E5217A"/>
    <w:rsid w:val="00E70DF7"/>
    <w:rsid w:val="00E7125F"/>
    <w:rsid w:val="00E7577D"/>
    <w:rsid w:val="00E87487"/>
    <w:rsid w:val="00EA50B3"/>
    <w:rsid w:val="00EA7F72"/>
    <w:rsid w:val="00EB0BE0"/>
    <w:rsid w:val="00EB170E"/>
    <w:rsid w:val="00EB645B"/>
    <w:rsid w:val="00EC2B2B"/>
    <w:rsid w:val="00ED3038"/>
    <w:rsid w:val="00ED6137"/>
    <w:rsid w:val="00ED63F5"/>
    <w:rsid w:val="00EE1A53"/>
    <w:rsid w:val="00F0599F"/>
    <w:rsid w:val="00F12973"/>
    <w:rsid w:val="00F32165"/>
    <w:rsid w:val="00F525BD"/>
    <w:rsid w:val="00F82CFC"/>
    <w:rsid w:val="00F908C9"/>
    <w:rsid w:val="00F93CE5"/>
    <w:rsid w:val="00F95DF7"/>
    <w:rsid w:val="00FA367A"/>
    <w:rsid w:val="00FC7384"/>
    <w:rsid w:val="00FE5CA5"/>
    <w:rsid w:val="00FF2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91D5"/>
  <w15:chartTrackingRefBased/>
  <w15:docId w15:val="{02660A62-0E8F-420F-8633-8380BE0B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F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1F2A"/>
    <w:pPr>
      <w:spacing w:before="100" w:beforeAutospacing="1" w:after="100" w:afterAutospacing="1" w:line="240" w:lineRule="auto"/>
      <w:outlineLvl w:val="1"/>
    </w:pPr>
    <w:rPr>
      <w:rFonts w:ascii="Times New Roman" w:eastAsia="Times New Roman" w:hAnsi="Times New Roman" w:cs="Times New Roman"/>
      <w:b/>
      <w:bCs/>
      <w:sz w:val="28"/>
      <w:szCs w:val="36"/>
    </w:rPr>
  </w:style>
  <w:style w:type="paragraph" w:styleId="Heading3">
    <w:name w:val="heading 3"/>
    <w:basedOn w:val="Normal"/>
    <w:link w:val="Heading3Char"/>
    <w:uiPriority w:val="9"/>
    <w:qFormat/>
    <w:rsid w:val="004A62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24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D1F2A"/>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4A620A"/>
    <w:rPr>
      <w:rFonts w:ascii="Times New Roman" w:eastAsia="Times New Roman" w:hAnsi="Times New Roman" w:cs="Times New Roman"/>
      <w:b/>
      <w:bCs/>
      <w:sz w:val="27"/>
      <w:szCs w:val="27"/>
    </w:rPr>
  </w:style>
  <w:style w:type="character" w:styleId="Strong">
    <w:name w:val="Strong"/>
    <w:basedOn w:val="DefaultParagraphFont"/>
    <w:uiPriority w:val="22"/>
    <w:qFormat/>
    <w:rsid w:val="004A620A"/>
    <w:rPr>
      <w:b/>
      <w:bCs/>
    </w:rPr>
  </w:style>
  <w:style w:type="table" w:styleId="TableGrid">
    <w:name w:val="Table Grid"/>
    <w:basedOn w:val="TableNormal"/>
    <w:uiPriority w:val="39"/>
    <w:rsid w:val="00E21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0DE3"/>
    <w:pPr>
      <w:spacing w:line="256" w:lineRule="auto"/>
      <w:ind w:left="720"/>
      <w:contextualSpacing/>
    </w:pPr>
    <w:rPr>
      <w:rFonts w:ascii="Times New Roman" w:hAnsi="Times New Roman"/>
      <w:sz w:val="24"/>
      <w:lang w:val="en-GB"/>
    </w:rPr>
  </w:style>
  <w:style w:type="character" w:customStyle="1" w:styleId="url">
    <w:name w:val="url"/>
    <w:basedOn w:val="DefaultParagraphFont"/>
    <w:rsid w:val="009D7FE7"/>
  </w:style>
  <w:style w:type="paragraph" w:styleId="Header">
    <w:name w:val="header"/>
    <w:basedOn w:val="Normal"/>
    <w:link w:val="HeaderChar"/>
    <w:uiPriority w:val="99"/>
    <w:unhideWhenUsed/>
    <w:rsid w:val="009D1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F2A"/>
  </w:style>
  <w:style w:type="paragraph" w:styleId="Footer">
    <w:name w:val="footer"/>
    <w:basedOn w:val="Normal"/>
    <w:link w:val="FooterChar"/>
    <w:uiPriority w:val="99"/>
    <w:unhideWhenUsed/>
    <w:rsid w:val="009D1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F2A"/>
  </w:style>
  <w:style w:type="character" w:customStyle="1" w:styleId="Heading1Char">
    <w:name w:val="Heading 1 Char"/>
    <w:basedOn w:val="DefaultParagraphFont"/>
    <w:link w:val="Heading1"/>
    <w:uiPriority w:val="9"/>
    <w:rsid w:val="009D1F2A"/>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701C79"/>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9A61CD"/>
    <w:pPr>
      <w:spacing w:after="100"/>
    </w:pPr>
  </w:style>
  <w:style w:type="paragraph" w:styleId="TOC2">
    <w:name w:val="toc 2"/>
    <w:basedOn w:val="Normal"/>
    <w:next w:val="Normal"/>
    <w:autoRedefine/>
    <w:uiPriority w:val="39"/>
    <w:unhideWhenUsed/>
    <w:rsid w:val="009A61CD"/>
    <w:pPr>
      <w:spacing w:after="100"/>
      <w:ind w:left="220"/>
    </w:pPr>
  </w:style>
  <w:style w:type="paragraph" w:styleId="TOC3">
    <w:name w:val="toc 3"/>
    <w:basedOn w:val="Normal"/>
    <w:next w:val="Normal"/>
    <w:autoRedefine/>
    <w:uiPriority w:val="39"/>
    <w:unhideWhenUsed/>
    <w:rsid w:val="009A61CD"/>
    <w:pPr>
      <w:spacing w:after="100"/>
      <w:ind w:left="440"/>
    </w:pPr>
  </w:style>
  <w:style w:type="character" w:styleId="Hyperlink">
    <w:name w:val="Hyperlink"/>
    <w:basedOn w:val="DefaultParagraphFont"/>
    <w:uiPriority w:val="99"/>
    <w:unhideWhenUsed/>
    <w:rsid w:val="009A61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4360">
      <w:bodyDiv w:val="1"/>
      <w:marLeft w:val="0"/>
      <w:marRight w:val="0"/>
      <w:marTop w:val="0"/>
      <w:marBottom w:val="0"/>
      <w:divBdr>
        <w:top w:val="none" w:sz="0" w:space="0" w:color="auto"/>
        <w:left w:val="none" w:sz="0" w:space="0" w:color="auto"/>
        <w:bottom w:val="none" w:sz="0" w:space="0" w:color="auto"/>
        <w:right w:val="none" w:sz="0" w:space="0" w:color="auto"/>
      </w:divBdr>
    </w:div>
    <w:div w:id="56826466">
      <w:bodyDiv w:val="1"/>
      <w:marLeft w:val="0"/>
      <w:marRight w:val="0"/>
      <w:marTop w:val="0"/>
      <w:marBottom w:val="0"/>
      <w:divBdr>
        <w:top w:val="none" w:sz="0" w:space="0" w:color="auto"/>
        <w:left w:val="none" w:sz="0" w:space="0" w:color="auto"/>
        <w:bottom w:val="none" w:sz="0" w:space="0" w:color="auto"/>
        <w:right w:val="none" w:sz="0" w:space="0" w:color="auto"/>
      </w:divBdr>
    </w:div>
    <w:div w:id="62069835">
      <w:bodyDiv w:val="1"/>
      <w:marLeft w:val="0"/>
      <w:marRight w:val="0"/>
      <w:marTop w:val="0"/>
      <w:marBottom w:val="0"/>
      <w:divBdr>
        <w:top w:val="none" w:sz="0" w:space="0" w:color="auto"/>
        <w:left w:val="none" w:sz="0" w:space="0" w:color="auto"/>
        <w:bottom w:val="none" w:sz="0" w:space="0" w:color="auto"/>
        <w:right w:val="none" w:sz="0" w:space="0" w:color="auto"/>
      </w:divBdr>
    </w:div>
    <w:div w:id="67383200">
      <w:bodyDiv w:val="1"/>
      <w:marLeft w:val="0"/>
      <w:marRight w:val="0"/>
      <w:marTop w:val="0"/>
      <w:marBottom w:val="0"/>
      <w:divBdr>
        <w:top w:val="none" w:sz="0" w:space="0" w:color="auto"/>
        <w:left w:val="none" w:sz="0" w:space="0" w:color="auto"/>
        <w:bottom w:val="none" w:sz="0" w:space="0" w:color="auto"/>
        <w:right w:val="none" w:sz="0" w:space="0" w:color="auto"/>
      </w:divBdr>
    </w:div>
    <w:div w:id="110323268">
      <w:bodyDiv w:val="1"/>
      <w:marLeft w:val="0"/>
      <w:marRight w:val="0"/>
      <w:marTop w:val="0"/>
      <w:marBottom w:val="0"/>
      <w:divBdr>
        <w:top w:val="none" w:sz="0" w:space="0" w:color="auto"/>
        <w:left w:val="none" w:sz="0" w:space="0" w:color="auto"/>
        <w:bottom w:val="none" w:sz="0" w:space="0" w:color="auto"/>
        <w:right w:val="none" w:sz="0" w:space="0" w:color="auto"/>
      </w:divBdr>
    </w:div>
    <w:div w:id="118494259">
      <w:bodyDiv w:val="1"/>
      <w:marLeft w:val="0"/>
      <w:marRight w:val="0"/>
      <w:marTop w:val="0"/>
      <w:marBottom w:val="0"/>
      <w:divBdr>
        <w:top w:val="none" w:sz="0" w:space="0" w:color="auto"/>
        <w:left w:val="none" w:sz="0" w:space="0" w:color="auto"/>
        <w:bottom w:val="none" w:sz="0" w:space="0" w:color="auto"/>
        <w:right w:val="none" w:sz="0" w:space="0" w:color="auto"/>
      </w:divBdr>
    </w:div>
    <w:div w:id="232933607">
      <w:bodyDiv w:val="1"/>
      <w:marLeft w:val="0"/>
      <w:marRight w:val="0"/>
      <w:marTop w:val="0"/>
      <w:marBottom w:val="0"/>
      <w:divBdr>
        <w:top w:val="none" w:sz="0" w:space="0" w:color="auto"/>
        <w:left w:val="none" w:sz="0" w:space="0" w:color="auto"/>
        <w:bottom w:val="none" w:sz="0" w:space="0" w:color="auto"/>
        <w:right w:val="none" w:sz="0" w:space="0" w:color="auto"/>
      </w:divBdr>
    </w:div>
    <w:div w:id="237836547">
      <w:bodyDiv w:val="1"/>
      <w:marLeft w:val="0"/>
      <w:marRight w:val="0"/>
      <w:marTop w:val="0"/>
      <w:marBottom w:val="0"/>
      <w:divBdr>
        <w:top w:val="none" w:sz="0" w:space="0" w:color="auto"/>
        <w:left w:val="none" w:sz="0" w:space="0" w:color="auto"/>
        <w:bottom w:val="none" w:sz="0" w:space="0" w:color="auto"/>
        <w:right w:val="none" w:sz="0" w:space="0" w:color="auto"/>
      </w:divBdr>
      <w:divsChild>
        <w:div w:id="1658652166">
          <w:marLeft w:val="0"/>
          <w:marRight w:val="0"/>
          <w:marTop w:val="0"/>
          <w:marBottom w:val="0"/>
          <w:divBdr>
            <w:top w:val="none" w:sz="0" w:space="0" w:color="auto"/>
            <w:left w:val="none" w:sz="0" w:space="0" w:color="auto"/>
            <w:bottom w:val="none" w:sz="0" w:space="0" w:color="auto"/>
            <w:right w:val="none" w:sz="0" w:space="0" w:color="auto"/>
          </w:divBdr>
          <w:divsChild>
            <w:div w:id="273631523">
              <w:marLeft w:val="0"/>
              <w:marRight w:val="0"/>
              <w:marTop w:val="0"/>
              <w:marBottom w:val="0"/>
              <w:divBdr>
                <w:top w:val="none" w:sz="0" w:space="0" w:color="auto"/>
                <w:left w:val="none" w:sz="0" w:space="0" w:color="auto"/>
                <w:bottom w:val="none" w:sz="0" w:space="0" w:color="auto"/>
                <w:right w:val="none" w:sz="0" w:space="0" w:color="auto"/>
              </w:divBdr>
              <w:divsChild>
                <w:div w:id="648826549">
                  <w:marLeft w:val="0"/>
                  <w:marRight w:val="0"/>
                  <w:marTop w:val="0"/>
                  <w:marBottom w:val="0"/>
                  <w:divBdr>
                    <w:top w:val="none" w:sz="0" w:space="0" w:color="auto"/>
                    <w:left w:val="none" w:sz="0" w:space="0" w:color="auto"/>
                    <w:bottom w:val="none" w:sz="0" w:space="0" w:color="auto"/>
                    <w:right w:val="none" w:sz="0" w:space="0" w:color="auto"/>
                  </w:divBdr>
                  <w:divsChild>
                    <w:div w:id="1137839770">
                      <w:marLeft w:val="0"/>
                      <w:marRight w:val="0"/>
                      <w:marTop w:val="0"/>
                      <w:marBottom w:val="0"/>
                      <w:divBdr>
                        <w:top w:val="none" w:sz="0" w:space="0" w:color="auto"/>
                        <w:left w:val="none" w:sz="0" w:space="0" w:color="auto"/>
                        <w:bottom w:val="none" w:sz="0" w:space="0" w:color="auto"/>
                        <w:right w:val="none" w:sz="0" w:space="0" w:color="auto"/>
                      </w:divBdr>
                      <w:divsChild>
                        <w:div w:id="696196026">
                          <w:marLeft w:val="0"/>
                          <w:marRight w:val="0"/>
                          <w:marTop w:val="0"/>
                          <w:marBottom w:val="0"/>
                          <w:divBdr>
                            <w:top w:val="none" w:sz="0" w:space="0" w:color="auto"/>
                            <w:left w:val="none" w:sz="0" w:space="0" w:color="auto"/>
                            <w:bottom w:val="none" w:sz="0" w:space="0" w:color="auto"/>
                            <w:right w:val="none" w:sz="0" w:space="0" w:color="auto"/>
                          </w:divBdr>
                          <w:divsChild>
                            <w:div w:id="958994201">
                              <w:marLeft w:val="0"/>
                              <w:marRight w:val="0"/>
                              <w:marTop w:val="0"/>
                              <w:marBottom w:val="0"/>
                              <w:divBdr>
                                <w:top w:val="none" w:sz="0" w:space="0" w:color="auto"/>
                                <w:left w:val="none" w:sz="0" w:space="0" w:color="auto"/>
                                <w:bottom w:val="none" w:sz="0" w:space="0" w:color="auto"/>
                                <w:right w:val="none" w:sz="0" w:space="0" w:color="auto"/>
                              </w:divBdr>
                              <w:divsChild>
                                <w:div w:id="1646079578">
                                  <w:marLeft w:val="0"/>
                                  <w:marRight w:val="0"/>
                                  <w:marTop w:val="0"/>
                                  <w:marBottom w:val="0"/>
                                  <w:divBdr>
                                    <w:top w:val="none" w:sz="0" w:space="0" w:color="auto"/>
                                    <w:left w:val="none" w:sz="0" w:space="0" w:color="auto"/>
                                    <w:bottom w:val="none" w:sz="0" w:space="0" w:color="auto"/>
                                    <w:right w:val="none" w:sz="0" w:space="0" w:color="auto"/>
                                  </w:divBdr>
                                  <w:divsChild>
                                    <w:div w:id="35180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6926278">
      <w:bodyDiv w:val="1"/>
      <w:marLeft w:val="0"/>
      <w:marRight w:val="0"/>
      <w:marTop w:val="0"/>
      <w:marBottom w:val="0"/>
      <w:divBdr>
        <w:top w:val="none" w:sz="0" w:space="0" w:color="auto"/>
        <w:left w:val="none" w:sz="0" w:space="0" w:color="auto"/>
        <w:bottom w:val="none" w:sz="0" w:space="0" w:color="auto"/>
        <w:right w:val="none" w:sz="0" w:space="0" w:color="auto"/>
      </w:divBdr>
    </w:div>
    <w:div w:id="378556436">
      <w:bodyDiv w:val="1"/>
      <w:marLeft w:val="0"/>
      <w:marRight w:val="0"/>
      <w:marTop w:val="0"/>
      <w:marBottom w:val="0"/>
      <w:divBdr>
        <w:top w:val="none" w:sz="0" w:space="0" w:color="auto"/>
        <w:left w:val="none" w:sz="0" w:space="0" w:color="auto"/>
        <w:bottom w:val="none" w:sz="0" w:space="0" w:color="auto"/>
        <w:right w:val="none" w:sz="0" w:space="0" w:color="auto"/>
      </w:divBdr>
    </w:div>
    <w:div w:id="432632640">
      <w:bodyDiv w:val="1"/>
      <w:marLeft w:val="0"/>
      <w:marRight w:val="0"/>
      <w:marTop w:val="0"/>
      <w:marBottom w:val="0"/>
      <w:divBdr>
        <w:top w:val="none" w:sz="0" w:space="0" w:color="auto"/>
        <w:left w:val="none" w:sz="0" w:space="0" w:color="auto"/>
        <w:bottom w:val="none" w:sz="0" w:space="0" w:color="auto"/>
        <w:right w:val="none" w:sz="0" w:space="0" w:color="auto"/>
      </w:divBdr>
      <w:divsChild>
        <w:div w:id="1635286019">
          <w:marLeft w:val="-720"/>
          <w:marRight w:val="0"/>
          <w:marTop w:val="0"/>
          <w:marBottom w:val="0"/>
          <w:divBdr>
            <w:top w:val="none" w:sz="0" w:space="0" w:color="auto"/>
            <w:left w:val="none" w:sz="0" w:space="0" w:color="auto"/>
            <w:bottom w:val="none" w:sz="0" w:space="0" w:color="auto"/>
            <w:right w:val="none" w:sz="0" w:space="0" w:color="auto"/>
          </w:divBdr>
        </w:div>
      </w:divsChild>
    </w:div>
    <w:div w:id="454452067">
      <w:bodyDiv w:val="1"/>
      <w:marLeft w:val="0"/>
      <w:marRight w:val="0"/>
      <w:marTop w:val="0"/>
      <w:marBottom w:val="0"/>
      <w:divBdr>
        <w:top w:val="none" w:sz="0" w:space="0" w:color="auto"/>
        <w:left w:val="none" w:sz="0" w:space="0" w:color="auto"/>
        <w:bottom w:val="none" w:sz="0" w:space="0" w:color="auto"/>
        <w:right w:val="none" w:sz="0" w:space="0" w:color="auto"/>
      </w:divBdr>
    </w:div>
    <w:div w:id="490680669">
      <w:bodyDiv w:val="1"/>
      <w:marLeft w:val="0"/>
      <w:marRight w:val="0"/>
      <w:marTop w:val="0"/>
      <w:marBottom w:val="0"/>
      <w:divBdr>
        <w:top w:val="none" w:sz="0" w:space="0" w:color="auto"/>
        <w:left w:val="none" w:sz="0" w:space="0" w:color="auto"/>
        <w:bottom w:val="none" w:sz="0" w:space="0" w:color="auto"/>
        <w:right w:val="none" w:sz="0" w:space="0" w:color="auto"/>
      </w:divBdr>
    </w:div>
    <w:div w:id="497573509">
      <w:bodyDiv w:val="1"/>
      <w:marLeft w:val="0"/>
      <w:marRight w:val="0"/>
      <w:marTop w:val="0"/>
      <w:marBottom w:val="0"/>
      <w:divBdr>
        <w:top w:val="none" w:sz="0" w:space="0" w:color="auto"/>
        <w:left w:val="none" w:sz="0" w:space="0" w:color="auto"/>
        <w:bottom w:val="none" w:sz="0" w:space="0" w:color="auto"/>
        <w:right w:val="none" w:sz="0" w:space="0" w:color="auto"/>
      </w:divBdr>
    </w:div>
    <w:div w:id="505168394">
      <w:bodyDiv w:val="1"/>
      <w:marLeft w:val="0"/>
      <w:marRight w:val="0"/>
      <w:marTop w:val="0"/>
      <w:marBottom w:val="0"/>
      <w:divBdr>
        <w:top w:val="none" w:sz="0" w:space="0" w:color="auto"/>
        <w:left w:val="none" w:sz="0" w:space="0" w:color="auto"/>
        <w:bottom w:val="none" w:sz="0" w:space="0" w:color="auto"/>
        <w:right w:val="none" w:sz="0" w:space="0" w:color="auto"/>
      </w:divBdr>
    </w:div>
    <w:div w:id="545996377">
      <w:bodyDiv w:val="1"/>
      <w:marLeft w:val="0"/>
      <w:marRight w:val="0"/>
      <w:marTop w:val="0"/>
      <w:marBottom w:val="0"/>
      <w:divBdr>
        <w:top w:val="none" w:sz="0" w:space="0" w:color="auto"/>
        <w:left w:val="none" w:sz="0" w:space="0" w:color="auto"/>
        <w:bottom w:val="none" w:sz="0" w:space="0" w:color="auto"/>
        <w:right w:val="none" w:sz="0" w:space="0" w:color="auto"/>
      </w:divBdr>
    </w:div>
    <w:div w:id="556166001">
      <w:bodyDiv w:val="1"/>
      <w:marLeft w:val="0"/>
      <w:marRight w:val="0"/>
      <w:marTop w:val="0"/>
      <w:marBottom w:val="0"/>
      <w:divBdr>
        <w:top w:val="none" w:sz="0" w:space="0" w:color="auto"/>
        <w:left w:val="none" w:sz="0" w:space="0" w:color="auto"/>
        <w:bottom w:val="none" w:sz="0" w:space="0" w:color="auto"/>
        <w:right w:val="none" w:sz="0" w:space="0" w:color="auto"/>
      </w:divBdr>
    </w:div>
    <w:div w:id="583222569">
      <w:bodyDiv w:val="1"/>
      <w:marLeft w:val="0"/>
      <w:marRight w:val="0"/>
      <w:marTop w:val="0"/>
      <w:marBottom w:val="0"/>
      <w:divBdr>
        <w:top w:val="none" w:sz="0" w:space="0" w:color="auto"/>
        <w:left w:val="none" w:sz="0" w:space="0" w:color="auto"/>
        <w:bottom w:val="none" w:sz="0" w:space="0" w:color="auto"/>
        <w:right w:val="none" w:sz="0" w:space="0" w:color="auto"/>
      </w:divBdr>
    </w:div>
    <w:div w:id="664404866">
      <w:bodyDiv w:val="1"/>
      <w:marLeft w:val="0"/>
      <w:marRight w:val="0"/>
      <w:marTop w:val="0"/>
      <w:marBottom w:val="0"/>
      <w:divBdr>
        <w:top w:val="none" w:sz="0" w:space="0" w:color="auto"/>
        <w:left w:val="none" w:sz="0" w:space="0" w:color="auto"/>
        <w:bottom w:val="none" w:sz="0" w:space="0" w:color="auto"/>
        <w:right w:val="none" w:sz="0" w:space="0" w:color="auto"/>
      </w:divBdr>
    </w:div>
    <w:div w:id="669715816">
      <w:bodyDiv w:val="1"/>
      <w:marLeft w:val="0"/>
      <w:marRight w:val="0"/>
      <w:marTop w:val="0"/>
      <w:marBottom w:val="0"/>
      <w:divBdr>
        <w:top w:val="none" w:sz="0" w:space="0" w:color="auto"/>
        <w:left w:val="none" w:sz="0" w:space="0" w:color="auto"/>
        <w:bottom w:val="none" w:sz="0" w:space="0" w:color="auto"/>
        <w:right w:val="none" w:sz="0" w:space="0" w:color="auto"/>
      </w:divBdr>
    </w:div>
    <w:div w:id="680619784">
      <w:bodyDiv w:val="1"/>
      <w:marLeft w:val="0"/>
      <w:marRight w:val="0"/>
      <w:marTop w:val="0"/>
      <w:marBottom w:val="0"/>
      <w:divBdr>
        <w:top w:val="none" w:sz="0" w:space="0" w:color="auto"/>
        <w:left w:val="none" w:sz="0" w:space="0" w:color="auto"/>
        <w:bottom w:val="none" w:sz="0" w:space="0" w:color="auto"/>
        <w:right w:val="none" w:sz="0" w:space="0" w:color="auto"/>
      </w:divBdr>
    </w:div>
    <w:div w:id="714427004">
      <w:bodyDiv w:val="1"/>
      <w:marLeft w:val="0"/>
      <w:marRight w:val="0"/>
      <w:marTop w:val="0"/>
      <w:marBottom w:val="0"/>
      <w:divBdr>
        <w:top w:val="none" w:sz="0" w:space="0" w:color="auto"/>
        <w:left w:val="none" w:sz="0" w:space="0" w:color="auto"/>
        <w:bottom w:val="none" w:sz="0" w:space="0" w:color="auto"/>
        <w:right w:val="none" w:sz="0" w:space="0" w:color="auto"/>
      </w:divBdr>
    </w:div>
    <w:div w:id="714932439">
      <w:bodyDiv w:val="1"/>
      <w:marLeft w:val="0"/>
      <w:marRight w:val="0"/>
      <w:marTop w:val="0"/>
      <w:marBottom w:val="0"/>
      <w:divBdr>
        <w:top w:val="none" w:sz="0" w:space="0" w:color="auto"/>
        <w:left w:val="none" w:sz="0" w:space="0" w:color="auto"/>
        <w:bottom w:val="none" w:sz="0" w:space="0" w:color="auto"/>
        <w:right w:val="none" w:sz="0" w:space="0" w:color="auto"/>
      </w:divBdr>
    </w:div>
    <w:div w:id="723257449">
      <w:bodyDiv w:val="1"/>
      <w:marLeft w:val="0"/>
      <w:marRight w:val="0"/>
      <w:marTop w:val="0"/>
      <w:marBottom w:val="0"/>
      <w:divBdr>
        <w:top w:val="none" w:sz="0" w:space="0" w:color="auto"/>
        <w:left w:val="none" w:sz="0" w:space="0" w:color="auto"/>
        <w:bottom w:val="none" w:sz="0" w:space="0" w:color="auto"/>
        <w:right w:val="none" w:sz="0" w:space="0" w:color="auto"/>
      </w:divBdr>
    </w:div>
    <w:div w:id="749353175">
      <w:bodyDiv w:val="1"/>
      <w:marLeft w:val="0"/>
      <w:marRight w:val="0"/>
      <w:marTop w:val="0"/>
      <w:marBottom w:val="0"/>
      <w:divBdr>
        <w:top w:val="none" w:sz="0" w:space="0" w:color="auto"/>
        <w:left w:val="none" w:sz="0" w:space="0" w:color="auto"/>
        <w:bottom w:val="none" w:sz="0" w:space="0" w:color="auto"/>
        <w:right w:val="none" w:sz="0" w:space="0" w:color="auto"/>
      </w:divBdr>
    </w:div>
    <w:div w:id="780951210">
      <w:bodyDiv w:val="1"/>
      <w:marLeft w:val="0"/>
      <w:marRight w:val="0"/>
      <w:marTop w:val="0"/>
      <w:marBottom w:val="0"/>
      <w:divBdr>
        <w:top w:val="none" w:sz="0" w:space="0" w:color="auto"/>
        <w:left w:val="none" w:sz="0" w:space="0" w:color="auto"/>
        <w:bottom w:val="none" w:sz="0" w:space="0" w:color="auto"/>
        <w:right w:val="none" w:sz="0" w:space="0" w:color="auto"/>
      </w:divBdr>
    </w:div>
    <w:div w:id="844437642">
      <w:bodyDiv w:val="1"/>
      <w:marLeft w:val="0"/>
      <w:marRight w:val="0"/>
      <w:marTop w:val="0"/>
      <w:marBottom w:val="0"/>
      <w:divBdr>
        <w:top w:val="none" w:sz="0" w:space="0" w:color="auto"/>
        <w:left w:val="none" w:sz="0" w:space="0" w:color="auto"/>
        <w:bottom w:val="none" w:sz="0" w:space="0" w:color="auto"/>
        <w:right w:val="none" w:sz="0" w:space="0" w:color="auto"/>
      </w:divBdr>
    </w:div>
    <w:div w:id="899752993">
      <w:bodyDiv w:val="1"/>
      <w:marLeft w:val="0"/>
      <w:marRight w:val="0"/>
      <w:marTop w:val="0"/>
      <w:marBottom w:val="0"/>
      <w:divBdr>
        <w:top w:val="none" w:sz="0" w:space="0" w:color="auto"/>
        <w:left w:val="none" w:sz="0" w:space="0" w:color="auto"/>
        <w:bottom w:val="none" w:sz="0" w:space="0" w:color="auto"/>
        <w:right w:val="none" w:sz="0" w:space="0" w:color="auto"/>
      </w:divBdr>
    </w:div>
    <w:div w:id="953554742">
      <w:bodyDiv w:val="1"/>
      <w:marLeft w:val="0"/>
      <w:marRight w:val="0"/>
      <w:marTop w:val="0"/>
      <w:marBottom w:val="0"/>
      <w:divBdr>
        <w:top w:val="none" w:sz="0" w:space="0" w:color="auto"/>
        <w:left w:val="none" w:sz="0" w:space="0" w:color="auto"/>
        <w:bottom w:val="none" w:sz="0" w:space="0" w:color="auto"/>
        <w:right w:val="none" w:sz="0" w:space="0" w:color="auto"/>
      </w:divBdr>
    </w:div>
    <w:div w:id="985351569">
      <w:bodyDiv w:val="1"/>
      <w:marLeft w:val="0"/>
      <w:marRight w:val="0"/>
      <w:marTop w:val="0"/>
      <w:marBottom w:val="0"/>
      <w:divBdr>
        <w:top w:val="none" w:sz="0" w:space="0" w:color="auto"/>
        <w:left w:val="none" w:sz="0" w:space="0" w:color="auto"/>
        <w:bottom w:val="none" w:sz="0" w:space="0" w:color="auto"/>
        <w:right w:val="none" w:sz="0" w:space="0" w:color="auto"/>
      </w:divBdr>
    </w:div>
    <w:div w:id="1005787396">
      <w:bodyDiv w:val="1"/>
      <w:marLeft w:val="0"/>
      <w:marRight w:val="0"/>
      <w:marTop w:val="0"/>
      <w:marBottom w:val="0"/>
      <w:divBdr>
        <w:top w:val="none" w:sz="0" w:space="0" w:color="auto"/>
        <w:left w:val="none" w:sz="0" w:space="0" w:color="auto"/>
        <w:bottom w:val="none" w:sz="0" w:space="0" w:color="auto"/>
        <w:right w:val="none" w:sz="0" w:space="0" w:color="auto"/>
      </w:divBdr>
    </w:div>
    <w:div w:id="1047535052">
      <w:bodyDiv w:val="1"/>
      <w:marLeft w:val="0"/>
      <w:marRight w:val="0"/>
      <w:marTop w:val="0"/>
      <w:marBottom w:val="0"/>
      <w:divBdr>
        <w:top w:val="none" w:sz="0" w:space="0" w:color="auto"/>
        <w:left w:val="none" w:sz="0" w:space="0" w:color="auto"/>
        <w:bottom w:val="none" w:sz="0" w:space="0" w:color="auto"/>
        <w:right w:val="none" w:sz="0" w:space="0" w:color="auto"/>
      </w:divBdr>
    </w:div>
    <w:div w:id="1052920373">
      <w:bodyDiv w:val="1"/>
      <w:marLeft w:val="0"/>
      <w:marRight w:val="0"/>
      <w:marTop w:val="0"/>
      <w:marBottom w:val="0"/>
      <w:divBdr>
        <w:top w:val="none" w:sz="0" w:space="0" w:color="auto"/>
        <w:left w:val="none" w:sz="0" w:space="0" w:color="auto"/>
        <w:bottom w:val="none" w:sz="0" w:space="0" w:color="auto"/>
        <w:right w:val="none" w:sz="0" w:space="0" w:color="auto"/>
      </w:divBdr>
    </w:div>
    <w:div w:id="1057318544">
      <w:bodyDiv w:val="1"/>
      <w:marLeft w:val="0"/>
      <w:marRight w:val="0"/>
      <w:marTop w:val="0"/>
      <w:marBottom w:val="0"/>
      <w:divBdr>
        <w:top w:val="none" w:sz="0" w:space="0" w:color="auto"/>
        <w:left w:val="none" w:sz="0" w:space="0" w:color="auto"/>
        <w:bottom w:val="none" w:sz="0" w:space="0" w:color="auto"/>
        <w:right w:val="none" w:sz="0" w:space="0" w:color="auto"/>
      </w:divBdr>
    </w:div>
    <w:div w:id="1059472286">
      <w:bodyDiv w:val="1"/>
      <w:marLeft w:val="0"/>
      <w:marRight w:val="0"/>
      <w:marTop w:val="0"/>
      <w:marBottom w:val="0"/>
      <w:divBdr>
        <w:top w:val="none" w:sz="0" w:space="0" w:color="auto"/>
        <w:left w:val="none" w:sz="0" w:space="0" w:color="auto"/>
        <w:bottom w:val="none" w:sz="0" w:space="0" w:color="auto"/>
        <w:right w:val="none" w:sz="0" w:space="0" w:color="auto"/>
      </w:divBdr>
    </w:div>
    <w:div w:id="1320421519">
      <w:bodyDiv w:val="1"/>
      <w:marLeft w:val="0"/>
      <w:marRight w:val="0"/>
      <w:marTop w:val="0"/>
      <w:marBottom w:val="0"/>
      <w:divBdr>
        <w:top w:val="none" w:sz="0" w:space="0" w:color="auto"/>
        <w:left w:val="none" w:sz="0" w:space="0" w:color="auto"/>
        <w:bottom w:val="none" w:sz="0" w:space="0" w:color="auto"/>
        <w:right w:val="none" w:sz="0" w:space="0" w:color="auto"/>
      </w:divBdr>
    </w:div>
    <w:div w:id="1353996193">
      <w:bodyDiv w:val="1"/>
      <w:marLeft w:val="0"/>
      <w:marRight w:val="0"/>
      <w:marTop w:val="0"/>
      <w:marBottom w:val="0"/>
      <w:divBdr>
        <w:top w:val="none" w:sz="0" w:space="0" w:color="auto"/>
        <w:left w:val="none" w:sz="0" w:space="0" w:color="auto"/>
        <w:bottom w:val="none" w:sz="0" w:space="0" w:color="auto"/>
        <w:right w:val="none" w:sz="0" w:space="0" w:color="auto"/>
      </w:divBdr>
    </w:div>
    <w:div w:id="1359618330">
      <w:bodyDiv w:val="1"/>
      <w:marLeft w:val="0"/>
      <w:marRight w:val="0"/>
      <w:marTop w:val="0"/>
      <w:marBottom w:val="0"/>
      <w:divBdr>
        <w:top w:val="none" w:sz="0" w:space="0" w:color="auto"/>
        <w:left w:val="none" w:sz="0" w:space="0" w:color="auto"/>
        <w:bottom w:val="none" w:sz="0" w:space="0" w:color="auto"/>
        <w:right w:val="none" w:sz="0" w:space="0" w:color="auto"/>
      </w:divBdr>
    </w:div>
    <w:div w:id="1405881164">
      <w:bodyDiv w:val="1"/>
      <w:marLeft w:val="0"/>
      <w:marRight w:val="0"/>
      <w:marTop w:val="0"/>
      <w:marBottom w:val="0"/>
      <w:divBdr>
        <w:top w:val="none" w:sz="0" w:space="0" w:color="auto"/>
        <w:left w:val="none" w:sz="0" w:space="0" w:color="auto"/>
        <w:bottom w:val="none" w:sz="0" w:space="0" w:color="auto"/>
        <w:right w:val="none" w:sz="0" w:space="0" w:color="auto"/>
      </w:divBdr>
    </w:div>
    <w:div w:id="1428112202">
      <w:bodyDiv w:val="1"/>
      <w:marLeft w:val="0"/>
      <w:marRight w:val="0"/>
      <w:marTop w:val="0"/>
      <w:marBottom w:val="0"/>
      <w:divBdr>
        <w:top w:val="none" w:sz="0" w:space="0" w:color="auto"/>
        <w:left w:val="none" w:sz="0" w:space="0" w:color="auto"/>
        <w:bottom w:val="none" w:sz="0" w:space="0" w:color="auto"/>
        <w:right w:val="none" w:sz="0" w:space="0" w:color="auto"/>
      </w:divBdr>
    </w:div>
    <w:div w:id="1652559696">
      <w:bodyDiv w:val="1"/>
      <w:marLeft w:val="0"/>
      <w:marRight w:val="0"/>
      <w:marTop w:val="0"/>
      <w:marBottom w:val="0"/>
      <w:divBdr>
        <w:top w:val="none" w:sz="0" w:space="0" w:color="auto"/>
        <w:left w:val="none" w:sz="0" w:space="0" w:color="auto"/>
        <w:bottom w:val="none" w:sz="0" w:space="0" w:color="auto"/>
        <w:right w:val="none" w:sz="0" w:space="0" w:color="auto"/>
      </w:divBdr>
    </w:div>
    <w:div w:id="1658337644">
      <w:bodyDiv w:val="1"/>
      <w:marLeft w:val="0"/>
      <w:marRight w:val="0"/>
      <w:marTop w:val="0"/>
      <w:marBottom w:val="0"/>
      <w:divBdr>
        <w:top w:val="none" w:sz="0" w:space="0" w:color="auto"/>
        <w:left w:val="none" w:sz="0" w:space="0" w:color="auto"/>
        <w:bottom w:val="none" w:sz="0" w:space="0" w:color="auto"/>
        <w:right w:val="none" w:sz="0" w:space="0" w:color="auto"/>
      </w:divBdr>
    </w:div>
    <w:div w:id="1668098412">
      <w:bodyDiv w:val="1"/>
      <w:marLeft w:val="0"/>
      <w:marRight w:val="0"/>
      <w:marTop w:val="0"/>
      <w:marBottom w:val="0"/>
      <w:divBdr>
        <w:top w:val="none" w:sz="0" w:space="0" w:color="auto"/>
        <w:left w:val="none" w:sz="0" w:space="0" w:color="auto"/>
        <w:bottom w:val="none" w:sz="0" w:space="0" w:color="auto"/>
        <w:right w:val="none" w:sz="0" w:space="0" w:color="auto"/>
      </w:divBdr>
      <w:divsChild>
        <w:div w:id="761029321">
          <w:marLeft w:val="0"/>
          <w:marRight w:val="0"/>
          <w:marTop w:val="0"/>
          <w:marBottom w:val="0"/>
          <w:divBdr>
            <w:top w:val="none" w:sz="0" w:space="0" w:color="auto"/>
            <w:left w:val="none" w:sz="0" w:space="0" w:color="auto"/>
            <w:bottom w:val="none" w:sz="0" w:space="0" w:color="auto"/>
            <w:right w:val="none" w:sz="0" w:space="0" w:color="auto"/>
          </w:divBdr>
          <w:divsChild>
            <w:div w:id="127482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996196">
      <w:bodyDiv w:val="1"/>
      <w:marLeft w:val="0"/>
      <w:marRight w:val="0"/>
      <w:marTop w:val="0"/>
      <w:marBottom w:val="0"/>
      <w:divBdr>
        <w:top w:val="none" w:sz="0" w:space="0" w:color="auto"/>
        <w:left w:val="none" w:sz="0" w:space="0" w:color="auto"/>
        <w:bottom w:val="none" w:sz="0" w:space="0" w:color="auto"/>
        <w:right w:val="none" w:sz="0" w:space="0" w:color="auto"/>
      </w:divBdr>
    </w:div>
    <w:div w:id="1740209715">
      <w:bodyDiv w:val="1"/>
      <w:marLeft w:val="0"/>
      <w:marRight w:val="0"/>
      <w:marTop w:val="0"/>
      <w:marBottom w:val="0"/>
      <w:divBdr>
        <w:top w:val="none" w:sz="0" w:space="0" w:color="auto"/>
        <w:left w:val="none" w:sz="0" w:space="0" w:color="auto"/>
        <w:bottom w:val="none" w:sz="0" w:space="0" w:color="auto"/>
        <w:right w:val="none" w:sz="0" w:space="0" w:color="auto"/>
      </w:divBdr>
    </w:div>
    <w:div w:id="1752578690">
      <w:bodyDiv w:val="1"/>
      <w:marLeft w:val="0"/>
      <w:marRight w:val="0"/>
      <w:marTop w:val="0"/>
      <w:marBottom w:val="0"/>
      <w:divBdr>
        <w:top w:val="none" w:sz="0" w:space="0" w:color="auto"/>
        <w:left w:val="none" w:sz="0" w:space="0" w:color="auto"/>
        <w:bottom w:val="none" w:sz="0" w:space="0" w:color="auto"/>
        <w:right w:val="none" w:sz="0" w:space="0" w:color="auto"/>
      </w:divBdr>
    </w:div>
    <w:div w:id="1781990144">
      <w:bodyDiv w:val="1"/>
      <w:marLeft w:val="0"/>
      <w:marRight w:val="0"/>
      <w:marTop w:val="0"/>
      <w:marBottom w:val="0"/>
      <w:divBdr>
        <w:top w:val="none" w:sz="0" w:space="0" w:color="auto"/>
        <w:left w:val="none" w:sz="0" w:space="0" w:color="auto"/>
        <w:bottom w:val="none" w:sz="0" w:space="0" w:color="auto"/>
        <w:right w:val="none" w:sz="0" w:space="0" w:color="auto"/>
      </w:divBdr>
    </w:div>
    <w:div w:id="1804301464">
      <w:bodyDiv w:val="1"/>
      <w:marLeft w:val="0"/>
      <w:marRight w:val="0"/>
      <w:marTop w:val="0"/>
      <w:marBottom w:val="0"/>
      <w:divBdr>
        <w:top w:val="none" w:sz="0" w:space="0" w:color="auto"/>
        <w:left w:val="none" w:sz="0" w:space="0" w:color="auto"/>
        <w:bottom w:val="none" w:sz="0" w:space="0" w:color="auto"/>
        <w:right w:val="none" w:sz="0" w:space="0" w:color="auto"/>
      </w:divBdr>
    </w:div>
    <w:div w:id="1831215065">
      <w:bodyDiv w:val="1"/>
      <w:marLeft w:val="0"/>
      <w:marRight w:val="0"/>
      <w:marTop w:val="0"/>
      <w:marBottom w:val="0"/>
      <w:divBdr>
        <w:top w:val="none" w:sz="0" w:space="0" w:color="auto"/>
        <w:left w:val="none" w:sz="0" w:space="0" w:color="auto"/>
        <w:bottom w:val="none" w:sz="0" w:space="0" w:color="auto"/>
        <w:right w:val="none" w:sz="0" w:space="0" w:color="auto"/>
      </w:divBdr>
    </w:div>
    <w:div w:id="1892694777">
      <w:bodyDiv w:val="1"/>
      <w:marLeft w:val="0"/>
      <w:marRight w:val="0"/>
      <w:marTop w:val="0"/>
      <w:marBottom w:val="0"/>
      <w:divBdr>
        <w:top w:val="none" w:sz="0" w:space="0" w:color="auto"/>
        <w:left w:val="none" w:sz="0" w:space="0" w:color="auto"/>
        <w:bottom w:val="none" w:sz="0" w:space="0" w:color="auto"/>
        <w:right w:val="none" w:sz="0" w:space="0" w:color="auto"/>
      </w:divBdr>
    </w:div>
    <w:div w:id="1955090548">
      <w:bodyDiv w:val="1"/>
      <w:marLeft w:val="0"/>
      <w:marRight w:val="0"/>
      <w:marTop w:val="0"/>
      <w:marBottom w:val="0"/>
      <w:divBdr>
        <w:top w:val="none" w:sz="0" w:space="0" w:color="auto"/>
        <w:left w:val="none" w:sz="0" w:space="0" w:color="auto"/>
        <w:bottom w:val="none" w:sz="0" w:space="0" w:color="auto"/>
        <w:right w:val="none" w:sz="0" w:space="0" w:color="auto"/>
      </w:divBdr>
    </w:div>
    <w:div w:id="2016418426">
      <w:bodyDiv w:val="1"/>
      <w:marLeft w:val="0"/>
      <w:marRight w:val="0"/>
      <w:marTop w:val="0"/>
      <w:marBottom w:val="0"/>
      <w:divBdr>
        <w:top w:val="none" w:sz="0" w:space="0" w:color="auto"/>
        <w:left w:val="none" w:sz="0" w:space="0" w:color="auto"/>
        <w:bottom w:val="none" w:sz="0" w:space="0" w:color="auto"/>
        <w:right w:val="none" w:sz="0" w:space="0" w:color="auto"/>
      </w:divBdr>
    </w:div>
    <w:div w:id="2061004890">
      <w:bodyDiv w:val="1"/>
      <w:marLeft w:val="0"/>
      <w:marRight w:val="0"/>
      <w:marTop w:val="0"/>
      <w:marBottom w:val="0"/>
      <w:divBdr>
        <w:top w:val="none" w:sz="0" w:space="0" w:color="auto"/>
        <w:left w:val="none" w:sz="0" w:space="0" w:color="auto"/>
        <w:bottom w:val="none" w:sz="0" w:space="0" w:color="auto"/>
        <w:right w:val="none" w:sz="0" w:space="0" w:color="auto"/>
      </w:divBdr>
    </w:div>
    <w:div w:id="2071153862">
      <w:bodyDiv w:val="1"/>
      <w:marLeft w:val="0"/>
      <w:marRight w:val="0"/>
      <w:marTop w:val="0"/>
      <w:marBottom w:val="0"/>
      <w:divBdr>
        <w:top w:val="none" w:sz="0" w:space="0" w:color="auto"/>
        <w:left w:val="none" w:sz="0" w:space="0" w:color="auto"/>
        <w:bottom w:val="none" w:sz="0" w:space="0" w:color="auto"/>
        <w:right w:val="none" w:sz="0" w:space="0" w:color="auto"/>
      </w:divBdr>
    </w:div>
    <w:div w:id="2107536464">
      <w:bodyDiv w:val="1"/>
      <w:marLeft w:val="0"/>
      <w:marRight w:val="0"/>
      <w:marTop w:val="0"/>
      <w:marBottom w:val="0"/>
      <w:divBdr>
        <w:top w:val="none" w:sz="0" w:space="0" w:color="auto"/>
        <w:left w:val="none" w:sz="0" w:space="0" w:color="auto"/>
        <w:bottom w:val="none" w:sz="0" w:space="0" w:color="auto"/>
        <w:right w:val="none" w:sz="0" w:space="0" w:color="auto"/>
      </w:divBdr>
    </w:div>
    <w:div w:id="2132936771">
      <w:bodyDiv w:val="1"/>
      <w:marLeft w:val="0"/>
      <w:marRight w:val="0"/>
      <w:marTop w:val="0"/>
      <w:marBottom w:val="0"/>
      <w:divBdr>
        <w:top w:val="none" w:sz="0" w:space="0" w:color="auto"/>
        <w:left w:val="none" w:sz="0" w:space="0" w:color="auto"/>
        <w:bottom w:val="none" w:sz="0" w:space="0" w:color="auto"/>
        <w:right w:val="none" w:sz="0" w:space="0" w:color="auto"/>
      </w:divBdr>
    </w:div>
    <w:div w:id="2143109792">
      <w:bodyDiv w:val="1"/>
      <w:marLeft w:val="0"/>
      <w:marRight w:val="0"/>
      <w:marTop w:val="0"/>
      <w:marBottom w:val="0"/>
      <w:divBdr>
        <w:top w:val="none" w:sz="0" w:space="0" w:color="auto"/>
        <w:left w:val="none" w:sz="0" w:space="0" w:color="auto"/>
        <w:bottom w:val="none" w:sz="0" w:space="0" w:color="auto"/>
        <w:right w:val="none" w:sz="0" w:space="0" w:color="auto"/>
      </w:divBdr>
    </w:div>
    <w:div w:id="214468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ac.uk/stories/digitaldivide" TargetMode="External" /><Relationship Id="rId18" Type="http://schemas.openxmlformats.org/officeDocument/2006/relationships/hyperlink" Target="https://www.gov.uk/government/publications/uks-digital-strategy" TargetMode="External" /><Relationship Id="rId26" Type="http://schemas.openxmlformats.org/officeDocument/2006/relationships/hyperlink" Target="https://doi.org/10.1002/wps.21224" TargetMode="External" /><Relationship Id="rId39" Type="http://schemas.openxmlformats.org/officeDocument/2006/relationships/hyperlink" Target="https://doi.org/10.1016/j.chbr.2022.100179" TargetMode="External" /><Relationship Id="rId3" Type="http://schemas.openxmlformats.org/officeDocument/2006/relationships/styles" Target="styles.xml" /><Relationship Id="rId21" Type="http://schemas.openxmlformats.org/officeDocument/2006/relationships/hyperlink" Target="https://doi.org/10.1001/jama.2024.3456" TargetMode="External" /><Relationship Id="rId34" Type="http://schemas.openxmlformats.org/officeDocument/2006/relationships/hyperlink" Target="https://www.england.nhs.uk/about/nhs-history/" TargetMode="External" /><Relationship Id="rId42" Type="http://schemas.openxmlformats.org/officeDocument/2006/relationships/hyperlink" Target="https://doi.org/10.1177/0163443710393865" TargetMode="External" /><Relationship Id="rId47" Type="http://schemas.openxmlformats.org/officeDocument/2006/relationships/hyperlink" Target="https://doi.org/10.1108/wwop-02-2024-0010" TargetMode="External" /><Relationship Id="rId50" Type="http://schemas.openxmlformats.org/officeDocument/2006/relationships/hyperlink" Target="https://www.who.int/news-room/fact-sheets/detail/mental-health-strengthening-our-response" TargetMode="External" /><Relationship Id="rId7" Type="http://schemas.openxmlformats.org/officeDocument/2006/relationships/endnotes" Target="endnotes.xml" /><Relationship Id="rId12" Type="http://schemas.openxmlformats.org/officeDocument/2006/relationships/hyperlink" Target="https://doi.org/10.1177/14680173231222612" TargetMode="External" /><Relationship Id="rId17" Type="http://schemas.openxmlformats.org/officeDocument/2006/relationships/hyperlink" Target="https://doi.org/10.1080/21582041.2023.2197877" TargetMode="External" /><Relationship Id="rId25" Type="http://schemas.openxmlformats.org/officeDocument/2006/relationships/hyperlink" Target="https://digitalinclusionleeds.com/launching-the-100-digital-leeds-model-for-a-community-based-approach-to-digital-inclusion" TargetMode="External" /><Relationship Id="rId33" Type="http://schemas.openxmlformats.org/officeDocument/2006/relationships/hyperlink" Target="https://www.england.nhs.uk/long-read/inclusive-digital-healthcare-a-framework-for-nhs-action-on-digital-inclusion/" TargetMode="External" /><Relationship Id="rId38" Type="http://schemas.openxmlformats.org/officeDocument/2006/relationships/hyperlink" Target="https://doi.org/10.14293/s2199-1006.1.sor-.pp2hohn.v1" TargetMode="External" /><Relationship Id="rId46" Type="http://schemas.openxmlformats.org/officeDocument/2006/relationships/hyperlink" Target="https://www.ncbi.nlm.nih.gov/books/NBK537897/" TargetMode="External" /><Relationship Id="rId2" Type="http://schemas.openxmlformats.org/officeDocument/2006/relationships/numbering" Target="numbering.xml" /><Relationship Id="rId16" Type="http://schemas.openxmlformats.org/officeDocument/2006/relationships/hyperlink" Target="https://doi.org/10.1017/s0144686x00004025" TargetMode="External" /><Relationship Id="rId20" Type="http://schemas.openxmlformats.org/officeDocument/2006/relationships/hyperlink" Target="https://doi.org/10.1108/jpbafm-09-2024-0186" TargetMode="External" /><Relationship Id="rId29" Type="http://schemas.openxmlformats.org/officeDocument/2006/relationships/hyperlink" Target="https://doi.org/10.23750/abm.v91i3.10079" TargetMode="External" /><Relationship Id="rId41" Type="http://schemas.openxmlformats.org/officeDocument/2006/relationships/hyperlink" Target="https://doi.org/10.1080/13607863.2010.501057" TargetMode="External" /><Relationship Id="rId54"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marxists.org/reference/subject/philosophy/works/fr/bourdieu-forms-capital.htm" TargetMode="External" /><Relationship Id="rId24" Type="http://schemas.openxmlformats.org/officeDocument/2006/relationships/hyperlink" Target="https://doi.org/10.1093/geront/1.1.8" TargetMode="External" /><Relationship Id="rId32" Type="http://schemas.openxmlformats.org/officeDocument/2006/relationships/hyperlink" Target="https://www.gov.uk/government/publications/a-plan-for-digital-health-and-social-care/a-plan-for-digital-health-and-social-care" TargetMode="External" /><Relationship Id="rId37" Type="http://schemas.openxmlformats.org/officeDocument/2006/relationships/hyperlink" Target="https://doi.org/10.2196/44711" TargetMode="External" /><Relationship Id="rId40" Type="http://schemas.openxmlformats.org/officeDocument/2006/relationships/hyperlink" Target="https://doi.org/10.24310/innoeduca.2023.v9i1.16433" TargetMode="External" /><Relationship Id="rId45" Type="http://schemas.openxmlformats.org/officeDocument/2006/relationships/hyperlink" Target="https://doi.org/10.3389/fpsyg.2017.01687" TargetMode="External" /><Relationship Id="rId53"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researchbriefings.files.parliament.uk/documents/CDP-2024-0041/CDP-2024-0041.pdf" TargetMode="External" /><Relationship Id="rId23" Type="http://schemas.openxmlformats.org/officeDocument/2006/relationships/hyperlink" Target="https://www.ncbi.nlm.nih.gov/books/NBK316274/" TargetMode="External" /><Relationship Id="rId28" Type="http://schemas.openxmlformats.org/officeDocument/2006/relationships/hyperlink" Target="https://doi.org/10.51952/9781847423627.ch002" TargetMode="External" /><Relationship Id="rId36" Type="http://schemas.openxmlformats.org/officeDocument/2006/relationships/hyperlink" Target="https://doi.org/10.1016/j.jrurstud.2016.12.002" TargetMode="External" /><Relationship Id="rId49" Type="http://schemas.openxmlformats.org/officeDocument/2006/relationships/hyperlink" Target="https://doi.org/10.1080/0144929x.2024.2368087" TargetMode="External" /><Relationship Id="rId10" Type="http://schemas.openxmlformats.org/officeDocument/2006/relationships/hyperlink" Target="https://doi.org/10.2196/58035" TargetMode="External" /><Relationship Id="rId19" Type="http://schemas.openxmlformats.org/officeDocument/2006/relationships/hyperlink" Target="https://fra.europa.eu/en/news/2023/ensuring-access-public-services-older-people-digital-societies" TargetMode="External" /><Relationship Id="rId31" Type="http://schemas.openxmlformats.org/officeDocument/2006/relationships/hyperlink" Target="https://www.ncbi.nlm.nih.gov/books/NBK557969/" TargetMode="External" /><Relationship Id="rId44" Type="http://schemas.openxmlformats.org/officeDocument/2006/relationships/hyperlink" Target="https://doi.org/10.1016/j.poetic.2006.05.004" TargetMode="External" /><Relationship Id="rId52"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ageuk.org.uk/latest-press/articles/2023/age-uk-analysis-reveals-that-almost-6-million-people-5800000-aged-65-are-either-unable-to-use-the-internet-safely-and-successfully-or-arent-online-at-all/" TargetMode="External" /><Relationship Id="rId14" Type="http://schemas.openxmlformats.org/officeDocument/2006/relationships/hyperlink" Target="https://www.openaccessgovernment.org/rural-vs-urban-broadband-connectivity/66215/" TargetMode="External" /><Relationship Id="rId22" Type="http://schemas.openxmlformats.org/officeDocument/2006/relationships/hyperlink" Target="https://doi.org/10.1093/shm/hkn064" TargetMode="External" /><Relationship Id="rId27" Type="http://schemas.openxmlformats.org/officeDocument/2006/relationships/hyperlink" Target="https://doi.org/10.3389/fdgth.2023.1168413" TargetMode="External" /><Relationship Id="rId30" Type="http://schemas.openxmlformats.org/officeDocument/2006/relationships/hyperlink" Target="https://doi.org/10.2196/25887" TargetMode="External" /><Relationship Id="rId35" Type="http://schemas.openxmlformats.org/officeDocument/2006/relationships/hyperlink" Target="https://doi.org/10.1155/2012/382972" TargetMode="External" /><Relationship Id="rId43" Type="http://schemas.openxmlformats.org/officeDocument/2006/relationships/hyperlink" Target="https://emergency.unhcr.org/protection/persons-risk/older-persons" TargetMode="External" /><Relationship Id="rId48" Type="http://schemas.openxmlformats.org/officeDocument/2006/relationships/hyperlink" Target="https://doi.org/10.1186/s12889-021-11623-w" TargetMode="External" /><Relationship Id="rId8" Type="http://schemas.openxmlformats.org/officeDocument/2006/relationships/hyperlink" Target="https://www.age-platform.eu/age-uk-campaigns-against-loneliness-in-old-age/" TargetMode="External" /><Relationship Id="rId51" Type="http://schemas.openxmlformats.org/officeDocument/2006/relationships/hyperlink" Target="https://doi.org/10.1016/j.ssaho.2023.10051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8F2B0-6FC3-4F50-B66F-A267AFF981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5465</Words>
  <Characters>31155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36547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Shazia Shaban</cp:lastModifiedBy>
  <cp:revision>2</cp:revision>
  <dcterms:created xsi:type="dcterms:W3CDTF">2025-07-19T22:06:00Z</dcterms:created>
  <dcterms:modified xsi:type="dcterms:W3CDTF">2025-07-19T22:06:00Z</dcterms:modified>
</cp:coreProperties>
</file>