
<file path=[Content_Types].xml><?xml version="1.0" encoding="utf-8"?>
<Types xmlns="http://schemas.openxmlformats.org/package/2006/content-types">
  <Default Extension="xml" ContentType="application/xml"/>
  <Default Extension="rels" ContentType="application/vnd.openxmlformats-package.relationships+xml"/>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charts/chart1.xml" ContentType="application/vnd.openxmlformats-officedocument.drawingml.chart+xml"/>
  <Override PartName="/word/theme/themeOverride1.xml" ContentType="application/vnd.openxmlformats-officedocument.themeOverride+xml"/>
  <Override PartName="/word/charts/chart2.xml" ContentType="application/vnd.openxmlformats-officedocument.drawingml.chart+xml"/>
  <Override PartName="/word/charts/chart3.xml" ContentType="application/vnd.openxmlformats-officedocument.drawingml.chart+xml"/>
  <Override PartName="/word/charts/chart4.xml" ContentType="application/vnd.openxmlformats-officedocument.drawingml.chart+xml"/>
  <Override PartName="/word/charts/chart5.xml" ContentType="application/vnd.openxmlformats-officedocument.drawingml.chart+xml"/>
  <Override PartName="/word/charts/chart6.xml" ContentType="application/vnd.openxmlformats-officedocument.drawingml.chart+xml"/>
  <Override PartName="/word/charts/chart7.xml" ContentType="application/vnd.openxmlformats-officedocument.drawingml.chart+xml"/>
  <Override PartName="/word/charts/chart8.xml" ContentType="application/vnd.openxmlformats-officedocument.drawingml.chart+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harts/style1.xml" ContentType="application/vnd.ms-office.chartstyle+xml"/>
  <Override PartName="/word/charts/colors1.xml" ContentType="application/vnd.ms-office.chartcolorstyle+xml"/>
  <Override PartName="/word/charts/style2.xml" ContentType="application/vnd.ms-office.chartstyle+xml"/>
  <Override PartName="/word/charts/colors2.xml" ContentType="application/vnd.ms-office.chartcolorstyle+xml"/>
  <Override PartName="/word/charts/style3.xml" ContentType="application/vnd.ms-office.chartstyle+xml"/>
  <Override PartName="/word/charts/colors3.xml" ContentType="application/vnd.ms-office.chartcolorstyle+xml"/>
  <Override PartName="/word/charts/style4.xml" ContentType="application/vnd.ms-office.chartstyle+xml"/>
  <Override PartName="/word/charts/colors4.xml" ContentType="application/vnd.ms-office.chartcolorstyle+xml"/>
  <Override PartName="/word/charts/style5.xml" ContentType="application/vnd.ms-office.chartstyle+xml"/>
  <Override PartName="/word/charts/colors5.xml" ContentType="application/vnd.ms-office.chartcolorstyle+xml"/>
  <Override PartName="/word/charts/style6.xml" ContentType="application/vnd.ms-office.chartstyle+xml"/>
  <Override PartName="/word/charts/colors6.xml" ContentType="application/vnd.ms-office.chartcolorstyle+xml"/>
  <Override PartName="/word/charts/style7.xml" ContentType="application/vnd.ms-office.chartstyle+xml"/>
  <Override PartName="/word/charts/colors7.xml" ContentType="application/vnd.ms-office.chartcolorstyle+xml"/>
  <Override PartName="/word/charts/style8.xml" ContentType="application/vnd.ms-office.chartstyle+xml"/>
  <Override PartName="/word/charts/colors8.xml" ContentType="application/vnd.ms-office.chartcolorsty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4" Type="http://schemas.openxmlformats.org/officeDocument/2006/relationships/custom-properties" Target="docProps/custom.xml"/><Relationship Id="rId1" Type="http://schemas.openxmlformats.org/officeDocument/2006/relationships/officeDocument" Target="word/document.xml"/><Relationship Id="rId2" Type="http://schemas.openxmlformats.org/package/2006/relationships/metadata/core-properties" Target="docProps/core.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D6E5AD8" w14:textId="77777777" w:rsidR="00B83B26" w:rsidRPr="0013644A" w:rsidRDefault="00B83B26">
      <w:pPr>
        <w:rPr>
          <w:rFonts w:ascii="Times New Roman" w:hAnsi="Times New Roman" w:cs="Times New Roman"/>
        </w:rPr>
      </w:pPr>
    </w:p>
    <w:p w14:paraId="5D9FBD80" w14:textId="77777777" w:rsidR="00863F85" w:rsidRPr="0013644A" w:rsidRDefault="00863F85">
      <w:pPr>
        <w:rPr>
          <w:rFonts w:ascii="Times New Roman" w:hAnsi="Times New Roman" w:cs="Times New Roman"/>
        </w:rPr>
      </w:pPr>
    </w:p>
    <w:p w14:paraId="5435B7B5" w14:textId="77777777" w:rsidR="0027236F" w:rsidRDefault="0027236F">
      <w:pPr>
        <w:rPr>
          <w:rFonts w:ascii="Times New Roman" w:hAnsi="Times New Roman" w:cs="Times New Roman"/>
        </w:rPr>
      </w:pPr>
    </w:p>
    <w:p w14:paraId="2BD57D49" w14:textId="77777777" w:rsidR="0027236F" w:rsidRPr="0013644A" w:rsidRDefault="0027236F">
      <w:pPr>
        <w:rPr>
          <w:rFonts w:ascii="Times New Roman" w:hAnsi="Times New Roman" w:cs="Times New Roman"/>
        </w:rPr>
      </w:pPr>
    </w:p>
    <w:p w14:paraId="38342DE4" w14:textId="1080A1BE" w:rsidR="003D16A9" w:rsidRPr="0013644A" w:rsidRDefault="00C908F2" w:rsidP="00C908F2">
      <w:pPr>
        <w:jc w:val="center"/>
        <w:rPr>
          <w:rFonts w:ascii="Times New Roman" w:hAnsi="Times New Roman" w:cs="Times New Roman"/>
          <w:b/>
          <w:sz w:val="44"/>
          <w:szCs w:val="44"/>
        </w:rPr>
      </w:pPr>
      <w:r w:rsidRPr="0013644A">
        <w:rPr>
          <w:rFonts w:ascii="Times New Roman" w:hAnsi="Times New Roman" w:cs="Times New Roman"/>
          <w:b/>
          <w:sz w:val="44"/>
          <w:szCs w:val="44"/>
        </w:rPr>
        <w:t>Attracting and Retaining Future Talents: Recommendations for Aetna’s Millennial Recrui</w:t>
      </w:r>
      <w:r w:rsidR="00461866">
        <w:rPr>
          <w:rFonts w:ascii="Times New Roman" w:hAnsi="Times New Roman" w:cs="Times New Roman"/>
          <w:b/>
          <w:sz w:val="44"/>
          <w:szCs w:val="44"/>
        </w:rPr>
        <w:t>tment in the Context of Globalis</w:t>
      </w:r>
      <w:bookmarkStart w:id="0" w:name="_GoBack"/>
      <w:bookmarkEnd w:id="0"/>
      <w:r w:rsidRPr="0013644A">
        <w:rPr>
          <w:rFonts w:ascii="Times New Roman" w:hAnsi="Times New Roman" w:cs="Times New Roman"/>
          <w:b/>
          <w:sz w:val="44"/>
          <w:szCs w:val="44"/>
        </w:rPr>
        <w:t>ation</w:t>
      </w:r>
    </w:p>
    <w:p w14:paraId="44D14B89" w14:textId="77777777" w:rsidR="003D16A9" w:rsidRPr="0013644A" w:rsidRDefault="003D16A9">
      <w:pPr>
        <w:rPr>
          <w:rFonts w:ascii="Times New Roman" w:hAnsi="Times New Roman" w:cs="Times New Roman"/>
        </w:rPr>
      </w:pPr>
    </w:p>
    <w:p w14:paraId="2C4B9A17" w14:textId="77777777" w:rsidR="003D16A9" w:rsidRPr="0013644A" w:rsidRDefault="003D16A9">
      <w:pPr>
        <w:rPr>
          <w:rFonts w:ascii="Times New Roman" w:hAnsi="Times New Roman" w:cs="Times New Roman"/>
        </w:rPr>
      </w:pPr>
    </w:p>
    <w:p w14:paraId="6B633D98" w14:textId="77777777" w:rsidR="00C908F2" w:rsidRPr="0013644A" w:rsidRDefault="00C908F2">
      <w:pPr>
        <w:rPr>
          <w:rFonts w:ascii="Times New Roman" w:eastAsiaTheme="majorEastAsia" w:hAnsi="Times New Roman" w:cs="Times New Roman"/>
          <w:b/>
          <w:bCs/>
          <w:sz w:val="32"/>
          <w:szCs w:val="32"/>
        </w:rPr>
      </w:pPr>
    </w:p>
    <w:p w14:paraId="593ED6DF" w14:textId="77777777" w:rsidR="00C908F2" w:rsidRPr="0013644A" w:rsidRDefault="00C908F2">
      <w:pPr>
        <w:rPr>
          <w:rFonts w:ascii="Times New Roman" w:eastAsiaTheme="majorEastAsia" w:hAnsi="Times New Roman" w:cs="Times New Roman"/>
          <w:b/>
          <w:bCs/>
          <w:sz w:val="32"/>
          <w:szCs w:val="32"/>
        </w:rPr>
      </w:pPr>
    </w:p>
    <w:p w14:paraId="5AC5FD28" w14:textId="77777777" w:rsidR="00C908F2" w:rsidRPr="0013644A" w:rsidRDefault="00C908F2">
      <w:pPr>
        <w:rPr>
          <w:rFonts w:ascii="Times New Roman" w:eastAsiaTheme="majorEastAsia" w:hAnsi="Times New Roman" w:cs="Times New Roman"/>
          <w:b/>
          <w:bCs/>
          <w:sz w:val="32"/>
          <w:szCs w:val="32"/>
        </w:rPr>
      </w:pPr>
    </w:p>
    <w:p w14:paraId="788DC0B1" w14:textId="77777777" w:rsidR="00C908F2" w:rsidRPr="0013644A" w:rsidRDefault="00C908F2">
      <w:pPr>
        <w:rPr>
          <w:rFonts w:ascii="Times New Roman" w:eastAsiaTheme="majorEastAsia" w:hAnsi="Times New Roman" w:cs="Times New Roman"/>
          <w:b/>
          <w:bCs/>
          <w:sz w:val="32"/>
          <w:szCs w:val="32"/>
        </w:rPr>
        <w:sectPr w:rsidR="00C908F2" w:rsidRPr="0013644A" w:rsidSect="00F73608">
          <w:footerReference w:type="default" r:id="rId9"/>
          <w:pgSz w:w="11906" w:h="16838"/>
          <w:pgMar w:top="1440" w:right="1800" w:bottom="1440" w:left="1800" w:header="851" w:footer="992" w:gutter="0"/>
          <w:cols w:space="425"/>
          <w:docGrid w:type="lines" w:linePitch="312"/>
        </w:sectPr>
      </w:pPr>
    </w:p>
    <w:p w14:paraId="71264C58" w14:textId="77777777" w:rsidR="00C908F2" w:rsidRPr="0013644A" w:rsidRDefault="00725F06">
      <w:pPr>
        <w:rPr>
          <w:rFonts w:ascii="Times New Roman" w:eastAsiaTheme="majorEastAsia" w:hAnsi="Times New Roman" w:cs="Times New Roman"/>
          <w:b/>
          <w:bCs/>
          <w:sz w:val="36"/>
          <w:szCs w:val="36"/>
        </w:rPr>
      </w:pPr>
      <w:r w:rsidRPr="0013644A">
        <w:rPr>
          <w:rFonts w:ascii="Times New Roman" w:eastAsiaTheme="majorEastAsia" w:hAnsi="Times New Roman" w:cs="Times New Roman"/>
          <w:b/>
          <w:bCs/>
          <w:sz w:val="36"/>
          <w:szCs w:val="36"/>
        </w:rPr>
        <w:lastRenderedPageBreak/>
        <w:t>Executive Summary</w:t>
      </w:r>
    </w:p>
    <w:p w14:paraId="654BCA85" w14:textId="77777777" w:rsidR="005343A4" w:rsidRPr="0013644A" w:rsidRDefault="005343A4" w:rsidP="005343A4">
      <w:pPr>
        <w:rPr>
          <w:rFonts w:ascii="Times New Roman" w:hAnsi="Times New Roman" w:cs="Times New Roman"/>
          <w:sz w:val="24"/>
          <w:szCs w:val="24"/>
        </w:rPr>
      </w:pPr>
      <w:r w:rsidRPr="0013644A">
        <w:rPr>
          <w:rFonts w:ascii="Times New Roman" w:hAnsi="Times New Roman" w:cs="Times New Roman"/>
          <w:sz w:val="24"/>
          <w:szCs w:val="24"/>
        </w:rPr>
        <w:t>This report aims to present facts and arguments to Aetna’s board members regarding the importance of enhancing the diversity strategy by attracting and retaining Millennial talents.</w:t>
      </w:r>
      <w:r w:rsidR="00067876" w:rsidRPr="0013644A">
        <w:rPr>
          <w:rFonts w:ascii="Times New Roman" w:hAnsi="Times New Roman" w:cs="Times New Roman"/>
          <w:sz w:val="24"/>
          <w:szCs w:val="24"/>
        </w:rPr>
        <w:t xml:space="preserve"> </w:t>
      </w:r>
      <w:r w:rsidRPr="0013644A">
        <w:rPr>
          <w:rFonts w:ascii="Times New Roman" w:hAnsi="Times New Roman" w:cs="Times New Roman"/>
          <w:sz w:val="24"/>
          <w:szCs w:val="24"/>
        </w:rPr>
        <w:t>The research draw</w:t>
      </w:r>
      <w:r w:rsidR="00D11DA5" w:rsidRPr="0013644A">
        <w:rPr>
          <w:rFonts w:ascii="Times New Roman" w:hAnsi="Times New Roman" w:cs="Times New Roman"/>
          <w:sz w:val="24"/>
          <w:szCs w:val="24"/>
        </w:rPr>
        <w:t>s</w:t>
      </w:r>
      <w:r w:rsidRPr="0013644A">
        <w:rPr>
          <w:rFonts w:ascii="Times New Roman" w:hAnsi="Times New Roman" w:cs="Times New Roman"/>
          <w:sz w:val="24"/>
          <w:szCs w:val="24"/>
        </w:rPr>
        <w:t xml:space="preserve"> attention to the fact that the proportion of Millennials in Aetna is relatively low. </w:t>
      </w:r>
      <w:r w:rsidR="00DA4546" w:rsidRPr="0013644A">
        <w:rPr>
          <w:rFonts w:ascii="Times New Roman" w:hAnsi="Times New Roman" w:cs="Times New Roman"/>
          <w:sz w:val="24"/>
          <w:szCs w:val="24"/>
        </w:rPr>
        <w:t xml:space="preserve">Recruiting Millennials can </w:t>
      </w:r>
      <w:r w:rsidR="00371D61">
        <w:rPr>
          <w:rFonts w:ascii="Times New Roman" w:hAnsi="Times New Roman" w:cs="Times New Roman"/>
          <w:sz w:val="24"/>
          <w:szCs w:val="24"/>
        </w:rPr>
        <w:t xml:space="preserve">help Aetna enhance customer service, build future talent pipeline, generate </w:t>
      </w:r>
      <w:r w:rsidR="00337D55">
        <w:rPr>
          <w:rFonts w:ascii="Times New Roman" w:hAnsi="Times New Roman" w:cs="Times New Roman"/>
          <w:sz w:val="24"/>
          <w:szCs w:val="24"/>
        </w:rPr>
        <w:t xml:space="preserve">diversity and </w:t>
      </w:r>
      <w:r w:rsidR="00371D61">
        <w:rPr>
          <w:rFonts w:ascii="Times New Roman" w:hAnsi="Times New Roman" w:cs="Times New Roman"/>
          <w:sz w:val="24"/>
          <w:szCs w:val="24"/>
        </w:rPr>
        <w:t>innovation</w:t>
      </w:r>
      <w:r w:rsidR="00337D55">
        <w:rPr>
          <w:rFonts w:ascii="Times New Roman" w:hAnsi="Times New Roman" w:cs="Times New Roman"/>
          <w:sz w:val="24"/>
          <w:szCs w:val="24"/>
        </w:rPr>
        <w:t>,</w:t>
      </w:r>
      <w:r w:rsidR="00371D61">
        <w:rPr>
          <w:rFonts w:ascii="Times New Roman" w:hAnsi="Times New Roman" w:cs="Times New Roman"/>
          <w:sz w:val="24"/>
          <w:szCs w:val="24"/>
        </w:rPr>
        <w:t xml:space="preserve"> and adapt to technological development, which will</w:t>
      </w:r>
      <w:r w:rsidR="00DA4546" w:rsidRPr="0013644A">
        <w:rPr>
          <w:rFonts w:ascii="Times New Roman" w:hAnsi="Times New Roman" w:cs="Times New Roman"/>
          <w:sz w:val="24"/>
          <w:szCs w:val="24"/>
        </w:rPr>
        <w:t xml:space="preserve"> facilitate Aetna to achieve “the Aetna Way”</w:t>
      </w:r>
      <w:r w:rsidRPr="0013644A">
        <w:rPr>
          <w:rFonts w:ascii="Times New Roman" w:hAnsi="Times New Roman" w:cs="Times New Roman"/>
          <w:sz w:val="24"/>
          <w:szCs w:val="24"/>
        </w:rPr>
        <w:t xml:space="preserve">. However, the biggest challenge of recruiting Millennials is how to attract and retain </w:t>
      </w:r>
      <w:r w:rsidR="008F4E70" w:rsidRPr="0013644A">
        <w:rPr>
          <w:rFonts w:ascii="Times New Roman" w:hAnsi="Times New Roman" w:cs="Times New Roman"/>
          <w:sz w:val="24"/>
          <w:szCs w:val="24"/>
        </w:rPr>
        <w:t>Millennial talents</w:t>
      </w:r>
      <w:r w:rsidRPr="0013644A">
        <w:rPr>
          <w:rFonts w:ascii="Times New Roman" w:hAnsi="Times New Roman" w:cs="Times New Roman"/>
          <w:sz w:val="24"/>
          <w:szCs w:val="24"/>
        </w:rPr>
        <w:t>.</w:t>
      </w:r>
    </w:p>
    <w:p w14:paraId="27A54894" w14:textId="77777777" w:rsidR="005343A4" w:rsidRPr="0013644A" w:rsidRDefault="005343A4" w:rsidP="005343A4">
      <w:pPr>
        <w:rPr>
          <w:rFonts w:ascii="Times New Roman" w:hAnsi="Times New Roman" w:cs="Times New Roman"/>
          <w:sz w:val="24"/>
          <w:szCs w:val="24"/>
        </w:rPr>
      </w:pPr>
      <w:r w:rsidRPr="0013644A">
        <w:rPr>
          <w:rFonts w:ascii="Times New Roman" w:hAnsi="Times New Roman" w:cs="Times New Roman"/>
          <w:sz w:val="24"/>
          <w:szCs w:val="24"/>
        </w:rPr>
        <w:t xml:space="preserve">For Aetna, UK and China are two very important overseas markets. </w:t>
      </w:r>
      <w:r w:rsidR="000E20CA" w:rsidRPr="0013644A">
        <w:rPr>
          <w:rFonts w:ascii="Times New Roman" w:hAnsi="Times New Roman" w:cs="Times New Roman"/>
          <w:sz w:val="24"/>
          <w:szCs w:val="24"/>
        </w:rPr>
        <w:t>This report also aims to convince Aetna’s board members that, a</w:t>
      </w:r>
      <w:r w:rsidRPr="0013644A">
        <w:rPr>
          <w:rFonts w:ascii="Times New Roman" w:hAnsi="Times New Roman" w:cs="Times New Roman"/>
          <w:sz w:val="24"/>
          <w:szCs w:val="24"/>
        </w:rPr>
        <w:t xml:space="preserve">s an MNC, the different organizational contexts in these two different countries requires Aetna to </w:t>
      </w:r>
      <w:r w:rsidR="00037A1C" w:rsidRPr="0013644A">
        <w:rPr>
          <w:rFonts w:ascii="Times New Roman" w:hAnsi="Times New Roman" w:cs="Times New Roman"/>
          <w:sz w:val="24"/>
          <w:szCs w:val="24"/>
        </w:rPr>
        <w:t>develop</w:t>
      </w:r>
      <w:r w:rsidRPr="0013644A">
        <w:rPr>
          <w:rFonts w:ascii="Times New Roman" w:hAnsi="Times New Roman" w:cs="Times New Roman"/>
          <w:sz w:val="24"/>
          <w:szCs w:val="24"/>
        </w:rPr>
        <w:t xml:space="preserve"> different strategies to recruit Millennials. The STEEPLE model was used to identify the </w:t>
      </w:r>
      <w:r w:rsidR="00BA33B2">
        <w:rPr>
          <w:rFonts w:ascii="Times New Roman" w:hAnsi="Times New Roman" w:cs="Times New Roman"/>
          <w:sz w:val="24"/>
          <w:szCs w:val="24"/>
        </w:rPr>
        <w:t>external</w:t>
      </w:r>
      <w:r w:rsidR="000E20CA" w:rsidRPr="0013644A">
        <w:rPr>
          <w:rFonts w:ascii="Times New Roman" w:hAnsi="Times New Roman" w:cs="Times New Roman"/>
          <w:sz w:val="24"/>
          <w:szCs w:val="24"/>
        </w:rPr>
        <w:t xml:space="preserve"> </w:t>
      </w:r>
      <w:r w:rsidRPr="0013644A">
        <w:rPr>
          <w:rFonts w:ascii="Times New Roman" w:hAnsi="Times New Roman" w:cs="Times New Roman"/>
          <w:sz w:val="24"/>
          <w:szCs w:val="24"/>
        </w:rPr>
        <w:t xml:space="preserve">contexts of Aetna’s HR strategies regarding socio-cultural, technological, economic, environmental, political, legal, and ethical </w:t>
      </w:r>
      <w:r w:rsidR="000E20CA" w:rsidRPr="0013644A">
        <w:rPr>
          <w:rFonts w:ascii="Times New Roman" w:hAnsi="Times New Roman" w:cs="Times New Roman"/>
          <w:sz w:val="24"/>
          <w:szCs w:val="24"/>
        </w:rPr>
        <w:t>aspects</w:t>
      </w:r>
      <w:r w:rsidRPr="0013644A">
        <w:rPr>
          <w:rFonts w:ascii="Times New Roman" w:hAnsi="Times New Roman" w:cs="Times New Roman"/>
          <w:sz w:val="24"/>
          <w:szCs w:val="24"/>
        </w:rPr>
        <w:t xml:space="preserve"> in the UK and China. </w:t>
      </w:r>
    </w:p>
    <w:p w14:paraId="0ADE1DB3" w14:textId="77777777" w:rsidR="005343A4" w:rsidRPr="0013644A" w:rsidRDefault="005343A4" w:rsidP="005343A4">
      <w:pPr>
        <w:rPr>
          <w:rFonts w:ascii="Times New Roman" w:hAnsi="Times New Roman" w:cs="Times New Roman"/>
          <w:sz w:val="24"/>
          <w:szCs w:val="24"/>
        </w:rPr>
      </w:pPr>
      <w:r w:rsidRPr="0013644A">
        <w:rPr>
          <w:rFonts w:ascii="Times New Roman" w:hAnsi="Times New Roman" w:cs="Times New Roman"/>
          <w:sz w:val="24"/>
          <w:szCs w:val="24"/>
        </w:rPr>
        <w:t>Recommendation</w:t>
      </w:r>
      <w:r w:rsidR="000D60AB" w:rsidRPr="0013644A">
        <w:rPr>
          <w:rFonts w:ascii="Times New Roman" w:hAnsi="Times New Roman" w:cs="Times New Roman"/>
          <w:sz w:val="24"/>
          <w:szCs w:val="24"/>
        </w:rPr>
        <w:t>s</w:t>
      </w:r>
      <w:r w:rsidRPr="0013644A">
        <w:rPr>
          <w:rFonts w:ascii="Times New Roman" w:hAnsi="Times New Roman" w:cs="Times New Roman"/>
          <w:sz w:val="24"/>
          <w:szCs w:val="24"/>
        </w:rPr>
        <w:t xml:space="preserve"> discussed include:</w:t>
      </w:r>
    </w:p>
    <w:p w14:paraId="06261DE5" w14:textId="77777777" w:rsidR="005343A4" w:rsidRPr="0013644A" w:rsidRDefault="005343A4" w:rsidP="005343A4">
      <w:pPr>
        <w:rPr>
          <w:rFonts w:ascii="Times New Roman" w:hAnsi="Times New Roman" w:cs="Times New Roman"/>
          <w:sz w:val="24"/>
          <w:szCs w:val="24"/>
        </w:rPr>
      </w:pPr>
      <w:r w:rsidRPr="0013644A">
        <w:rPr>
          <w:rFonts w:ascii="Times New Roman" w:hAnsi="Times New Roman" w:cs="Times New Roman"/>
          <w:sz w:val="24"/>
          <w:szCs w:val="24"/>
        </w:rPr>
        <w:t>Aetna needs to identify the common and distinctive needs of Millennials in different areas. On one hand, Millennials in the UK and China share the interests on income, corporate culture, continuous development, teamwork, technology. On the other hand, offering flexible-working is effective attracting and retaining Millennials in the UK, while trying to relie</w:t>
      </w:r>
      <w:r w:rsidR="00D11DA5" w:rsidRPr="0013644A">
        <w:rPr>
          <w:rFonts w:ascii="Times New Roman" w:hAnsi="Times New Roman" w:cs="Times New Roman"/>
          <w:sz w:val="24"/>
          <w:szCs w:val="24"/>
        </w:rPr>
        <w:t>ve</w:t>
      </w:r>
      <w:r w:rsidRPr="0013644A">
        <w:rPr>
          <w:rFonts w:ascii="Times New Roman" w:hAnsi="Times New Roman" w:cs="Times New Roman"/>
          <w:sz w:val="24"/>
          <w:szCs w:val="24"/>
        </w:rPr>
        <w:t xml:space="preserve"> the pressure of mortgage can help to recruit Millennials in China. </w:t>
      </w:r>
    </w:p>
    <w:p w14:paraId="7F5580B3" w14:textId="77777777" w:rsidR="005343A4" w:rsidRPr="0013644A" w:rsidRDefault="005343A4" w:rsidP="005343A4">
      <w:pPr>
        <w:rPr>
          <w:rFonts w:ascii="Times New Roman" w:hAnsi="Times New Roman" w:cs="Times New Roman"/>
          <w:sz w:val="24"/>
          <w:szCs w:val="24"/>
        </w:rPr>
      </w:pPr>
      <w:r w:rsidRPr="0013644A">
        <w:rPr>
          <w:rFonts w:ascii="Times New Roman" w:hAnsi="Times New Roman" w:cs="Times New Roman"/>
          <w:sz w:val="24"/>
          <w:szCs w:val="24"/>
        </w:rPr>
        <w:t xml:space="preserve">Graduate recruitment can be an effective way to attract well-educated Millennials. In the UK, Aetna can build </w:t>
      </w:r>
      <w:r w:rsidR="00C91790" w:rsidRPr="0013644A">
        <w:rPr>
          <w:rFonts w:ascii="Times New Roman" w:hAnsi="Times New Roman" w:cs="Times New Roman"/>
          <w:sz w:val="24"/>
          <w:szCs w:val="24"/>
        </w:rPr>
        <w:t xml:space="preserve">a </w:t>
      </w:r>
      <w:r w:rsidRPr="0013644A">
        <w:rPr>
          <w:rFonts w:ascii="Times New Roman" w:hAnsi="Times New Roman" w:cs="Times New Roman"/>
          <w:sz w:val="24"/>
          <w:szCs w:val="24"/>
        </w:rPr>
        <w:t xml:space="preserve">relationship with </w:t>
      </w:r>
      <w:r w:rsidR="00D52581" w:rsidRPr="0013644A">
        <w:rPr>
          <w:rFonts w:ascii="Times New Roman" w:hAnsi="Times New Roman" w:cs="Times New Roman"/>
          <w:sz w:val="24"/>
          <w:szCs w:val="24"/>
        </w:rPr>
        <w:t xml:space="preserve">the </w:t>
      </w:r>
      <w:r w:rsidRPr="0013644A">
        <w:rPr>
          <w:rFonts w:ascii="Times New Roman" w:hAnsi="Times New Roman" w:cs="Times New Roman"/>
          <w:sz w:val="24"/>
          <w:szCs w:val="24"/>
        </w:rPr>
        <w:t>career service of the university, sponsor final-year projects and provide student placement and paid internship programs. In China, Aetna needs to build close co-operation with the university and try to integrate the internship programs into the university’s curriculum design.</w:t>
      </w:r>
    </w:p>
    <w:p w14:paraId="0E37612B" w14:textId="77777777" w:rsidR="00725F06" w:rsidRPr="0013644A" w:rsidRDefault="005343A4" w:rsidP="005343A4">
      <w:pPr>
        <w:rPr>
          <w:rFonts w:ascii="Times New Roman" w:hAnsi="Times New Roman" w:cs="Times New Roman"/>
          <w:sz w:val="24"/>
          <w:szCs w:val="24"/>
        </w:rPr>
      </w:pPr>
      <w:r w:rsidRPr="0013644A">
        <w:rPr>
          <w:rFonts w:ascii="Times New Roman" w:hAnsi="Times New Roman" w:cs="Times New Roman"/>
          <w:sz w:val="24"/>
          <w:szCs w:val="24"/>
        </w:rPr>
        <w:t>Aetna also can expand the utilization of social media and mobile technology in recruitment advertising, job interview, communication among employees and clients.</w:t>
      </w:r>
      <w:r w:rsidR="00F63B10">
        <w:rPr>
          <w:rFonts w:ascii="Times New Roman" w:hAnsi="Times New Roman" w:cs="Times New Roman"/>
          <w:sz w:val="24"/>
          <w:szCs w:val="24"/>
        </w:rPr>
        <w:t xml:space="preserve"> In China, social media and mobile technology can </w:t>
      </w:r>
      <w:r w:rsidR="00617A4F">
        <w:rPr>
          <w:rFonts w:ascii="Times New Roman" w:hAnsi="Times New Roman" w:cs="Times New Roman"/>
          <w:sz w:val="24"/>
          <w:szCs w:val="24"/>
        </w:rPr>
        <w:t>be used as an effective tool to enhance internal communication.</w:t>
      </w:r>
    </w:p>
    <w:p w14:paraId="7D97781F" w14:textId="77777777" w:rsidR="00725F06" w:rsidRPr="0013644A" w:rsidRDefault="00725F06">
      <w:pPr>
        <w:rPr>
          <w:rFonts w:ascii="Times New Roman" w:hAnsi="Times New Roman" w:cs="Times New Roman"/>
          <w:sz w:val="24"/>
          <w:szCs w:val="24"/>
        </w:rPr>
      </w:pPr>
    </w:p>
    <w:p w14:paraId="36E844BC" w14:textId="77777777" w:rsidR="00725F06" w:rsidRPr="0013644A" w:rsidRDefault="00C50D03">
      <w:pPr>
        <w:rPr>
          <w:rFonts w:ascii="Times New Roman" w:eastAsiaTheme="majorEastAsia" w:hAnsi="Times New Roman" w:cs="Times New Roman"/>
          <w:b/>
          <w:bCs/>
          <w:sz w:val="24"/>
          <w:szCs w:val="24"/>
        </w:rPr>
      </w:pPr>
      <w:r w:rsidRPr="0013644A">
        <w:rPr>
          <w:rFonts w:ascii="Times New Roman" w:eastAsiaTheme="majorEastAsia" w:hAnsi="Times New Roman" w:cs="Times New Roman"/>
          <w:b/>
          <w:bCs/>
          <w:sz w:val="24"/>
          <w:szCs w:val="24"/>
        </w:rPr>
        <w:br w:type="page"/>
      </w:r>
    </w:p>
    <w:sdt>
      <w:sdtPr>
        <w:rPr>
          <w:rFonts w:ascii="Times New Roman" w:eastAsiaTheme="minorEastAsia" w:hAnsi="Times New Roman" w:cs="Times New Roman"/>
          <w:color w:val="auto"/>
          <w:kern w:val="2"/>
          <w:sz w:val="21"/>
          <w:szCs w:val="22"/>
          <w:lang w:val="zh-CN"/>
        </w:rPr>
        <w:id w:val="899417369"/>
        <w:docPartObj>
          <w:docPartGallery w:val="Table of Contents"/>
          <w:docPartUnique/>
        </w:docPartObj>
      </w:sdtPr>
      <w:sdtEndPr>
        <w:rPr>
          <w:b/>
          <w:bCs/>
          <w:sz w:val="24"/>
          <w:szCs w:val="24"/>
        </w:rPr>
      </w:sdtEndPr>
      <w:sdtContent>
        <w:p w14:paraId="07A1A35D" w14:textId="77777777" w:rsidR="00725F06" w:rsidRPr="0013644A" w:rsidRDefault="00725F06">
          <w:pPr>
            <w:pStyle w:val="TOCHeading"/>
            <w:rPr>
              <w:rFonts w:ascii="Times New Roman" w:hAnsi="Times New Roman" w:cs="Times New Roman"/>
            </w:rPr>
          </w:pPr>
          <w:r w:rsidRPr="0013644A">
            <w:rPr>
              <w:rFonts w:ascii="Times New Roman" w:hAnsi="Times New Roman" w:cs="Times New Roman"/>
            </w:rPr>
            <w:t>Table of Contents</w:t>
          </w:r>
        </w:p>
        <w:p w14:paraId="5F04C9B3" w14:textId="77777777" w:rsidR="00FA6C9D" w:rsidRPr="00FA6C9D" w:rsidRDefault="00725F06" w:rsidP="00FA6C9D">
          <w:pPr>
            <w:pStyle w:val="TOC2"/>
            <w:tabs>
              <w:tab w:val="right" w:leader="dot" w:pos="9060"/>
            </w:tabs>
            <w:spacing w:line="360" w:lineRule="auto"/>
            <w:rPr>
              <w:rFonts w:ascii="Times New Roman" w:hAnsi="Times New Roman" w:cs="Times New Roman"/>
              <w:noProof/>
              <w:sz w:val="24"/>
              <w:szCs w:val="24"/>
            </w:rPr>
          </w:pPr>
          <w:r w:rsidRPr="00FA6C9D">
            <w:rPr>
              <w:rFonts w:ascii="Times New Roman" w:hAnsi="Times New Roman" w:cs="Times New Roman"/>
              <w:b/>
              <w:bCs/>
              <w:sz w:val="24"/>
              <w:szCs w:val="24"/>
              <w:lang w:val="zh-CN"/>
            </w:rPr>
            <w:fldChar w:fldCharType="begin"/>
          </w:r>
          <w:r w:rsidRPr="00FA6C9D">
            <w:rPr>
              <w:rFonts w:ascii="Times New Roman" w:hAnsi="Times New Roman" w:cs="Times New Roman"/>
              <w:b/>
              <w:bCs/>
              <w:sz w:val="24"/>
              <w:szCs w:val="24"/>
              <w:lang w:val="zh-CN"/>
            </w:rPr>
            <w:instrText xml:space="preserve"> TOC \o "1-3" \h \z \u </w:instrText>
          </w:r>
          <w:r w:rsidRPr="00FA6C9D">
            <w:rPr>
              <w:rFonts w:ascii="Times New Roman" w:hAnsi="Times New Roman" w:cs="Times New Roman"/>
              <w:b/>
              <w:bCs/>
              <w:sz w:val="24"/>
              <w:szCs w:val="24"/>
              <w:lang w:val="zh-CN"/>
            </w:rPr>
            <w:fldChar w:fldCharType="separate"/>
          </w:r>
          <w:hyperlink w:anchor="_Toc534622186" w:history="1">
            <w:r w:rsidR="00FA6C9D" w:rsidRPr="00FA6C9D">
              <w:rPr>
                <w:rStyle w:val="Hyperlink"/>
                <w:rFonts w:ascii="Times New Roman" w:hAnsi="Times New Roman" w:cs="Times New Roman"/>
                <w:noProof/>
                <w:sz w:val="24"/>
                <w:szCs w:val="24"/>
              </w:rPr>
              <w:t>Introduction</w:t>
            </w:r>
            <w:r w:rsidR="00FA6C9D" w:rsidRPr="00FA6C9D">
              <w:rPr>
                <w:rFonts w:ascii="Times New Roman" w:hAnsi="Times New Roman" w:cs="Times New Roman"/>
                <w:noProof/>
                <w:webHidden/>
                <w:sz w:val="24"/>
                <w:szCs w:val="24"/>
              </w:rPr>
              <w:tab/>
            </w:r>
            <w:r w:rsidR="00FA6C9D" w:rsidRPr="00FA6C9D">
              <w:rPr>
                <w:rFonts w:ascii="Times New Roman" w:hAnsi="Times New Roman" w:cs="Times New Roman"/>
                <w:noProof/>
                <w:webHidden/>
                <w:sz w:val="24"/>
                <w:szCs w:val="24"/>
              </w:rPr>
              <w:fldChar w:fldCharType="begin"/>
            </w:r>
            <w:r w:rsidR="00FA6C9D" w:rsidRPr="00FA6C9D">
              <w:rPr>
                <w:rFonts w:ascii="Times New Roman" w:hAnsi="Times New Roman" w:cs="Times New Roman"/>
                <w:noProof/>
                <w:webHidden/>
                <w:sz w:val="24"/>
                <w:szCs w:val="24"/>
              </w:rPr>
              <w:instrText xml:space="preserve"> PAGEREF _Toc534622186 \h </w:instrText>
            </w:r>
            <w:r w:rsidR="00FA6C9D" w:rsidRPr="00FA6C9D">
              <w:rPr>
                <w:rFonts w:ascii="Times New Roman" w:hAnsi="Times New Roman" w:cs="Times New Roman"/>
                <w:noProof/>
                <w:webHidden/>
                <w:sz w:val="24"/>
                <w:szCs w:val="24"/>
              </w:rPr>
            </w:r>
            <w:r w:rsidR="00FA6C9D" w:rsidRPr="00FA6C9D">
              <w:rPr>
                <w:rFonts w:ascii="Times New Roman" w:hAnsi="Times New Roman" w:cs="Times New Roman"/>
                <w:noProof/>
                <w:webHidden/>
                <w:sz w:val="24"/>
                <w:szCs w:val="24"/>
              </w:rPr>
              <w:fldChar w:fldCharType="separate"/>
            </w:r>
            <w:r w:rsidR="00FA6C9D" w:rsidRPr="00FA6C9D">
              <w:rPr>
                <w:rFonts w:ascii="Times New Roman" w:hAnsi="Times New Roman" w:cs="Times New Roman"/>
                <w:noProof/>
                <w:webHidden/>
                <w:sz w:val="24"/>
                <w:szCs w:val="24"/>
              </w:rPr>
              <w:t>1</w:t>
            </w:r>
            <w:r w:rsidR="00FA6C9D" w:rsidRPr="00FA6C9D">
              <w:rPr>
                <w:rFonts w:ascii="Times New Roman" w:hAnsi="Times New Roman" w:cs="Times New Roman"/>
                <w:noProof/>
                <w:webHidden/>
                <w:sz w:val="24"/>
                <w:szCs w:val="24"/>
              </w:rPr>
              <w:fldChar w:fldCharType="end"/>
            </w:r>
          </w:hyperlink>
        </w:p>
        <w:p w14:paraId="55BACA97" w14:textId="77777777" w:rsidR="00FA6C9D" w:rsidRPr="00FA6C9D" w:rsidRDefault="00461866" w:rsidP="00FA6C9D">
          <w:pPr>
            <w:pStyle w:val="TOC2"/>
            <w:tabs>
              <w:tab w:val="right" w:leader="dot" w:pos="9060"/>
            </w:tabs>
            <w:spacing w:line="360" w:lineRule="auto"/>
            <w:rPr>
              <w:rFonts w:ascii="Times New Roman" w:hAnsi="Times New Roman" w:cs="Times New Roman"/>
              <w:noProof/>
              <w:sz w:val="24"/>
              <w:szCs w:val="24"/>
            </w:rPr>
          </w:pPr>
          <w:hyperlink w:anchor="_Toc534622187" w:history="1">
            <w:r w:rsidR="00FA6C9D" w:rsidRPr="00FA6C9D">
              <w:rPr>
                <w:rStyle w:val="Hyperlink"/>
                <w:rFonts w:ascii="Times New Roman" w:hAnsi="Times New Roman" w:cs="Times New Roman"/>
                <w:noProof/>
                <w:sz w:val="24"/>
                <w:szCs w:val="24"/>
              </w:rPr>
              <w:t>Globalization and Generation Diversity in Aetna</w:t>
            </w:r>
            <w:r w:rsidR="00FA6C9D" w:rsidRPr="00FA6C9D">
              <w:rPr>
                <w:rFonts w:ascii="Times New Roman" w:hAnsi="Times New Roman" w:cs="Times New Roman"/>
                <w:noProof/>
                <w:webHidden/>
                <w:sz w:val="24"/>
                <w:szCs w:val="24"/>
              </w:rPr>
              <w:tab/>
            </w:r>
            <w:r w:rsidR="00FA6C9D" w:rsidRPr="00FA6C9D">
              <w:rPr>
                <w:rFonts w:ascii="Times New Roman" w:hAnsi="Times New Roman" w:cs="Times New Roman"/>
                <w:noProof/>
                <w:webHidden/>
                <w:sz w:val="24"/>
                <w:szCs w:val="24"/>
              </w:rPr>
              <w:fldChar w:fldCharType="begin"/>
            </w:r>
            <w:r w:rsidR="00FA6C9D" w:rsidRPr="00FA6C9D">
              <w:rPr>
                <w:rFonts w:ascii="Times New Roman" w:hAnsi="Times New Roman" w:cs="Times New Roman"/>
                <w:noProof/>
                <w:webHidden/>
                <w:sz w:val="24"/>
                <w:szCs w:val="24"/>
              </w:rPr>
              <w:instrText xml:space="preserve"> PAGEREF _Toc534622187 \h </w:instrText>
            </w:r>
            <w:r w:rsidR="00FA6C9D" w:rsidRPr="00FA6C9D">
              <w:rPr>
                <w:rFonts w:ascii="Times New Roman" w:hAnsi="Times New Roman" w:cs="Times New Roman"/>
                <w:noProof/>
                <w:webHidden/>
                <w:sz w:val="24"/>
                <w:szCs w:val="24"/>
              </w:rPr>
            </w:r>
            <w:r w:rsidR="00FA6C9D" w:rsidRPr="00FA6C9D">
              <w:rPr>
                <w:rFonts w:ascii="Times New Roman" w:hAnsi="Times New Roman" w:cs="Times New Roman"/>
                <w:noProof/>
                <w:webHidden/>
                <w:sz w:val="24"/>
                <w:szCs w:val="24"/>
              </w:rPr>
              <w:fldChar w:fldCharType="separate"/>
            </w:r>
            <w:r w:rsidR="00FA6C9D" w:rsidRPr="00FA6C9D">
              <w:rPr>
                <w:rFonts w:ascii="Times New Roman" w:hAnsi="Times New Roman" w:cs="Times New Roman"/>
                <w:noProof/>
                <w:webHidden/>
                <w:sz w:val="24"/>
                <w:szCs w:val="24"/>
              </w:rPr>
              <w:t>1</w:t>
            </w:r>
            <w:r w:rsidR="00FA6C9D" w:rsidRPr="00FA6C9D">
              <w:rPr>
                <w:rFonts w:ascii="Times New Roman" w:hAnsi="Times New Roman" w:cs="Times New Roman"/>
                <w:noProof/>
                <w:webHidden/>
                <w:sz w:val="24"/>
                <w:szCs w:val="24"/>
              </w:rPr>
              <w:fldChar w:fldCharType="end"/>
            </w:r>
          </w:hyperlink>
        </w:p>
        <w:p w14:paraId="79FAF8A4" w14:textId="77777777" w:rsidR="00FA6C9D" w:rsidRPr="00FA6C9D" w:rsidRDefault="00461866" w:rsidP="00FA6C9D">
          <w:pPr>
            <w:pStyle w:val="TOC2"/>
            <w:tabs>
              <w:tab w:val="right" w:leader="dot" w:pos="9060"/>
            </w:tabs>
            <w:spacing w:line="360" w:lineRule="auto"/>
            <w:rPr>
              <w:rFonts w:ascii="Times New Roman" w:hAnsi="Times New Roman" w:cs="Times New Roman"/>
              <w:noProof/>
              <w:sz w:val="24"/>
              <w:szCs w:val="24"/>
            </w:rPr>
          </w:pPr>
          <w:hyperlink w:anchor="_Toc534622188" w:history="1">
            <w:r w:rsidR="00FA6C9D" w:rsidRPr="00FA6C9D">
              <w:rPr>
                <w:rStyle w:val="Hyperlink"/>
                <w:rFonts w:ascii="Times New Roman" w:hAnsi="Times New Roman" w:cs="Times New Roman"/>
                <w:noProof/>
                <w:sz w:val="24"/>
                <w:szCs w:val="24"/>
              </w:rPr>
              <w:t>Benefits and Challenges of Recruiting Millennials</w:t>
            </w:r>
            <w:r w:rsidR="00FA6C9D" w:rsidRPr="00FA6C9D">
              <w:rPr>
                <w:rFonts w:ascii="Times New Roman" w:hAnsi="Times New Roman" w:cs="Times New Roman"/>
                <w:noProof/>
                <w:webHidden/>
                <w:sz w:val="24"/>
                <w:szCs w:val="24"/>
              </w:rPr>
              <w:tab/>
            </w:r>
            <w:r w:rsidR="00FA6C9D" w:rsidRPr="00FA6C9D">
              <w:rPr>
                <w:rFonts w:ascii="Times New Roman" w:hAnsi="Times New Roman" w:cs="Times New Roman"/>
                <w:noProof/>
                <w:webHidden/>
                <w:sz w:val="24"/>
                <w:szCs w:val="24"/>
              </w:rPr>
              <w:fldChar w:fldCharType="begin"/>
            </w:r>
            <w:r w:rsidR="00FA6C9D" w:rsidRPr="00FA6C9D">
              <w:rPr>
                <w:rFonts w:ascii="Times New Roman" w:hAnsi="Times New Roman" w:cs="Times New Roman"/>
                <w:noProof/>
                <w:webHidden/>
                <w:sz w:val="24"/>
                <w:szCs w:val="24"/>
              </w:rPr>
              <w:instrText xml:space="preserve"> PAGEREF _Toc534622188 \h </w:instrText>
            </w:r>
            <w:r w:rsidR="00FA6C9D" w:rsidRPr="00FA6C9D">
              <w:rPr>
                <w:rFonts w:ascii="Times New Roman" w:hAnsi="Times New Roman" w:cs="Times New Roman"/>
                <w:noProof/>
                <w:webHidden/>
                <w:sz w:val="24"/>
                <w:szCs w:val="24"/>
              </w:rPr>
            </w:r>
            <w:r w:rsidR="00FA6C9D" w:rsidRPr="00FA6C9D">
              <w:rPr>
                <w:rFonts w:ascii="Times New Roman" w:hAnsi="Times New Roman" w:cs="Times New Roman"/>
                <w:noProof/>
                <w:webHidden/>
                <w:sz w:val="24"/>
                <w:szCs w:val="24"/>
              </w:rPr>
              <w:fldChar w:fldCharType="separate"/>
            </w:r>
            <w:r w:rsidR="00FA6C9D" w:rsidRPr="00FA6C9D">
              <w:rPr>
                <w:rFonts w:ascii="Times New Roman" w:hAnsi="Times New Roman" w:cs="Times New Roman"/>
                <w:noProof/>
                <w:webHidden/>
                <w:sz w:val="24"/>
                <w:szCs w:val="24"/>
              </w:rPr>
              <w:t>3</w:t>
            </w:r>
            <w:r w:rsidR="00FA6C9D" w:rsidRPr="00FA6C9D">
              <w:rPr>
                <w:rFonts w:ascii="Times New Roman" w:hAnsi="Times New Roman" w:cs="Times New Roman"/>
                <w:noProof/>
                <w:webHidden/>
                <w:sz w:val="24"/>
                <w:szCs w:val="24"/>
              </w:rPr>
              <w:fldChar w:fldCharType="end"/>
            </w:r>
          </w:hyperlink>
        </w:p>
        <w:p w14:paraId="2C219A19" w14:textId="77777777" w:rsidR="00FA6C9D" w:rsidRPr="00FA6C9D" w:rsidRDefault="00461866" w:rsidP="00FA6C9D">
          <w:pPr>
            <w:pStyle w:val="TOC3"/>
            <w:rPr>
              <w:rFonts w:ascii="Times New Roman" w:hAnsi="Times New Roman" w:cs="Times New Roman"/>
              <w:noProof/>
              <w:sz w:val="24"/>
              <w:szCs w:val="24"/>
            </w:rPr>
          </w:pPr>
          <w:hyperlink w:anchor="_Toc534622189" w:history="1">
            <w:r w:rsidR="00FA6C9D" w:rsidRPr="00FA6C9D">
              <w:rPr>
                <w:rStyle w:val="Hyperlink"/>
                <w:rFonts w:ascii="Times New Roman" w:hAnsi="Times New Roman" w:cs="Times New Roman"/>
                <w:noProof/>
                <w:sz w:val="24"/>
                <w:szCs w:val="24"/>
              </w:rPr>
              <w:t>Recruiting Millennials to Offer Better Customer Service</w:t>
            </w:r>
            <w:r w:rsidR="00FA6C9D" w:rsidRPr="00FA6C9D">
              <w:rPr>
                <w:rFonts w:ascii="Times New Roman" w:hAnsi="Times New Roman" w:cs="Times New Roman"/>
                <w:noProof/>
                <w:webHidden/>
                <w:sz w:val="24"/>
                <w:szCs w:val="24"/>
              </w:rPr>
              <w:tab/>
            </w:r>
            <w:r w:rsidR="00FA6C9D" w:rsidRPr="00FA6C9D">
              <w:rPr>
                <w:rFonts w:ascii="Times New Roman" w:hAnsi="Times New Roman" w:cs="Times New Roman"/>
                <w:noProof/>
                <w:webHidden/>
                <w:sz w:val="24"/>
                <w:szCs w:val="24"/>
              </w:rPr>
              <w:fldChar w:fldCharType="begin"/>
            </w:r>
            <w:r w:rsidR="00FA6C9D" w:rsidRPr="00FA6C9D">
              <w:rPr>
                <w:rFonts w:ascii="Times New Roman" w:hAnsi="Times New Roman" w:cs="Times New Roman"/>
                <w:noProof/>
                <w:webHidden/>
                <w:sz w:val="24"/>
                <w:szCs w:val="24"/>
              </w:rPr>
              <w:instrText xml:space="preserve"> PAGEREF _Toc534622189 \h </w:instrText>
            </w:r>
            <w:r w:rsidR="00FA6C9D" w:rsidRPr="00FA6C9D">
              <w:rPr>
                <w:rFonts w:ascii="Times New Roman" w:hAnsi="Times New Roman" w:cs="Times New Roman"/>
                <w:noProof/>
                <w:webHidden/>
                <w:sz w:val="24"/>
                <w:szCs w:val="24"/>
              </w:rPr>
            </w:r>
            <w:r w:rsidR="00FA6C9D" w:rsidRPr="00FA6C9D">
              <w:rPr>
                <w:rFonts w:ascii="Times New Roman" w:hAnsi="Times New Roman" w:cs="Times New Roman"/>
                <w:noProof/>
                <w:webHidden/>
                <w:sz w:val="24"/>
                <w:szCs w:val="24"/>
              </w:rPr>
              <w:fldChar w:fldCharType="separate"/>
            </w:r>
            <w:r w:rsidR="00FA6C9D" w:rsidRPr="00FA6C9D">
              <w:rPr>
                <w:rFonts w:ascii="Times New Roman" w:hAnsi="Times New Roman" w:cs="Times New Roman"/>
                <w:noProof/>
                <w:webHidden/>
                <w:sz w:val="24"/>
                <w:szCs w:val="24"/>
              </w:rPr>
              <w:t>3</w:t>
            </w:r>
            <w:r w:rsidR="00FA6C9D" w:rsidRPr="00FA6C9D">
              <w:rPr>
                <w:rFonts w:ascii="Times New Roman" w:hAnsi="Times New Roman" w:cs="Times New Roman"/>
                <w:noProof/>
                <w:webHidden/>
                <w:sz w:val="24"/>
                <w:szCs w:val="24"/>
              </w:rPr>
              <w:fldChar w:fldCharType="end"/>
            </w:r>
          </w:hyperlink>
        </w:p>
        <w:p w14:paraId="202187ED" w14:textId="77777777" w:rsidR="00FA6C9D" w:rsidRPr="00FA6C9D" w:rsidRDefault="00461866" w:rsidP="00FA6C9D">
          <w:pPr>
            <w:pStyle w:val="TOC3"/>
            <w:rPr>
              <w:rFonts w:ascii="Times New Roman" w:hAnsi="Times New Roman" w:cs="Times New Roman"/>
              <w:noProof/>
              <w:sz w:val="24"/>
              <w:szCs w:val="24"/>
            </w:rPr>
          </w:pPr>
          <w:hyperlink w:anchor="_Toc534622190" w:history="1">
            <w:r w:rsidR="00FA6C9D" w:rsidRPr="00FA6C9D">
              <w:rPr>
                <w:rStyle w:val="Hyperlink"/>
                <w:rFonts w:ascii="Times New Roman" w:hAnsi="Times New Roman" w:cs="Times New Roman"/>
                <w:noProof/>
                <w:sz w:val="24"/>
                <w:szCs w:val="24"/>
              </w:rPr>
              <w:t>Recruiting Millennials to Build Talent Pipeline</w:t>
            </w:r>
            <w:r w:rsidR="00FA6C9D" w:rsidRPr="00FA6C9D">
              <w:rPr>
                <w:rFonts w:ascii="Times New Roman" w:hAnsi="Times New Roman" w:cs="Times New Roman"/>
                <w:noProof/>
                <w:webHidden/>
                <w:sz w:val="24"/>
                <w:szCs w:val="24"/>
              </w:rPr>
              <w:tab/>
            </w:r>
            <w:r w:rsidR="00FA6C9D" w:rsidRPr="00FA6C9D">
              <w:rPr>
                <w:rFonts w:ascii="Times New Roman" w:hAnsi="Times New Roman" w:cs="Times New Roman"/>
                <w:noProof/>
                <w:webHidden/>
                <w:sz w:val="24"/>
                <w:szCs w:val="24"/>
              </w:rPr>
              <w:fldChar w:fldCharType="begin"/>
            </w:r>
            <w:r w:rsidR="00FA6C9D" w:rsidRPr="00FA6C9D">
              <w:rPr>
                <w:rFonts w:ascii="Times New Roman" w:hAnsi="Times New Roman" w:cs="Times New Roman"/>
                <w:noProof/>
                <w:webHidden/>
                <w:sz w:val="24"/>
                <w:szCs w:val="24"/>
              </w:rPr>
              <w:instrText xml:space="preserve"> PAGEREF _Toc534622190 \h </w:instrText>
            </w:r>
            <w:r w:rsidR="00FA6C9D" w:rsidRPr="00FA6C9D">
              <w:rPr>
                <w:rFonts w:ascii="Times New Roman" w:hAnsi="Times New Roman" w:cs="Times New Roman"/>
                <w:noProof/>
                <w:webHidden/>
                <w:sz w:val="24"/>
                <w:szCs w:val="24"/>
              </w:rPr>
            </w:r>
            <w:r w:rsidR="00FA6C9D" w:rsidRPr="00FA6C9D">
              <w:rPr>
                <w:rFonts w:ascii="Times New Roman" w:hAnsi="Times New Roman" w:cs="Times New Roman"/>
                <w:noProof/>
                <w:webHidden/>
                <w:sz w:val="24"/>
                <w:szCs w:val="24"/>
              </w:rPr>
              <w:fldChar w:fldCharType="separate"/>
            </w:r>
            <w:r w:rsidR="00FA6C9D" w:rsidRPr="00FA6C9D">
              <w:rPr>
                <w:rFonts w:ascii="Times New Roman" w:hAnsi="Times New Roman" w:cs="Times New Roman"/>
                <w:noProof/>
                <w:webHidden/>
                <w:sz w:val="24"/>
                <w:szCs w:val="24"/>
              </w:rPr>
              <w:t>3</w:t>
            </w:r>
            <w:r w:rsidR="00FA6C9D" w:rsidRPr="00FA6C9D">
              <w:rPr>
                <w:rFonts w:ascii="Times New Roman" w:hAnsi="Times New Roman" w:cs="Times New Roman"/>
                <w:noProof/>
                <w:webHidden/>
                <w:sz w:val="24"/>
                <w:szCs w:val="24"/>
              </w:rPr>
              <w:fldChar w:fldCharType="end"/>
            </w:r>
          </w:hyperlink>
        </w:p>
        <w:p w14:paraId="41685694" w14:textId="77777777" w:rsidR="00FA6C9D" w:rsidRPr="00FA6C9D" w:rsidRDefault="00461866" w:rsidP="00FA6C9D">
          <w:pPr>
            <w:pStyle w:val="TOC3"/>
            <w:rPr>
              <w:rFonts w:ascii="Times New Roman" w:hAnsi="Times New Roman" w:cs="Times New Roman"/>
              <w:noProof/>
              <w:sz w:val="24"/>
              <w:szCs w:val="24"/>
            </w:rPr>
          </w:pPr>
          <w:hyperlink w:anchor="_Toc534622191" w:history="1">
            <w:r w:rsidR="00FA6C9D" w:rsidRPr="00FA6C9D">
              <w:rPr>
                <w:rStyle w:val="Hyperlink"/>
                <w:rFonts w:ascii="Times New Roman" w:hAnsi="Times New Roman" w:cs="Times New Roman"/>
                <w:noProof/>
                <w:sz w:val="24"/>
                <w:szCs w:val="24"/>
              </w:rPr>
              <w:t>Recruiting Millennials to Foster Diversity and Innovation</w:t>
            </w:r>
            <w:r w:rsidR="00FA6C9D" w:rsidRPr="00FA6C9D">
              <w:rPr>
                <w:rFonts w:ascii="Times New Roman" w:hAnsi="Times New Roman" w:cs="Times New Roman"/>
                <w:noProof/>
                <w:webHidden/>
                <w:sz w:val="24"/>
                <w:szCs w:val="24"/>
              </w:rPr>
              <w:tab/>
            </w:r>
            <w:r w:rsidR="00FA6C9D" w:rsidRPr="00FA6C9D">
              <w:rPr>
                <w:rFonts w:ascii="Times New Roman" w:hAnsi="Times New Roman" w:cs="Times New Roman"/>
                <w:noProof/>
                <w:webHidden/>
                <w:sz w:val="24"/>
                <w:szCs w:val="24"/>
              </w:rPr>
              <w:fldChar w:fldCharType="begin"/>
            </w:r>
            <w:r w:rsidR="00FA6C9D" w:rsidRPr="00FA6C9D">
              <w:rPr>
                <w:rFonts w:ascii="Times New Roman" w:hAnsi="Times New Roman" w:cs="Times New Roman"/>
                <w:noProof/>
                <w:webHidden/>
                <w:sz w:val="24"/>
                <w:szCs w:val="24"/>
              </w:rPr>
              <w:instrText xml:space="preserve"> PAGEREF _Toc534622191 \h </w:instrText>
            </w:r>
            <w:r w:rsidR="00FA6C9D" w:rsidRPr="00FA6C9D">
              <w:rPr>
                <w:rFonts w:ascii="Times New Roman" w:hAnsi="Times New Roman" w:cs="Times New Roman"/>
                <w:noProof/>
                <w:webHidden/>
                <w:sz w:val="24"/>
                <w:szCs w:val="24"/>
              </w:rPr>
            </w:r>
            <w:r w:rsidR="00FA6C9D" w:rsidRPr="00FA6C9D">
              <w:rPr>
                <w:rFonts w:ascii="Times New Roman" w:hAnsi="Times New Roman" w:cs="Times New Roman"/>
                <w:noProof/>
                <w:webHidden/>
                <w:sz w:val="24"/>
                <w:szCs w:val="24"/>
              </w:rPr>
              <w:fldChar w:fldCharType="separate"/>
            </w:r>
            <w:r w:rsidR="00FA6C9D" w:rsidRPr="00FA6C9D">
              <w:rPr>
                <w:rFonts w:ascii="Times New Roman" w:hAnsi="Times New Roman" w:cs="Times New Roman"/>
                <w:noProof/>
                <w:webHidden/>
                <w:sz w:val="24"/>
                <w:szCs w:val="24"/>
              </w:rPr>
              <w:t>4</w:t>
            </w:r>
            <w:r w:rsidR="00FA6C9D" w:rsidRPr="00FA6C9D">
              <w:rPr>
                <w:rFonts w:ascii="Times New Roman" w:hAnsi="Times New Roman" w:cs="Times New Roman"/>
                <w:noProof/>
                <w:webHidden/>
                <w:sz w:val="24"/>
                <w:szCs w:val="24"/>
              </w:rPr>
              <w:fldChar w:fldCharType="end"/>
            </w:r>
          </w:hyperlink>
        </w:p>
        <w:p w14:paraId="5ACE508B" w14:textId="77777777" w:rsidR="00FA6C9D" w:rsidRPr="00FA6C9D" w:rsidRDefault="00461866" w:rsidP="00FA6C9D">
          <w:pPr>
            <w:pStyle w:val="TOC3"/>
            <w:rPr>
              <w:rFonts w:ascii="Times New Roman" w:hAnsi="Times New Roman" w:cs="Times New Roman"/>
              <w:noProof/>
              <w:sz w:val="24"/>
              <w:szCs w:val="24"/>
            </w:rPr>
          </w:pPr>
          <w:hyperlink w:anchor="_Toc534622192" w:history="1">
            <w:r w:rsidR="00FA6C9D" w:rsidRPr="00FA6C9D">
              <w:rPr>
                <w:rStyle w:val="Hyperlink"/>
                <w:rFonts w:ascii="Times New Roman" w:hAnsi="Times New Roman" w:cs="Times New Roman"/>
                <w:noProof/>
                <w:sz w:val="24"/>
                <w:szCs w:val="24"/>
              </w:rPr>
              <w:t>Recruiting Millennials to Adapt to Technological Development</w:t>
            </w:r>
            <w:r w:rsidR="00FA6C9D" w:rsidRPr="00FA6C9D">
              <w:rPr>
                <w:rFonts w:ascii="Times New Roman" w:hAnsi="Times New Roman" w:cs="Times New Roman"/>
                <w:noProof/>
                <w:webHidden/>
                <w:sz w:val="24"/>
                <w:szCs w:val="24"/>
              </w:rPr>
              <w:tab/>
            </w:r>
            <w:r w:rsidR="00FA6C9D" w:rsidRPr="00FA6C9D">
              <w:rPr>
                <w:rFonts w:ascii="Times New Roman" w:hAnsi="Times New Roman" w:cs="Times New Roman"/>
                <w:noProof/>
                <w:webHidden/>
                <w:sz w:val="24"/>
                <w:szCs w:val="24"/>
              </w:rPr>
              <w:fldChar w:fldCharType="begin"/>
            </w:r>
            <w:r w:rsidR="00FA6C9D" w:rsidRPr="00FA6C9D">
              <w:rPr>
                <w:rFonts w:ascii="Times New Roman" w:hAnsi="Times New Roman" w:cs="Times New Roman"/>
                <w:noProof/>
                <w:webHidden/>
                <w:sz w:val="24"/>
                <w:szCs w:val="24"/>
              </w:rPr>
              <w:instrText xml:space="preserve"> PAGEREF _Toc534622192 \h </w:instrText>
            </w:r>
            <w:r w:rsidR="00FA6C9D" w:rsidRPr="00FA6C9D">
              <w:rPr>
                <w:rFonts w:ascii="Times New Roman" w:hAnsi="Times New Roman" w:cs="Times New Roman"/>
                <w:noProof/>
                <w:webHidden/>
                <w:sz w:val="24"/>
                <w:szCs w:val="24"/>
              </w:rPr>
            </w:r>
            <w:r w:rsidR="00FA6C9D" w:rsidRPr="00FA6C9D">
              <w:rPr>
                <w:rFonts w:ascii="Times New Roman" w:hAnsi="Times New Roman" w:cs="Times New Roman"/>
                <w:noProof/>
                <w:webHidden/>
                <w:sz w:val="24"/>
                <w:szCs w:val="24"/>
              </w:rPr>
              <w:fldChar w:fldCharType="separate"/>
            </w:r>
            <w:r w:rsidR="00FA6C9D" w:rsidRPr="00FA6C9D">
              <w:rPr>
                <w:rFonts w:ascii="Times New Roman" w:hAnsi="Times New Roman" w:cs="Times New Roman"/>
                <w:noProof/>
                <w:webHidden/>
                <w:sz w:val="24"/>
                <w:szCs w:val="24"/>
              </w:rPr>
              <w:t>5</w:t>
            </w:r>
            <w:r w:rsidR="00FA6C9D" w:rsidRPr="00FA6C9D">
              <w:rPr>
                <w:rFonts w:ascii="Times New Roman" w:hAnsi="Times New Roman" w:cs="Times New Roman"/>
                <w:noProof/>
                <w:webHidden/>
                <w:sz w:val="24"/>
                <w:szCs w:val="24"/>
              </w:rPr>
              <w:fldChar w:fldCharType="end"/>
            </w:r>
          </w:hyperlink>
        </w:p>
        <w:p w14:paraId="37F4CA1A" w14:textId="77777777" w:rsidR="00FA6C9D" w:rsidRPr="00FA6C9D" w:rsidRDefault="00461866" w:rsidP="00FA6C9D">
          <w:pPr>
            <w:pStyle w:val="TOC3"/>
            <w:rPr>
              <w:rFonts w:ascii="Times New Roman" w:hAnsi="Times New Roman" w:cs="Times New Roman"/>
              <w:noProof/>
              <w:sz w:val="24"/>
              <w:szCs w:val="24"/>
            </w:rPr>
          </w:pPr>
          <w:hyperlink w:anchor="_Toc534622193" w:history="1">
            <w:r w:rsidR="00FA6C9D" w:rsidRPr="00FA6C9D">
              <w:rPr>
                <w:rStyle w:val="Hyperlink"/>
                <w:rFonts w:ascii="Times New Roman" w:hAnsi="Times New Roman" w:cs="Times New Roman"/>
                <w:noProof/>
                <w:sz w:val="24"/>
                <w:szCs w:val="24"/>
              </w:rPr>
              <w:t>Millennial Recruitment and the Aetna Way</w:t>
            </w:r>
            <w:r w:rsidR="00FA6C9D" w:rsidRPr="00FA6C9D">
              <w:rPr>
                <w:rFonts w:ascii="Times New Roman" w:hAnsi="Times New Roman" w:cs="Times New Roman"/>
                <w:noProof/>
                <w:webHidden/>
                <w:sz w:val="24"/>
                <w:szCs w:val="24"/>
              </w:rPr>
              <w:tab/>
            </w:r>
            <w:r w:rsidR="00FA6C9D" w:rsidRPr="00FA6C9D">
              <w:rPr>
                <w:rFonts w:ascii="Times New Roman" w:hAnsi="Times New Roman" w:cs="Times New Roman"/>
                <w:noProof/>
                <w:webHidden/>
                <w:sz w:val="24"/>
                <w:szCs w:val="24"/>
              </w:rPr>
              <w:fldChar w:fldCharType="begin"/>
            </w:r>
            <w:r w:rsidR="00FA6C9D" w:rsidRPr="00FA6C9D">
              <w:rPr>
                <w:rFonts w:ascii="Times New Roman" w:hAnsi="Times New Roman" w:cs="Times New Roman"/>
                <w:noProof/>
                <w:webHidden/>
                <w:sz w:val="24"/>
                <w:szCs w:val="24"/>
              </w:rPr>
              <w:instrText xml:space="preserve"> PAGEREF _Toc534622193 \h </w:instrText>
            </w:r>
            <w:r w:rsidR="00FA6C9D" w:rsidRPr="00FA6C9D">
              <w:rPr>
                <w:rFonts w:ascii="Times New Roman" w:hAnsi="Times New Roman" w:cs="Times New Roman"/>
                <w:noProof/>
                <w:webHidden/>
                <w:sz w:val="24"/>
                <w:szCs w:val="24"/>
              </w:rPr>
            </w:r>
            <w:r w:rsidR="00FA6C9D" w:rsidRPr="00FA6C9D">
              <w:rPr>
                <w:rFonts w:ascii="Times New Roman" w:hAnsi="Times New Roman" w:cs="Times New Roman"/>
                <w:noProof/>
                <w:webHidden/>
                <w:sz w:val="24"/>
                <w:szCs w:val="24"/>
              </w:rPr>
              <w:fldChar w:fldCharType="separate"/>
            </w:r>
            <w:r w:rsidR="00FA6C9D" w:rsidRPr="00FA6C9D">
              <w:rPr>
                <w:rFonts w:ascii="Times New Roman" w:hAnsi="Times New Roman" w:cs="Times New Roman"/>
                <w:noProof/>
                <w:webHidden/>
                <w:sz w:val="24"/>
                <w:szCs w:val="24"/>
              </w:rPr>
              <w:t>5</w:t>
            </w:r>
            <w:r w:rsidR="00FA6C9D" w:rsidRPr="00FA6C9D">
              <w:rPr>
                <w:rFonts w:ascii="Times New Roman" w:hAnsi="Times New Roman" w:cs="Times New Roman"/>
                <w:noProof/>
                <w:webHidden/>
                <w:sz w:val="24"/>
                <w:szCs w:val="24"/>
              </w:rPr>
              <w:fldChar w:fldCharType="end"/>
            </w:r>
          </w:hyperlink>
        </w:p>
        <w:p w14:paraId="44FA069C" w14:textId="77777777" w:rsidR="00FA6C9D" w:rsidRPr="00FA6C9D" w:rsidRDefault="00461866" w:rsidP="00FA6C9D">
          <w:pPr>
            <w:pStyle w:val="TOC3"/>
            <w:rPr>
              <w:rFonts w:ascii="Times New Roman" w:hAnsi="Times New Roman" w:cs="Times New Roman"/>
              <w:noProof/>
              <w:sz w:val="24"/>
              <w:szCs w:val="24"/>
            </w:rPr>
          </w:pPr>
          <w:hyperlink w:anchor="_Toc534622194" w:history="1">
            <w:r w:rsidR="00FA6C9D" w:rsidRPr="00FA6C9D">
              <w:rPr>
                <w:rStyle w:val="Hyperlink"/>
                <w:rFonts w:ascii="Times New Roman" w:hAnsi="Times New Roman" w:cs="Times New Roman"/>
                <w:noProof/>
                <w:sz w:val="24"/>
                <w:szCs w:val="24"/>
              </w:rPr>
              <w:t>Challenges of Millennial Recruitment</w:t>
            </w:r>
            <w:r w:rsidR="00FA6C9D" w:rsidRPr="00FA6C9D">
              <w:rPr>
                <w:rFonts w:ascii="Times New Roman" w:hAnsi="Times New Roman" w:cs="Times New Roman"/>
                <w:noProof/>
                <w:webHidden/>
                <w:sz w:val="24"/>
                <w:szCs w:val="24"/>
              </w:rPr>
              <w:tab/>
            </w:r>
            <w:r w:rsidR="00FA6C9D" w:rsidRPr="00FA6C9D">
              <w:rPr>
                <w:rFonts w:ascii="Times New Roman" w:hAnsi="Times New Roman" w:cs="Times New Roman"/>
                <w:noProof/>
                <w:webHidden/>
                <w:sz w:val="24"/>
                <w:szCs w:val="24"/>
              </w:rPr>
              <w:fldChar w:fldCharType="begin"/>
            </w:r>
            <w:r w:rsidR="00FA6C9D" w:rsidRPr="00FA6C9D">
              <w:rPr>
                <w:rFonts w:ascii="Times New Roman" w:hAnsi="Times New Roman" w:cs="Times New Roman"/>
                <w:noProof/>
                <w:webHidden/>
                <w:sz w:val="24"/>
                <w:szCs w:val="24"/>
              </w:rPr>
              <w:instrText xml:space="preserve"> PAGEREF _Toc534622194 \h </w:instrText>
            </w:r>
            <w:r w:rsidR="00FA6C9D" w:rsidRPr="00FA6C9D">
              <w:rPr>
                <w:rFonts w:ascii="Times New Roman" w:hAnsi="Times New Roman" w:cs="Times New Roman"/>
                <w:noProof/>
                <w:webHidden/>
                <w:sz w:val="24"/>
                <w:szCs w:val="24"/>
              </w:rPr>
            </w:r>
            <w:r w:rsidR="00FA6C9D" w:rsidRPr="00FA6C9D">
              <w:rPr>
                <w:rFonts w:ascii="Times New Roman" w:hAnsi="Times New Roman" w:cs="Times New Roman"/>
                <w:noProof/>
                <w:webHidden/>
                <w:sz w:val="24"/>
                <w:szCs w:val="24"/>
              </w:rPr>
              <w:fldChar w:fldCharType="separate"/>
            </w:r>
            <w:r w:rsidR="00FA6C9D" w:rsidRPr="00FA6C9D">
              <w:rPr>
                <w:rFonts w:ascii="Times New Roman" w:hAnsi="Times New Roman" w:cs="Times New Roman"/>
                <w:noProof/>
                <w:webHidden/>
                <w:sz w:val="24"/>
                <w:szCs w:val="24"/>
              </w:rPr>
              <w:t>6</w:t>
            </w:r>
            <w:r w:rsidR="00FA6C9D" w:rsidRPr="00FA6C9D">
              <w:rPr>
                <w:rFonts w:ascii="Times New Roman" w:hAnsi="Times New Roman" w:cs="Times New Roman"/>
                <w:noProof/>
                <w:webHidden/>
                <w:sz w:val="24"/>
                <w:szCs w:val="24"/>
              </w:rPr>
              <w:fldChar w:fldCharType="end"/>
            </w:r>
          </w:hyperlink>
        </w:p>
        <w:p w14:paraId="46DC6D3B" w14:textId="77777777" w:rsidR="00FA6C9D" w:rsidRPr="00FA6C9D" w:rsidRDefault="00461866" w:rsidP="00FA6C9D">
          <w:pPr>
            <w:pStyle w:val="TOC2"/>
            <w:tabs>
              <w:tab w:val="right" w:leader="dot" w:pos="9060"/>
            </w:tabs>
            <w:spacing w:line="360" w:lineRule="auto"/>
            <w:rPr>
              <w:rFonts w:ascii="Times New Roman" w:hAnsi="Times New Roman" w:cs="Times New Roman"/>
              <w:noProof/>
              <w:sz w:val="24"/>
              <w:szCs w:val="24"/>
            </w:rPr>
          </w:pPr>
          <w:hyperlink w:anchor="_Toc534622195" w:history="1">
            <w:r w:rsidR="00FA6C9D" w:rsidRPr="00FA6C9D">
              <w:rPr>
                <w:rStyle w:val="Hyperlink"/>
                <w:rFonts w:ascii="Times New Roman" w:hAnsi="Times New Roman" w:cs="Times New Roman"/>
                <w:noProof/>
                <w:sz w:val="24"/>
                <w:szCs w:val="24"/>
              </w:rPr>
              <w:t>Organizational Context of Aetna’s HR Strategy</w:t>
            </w:r>
            <w:r w:rsidR="00FA6C9D" w:rsidRPr="00FA6C9D">
              <w:rPr>
                <w:rFonts w:ascii="Times New Roman" w:hAnsi="Times New Roman" w:cs="Times New Roman"/>
                <w:noProof/>
                <w:webHidden/>
                <w:sz w:val="24"/>
                <w:szCs w:val="24"/>
              </w:rPr>
              <w:tab/>
            </w:r>
            <w:r w:rsidR="00FA6C9D" w:rsidRPr="00FA6C9D">
              <w:rPr>
                <w:rFonts w:ascii="Times New Roman" w:hAnsi="Times New Roman" w:cs="Times New Roman"/>
                <w:noProof/>
                <w:webHidden/>
                <w:sz w:val="24"/>
                <w:szCs w:val="24"/>
              </w:rPr>
              <w:fldChar w:fldCharType="begin"/>
            </w:r>
            <w:r w:rsidR="00FA6C9D" w:rsidRPr="00FA6C9D">
              <w:rPr>
                <w:rFonts w:ascii="Times New Roman" w:hAnsi="Times New Roman" w:cs="Times New Roman"/>
                <w:noProof/>
                <w:webHidden/>
                <w:sz w:val="24"/>
                <w:szCs w:val="24"/>
              </w:rPr>
              <w:instrText xml:space="preserve"> PAGEREF _Toc534622195 \h </w:instrText>
            </w:r>
            <w:r w:rsidR="00FA6C9D" w:rsidRPr="00FA6C9D">
              <w:rPr>
                <w:rFonts w:ascii="Times New Roman" w:hAnsi="Times New Roman" w:cs="Times New Roman"/>
                <w:noProof/>
                <w:webHidden/>
                <w:sz w:val="24"/>
                <w:szCs w:val="24"/>
              </w:rPr>
            </w:r>
            <w:r w:rsidR="00FA6C9D" w:rsidRPr="00FA6C9D">
              <w:rPr>
                <w:rFonts w:ascii="Times New Roman" w:hAnsi="Times New Roman" w:cs="Times New Roman"/>
                <w:noProof/>
                <w:webHidden/>
                <w:sz w:val="24"/>
                <w:szCs w:val="24"/>
              </w:rPr>
              <w:fldChar w:fldCharType="separate"/>
            </w:r>
            <w:r w:rsidR="00FA6C9D" w:rsidRPr="00FA6C9D">
              <w:rPr>
                <w:rFonts w:ascii="Times New Roman" w:hAnsi="Times New Roman" w:cs="Times New Roman"/>
                <w:noProof/>
                <w:webHidden/>
                <w:sz w:val="24"/>
                <w:szCs w:val="24"/>
              </w:rPr>
              <w:t>7</w:t>
            </w:r>
            <w:r w:rsidR="00FA6C9D" w:rsidRPr="00FA6C9D">
              <w:rPr>
                <w:rFonts w:ascii="Times New Roman" w:hAnsi="Times New Roman" w:cs="Times New Roman"/>
                <w:noProof/>
                <w:webHidden/>
                <w:sz w:val="24"/>
                <w:szCs w:val="24"/>
              </w:rPr>
              <w:fldChar w:fldCharType="end"/>
            </w:r>
          </w:hyperlink>
        </w:p>
        <w:p w14:paraId="1157531E" w14:textId="77777777" w:rsidR="00FA6C9D" w:rsidRPr="00FA6C9D" w:rsidRDefault="00461866" w:rsidP="00FA6C9D">
          <w:pPr>
            <w:pStyle w:val="TOC3"/>
            <w:rPr>
              <w:rFonts w:ascii="Times New Roman" w:hAnsi="Times New Roman" w:cs="Times New Roman"/>
              <w:noProof/>
              <w:sz w:val="24"/>
              <w:szCs w:val="24"/>
            </w:rPr>
          </w:pPr>
          <w:hyperlink w:anchor="_Toc534622196" w:history="1">
            <w:r w:rsidR="00FA6C9D" w:rsidRPr="00FA6C9D">
              <w:rPr>
                <w:rStyle w:val="Hyperlink"/>
                <w:rFonts w:ascii="Times New Roman" w:hAnsi="Times New Roman" w:cs="Times New Roman"/>
                <w:noProof/>
                <w:sz w:val="24"/>
                <w:szCs w:val="24"/>
              </w:rPr>
              <w:t>The Socio-Cultural Context</w:t>
            </w:r>
            <w:r w:rsidR="00FA6C9D" w:rsidRPr="00FA6C9D">
              <w:rPr>
                <w:rFonts w:ascii="Times New Roman" w:hAnsi="Times New Roman" w:cs="Times New Roman"/>
                <w:noProof/>
                <w:webHidden/>
                <w:sz w:val="24"/>
                <w:szCs w:val="24"/>
              </w:rPr>
              <w:tab/>
            </w:r>
            <w:r w:rsidR="00FA6C9D" w:rsidRPr="00FA6C9D">
              <w:rPr>
                <w:rFonts w:ascii="Times New Roman" w:hAnsi="Times New Roman" w:cs="Times New Roman"/>
                <w:noProof/>
                <w:webHidden/>
                <w:sz w:val="24"/>
                <w:szCs w:val="24"/>
              </w:rPr>
              <w:fldChar w:fldCharType="begin"/>
            </w:r>
            <w:r w:rsidR="00FA6C9D" w:rsidRPr="00FA6C9D">
              <w:rPr>
                <w:rFonts w:ascii="Times New Roman" w:hAnsi="Times New Roman" w:cs="Times New Roman"/>
                <w:noProof/>
                <w:webHidden/>
                <w:sz w:val="24"/>
                <w:szCs w:val="24"/>
              </w:rPr>
              <w:instrText xml:space="preserve"> PAGEREF _Toc534622196 \h </w:instrText>
            </w:r>
            <w:r w:rsidR="00FA6C9D" w:rsidRPr="00FA6C9D">
              <w:rPr>
                <w:rFonts w:ascii="Times New Roman" w:hAnsi="Times New Roman" w:cs="Times New Roman"/>
                <w:noProof/>
                <w:webHidden/>
                <w:sz w:val="24"/>
                <w:szCs w:val="24"/>
              </w:rPr>
            </w:r>
            <w:r w:rsidR="00FA6C9D" w:rsidRPr="00FA6C9D">
              <w:rPr>
                <w:rFonts w:ascii="Times New Roman" w:hAnsi="Times New Roman" w:cs="Times New Roman"/>
                <w:noProof/>
                <w:webHidden/>
                <w:sz w:val="24"/>
                <w:szCs w:val="24"/>
              </w:rPr>
              <w:fldChar w:fldCharType="separate"/>
            </w:r>
            <w:r w:rsidR="00FA6C9D" w:rsidRPr="00FA6C9D">
              <w:rPr>
                <w:rFonts w:ascii="Times New Roman" w:hAnsi="Times New Roman" w:cs="Times New Roman"/>
                <w:noProof/>
                <w:webHidden/>
                <w:sz w:val="24"/>
                <w:szCs w:val="24"/>
              </w:rPr>
              <w:t>7</w:t>
            </w:r>
            <w:r w:rsidR="00FA6C9D" w:rsidRPr="00FA6C9D">
              <w:rPr>
                <w:rFonts w:ascii="Times New Roman" w:hAnsi="Times New Roman" w:cs="Times New Roman"/>
                <w:noProof/>
                <w:webHidden/>
                <w:sz w:val="24"/>
                <w:szCs w:val="24"/>
              </w:rPr>
              <w:fldChar w:fldCharType="end"/>
            </w:r>
          </w:hyperlink>
        </w:p>
        <w:p w14:paraId="5E1C61D7" w14:textId="77777777" w:rsidR="00FA6C9D" w:rsidRPr="00FA6C9D" w:rsidRDefault="00461866" w:rsidP="00FA6C9D">
          <w:pPr>
            <w:pStyle w:val="TOC3"/>
            <w:rPr>
              <w:rFonts w:ascii="Times New Roman" w:hAnsi="Times New Roman" w:cs="Times New Roman"/>
              <w:noProof/>
              <w:sz w:val="24"/>
              <w:szCs w:val="24"/>
            </w:rPr>
          </w:pPr>
          <w:hyperlink w:anchor="_Toc534622197" w:history="1">
            <w:r w:rsidR="00FA6C9D" w:rsidRPr="00FA6C9D">
              <w:rPr>
                <w:rStyle w:val="Hyperlink"/>
                <w:rFonts w:ascii="Times New Roman" w:hAnsi="Times New Roman" w:cs="Times New Roman"/>
                <w:noProof/>
                <w:sz w:val="24"/>
                <w:szCs w:val="24"/>
              </w:rPr>
              <w:t>Technological Context</w:t>
            </w:r>
            <w:r w:rsidR="00FA6C9D" w:rsidRPr="00FA6C9D">
              <w:rPr>
                <w:rFonts w:ascii="Times New Roman" w:hAnsi="Times New Roman" w:cs="Times New Roman"/>
                <w:noProof/>
                <w:webHidden/>
                <w:sz w:val="24"/>
                <w:szCs w:val="24"/>
              </w:rPr>
              <w:tab/>
            </w:r>
            <w:r w:rsidR="00FA6C9D" w:rsidRPr="00FA6C9D">
              <w:rPr>
                <w:rFonts w:ascii="Times New Roman" w:hAnsi="Times New Roman" w:cs="Times New Roman"/>
                <w:noProof/>
                <w:webHidden/>
                <w:sz w:val="24"/>
                <w:szCs w:val="24"/>
              </w:rPr>
              <w:fldChar w:fldCharType="begin"/>
            </w:r>
            <w:r w:rsidR="00FA6C9D" w:rsidRPr="00FA6C9D">
              <w:rPr>
                <w:rFonts w:ascii="Times New Roman" w:hAnsi="Times New Roman" w:cs="Times New Roman"/>
                <w:noProof/>
                <w:webHidden/>
                <w:sz w:val="24"/>
                <w:szCs w:val="24"/>
              </w:rPr>
              <w:instrText xml:space="preserve"> PAGEREF _Toc534622197 \h </w:instrText>
            </w:r>
            <w:r w:rsidR="00FA6C9D" w:rsidRPr="00FA6C9D">
              <w:rPr>
                <w:rFonts w:ascii="Times New Roman" w:hAnsi="Times New Roman" w:cs="Times New Roman"/>
                <w:noProof/>
                <w:webHidden/>
                <w:sz w:val="24"/>
                <w:szCs w:val="24"/>
              </w:rPr>
            </w:r>
            <w:r w:rsidR="00FA6C9D" w:rsidRPr="00FA6C9D">
              <w:rPr>
                <w:rFonts w:ascii="Times New Roman" w:hAnsi="Times New Roman" w:cs="Times New Roman"/>
                <w:noProof/>
                <w:webHidden/>
                <w:sz w:val="24"/>
                <w:szCs w:val="24"/>
              </w:rPr>
              <w:fldChar w:fldCharType="separate"/>
            </w:r>
            <w:r w:rsidR="00FA6C9D" w:rsidRPr="00FA6C9D">
              <w:rPr>
                <w:rFonts w:ascii="Times New Roman" w:hAnsi="Times New Roman" w:cs="Times New Roman"/>
                <w:noProof/>
                <w:webHidden/>
                <w:sz w:val="24"/>
                <w:szCs w:val="24"/>
              </w:rPr>
              <w:t>10</w:t>
            </w:r>
            <w:r w:rsidR="00FA6C9D" w:rsidRPr="00FA6C9D">
              <w:rPr>
                <w:rFonts w:ascii="Times New Roman" w:hAnsi="Times New Roman" w:cs="Times New Roman"/>
                <w:noProof/>
                <w:webHidden/>
                <w:sz w:val="24"/>
                <w:szCs w:val="24"/>
              </w:rPr>
              <w:fldChar w:fldCharType="end"/>
            </w:r>
          </w:hyperlink>
        </w:p>
        <w:p w14:paraId="01E25AF0" w14:textId="77777777" w:rsidR="00FA6C9D" w:rsidRPr="00FA6C9D" w:rsidRDefault="00461866" w:rsidP="00FA6C9D">
          <w:pPr>
            <w:pStyle w:val="TOC3"/>
            <w:rPr>
              <w:rFonts w:ascii="Times New Roman" w:hAnsi="Times New Roman" w:cs="Times New Roman"/>
              <w:noProof/>
              <w:sz w:val="24"/>
              <w:szCs w:val="24"/>
            </w:rPr>
          </w:pPr>
          <w:hyperlink w:anchor="_Toc534622198" w:history="1">
            <w:r w:rsidR="00FA6C9D" w:rsidRPr="00FA6C9D">
              <w:rPr>
                <w:rStyle w:val="Hyperlink"/>
                <w:rFonts w:ascii="Times New Roman" w:hAnsi="Times New Roman" w:cs="Times New Roman"/>
                <w:noProof/>
                <w:sz w:val="24"/>
                <w:szCs w:val="24"/>
              </w:rPr>
              <w:t>Economic Context</w:t>
            </w:r>
            <w:r w:rsidR="00FA6C9D" w:rsidRPr="00FA6C9D">
              <w:rPr>
                <w:rFonts w:ascii="Times New Roman" w:hAnsi="Times New Roman" w:cs="Times New Roman"/>
                <w:noProof/>
                <w:webHidden/>
                <w:sz w:val="24"/>
                <w:szCs w:val="24"/>
              </w:rPr>
              <w:tab/>
            </w:r>
            <w:r w:rsidR="00FA6C9D" w:rsidRPr="00FA6C9D">
              <w:rPr>
                <w:rFonts w:ascii="Times New Roman" w:hAnsi="Times New Roman" w:cs="Times New Roman"/>
                <w:noProof/>
                <w:webHidden/>
                <w:sz w:val="24"/>
                <w:szCs w:val="24"/>
              </w:rPr>
              <w:fldChar w:fldCharType="begin"/>
            </w:r>
            <w:r w:rsidR="00FA6C9D" w:rsidRPr="00FA6C9D">
              <w:rPr>
                <w:rFonts w:ascii="Times New Roman" w:hAnsi="Times New Roman" w:cs="Times New Roman"/>
                <w:noProof/>
                <w:webHidden/>
                <w:sz w:val="24"/>
                <w:szCs w:val="24"/>
              </w:rPr>
              <w:instrText xml:space="preserve"> PAGEREF _Toc534622198 \h </w:instrText>
            </w:r>
            <w:r w:rsidR="00FA6C9D" w:rsidRPr="00FA6C9D">
              <w:rPr>
                <w:rFonts w:ascii="Times New Roman" w:hAnsi="Times New Roman" w:cs="Times New Roman"/>
                <w:noProof/>
                <w:webHidden/>
                <w:sz w:val="24"/>
                <w:szCs w:val="24"/>
              </w:rPr>
            </w:r>
            <w:r w:rsidR="00FA6C9D" w:rsidRPr="00FA6C9D">
              <w:rPr>
                <w:rFonts w:ascii="Times New Roman" w:hAnsi="Times New Roman" w:cs="Times New Roman"/>
                <w:noProof/>
                <w:webHidden/>
                <w:sz w:val="24"/>
                <w:szCs w:val="24"/>
              </w:rPr>
              <w:fldChar w:fldCharType="separate"/>
            </w:r>
            <w:r w:rsidR="00FA6C9D" w:rsidRPr="00FA6C9D">
              <w:rPr>
                <w:rFonts w:ascii="Times New Roman" w:hAnsi="Times New Roman" w:cs="Times New Roman"/>
                <w:noProof/>
                <w:webHidden/>
                <w:sz w:val="24"/>
                <w:szCs w:val="24"/>
              </w:rPr>
              <w:t>11</w:t>
            </w:r>
            <w:r w:rsidR="00FA6C9D" w:rsidRPr="00FA6C9D">
              <w:rPr>
                <w:rFonts w:ascii="Times New Roman" w:hAnsi="Times New Roman" w:cs="Times New Roman"/>
                <w:noProof/>
                <w:webHidden/>
                <w:sz w:val="24"/>
                <w:szCs w:val="24"/>
              </w:rPr>
              <w:fldChar w:fldCharType="end"/>
            </w:r>
          </w:hyperlink>
        </w:p>
        <w:p w14:paraId="63C756E4" w14:textId="77777777" w:rsidR="00FA6C9D" w:rsidRPr="00FA6C9D" w:rsidRDefault="00461866" w:rsidP="00FA6C9D">
          <w:pPr>
            <w:pStyle w:val="TOC3"/>
            <w:rPr>
              <w:rFonts w:ascii="Times New Roman" w:hAnsi="Times New Roman" w:cs="Times New Roman"/>
              <w:noProof/>
              <w:sz w:val="24"/>
              <w:szCs w:val="24"/>
            </w:rPr>
          </w:pPr>
          <w:hyperlink w:anchor="_Toc534622199" w:history="1">
            <w:r w:rsidR="00FA6C9D" w:rsidRPr="00FA6C9D">
              <w:rPr>
                <w:rStyle w:val="Hyperlink"/>
                <w:rFonts w:ascii="Times New Roman" w:hAnsi="Times New Roman" w:cs="Times New Roman"/>
                <w:noProof/>
                <w:sz w:val="24"/>
                <w:szCs w:val="24"/>
              </w:rPr>
              <w:t>Environmental Context</w:t>
            </w:r>
            <w:r w:rsidR="00FA6C9D" w:rsidRPr="00FA6C9D">
              <w:rPr>
                <w:rFonts w:ascii="Times New Roman" w:hAnsi="Times New Roman" w:cs="Times New Roman"/>
                <w:noProof/>
                <w:webHidden/>
                <w:sz w:val="24"/>
                <w:szCs w:val="24"/>
              </w:rPr>
              <w:tab/>
            </w:r>
            <w:r w:rsidR="00FA6C9D" w:rsidRPr="00FA6C9D">
              <w:rPr>
                <w:rFonts w:ascii="Times New Roman" w:hAnsi="Times New Roman" w:cs="Times New Roman"/>
                <w:noProof/>
                <w:webHidden/>
                <w:sz w:val="24"/>
                <w:szCs w:val="24"/>
              </w:rPr>
              <w:fldChar w:fldCharType="begin"/>
            </w:r>
            <w:r w:rsidR="00FA6C9D" w:rsidRPr="00FA6C9D">
              <w:rPr>
                <w:rFonts w:ascii="Times New Roman" w:hAnsi="Times New Roman" w:cs="Times New Roman"/>
                <w:noProof/>
                <w:webHidden/>
                <w:sz w:val="24"/>
                <w:szCs w:val="24"/>
              </w:rPr>
              <w:instrText xml:space="preserve"> PAGEREF _Toc534622199 \h </w:instrText>
            </w:r>
            <w:r w:rsidR="00FA6C9D" w:rsidRPr="00FA6C9D">
              <w:rPr>
                <w:rFonts w:ascii="Times New Roman" w:hAnsi="Times New Roman" w:cs="Times New Roman"/>
                <w:noProof/>
                <w:webHidden/>
                <w:sz w:val="24"/>
                <w:szCs w:val="24"/>
              </w:rPr>
            </w:r>
            <w:r w:rsidR="00FA6C9D" w:rsidRPr="00FA6C9D">
              <w:rPr>
                <w:rFonts w:ascii="Times New Roman" w:hAnsi="Times New Roman" w:cs="Times New Roman"/>
                <w:noProof/>
                <w:webHidden/>
                <w:sz w:val="24"/>
                <w:szCs w:val="24"/>
              </w:rPr>
              <w:fldChar w:fldCharType="separate"/>
            </w:r>
            <w:r w:rsidR="00FA6C9D" w:rsidRPr="00FA6C9D">
              <w:rPr>
                <w:rFonts w:ascii="Times New Roman" w:hAnsi="Times New Roman" w:cs="Times New Roman"/>
                <w:noProof/>
                <w:webHidden/>
                <w:sz w:val="24"/>
                <w:szCs w:val="24"/>
              </w:rPr>
              <w:t>14</w:t>
            </w:r>
            <w:r w:rsidR="00FA6C9D" w:rsidRPr="00FA6C9D">
              <w:rPr>
                <w:rFonts w:ascii="Times New Roman" w:hAnsi="Times New Roman" w:cs="Times New Roman"/>
                <w:noProof/>
                <w:webHidden/>
                <w:sz w:val="24"/>
                <w:szCs w:val="24"/>
              </w:rPr>
              <w:fldChar w:fldCharType="end"/>
            </w:r>
          </w:hyperlink>
        </w:p>
        <w:p w14:paraId="715D6163" w14:textId="77777777" w:rsidR="00FA6C9D" w:rsidRPr="00FA6C9D" w:rsidRDefault="00461866" w:rsidP="00FA6C9D">
          <w:pPr>
            <w:pStyle w:val="TOC3"/>
            <w:rPr>
              <w:rFonts w:ascii="Times New Roman" w:hAnsi="Times New Roman" w:cs="Times New Roman"/>
              <w:noProof/>
              <w:sz w:val="24"/>
              <w:szCs w:val="24"/>
            </w:rPr>
          </w:pPr>
          <w:hyperlink w:anchor="_Toc534622200" w:history="1">
            <w:r w:rsidR="00FA6C9D" w:rsidRPr="00FA6C9D">
              <w:rPr>
                <w:rStyle w:val="Hyperlink"/>
                <w:rFonts w:ascii="Times New Roman" w:hAnsi="Times New Roman" w:cs="Times New Roman"/>
                <w:noProof/>
                <w:sz w:val="24"/>
                <w:szCs w:val="24"/>
              </w:rPr>
              <w:t>Political Context</w:t>
            </w:r>
            <w:r w:rsidR="00FA6C9D" w:rsidRPr="00FA6C9D">
              <w:rPr>
                <w:rFonts w:ascii="Times New Roman" w:hAnsi="Times New Roman" w:cs="Times New Roman"/>
                <w:noProof/>
                <w:webHidden/>
                <w:sz w:val="24"/>
                <w:szCs w:val="24"/>
              </w:rPr>
              <w:tab/>
            </w:r>
            <w:r w:rsidR="00FA6C9D" w:rsidRPr="00FA6C9D">
              <w:rPr>
                <w:rFonts w:ascii="Times New Roman" w:hAnsi="Times New Roman" w:cs="Times New Roman"/>
                <w:noProof/>
                <w:webHidden/>
                <w:sz w:val="24"/>
                <w:szCs w:val="24"/>
              </w:rPr>
              <w:fldChar w:fldCharType="begin"/>
            </w:r>
            <w:r w:rsidR="00FA6C9D" w:rsidRPr="00FA6C9D">
              <w:rPr>
                <w:rFonts w:ascii="Times New Roman" w:hAnsi="Times New Roman" w:cs="Times New Roman"/>
                <w:noProof/>
                <w:webHidden/>
                <w:sz w:val="24"/>
                <w:szCs w:val="24"/>
              </w:rPr>
              <w:instrText xml:space="preserve"> PAGEREF _Toc534622200 \h </w:instrText>
            </w:r>
            <w:r w:rsidR="00FA6C9D" w:rsidRPr="00FA6C9D">
              <w:rPr>
                <w:rFonts w:ascii="Times New Roman" w:hAnsi="Times New Roman" w:cs="Times New Roman"/>
                <w:noProof/>
                <w:webHidden/>
                <w:sz w:val="24"/>
                <w:szCs w:val="24"/>
              </w:rPr>
            </w:r>
            <w:r w:rsidR="00FA6C9D" w:rsidRPr="00FA6C9D">
              <w:rPr>
                <w:rFonts w:ascii="Times New Roman" w:hAnsi="Times New Roman" w:cs="Times New Roman"/>
                <w:noProof/>
                <w:webHidden/>
                <w:sz w:val="24"/>
                <w:szCs w:val="24"/>
              </w:rPr>
              <w:fldChar w:fldCharType="separate"/>
            </w:r>
            <w:r w:rsidR="00FA6C9D" w:rsidRPr="00FA6C9D">
              <w:rPr>
                <w:rFonts w:ascii="Times New Roman" w:hAnsi="Times New Roman" w:cs="Times New Roman"/>
                <w:noProof/>
                <w:webHidden/>
                <w:sz w:val="24"/>
                <w:szCs w:val="24"/>
              </w:rPr>
              <w:t>15</w:t>
            </w:r>
            <w:r w:rsidR="00FA6C9D" w:rsidRPr="00FA6C9D">
              <w:rPr>
                <w:rFonts w:ascii="Times New Roman" w:hAnsi="Times New Roman" w:cs="Times New Roman"/>
                <w:noProof/>
                <w:webHidden/>
                <w:sz w:val="24"/>
                <w:szCs w:val="24"/>
              </w:rPr>
              <w:fldChar w:fldCharType="end"/>
            </w:r>
          </w:hyperlink>
        </w:p>
        <w:p w14:paraId="266E0DC6" w14:textId="77777777" w:rsidR="00FA6C9D" w:rsidRPr="00FA6C9D" w:rsidRDefault="00461866" w:rsidP="00FA6C9D">
          <w:pPr>
            <w:pStyle w:val="TOC3"/>
            <w:rPr>
              <w:rFonts w:ascii="Times New Roman" w:hAnsi="Times New Roman" w:cs="Times New Roman"/>
              <w:noProof/>
              <w:sz w:val="24"/>
              <w:szCs w:val="24"/>
            </w:rPr>
          </w:pPr>
          <w:hyperlink w:anchor="_Toc534622201" w:history="1">
            <w:r w:rsidR="00FA6C9D" w:rsidRPr="00FA6C9D">
              <w:rPr>
                <w:rStyle w:val="Hyperlink"/>
                <w:rFonts w:ascii="Times New Roman" w:hAnsi="Times New Roman" w:cs="Times New Roman"/>
                <w:noProof/>
                <w:sz w:val="24"/>
                <w:szCs w:val="24"/>
              </w:rPr>
              <w:t>Legal Context</w:t>
            </w:r>
            <w:r w:rsidR="00FA6C9D" w:rsidRPr="00FA6C9D">
              <w:rPr>
                <w:rFonts w:ascii="Times New Roman" w:hAnsi="Times New Roman" w:cs="Times New Roman"/>
                <w:noProof/>
                <w:webHidden/>
                <w:sz w:val="24"/>
                <w:szCs w:val="24"/>
              </w:rPr>
              <w:tab/>
            </w:r>
            <w:r w:rsidR="00FA6C9D" w:rsidRPr="00FA6C9D">
              <w:rPr>
                <w:rFonts w:ascii="Times New Roman" w:hAnsi="Times New Roman" w:cs="Times New Roman"/>
                <w:noProof/>
                <w:webHidden/>
                <w:sz w:val="24"/>
                <w:szCs w:val="24"/>
              </w:rPr>
              <w:fldChar w:fldCharType="begin"/>
            </w:r>
            <w:r w:rsidR="00FA6C9D" w:rsidRPr="00FA6C9D">
              <w:rPr>
                <w:rFonts w:ascii="Times New Roman" w:hAnsi="Times New Roman" w:cs="Times New Roman"/>
                <w:noProof/>
                <w:webHidden/>
                <w:sz w:val="24"/>
                <w:szCs w:val="24"/>
              </w:rPr>
              <w:instrText xml:space="preserve"> PAGEREF _Toc534622201 \h </w:instrText>
            </w:r>
            <w:r w:rsidR="00FA6C9D" w:rsidRPr="00FA6C9D">
              <w:rPr>
                <w:rFonts w:ascii="Times New Roman" w:hAnsi="Times New Roman" w:cs="Times New Roman"/>
                <w:noProof/>
                <w:webHidden/>
                <w:sz w:val="24"/>
                <w:szCs w:val="24"/>
              </w:rPr>
            </w:r>
            <w:r w:rsidR="00FA6C9D" w:rsidRPr="00FA6C9D">
              <w:rPr>
                <w:rFonts w:ascii="Times New Roman" w:hAnsi="Times New Roman" w:cs="Times New Roman"/>
                <w:noProof/>
                <w:webHidden/>
                <w:sz w:val="24"/>
                <w:szCs w:val="24"/>
              </w:rPr>
              <w:fldChar w:fldCharType="separate"/>
            </w:r>
            <w:r w:rsidR="00FA6C9D" w:rsidRPr="00FA6C9D">
              <w:rPr>
                <w:rFonts w:ascii="Times New Roman" w:hAnsi="Times New Roman" w:cs="Times New Roman"/>
                <w:noProof/>
                <w:webHidden/>
                <w:sz w:val="24"/>
                <w:szCs w:val="24"/>
              </w:rPr>
              <w:t>16</w:t>
            </w:r>
            <w:r w:rsidR="00FA6C9D" w:rsidRPr="00FA6C9D">
              <w:rPr>
                <w:rFonts w:ascii="Times New Roman" w:hAnsi="Times New Roman" w:cs="Times New Roman"/>
                <w:noProof/>
                <w:webHidden/>
                <w:sz w:val="24"/>
                <w:szCs w:val="24"/>
              </w:rPr>
              <w:fldChar w:fldCharType="end"/>
            </w:r>
          </w:hyperlink>
        </w:p>
        <w:p w14:paraId="671333AD" w14:textId="77777777" w:rsidR="00FA6C9D" w:rsidRPr="00FA6C9D" w:rsidRDefault="00461866" w:rsidP="00FA6C9D">
          <w:pPr>
            <w:pStyle w:val="TOC3"/>
            <w:rPr>
              <w:rFonts w:ascii="Times New Roman" w:hAnsi="Times New Roman" w:cs="Times New Roman"/>
              <w:noProof/>
              <w:sz w:val="24"/>
              <w:szCs w:val="24"/>
            </w:rPr>
          </w:pPr>
          <w:hyperlink w:anchor="_Toc534622202" w:history="1">
            <w:r w:rsidR="00FA6C9D" w:rsidRPr="00FA6C9D">
              <w:rPr>
                <w:rStyle w:val="Hyperlink"/>
                <w:rFonts w:ascii="Times New Roman" w:hAnsi="Times New Roman" w:cs="Times New Roman"/>
                <w:noProof/>
                <w:sz w:val="24"/>
                <w:szCs w:val="24"/>
              </w:rPr>
              <w:t>Ethical Context</w:t>
            </w:r>
            <w:r w:rsidR="00FA6C9D" w:rsidRPr="00FA6C9D">
              <w:rPr>
                <w:rFonts w:ascii="Times New Roman" w:hAnsi="Times New Roman" w:cs="Times New Roman"/>
                <w:noProof/>
                <w:webHidden/>
                <w:sz w:val="24"/>
                <w:szCs w:val="24"/>
              </w:rPr>
              <w:tab/>
            </w:r>
            <w:r w:rsidR="00FA6C9D" w:rsidRPr="00FA6C9D">
              <w:rPr>
                <w:rFonts w:ascii="Times New Roman" w:hAnsi="Times New Roman" w:cs="Times New Roman"/>
                <w:noProof/>
                <w:webHidden/>
                <w:sz w:val="24"/>
                <w:szCs w:val="24"/>
              </w:rPr>
              <w:fldChar w:fldCharType="begin"/>
            </w:r>
            <w:r w:rsidR="00FA6C9D" w:rsidRPr="00FA6C9D">
              <w:rPr>
                <w:rFonts w:ascii="Times New Roman" w:hAnsi="Times New Roman" w:cs="Times New Roman"/>
                <w:noProof/>
                <w:webHidden/>
                <w:sz w:val="24"/>
                <w:szCs w:val="24"/>
              </w:rPr>
              <w:instrText xml:space="preserve"> PAGEREF _Toc534622202 \h </w:instrText>
            </w:r>
            <w:r w:rsidR="00FA6C9D" w:rsidRPr="00FA6C9D">
              <w:rPr>
                <w:rFonts w:ascii="Times New Roman" w:hAnsi="Times New Roman" w:cs="Times New Roman"/>
                <w:noProof/>
                <w:webHidden/>
                <w:sz w:val="24"/>
                <w:szCs w:val="24"/>
              </w:rPr>
            </w:r>
            <w:r w:rsidR="00FA6C9D" w:rsidRPr="00FA6C9D">
              <w:rPr>
                <w:rFonts w:ascii="Times New Roman" w:hAnsi="Times New Roman" w:cs="Times New Roman"/>
                <w:noProof/>
                <w:webHidden/>
                <w:sz w:val="24"/>
                <w:szCs w:val="24"/>
              </w:rPr>
              <w:fldChar w:fldCharType="separate"/>
            </w:r>
            <w:r w:rsidR="00FA6C9D" w:rsidRPr="00FA6C9D">
              <w:rPr>
                <w:rFonts w:ascii="Times New Roman" w:hAnsi="Times New Roman" w:cs="Times New Roman"/>
                <w:noProof/>
                <w:webHidden/>
                <w:sz w:val="24"/>
                <w:szCs w:val="24"/>
              </w:rPr>
              <w:t>17</w:t>
            </w:r>
            <w:r w:rsidR="00FA6C9D" w:rsidRPr="00FA6C9D">
              <w:rPr>
                <w:rFonts w:ascii="Times New Roman" w:hAnsi="Times New Roman" w:cs="Times New Roman"/>
                <w:noProof/>
                <w:webHidden/>
                <w:sz w:val="24"/>
                <w:szCs w:val="24"/>
              </w:rPr>
              <w:fldChar w:fldCharType="end"/>
            </w:r>
          </w:hyperlink>
        </w:p>
        <w:p w14:paraId="66B27060" w14:textId="77777777" w:rsidR="00FA6C9D" w:rsidRPr="00FA6C9D" w:rsidRDefault="00461866" w:rsidP="00FA6C9D">
          <w:pPr>
            <w:pStyle w:val="TOC2"/>
            <w:tabs>
              <w:tab w:val="right" w:leader="dot" w:pos="9060"/>
            </w:tabs>
            <w:spacing w:line="360" w:lineRule="auto"/>
            <w:rPr>
              <w:rFonts w:ascii="Times New Roman" w:hAnsi="Times New Roman" w:cs="Times New Roman"/>
              <w:noProof/>
              <w:sz w:val="24"/>
              <w:szCs w:val="24"/>
            </w:rPr>
          </w:pPr>
          <w:hyperlink w:anchor="_Toc534622203" w:history="1">
            <w:r w:rsidR="00FA6C9D" w:rsidRPr="00FA6C9D">
              <w:rPr>
                <w:rStyle w:val="Hyperlink"/>
                <w:rFonts w:ascii="Times New Roman" w:hAnsi="Times New Roman" w:cs="Times New Roman"/>
                <w:noProof/>
                <w:sz w:val="24"/>
                <w:szCs w:val="24"/>
              </w:rPr>
              <w:t>Recommendations for Aetna’s Millennial Recruitment</w:t>
            </w:r>
            <w:r w:rsidR="00FA6C9D" w:rsidRPr="00FA6C9D">
              <w:rPr>
                <w:rFonts w:ascii="Times New Roman" w:hAnsi="Times New Roman" w:cs="Times New Roman"/>
                <w:noProof/>
                <w:webHidden/>
                <w:sz w:val="24"/>
                <w:szCs w:val="24"/>
              </w:rPr>
              <w:tab/>
            </w:r>
            <w:r w:rsidR="00FA6C9D" w:rsidRPr="00FA6C9D">
              <w:rPr>
                <w:rFonts w:ascii="Times New Roman" w:hAnsi="Times New Roman" w:cs="Times New Roman"/>
                <w:noProof/>
                <w:webHidden/>
                <w:sz w:val="24"/>
                <w:szCs w:val="24"/>
              </w:rPr>
              <w:fldChar w:fldCharType="begin"/>
            </w:r>
            <w:r w:rsidR="00FA6C9D" w:rsidRPr="00FA6C9D">
              <w:rPr>
                <w:rFonts w:ascii="Times New Roman" w:hAnsi="Times New Roman" w:cs="Times New Roman"/>
                <w:noProof/>
                <w:webHidden/>
                <w:sz w:val="24"/>
                <w:szCs w:val="24"/>
              </w:rPr>
              <w:instrText xml:space="preserve"> PAGEREF _Toc534622203 \h </w:instrText>
            </w:r>
            <w:r w:rsidR="00FA6C9D" w:rsidRPr="00FA6C9D">
              <w:rPr>
                <w:rFonts w:ascii="Times New Roman" w:hAnsi="Times New Roman" w:cs="Times New Roman"/>
                <w:noProof/>
                <w:webHidden/>
                <w:sz w:val="24"/>
                <w:szCs w:val="24"/>
              </w:rPr>
            </w:r>
            <w:r w:rsidR="00FA6C9D" w:rsidRPr="00FA6C9D">
              <w:rPr>
                <w:rFonts w:ascii="Times New Roman" w:hAnsi="Times New Roman" w:cs="Times New Roman"/>
                <w:noProof/>
                <w:webHidden/>
                <w:sz w:val="24"/>
                <w:szCs w:val="24"/>
              </w:rPr>
              <w:fldChar w:fldCharType="separate"/>
            </w:r>
            <w:r w:rsidR="00FA6C9D" w:rsidRPr="00FA6C9D">
              <w:rPr>
                <w:rFonts w:ascii="Times New Roman" w:hAnsi="Times New Roman" w:cs="Times New Roman"/>
                <w:noProof/>
                <w:webHidden/>
                <w:sz w:val="24"/>
                <w:szCs w:val="24"/>
              </w:rPr>
              <w:t>17</w:t>
            </w:r>
            <w:r w:rsidR="00FA6C9D" w:rsidRPr="00FA6C9D">
              <w:rPr>
                <w:rFonts w:ascii="Times New Roman" w:hAnsi="Times New Roman" w:cs="Times New Roman"/>
                <w:noProof/>
                <w:webHidden/>
                <w:sz w:val="24"/>
                <w:szCs w:val="24"/>
              </w:rPr>
              <w:fldChar w:fldCharType="end"/>
            </w:r>
          </w:hyperlink>
        </w:p>
        <w:p w14:paraId="668E0EBB" w14:textId="77777777" w:rsidR="00FA6C9D" w:rsidRPr="00FA6C9D" w:rsidRDefault="00461866" w:rsidP="00FA6C9D">
          <w:pPr>
            <w:pStyle w:val="TOC3"/>
            <w:rPr>
              <w:rFonts w:ascii="Times New Roman" w:hAnsi="Times New Roman" w:cs="Times New Roman"/>
              <w:noProof/>
              <w:sz w:val="24"/>
              <w:szCs w:val="24"/>
            </w:rPr>
          </w:pPr>
          <w:hyperlink w:anchor="_Toc534622204" w:history="1">
            <w:r w:rsidR="00FA6C9D" w:rsidRPr="00FA6C9D">
              <w:rPr>
                <w:rStyle w:val="Hyperlink"/>
                <w:rFonts w:ascii="Times New Roman" w:hAnsi="Times New Roman" w:cs="Times New Roman"/>
                <w:noProof/>
                <w:sz w:val="24"/>
                <w:szCs w:val="24"/>
              </w:rPr>
              <w:t>Focus on Millennials’ Common and Distinctive Needs</w:t>
            </w:r>
            <w:r w:rsidR="00FA6C9D" w:rsidRPr="00FA6C9D">
              <w:rPr>
                <w:rFonts w:ascii="Times New Roman" w:hAnsi="Times New Roman" w:cs="Times New Roman"/>
                <w:noProof/>
                <w:webHidden/>
                <w:sz w:val="24"/>
                <w:szCs w:val="24"/>
              </w:rPr>
              <w:tab/>
            </w:r>
            <w:r w:rsidR="00FA6C9D" w:rsidRPr="00FA6C9D">
              <w:rPr>
                <w:rFonts w:ascii="Times New Roman" w:hAnsi="Times New Roman" w:cs="Times New Roman"/>
                <w:noProof/>
                <w:webHidden/>
                <w:sz w:val="24"/>
                <w:szCs w:val="24"/>
              </w:rPr>
              <w:fldChar w:fldCharType="begin"/>
            </w:r>
            <w:r w:rsidR="00FA6C9D" w:rsidRPr="00FA6C9D">
              <w:rPr>
                <w:rFonts w:ascii="Times New Roman" w:hAnsi="Times New Roman" w:cs="Times New Roman"/>
                <w:noProof/>
                <w:webHidden/>
                <w:sz w:val="24"/>
                <w:szCs w:val="24"/>
              </w:rPr>
              <w:instrText xml:space="preserve"> PAGEREF _Toc534622204 \h </w:instrText>
            </w:r>
            <w:r w:rsidR="00FA6C9D" w:rsidRPr="00FA6C9D">
              <w:rPr>
                <w:rFonts w:ascii="Times New Roman" w:hAnsi="Times New Roman" w:cs="Times New Roman"/>
                <w:noProof/>
                <w:webHidden/>
                <w:sz w:val="24"/>
                <w:szCs w:val="24"/>
              </w:rPr>
            </w:r>
            <w:r w:rsidR="00FA6C9D" w:rsidRPr="00FA6C9D">
              <w:rPr>
                <w:rFonts w:ascii="Times New Roman" w:hAnsi="Times New Roman" w:cs="Times New Roman"/>
                <w:noProof/>
                <w:webHidden/>
                <w:sz w:val="24"/>
                <w:szCs w:val="24"/>
              </w:rPr>
              <w:fldChar w:fldCharType="separate"/>
            </w:r>
            <w:r w:rsidR="00FA6C9D" w:rsidRPr="00FA6C9D">
              <w:rPr>
                <w:rFonts w:ascii="Times New Roman" w:hAnsi="Times New Roman" w:cs="Times New Roman"/>
                <w:noProof/>
                <w:webHidden/>
                <w:sz w:val="24"/>
                <w:szCs w:val="24"/>
              </w:rPr>
              <w:t>18</w:t>
            </w:r>
            <w:r w:rsidR="00FA6C9D" w:rsidRPr="00FA6C9D">
              <w:rPr>
                <w:rFonts w:ascii="Times New Roman" w:hAnsi="Times New Roman" w:cs="Times New Roman"/>
                <w:noProof/>
                <w:webHidden/>
                <w:sz w:val="24"/>
                <w:szCs w:val="24"/>
              </w:rPr>
              <w:fldChar w:fldCharType="end"/>
            </w:r>
          </w:hyperlink>
        </w:p>
        <w:p w14:paraId="72D7FF70" w14:textId="77777777" w:rsidR="00FA6C9D" w:rsidRPr="00FA6C9D" w:rsidRDefault="00461866" w:rsidP="00FA6C9D">
          <w:pPr>
            <w:pStyle w:val="TOC3"/>
            <w:rPr>
              <w:rFonts w:ascii="Times New Roman" w:hAnsi="Times New Roman" w:cs="Times New Roman"/>
              <w:noProof/>
              <w:sz w:val="24"/>
              <w:szCs w:val="24"/>
            </w:rPr>
          </w:pPr>
          <w:hyperlink w:anchor="_Toc534622205" w:history="1">
            <w:r w:rsidR="00FA6C9D" w:rsidRPr="00FA6C9D">
              <w:rPr>
                <w:rStyle w:val="Hyperlink"/>
                <w:rFonts w:ascii="Times New Roman" w:hAnsi="Times New Roman" w:cs="Times New Roman"/>
                <w:noProof/>
                <w:sz w:val="24"/>
                <w:szCs w:val="24"/>
              </w:rPr>
              <w:t>Graduate Recruitment</w:t>
            </w:r>
            <w:r w:rsidR="00FA6C9D" w:rsidRPr="00FA6C9D">
              <w:rPr>
                <w:rFonts w:ascii="Times New Roman" w:hAnsi="Times New Roman" w:cs="Times New Roman"/>
                <w:noProof/>
                <w:webHidden/>
                <w:sz w:val="24"/>
                <w:szCs w:val="24"/>
              </w:rPr>
              <w:tab/>
            </w:r>
            <w:r w:rsidR="00FA6C9D" w:rsidRPr="00FA6C9D">
              <w:rPr>
                <w:rFonts w:ascii="Times New Roman" w:hAnsi="Times New Roman" w:cs="Times New Roman"/>
                <w:noProof/>
                <w:webHidden/>
                <w:sz w:val="24"/>
                <w:szCs w:val="24"/>
              </w:rPr>
              <w:fldChar w:fldCharType="begin"/>
            </w:r>
            <w:r w:rsidR="00FA6C9D" w:rsidRPr="00FA6C9D">
              <w:rPr>
                <w:rFonts w:ascii="Times New Roman" w:hAnsi="Times New Roman" w:cs="Times New Roman"/>
                <w:noProof/>
                <w:webHidden/>
                <w:sz w:val="24"/>
                <w:szCs w:val="24"/>
              </w:rPr>
              <w:instrText xml:space="preserve"> PAGEREF _Toc534622205 \h </w:instrText>
            </w:r>
            <w:r w:rsidR="00FA6C9D" w:rsidRPr="00FA6C9D">
              <w:rPr>
                <w:rFonts w:ascii="Times New Roman" w:hAnsi="Times New Roman" w:cs="Times New Roman"/>
                <w:noProof/>
                <w:webHidden/>
                <w:sz w:val="24"/>
                <w:szCs w:val="24"/>
              </w:rPr>
            </w:r>
            <w:r w:rsidR="00FA6C9D" w:rsidRPr="00FA6C9D">
              <w:rPr>
                <w:rFonts w:ascii="Times New Roman" w:hAnsi="Times New Roman" w:cs="Times New Roman"/>
                <w:noProof/>
                <w:webHidden/>
                <w:sz w:val="24"/>
                <w:szCs w:val="24"/>
              </w:rPr>
              <w:fldChar w:fldCharType="separate"/>
            </w:r>
            <w:r w:rsidR="00FA6C9D" w:rsidRPr="00FA6C9D">
              <w:rPr>
                <w:rFonts w:ascii="Times New Roman" w:hAnsi="Times New Roman" w:cs="Times New Roman"/>
                <w:noProof/>
                <w:webHidden/>
                <w:sz w:val="24"/>
                <w:szCs w:val="24"/>
              </w:rPr>
              <w:t>19</w:t>
            </w:r>
            <w:r w:rsidR="00FA6C9D" w:rsidRPr="00FA6C9D">
              <w:rPr>
                <w:rFonts w:ascii="Times New Roman" w:hAnsi="Times New Roman" w:cs="Times New Roman"/>
                <w:noProof/>
                <w:webHidden/>
                <w:sz w:val="24"/>
                <w:szCs w:val="24"/>
              </w:rPr>
              <w:fldChar w:fldCharType="end"/>
            </w:r>
          </w:hyperlink>
        </w:p>
        <w:p w14:paraId="636F4DEB" w14:textId="77777777" w:rsidR="00FA6C9D" w:rsidRPr="00FA6C9D" w:rsidRDefault="00461866" w:rsidP="00FA6C9D">
          <w:pPr>
            <w:pStyle w:val="TOC3"/>
            <w:rPr>
              <w:rFonts w:ascii="Times New Roman" w:hAnsi="Times New Roman" w:cs="Times New Roman"/>
              <w:noProof/>
              <w:sz w:val="24"/>
              <w:szCs w:val="24"/>
            </w:rPr>
          </w:pPr>
          <w:hyperlink w:anchor="_Toc534622206" w:history="1">
            <w:r w:rsidR="00FA6C9D" w:rsidRPr="00FA6C9D">
              <w:rPr>
                <w:rStyle w:val="Hyperlink"/>
                <w:rFonts w:ascii="Times New Roman" w:hAnsi="Times New Roman" w:cs="Times New Roman"/>
                <w:noProof/>
                <w:sz w:val="24"/>
                <w:szCs w:val="24"/>
              </w:rPr>
              <w:t>Expand the Application of Social Media and Mobile Technology</w:t>
            </w:r>
            <w:r w:rsidR="00FA6C9D" w:rsidRPr="00FA6C9D">
              <w:rPr>
                <w:rFonts w:ascii="Times New Roman" w:hAnsi="Times New Roman" w:cs="Times New Roman"/>
                <w:noProof/>
                <w:webHidden/>
                <w:sz w:val="24"/>
                <w:szCs w:val="24"/>
              </w:rPr>
              <w:tab/>
            </w:r>
            <w:r w:rsidR="00FA6C9D" w:rsidRPr="00FA6C9D">
              <w:rPr>
                <w:rFonts w:ascii="Times New Roman" w:hAnsi="Times New Roman" w:cs="Times New Roman"/>
                <w:noProof/>
                <w:webHidden/>
                <w:sz w:val="24"/>
                <w:szCs w:val="24"/>
              </w:rPr>
              <w:fldChar w:fldCharType="begin"/>
            </w:r>
            <w:r w:rsidR="00FA6C9D" w:rsidRPr="00FA6C9D">
              <w:rPr>
                <w:rFonts w:ascii="Times New Roman" w:hAnsi="Times New Roman" w:cs="Times New Roman"/>
                <w:noProof/>
                <w:webHidden/>
                <w:sz w:val="24"/>
                <w:szCs w:val="24"/>
              </w:rPr>
              <w:instrText xml:space="preserve"> PAGEREF _Toc534622206 \h </w:instrText>
            </w:r>
            <w:r w:rsidR="00FA6C9D" w:rsidRPr="00FA6C9D">
              <w:rPr>
                <w:rFonts w:ascii="Times New Roman" w:hAnsi="Times New Roman" w:cs="Times New Roman"/>
                <w:noProof/>
                <w:webHidden/>
                <w:sz w:val="24"/>
                <w:szCs w:val="24"/>
              </w:rPr>
            </w:r>
            <w:r w:rsidR="00FA6C9D" w:rsidRPr="00FA6C9D">
              <w:rPr>
                <w:rFonts w:ascii="Times New Roman" w:hAnsi="Times New Roman" w:cs="Times New Roman"/>
                <w:noProof/>
                <w:webHidden/>
                <w:sz w:val="24"/>
                <w:szCs w:val="24"/>
              </w:rPr>
              <w:fldChar w:fldCharType="separate"/>
            </w:r>
            <w:r w:rsidR="00FA6C9D" w:rsidRPr="00FA6C9D">
              <w:rPr>
                <w:rFonts w:ascii="Times New Roman" w:hAnsi="Times New Roman" w:cs="Times New Roman"/>
                <w:noProof/>
                <w:webHidden/>
                <w:sz w:val="24"/>
                <w:szCs w:val="24"/>
              </w:rPr>
              <w:t>20</w:t>
            </w:r>
            <w:r w:rsidR="00FA6C9D" w:rsidRPr="00FA6C9D">
              <w:rPr>
                <w:rFonts w:ascii="Times New Roman" w:hAnsi="Times New Roman" w:cs="Times New Roman"/>
                <w:noProof/>
                <w:webHidden/>
                <w:sz w:val="24"/>
                <w:szCs w:val="24"/>
              </w:rPr>
              <w:fldChar w:fldCharType="end"/>
            </w:r>
          </w:hyperlink>
        </w:p>
        <w:p w14:paraId="400D0F4E" w14:textId="77777777" w:rsidR="00FA6C9D" w:rsidRPr="00FA6C9D" w:rsidRDefault="00461866" w:rsidP="00FA6C9D">
          <w:pPr>
            <w:pStyle w:val="TOC2"/>
            <w:tabs>
              <w:tab w:val="right" w:leader="dot" w:pos="9060"/>
            </w:tabs>
            <w:spacing w:line="360" w:lineRule="auto"/>
            <w:rPr>
              <w:rFonts w:ascii="Times New Roman" w:hAnsi="Times New Roman" w:cs="Times New Roman"/>
              <w:noProof/>
              <w:sz w:val="24"/>
              <w:szCs w:val="24"/>
            </w:rPr>
          </w:pPr>
          <w:hyperlink w:anchor="_Toc534622207" w:history="1">
            <w:r w:rsidR="00FA6C9D" w:rsidRPr="00FA6C9D">
              <w:rPr>
                <w:rStyle w:val="Hyperlink"/>
                <w:rFonts w:ascii="Times New Roman" w:hAnsi="Times New Roman" w:cs="Times New Roman"/>
                <w:noProof/>
                <w:sz w:val="24"/>
                <w:szCs w:val="24"/>
              </w:rPr>
              <w:t>Conclusions</w:t>
            </w:r>
            <w:r w:rsidR="00FA6C9D" w:rsidRPr="00FA6C9D">
              <w:rPr>
                <w:rFonts w:ascii="Times New Roman" w:hAnsi="Times New Roman" w:cs="Times New Roman"/>
                <w:noProof/>
                <w:webHidden/>
                <w:sz w:val="24"/>
                <w:szCs w:val="24"/>
              </w:rPr>
              <w:tab/>
            </w:r>
            <w:r w:rsidR="00FA6C9D" w:rsidRPr="00FA6C9D">
              <w:rPr>
                <w:rFonts w:ascii="Times New Roman" w:hAnsi="Times New Roman" w:cs="Times New Roman"/>
                <w:noProof/>
                <w:webHidden/>
                <w:sz w:val="24"/>
                <w:szCs w:val="24"/>
              </w:rPr>
              <w:fldChar w:fldCharType="begin"/>
            </w:r>
            <w:r w:rsidR="00FA6C9D" w:rsidRPr="00FA6C9D">
              <w:rPr>
                <w:rFonts w:ascii="Times New Roman" w:hAnsi="Times New Roman" w:cs="Times New Roman"/>
                <w:noProof/>
                <w:webHidden/>
                <w:sz w:val="24"/>
                <w:szCs w:val="24"/>
              </w:rPr>
              <w:instrText xml:space="preserve"> PAGEREF _Toc534622207 \h </w:instrText>
            </w:r>
            <w:r w:rsidR="00FA6C9D" w:rsidRPr="00FA6C9D">
              <w:rPr>
                <w:rFonts w:ascii="Times New Roman" w:hAnsi="Times New Roman" w:cs="Times New Roman"/>
                <w:noProof/>
                <w:webHidden/>
                <w:sz w:val="24"/>
                <w:szCs w:val="24"/>
              </w:rPr>
            </w:r>
            <w:r w:rsidR="00FA6C9D" w:rsidRPr="00FA6C9D">
              <w:rPr>
                <w:rFonts w:ascii="Times New Roman" w:hAnsi="Times New Roman" w:cs="Times New Roman"/>
                <w:noProof/>
                <w:webHidden/>
                <w:sz w:val="24"/>
                <w:szCs w:val="24"/>
              </w:rPr>
              <w:fldChar w:fldCharType="separate"/>
            </w:r>
            <w:r w:rsidR="00FA6C9D" w:rsidRPr="00FA6C9D">
              <w:rPr>
                <w:rFonts w:ascii="Times New Roman" w:hAnsi="Times New Roman" w:cs="Times New Roman"/>
                <w:noProof/>
                <w:webHidden/>
                <w:sz w:val="24"/>
                <w:szCs w:val="24"/>
              </w:rPr>
              <w:t>21</w:t>
            </w:r>
            <w:r w:rsidR="00FA6C9D" w:rsidRPr="00FA6C9D">
              <w:rPr>
                <w:rFonts w:ascii="Times New Roman" w:hAnsi="Times New Roman" w:cs="Times New Roman"/>
                <w:noProof/>
                <w:webHidden/>
                <w:sz w:val="24"/>
                <w:szCs w:val="24"/>
              </w:rPr>
              <w:fldChar w:fldCharType="end"/>
            </w:r>
          </w:hyperlink>
        </w:p>
        <w:p w14:paraId="5011027F" w14:textId="77777777" w:rsidR="00FA6C9D" w:rsidRPr="00FA6C9D" w:rsidRDefault="00461866" w:rsidP="00FA6C9D">
          <w:pPr>
            <w:pStyle w:val="TOC2"/>
            <w:tabs>
              <w:tab w:val="right" w:leader="dot" w:pos="9060"/>
            </w:tabs>
            <w:spacing w:line="360" w:lineRule="auto"/>
            <w:rPr>
              <w:rFonts w:ascii="Times New Roman" w:hAnsi="Times New Roman" w:cs="Times New Roman"/>
              <w:noProof/>
              <w:sz w:val="24"/>
              <w:szCs w:val="24"/>
            </w:rPr>
          </w:pPr>
          <w:hyperlink w:anchor="_Toc534622208" w:history="1">
            <w:r w:rsidR="00FA6C9D" w:rsidRPr="00FA6C9D">
              <w:rPr>
                <w:rStyle w:val="Hyperlink"/>
                <w:rFonts w:ascii="Times New Roman" w:hAnsi="Times New Roman" w:cs="Times New Roman"/>
                <w:noProof/>
                <w:sz w:val="24"/>
                <w:szCs w:val="24"/>
              </w:rPr>
              <w:t>References</w:t>
            </w:r>
            <w:r w:rsidR="00FA6C9D" w:rsidRPr="00FA6C9D">
              <w:rPr>
                <w:rFonts w:ascii="Times New Roman" w:hAnsi="Times New Roman" w:cs="Times New Roman"/>
                <w:noProof/>
                <w:webHidden/>
                <w:sz w:val="24"/>
                <w:szCs w:val="24"/>
              </w:rPr>
              <w:tab/>
            </w:r>
            <w:r w:rsidR="00FA6C9D" w:rsidRPr="00FA6C9D">
              <w:rPr>
                <w:rFonts w:ascii="Times New Roman" w:hAnsi="Times New Roman" w:cs="Times New Roman"/>
                <w:noProof/>
                <w:webHidden/>
                <w:sz w:val="24"/>
                <w:szCs w:val="24"/>
              </w:rPr>
              <w:fldChar w:fldCharType="begin"/>
            </w:r>
            <w:r w:rsidR="00FA6C9D" w:rsidRPr="00FA6C9D">
              <w:rPr>
                <w:rFonts w:ascii="Times New Roman" w:hAnsi="Times New Roman" w:cs="Times New Roman"/>
                <w:noProof/>
                <w:webHidden/>
                <w:sz w:val="24"/>
                <w:szCs w:val="24"/>
              </w:rPr>
              <w:instrText xml:space="preserve"> PAGEREF _Toc534622208 \h </w:instrText>
            </w:r>
            <w:r w:rsidR="00FA6C9D" w:rsidRPr="00FA6C9D">
              <w:rPr>
                <w:rFonts w:ascii="Times New Roman" w:hAnsi="Times New Roman" w:cs="Times New Roman"/>
                <w:noProof/>
                <w:webHidden/>
                <w:sz w:val="24"/>
                <w:szCs w:val="24"/>
              </w:rPr>
            </w:r>
            <w:r w:rsidR="00FA6C9D" w:rsidRPr="00FA6C9D">
              <w:rPr>
                <w:rFonts w:ascii="Times New Roman" w:hAnsi="Times New Roman" w:cs="Times New Roman"/>
                <w:noProof/>
                <w:webHidden/>
                <w:sz w:val="24"/>
                <w:szCs w:val="24"/>
              </w:rPr>
              <w:fldChar w:fldCharType="separate"/>
            </w:r>
            <w:r w:rsidR="00FA6C9D" w:rsidRPr="00FA6C9D">
              <w:rPr>
                <w:rFonts w:ascii="Times New Roman" w:hAnsi="Times New Roman" w:cs="Times New Roman"/>
                <w:noProof/>
                <w:webHidden/>
                <w:sz w:val="24"/>
                <w:szCs w:val="24"/>
              </w:rPr>
              <w:t>23</w:t>
            </w:r>
            <w:r w:rsidR="00FA6C9D" w:rsidRPr="00FA6C9D">
              <w:rPr>
                <w:rFonts w:ascii="Times New Roman" w:hAnsi="Times New Roman" w:cs="Times New Roman"/>
                <w:noProof/>
                <w:webHidden/>
                <w:sz w:val="24"/>
                <w:szCs w:val="24"/>
              </w:rPr>
              <w:fldChar w:fldCharType="end"/>
            </w:r>
          </w:hyperlink>
        </w:p>
        <w:p w14:paraId="37998FD7" w14:textId="77777777" w:rsidR="00725F06" w:rsidRPr="00195DE2" w:rsidRDefault="00725F06" w:rsidP="00FA6C9D">
          <w:pPr>
            <w:spacing w:line="360" w:lineRule="auto"/>
            <w:rPr>
              <w:rFonts w:ascii="Times New Roman" w:hAnsi="Times New Roman" w:cs="Times New Roman"/>
              <w:sz w:val="24"/>
              <w:szCs w:val="24"/>
            </w:rPr>
          </w:pPr>
          <w:r w:rsidRPr="00FA6C9D">
            <w:rPr>
              <w:rFonts w:ascii="Times New Roman" w:hAnsi="Times New Roman" w:cs="Times New Roman"/>
              <w:b/>
              <w:bCs/>
              <w:sz w:val="24"/>
              <w:szCs w:val="24"/>
              <w:lang w:val="zh-CN"/>
            </w:rPr>
            <w:fldChar w:fldCharType="end"/>
          </w:r>
        </w:p>
      </w:sdtContent>
    </w:sdt>
    <w:p w14:paraId="192FEC72" w14:textId="77777777" w:rsidR="00725F06" w:rsidRPr="0013644A" w:rsidRDefault="00725F06">
      <w:pPr>
        <w:rPr>
          <w:rFonts w:ascii="Times New Roman" w:eastAsiaTheme="majorEastAsia" w:hAnsi="Times New Roman" w:cs="Times New Roman"/>
          <w:b/>
          <w:bCs/>
          <w:sz w:val="32"/>
          <w:szCs w:val="32"/>
        </w:rPr>
      </w:pPr>
    </w:p>
    <w:p w14:paraId="5E8E93E0" w14:textId="77777777" w:rsidR="00C908F2" w:rsidRPr="0013644A" w:rsidRDefault="00C908F2" w:rsidP="00863F85">
      <w:pPr>
        <w:pStyle w:val="Heading2"/>
        <w:rPr>
          <w:rFonts w:ascii="Times New Roman" w:hAnsi="Times New Roman" w:cs="Times New Roman"/>
        </w:rPr>
        <w:sectPr w:rsidR="00C908F2" w:rsidRPr="0013644A" w:rsidSect="002E1BEA">
          <w:footerReference w:type="default" r:id="rId10"/>
          <w:pgSz w:w="11906" w:h="16838"/>
          <w:pgMar w:top="1418" w:right="1418" w:bottom="1418" w:left="1418" w:header="851" w:footer="992" w:gutter="0"/>
          <w:pgNumType w:fmt="upperRoman" w:start="1"/>
          <w:cols w:space="425"/>
          <w:docGrid w:type="lines" w:linePitch="312"/>
        </w:sectPr>
      </w:pPr>
    </w:p>
    <w:p w14:paraId="1ECBD6A3" w14:textId="77777777" w:rsidR="004D3920" w:rsidRPr="0013644A" w:rsidRDefault="004D3920" w:rsidP="00863F85">
      <w:pPr>
        <w:pStyle w:val="Heading2"/>
        <w:rPr>
          <w:rFonts w:ascii="Times New Roman" w:hAnsi="Times New Roman" w:cs="Times New Roman"/>
        </w:rPr>
      </w:pPr>
      <w:bookmarkStart w:id="1" w:name="_Toc534622186"/>
      <w:r w:rsidRPr="0013644A">
        <w:rPr>
          <w:rFonts w:ascii="Times New Roman" w:hAnsi="Times New Roman" w:cs="Times New Roman"/>
        </w:rPr>
        <w:lastRenderedPageBreak/>
        <w:t>Introduction</w:t>
      </w:r>
      <w:bookmarkEnd w:id="1"/>
    </w:p>
    <w:p w14:paraId="0CF5F207" w14:textId="77777777" w:rsidR="005343A4" w:rsidRPr="0013644A" w:rsidRDefault="005343A4" w:rsidP="005343A4">
      <w:pPr>
        <w:rPr>
          <w:rFonts w:ascii="Times New Roman" w:hAnsi="Times New Roman" w:cs="Times New Roman"/>
          <w:sz w:val="24"/>
          <w:szCs w:val="24"/>
        </w:rPr>
      </w:pPr>
      <w:r w:rsidRPr="0013644A">
        <w:rPr>
          <w:rFonts w:ascii="Times New Roman" w:hAnsi="Times New Roman" w:cs="Times New Roman"/>
          <w:sz w:val="24"/>
          <w:szCs w:val="24"/>
        </w:rPr>
        <w:t>As a world</w:t>
      </w:r>
      <w:r w:rsidR="00F064BC" w:rsidRPr="0013644A">
        <w:rPr>
          <w:rFonts w:ascii="Times New Roman" w:hAnsi="Times New Roman" w:cs="Times New Roman"/>
          <w:sz w:val="24"/>
          <w:szCs w:val="24"/>
        </w:rPr>
        <w:t>-</w:t>
      </w:r>
      <w:r w:rsidRPr="0013644A">
        <w:rPr>
          <w:rFonts w:ascii="Times New Roman" w:hAnsi="Times New Roman" w:cs="Times New Roman"/>
          <w:sz w:val="24"/>
          <w:szCs w:val="24"/>
        </w:rPr>
        <w:t xml:space="preserve">leading healthcare insurance company, Aetna has long been exploring </w:t>
      </w:r>
      <w:r w:rsidR="00F064BC" w:rsidRPr="0013644A">
        <w:rPr>
          <w:rFonts w:ascii="Times New Roman" w:hAnsi="Times New Roman" w:cs="Times New Roman"/>
          <w:sz w:val="24"/>
          <w:szCs w:val="24"/>
        </w:rPr>
        <w:t xml:space="preserve">the </w:t>
      </w:r>
      <w:r w:rsidRPr="0013644A">
        <w:rPr>
          <w:rFonts w:ascii="Times New Roman" w:hAnsi="Times New Roman" w:cs="Times New Roman"/>
          <w:sz w:val="24"/>
          <w:szCs w:val="24"/>
        </w:rPr>
        <w:t xml:space="preserve">overseas market for several decades and has made great achievements. Due to the development of globalization and </w:t>
      </w:r>
      <w:r w:rsidR="00F064BC" w:rsidRPr="0013644A">
        <w:rPr>
          <w:rFonts w:ascii="Times New Roman" w:hAnsi="Times New Roman" w:cs="Times New Roman"/>
          <w:sz w:val="24"/>
          <w:szCs w:val="24"/>
        </w:rPr>
        <w:t xml:space="preserve">the </w:t>
      </w:r>
      <w:r w:rsidRPr="0013644A">
        <w:rPr>
          <w:rFonts w:ascii="Times New Roman" w:hAnsi="Times New Roman" w:cs="Times New Roman"/>
          <w:sz w:val="24"/>
          <w:szCs w:val="24"/>
        </w:rPr>
        <w:t xml:space="preserve">impact of </w:t>
      </w:r>
      <w:r w:rsidR="00F064BC" w:rsidRPr="0013644A">
        <w:rPr>
          <w:rFonts w:ascii="Times New Roman" w:hAnsi="Times New Roman" w:cs="Times New Roman"/>
          <w:sz w:val="24"/>
          <w:szCs w:val="24"/>
        </w:rPr>
        <w:t xml:space="preserve">the </w:t>
      </w:r>
      <w:r w:rsidRPr="0013644A">
        <w:rPr>
          <w:rFonts w:ascii="Times New Roman" w:hAnsi="Times New Roman" w:cs="Times New Roman"/>
          <w:sz w:val="24"/>
          <w:szCs w:val="24"/>
        </w:rPr>
        <w:t>recent financial crisis, the world market has become more and more competitive and dynamic. Aetna needs to enhance the diversity strategy to gain competitive advantages to better serve clients around the world.</w:t>
      </w:r>
    </w:p>
    <w:p w14:paraId="52529C9B" w14:textId="77777777" w:rsidR="005343A4" w:rsidRPr="0013644A" w:rsidRDefault="005343A4" w:rsidP="005343A4">
      <w:pPr>
        <w:rPr>
          <w:rFonts w:ascii="Times New Roman" w:hAnsi="Times New Roman" w:cs="Times New Roman"/>
          <w:sz w:val="24"/>
          <w:szCs w:val="24"/>
        </w:rPr>
      </w:pPr>
      <w:r w:rsidRPr="0013644A">
        <w:rPr>
          <w:rFonts w:ascii="Times New Roman" w:hAnsi="Times New Roman" w:cs="Times New Roman"/>
          <w:sz w:val="24"/>
          <w:szCs w:val="24"/>
        </w:rPr>
        <w:t xml:space="preserve">With the identification of the low proportion of Millennial employees in current Aetna’s workforce, this report tries to draw Aetna’s board members’ attention to the importance of Millennials recruitment. Currently, only 25% of the </w:t>
      </w:r>
      <w:r w:rsidR="00826103">
        <w:rPr>
          <w:rFonts w:ascii="Times New Roman" w:hAnsi="Times New Roman" w:cs="Times New Roman"/>
          <w:sz w:val="24"/>
          <w:szCs w:val="24"/>
        </w:rPr>
        <w:t>employees</w:t>
      </w:r>
      <w:r w:rsidRPr="0013644A">
        <w:rPr>
          <w:rFonts w:ascii="Times New Roman" w:hAnsi="Times New Roman" w:cs="Times New Roman"/>
          <w:sz w:val="24"/>
          <w:szCs w:val="24"/>
        </w:rPr>
        <w:t xml:space="preserve"> in Aetna are Millennials. With the population ag</w:t>
      </w:r>
      <w:r w:rsidR="00133184" w:rsidRPr="0013644A">
        <w:rPr>
          <w:rFonts w:ascii="Times New Roman" w:hAnsi="Times New Roman" w:cs="Times New Roman"/>
          <w:sz w:val="24"/>
          <w:szCs w:val="24"/>
        </w:rPr>
        <w:t>e</w:t>
      </w:r>
      <w:r w:rsidRPr="0013644A">
        <w:rPr>
          <w:rFonts w:ascii="Times New Roman" w:hAnsi="Times New Roman" w:cs="Times New Roman"/>
          <w:sz w:val="24"/>
          <w:szCs w:val="24"/>
        </w:rPr>
        <w:t xml:space="preserve">ing, Millennials will become the major source of the employees and </w:t>
      </w:r>
      <w:r w:rsidR="0028058E" w:rsidRPr="0013644A">
        <w:rPr>
          <w:rFonts w:ascii="Times New Roman" w:hAnsi="Times New Roman" w:cs="Times New Roman"/>
          <w:sz w:val="24"/>
          <w:szCs w:val="24"/>
        </w:rPr>
        <w:t xml:space="preserve">the </w:t>
      </w:r>
      <w:r w:rsidRPr="0013644A">
        <w:rPr>
          <w:rFonts w:ascii="Times New Roman" w:hAnsi="Times New Roman" w:cs="Times New Roman"/>
          <w:sz w:val="24"/>
          <w:szCs w:val="24"/>
        </w:rPr>
        <w:t>ma</w:t>
      </w:r>
      <w:r w:rsidR="001A425C" w:rsidRPr="0013644A">
        <w:rPr>
          <w:rFonts w:ascii="Times New Roman" w:hAnsi="Times New Roman" w:cs="Times New Roman"/>
          <w:sz w:val="24"/>
          <w:szCs w:val="24"/>
        </w:rPr>
        <w:t>in</w:t>
      </w:r>
      <w:r w:rsidRPr="0013644A">
        <w:rPr>
          <w:rFonts w:ascii="Times New Roman" w:hAnsi="Times New Roman" w:cs="Times New Roman"/>
          <w:sz w:val="24"/>
          <w:szCs w:val="24"/>
        </w:rPr>
        <w:t xml:space="preserve"> part of the customers of Aetna. </w:t>
      </w:r>
      <w:r w:rsidR="00281443" w:rsidRPr="0013644A">
        <w:rPr>
          <w:rFonts w:ascii="Times New Roman" w:hAnsi="Times New Roman" w:cs="Times New Roman"/>
          <w:sz w:val="24"/>
          <w:szCs w:val="24"/>
        </w:rPr>
        <w:t>Further, r</w:t>
      </w:r>
      <w:r w:rsidRPr="0013644A">
        <w:rPr>
          <w:rFonts w:ascii="Times New Roman" w:hAnsi="Times New Roman" w:cs="Times New Roman"/>
          <w:sz w:val="24"/>
          <w:szCs w:val="24"/>
        </w:rPr>
        <w:t xml:space="preserve">ecruiting Millennials can facilitate the </w:t>
      </w:r>
      <w:r w:rsidR="00CE1BEF">
        <w:rPr>
          <w:rFonts w:ascii="Times New Roman" w:hAnsi="Times New Roman" w:cs="Times New Roman"/>
          <w:sz w:val="24"/>
          <w:szCs w:val="24"/>
        </w:rPr>
        <w:t>“</w:t>
      </w:r>
      <w:r w:rsidRPr="0013644A">
        <w:rPr>
          <w:rFonts w:ascii="Times New Roman" w:hAnsi="Times New Roman" w:cs="Times New Roman"/>
          <w:sz w:val="24"/>
          <w:szCs w:val="24"/>
        </w:rPr>
        <w:t>Aetna Way</w:t>
      </w:r>
      <w:r w:rsidR="00CE1BEF">
        <w:rPr>
          <w:rFonts w:ascii="Times New Roman" w:hAnsi="Times New Roman" w:cs="Times New Roman"/>
          <w:sz w:val="24"/>
          <w:szCs w:val="24"/>
        </w:rPr>
        <w:t>”</w:t>
      </w:r>
      <w:r w:rsidRPr="0013644A">
        <w:rPr>
          <w:rFonts w:ascii="Times New Roman" w:hAnsi="Times New Roman" w:cs="Times New Roman"/>
          <w:sz w:val="24"/>
          <w:szCs w:val="24"/>
        </w:rPr>
        <w:t xml:space="preserve"> to enhance </w:t>
      </w:r>
      <w:r w:rsidR="007934C0" w:rsidRPr="0013644A">
        <w:rPr>
          <w:rFonts w:ascii="Times New Roman" w:hAnsi="Times New Roman" w:cs="Times New Roman"/>
          <w:sz w:val="24"/>
          <w:szCs w:val="24"/>
        </w:rPr>
        <w:t>customer services</w:t>
      </w:r>
      <w:r w:rsidRPr="0013644A">
        <w:rPr>
          <w:rFonts w:ascii="Times New Roman" w:hAnsi="Times New Roman" w:cs="Times New Roman"/>
          <w:sz w:val="24"/>
          <w:szCs w:val="24"/>
        </w:rPr>
        <w:t xml:space="preserve">. </w:t>
      </w:r>
    </w:p>
    <w:p w14:paraId="464ECAA3" w14:textId="77777777" w:rsidR="005343A4" w:rsidRPr="0013644A" w:rsidRDefault="005343A4" w:rsidP="005343A4">
      <w:pPr>
        <w:rPr>
          <w:rFonts w:ascii="Times New Roman" w:hAnsi="Times New Roman" w:cs="Times New Roman"/>
          <w:sz w:val="24"/>
          <w:szCs w:val="24"/>
        </w:rPr>
      </w:pPr>
      <w:r w:rsidRPr="0013644A">
        <w:rPr>
          <w:rFonts w:ascii="Times New Roman" w:hAnsi="Times New Roman" w:cs="Times New Roman"/>
          <w:sz w:val="24"/>
          <w:szCs w:val="24"/>
        </w:rPr>
        <w:t xml:space="preserve">As </w:t>
      </w:r>
      <w:r w:rsidR="0028058E" w:rsidRPr="0013644A">
        <w:rPr>
          <w:rFonts w:ascii="Times New Roman" w:hAnsi="Times New Roman" w:cs="Times New Roman"/>
          <w:sz w:val="24"/>
          <w:szCs w:val="24"/>
        </w:rPr>
        <w:t xml:space="preserve">the </w:t>
      </w:r>
      <w:r w:rsidRPr="0013644A">
        <w:rPr>
          <w:rFonts w:ascii="Times New Roman" w:hAnsi="Times New Roman" w:cs="Times New Roman"/>
          <w:sz w:val="24"/>
          <w:szCs w:val="24"/>
        </w:rPr>
        <w:t xml:space="preserve">UK and China are the most important overseas markets of Aetna, this report also aims to draw Aetna’s board members’ attention to the necessity of implementing different Millennials recruitment strategies in </w:t>
      </w:r>
      <w:r w:rsidR="00B324EC">
        <w:rPr>
          <w:rFonts w:ascii="Times New Roman" w:hAnsi="Times New Roman" w:cs="Times New Roman"/>
          <w:sz w:val="24"/>
          <w:szCs w:val="24"/>
        </w:rPr>
        <w:t>these two areas</w:t>
      </w:r>
      <w:r w:rsidRPr="0013644A">
        <w:rPr>
          <w:rFonts w:ascii="Times New Roman" w:hAnsi="Times New Roman" w:cs="Times New Roman"/>
          <w:sz w:val="24"/>
          <w:szCs w:val="24"/>
        </w:rPr>
        <w:t xml:space="preserve">. Management of Aetna needs to realize the distinctive organizational contexts can greatly </w:t>
      </w:r>
      <w:r w:rsidR="00902E21" w:rsidRPr="0013644A">
        <w:rPr>
          <w:rFonts w:ascii="Times New Roman" w:hAnsi="Times New Roman" w:cs="Times New Roman"/>
          <w:sz w:val="24"/>
          <w:szCs w:val="24"/>
        </w:rPr>
        <w:t>affect</w:t>
      </w:r>
      <w:r w:rsidRPr="0013644A">
        <w:rPr>
          <w:rFonts w:ascii="Times New Roman" w:hAnsi="Times New Roman" w:cs="Times New Roman"/>
          <w:sz w:val="24"/>
          <w:szCs w:val="24"/>
        </w:rPr>
        <w:t xml:space="preserve"> Aetna’s HR strategies. The socio-cultural, technological, economic, environmental, political, legal, and ethical contexts of UK and China need to be assessed to design different methods for Aetna in order to successfully attract and retain Millennials talents. </w:t>
      </w:r>
    </w:p>
    <w:p w14:paraId="57C0B15F" w14:textId="77777777" w:rsidR="005343A4" w:rsidRPr="0013644A" w:rsidRDefault="005343A4" w:rsidP="005343A4">
      <w:pPr>
        <w:rPr>
          <w:rFonts w:ascii="Times New Roman" w:hAnsi="Times New Roman" w:cs="Times New Roman"/>
          <w:sz w:val="24"/>
          <w:szCs w:val="24"/>
        </w:rPr>
      </w:pPr>
      <w:r w:rsidRPr="0013644A">
        <w:rPr>
          <w:rFonts w:ascii="Times New Roman" w:hAnsi="Times New Roman" w:cs="Times New Roman"/>
          <w:sz w:val="24"/>
          <w:szCs w:val="24"/>
        </w:rPr>
        <w:t>The following activities were undertaken in order to achieve the objectives of the report:</w:t>
      </w:r>
    </w:p>
    <w:p w14:paraId="16616168" w14:textId="77777777" w:rsidR="005343A4" w:rsidRPr="0013644A" w:rsidRDefault="005343A4" w:rsidP="005343A4">
      <w:pPr>
        <w:rPr>
          <w:rFonts w:ascii="Times New Roman" w:hAnsi="Times New Roman" w:cs="Times New Roman"/>
          <w:sz w:val="24"/>
          <w:szCs w:val="24"/>
        </w:rPr>
      </w:pPr>
      <w:r w:rsidRPr="0013644A">
        <w:rPr>
          <w:rFonts w:ascii="Times New Roman" w:hAnsi="Times New Roman" w:cs="Times New Roman"/>
          <w:sz w:val="24"/>
          <w:szCs w:val="24"/>
        </w:rPr>
        <w:t xml:space="preserve">Firstly, </w:t>
      </w:r>
      <w:r w:rsidR="00BB4C8E" w:rsidRPr="0013644A">
        <w:rPr>
          <w:rFonts w:ascii="Times New Roman" w:hAnsi="Times New Roman" w:cs="Times New Roman"/>
          <w:sz w:val="24"/>
          <w:szCs w:val="24"/>
        </w:rPr>
        <w:t>current situations regarding globalization and Millennial employees in Aetna</w:t>
      </w:r>
      <w:r w:rsidRPr="0013644A">
        <w:rPr>
          <w:rFonts w:ascii="Times New Roman" w:hAnsi="Times New Roman" w:cs="Times New Roman"/>
          <w:sz w:val="24"/>
          <w:szCs w:val="24"/>
        </w:rPr>
        <w:t xml:space="preserve"> w</w:t>
      </w:r>
      <w:r w:rsidR="00F1244D">
        <w:rPr>
          <w:rFonts w:ascii="Times New Roman" w:hAnsi="Times New Roman" w:cs="Times New Roman"/>
          <w:sz w:val="24"/>
          <w:szCs w:val="24"/>
        </w:rPr>
        <w:t>ere</w:t>
      </w:r>
      <w:r w:rsidRPr="0013644A">
        <w:rPr>
          <w:rFonts w:ascii="Times New Roman" w:hAnsi="Times New Roman" w:cs="Times New Roman"/>
          <w:sz w:val="24"/>
          <w:szCs w:val="24"/>
        </w:rPr>
        <w:t xml:space="preserve"> </w:t>
      </w:r>
      <w:r w:rsidR="00BB4C8E" w:rsidRPr="0013644A">
        <w:rPr>
          <w:rFonts w:ascii="Times New Roman" w:hAnsi="Times New Roman" w:cs="Times New Roman"/>
          <w:sz w:val="24"/>
          <w:szCs w:val="24"/>
        </w:rPr>
        <w:t>outlined</w:t>
      </w:r>
      <w:r w:rsidRPr="0013644A">
        <w:rPr>
          <w:rFonts w:ascii="Times New Roman" w:hAnsi="Times New Roman" w:cs="Times New Roman"/>
          <w:sz w:val="24"/>
          <w:szCs w:val="24"/>
        </w:rPr>
        <w:t>;</w:t>
      </w:r>
    </w:p>
    <w:p w14:paraId="30E288BB" w14:textId="77777777" w:rsidR="005343A4" w:rsidRPr="0013644A" w:rsidRDefault="005343A4" w:rsidP="005343A4">
      <w:pPr>
        <w:rPr>
          <w:rFonts w:ascii="Times New Roman" w:hAnsi="Times New Roman" w:cs="Times New Roman"/>
          <w:sz w:val="24"/>
          <w:szCs w:val="24"/>
        </w:rPr>
      </w:pPr>
      <w:r w:rsidRPr="0013644A">
        <w:rPr>
          <w:rFonts w:ascii="Times New Roman" w:hAnsi="Times New Roman" w:cs="Times New Roman"/>
          <w:sz w:val="24"/>
          <w:szCs w:val="24"/>
        </w:rPr>
        <w:t>Secondly, the benefits and challenges of attracting and retaining Millennials were listed and justified;</w:t>
      </w:r>
    </w:p>
    <w:p w14:paraId="7DA43F61" w14:textId="77777777" w:rsidR="005343A4" w:rsidRPr="0013644A" w:rsidRDefault="005343A4" w:rsidP="005343A4">
      <w:pPr>
        <w:rPr>
          <w:rFonts w:ascii="Times New Roman" w:hAnsi="Times New Roman" w:cs="Times New Roman"/>
          <w:sz w:val="24"/>
          <w:szCs w:val="24"/>
        </w:rPr>
      </w:pPr>
      <w:r w:rsidRPr="0013644A">
        <w:rPr>
          <w:rFonts w:ascii="Times New Roman" w:hAnsi="Times New Roman" w:cs="Times New Roman"/>
          <w:sz w:val="24"/>
          <w:szCs w:val="24"/>
        </w:rPr>
        <w:t>Thirdly, in order to develop Millennial recruitment strategies in the UK and China, the organizational contexts of these two countries were analyzed by using STEEPLE model;</w:t>
      </w:r>
    </w:p>
    <w:p w14:paraId="21205717" w14:textId="77777777" w:rsidR="004D3920" w:rsidRPr="0013644A" w:rsidRDefault="005343A4" w:rsidP="004D3920">
      <w:pPr>
        <w:rPr>
          <w:rFonts w:ascii="Times New Roman" w:hAnsi="Times New Roman" w:cs="Times New Roman"/>
          <w:sz w:val="24"/>
          <w:szCs w:val="24"/>
        </w:rPr>
      </w:pPr>
      <w:r w:rsidRPr="0013644A">
        <w:rPr>
          <w:rFonts w:ascii="Times New Roman" w:hAnsi="Times New Roman" w:cs="Times New Roman"/>
          <w:sz w:val="24"/>
          <w:szCs w:val="24"/>
        </w:rPr>
        <w:t xml:space="preserve">Lastly, recommendations </w:t>
      </w:r>
      <w:r w:rsidR="00533D2A" w:rsidRPr="0013644A">
        <w:rPr>
          <w:rFonts w:ascii="Times New Roman" w:hAnsi="Times New Roman" w:cs="Times New Roman"/>
          <w:sz w:val="24"/>
          <w:szCs w:val="24"/>
        </w:rPr>
        <w:t>regarding</w:t>
      </w:r>
      <w:r w:rsidRPr="0013644A">
        <w:rPr>
          <w:rFonts w:ascii="Times New Roman" w:hAnsi="Times New Roman" w:cs="Times New Roman"/>
          <w:sz w:val="24"/>
          <w:szCs w:val="24"/>
        </w:rPr>
        <w:t xml:space="preserve"> focusing on Millennials’ needs, graduate recruitment and expanding the application of social media and mobile technology were proposed.</w:t>
      </w:r>
    </w:p>
    <w:p w14:paraId="70B9C1BA" w14:textId="77777777" w:rsidR="00863F85" w:rsidRPr="0013644A" w:rsidRDefault="00FB3F1D" w:rsidP="00863F85">
      <w:pPr>
        <w:pStyle w:val="Heading2"/>
        <w:rPr>
          <w:rFonts w:ascii="Times New Roman" w:hAnsi="Times New Roman" w:cs="Times New Roman"/>
        </w:rPr>
      </w:pPr>
      <w:bookmarkStart w:id="2" w:name="_Toc534622187"/>
      <w:r w:rsidRPr="0013644A">
        <w:rPr>
          <w:rFonts w:ascii="Times New Roman" w:hAnsi="Times New Roman" w:cs="Times New Roman"/>
        </w:rPr>
        <w:t xml:space="preserve">Globalization and </w:t>
      </w:r>
      <w:r w:rsidR="000B6CD7" w:rsidRPr="0013644A">
        <w:rPr>
          <w:rFonts w:ascii="Times New Roman" w:hAnsi="Times New Roman" w:cs="Times New Roman"/>
        </w:rPr>
        <w:t>Generation Diversity in Aetna</w:t>
      </w:r>
      <w:bookmarkEnd w:id="2"/>
    </w:p>
    <w:p w14:paraId="2149FB80" w14:textId="77777777" w:rsidR="00863F85" w:rsidRPr="0013644A" w:rsidRDefault="00863F85" w:rsidP="00863F85">
      <w:pPr>
        <w:rPr>
          <w:rFonts w:ascii="Times New Roman" w:hAnsi="Times New Roman" w:cs="Times New Roman"/>
          <w:sz w:val="24"/>
          <w:szCs w:val="24"/>
        </w:rPr>
      </w:pPr>
      <w:r w:rsidRPr="0013644A">
        <w:rPr>
          <w:rFonts w:ascii="Times New Roman" w:hAnsi="Times New Roman" w:cs="Times New Roman"/>
          <w:sz w:val="24"/>
          <w:szCs w:val="24"/>
        </w:rPr>
        <w:t xml:space="preserve">Aetna, founded in 1853, is one of the leading health insurance companies in </w:t>
      </w:r>
      <w:r w:rsidR="00C760E5" w:rsidRPr="0013644A">
        <w:rPr>
          <w:rFonts w:ascii="Times New Roman" w:hAnsi="Times New Roman" w:cs="Times New Roman"/>
          <w:sz w:val="24"/>
          <w:szCs w:val="24"/>
        </w:rPr>
        <w:t xml:space="preserve">the </w:t>
      </w:r>
      <w:r w:rsidRPr="0013644A">
        <w:rPr>
          <w:rFonts w:ascii="Times New Roman" w:hAnsi="Times New Roman" w:cs="Times New Roman"/>
          <w:sz w:val="24"/>
          <w:szCs w:val="24"/>
        </w:rPr>
        <w:t>world. Currently, Aetna offers a range of health care insurance services to about 38.8 million customers</w:t>
      </w:r>
      <w:r w:rsidR="006A0E6B" w:rsidRPr="0013644A">
        <w:rPr>
          <w:rFonts w:ascii="Times New Roman" w:hAnsi="Times New Roman" w:cs="Times New Roman"/>
          <w:sz w:val="24"/>
          <w:szCs w:val="24"/>
        </w:rPr>
        <w:t xml:space="preserve"> around the world</w:t>
      </w:r>
      <w:r w:rsidRPr="0013644A">
        <w:rPr>
          <w:rFonts w:ascii="Times New Roman" w:hAnsi="Times New Roman" w:cs="Times New Roman"/>
          <w:sz w:val="24"/>
          <w:szCs w:val="24"/>
        </w:rPr>
        <w:t xml:space="preserve"> </w:t>
      </w:r>
      <w:r w:rsidRPr="0013644A">
        <w:rPr>
          <w:rFonts w:ascii="Times New Roman" w:hAnsi="Times New Roman" w:cs="Times New Roman"/>
          <w:sz w:val="24"/>
          <w:szCs w:val="24"/>
        </w:rPr>
        <w:fldChar w:fldCharType="begin" w:fldLock="1"/>
      </w:r>
      <w:r w:rsidR="00994903" w:rsidRPr="0013644A">
        <w:rPr>
          <w:rFonts w:ascii="Times New Roman" w:hAnsi="Times New Roman" w:cs="Times New Roman"/>
          <w:sz w:val="24"/>
          <w:szCs w:val="24"/>
        </w:rPr>
        <w:instrText>ADDIN CSL_CITATION {"citationItems":[{"id":"ITEM-1","itemData":{"URL":"https://www.aetna.com/about-us/aetna-facts-and-subsidiaries/aetna-facts.html","accessed":{"date-parts":[["2018","12","7"]]},"author":[{"dropping-particle":"","family":"Aetna","given":"","non-dropping-particle":"","parse-names":false,"suffix":""}],"id":"ITEM-1","issued":{"date-parts":[["2018"]]},"title":"Aetna Facts – About Us | Aetna","type":"webpage"},"uris":["http://www.mendeley.com/documents/?uuid=16d6f744-e687-3050-a8c2-1cf0102f10dc"]}],"mendeley":{"formattedCitation":"(Aetna, 2018a)","plainTextFormattedCitation":"(Aetna, 2018a)","previouslyFormattedCitation":"(Aetna, 2018a)"},"properties":{"noteIndex":0},"schema":"https://github.com/citation-style-language/schema/raw/master/csl-citation.json"}</w:instrText>
      </w:r>
      <w:r w:rsidRPr="0013644A">
        <w:rPr>
          <w:rFonts w:ascii="Times New Roman" w:hAnsi="Times New Roman" w:cs="Times New Roman"/>
          <w:sz w:val="24"/>
          <w:szCs w:val="24"/>
        </w:rPr>
        <w:fldChar w:fldCharType="separate"/>
      </w:r>
      <w:r w:rsidR="00994903" w:rsidRPr="0013644A">
        <w:rPr>
          <w:rFonts w:ascii="Times New Roman" w:hAnsi="Times New Roman" w:cs="Times New Roman"/>
          <w:noProof/>
          <w:sz w:val="24"/>
          <w:szCs w:val="24"/>
        </w:rPr>
        <w:t>(Aetna, 2018a)</w:t>
      </w:r>
      <w:r w:rsidRPr="0013644A">
        <w:rPr>
          <w:rFonts w:ascii="Times New Roman" w:hAnsi="Times New Roman" w:cs="Times New Roman"/>
          <w:sz w:val="24"/>
          <w:szCs w:val="24"/>
        </w:rPr>
        <w:fldChar w:fldCharType="end"/>
      </w:r>
      <w:r w:rsidRPr="0013644A">
        <w:rPr>
          <w:rFonts w:ascii="Times New Roman" w:hAnsi="Times New Roman" w:cs="Times New Roman"/>
          <w:sz w:val="24"/>
          <w:szCs w:val="24"/>
        </w:rPr>
        <w:t xml:space="preserve">. </w:t>
      </w:r>
      <w:r w:rsidR="002B56A9" w:rsidRPr="0013644A">
        <w:rPr>
          <w:rFonts w:ascii="Times New Roman" w:hAnsi="Times New Roman" w:cs="Times New Roman"/>
          <w:sz w:val="24"/>
          <w:szCs w:val="24"/>
        </w:rPr>
        <w:t xml:space="preserve">Aetna began to explore overseas markets in </w:t>
      </w:r>
      <w:r w:rsidR="00C760E5" w:rsidRPr="0013644A">
        <w:rPr>
          <w:rFonts w:ascii="Times New Roman" w:hAnsi="Times New Roman" w:cs="Times New Roman"/>
          <w:sz w:val="24"/>
          <w:szCs w:val="24"/>
        </w:rPr>
        <w:t xml:space="preserve">the </w:t>
      </w:r>
      <w:r w:rsidR="002B56A9" w:rsidRPr="0013644A">
        <w:rPr>
          <w:rFonts w:ascii="Times New Roman" w:hAnsi="Times New Roman" w:cs="Times New Roman"/>
          <w:sz w:val="24"/>
          <w:szCs w:val="24"/>
        </w:rPr>
        <w:t xml:space="preserve">1960s by acquiring an Australia based assurance company. Then, Aetna expanded the international business to Europe and Asia in </w:t>
      </w:r>
      <w:r w:rsidR="00C760E5" w:rsidRPr="0013644A">
        <w:rPr>
          <w:rFonts w:ascii="Times New Roman" w:hAnsi="Times New Roman" w:cs="Times New Roman"/>
          <w:sz w:val="24"/>
          <w:szCs w:val="24"/>
        </w:rPr>
        <w:t xml:space="preserve">the </w:t>
      </w:r>
      <w:r w:rsidR="002B56A9" w:rsidRPr="0013644A">
        <w:rPr>
          <w:rFonts w:ascii="Times New Roman" w:hAnsi="Times New Roman" w:cs="Times New Roman"/>
          <w:sz w:val="24"/>
          <w:szCs w:val="24"/>
        </w:rPr>
        <w:t xml:space="preserve">1980s. Today, besides American Headquarters, Aetna operates branches and subsidiaries in Dublin, London, Shanghai, Hong Kong, Qatar, Dubai, Abu Dhabi, Singapore, Manila, Jakarta. Aetna </w:t>
      </w:r>
      <w:r w:rsidR="002B56A9" w:rsidRPr="0013644A">
        <w:rPr>
          <w:rFonts w:ascii="Times New Roman" w:hAnsi="Times New Roman" w:cs="Times New Roman"/>
          <w:sz w:val="24"/>
          <w:szCs w:val="24"/>
        </w:rPr>
        <w:lastRenderedPageBreak/>
        <w:t xml:space="preserve">also provides global member support to assist customers in more than 170 languages and 180 currencies. </w:t>
      </w:r>
      <w:r w:rsidRPr="0013644A">
        <w:rPr>
          <w:rFonts w:ascii="Times New Roman" w:hAnsi="Times New Roman" w:cs="Times New Roman"/>
          <w:sz w:val="24"/>
          <w:szCs w:val="24"/>
        </w:rPr>
        <w:fldChar w:fldCharType="begin" w:fldLock="1"/>
      </w:r>
      <w:r w:rsidRPr="0013644A">
        <w:rPr>
          <w:rFonts w:ascii="Times New Roman" w:hAnsi="Times New Roman" w:cs="Times New Roman"/>
          <w:sz w:val="24"/>
          <w:szCs w:val="24"/>
        </w:rPr>
        <w:instrText>ADDIN CSL_CITATION {"citationItems":[{"id":"ITEM-1","itemData":{"URL":"https://www.aetnainternational.com/en/about-us.html","accessed":{"date-parts":[["2018","12","7"]]},"author":[{"dropping-particle":"","family":"Aetna International","given":"","non-dropping-particle":"","parse-names":false,"suffix":""}],"id":"ITEM-1","issued":{"date-parts":[["2018"]]},"title":"About Us | Aetna International","type":"webpage"},"uris":["http://www.mendeley.com/documents/?uuid=dafcf963-c7a2-3e47-ac33-b73edc713d42"]}],"mendeley":{"formattedCitation":"(Aetna International, 2018)","plainTextFormattedCitation":"(Aetna International, 2018)","previouslyFormattedCitation":"(Aetna International, 2018)"},"properties":{"noteIndex":0},"schema":"https://github.com/citation-style-language/schema/raw/master/csl-citation.json"}</w:instrText>
      </w:r>
      <w:r w:rsidRPr="0013644A">
        <w:rPr>
          <w:rFonts w:ascii="Times New Roman" w:hAnsi="Times New Roman" w:cs="Times New Roman"/>
          <w:sz w:val="24"/>
          <w:szCs w:val="24"/>
        </w:rPr>
        <w:fldChar w:fldCharType="separate"/>
      </w:r>
      <w:r w:rsidRPr="0013644A">
        <w:rPr>
          <w:rFonts w:ascii="Times New Roman" w:hAnsi="Times New Roman" w:cs="Times New Roman"/>
          <w:noProof/>
          <w:sz w:val="24"/>
          <w:szCs w:val="24"/>
        </w:rPr>
        <w:t>(Aetna International, 2018)</w:t>
      </w:r>
      <w:r w:rsidRPr="0013644A">
        <w:rPr>
          <w:rFonts w:ascii="Times New Roman" w:hAnsi="Times New Roman" w:cs="Times New Roman"/>
          <w:sz w:val="24"/>
          <w:szCs w:val="24"/>
        </w:rPr>
        <w:fldChar w:fldCharType="end"/>
      </w:r>
      <w:r w:rsidRPr="0013644A">
        <w:rPr>
          <w:rFonts w:ascii="Times New Roman" w:hAnsi="Times New Roman" w:cs="Times New Roman"/>
          <w:sz w:val="24"/>
          <w:szCs w:val="24"/>
        </w:rPr>
        <w:t xml:space="preserve">. </w:t>
      </w:r>
      <w:r w:rsidR="00676CA3" w:rsidRPr="0013644A">
        <w:rPr>
          <w:rFonts w:ascii="Times New Roman" w:hAnsi="Times New Roman" w:cs="Times New Roman"/>
          <w:sz w:val="24"/>
          <w:szCs w:val="24"/>
        </w:rPr>
        <w:t xml:space="preserve">Aetna has </w:t>
      </w:r>
      <w:r w:rsidR="00986051">
        <w:rPr>
          <w:rFonts w:ascii="Times New Roman" w:hAnsi="Times New Roman" w:cs="Times New Roman"/>
          <w:sz w:val="24"/>
          <w:szCs w:val="24"/>
        </w:rPr>
        <w:t xml:space="preserve">truly </w:t>
      </w:r>
      <w:r w:rsidR="00676CA3" w:rsidRPr="0013644A">
        <w:rPr>
          <w:rFonts w:ascii="Times New Roman" w:hAnsi="Times New Roman" w:cs="Times New Roman"/>
          <w:sz w:val="24"/>
          <w:szCs w:val="24"/>
        </w:rPr>
        <w:t xml:space="preserve">become a multi-national </w:t>
      </w:r>
      <w:r w:rsidR="00986051">
        <w:rPr>
          <w:rFonts w:ascii="Times New Roman" w:hAnsi="Times New Roman" w:cs="Times New Roman"/>
          <w:sz w:val="24"/>
          <w:szCs w:val="24"/>
        </w:rPr>
        <w:t xml:space="preserve">health </w:t>
      </w:r>
      <w:r w:rsidR="00676CA3" w:rsidRPr="0013644A">
        <w:rPr>
          <w:rFonts w:ascii="Times New Roman" w:hAnsi="Times New Roman" w:cs="Times New Roman"/>
          <w:sz w:val="24"/>
          <w:szCs w:val="24"/>
        </w:rPr>
        <w:t>insurance giant.</w:t>
      </w:r>
    </w:p>
    <w:p w14:paraId="2E422BF4" w14:textId="77777777" w:rsidR="002B56A9" w:rsidRPr="0013644A" w:rsidRDefault="00863F85" w:rsidP="00863F85">
      <w:pPr>
        <w:rPr>
          <w:rFonts w:ascii="Times New Roman" w:hAnsi="Times New Roman" w:cs="Times New Roman"/>
          <w:sz w:val="24"/>
          <w:szCs w:val="24"/>
        </w:rPr>
      </w:pPr>
      <w:r w:rsidRPr="0013644A">
        <w:rPr>
          <w:rFonts w:ascii="Times New Roman" w:hAnsi="Times New Roman" w:cs="Times New Roman"/>
          <w:sz w:val="24"/>
          <w:szCs w:val="24"/>
        </w:rPr>
        <w:t xml:space="preserve">Aetna aims to deliver tailored and differentiated services to the diverse customers of the company. In order to achieve this goal, Aetna has been making great efforts to build a workforce as diverse as the customer base to enhance the understanding of the customers’ requirements and the communication with </w:t>
      </w:r>
      <w:r w:rsidR="0061028C">
        <w:rPr>
          <w:rFonts w:ascii="Times New Roman" w:hAnsi="Times New Roman" w:cs="Times New Roman"/>
          <w:sz w:val="24"/>
          <w:szCs w:val="24"/>
        </w:rPr>
        <w:t>the</w:t>
      </w:r>
      <w:r w:rsidRPr="0013644A">
        <w:rPr>
          <w:rFonts w:ascii="Times New Roman" w:hAnsi="Times New Roman" w:cs="Times New Roman"/>
          <w:sz w:val="24"/>
          <w:szCs w:val="24"/>
        </w:rPr>
        <w:t xml:space="preserve"> customers. Aetna also has </w:t>
      </w:r>
      <w:r w:rsidR="00C760E5" w:rsidRPr="0013644A">
        <w:rPr>
          <w:rFonts w:ascii="Times New Roman" w:hAnsi="Times New Roman" w:cs="Times New Roman"/>
          <w:sz w:val="24"/>
          <w:szCs w:val="24"/>
        </w:rPr>
        <w:t>endeavored</w:t>
      </w:r>
      <w:r w:rsidRPr="0013644A">
        <w:rPr>
          <w:rFonts w:ascii="Times New Roman" w:hAnsi="Times New Roman" w:cs="Times New Roman"/>
          <w:sz w:val="24"/>
          <w:szCs w:val="24"/>
        </w:rPr>
        <w:t xml:space="preserve"> to form an inclusive culture to respect and value the uniqueness and val</w:t>
      </w:r>
      <w:r w:rsidR="00C760E5" w:rsidRPr="0013644A">
        <w:rPr>
          <w:rFonts w:ascii="Times New Roman" w:hAnsi="Times New Roman" w:cs="Times New Roman"/>
          <w:sz w:val="24"/>
          <w:szCs w:val="24"/>
        </w:rPr>
        <w:t>u</w:t>
      </w:r>
      <w:r w:rsidRPr="0013644A">
        <w:rPr>
          <w:rFonts w:ascii="Times New Roman" w:hAnsi="Times New Roman" w:cs="Times New Roman"/>
          <w:sz w:val="24"/>
          <w:szCs w:val="24"/>
        </w:rPr>
        <w:t xml:space="preserve">e the talent of each employee to enhance </w:t>
      </w:r>
      <w:r w:rsidR="00504263">
        <w:rPr>
          <w:rFonts w:ascii="Times New Roman" w:hAnsi="Times New Roman" w:cs="Times New Roman"/>
          <w:sz w:val="24"/>
          <w:szCs w:val="24"/>
        </w:rPr>
        <w:t xml:space="preserve">customer </w:t>
      </w:r>
      <w:r w:rsidRPr="0013644A">
        <w:rPr>
          <w:rFonts w:ascii="Times New Roman" w:hAnsi="Times New Roman" w:cs="Times New Roman"/>
          <w:sz w:val="24"/>
          <w:szCs w:val="24"/>
        </w:rPr>
        <w:t xml:space="preserve">service quality. Thus, diversity and inclusion are believed to be decisive factors </w:t>
      </w:r>
      <w:r w:rsidR="006C24F7" w:rsidRPr="0013644A">
        <w:rPr>
          <w:rFonts w:ascii="Times New Roman" w:hAnsi="Times New Roman" w:cs="Times New Roman"/>
          <w:sz w:val="24"/>
          <w:szCs w:val="24"/>
        </w:rPr>
        <w:t>to Aetna’s</w:t>
      </w:r>
      <w:r w:rsidRPr="0013644A">
        <w:rPr>
          <w:rFonts w:ascii="Times New Roman" w:hAnsi="Times New Roman" w:cs="Times New Roman"/>
          <w:sz w:val="24"/>
          <w:szCs w:val="24"/>
        </w:rPr>
        <w:t xml:space="preserve"> success </w:t>
      </w:r>
      <w:r w:rsidRPr="0013644A">
        <w:rPr>
          <w:rFonts w:ascii="Times New Roman" w:hAnsi="Times New Roman" w:cs="Times New Roman"/>
          <w:sz w:val="24"/>
          <w:szCs w:val="24"/>
        </w:rPr>
        <w:fldChar w:fldCharType="begin" w:fldLock="1"/>
      </w:r>
      <w:r w:rsidRPr="0013644A">
        <w:rPr>
          <w:rFonts w:ascii="Times New Roman" w:hAnsi="Times New Roman" w:cs="Times New Roman"/>
          <w:sz w:val="24"/>
          <w:szCs w:val="24"/>
        </w:rPr>
        <w:instrText>ADDIN CSL_CITATION {"citationItems":[{"id":"ITEM-1","itemData":{"URL":"https://www.aetna.com/about-us/diversity-inclusion/ceo-cdo-vision.html","accessed":{"date-parts":[["2018","12","8"]]},"author":[{"dropping-particle":"","family":"Mooney","given":"Kay","non-dropping-particle":"","parse-names":false,"suffix":""}],"id":"ITEM-1","issued":{"date-parts":[["2018"]]},"title":"CDO Vision","type":"webpage"},"uris":["http://www.mendeley.com/documents/?uuid=bbce7272-f3bd-388a-9580-c2084df398bc"]}],"mendeley":{"formattedCitation":"(Mooney, 2018)","plainTextFormattedCitation":"(Mooney, 2018)","previouslyFormattedCitation":"(Mooney, 2018)"},"properties":{"noteIndex":0},"schema":"https://github.com/citation-style-language/schema/raw/master/csl-citation.json"}</w:instrText>
      </w:r>
      <w:r w:rsidRPr="0013644A">
        <w:rPr>
          <w:rFonts w:ascii="Times New Roman" w:hAnsi="Times New Roman" w:cs="Times New Roman"/>
          <w:sz w:val="24"/>
          <w:szCs w:val="24"/>
        </w:rPr>
        <w:fldChar w:fldCharType="separate"/>
      </w:r>
      <w:r w:rsidRPr="0013644A">
        <w:rPr>
          <w:rFonts w:ascii="Times New Roman" w:hAnsi="Times New Roman" w:cs="Times New Roman"/>
          <w:noProof/>
          <w:sz w:val="24"/>
          <w:szCs w:val="24"/>
        </w:rPr>
        <w:t>(Mooney, 2018)</w:t>
      </w:r>
      <w:r w:rsidRPr="0013644A">
        <w:rPr>
          <w:rFonts w:ascii="Times New Roman" w:hAnsi="Times New Roman" w:cs="Times New Roman"/>
          <w:sz w:val="24"/>
          <w:szCs w:val="24"/>
        </w:rPr>
        <w:fldChar w:fldCharType="end"/>
      </w:r>
      <w:r w:rsidRPr="0013644A">
        <w:rPr>
          <w:rFonts w:ascii="Times New Roman" w:hAnsi="Times New Roman" w:cs="Times New Roman"/>
          <w:sz w:val="24"/>
          <w:szCs w:val="24"/>
        </w:rPr>
        <w:t xml:space="preserve">. </w:t>
      </w:r>
    </w:p>
    <w:p w14:paraId="3B9CE9EF" w14:textId="77777777" w:rsidR="002B56A9" w:rsidRPr="0013644A" w:rsidRDefault="002B56A9" w:rsidP="00863F85">
      <w:pPr>
        <w:rPr>
          <w:rFonts w:ascii="Times New Roman" w:hAnsi="Times New Roman" w:cs="Times New Roman"/>
          <w:sz w:val="24"/>
          <w:szCs w:val="24"/>
        </w:rPr>
      </w:pPr>
      <w:r w:rsidRPr="0013644A">
        <w:rPr>
          <w:rFonts w:ascii="Times New Roman" w:hAnsi="Times New Roman" w:cs="Times New Roman"/>
          <w:sz w:val="24"/>
          <w:szCs w:val="24"/>
        </w:rPr>
        <w:t>Aetna has been trying to build a generational</w:t>
      </w:r>
      <w:r w:rsidR="00C760E5" w:rsidRPr="0013644A">
        <w:rPr>
          <w:rFonts w:ascii="Times New Roman" w:hAnsi="Times New Roman" w:cs="Times New Roman"/>
          <w:sz w:val="24"/>
          <w:szCs w:val="24"/>
        </w:rPr>
        <w:t>ly</w:t>
      </w:r>
      <w:r w:rsidRPr="0013644A">
        <w:rPr>
          <w:rFonts w:ascii="Times New Roman" w:hAnsi="Times New Roman" w:cs="Times New Roman"/>
          <w:sz w:val="24"/>
          <w:szCs w:val="24"/>
        </w:rPr>
        <w:t xml:space="preserve"> diverse workforce. Currently, 30% of Aetna’s employees are Baby Boomers, 45% are Gen Xers, and 25% are Millennials.</w:t>
      </w:r>
    </w:p>
    <w:p w14:paraId="0DC75BCE" w14:textId="77777777" w:rsidR="002B56A9" w:rsidRPr="0013644A" w:rsidRDefault="002B56A9" w:rsidP="00863F85">
      <w:pPr>
        <w:rPr>
          <w:rFonts w:ascii="Times New Roman" w:hAnsi="Times New Roman" w:cs="Times New Roman"/>
          <w:sz w:val="24"/>
          <w:szCs w:val="24"/>
        </w:rPr>
      </w:pPr>
    </w:p>
    <w:p w14:paraId="3419A97B" w14:textId="77777777" w:rsidR="00863F85" w:rsidRPr="0013644A" w:rsidRDefault="00863F85" w:rsidP="002B56A9">
      <w:pPr>
        <w:pStyle w:val="Caption"/>
        <w:rPr>
          <w:rFonts w:ascii="Times New Roman" w:hAnsi="Times New Roman" w:cs="Times New Roman"/>
          <w:b/>
          <w:sz w:val="24"/>
          <w:szCs w:val="24"/>
        </w:rPr>
      </w:pPr>
      <w:r w:rsidRPr="0013644A">
        <w:rPr>
          <w:rFonts w:ascii="Times New Roman" w:hAnsi="Times New Roman" w:cs="Times New Roman"/>
          <w:b/>
          <w:sz w:val="24"/>
          <w:szCs w:val="24"/>
        </w:rPr>
        <w:t xml:space="preserve">Figure </w:t>
      </w:r>
      <w:r w:rsidRPr="0013644A">
        <w:rPr>
          <w:rFonts w:ascii="Times New Roman" w:hAnsi="Times New Roman" w:cs="Times New Roman"/>
          <w:b/>
          <w:sz w:val="24"/>
          <w:szCs w:val="24"/>
        </w:rPr>
        <w:fldChar w:fldCharType="begin"/>
      </w:r>
      <w:r w:rsidRPr="0013644A">
        <w:rPr>
          <w:rFonts w:ascii="Times New Roman" w:hAnsi="Times New Roman" w:cs="Times New Roman"/>
          <w:b/>
          <w:sz w:val="24"/>
          <w:szCs w:val="24"/>
        </w:rPr>
        <w:instrText xml:space="preserve"> SEQ Figure \* ARABIC </w:instrText>
      </w:r>
      <w:r w:rsidRPr="0013644A">
        <w:rPr>
          <w:rFonts w:ascii="Times New Roman" w:hAnsi="Times New Roman" w:cs="Times New Roman"/>
          <w:b/>
          <w:sz w:val="24"/>
          <w:szCs w:val="24"/>
        </w:rPr>
        <w:fldChar w:fldCharType="separate"/>
      </w:r>
      <w:r w:rsidR="001F4B5C" w:rsidRPr="0013644A">
        <w:rPr>
          <w:rFonts w:ascii="Times New Roman" w:hAnsi="Times New Roman" w:cs="Times New Roman"/>
          <w:b/>
          <w:noProof/>
          <w:sz w:val="24"/>
          <w:szCs w:val="24"/>
        </w:rPr>
        <w:t>1</w:t>
      </w:r>
      <w:r w:rsidRPr="0013644A">
        <w:rPr>
          <w:rFonts w:ascii="Times New Roman" w:hAnsi="Times New Roman" w:cs="Times New Roman"/>
          <w:b/>
          <w:sz w:val="24"/>
          <w:szCs w:val="24"/>
        </w:rPr>
        <w:fldChar w:fldCharType="end"/>
      </w:r>
      <w:r w:rsidRPr="0013644A">
        <w:rPr>
          <w:rFonts w:ascii="Times New Roman" w:hAnsi="Times New Roman" w:cs="Times New Roman"/>
          <w:b/>
          <w:sz w:val="24"/>
          <w:szCs w:val="24"/>
        </w:rPr>
        <w:t xml:space="preserve">: </w:t>
      </w:r>
      <w:r w:rsidR="002B56A9" w:rsidRPr="0013644A">
        <w:rPr>
          <w:rFonts w:ascii="Times New Roman" w:hAnsi="Times New Roman" w:cs="Times New Roman"/>
          <w:b/>
          <w:sz w:val="24"/>
          <w:szCs w:val="24"/>
        </w:rPr>
        <w:t>Generational Diversity in Aetna</w:t>
      </w:r>
    </w:p>
    <w:p w14:paraId="57879DA3" w14:textId="77777777" w:rsidR="00863F85" w:rsidRPr="0013644A" w:rsidRDefault="00863F85" w:rsidP="00863F85">
      <w:pPr>
        <w:rPr>
          <w:rFonts w:ascii="Times New Roman" w:hAnsi="Times New Roman" w:cs="Times New Roman"/>
          <w:sz w:val="24"/>
          <w:szCs w:val="24"/>
        </w:rPr>
      </w:pPr>
      <w:r w:rsidRPr="0013644A">
        <w:rPr>
          <w:rFonts w:ascii="Times New Roman" w:hAnsi="Times New Roman" w:cs="Times New Roman"/>
          <w:noProof/>
          <w:sz w:val="24"/>
          <w:szCs w:val="24"/>
          <w:lang w:eastAsia="en-US"/>
        </w:rPr>
        <w:drawing>
          <wp:inline distT="0" distB="0" distL="0" distR="0" wp14:anchorId="0A284925" wp14:editId="468AD4C7">
            <wp:extent cx="5311140" cy="3870960"/>
            <wp:effectExtent l="0" t="0" r="3810" b="15240"/>
            <wp:docPr id="13" name="图表 13"/>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08B75AC6" w14:textId="77777777" w:rsidR="006C24F7" w:rsidRPr="0013644A" w:rsidRDefault="00186F34" w:rsidP="00186F34">
      <w:pPr>
        <w:jc w:val="right"/>
        <w:rPr>
          <w:rFonts w:ascii="Times New Roman" w:hAnsi="Times New Roman" w:cs="Times New Roman"/>
          <w:sz w:val="24"/>
          <w:szCs w:val="24"/>
        </w:rPr>
      </w:pPr>
      <w:r w:rsidRPr="0013644A">
        <w:rPr>
          <w:rFonts w:ascii="Times New Roman" w:hAnsi="Times New Roman" w:cs="Times New Roman"/>
          <w:sz w:val="24"/>
          <w:szCs w:val="24"/>
        </w:rPr>
        <w:t xml:space="preserve">(Source: </w:t>
      </w:r>
      <w:r w:rsidRPr="0013644A">
        <w:rPr>
          <w:rFonts w:ascii="Times New Roman" w:hAnsi="Times New Roman" w:cs="Times New Roman"/>
          <w:sz w:val="24"/>
          <w:szCs w:val="24"/>
        </w:rPr>
        <w:fldChar w:fldCharType="begin" w:fldLock="1"/>
      </w:r>
      <w:r w:rsidR="00D42665" w:rsidRPr="0013644A">
        <w:rPr>
          <w:rFonts w:ascii="Times New Roman" w:hAnsi="Times New Roman" w:cs="Times New Roman"/>
          <w:sz w:val="24"/>
          <w:szCs w:val="24"/>
        </w:rPr>
        <w:instrText>ADDIN CSL_CITATION {"citationItems":[{"id":"ITEM-1","itemData":{"URL":"https://www.aetna.com/about-us/diversity-inclusion/workplace-diversity.html","accessed":{"date-parts":[["2018","12","29"]]},"author":[{"dropping-particle":"","family":"Aetna","given":"","non-dropping-particle":"","parse-names":false,"suffix":""}],"id":"ITEM-1","issued":{"date-parts":[["2018"]]},"title":"Workplace Diversity – About Us | Aetna","type":"webpage"},"uris":["http://www.mendeley.com/documents/?uuid=74c35fd5-51d6-3503-8028-ac378728a9ba"]}],"mendeley":{"formattedCitation":"(Aetna, 2018c)","manualFormatting":"Aetna, 2018c)","plainTextFormattedCitation":"(Aetna, 2018c)","previouslyFormattedCitation":"(Aetna, 2018c)"},"properties":{"noteIndex":0},"schema":"https://github.com/citation-style-language/schema/raw/master/csl-citation.json"}</w:instrText>
      </w:r>
      <w:r w:rsidRPr="0013644A">
        <w:rPr>
          <w:rFonts w:ascii="Times New Roman" w:hAnsi="Times New Roman" w:cs="Times New Roman"/>
          <w:sz w:val="24"/>
          <w:szCs w:val="24"/>
        </w:rPr>
        <w:fldChar w:fldCharType="separate"/>
      </w:r>
      <w:r w:rsidRPr="0013644A">
        <w:rPr>
          <w:rFonts w:ascii="Times New Roman" w:hAnsi="Times New Roman" w:cs="Times New Roman"/>
          <w:noProof/>
          <w:sz w:val="24"/>
          <w:szCs w:val="24"/>
        </w:rPr>
        <w:t>Aetna, 2018c)</w:t>
      </w:r>
      <w:r w:rsidRPr="0013644A">
        <w:rPr>
          <w:rFonts w:ascii="Times New Roman" w:hAnsi="Times New Roman" w:cs="Times New Roman"/>
          <w:sz w:val="24"/>
          <w:szCs w:val="24"/>
        </w:rPr>
        <w:fldChar w:fldCharType="end"/>
      </w:r>
    </w:p>
    <w:p w14:paraId="7D220843" w14:textId="77777777" w:rsidR="00A77E06" w:rsidRPr="0013644A" w:rsidRDefault="00A77E06" w:rsidP="00863F85">
      <w:pPr>
        <w:rPr>
          <w:rFonts w:ascii="Times New Roman" w:hAnsi="Times New Roman" w:cs="Times New Roman"/>
          <w:sz w:val="24"/>
          <w:szCs w:val="24"/>
        </w:rPr>
      </w:pPr>
    </w:p>
    <w:p w14:paraId="1DA3E43C" w14:textId="77777777" w:rsidR="00863F85" w:rsidRPr="0013644A" w:rsidRDefault="00863F85" w:rsidP="00863F85">
      <w:pPr>
        <w:rPr>
          <w:rFonts w:ascii="Times New Roman" w:hAnsi="Times New Roman" w:cs="Times New Roman"/>
          <w:sz w:val="24"/>
          <w:szCs w:val="24"/>
        </w:rPr>
      </w:pPr>
      <w:r w:rsidRPr="0013644A">
        <w:rPr>
          <w:rFonts w:ascii="Times New Roman" w:hAnsi="Times New Roman" w:cs="Times New Roman"/>
          <w:sz w:val="24"/>
          <w:szCs w:val="24"/>
        </w:rPr>
        <w:t xml:space="preserve">Aetna is deeply committed </w:t>
      </w:r>
      <w:r w:rsidR="00D11A4D" w:rsidRPr="0013644A">
        <w:rPr>
          <w:rFonts w:ascii="Times New Roman" w:hAnsi="Times New Roman" w:cs="Times New Roman"/>
          <w:sz w:val="24"/>
          <w:szCs w:val="24"/>
        </w:rPr>
        <w:t xml:space="preserve">to </w:t>
      </w:r>
      <w:r w:rsidRPr="0013644A">
        <w:rPr>
          <w:rFonts w:ascii="Times New Roman" w:hAnsi="Times New Roman" w:cs="Times New Roman"/>
          <w:sz w:val="24"/>
          <w:szCs w:val="24"/>
        </w:rPr>
        <w:t>Equal Employment Opportunity/Affirmative Action</w:t>
      </w:r>
      <w:r w:rsidR="00994903" w:rsidRPr="0013644A">
        <w:rPr>
          <w:rFonts w:ascii="Times New Roman" w:hAnsi="Times New Roman" w:cs="Times New Roman"/>
          <w:sz w:val="24"/>
          <w:szCs w:val="24"/>
        </w:rPr>
        <w:t xml:space="preserve"> </w:t>
      </w:r>
      <w:r w:rsidR="00994903" w:rsidRPr="0013644A">
        <w:rPr>
          <w:rFonts w:ascii="Times New Roman" w:hAnsi="Times New Roman" w:cs="Times New Roman"/>
          <w:sz w:val="24"/>
          <w:szCs w:val="24"/>
        </w:rPr>
        <w:fldChar w:fldCharType="begin" w:fldLock="1"/>
      </w:r>
      <w:r w:rsidR="00186F34" w:rsidRPr="0013644A">
        <w:rPr>
          <w:rFonts w:ascii="Times New Roman" w:hAnsi="Times New Roman" w:cs="Times New Roman"/>
          <w:sz w:val="24"/>
          <w:szCs w:val="24"/>
        </w:rPr>
        <w:instrText>ADDIN CSL_CITATION {"citationItems":[{"id":"ITEM-1","itemData":{"URL":"https://www.aetna.com/about-us/diversity-inclusion/ceo-cdo-vision.html","accessed":{"date-parts":[["2018","12","8"]]},"author":[{"dropping-particle":"","family":"Mooney","given":"Kay","non-dropping-particle":"","parse-names":false,"suffix":""}],"id":"ITEM-1","issued":{"date-parts":[["2018"]]},"title":"CDO Vision","type":"webpage"},"uris":["http://www.mendeley.com/documents/?uuid=bbce7272-f3bd-388a-9580-c2084df398bc"]}],"mendeley":{"formattedCitation":"(Mooney, 2018)","plainTextFormattedCitation":"(Mooney, 2018)","previouslyFormattedCitation":"(Mooney, 2018)"},"properties":{"noteIndex":0},"schema":"https://github.com/citation-style-language/schema/raw/master/csl-citation.json"}</w:instrText>
      </w:r>
      <w:r w:rsidR="00994903" w:rsidRPr="0013644A">
        <w:rPr>
          <w:rFonts w:ascii="Times New Roman" w:hAnsi="Times New Roman" w:cs="Times New Roman"/>
          <w:sz w:val="24"/>
          <w:szCs w:val="24"/>
        </w:rPr>
        <w:fldChar w:fldCharType="separate"/>
      </w:r>
      <w:r w:rsidR="00994903" w:rsidRPr="0013644A">
        <w:rPr>
          <w:rFonts w:ascii="Times New Roman" w:hAnsi="Times New Roman" w:cs="Times New Roman"/>
          <w:noProof/>
          <w:sz w:val="24"/>
          <w:szCs w:val="24"/>
        </w:rPr>
        <w:t>(Mooney, 2018)</w:t>
      </w:r>
      <w:r w:rsidR="00994903" w:rsidRPr="0013644A">
        <w:rPr>
          <w:rFonts w:ascii="Times New Roman" w:hAnsi="Times New Roman" w:cs="Times New Roman"/>
          <w:sz w:val="24"/>
          <w:szCs w:val="24"/>
        </w:rPr>
        <w:fldChar w:fldCharType="end"/>
      </w:r>
      <w:r w:rsidRPr="0013644A">
        <w:rPr>
          <w:rFonts w:ascii="Times New Roman" w:hAnsi="Times New Roman" w:cs="Times New Roman"/>
          <w:sz w:val="24"/>
          <w:szCs w:val="24"/>
        </w:rPr>
        <w:t>. Aetna’s policies aim to provide equal and fair opportunities to every company member and client, irrespective of their personal characteristics, including age, gender, ethnicity, national origin, marital status or family status, religion, and so on, covering all aspects of company practices, including recruitment, training, promotion, appraisal, relationship with our customers or suppliers, and so on.</w:t>
      </w:r>
    </w:p>
    <w:p w14:paraId="337788DF" w14:textId="77777777" w:rsidR="00863F85" w:rsidRPr="0013644A" w:rsidRDefault="00863F85" w:rsidP="00863F85">
      <w:pPr>
        <w:rPr>
          <w:rFonts w:ascii="Times New Roman" w:hAnsi="Times New Roman" w:cs="Times New Roman"/>
          <w:sz w:val="24"/>
          <w:szCs w:val="24"/>
        </w:rPr>
      </w:pPr>
      <w:r w:rsidRPr="0013644A">
        <w:rPr>
          <w:rFonts w:ascii="Times New Roman" w:hAnsi="Times New Roman" w:cs="Times New Roman"/>
          <w:sz w:val="24"/>
          <w:szCs w:val="24"/>
        </w:rPr>
        <w:t>15 Employee Resource Groups have been founded to enhance the inclusive culture of Aetna and encourage employees to demonstrate their talents</w:t>
      </w:r>
      <w:r w:rsidR="009E3F38" w:rsidRPr="0013644A">
        <w:rPr>
          <w:rFonts w:ascii="Times New Roman" w:hAnsi="Times New Roman" w:cs="Times New Roman"/>
          <w:sz w:val="24"/>
          <w:szCs w:val="24"/>
        </w:rPr>
        <w:t>, including Gen Y ERG</w:t>
      </w:r>
      <w:r w:rsidRPr="0013644A">
        <w:rPr>
          <w:rFonts w:ascii="Times New Roman" w:hAnsi="Times New Roman" w:cs="Times New Roman"/>
          <w:sz w:val="24"/>
          <w:szCs w:val="24"/>
        </w:rPr>
        <w:t>.</w:t>
      </w:r>
      <w:r w:rsidR="009E3F38" w:rsidRPr="0013644A">
        <w:rPr>
          <w:rFonts w:ascii="Times New Roman" w:hAnsi="Times New Roman" w:cs="Times New Roman"/>
          <w:sz w:val="24"/>
          <w:szCs w:val="24"/>
        </w:rPr>
        <w:t xml:space="preserve"> </w:t>
      </w:r>
      <w:r w:rsidR="009E3F38" w:rsidRPr="0013644A">
        <w:rPr>
          <w:rFonts w:ascii="Times New Roman" w:hAnsi="Times New Roman" w:cs="Times New Roman"/>
          <w:sz w:val="24"/>
          <w:szCs w:val="24"/>
        </w:rPr>
        <w:lastRenderedPageBreak/>
        <w:t xml:space="preserve">Gen Y ERG helped Aetna to create and post a short video on YouTube to recruit Millennial employees. </w:t>
      </w:r>
      <w:r w:rsidR="00994903" w:rsidRPr="0013644A">
        <w:rPr>
          <w:rFonts w:ascii="Times New Roman" w:hAnsi="Times New Roman" w:cs="Times New Roman"/>
          <w:sz w:val="24"/>
          <w:szCs w:val="24"/>
        </w:rPr>
        <w:fldChar w:fldCharType="begin" w:fldLock="1"/>
      </w:r>
      <w:r w:rsidR="00994903" w:rsidRPr="0013644A">
        <w:rPr>
          <w:rFonts w:ascii="Times New Roman" w:hAnsi="Times New Roman" w:cs="Times New Roman"/>
          <w:sz w:val="24"/>
          <w:szCs w:val="24"/>
        </w:rPr>
        <w:instrText>ADDIN CSL_CITATION {"citationItems":[{"id":"ITEM-1","itemData":{"URL":"https://www.aetna.com/about-us/diversity-inclusion/employee-resource-groups-profiles.html","accessed":{"date-parts":[["2018","12","8"]]},"author":[{"dropping-particle":"","family":"Aetna","given":"","non-dropping-particle":"","parse-names":false,"suffix":""}],"id":"ITEM-1","issued":{"date-parts":[["2018"]]},"title":"Employee Resource Groups &amp;amp; Profiles","type":"webpage"},"uris":["http://www.mendeley.com/documents/?uuid=e3645114-d10f-32df-9782-98566dd4fd62"]}],"mendeley":{"formattedCitation":"(Aetna, 2018b)","plainTextFormattedCitation":"(Aetna, 2018b)","previouslyFormattedCitation":"(Aetna, 2018b)"},"properties":{"noteIndex":0},"schema":"https://github.com/citation-style-language/schema/raw/master/csl-citation.json"}</w:instrText>
      </w:r>
      <w:r w:rsidR="00994903" w:rsidRPr="0013644A">
        <w:rPr>
          <w:rFonts w:ascii="Times New Roman" w:hAnsi="Times New Roman" w:cs="Times New Roman"/>
          <w:sz w:val="24"/>
          <w:szCs w:val="24"/>
        </w:rPr>
        <w:fldChar w:fldCharType="separate"/>
      </w:r>
      <w:r w:rsidR="00994903" w:rsidRPr="0013644A">
        <w:rPr>
          <w:rFonts w:ascii="Times New Roman" w:hAnsi="Times New Roman" w:cs="Times New Roman"/>
          <w:noProof/>
          <w:sz w:val="24"/>
          <w:szCs w:val="24"/>
        </w:rPr>
        <w:t>(Aetna, 2018b)</w:t>
      </w:r>
      <w:r w:rsidR="00994903" w:rsidRPr="0013644A">
        <w:rPr>
          <w:rFonts w:ascii="Times New Roman" w:hAnsi="Times New Roman" w:cs="Times New Roman"/>
          <w:sz w:val="24"/>
          <w:szCs w:val="24"/>
        </w:rPr>
        <w:fldChar w:fldCharType="end"/>
      </w:r>
      <w:r w:rsidRPr="0013644A">
        <w:rPr>
          <w:rFonts w:ascii="Times New Roman" w:hAnsi="Times New Roman" w:cs="Times New Roman"/>
          <w:sz w:val="24"/>
          <w:szCs w:val="24"/>
        </w:rPr>
        <w:t xml:space="preserve"> </w:t>
      </w:r>
    </w:p>
    <w:p w14:paraId="0BCA99E6" w14:textId="77777777" w:rsidR="003B6A78" w:rsidRPr="0013644A" w:rsidRDefault="00911ABD" w:rsidP="009E3F38">
      <w:pPr>
        <w:pStyle w:val="Heading2"/>
        <w:rPr>
          <w:rFonts w:ascii="Times New Roman" w:hAnsi="Times New Roman" w:cs="Times New Roman"/>
        </w:rPr>
      </w:pPr>
      <w:bookmarkStart w:id="3" w:name="_Toc534622188"/>
      <w:r w:rsidRPr="0013644A">
        <w:rPr>
          <w:rFonts w:ascii="Times New Roman" w:hAnsi="Times New Roman" w:cs="Times New Roman"/>
        </w:rPr>
        <w:t>Benefits and Challenges of</w:t>
      </w:r>
      <w:r w:rsidR="003B6A78" w:rsidRPr="0013644A">
        <w:rPr>
          <w:rFonts w:ascii="Times New Roman" w:hAnsi="Times New Roman" w:cs="Times New Roman"/>
        </w:rPr>
        <w:t xml:space="preserve"> </w:t>
      </w:r>
      <w:r w:rsidRPr="0013644A">
        <w:rPr>
          <w:rFonts w:ascii="Times New Roman" w:hAnsi="Times New Roman" w:cs="Times New Roman"/>
        </w:rPr>
        <w:t>Recruit</w:t>
      </w:r>
      <w:r w:rsidR="001A09CA">
        <w:rPr>
          <w:rFonts w:ascii="Times New Roman" w:hAnsi="Times New Roman" w:cs="Times New Roman"/>
        </w:rPr>
        <w:t>ing</w:t>
      </w:r>
      <w:r w:rsidR="001A09CA" w:rsidRPr="001A09CA">
        <w:rPr>
          <w:rFonts w:ascii="Times New Roman" w:hAnsi="Times New Roman" w:cs="Times New Roman"/>
        </w:rPr>
        <w:t xml:space="preserve"> </w:t>
      </w:r>
      <w:r w:rsidR="001A09CA" w:rsidRPr="0013644A">
        <w:rPr>
          <w:rFonts w:ascii="Times New Roman" w:hAnsi="Times New Roman" w:cs="Times New Roman"/>
        </w:rPr>
        <w:t>Millennial</w:t>
      </w:r>
      <w:r w:rsidR="001A09CA">
        <w:rPr>
          <w:rFonts w:ascii="Times New Roman" w:hAnsi="Times New Roman" w:cs="Times New Roman"/>
        </w:rPr>
        <w:t>s</w:t>
      </w:r>
      <w:bookmarkEnd w:id="3"/>
    </w:p>
    <w:p w14:paraId="767EB995" w14:textId="77777777" w:rsidR="002D1CE8" w:rsidRPr="0013644A" w:rsidRDefault="00AE1D97">
      <w:pPr>
        <w:rPr>
          <w:rFonts w:ascii="Times New Roman" w:hAnsi="Times New Roman" w:cs="Times New Roman"/>
          <w:sz w:val="24"/>
          <w:szCs w:val="24"/>
        </w:rPr>
      </w:pPr>
      <w:r w:rsidRPr="0013644A">
        <w:rPr>
          <w:rFonts w:ascii="Times New Roman" w:hAnsi="Times New Roman" w:cs="Times New Roman"/>
          <w:sz w:val="24"/>
          <w:szCs w:val="24"/>
        </w:rPr>
        <w:t xml:space="preserve">With the dynamic economic environment and </w:t>
      </w:r>
      <w:r w:rsidR="006D17F9" w:rsidRPr="0013644A">
        <w:rPr>
          <w:rFonts w:ascii="Times New Roman" w:hAnsi="Times New Roman" w:cs="Times New Roman"/>
          <w:sz w:val="24"/>
          <w:szCs w:val="24"/>
        </w:rPr>
        <w:t>demographic change</w:t>
      </w:r>
      <w:r w:rsidRPr="0013644A">
        <w:rPr>
          <w:rFonts w:ascii="Times New Roman" w:hAnsi="Times New Roman" w:cs="Times New Roman"/>
          <w:sz w:val="24"/>
          <w:szCs w:val="24"/>
        </w:rPr>
        <w:t xml:space="preserve"> of </w:t>
      </w:r>
      <w:r w:rsidR="00CF07EB" w:rsidRPr="0013644A">
        <w:rPr>
          <w:rFonts w:ascii="Times New Roman" w:hAnsi="Times New Roman" w:cs="Times New Roman"/>
          <w:sz w:val="24"/>
          <w:szCs w:val="24"/>
        </w:rPr>
        <w:t xml:space="preserve">population and workforce in many countries, many </w:t>
      </w:r>
      <w:r w:rsidRPr="0013644A">
        <w:rPr>
          <w:rFonts w:ascii="Times New Roman" w:hAnsi="Times New Roman" w:cs="Times New Roman"/>
          <w:sz w:val="24"/>
          <w:szCs w:val="24"/>
        </w:rPr>
        <w:t>multi-national corporations</w:t>
      </w:r>
      <w:r w:rsidR="00CF07EB" w:rsidRPr="0013644A">
        <w:rPr>
          <w:rFonts w:ascii="Times New Roman" w:hAnsi="Times New Roman" w:cs="Times New Roman"/>
          <w:sz w:val="24"/>
          <w:szCs w:val="24"/>
        </w:rPr>
        <w:t xml:space="preserve"> </w:t>
      </w:r>
      <w:r w:rsidR="0041616E" w:rsidRPr="0013644A">
        <w:rPr>
          <w:rFonts w:ascii="Times New Roman" w:hAnsi="Times New Roman" w:cs="Times New Roman"/>
          <w:sz w:val="24"/>
          <w:szCs w:val="24"/>
        </w:rPr>
        <w:t xml:space="preserve">are facing </w:t>
      </w:r>
      <w:r w:rsidR="00CF07EB" w:rsidRPr="0013644A">
        <w:rPr>
          <w:rFonts w:ascii="Times New Roman" w:hAnsi="Times New Roman" w:cs="Times New Roman"/>
          <w:sz w:val="24"/>
          <w:szCs w:val="24"/>
        </w:rPr>
        <w:t xml:space="preserve">the fierce competition of attracting young talents. </w:t>
      </w:r>
      <w:r w:rsidR="00A467DA" w:rsidRPr="0013644A">
        <w:rPr>
          <w:rFonts w:ascii="Times New Roman" w:hAnsi="Times New Roman" w:cs="Times New Roman"/>
          <w:sz w:val="24"/>
          <w:szCs w:val="24"/>
        </w:rPr>
        <w:t xml:space="preserve">Millennial, the generational demographic cohort following Gen X, is the newest generation in the workplace. There </w:t>
      </w:r>
      <w:r w:rsidR="00230EBA" w:rsidRPr="0013644A">
        <w:rPr>
          <w:rFonts w:ascii="Times New Roman" w:hAnsi="Times New Roman" w:cs="Times New Roman"/>
          <w:sz w:val="24"/>
          <w:szCs w:val="24"/>
        </w:rPr>
        <w:t>is</w:t>
      </w:r>
      <w:r w:rsidR="00A467DA" w:rsidRPr="0013644A">
        <w:rPr>
          <w:rFonts w:ascii="Times New Roman" w:hAnsi="Times New Roman" w:cs="Times New Roman"/>
          <w:sz w:val="24"/>
          <w:szCs w:val="24"/>
        </w:rPr>
        <w:t xml:space="preserve"> no uniform age range definition for this generation, “Millennials” used </w:t>
      </w:r>
      <w:r w:rsidR="00E76833" w:rsidRPr="0013644A">
        <w:rPr>
          <w:rFonts w:ascii="Times New Roman" w:hAnsi="Times New Roman" w:cs="Times New Roman"/>
          <w:sz w:val="24"/>
          <w:szCs w:val="24"/>
        </w:rPr>
        <w:t>in this report</w:t>
      </w:r>
      <w:r w:rsidR="00A467DA" w:rsidRPr="0013644A">
        <w:rPr>
          <w:rFonts w:ascii="Times New Roman" w:hAnsi="Times New Roman" w:cs="Times New Roman"/>
          <w:sz w:val="24"/>
          <w:szCs w:val="24"/>
        </w:rPr>
        <w:t xml:space="preserve"> refer to people who w</w:t>
      </w:r>
      <w:r w:rsidR="00FE22B8" w:rsidRPr="0013644A">
        <w:rPr>
          <w:rFonts w:ascii="Times New Roman" w:hAnsi="Times New Roman" w:cs="Times New Roman"/>
          <w:sz w:val="24"/>
          <w:szCs w:val="24"/>
        </w:rPr>
        <w:t>ere</w:t>
      </w:r>
      <w:r w:rsidR="00A467DA" w:rsidRPr="0013644A">
        <w:rPr>
          <w:rFonts w:ascii="Times New Roman" w:hAnsi="Times New Roman" w:cs="Times New Roman"/>
          <w:sz w:val="24"/>
          <w:szCs w:val="24"/>
        </w:rPr>
        <w:t xml:space="preserve"> born between 1980 and 1999.</w:t>
      </w:r>
      <w:r w:rsidR="00CF07EB" w:rsidRPr="0013644A">
        <w:rPr>
          <w:rFonts w:ascii="Times New Roman" w:hAnsi="Times New Roman" w:cs="Times New Roman"/>
          <w:sz w:val="24"/>
          <w:szCs w:val="24"/>
        </w:rPr>
        <w:t xml:space="preserve"> </w:t>
      </w:r>
      <w:r w:rsidR="002D1CE8" w:rsidRPr="0013644A">
        <w:rPr>
          <w:rFonts w:ascii="Times New Roman" w:hAnsi="Times New Roman" w:cs="Times New Roman"/>
          <w:sz w:val="24"/>
          <w:szCs w:val="24"/>
        </w:rPr>
        <w:t>Although Aetna has committed to build</w:t>
      </w:r>
      <w:r w:rsidR="00AF4814">
        <w:rPr>
          <w:rFonts w:ascii="Times New Roman" w:hAnsi="Times New Roman" w:cs="Times New Roman" w:hint="eastAsia"/>
          <w:sz w:val="24"/>
          <w:szCs w:val="24"/>
        </w:rPr>
        <w:t>ing</w:t>
      </w:r>
      <w:r w:rsidR="002D1CE8" w:rsidRPr="0013644A">
        <w:rPr>
          <w:rFonts w:ascii="Times New Roman" w:hAnsi="Times New Roman" w:cs="Times New Roman"/>
          <w:sz w:val="24"/>
          <w:szCs w:val="24"/>
        </w:rPr>
        <w:t xml:space="preserve"> a generationally diverse workforce, only one</w:t>
      </w:r>
      <w:r w:rsidR="00FE22B8" w:rsidRPr="0013644A">
        <w:rPr>
          <w:rFonts w:ascii="Times New Roman" w:hAnsi="Times New Roman" w:cs="Times New Roman"/>
          <w:sz w:val="24"/>
          <w:szCs w:val="24"/>
        </w:rPr>
        <w:t>-</w:t>
      </w:r>
      <w:r w:rsidR="002D1CE8" w:rsidRPr="0013644A">
        <w:rPr>
          <w:rFonts w:ascii="Times New Roman" w:hAnsi="Times New Roman" w:cs="Times New Roman"/>
          <w:sz w:val="24"/>
          <w:szCs w:val="24"/>
        </w:rPr>
        <w:t>quarter of Aetna’s employees are millennials.</w:t>
      </w:r>
    </w:p>
    <w:p w14:paraId="76A28FB2" w14:textId="77777777" w:rsidR="000B4741" w:rsidRDefault="00975159">
      <w:pPr>
        <w:rPr>
          <w:rFonts w:ascii="Times New Roman" w:hAnsi="Times New Roman" w:cs="Times New Roman"/>
          <w:sz w:val="24"/>
          <w:szCs w:val="24"/>
        </w:rPr>
      </w:pPr>
      <w:r w:rsidRPr="0013644A">
        <w:rPr>
          <w:rFonts w:ascii="Times New Roman" w:hAnsi="Times New Roman" w:cs="Times New Roman"/>
          <w:sz w:val="24"/>
          <w:szCs w:val="24"/>
        </w:rPr>
        <w:t xml:space="preserve">The “matching model” can be used to assist </w:t>
      </w:r>
      <w:r w:rsidR="00FE22B8" w:rsidRPr="0013644A">
        <w:rPr>
          <w:rFonts w:ascii="Times New Roman" w:hAnsi="Times New Roman" w:cs="Times New Roman"/>
          <w:sz w:val="24"/>
          <w:szCs w:val="24"/>
        </w:rPr>
        <w:t xml:space="preserve">in </w:t>
      </w:r>
      <w:r w:rsidRPr="0013644A">
        <w:rPr>
          <w:rFonts w:ascii="Times New Roman" w:hAnsi="Times New Roman" w:cs="Times New Roman"/>
          <w:sz w:val="24"/>
          <w:szCs w:val="24"/>
        </w:rPr>
        <w:t xml:space="preserve">developing HR strategies to match the business strategy of Aetna. According to Farnham (2010), when an organization needs to implement competitive strategies, innovation, creativity and long-term goals are most important; in order to match the business strategy, HR strategies need to incorporate diversity and inclusion, low pay rates and broad career paths. Recruiting more young people is a good way to generate innovation, enhance diversity and lower costs for Aetna. Thus, attracting and retaining Millennials is one of the biggest opportunities and challenges </w:t>
      </w:r>
      <w:r w:rsidR="00DC4095">
        <w:rPr>
          <w:rFonts w:ascii="Times New Roman" w:hAnsi="Times New Roman" w:cs="Times New Roman" w:hint="eastAsia"/>
          <w:sz w:val="24"/>
          <w:szCs w:val="24"/>
        </w:rPr>
        <w:t>for</w:t>
      </w:r>
      <w:r w:rsidR="00DC4095">
        <w:rPr>
          <w:rFonts w:ascii="Times New Roman" w:hAnsi="Times New Roman" w:cs="Times New Roman"/>
          <w:sz w:val="24"/>
          <w:szCs w:val="24"/>
        </w:rPr>
        <w:t xml:space="preserve"> </w:t>
      </w:r>
      <w:r w:rsidRPr="0013644A">
        <w:rPr>
          <w:rFonts w:ascii="Times New Roman" w:hAnsi="Times New Roman" w:cs="Times New Roman"/>
          <w:sz w:val="24"/>
          <w:szCs w:val="24"/>
        </w:rPr>
        <w:t>Aetna.</w:t>
      </w:r>
    </w:p>
    <w:p w14:paraId="556FA88F" w14:textId="77777777" w:rsidR="00F51B22" w:rsidRPr="006237C5" w:rsidRDefault="00594CB8" w:rsidP="006237C5">
      <w:pPr>
        <w:pStyle w:val="Heading3"/>
      </w:pPr>
      <w:bookmarkStart w:id="4" w:name="_Toc534622189"/>
      <w:r w:rsidRPr="006237C5">
        <w:t>Recruiting Millennials</w:t>
      </w:r>
      <w:r w:rsidR="0016393C">
        <w:t xml:space="preserve"> to Offer</w:t>
      </w:r>
      <w:r w:rsidRPr="006237C5">
        <w:t xml:space="preserve"> Better Customer Service</w:t>
      </w:r>
      <w:bookmarkEnd w:id="4"/>
    </w:p>
    <w:p w14:paraId="37A24A65" w14:textId="77777777" w:rsidR="00F51B22" w:rsidRDefault="003D335D">
      <w:pPr>
        <w:rPr>
          <w:rFonts w:ascii="Times New Roman" w:hAnsi="Times New Roman" w:cs="Times New Roman"/>
          <w:sz w:val="24"/>
          <w:szCs w:val="24"/>
        </w:rPr>
      </w:pPr>
      <w:r>
        <w:rPr>
          <w:rFonts w:ascii="Times New Roman" w:hAnsi="Times New Roman" w:cs="Times New Roman"/>
          <w:sz w:val="24"/>
          <w:szCs w:val="24"/>
        </w:rPr>
        <w:t xml:space="preserve">The primary reason for Millennial recruitment is to enhance customer service. </w:t>
      </w:r>
      <w:r w:rsidR="00F51B22">
        <w:rPr>
          <w:rFonts w:ascii="Times New Roman" w:hAnsi="Times New Roman" w:cs="Times New Roman"/>
          <w:sz w:val="24"/>
          <w:szCs w:val="24"/>
        </w:rPr>
        <w:t>A</w:t>
      </w:r>
      <w:r w:rsidR="00F51B22">
        <w:rPr>
          <w:rFonts w:ascii="Times New Roman" w:hAnsi="Times New Roman" w:cs="Times New Roman" w:hint="eastAsia"/>
          <w:sz w:val="24"/>
          <w:szCs w:val="24"/>
        </w:rPr>
        <w:t>et</w:t>
      </w:r>
      <w:r w:rsidR="00F51B22">
        <w:rPr>
          <w:rFonts w:ascii="Times New Roman" w:hAnsi="Times New Roman" w:cs="Times New Roman"/>
          <w:sz w:val="24"/>
          <w:szCs w:val="24"/>
        </w:rPr>
        <w:t xml:space="preserve">na aims to build a workforce as diverse as the customer base to better understand and serve the customers. </w:t>
      </w:r>
      <w:r w:rsidR="00F51B22" w:rsidRPr="0013644A">
        <w:rPr>
          <w:rFonts w:ascii="Times New Roman" w:hAnsi="Times New Roman" w:cs="Times New Roman"/>
          <w:sz w:val="24"/>
          <w:szCs w:val="24"/>
        </w:rPr>
        <w:t xml:space="preserve">There are 1.8 billion Millennials globally, accounting for one-quarter of the world population; Millennials will be the largest generation in a few years </w:t>
      </w:r>
      <w:r w:rsidR="00F51B22" w:rsidRPr="0013644A">
        <w:rPr>
          <w:rFonts w:ascii="Times New Roman" w:hAnsi="Times New Roman" w:cs="Times New Roman"/>
          <w:sz w:val="24"/>
          <w:szCs w:val="24"/>
        </w:rPr>
        <w:fldChar w:fldCharType="begin" w:fldLock="1"/>
      </w:r>
      <w:r w:rsidR="00F51B22" w:rsidRPr="0013644A">
        <w:rPr>
          <w:rFonts w:ascii="Times New Roman" w:hAnsi="Times New Roman" w:cs="Times New Roman"/>
          <w:sz w:val="24"/>
          <w:szCs w:val="24"/>
        </w:rPr>
        <w:instrText>ADDIN CSL_CITATION {"citationItems":[{"id":"ITEM-1","itemData":{"URL":"https://www.ft.com/content/f81ac17a-68ae-11e8-b6eb-4acfcfb08c11","accessed":{"date-parts":[["2018","12","14"]]},"author":[{"dropping-particle":"","family":"Tilford","given":"Cale","non-dropping-particle":"","parse-names":false,"suffix":""}],"id":"ITEM-1","issued":{"date-parts":[["2018"]]},"title":"The millennial moment — in charts | Financial Times","type":"webpage"},"uris":["http://www.mendeley.com/documents/?uuid=acc0af05-dafe-3d6d-9706-df5922b60d46"]}],"mendeley":{"formattedCitation":"(Tilford, 2018)","plainTextFormattedCitation":"(Tilford, 2018)","previouslyFormattedCitation":"(Tilford, 2018)"},"properties":{"noteIndex":0},"schema":"https://github.com/citation-style-language/schema/raw/master/csl-citation.json"}</w:instrText>
      </w:r>
      <w:r w:rsidR="00F51B22" w:rsidRPr="0013644A">
        <w:rPr>
          <w:rFonts w:ascii="Times New Roman" w:hAnsi="Times New Roman" w:cs="Times New Roman"/>
          <w:sz w:val="24"/>
          <w:szCs w:val="24"/>
        </w:rPr>
        <w:fldChar w:fldCharType="separate"/>
      </w:r>
      <w:r w:rsidR="00F51B22" w:rsidRPr="0013644A">
        <w:rPr>
          <w:rFonts w:ascii="Times New Roman" w:hAnsi="Times New Roman" w:cs="Times New Roman"/>
          <w:noProof/>
          <w:sz w:val="24"/>
          <w:szCs w:val="24"/>
        </w:rPr>
        <w:t>(Tilford, 2018)</w:t>
      </w:r>
      <w:r w:rsidR="00F51B22" w:rsidRPr="0013644A">
        <w:rPr>
          <w:rFonts w:ascii="Times New Roman" w:hAnsi="Times New Roman" w:cs="Times New Roman"/>
          <w:sz w:val="24"/>
          <w:szCs w:val="24"/>
        </w:rPr>
        <w:fldChar w:fldCharType="end"/>
      </w:r>
      <w:r w:rsidR="00F51B22" w:rsidRPr="0013644A">
        <w:rPr>
          <w:rFonts w:ascii="Times New Roman" w:hAnsi="Times New Roman" w:cs="Times New Roman"/>
          <w:sz w:val="24"/>
          <w:szCs w:val="24"/>
        </w:rPr>
        <w:t>.</w:t>
      </w:r>
      <w:r w:rsidR="00F51B22">
        <w:rPr>
          <w:rFonts w:ascii="Times New Roman" w:hAnsi="Times New Roman" w:cs="Times New Roman"/>
          <w:sz w:val="24"/>
          <w:szCs w:val="24"/>
        </w:rPr>
        <w:t xml:space="preserve"> </w:t>
      </w:r>
      <w:r w:rsidR="00F51B22" w:rsidRPr="0013644A">
        <w:rPr>
          <w:rFonts w:ascii="Times New Roman" w:hAnsi="Times New Roman" w:cs="Times New Roman"/>
          <w:sz w:val="24"/>
          <w:szCs w:val="24"/>
        </w:rPr>
        <w:t xml:space="preserve">According to the 2016 population estimates of the United States, Millennials are expected to outnumber Baby Boomers and become the largest generation in 2019 </w:t>
      </w:r>
      <w:r w:rsidR="00F51B22" w:rsidRPr="0013644A">
        <w:rPr>
          <w:rFonts w:ascii="Times New Roman" w:hAnsi="Times New Roman" w:cs="Times New Roman"/>
          <w:sz w:val="24"/>
          <w:szCs w:val="24"/>
        </w:rPr>
        <w:fldChar w:fldCharType="begin" w:fldLock="1"/>
      </w:r>
      <w:r w:rsidR="00F51B22" w:rsidRPr="0013644A">
        <w:rPr>
          <w:rFonts w:ascii="Times New Roman" w:hAnsi="Times New Roman" w:cs="Times New Roman"/>
          <w:sz w:val="24"/>
          <w:szCs w:val="24"/>
        </w:rPr>
        <w:instrText>ADDIN CSL_CITATION {"citationItems":[{"id":"ITEM-1","itemData":{"URL":"http://www.pewresearch.org/fact-tank/2018/03/01/millennials-overtake-baby-boomers/","accessed":{"date-parts":[["2018","12","6"]]},"author":[{"dropping-particle":"","family":"FRY","given":"RICHARD","non-dropping-particle":"","parse-names":false,"suffix":""}],"id":"ITEM-1","issued":{"date-parts":[["2018"]]},"title":"Millennials expected to outnumber Boomers in 2019","type":"webpage"},"uris":["http://www.mendeley.com/documents/?uuid=3f80fd8e-d23a-3cc7-b2dc-431fe8131adc"]}],"mendeley":{"formattedCitation":"(FRY, 2018b)","plainTextFormattedCitation":"(FRY, 2018b)","previouslyFormattedCitation":"(FRY, 2018b)"},"properties":{"noteIndex":0},"schema":"https://github.com/citation-style-language/schema/raw/master/csl-citation.json"}</w:instrText>
      </w:r>
      <w:r w:rsidR="00F51B22" w:rsidRPr="0013644A">
        <w:rPr>
          <w:rFonts w:ascii="Times New Roman" w:hAnsi="Times New Roman" w:cs="Times New Roman"/>
          <w:sz w:val="24"/>
          <w:szCs w:val="24"/>
        </w:rPr>
        <w:fldChar w:fldCharType="separate"/>
      </w:r>
      <w:r w:rsidR="00F51B22" w:rsidRPr="0013644A">
        <w:rPr>
          <w:rFonts w:ascii="Times New Roman" w:hAnsi="Times New Roman" w:cs="Times New Roman"/>
          <w:noProof/>
          <w:sz w:val="24"/>
          <w:szCs w:val="24"/>
        </w:rPr>
        <w:t>(FRY, 2018b)</w:t>
      </w:r>
      <w:r w:rsidR="00F51B22" w:rsidRPr="0013644A">
        <w:rPr>
          <w:rFonts w:ascii="Times New Roman" w:hAnsi="Times New Roman" w:cs="Times New Roman"/>
          <w:sz w:val="24"/>
          <w:szCs w:val="24"/>
        </w:rPr>
        <w:fldChar w:fldCharType="end"/>
      </w:r>
      <w:r w:rsidR="00F51B22" w:rsidRPr="0013644A">
        <w:rPr>
          <w:rFonts w:ascii="Times New Roman" w:hAnsi="Times New Roman" w:cs="Times New Roman"/>
          <w:sz w:val="24"/>
          <w:szCs w:val="24"/>
        </w:rPr>
        <w:t>.</w:t>
      </w:r>
      <w:r w:rsidR="00F51B22">
        <w:rPr>
          <w:rFonts w:ascii="Times New Roman" w:hAnsi="Times New Roman" w:cs="Times New Roman"/>
          <w:sz w:val="24"/>
          <w:szCs w:val="24"/>
        </w:rPr>
        <w:t xml:space="preserve"> Although the major target customers of healthcare insurance companies are the elderly, Millennials will be the main part of Aetna’s customer base in near future.</w:t>
      </w:r>
    </w:p>
    <w:p w14:paraId="680CD35D" w14:textId="77777777" w:rsidR="00594CB8" w:rsidRPr="00F51B22" w:rsidRDefault="00594CB8">
      <w:pPr>
        <w:rPr>
          <w:rFonts w:ascii="Times New Roman" w:hAnsi="Times New Roman" w:cs="Times New Roman"/>
          <w:sz w:val="24"/>
          <w:szCs w:val="24"/>
        </w:rPr>
      </w:pPr>
      <w:r w:rsidRPr="00594CB8">
        <w:rPr>
          <w:rFonts w:ascii="Times New Roman" w:hAnsi="Times New Roman" w:cs="Times New Roman"/>
          <w:sz w:val="24"/>
          <w:szCs w:val="24"/>
        </w:rPr>
        <w:t xml:space="preserve">Aetna currently serves over 200 universities by providing affordable health plans to colleges students, who </w:t>
      </w:r>
      <w:r w:rsidR="00B44B95">
        <w:rPr>
          <w:rFonts w:ascii="Times New Roman" w:hAnsi="Times New Roman" w:cs="Times New Roman"/>
          <w:sz w:val="24"/>
          <w:szCs w:val="24"/>
        </w:rPr>
        <w:t>represent a significant share</w:t>
      </w:r>
      <w:r w:rsidRPr="00594CB8">
        <w:rPr>
          <w:rFonts w:ascii="Times New Roman" w:hAnsi="Times New Roman" w:cs="Times New Roman"/>
          <w:sz w:val="24"/>
          <w:szCs w:val="24"/>
        </w:rPr>
        <w:t xml:space="preserve"> of Aetna’s customers (Aetna, 2018a). Recruiting Millennials can enrich Aetna’s understanding of the young customers</w:t>
      </w:r>
      <w:r w:rsidR="0026437F">
        <w:rPr>
          <w:rFonts w:ascii="Times New Roman" w:hAnsi="Times New Roman" w:cs="Times New Roman"/>
          <w:sz w:val="24"/>
          <w:szCs w:val="24"/>
        </w:rPr>
        <w:t xml:space="preserve"> and enable Aetna to offer better services</w:t>
      </w:r>
      <w:r w:rsidRPr="00594CB8">
        <w:rPr>
          <w:rFonts w:ascii="Times New Roman" w:hAnsi="Times New Roman" w:cs="Times New Roman"/>
          <w:sz w:val="24"/>
          <w:szCs w:val="24"/>
        </w:rPr>
        <w:t>.</w:t>
      </w:r>
    </w:p>
    <w:p w14:paraId="4F158C59" w14:textId="77777777" w:rsidR="000B4741" w:rsidRPr="006237C5" w:rsidRDefault="005C422A" w:rsidP="006237C5">
      <w:pPr>
        <w:pStyle w:val="Heading3"/>
      </w:pPr>
      <w:bookmarkStart w:id="5" w:name="_Toc534622190"/>
      <w:r w:rsidRPr="006237C5">
        <w:t xml:space="preserve">Recruiting Millennials </w:t>
      </w:r>
      <w:r w:rsidR="0016393C">
        <w:t>to Build</w:t>
      </w:r>
      <w:r w:rsidRPr="006237C5">
        <w:t xml:space="preserve"> </w:t>
      </w:r>
      <w:r w:rsidR="003038C5" w:rsidRPr="006237C5">
        <w:t>T</w:t>
      </w:r>
      <w:r w:rsidRPr="006237C5">
        <w:t xml:space="preserve">alent </w:t>
      </w:r>
      <w:r w:rsidR="003038C5" w:rsidRPr="006237C5">
        <w:t>P</w:t>
      </w:r>
      <w:r w:rsidRPr="006237C5">
        <w:t>ipeline</w:t>
      </w:r>
      <w:bookmarkEnd w:id="5"/>
    </w:p>
    <w:p w14:paraId="08B60BF3" w14:textId="77777777" w:rsidR="00D76F7B" w:rsidRPr="0013644A" w:rsidRDefault="00935D30" w:rsidP="00D76F7B">
      <w:pPr>
        <w:rPr>
          <w:rFonts w:ascii="Times New Roman" w:hAnsi="Times New Roman" w:cs="Times New Roman"/>
          <w:sz w:val="24"/>
          <w:szCs w:val="24"/>
        </w:rPr>
      </w:pPr>
      <w:r>
        <w:rPr>
          <w:rFonts w:ascii="Times New Roman" w:hAnsi="Times New Roman" w:cs="Times New Roman"/>
          <w:sz w:val="24"/>
          <w:szCs w:val="24"/>
        </w:rPr>
        <w:t>Another important</w:t>
      </w:r>
      <w:r w:rsidR="000B4741" w:rsidRPr="0013644A">
        <w:rPr>
          <w:rFonts w:ascii="Times New Roman" w:hAnsi="Times New Roman" w:cs="Times New Roman"/>
          <w:sz w:val="24"/>
          <w:szCs w:val="24"/>
        </w:rPr>
        <w:t xml:space="preserve"> reason to </w:t>
      </w:r>
      <w:r w:rsidR="0093113D" w:rsidRPr="0013644A">
        <w:rPr>
          <w:rFonts w:ascii="Times New Roman" w:hAnsi="Times New Roman" w:cs="Times New Roman"/>
          <w:sz w:val="24"/>
          <w:szCs w:val="24"/>
        </w:rPr>
        <w:t xml:space="preserve">recruit Millennials </w:t>
      </w:r>
      <w:r w:rsidR="000B4741" w:rsidRPr="0013644A">
        <w:rPr>
          <w:rFonts w:ascii="Times New Roman" w:hAnsi="Times New Roman" w:cs="Times New Roman"/>
          <w:sz w:val="24"/>
          <w:szCs w:val="24"/>
        </w:rPr>
        <w:t xml:space="preserve">is to secure talents for the future </w:t>
      </w:r>
      <w:r w:rsidR="000B4741" w:rsidRPr="0013644A">
        <w:rPr>
          <w:rFonts w:ascii="Times New Roman" w:hAnsi="Times New Roman" w:cs="Times New Roman"/>
          <w:sz w:val="24"/>
          <w:szCs w:val="24"/>
        </w:rPr>
        <w:fldChar w:fldCharType="begin" w:fldLock="1"/>
      </w:r>
      <w:r w:rsidR="00035E3F" w:rsidRPr="0013644A">
        <w:rPr>
          <w:rFonts w:ascii="Times New Roman" w:hAnsi="Times New Roman" w:cs="Times New Roman"/>
          <w:sz w:val="24"/>
          <w:szCs w:val="24"/>
        </w:rPr>
        <w:instrText>ADDIN CSL_CITATION {"citationItems":[{"id":"ITEM-1","itemData":{"author":[{"dropping-particle":"","family":"CIPD","given":"","non-dropping-particle":"","parse-names":false,"suffix":""}],"id":"ITEM-1","issue":"September","issued":{"date-parts":[["2012"]]},"publisher-place":"London","title":"INVESTING IN YOUNG PEOPLE: WHY YOUR BUSINESS CAN'T AFFORD TO MISS OUT","type":"report"},"uris":["http://www.mendeley.com/documents/?uuid=c0f3772d-1cc3-49bc-bb6b-3dc6bd098079"]}],"mendeley":{"formattedCitation":"(CIPD, 2012)","plainTextFormattedCitation":"(CIPD, 2012)","previouslyFormattedCitation":"(CIPD, 2012)"},"properties":{"noteIndex":0},"schema":"https://github.com/citation-style-language/schema/raw/master/csl-citation.json"}</w:instrText>
      </w:r>
      <w:r w:rsidR="000B4741" w:rsidRPr="0013644A">
        <w:rPr>
          <w:rFonts w:ascii="Times New Roman" w:hAnsi="Times New Roman" w:cs="Times New Roman"/>
          <w:sz w:val="24"/>
          <w:szCs w:val="24"/>
        </w:rPr>
        <w:fldChar w:fldCharType="separate"/>
      </w:r>
      <w:r w:rsidR="000B4741" w:rsidRPr="0013644A">
        <w:rPr>
          <w:rFonts w:ascii="Times New Roman" w:hAnsi="Times New Roman" w:cs="Times New Roman"/>
          <w:noProof/>
          <w:sz w:val="24"/>
          <w:szCs w:val="24"/>
        </w:rPr>
        <w:t>(CIPD, 2012)</w:t>
      </w:r>
      <w:r w:rsidR="000B4741" w:rsidRPr="0013644A">
        <w:rPr>
          <w:rFonts w:ascii="Times New Roman" w:hAnsi="Times New Roman" w:cs="Times New Roman"/>
          <w:sz w:val="24"/>
          <w:szCs w:val="24"/>
        </w:rPr>
        <w:fldChar w:fldCharType="end"/>
      </w:r>
      <w:r w:rsidR="000B4741" w:rsidRPr="0013644A">
        <w:rPr>
          <w:rFonts w:ascii="Times New Roman" w:hAnsi="Times New Roman" w:cs="Times New Roman"/>
          <w:sz w:val="24"/>
          <w:szCs w:val="24"/>
        </w:rPr>
        <w:t xml:space="preserve">. </w:t>
      </w:r>
      <w:r w:rsidR="00D07D95" w:rsidRPr="0013644A">
        <w:rPr>
          <w:rFonts w:ascii="Times New Roman" w:hAnsi="Times New Roman" w:cs="Times New Roman"/>
          <w:sz w:val="24"/>
          <w:szCs w:val="24"/>
        </w:rPr>
        <w:t xml:space="preserve">Millennials </w:t>
      </w:r>
      <w:r w:rsidR="00F45A93" w:rsidRPr="0013644A">
        <w:rPr>
          <w:rFonts w:ascii="Times New Roman" w:hAnsi="Times New Roman" w:cs="Times New Roman"/>
          <w:sz w:val="24"/>
          <w:szCs w:val="24"/>
        </w:rPr>
        <w:t xml:space="preserve">have been the largest generation in the labor force, they </w:t>
      </w:r>
      <w:r w:rsidR="00D07D95" w:rsidRPr="0013644A">
        <w:rPr>
          <w:rFonts w:ascii="Times New Roman" w:hAnsi="Times New Roman" w:cs="Times New Roman"/>
          <w:sz w:val="24"/>
          <w:szCs w:val="24"/>
        </w:rPr>
        <w:t xml:space="preserve">are </w:t>
      </w:r>
      <w:r w:rsidR="00D07D95" w:rsidRPr="0013644A">
        <w:rPr>
          <w:rFonts w:ascii="Times New Roman" w:hAnsi="Times New Roman" w:cs="Times New Roman"/>
          <w:sz w:val="24"/>
          <w:szCs w:val="24"/>
        </w:rPr>
        <w:lastRenderedPageBreak/>
        <w:t xml:space="preserve">projected to account for 75% of the Global labor force by 2025 </w:t>
      </w:r>
      <w:r w:rsidR="00D07D95" w:rsidRPr="0013644A">
        <w:rPr>
          <w:rFonts w:ascii="Times New Roman" w:hAnsi="Times New Roman" w:cs="Times New Roman"/>
          <w:sz w:val="24"/>
          <w:szCs w:val="24"/>
        </w:rPr>
        <w:fldChar w:fldCharType="begin" w:fldLock="1"/>
      </w:r>
      <w:r w:rsidR="000E780C" w:rsidRPr="0013644A">
        <w:rPr>
          <w:rFonts w:ascii="Times New Roman" w:hAnsi="Times New Roman" w:cs="Times New Roman"/>
          <w:sz w:val="24"/>
          <w:szCs w:val="24"/>
        </w:rPr>
        <w:instrText>ADDIN CSL_CITATION {"citationItems":[{"id":"ITEM-1","itemData":{"URL":"https://www.catalyst.org/knowledge/generations-demographic-trends-population-and-workforce","accessed":{"date-parts":[["2018","12","14"]]},"author":[{"dropping-particle":"","family":"Catalyst","given":"","non-dropping-particle":"","parse-names":false,"suffix":""}],"id":"ITEM-1","issued":{"date-parts":[["2018"]]},"title":"Generations: Demographic Trends in Population and Workforce | Catalyst","type":"webpage"},"uris":["http://www.mendeley.com/documents/?uuid=88773d9b-8501-3ff8-944d-9b486fae35b9"]}],"mendeley":{"formattedCitation":"(Catalyst, 2018)","plainTextFormattedCitation":"(Catalyst, 2018)","previouslyFormattedCitation":"(Catalyst, 2018)"},"properties":{"noteIndex":0},"schema":"https://github.com/citation-style-language/schema/raw/master/csl-citation.json"}</w:instrText>
      </w:r>
      <w:r w:rsidR="00D07D95" w:rsidRPr="0013644A">
        <w:rPr>
          <w:rFonts w:ascii="Times New Roman" w:hAnsi="Times New Roman" w:cs="Times New Roman"/>
          <w:sz w:val="24"/>
          <w:szCs w:val="24"/>
        </w:rPr>
        <w:fldChar w:fldCharType="separate"/>
      </w:r>
      <w:r w:rsidR="00D07D95" w:rsidRPr="0013644A">
        <w:rPr>
          <w:rFonts w:ascii="Times New Roman" w:hAnsi="Times New Roman" w:cs="Times New Roman"/>
          <w:noProof/>
          <w:sz w:val="24"/>
          <w:szCs w:val="24"/>
        </w:rPr>
        <w:t>(Catalyst, 2018)</w:t>
      </w:r>
      <w:r w:rsidR="00D07D95" w:rsidRPr="0013644A">
        <w:rPr>
          <w:rFonts w:ascii="Times New Roman" w:hAnsi="Times New Roman" w:cs="Times New Roman"/>
          <w:sz w:val="24"/>
          <w:szCs w:val="24"/>
        </w:rPr>
        <w:fldChar w:fldCharType="end"/>
      </w:r>
      <w:r w:rsidR="00D07D95" w:rsidRPr="0013644A">
        <w:rPr>
          <w:rFonts w:ascii="Times New Roman" w:hAnsi="Times New Roman" w:cs="Times New Roman"/>
          <w:sz w:val="24"/>
          <w:szCs w:val="24"/>
        </w:rPr>
        <w:t>.</w:t>
      </w:r>
    </w:p>
    <w:p w14:paraId="4AF5260B" w14:textId="77777777" w:rsidR="00D76F7B" w:rsidRPr="0013644A" w:rsidRDefault="00D76F7B" w:rsidP="00D76F7B">
      <w:pPr>
        <w:rPr>
          <w:rFonts w:ascii="Times New Roman" w:hAnsi="Times New Roman" w:cs="Times New Roman"/>
          <w:sz w:val="24"/>
          <w:szCs w:val="24"/>
        </w:rPr>
      </w:pPr>
    </w:p>
    <w:p w14:paraId="39C159C0" w14:textId="77777777" w:rsidR="00D76F7B" w:rsidRPr="0013644A" w:rsidRDefault="00D76F7B" w:rsidP="00D76F7B">
      <w:pPr>
        <w:pStyle w:val="Caption"/>
        <w:rPr>
          <w:rFonts w:ascii="Times New Roman" w:hAnsi="Times New Roman" w:cs="Times New Roman"/>
          <w:b/>
          <w:sz w:val="24"/>
          <w:szCs w:val="24"/>
        </w:rPr>
      </w:pPr>
      <w:r w:rsidRPr="0013644A">
        <w:rPr>
          <w:rFonts w:ascii="Times New Roman" w:hAnsi="Times New Roman" w:cs="Times New Roman"/>
          <w:b/>
          <w:sz w:val="24"/>
          <w:szCs w:val="24"/>
        </w:rPr>
        <w:t xml:space="preserve">Figure </w:t>
      </w:r>
      <w:r w:rsidRPr="0013644A">
        <w:rPr>
          <w:rFonts w:ascii="Times New Roman" w:hAnsi="Times New Roman" w:cs="Times New Roman"/>
          <w:b/>
          <w:sz w:val="24"/>
          <w:szCs w:val="24"/>
        </w:rPr>
        <w:fldChar w:fldCharType="begin"/>
      </w:r>
      <w:r w:rsidRPr="0013644A">
        <w:rPr>
          <w:rFonts w:ascii="Times New Roman" w:hAnsi="Times New Roman" w:cs="Times New Roman"/>
          <w:b/>
          <w:sz w:val="24"/>
          <w:szCs w:val="24"/>
        </w:rPr>
        <w:instrText xml:space="preserve"> SEQ Figure \* ARABIC </w:instrText>
      </w:r>
      <w:r w:rsidRPr="0013644A">
        <w:rPr>
          <w:rFonts w:ascii="Times New Roman" w:hAnsi="Times New Roman" w:cs="Times New Roman"/>
          <w:b/>
          <w:sz w:val="24"/>
          <w:szCs w:val="24"/>
        </w:rPr>
        <w:fldChar w:fldCharType="separate"/>
      </w:r>
      <w:r w:rsidR="001F4B5C" w:rsidRPr="0013644A">
        <w:rPr>
          <w:rFonts w:ascii="Times New Roman" w:hAnsi="Times New Roman" w:cs="Times New Roman"/>
          <w:b/>
          <w:noProof/>
          <w:sz w:val="24"/>
          <w:szCs w:val="24"/>
        </w:rPr>
        <w:t>2</w:t>
      </w:r>
      <w:r w:rsidRPr="0013644A">
        <w:rPr>
          <w:rFonts w:ascii="Times New Roman" w:hAnsi="Times New Roman" w:cs="Times New Roman"/>
          <w:b/>
          <w:sz w:val="24"/>
          <w:szCs w:val="24"/>
        </w:rPr>
        <w:fldChar w:fldCharType="end"/>
      </w:r>
      <w:r w:rsidRPr="0013644A">
        <w:rPr>
          <w:rFonts w:ascii="Times New Roman" w:hAnsi="Times New Roman" w:cs="Times New Roman"/>
          <w:b/>
          <w:sz w:val="24"/>
          <w:szCs w:val="24"/>
        </w:rPr>
        <w:t>: Generations in US Labor Force</w:t>
      </w:r>
    </w:p>
    <w:p w14:paraId="499CE7DA" w14:textId="77777777" w:rsidR="00D76F7B" w:rsidRPr="0013644A" w:rsidRDefault="00D76F7B" w:rsidP="00D76F7B">
      <w:pPr>
        <w:rPr>
          <w:rFonts w:ascii="Times New Roman" w:hAnsi="Times New Roman" w:cs="Times New Roman"/>
          <w:sz w:val="24"/>
          <w:szCs w:val="24"/>
        </w:rPr>
      </w:pPr>
      <w:r w:rsidRPr="00B45C57">
        <w:rPr>
          <w:rFonts w:ascii="Times New Roman" w:hAnsi="Times New Roman" w:cs="Times New Roman"/>
          <w:noProof/>
          <w:sz w:val="24"/>
          <w:szCs w:val="24"/>
          <w:lang w:eastAsia="en-US"/>
        </w:rPr>
        <w:drawing>
          <wp:inline distT="0" distB="0" distL="0" distR="0" wp14:anchorId="5711A2F2" wp14:editId="5AA4F0C9">
            <wp:extent cx="5364480" cy="2628900"/>
            <wp:effectExtent l="0" t="0" r="7620" b="0"/>
            <wp:docPr id="16" name="图表 16"/>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23776C84" w14:textId="77777777" w:rsidR="00D76F7B" w:rsidRPr="0013644A" w:rsidRDefault="00D76F7B" w:rsidP="00D76F7B">
      <w:pPr>
        <w:rPr>
          <w:rFonts w:ascii="Times New Roman" w:hAnsi="Times New Roman" w:cs="Times New Roman"/>
          <w:sz w:val="24"/>
          <w:szCs w:val="24"/>
        </w:rPr>
      </w:pPr>
      <w:r w:rsidRPr="0013644A">
        <w:rPr>
          <w:rFonts w:ascii="Times New Roman" w:hAnsi="Times New Roman" w:cs="Times New Roman"/>
          <w:sz w:val="24"/>
          <w:szCs w:val="24"/>
        </w:rPr>
        <w:t xml:space="preserve">                                                    </w:t>
      </w:r>
      <w:r w:rsidR="003657ED" w:rsidRPr="0013644A">
        <w:rPr>
          <w:rFonts w:ascii="Times New Roman" w:hAnsi="Times New Roman" w:cs="Times New Roman"/>
          <w:sz w:val="24"/>
          <w:szCs w:val="24"/>
        </w:rPr>
        <w:t>(</w:t>
      </w:r>
      <w:r w:rsidRPr="0013644A">
        <w:rPr>
          <w:rFonts w:ascii="Times New Roman" w:hAnsi="Times New Roman" w:cs="Times New Roman"/>
          <w:sz w:val="24"/>
          <w:szCs w:val="24"/>
        </w:rPr>
        <w:t xml:space="preserve">Source: </w:t>
      </w:r>
      <w:r w:rsidRPr="0013644A">
        <w:rPr>
          <w:rFonts w:ascii="Times New Roman" w:hAnsi="Times New Roman" w:cs="Times New Roman"/>
          <w:sz w:val="24"/>
          <w:szCs w:val="24"/>
        </w:rPr>
        <w:fldChar w:fldCharType="begin" w:fldLock="1"/>
      </w:r>
      <w:r w:rsidRPr="0013644A">
        <w:rPr>
          <w:rFonts w:ascii="Times New Roman" w:hAnsi="Times New Roman" w:cs="Times New Roman"/>
          <w:sz w:val="24"/>
          <w:szCs w:val="24"/>
        </w:rPr>
        <w:instrText>ADDIN CSL_CITATION {"citationItems":[{"id":"ITEM-1","itemData":{"URL":"http://www.pewresearch.org/fact-tank/2018/04/11/millennials-largest-generation-us-labor-force/","accessed":{"date-parts":[["2018","12","6"]]},"author":[{"dropping-particle":"","family":"FRY","given":"RICHARD","non-dropping-particle":"","parse-names":false,"suffix":""}],"id":"ITEM-1","issued":{"date-parts":[["2018"]]},"title":"Millennials are largest generation in the U.S. labor force","type":"webpage"},"uris":["http://www.mendeley.com/documents/?uuid=d6eff48b-f38d-304b-acda-72f8747e708f"]}],"mendeley":{"formattedCitation":"(FRY, 2018a)","manualFormatting":"FRY, 2018a","plainTextFormattedCitation":"(FRY, 2018a)","previouslyFormattedCitation":"(FRY, 2018a)"},"properties":{"noteIndex":0},"schema":"https://github.com/citation-style-language/schema/raw/master/csl-citation.json"}</w:instrText>
      </w:r>
      <w:r w:rsidRPr="0013644A">
        <w:rPr>
          <w:rFonts w:ascii="Times New Roman" w:hAnsi="Times New Roman" w:cs="Times New Roman"/>
          <w:sz w:val="24"/>
          <w:szCs w:val="24"/>
        </w:rPr>
        <w:fldChar w:fldCharType="separate"/>
      </w:r>
      <w:r w:rsidRPr="0013644A">
        <w:rPr>
          <w:rFonts w:ascii="Times New Roman" w:hAnsi="Times New Roman" w:cs="Times New Roman"/>
          <w:noProof/>
          <w:sz w:val="24"/>
          <w:szCs w:val="24"/>
        </w:rPr>
        <w:t>F</w:t>
      </w:r>
      <w:r w:rsidR="000E5345">
        <w:rPr>
          <w:rFonts w:ascii="Times New Roman" w:hAnsi="Times New Roman" w:cs="Times New Roman" w:hint="eastAsia"/>
          <w:noProof/>
          <w:sz w:val="24"/>
          <w:szCs w:val="24"/>
        </w:rPr>
        <w:t>ry</w:t>
      </w:r>
      <w:r w:rsidRPr="0013644A">
        <w:rPr>
          <w:rFonts w:ascii="Times New Roman" w:hAnsi="Times New Roman" w:cs="Times New Roman"/>
          <w:noProof/>
          <w:sz w:val="24"/>
          <w:szCs w:val="24"/>
        </w:rPr>
        <w:t>, 2018a</w:t>
      </w:r>
      <w:r w:rsidRPr="0013644A">
        <w:rPr>
          <w:rFonts w:ascii="Times New Roman" w:hAnsi="Times New Roman" w:cs="Times New Roman"/>
          <w:sz w:val="24"/>
          <w:szCs w:val="24"/>
        </w:rPr>
        <w:fldChar w:fldCharType="end"/>
      </w:r>
      <w:r w:rsidR="003657ED" w:rsidRPr="0013644A">
        <w:rPr>
          <w:rFonts w:ascii="Times New Roman" w:hAnsi="Times New Roman" w:cs="Times New Roman"/>
          <w:sz w:val="24"/>
          <w:szCs w:val="24"/>
        </w:rPr>
        <w:t>)</w:t>
      </w:r>
    </w:p>
    <w:p w14:paraId="378AC105" w14:textId="77777777" w:rsidR="008B6550" w:rsidRPr="0013644A" w:rsidRDefault="008B6550">
      <w:pPr>
        <w:rPr>
          <w:rFonts w:ascii="Times New Roman" w:hAnsi="Times New Roman" w:cs="Times New Roman"/>
          <w:sz w:val="24"/>
          <w:szCs w:val="24"/>
        </w:rPr>
      </w:pPr>
    </w:p>
    <w:p w14:paraId="611BB814" w14:textId="77777777" w:rsidR="00B345A3" w:rsidRPr="0013644A" w:rsidRDefault="00826C4B">
      <w:pPr>
        <w:rPr>
          <w:rFonts w:ascii="Times New Roman" w:hAnsi="Times New Roman" w:cs="Times New Roman"/>
          <w:sz w:val="24"/>
          <w:szCs w:val="24"/>
        </w:rPr>
      </w:pPr>
      <w:r w:rsidRPr="0013644A">
        <w:rPr>
          <w:rFonts w:ascii="Times New Roman" w:hAnsi="Times New Roman" w:cs="Times New Roman"/>
          <w:sz w:val="24"/>
          <w:szCs w:val="24"/>
        </w:rPr>
        <w:t xml:space="preserve">In 2016, Millennials exceeded Gen Xers to become the largest generation of the labor force in the United States; the 56 million Millennials, who have been employed or were looking for employment, accounted for more than 35% of the total labor force in the United States </w:t>
      </w:r>
      <w:r w:rsidRPr="0013644A">
        <w:rPr>
          <w:rFonts w:ascii="Times New Roman" w:hAnsi="Times New Roman" w:cs="Times New Roman"/>
          <w:sz w:val="24"/>
          <w:szCs w:val="24"/>
        </w:rPr>
        <w:fldChar w:fldCharType="begin" w:fldLock="1"/>
      </w:r>
      <w:r w:rsidRPr="0013644A">
        <w:rPr>
          <w:rFonts w:ascii="Times New Roman" w:hAnsi="Times New Roman" w:cs="Times New Roman"/>
          <w:sz w:val="24"/>
          <w:szCs w:val="24"/>
        </w:rPr>
        <w:instrText>ADDIN CSL_CITATION {"citationItems":[{"id":"ITEM-1","itemData":{"URL":"http://www.pewresearch.org/fact-tank/2018/04/11/millennials-largest-generation-us-labor-force/","accessed":{"date-parts":[["2018","12","6"]]},"author":[{"dropping-particle":"","family":"FRY","given":"RICHARD","non-dropping-particle":"","parse-names":false,"suffix":""}],"id":"ITEM-1","issued":{"date-parts":[["2018"]]},"title":"Millennials are largest generation in the U.S. labor force","type":"webpage"},"uris":["http://www.mendeley.com/documents/?uuid=d6eff48b-f38d-304b-acda-72f8747e708f"]}],"mendeley":{"formattedCitation":"(FRY, 2018a)","plainTextFormattedCitation":"(FRY, 2018a)","previouslyFormattedCitation":"(FRY, 2018a)"},"properties":{"noteIndex":0},"schema":"https://github.com/citation-style-language/schema/raw/master/csl-citation.json"}</w:instrText>
      </w:r>
      <w:r w:rsidRPr="0013644A">
        <w:rPr>
          <w:rFonts w:ascii="Times New Roman" w:hAnsi="Times New Roman" w:cs="Times New Roman"/>
          <w:sz w:val="24"/>
          <w:szCs w:val="24"/>
        </w:rPr>
        <w:fldChar w:fldCharType="separate"/>
      </w:r>
      <w:r w:rsidRPr="0013644A">
        <w:rPr>
          <w:rFonts w:ascii="Times New Roman" w:hAnsi="Times New Roman" w:cs="Times New Roman"/>
          <w:noProof/>
          <w:sz w:val="24"/>
          <w:szCs w:val="24"/>
        </w:rPr>
        <w:t>(FRY, 2018a)</w:t>
      </w:r>
      <w:r w:rsidRPr="0013644A">
        <w:rPr>
          <w:rFonts w:ascii="Times New Roman" w:hAnsi="Times New Roman" w:cs="Times New Roman"/>
          <w:sz w:val="24"/>
          <w:szCs w:val="24"/>
        </w:rPr>
        <w:fldChar w:fldCharType="end"/>
      </w:r>
      <w:r w:rsidRPr="0013644A">
        <w:rPr>
          <w:rFonts w:ascii="Times New Roman" w:hAnsi="Times New Roman" w:cs="Times New Roman"/>
          <w:sz w:val="24"/>
          <w:szCs w:val="24"/>
        </w:rPr>
        <w:t xml:space="preserve">. </w:t>
      </w:r>
      <w:r w:rsidR="005B0FC3" w:rsidRPr="0013644A">
        <w:rPr>
          <w:rFonts w:ascii="Times New Roman" w:hAnsi="Times New Roman" w:cs="Times New Roman"/>
          <w:sz w:val="24"/>
          <w:szCs w:val="24"/>
        </w:rPr>
        <w:t>F</w:t>
      </w:r>
      <w:r w:rsidRPr="0013644A">
        <w:rPr>
          <w:rFonts w:ascii="Times New Roman" w:hAnsi="Times New Roman" w:cs="Times New Roman"/>
          <w:sz w:val="24"/>
          <w:szCs w:val="24"/>
        </w:rPr>
        <w:t>ro</w:t>
      </w:r>
      <w:r w:rsidR="005B0FC3" w:rsidRPr="0013644A">
        <w:rPr>
          <w:rFonts w:ascii="Times New Roman" w:hAnsi="Times New Roman" w:cs="Times New Roman"/>
          <w:sz w:val="24"/>
          <w:szCs w:val="24"/>
        </w:rPr>
        <w:t xml:space="preserve">m the above data, it can be concluded that </w:t>
      </w:r>
      <w:r w:rsidR="002A576C">
        <w:rPr>
          <w:rFonts w:ascii="Times New Roman" w:hAnsi="Times New Roman" w:cs="Times New Roman"/>
          <w:sz w:val="24"/>
          <w:szCs w:val="24"/>
        </w:rPr>
        <w:t>M</w:t>
      </w:r>
      <w:r w:rsidR="000B4741" w:rsidRPr="0013644A">
        <w:rPr>
          <w:rFonts w:ascii="Times New Roman" w:hAnsi="Times New Roman" w:cs="Times New Roman"/>
          <w:sz w:val="24"/>
          <w:szCs w:val="24"/>
        </w:rPr>
        <w:t xml:space="preserve">illennials will be the major source of </w:t>
      </w:r>
      <w:r w:rsidR="00845E6E">
        <w:rPr>
          <w:rFonts w:ascii="Times New Roman" w:hAnsi="Times New Roman" w:cs="Times New Roman"/>
          <w:sz w:val="24"/>
          <w:szCs w:val="24"/>
        </w:rPr>
        <w:t>Aetna</w:t>
      </w:r>
      <w:r w:rsidR="000B4741" w:rsidRPr="0013644A">
        <w:rPr>
          <w:rFonts w:ascii="Times New Roman" w:hAnsi="Times New Roman" w:cs="Times New Roman"/>
          <w:sz w:val="24"/>
          <w:szCs w:val="24"/>
        </w:rPr>
        <w:t>’</w:t>
      </w:r>
      <w:r w:rsidR="00845E6E">
        <w:rPr>
          <w:rFonts w:ascii="Times New Roman" w:hAnsi="Times New Roman" w:cs="Times New Roman"/>
          <w:sz w:val="24"/>
          <w:szCs w:val="24"/>
        </w:rPr>
        <w:t>s</w:t>
      </w:r>
      <w:r w:rsidR="000B4741" w:rsidRPr="0013644A">
        <w:rPr>
          <w:rFonts w:ascii="Times New Roman" w:hAnsi="Times New Roman" w:cs="Times New Roman"/>
          <w:sz w:val="24"/>
          <w:szCs w:val="24"/>
        </w:rPr>
        <w:t xml:space="preserve"> employees</w:t>
      </w:r>
      <w:r w:rsidR="00845E6E">
        <w:rPr>
          <w:rFonts w:ascii="Times New Roman" w:hAnsi="Times New Roman" w:cs="Times New Roman"/>
          <w:sz w:val="24"/>
          <w:szCs w:val="24"/>
        </w:rPr>
        <w:t xml:space="preserve"> in near future</w:t>
      </w:r>
      <w:r w:rsidR="000B4741" w:rsidRPr="0013644A">
        <w:rPr>
          <w:rFonts w:ascii="Times New Roman" w:hAnsi="Times New Roman" w:cs="Times New Roman"/>
          <w:sz w:val="24"/>
          <w:szCs w:val="24"/>
        </w:rPr>
        <w:t>.</w:t>
      </w:r>
    </w:p>
    <w:p w14:paraId="7F71BA3E" w14:textId="77777777" w:rsidR="000B4741" w:rsidRPr="0013644A" w:rsidRDefault="00B345A3">
      <w:pPr>
        <w:rPr>
          <w:rFonts w:ascii="Times New Roman" w:hAnsi="Times New Roman" w:cs="Times New Roman"/>
          <w:sz w:val="24"/>
          <w:szCs w:val="24"/>
        </w:rPr>
      </w:pPr>
      <w:r w:rsidRPr="0013644A">
        <w:rPr>
          <w:rFonts w:ascii="Times New Roman" w:hAnsi="Times New Roman" w:cs="Times New Roman"/>
          <w:sz w:val="24"/>
          <w:szCs w:val="24"/>
        </w:rPr>
        <w:t xml:space="preserve">With the tendency of </w:t>
      </w:r>
      <w:r w:rsidR="003661EC" w:rsidRPr="0013644A">
        <w:rPr>
          <w:rFonts w:ascii="Times New Roman" w:hAnsi="Times New Roman" w:cs="Times New Roman"/>
          <w:sz w:val="24"/>
          <w:szCs w:val="24"/>
        </w:rPr>
        <w:t>ageing</w:t>
      </w:r>
      <w:r w:rsidRPr="0013644A">
        <w:rPr>
          <w:rFonts w:ascii="Times New Roman" w:hAnsi="Times New Roman" w:cs="Times New Roman"/>
          <w:sz w:val="24"/>
          <w:szCs w:val="24"/>
        </w:rPr>
        <w:t>, talent shortages will continue to increase globally. In the UK, 13.5 million job vacancies will need to be filled in the next ten years, even the immigration will not be able to fill the gap, thus the employers has put great efforts in Millennial recruitment in order to build their future workforce and talent pipeline.</w:t>
      </w:r>
      <w:r w:rsidR="003661EC" w:rsidRPr="0013644A">
        <w:rPr>
          <w:rFonts w:ascii="Times New Roman" w:hAnsi="Times New Roman" w:cs="Times New Roman"/>
          <w:sz w:val="24"/>
          <w:szCs w:val="24"/>
        </w:rPr>
        <w:t xml:space="preserve"> </w:t>
      </w:r>
      <w:r w:rsidRPr="0013644A">
        <w:rPr>
          <w:rFonts w:ascii="Times New Roman" w:hAnsi="Times New Roman" w:cs="Times New Roman"/>
          <w:sz w:val="24"/>
          <w:szCs w:val="24"/>
        </w:rPr>
        <w:fldChar w:fldCharType="begin" w:fldLock="1"/>
      </w:r>
      <w:r w:rsidR="007B14DC" w:rsidRPr="0013644A">
        <w:rPr>
          <w:rFonts w:ascii="Times New Roman" w:hAnsi="Times New Roman" w:cs="Times New Roman"/>
          <w:sz w:val="24"/>
          <w:szCs w:val="24"/>
        </w:rPr>
        <w:instrText>ADDIN CSL_CITATION {"citationItems":[{"id":"ITEM-1","itemData":{"author":[{"dropping-particle":"","family":"CIPD","given":"","non-dropping-particle":"","parse-names":false,"suffix":""}],"id":"ITEM-1","issue":"September","issued":{"date-parts":[["2012"]]},"publisher-place":"London","title":"INVESTING IN YOUNG PEOPLE: WHY YOUR BUSINESS CAN'T AFFORD TO MISS OUT","type":"report"},"uris":["http://www.mendeley.com/documents/?uuid=c0f3772d-1cc3-49bc-bb6b-3dc6bd098079"]}],"mendeley":{"formattedCitation":"(CIPD, 2012)","plainTextFormattedCitation":"(CIPD, 2012)","previouslyFormattedCitation":"(CIPD, 2012)"},"properties":{"noteIndex":0},"schema":"https://github.com/citation-style-language/schema/raw/master/csl-citation.json"}</w:instrText>
      </w:r>
      <w:r w:rsidRPr="0013644A">
        <w:rPr>
          <w:rFonts w:ascii="Times New Roman" w:hAnsi="Times New Roman" w:cs="Times New Roman"/>
          <w:sz w:val="24"/>
          <w:szCs w:val="24"/>
        </w:rPr>
        <w:fldChar w:fldCharType="separate"/>
      </w:r>
      <w:r w:rsidRPr="0013644A">
        <w:rPr>
          <w:rFonts w:ascii="Times New Roman" w:hAnsi="Times New Roman" w:cs="Times New Roman"/>
          <w:noProof/>
          <w:sz w:val="24"/>
          <w:szCs w:val="24"/>
        </w:rPr>
        <w:t>(CIPD, 2012)</w:t>
      </w:r>
      <w:r w:rsidRPr="0013644A">
        <w:rPr>
          <w:rFonts w:ascii="Times New Roman" w:hAnsi="Times New Roman" w:cs="Times New Roman"/>
          <w:sz w:val="24"/>
          <w:szCs w:val="24"/>
        </w:rPr>
        <w:fldChar w:fldCharType="end"/>
      </w:r>
    </w:p>
    <w:p w14:paraId="4902DAB4" w14:textId="77777777" w:rsidR="00937C00" w:rsidRPr="0013644A" w:rsidRDefault="00937C00">
      <w:pPr>
        <w:rPr>
          <w:rFonts w:ascii="Times New Roman" w:hAnsi="Times New Roman" w:cs="Times New Roman"/>
          <w:sz w:val="24"/>
          <w:szCs w:val="24"/>
        </w:rPr>
      </w:pPr>
      <w:r w:rsidRPr="0013644A">
        <w:rPr>
          <w:rFonts w:ascii="Times New Roman" w:hAnsi="Times New Roman" w:cs="Times New Roman"/>
          <w:sz w:val="24"/>
          <w:szCs w:val="24"/>
        </w:rPr>
        <w:t xml:space="preserve">In Aetna, 30% of </w:t>
      </w:r>
      <w:r w:rsidR="008E3A97" w:rsidRPr="0013644A">
        <w:rPr>
          <w:rFonts w:ascii="Times New Roman" w:hAnsi="Times New Roman" w:cs="Times New Roman"/>
          <w:sz w:val="24"/>
          <w:szCs w:val="24"/>
        </w:rPr>
        <w:t>the</w:t>
      </w:r>
      <w:r w:rsidRPr="0013644A">
        <w:rPr>
          <w:rFonts w:ascii="Times New Roman" w:hAnsi="Times New Roman" w:cs="Times New Roman"/>
          <w:sz w:val="24"/>
          <w:szCs w:val="24"/>
        </w:rPr>
        <w:t xml:space="preserve"> employees are Baby-boomers</w:t>
      </w:r>
      <w:r w:rsidR="008E3A97" w:rsidRPr="0013644A">
        <w:rPr>
          <w:rFonts w:ascii="Times New Roman" w:hAnsi="Times New Roman" w:cs="Times New Roman"/>
          <w:sz w:val="24"/>
          <w:szCs w:val="24"/>
        </w:rPr>
        <w:t>, the generation aged between 78 and 54,</w:t>
      </w:r>
      <w:r w:rsidR="005A12AD" w:rsidRPr="0013644A">
        <w:rPr>
          <w:rFonts w:ascii="Times New Roman" w:hAnsi="Times New Roman" w:cs="Times New Roman"/>
          <w:sz w:val="24"/>
          <w:szCs w:val="24"/>
        </w:rPr>
        <w:t xml:space="preserve"> </w:t>
      </w:r>
      <w:r w:rsidRPr="0013644A">
        <w:rPr>
          <w:rFonts w:ascii="Times New Roman" w:hAnsi="Times New Roman" w:cs="Times New Roman"/>
          <w:sz w:val="24"/>
          <w:szCs w:val="24"/>
        </w:rPr>
        <w:t>and 45% are Gen Xers</w:t>
      </w:r>
      <w:r w:rsidR="008E3A97" w:rsidRPr="0013644A">
        <w:rPr>
          <w:rFonts w:ascii="Times New Roman" w:hAnsi="Times New Roman" w:cs="Times New Roman"/>
          <w:sz w:val="24"/>
          <w:szCs w:val="24"/>
        </w:rPr>
        <w:t xml:space="preserve">, the generation aged between 53 and 39. </w:t>
      </w:r>
      <w:r w:rsidR="005F081F" w:rsidRPr="0013644A">
        <w:rPr>
          <w:rFonts w:ascii="Times New Roman" w:hAnsi="Times New Roman" w:cs="Times New Roman"/>
          <w:sz w:val="24"/>
          <w:szCs w:val="24"/>
        </w:rPr>
        <w:t xml:space="preserve">The average retirement age is </w:t>
      </w:r>
      <w:r w:rsidR="0016078C" w:rsidRPr="0013644A">
        <w:rPr>
          <w:rFonts w:ascii="Times New Roman" w:hAnsi="Times New Roman" w:cs="Times New Roman"/>
          <w:sz w:val="24"/>
          <w:szCs w:val="24"/>
        </w:rPr>
        <w:t xml:space="preserve">around </w:t>
      </w:r>
      <w:r w:rsidR="005F081F" w:rsidRPr="0013644A">
        <w:rPr>
          <w:rFonts w:ascii="Times New Roman" w:hAnsi="Times New Roman" w:cs="Times New Roman"/>
          <w:sz w:val="24"/>
          <w:szCs w:val="24"/>
        </w:rPr>
        <w:t xml:space="preserve">63 in the United States, between 62 and 64 in the UK, and 55 in China </w:t>
      </w:r>
      <w:r w:rsidR="005F081F" w:rsidRPr="0013644A">
        <w:rPr>
          <w:rFonts w:ascii="Times New Roman" w:hAnsi="Times New Roman" w:cs="Times New Roman"/>
          <w:sz w:val="24"/>
          <w:szCs w:val="24"/>
        </w:rPr>
        <w:fldChar w:fldCharType="begin" w:fldLock="1"/>
      </w:r>
      <w:r w:rsidR="005F081F" w:rsidRPr="0013644A">
        <w:rPr>
          <w:rFonts w:ascii="Times New Roman" w:hAnsi="Times New Roman" w:cs="Times New Roman"/>
          <w:sz w:val="24"/>
          <w:szCs w:val="24"/>
        </w:rPr>
        <w:instrText>ADDIN CSL_CITATION {"citationItems":[{"id":"ITEM-1","itemData":{"DOI":"10.4324/9781849771771-16","abstract":"This chapter examines trends in labour market participation and the transition from work to retirement. Labour market activity is important in the context of pensions because earnings from employment help people to build savings and to make private pension contributions to fund their retirement. Employment also builds entitlement to state pension provision. Questions about pressures on pension adequacy and whether people are extending their working lives in response to increasing life expectancy is one reason why the transition from work to retirement is of interest. The chapter begins by looking at how the economic support ratio, a measure of the economic burden on working people, might be affected by the ageing of the UK population. It then examines changes in labour force participation over time, considers labour force participation of older age groups and examines trends in the average age of withdrawal from the labour market.","author":[{"dropping-particle":"","family":"Office of National Statistics","given":"","non-dropping-particle":"","parse-names":false,"suffix":""}],"id":"ITEM-1","issue":"February","issued":{"date-parts":[["2013"]]},"number-of-pages":"1-25","publisher-place":"London","title":"Pension Trends – Chapter 4 : The Labour Market and Retirement , 2013 Edition","type":"report"},"uris":["http://www.mendeley.com/documents/?uuid=a1551120-0b4e-4481-9a38-a7472375d9da"]}],"mendeley":{"formattedCitation":"(Office of National Statistics, 2013)","manualFormatting":"(Office of National Statistics, 2013","plainTextFormattedCitation":"(Office of National Statistics, 2013)","previouslyFormattedCitation":"(Office of National Statistics, 2013)"},"properties":{"noteIndex":0},"schema":"https://github.com/citation-style-language/schema/raw/master/csl-citation.json"}</w:instrText>
      </w:r>
      <w:r w:rsidR="005F081F" w:rsidRPr="0013644A">
        <w:rPr>
          <w:rFonts w:ascii="Times New Roman" w:hAnsi="Times New Roman" w:cs="Times New Roman"/>
          <w:sz w:val="24"/>
          <w:szCs w:val="24"/>
        </w:rPr>
        <w:fldChar w:fldCharType="separate"/>
      </w:r>
      <w:r w:rsidR="005F081F" w:rsidRPr="0013644A">
        <w:rPr>
          <w:rFonts w:ascii="Times New Roman" w:hAnsi="Times New Roman" w:cs="Times New Roman"/>
          <w:noProof/>
          <w:sz w:val="24"/>
          <w:szCs w:val="24"/>
        </w:rPr>
        <w:t>(Office of National Statistics, 2013</w:t>
      </w:r>
      <w:r w:rsidR="005F081F" w:rsidRPr="0013644A">
        <w:rPr>
          <w:rFonts w:ascii="Times New Roman" w:hAnsi="Times New Roman" w:cs="Times New Roman"/>
          <w:sz w:val="24"/>
          <w:szCs w:val="24"/>
        </w:rPr>
        <w:fldChar w:fldCharType="end"/>
      </w:r>
      <w:r w:rsidR="005F081F" w:rsidRPr="0013644A">
        <w:rPr>
          <w:rFonts w:ascii="Times New Roman" w:hAnsi="Times New Roman" w:cs="Times New Roman"/>
          <w:sz w:val="24"/>
          <w:szCs w:val="24"/>
        </w:rPr>
        <w:t>;</w:t>
      </w:r>
      <w:r w:rsidR="005A12AD" w:rsidRPr="0013644A">
        <w:rPr>
          <w:rFonts w:ascii="Times New Roman" w:hAnsi="Times New Roman" w:cs="Times New Roman"/>
          <w:sz w:val="24"/>
          <w:szCs w:val="24"/>
        </w:rPr>
        <w:t xml:space="preserve"> </w:t>
      </w:r>
      <w:r w:rsidR="005F081F" w:rsidRPr="0013644A">
        <w:rPr>
          <w:rFonts w:ascii="Times New Roman" w:hAnsi="Times New Roman" w:cs="Times New Roman"/>
          <w:sz w:val="24"/>
          <w:szCs w:val="24"/>
        </w:rPr>
        <w:fldChar w:fldCharType="begin" w:fldLock="1"/>
      </w:r>
      <w:r w:rsidR="00B345A3" w:rsidRPr="0013644A">
        <w:rPr>
          <w:rFonts w:ascii="Times New Roman" w:hAnsi="Times New Roman" w:cs="Times New Roman"/>
          <w:sz w:val="24"/>
          <w:szCs w:val="24"/>
        </w:rPr>
        <w:instrText>ADDIN CSL_CITATION {"citationItems":[{"id":"ITEM-1","itemData":{"URL":"https://www.cnbc.com/2017/08/15/the-average-retirement-age-in-the-us-and-other-countries.html","accessed":{"date-parts":[["2018","12","19"]]},"author":[{"dropping-particle":"","family":"Elkins","given":"Kathleen","non-dropping-particle":"","parse-names":false,"suffix":""}],"id":"ITEM-1","issued":{"date-parts":[["2017"]]},"title":"The average retirement age in the US and other countries","type":"webpage"},"uris":["http://www.mendeley.com/documents/?uuid=ae7edd53-90db-3b2c-925c-a51755cc2913"]}],"mendeley":{"formattedCitation":"(Elkins, 2017)","manualFormatting":"Elkins, 2017)","plainTextFormattedCitation":"(Elkins, 2017)","previouslyFormattedCitation":"(Elkins, 2017)"},"properties":{"noteIndex":0},"schema":"https://github.com/citation-style-language/schema/raw/master/csl-citation.json"}</w:instrText>
      </w:r>
      <w:r w:rsidR="005F081F" w:rsidRPr="0013644A">
        <w:rPr>
          <w:rFonts w:ascii="Times New Roman" w:hAnsi="Times New Roman" w:cs="Times New Roman"/>
          <w:sz w:val="24"/>
          <w:szCs w:val="24"/>
        </w:rPr>
        <w:fldChar w:fldCharType="separate"/>
      </w:r>
      <w:r w:rsidR="005F081F" w:rsidRPr="0013644A">
        <w:rPr>
          <w:rFonts w:ascii="Times New Roman" w:hAnsi="Times New Roman" w:cs="Times New Roman"/>
          <w:noProof/>
          <w:sz w:val="24"/>
          <w:szCs w:val="24"/>
        </w:rPr>
        <w:t>Elkins, 2017)</w:t>
      </w:r>
      <w:r w:rsidR="005F081F" w:rsidRPr="0013644A">
        <w:rPr>
          <w:rFonts w:ascii="Times New Roman" w:hAnsi="Times New Roman" w:cs="Times New Roman"/>
          <w:sz w:val="24"/>
          <w:szCs w:val="24"/>
        </w:rPr>
        <w:fldChar w:fldCharType="end"/>
      </w:r>
      <w:r w:rsidR="005F081F" w:rsidRPr="0013644A">
        <w:rPr>
          <w:rFonts w:ascii="Times New Roman" w:hAnsi="Times New Roman" w:cs="Times New Roman"/>
          <w:sz w:val="24"/>
          <w:szCs w:val="24"/>
        </w:rPr>
        <w:t xml:space="preserve">. </w:t>
      </w:r>
      <w:r w:rsidR="00F6610E" w:rsidRPr="0013644A">
        <w:rPr>
          <w:rFonts w:ascii="Times New Roman" w:hAnsi="Times New Roman" w:cs="Times New Roman"/>
          <w:sz w:val="24"/>
          <w:szCs w:val="24"/>
        </w:rPr>
        <w:t>Considering m</w:t>
      </w:r>
      <w:r w:rsidR="005F081F" w:rsidRPr="0013644A">
        <w:rPr>
          <w:rFonts w:ascii="Times New Roman" w:hAnsi="Times New Roman" w:cs="Times New Roman"/>
          <w:sz w:val="24"/>
          <w:szCs w:val="24"/>
        </w:rPr>
        <w:t xml:space="preserve">ajority of the Baby-boomer and part of the Gen Xers will retire from Aetna in </w:t>
      </w:r>
      <w:r w:rsidR="00F40346">
        <w:rPr>
          <w:rFonts w:ascii="Times New Roman" w:hAnsi="Times New Roman" w:cs="Times New Roman"/>
          <w:sz w:val="24"/>
          <w:szCs w:val="24"/>
        </w:rPr>
        <w:t>the next decade</w:t>
      </w:r>
      <w:r w:rsidR="00F6610E" w:rsidRPr="0013644A">
        <w:rPr>
          <w:rFonts w:ascii="Times New Roman" w:hAnsi="Times New Roman" w:cs="Times New Roman"/>
          <w:sz w:val="24"/>
          <w:szCs w:val="24"/>
        </w:rPr>
        <w:t xml:space="preserve">, replenishing young employees to fill the vacancies is a major challenge for the company. </w:t>
      </w:r>
      <w:r w:rsidR="004C0142" w:rsidRPr="0013644A">
        <w:rPr>
          <w:rFonts w:ascii="Times New Roman" w:hAnsi="Times New Roman" w:cs="Times New Roman"/>
          <w:sz w:val="24"/>
          <w:szCs w:val="24"/>
        </w:rPr>
        <w:t xml:space="preserve">Also, </w:t>
      </w:r>
      <w:r w:rsidR="00EF246D" w:rsidRPr="0013644A">
        <w:rPr>
          <w:rFonts w:ascii="Times New Roman" w:hAnsi="Times New Roman" w:cs="Times New Roman"/>
          <w:sz w:val="24"/>
          <w:szCs w:val="24"/>
        </w:rPr>
        <w:t>recruit</w:t>
      </w:r>
      <w:r w:rsidR="008670CE" w:rsidRPr="0013644A">
        <w:rPr>
          <w:rFonts w:ascii="Times New Roman" w:hAnsi="Times New Roman" w:cs="Times New Roman"/>
          <w:sz w:val="24"/>
          <w:szCs w:val="24"/>
        </w:rPr>
        <w:t>ing</w:t>
      </w:r>
      <w:r w:rsidR="00EF246D" w:rsidRPr="0013644A">
        <w:rPr>
          <w:rFonts w:ascii="Times New Roman" w:hAnsi="Times New Roman" w:cs="Times New Roman"/>
          <w:sz w:val="24"/>
          <w:szCs w:val="24"/>
        </w:rPr>
        <w:t xml:space="preserve"> </w:t>
      </w:r>
      <w:r w:rsidR="008670CE" w:rsidRPr="0013644A">
        <w:rPr>
          <w:rFonts w:ascii="Times New Roman" w:hAnsi="Times New Roman" w:cs="Times New Roman"/>
          <w:sz w:val="24"/>
          <w:szCs w:val="24"/>
        </w:rPr>
        <w:t>Millennials</w:t>
      </w:r>
      <w:r w:rsidR="00326E6A" w:rsidRPr="0013644A">
        <w:rPr>
          <w:rFonts w:ascii="Times New Roman" w:hAnsi="Times New Roman" w:cs="Times New Roman"/>
          <w:sz w:val="24"/>
          <w:szCs w:val="24"/>
        </w:rPr>
        <w:t xml:space="preserve"> now can </w:t>
      </w:r>
      <w:r w:rsidR="008670CE" w:rsidRPr="0013644A">
        <w:rPr>
          <w:rFonts w:ascii="Times New Roman" w:hAnsi="Times New Roman" w:cs="Times New Roman"/>
          <w:sz w:val="24"/>
          <w:szCs w:val="24"/>
        </w:rPr>
        <w:t xml:space="preserve">enable the experienced staff to pass their experience and skills to the younger generation </w:t>
      </w:r>
      <w:r w:rsidR="00841190" w:rsidRPr="0013644A">
        <w:rPr>
          <w:rFonts w:ascii="Times New Roman" w:hAnsi="Times New Roman" w:cs="Times New Roman"/>
          <w:sz w:val="24"/>
          <w:szCs w:val="24"/>
        </w:rPr>
        <w:t xml:space="preserve">before retirement </w:t>
      </w:r>
      <w:r w:rsidR="008670CE" w:rsidRPr="0013644A">
        <w:rPr>
          <w:rFonts w:ascii="Times New Roman" w:hAnsi="Times New Roman" w:cs="Times New Roman"/>
          <w:sz w:val="24"/>
          <w:szCs w:val="24"/>
        </w:rPr>
        <w:t>to maintain Aetna’s competitive ed</w:t>
      </w:r>
      <w:r w:rsidR="00826C4B" w:rsidRPr="0013644A">
        <w:rPr>
          <w:rFonts w:ascii="Times New Roman" w:hAnsi="Times New Roman" w:cs="Times New Roman"/>
          <w:sz w:val="24"/>
          <w:szCs w:val="24"/>
        </w:rPr>
        <w:t>ge and customer service excellence.</w:t>
      </w:r>
    </w:p>
    <w:p w14:paraId="0D8D00BD" w14:textId="77777777" w:rsidR="00937C00" w:rsidRPr="006237C5" w:rsidRDefault="00BC413F" w:rsidP="006237C5">
      <w:pPr>
        <w:pStyle w:val="Heading3"/>
      </w:pPr>
      <w:bookmarkStart w:id="6" w:name="_Toc534622191"/>
      <w:r w:rsidRPr="006237C5">
        <w:t xml:space="preserve">Recruiting Millennials </w:t>
      </w:r>
      <w:r w:rsidR="0016393C">
        <w:t>to Foster</w:t>
      </w:r>
      <w:r w:rsidRPr="006237C5">
        <w:t xml:space="preserve"> </w:t>
      </w:r>
      <w:r w:rsidR="00337D55" w:rsidRPr="006237C5">
        <w:t xml:space="preserve">Diversity and </w:t>
      </w:r>
      <w:r w:rsidRPr="006237C5">
        <w:t>Innovation</w:t>
      </w:r>
      <w:bookmarkEnd w:id="6"/>
    </w:p>
    <w:p w14:paraId="756201DD" w14:textId="77777777" w:rsidR="0079488C" w:rsidRPr="0013644A" w:rsidRDefault="00EE3F71">
      <w:pPr>
        <w:rPr>
          <w:rFonts w:ascii="Times New Roman" w:hAnsi="Times New Roman" w:cs="Times New Roman"/>
          <w:sz w:val="24"/>
          <w:szCs w:val="24"/>
        </w:rPr>
      </w:pPr>
      <w:r w:rsidRPr="0013644A">
        <w:rPr>
          <w:rFonts w:ascii="Times New Roman" w:hAnsi="Times New Roman" w:cs="Times New Roman"/>
          <w:sz w:val="24"/>
          <w:szCs w:val="24"/>
        </w:rPr>
        <w:t xml:space="preserve">Due to the impact of </w:t>
      </w:r>
      <w:r w:rsidR="00883841" w:rsidRPr="0013644A">
        <w:rPr>
          <w:rFonts w:ascii="Times New Roman" w:hAnsi="Times New Roman" w:cs="Times New Roman"/>
          <w:sz w:val="24"/>
          <w:szCs w:val="24"/>
        </w:rPr>
        <w:t xml:space="preserve">the </w:t>
      </w:r>
      <w:r w:rsidRPr="0013644A">
        <w:rPr>
          <w:rFonts w:ascii="Times New Roman" w:hAnsi="Times New Roman" w:cs="Times New Roman"/>
          <w:sz w:val="24"/>
          <w:szCs w:val="24"/>
        </w:rPr>
        <w:t>recent financial crisis, the management of Aetna needs</w:t>
      </w:r>
      <w:r w:rsidR="00D1212D" w:rsidRPr="0013644A">
        <w:rPr>
          <w:rFonts w:ascii="Times New Roman" w:hAnsi="Times New Roman" w:cs="Times New Roman"/>
          <w:sz w:val="24"/>
          <w:szCs w:val="24"/>
        </w:rPr>
        <w:t xml:space="preserve"> to</w:t>
      </w:r>
      <w:r w:rsidR="00602EB3">
        <w:rPr>
          <w:rFonts w:ascii="Times New Roman" w:hAnsi="Times New Roman" w:cs="Times New Roman"/>
          <w:sz w:val="24"/>
          <w:szCs w:val="24"/>
        </w:rPr>
        <w:t xml:space="preserve"> </w:t>
      </w:r>
      <w:r w:rsidRPr="0013644A">
        <w:rPr>
          <w:rFonts w:ascii="Times New Roman" w:hAnsi="Times New Roman" w:cs="Times New Roman"/>
          <w:sz w:val="24"/>
          <w:szCs w:val="24"/>
        </w:rPr>
        <w:t xml:space="preserve">commit to </w:t>
      </w:r>
      <w:r w:rsidR="00C13DAE">
        <w:rPr>
          <w:rFonts w:ascii="Times New Roman" w:hAnsi="Times New Roman" w:cs="Times New Roman"/>
          <w:sz w:val="24"/>
          <w:szCs w:val="24"/>
        </w:rPr>
        <w:t xml:space="preserve">organizational </w:t>
      </w:r>
      <w:r w:rsidRPr="0013644A">
        <w:rPr>
          <w:rFonts w:ascii="Times New Roman" w:hAnsi="Times New Roman" w:cs="Times New Roman"/>
          <w:sz w:val="24"/>
          <w:szCs w:val="24"/>
        </w:rPr>
        <w:t xml:space="preserve">innovation to </w:t>
      </w:r>
      <w:r w:rsidR="001B7313">
        <w:rPr>
          <w:rFonts w:ascii="Times New Roman" w:hAnsi="Times New Roman" w:cs="Times New Roman"/>
          <w:sz w:val="24"/>
          <w:szCs w:val="24"/>
        </w:rPr>
        <w:t>survive</w:t>
      </w:r>
      <w:r w:rsidR="006D7DD0" w:rsidRPr="0013644A">
        <w:rPr>
          <w:rFonts w:ascii="Times New Roman" w:hAnsi="Times New Roman" w:cs="Times New Roman"/>
          <w:sz w:val="24"/>
          <w:szCs w:val="24"/>
        </w:rPr>
        <w:t xml:space="preserve"> in the dynamic </w:t>
      </w:r>
      <w:r w:rsidR="001B7313">
        <w:rPr>
          <w:rFonts w:ascii="Times New Roman" w:hAnsi="Times New Roman" w:cs="Times New Roman"/>
          <w:sz w:val="24"/>
          <w:szCs w:val="24"/>
        </w:rPr>
        <w:t>global</w:t>
      </w:r>
      <w:r w:rsidR="006D7DD0" w:rsidRPr="0013644A">
        <w:rPr>
          <w:rFonts w:ascii="Times New Roman" w:hAnsi="Times New Roman" w:cs="Times New Roman"/>
          <w:sz w:val="24"/>
          <w:szCs w:val="24"/>
        </w:rPr>
        <w:t xml:space="preserve"> market</w:t>
      </w:r>
      <w:r w:rsidRPr="0013644A">
        <w:rPr>
          <w:rFonts w:ascii="Times New Roman" w:hAnsi="Times New Roman" w:cs="Times New Roman"/>
          <w:sz w:val="24"/>
          <w:szCs w:val="24"/>
        </w:rPr>
        <w:t>. Millennials have their unique way</w:t>
      </w:r>
      <w:r w:rsidR="00A82395" w:rsidRPr="0013644A">
        <w:rPr>
          <w:rFonts w:ascii="Times New Roman" w:hAnsi="Times New Roman" w:cs="Times New Roman"/>
          <w:sz w:val="24"/>
          <w:szCs w:val="24"/>
        </w:rPr>
        <w:t>s</w:t>
      </w:r>
      <w:r w:rsidRPr="0013644A">
        <w:rPr>
          <w:rFonts w:ascii="Times New Roman" w:hAnsi="Times New Roman" w:cs="Times New Roman"/>
          <w:sz w:val="24"/>
          <w:szCs w:val="24"/>
        </w:rPr>
        <w:t xml:space="preserve"> of thinking</w:t>
      </w:r>
      <w:r w:rsidR="009862F9">
        <w:rPr>
          <w:rFonts w:ascii="Times New Roman" w:hAnsi="Times New Roman" w:cs="Times New Roman"/>
          <w:sz w:val="24"/>
          <w:szCs w:val="24"/>
        </w:rPr>
        <w:t xml:space="preserve"> and</w:t>
      </w:r>
      <w:r w:rsidRPr="0013644A">
        <w:rPr>
          <w:rFonts w:ascii="Times New Roman" w:hAnsi="Times New Roman" w:cs="Times New Roman"/>
          <w:sz w:val="24"/>
          <w:szCs w:val="24"/>
        </w:rPr>
        <w:t xml:space="preserve"> their fresh ideas can challenge </w:t>
      </w:r>
      <w:r w:rsidRPr="0013644A">
        <w:rPr>
          <w:rFonts w:ascii="Times New Roman" w:hAnsi="Times New Roman" w:cs="Times New Roman"/>
          <w:sz w:val="24"/>
          <w:szCs w:val="24"/>
        </w:rPr>
        <w:lastRenderedPageBreak/>
        <w:t>existing thinking in the organization</w:t>
      </w:r>
      <w:r w:rsidR="00450A44" w:rsidRPr="0013644A">
        <w:rPr>
          <w:rFonts w:ascii="Times New Roman" w:hAnsi="Times New Roman" w:cs="Times New Roman"/>
          <w:sz w:val="24"/>
          <w:szCs w:val="24"/>
        </w:rPr>
        <w:t xml:space="preserve"> </w:t>
      </w:r>
      <w:r w:rsidRPr="0013644A">
        <w:rPr>
          <w:rFonts w:ascii="Times New Roman" w:hAnsi="Times New Roman" w:cs="Times New Roman"/>
          <w:sz w:val="24"/>
          <w:szCs w:val="24"/>
        </w:rPr>
        <w:fldChar w:fldCharType="begin" w:fldLock="1"/>
      </w:r>
      <w:r w:rsidRPr="0013644A">
        <w:rPr>
          <w:rFonts w:ascii="Times New Roman" w:hAnsi="Times New Roman" w:cs="Times New Roman"/>
          <w:sz w:val="24"/>
          <w:szCs w:val="24"/>
        </w:rPr>
        <w:instrText>ADDIN CSL_CITATION {"citationItems":[{"id":"ITEM-1","itemData":{"author":[{"dropping-particle":"","family":"CIPD","given":"","non-dropping-particle":"","parse-names":false,"suffix":""}],"id":"ITEM-1","issue":"September","issued":{"date-parts":[["2012"]]},"publisher-place":"London","title":"INVESTING IN YOUNG PEOPLE: WHY YOUR BUSINESS CAN'T AFFORD TO MISS OUT","type":"report"},"uris":["http://www.mendeley.com/documents/?uuid=c0f3772d-1cc3-49bc-bb6b-3dc6bd098079"]}],"mendeley":{"formattedCitation":"(CIPD, 2012)","manualFormatting":"(CIPD, 2012","plainTextFormattedCitation":"(CIPD, 2012)","previouslyFormattedCitation":"(CIPD, 2012)"},"properties":{"noteIndex":0},"schema":"https://github.com/citation-style-language/schema/raw/master/csl-citation.json"}</w:instrText>
      </w:r>
      <w:r w:rsidRPr="0013644A">
        <w:rPr>
          <w:rFonts w:ascii="Times New Roman" w:hAnsi="Times New Roman" w:cs="Times New Roman"/>
          <w:sz w:val="24"/>
          <w:szCs w:val="24"/>
        </w:rPr>
        <w:fldChar w:fldCharType="separate"/>
      </w:r>
      <w:r w:rsidRPr="0013644A">
        <w:rPr>
          <w:rFonts w:ascii="Times New Roman" w:hAnsi="Times New Roman" w:cs="Times New Roman"/>
          <w:noProof/>
          <w:sz w:val="24"/>
          <w:szCs w:val="24"/>
        </w:rPr>
        <w:t>(CIPD, 2012</w:t>
      </w:r>
      <w:r w:rsidRPr="0013644A">
        <w:rPr>
          <w:rFonts w:ascii="Times New Roman" w:hAnsi="Times New Roman" w:cs="Times New Roman"/>
          <w:sz w:val="24"/>
          <w:szCs w:val="24"/>
        </w:rPr>
        <w:fldChar w:fldCharType="end"/>
      </w:r>
      <w:r w:rsidRPr="0013644A">
        <w:rPr>
          <w:rFonts w:ascii="Times New Roman" w:hAnsi="Times New Roman" w:cs="Times New Roman"/>
          <w:sz w:val="24"/>
          <w:szCs w:val="24"/>
        </w:rPr>
        <w:t xml:space="preserve">; </w:t>
      </w:r>
      <w:r w:rsidRPr="0013644A">
        <w:rPr>
          <w:rFonts w:ascii="Times New Roman" w:hAnsi="Times New Roman" w:cs="Times New Roman"/>
          <w:sz w:val="24"/>
          <w:szCs w:val="24"/>
        </w:rPr>
        <w:fldChar w:fldCharType="begin" w:fldLock="1"/>
      </w:r>
      <w:r w:rsidRPr="0013644A">
        <w:rPr>
          <w:rFonts w:ascii="Times New Roman" w:hAnsi="Times New Roman" w:cs="Times New Roman"/>
          <w:sz w:val="24"/>
          <w:szCs w:val="24"/>
        </w:rPr>
        <w:instrText>ADDIN CSL_CITATION {"citationItems":[{"id":"ITEM-1","itemData":{"DOI":"10.1080/09585192.2015.1102159","ISBN":"0149-2063","ISSN":"14664399","abstract":"Graduates are deemed to be a key source of talent within many organisations and thus recruiting, developing and retaining them is viewed as a logical talent management (TM) strategy. However, there has been little attention paid to university graduates as part of an organisation’s TM strategy. Such a specific focus addresses the need for further research into the segmentation of talent pools and the specific challenges different talent pools are likely to create. This research, which utilised a qualitative data collection strategy, examined the experiences and practices of six large UK organisations in relation to graduate TM. Drawing from Gallardo-Gallardo, Dries and González-Cruz’s (2013. What is the meaning of ‘talent’ in the world of work? Human Resource Management Review, 23, 290–300.) framework for the conceptualisation of talent, the findings from this research indicate and explain why graduate employers are frequently compelled to use the object approach (talent as characteristics of people) due t...","author":[{"dropping-particle":"","family":"McCracken","given":"Martin","non-dropping-particle":"","parse-names":false,"suffix":""},{"dropping-particle":"","family":"Currie","given":"Denise","non-dropping-particle":"","parse-names":false,"suffix":""},{"dropping-particle":"","family":"Harrison","given":"Jeanette","non-dropping-particle":"","parse-names":false,"suffix":""}],"container-title":"International Journal of Human Resource Management","id":"ITEM-1","issue":"22","issued":{"date-parts":[["2016"]]},"page":"2727-2752","publisher":"Routledge","title":"Understanding graduate recruitment, development and retention for the enhancement of talent management: sharpening ‘the edge’ of graduate talent","type":"article-journal","volume":"27"},"uris":["http://www.mendeley.com/documents/?uuid=cb96c656-3406-483a-80fa-a1024993c018"]}],"mendeley":{"formattedCitation":"(McCracken, Currie and Harrison, 2016)","manualFormatting":"McCracken, Currie and Harrison, 2016)","plainTextFormattedCitation":"(McCracken, Currie and Harrison, 2016)","previouslyFormattedCitation":"(McCracken, Currie and Harrison, 2016)"},"properties":{"noteIndex":0},"schema":"https://github.com/citation-style-language/schema/raw/master/csl-citation.json"}</w:instrText>
      </w:r>
      <w:r w:rsidRPr="0013644A">
        <w:rPr>
          <w:rFonts w:ascii="Times New Roman" w:hAnsi="Times New Roman" w:cs="Times New Roman"/>
          <w:sz w:val="24"/>
          <w:szCs w:val="24"/>
        </w:rPr>
        <w:fldChar w:fldCharType="separate"/>
      </w:r>
      <w:r w:rsidRPr="0013644A">
        <w:rPr>
          <w:rFonts w:ascii="Times New Roman" w:hAnsi="Times New Roman" w:cs="Times New Roman"/>
          <w:noProof/>
          <w:sz w:val="24"/>
          <w:szCs w:val="24"/>
        </w:rPr>
        <w:t>McCracken, Currie and Harrison, 2016)</w:t>
      </w:r>
      <w:r w:rsidRPr="0013644A">
        <w:rPr>
          <w:rFonts w:ascii="Times New Roman" w:hAnsi="Times New Roman" w:cs="Times New Roman"/>
          <w:sz w:val="24"/>
          <w:szCs w:val="24"/>
        </w:rPr>
        <w:fldChar w:fldCharType="end"/>
      </w:r>
      <w:r w:rsidRPr="0013644A">
        <w:rPr>
          <w:rFonts w:ascii="Times New Roman" w:hAnsi="Times New Roman" w:cs="Times New Roman"/>
          <w:sz w:val="24"/>
          <w:szCs w:val="24"/>
        </w:rPr>
        <w:t xml:space="preserve">. </w:t>
      </w:r>
      <w:r w:rsidR="00A92193" w:rsidRPr="0013644A">
        <w:rPr>
          <w:rFonts w:ascii="Times New Roman" w:hAnsi="Times New Roman" w:cs="Times New Roman"/>
          <w:sz w:val="24"/>
          <w:szCs w:val="24"/>
        </w:rPr>
        <w:t>Furthermore</w:t>
      </w:r>
      <w:r w:rsidRPr="0013644A">
        <w:rPr>
          <w:rFonts w:ascii="Times New Roman" w:hAnsi="Times New Roman" w:cs="Times New Roman"/>
          <w:sz w:val="24"/>
          <w:szCs w:val="24"/>
        </w:rPr>
        <w:t xml:space="preserve">, </w:t>
      </w:r>
      <w:r w:rsidR="00FC551C" w:rsidRPr="0013644A">
        <w:rPr>
          <w:rFonts w:ascii="Times New Roman" w:hAnsi="Times New Roman" w:cs="Times New Roman"/>
          <w:sz w:val="24"/>
          <w:szCs w:val="24"/>
        </w:rPr>
        <w:t>Millennials tend to h</w:t>
      </w:r>
      <w:r w:rsidR="00883841" w:rsidRPr="0013644A">
        <w:rPr>
          <w:rFonts w:ascii="Times New Roman" w:hAnsi="Times New Roman" w:cs="Times New Roman"/>
          <w:sz w:val="24"/>
          <w:szCs w:val="24"/>
        </w:rPr>
        <w:t>o</w:t>
      </w:r>
      <w:r w:rsidR="00FC551C" w:rsidRPr="0013644A">
        <w:rPr>
          <w:rFonts w:ascii="Times New Roman" w:hAnsi="Times New Roman" w:cs="Times New Roman"/>
          <w:sz w:val="24"/>
          <w:szCs w:val="24"/>
        </w:rPr>
        <w:t xml:space="preserve">ld </w:t>
      </w:r>
      <w:r w:rsidR="00883841" w:rsidRPr="0013644A">
        <w:rPr>
          <w:rFonts w:ascii="Times New Roman" w:hAnsi="Times New Roman" w:cs="Times New Roman"/>
          <w:sz w:val="24"/>
          <w:szCs w:val="24"/>
        </w:rPr>
        <w:t xml:space="preserve">a </w:t>
      </w:r>
      <w:r w:rsidR="00FC551C" w:rsidRPr="0013644A">
        <w:rPr>
          <w:rFonts w:ascii="Times New Roman" w:hAnsi="Times New Roman" w:cs="Times New Roman"/>
          <w:sz w:val="24"/>
          <w:szCs w:val="24"/>
        </w:rPr>
        <w:t xml:space="preserve">strong sense of morality, and </w:t>
      </w:r>
      <w:r w:rsidR="00AA50CE">
        <w:rPr>
          <w:rFonts w:ascii="Times New Roman" w:hAnsi="Times New Roman" w:cs="Times New Roman"/>
          <w:sz w:val="24"/>
          <w:szCs w:val="24"/>
        </w:rPr>
        <w:t xml:space="preserve">are </w:t>
      </w:r>
      <w:r w:rsidR="00FC551C" w:rsidRPr="0013644A">
        <w:rPr>
          <w:rFonts w:ascii="Times New Roman" w:hAnsi="Times New Roman" w:cs="Times New Roman"/>
          <w:sz w:val="24"/>
          <w:szCs w:val="24"/>
        </w:rPr>
        <w:t xml:space="preserve">more sociable; thus, recruiting Millennials can enhance the diversity and inclusion within </w:t>
      </w:r>
      <w:r w:rsidR="00E4404A">
        <w:rPr>
          <w:rFonts w:ascii="Times New Roman" w:hAnsi="Times New Roman" w:cs="Times New Roman"/>
          <w:sz w:val="24"/>
          <w:szCs w:val="24"/>
        </w:rPr>
        <w:t xml:space="preserve">the </w:t>
      </w:r>
      <w:r w:rsidR="00FC551C" w:rsidRPr="0013644A">
        <w:rPr>
          <w:rFonts w:ascii="Times New Roman" w:hAnsi="Times New Roman" w:cs="Times New Roman"/>
          <w:sz w:val="24"/>
          <w:szCs w:val="24"/>
        </w:rPr>
        <w:t xml:space="preserve">organization </w:t>
      </w:r>
      <w:r w:rsidR="00FC551C" w:rsidRPr="0013644A">
        <w:rPr>
          <w:rFonts w:ascii="Times New Roman" w:hAnsi="Times New Roman" w:cs="Times New Roman"/>
          <w:sz w:val="24"/>
          <w:szCs w:val="24"/>
        </w:rPr>
        <w:fldChar w:fldCharType="begin" w:fldLock="1"/>
      </w:r>
      <w:r w:rsidR="007B14DC" w:rsidRPr="0013644A">
        <w:rPr>
          <w:rFonts w:ascii="Times New Roman" w:hAnsi="Times New Roman" w:cs="Times New Roman"/>
          <w:sz w:val="24"/>
          <w:szCs w:val="24"/>
        </w:rPr>
        <w:instrText>ADDIN CSL_CITATION {"citationItems":[{"id":"ITEM-1","itemData":{"DOI":"10.1109/EMR.2011.5876174","ISBN":"0360-8581","ISSN":"03608581","abstract":"? This article examines the challenges and opportunities of today's diverse workforce as it relates to the four generations; with an in-depth focus on Generation Y. The author discusses what Generation Y expects from their employer. In addition, the author explores how physical workspace can be aligned to help shape a company's organizational culture and facilitate the communication, teamwork, and creativity that are necessary to retain Generation Y employees. [PUBLICATION ABSTRACT]","author":[{"dropping-particle":"","family":"Lowe","given":"Debra","non-dropping-particle":"","parse-names":false,"suffix":""},{"dropping-particle":"","family":"Levitt","given":"Kenneth J.","non-dropping-particle":"","parse-names":false,"suffix":""},{"dropping-particle":"","family":"Wilson","given":"Terry","non-dropping-particle":"","parse-names":false,"suffix":""}],"container-title":"Business Renaissance Quarterly","id":"ITEM-1","issue":"3","issued":{"date-parts":[["2008"]]},"page":"43-57","title":"Solutions for retaining generation y employees in the workplace","type":"article-journal","volume":"2"},"uris":["http://www.mendeley.com/documents/?uuid=8bc1a9fe-b0f7-4ff9-a55e-a12bbc8377b2"]}],"mendeley":{"formattedCitation":"(Lowe, Levitt and Wilson, 2008)","manualFormatting":"(Lowe, Levitt and Wilson, 2008; CIPD, 2012)","plainTextFormattedCitation":"(Lowe, Levitt and Wilson, 2008)","previouslyFormattedCitation":"(Lowe, Levitt and Wilson, 2008)"},"properties":{"noteIndex":0},"schema":"https://github.com/citation-style-language/schema/raw/master/csl-citation.json"}</w:instrText>
      </w:r>
      <w:r w:rsidR="00FC551C" w:rsidRPr="0013644A">
        <w:rPr>
          <w:rFonts w:ascii="Times New Roman" w:hAnsi="Times New Roman" w:cs="Times New Roman"/>
          <w:sz w:val="24"/>
          <w:szCs w:val="24"/>
        </w:rPr>
        <w:fldChar w:fldCharType="separate"/>
      </w:r>
      <w:r w:rsidR="00FC551C" w:rsidRPr="0013644A">
        <w:rPr>
          <w:rFonts w:ascii="Times New Roman" w:hAnsi="Times New Roman" w:cs="Times New Roman"/>
          <w:noProof/>
          <w:sz w:val="24"/>
          <w:szCs w:val="24"/>
        </w:rPr>
        <w:t>(Lowe, Levitt and Wilson, 2008</w:t>
      </w:r>
      <w:r w:rsidRPr="0013644A">
        <w:rPr>
          <w:rFonts w:ascii="Times New Roman" w:hAnsi="Times New Roman" w:cs="Times New Roman"/>
          <w:noProof/>
          <w:sz w:val="24"/>
          <w:szCs w:val="24"/>
        </w:rPr>
        <w:t>; CIPD, 2012</w:t>
      </w:r>
      <w:r w:rsidR="00FC551C" w:rsidRPr="0013644A">
        <w:rPr>
          <w:rFonts w:ascii="Times New Roman" w:hAnsi="Times New Roman" w:cs="Times New Roman"/>
          <w:noProof/>
          <w:sz w:val="24"/>
          <w:szCs w:val="24"/>
        </w:rPr>
        <w:t>)</w:t>
      </w:r>
      <w:r w:rsidR="00FC551C" w:rsidRPr="0013644A">
        <w:rPr>
          <w:rFonts w:ascii="Times New Roman" w:hAnsi="Times New Roman" w:cs="Times New Roman"/>
          <w:sz w:val="24"/>
          <w:szCs w:val="24"/>
        </w:rPr>
        <w:fldChar w:fldCharType="end"/>
      </w:r>
      <w:r w:rsidR="00FC551C" w:rsidRPr="0013644A">
        <w:rPr>
          <w:rFonts w:ascii="Times New Roman" w:hAnsi="Times New Roman" w:cs="Times New Roman"/>
          <w:sz w:val="24"/>
          <w:szCs w:val="24"/>
        </w:rPr>
        <w:t>. T</w:t>
      </w:r>
      <w:r w:rsidR="00E202A3" w:rsidRPr="0013644A">
        <w:rPr>
          <w:rFonts w:ascii="Times New Roman" w:hAnsi="Times New Roman" w:cs="Times New Roman"/>
          <w:sz w:val="24"/>
          <w:szCs w:val="24"/>
        </w:rPr>
        <w:t>o conclude</w:t>
      </w:r>
      <w:r w:rsidR="00FC551C" w:rsidRPr="0013644A">
        <w:rPr>
          <w:rFonts w:ascii="Times New Roman" w:hAnsi="Times New Roman" w:cs="Times New Roman"/>
          <w:sz w:val="24"/>
          <w:szCs w:val="24"/>
        </w:rPr>
        <w:t xml:space="preserve">, Millennial recruitment can </w:t>
      </w:r>
      <w:r w:rsidR="00AC4417">
        <w:rPr>
          <w:rFonts w:ascii="Times New Roman" w:hAnsi="Times New Roman" w:cs="Times New Roman"/>
          <w:sz w:val="24"/>
          <w:szCs w:val="24"/>
        </w:rPr>
        <w:t>ease</w:t>
      </w:r>
      <w:r w:rsidR="00FC551C" w:rsidRPr="0013644A">
        <w:rPr>
          <w:rFonts w:ascii="Times New Roman" w:hAnsi="Times New Roman" w:cs="Times New Roman"/>
          <w:sz w:val="24"/>
          <w:szCs w:val="24"/>
        </w:rPr>
        <w:t xml:space="preserve"> the innovation through improved diversity and inclusion</w:t>
      </w:r>
      <w:r w:rsidR="00641650" w:rsidRPr="0013644A">
        <w:rPr>
          <w:rFonts w:ascii="Times New Roman" w:hAnsi="Times New Roman" w:cs="Times New Roman"/>
          <w:sz w:val="24"/>
          <w:szCs w:val="24"/>
        </w:rPr>
        <w:t xml:space="preserve"> within the organization</w:t>
      </w:r>
      <w:r w:rsidR="00094EDD" w:rsidRPr="0013644A">
        <w:rPr>
          <w:rFonts w:ascii="Times New Roman" w:hAnsi="Times New Roman" w:cs="Times New Roman"/>
          <w:sz w:val="24"/>
          <w:szCs w:val="24"/>
        </w:rPr>
        <w:t xml:space="preserve"> </w:t>
      </w:r>
      <w:r w:rsidRPr="0013644A">
        <w:rPr>
          <w:rFonts w:ascii="Times New Roman" w:hAnsi="Times New Roman" w:cs="Times New Roman"/>
          <w:sz w:val="24"/>
          <w:szCs w:val="24"/>
        </w:rPr>
        <w:t xml:space="preserve">and provide fresh and innovative ideas which are essential to </w:t>
      </w:r>
      <w:r w:rsidR="00E4404A">
        <w:rPr>
          <w:rFonts w:ascii="Times New Roman" w:hAnsi="Times New Roman" w:cs="Times New Roman"/>
          <w:sz w:val="24"/>
          <w:szCs w:val="24"/>
        </w:rPr>
        <w:t xml:space="preserve">the </w:t>
      </w:r>
      <w:r w:rsidRPr="0013644A">
        <w:rPr>
          <w:rFonts w:ascii="Times New Roman" w:hAnsi="Times New Roman" w:cs="Times New Roman"/>
          <w:sz w:val="24"/>
          <w:szCs w:val="24"/>
        </w:rPr>
        <w:t xml:space="preserve">organization when facing dynamic business environments </w:t>
      </w:r>
      <w:r w:rsidR="00094EDD" w:rsidRPr="0013644A">
        <w:rPr>
          <w:rFonts w:ascii="Times New Roman" w:hAnsi="Times New Roman" w:cs="Times New Roman"/>
          <w:sz w:val="24"/>
          <w:szCs w:val="24"/>
        </w:rPr>
        <w:fldChar w:fldCharType="begin" w:fldLock="1"/>
      </w:r>
      <w:r w:rsidR="007B14DC" w:rsidRPr="0013644A">
        <w:rPr>
          <w:rFonts w:ascii="Times New Roman" w:hAnsi="Times New Roman" w:cs="Times New Roman"/>
          <w:sz w:val="24"/>
          <w:szCs w:val="24"/>
        </w:rPr>
        <w:instrText>ADDIN CSL_CITATION {"citationItems":[{"id":"ITEM-1","itemData":{"DOI":"10.3233/978-1-61499-289-9-1124","ISBN":"9789729341892","ISSN":"00048666","PMID":"22814913","author":[{"dropping-particle":"","family":"Ellis","given":"Aerial","non-dropping-particle":"","parse-names":false,"suffix":""}],"container-title":"Public Relations Tactics","id":"ITEM-1","issue":"6","issued":{"date-parts":[["2016"]]},"page":"9","title":"How the Millennial Generation Has Redefined Diversity","type":"article-journal","volume":"23"},"uris":["http://www.mendeley.com/documents/?uuid=f3061c05-a298-49e6-9e4a-d0033c770675"]}],"mendeley":{"formattedCitation":"(Ellis, 2016)","manualFormatting":"(Ellis, 2016; McCracken, Currie and Harrison, 2016)","plainTextFormattedCitation":"(Ellis, 2016)","previouslyFormattedCitation":"(Ellis, 2016)"},"properties":{"noteIndex":0},"schema":"https://github.com/citation-style-language/schema/raw/master/csl-citation.json"}</w:instrText>
      </w:r>
      <w:r w:rsidR="00094EDD" w:rsidRPr="0013644A">
        <w:rPr>
          <w:rFonts w:ascii="Times New Roman" w:hAnsi="Times New Roman" w:cs="Times New Roman"/>
          <w:sz w:val="24"/>
          <w:szCs w:val="24"/>
        </w:rPr>
        <w:fldChar w:fldCharType="separate"/>
      </w:r>
      <w:r w:rsidR="00094EDD" w:rsidRPr="0013644A">
        <w:rPr>
          <w:rFonts w:ascii="Times New Roman" w:hAnsi="Times New Roman" w:cs="Times New Roman"/>
          <w:noProof/>
          <w:sz w:val="24"/>
          <w:szCs w:val="24"/>
        </w:rPr>
        <w:t>(Ellis, 2016</w:t>
      </w:r>
      <w:r w:rsidRPr="0013644A">
        <w:rPr>
          <w:rFonts w:ascii="Times New Roman" w:hAnsi="Times New Roman" w:cs="Times New Roman"/>
          <w:noProof/>
          <w:sz w:val="24"/>
          <w:szCs w:val="24"/>
        </w:rPr>
        <w:t>; McCracken, Currie and Harrison, 2016</w:t>
      </w:r>
      <w:r w:rsidR="00094EDD" w:rsidRPr="0013644A">
        <w:rPr>
          <w:rFonts w:ascii="Times New Roman" w:hAnsi="Times New Roman" w:cs="Times New Roman"/>
          <w:noProof/>
          <w:sz w:val="24"/>
          <w:szCs w:val="24"/>
        </w:rPr>
        <w:t>)</w:t>
      </w:r>
      <w:r w:rsidR="00094EDD" w:rsidRPr="0013644A">
        <w:rPr>
          <w:rFonts w:ascii="Times New Roman" w:hAnsi="Times New Roman" w:cs="Times New Roman"/>
          <w:sz w:val="24"/>
          <w:szCs w:val="24"/>
        </w:rPr>
        <w:fldChar w:fldCharType="end"/>
      </w:r>
      <w:r w:rsidR="00FC551C" w:rsidRPr="0013644A">
        <w:rPr>
          <w:rFonts w:ascii="Times New Roman" w:hAnsi="Times New Roman" w:cs="Times New Roman"/>
          <w:sz w:val="24"/>
          <w:szCs w:val="24"/>
        </w:rPr>
        <w:t xml:space="preserve">. </w:t>
      </w:r>
    </w:p>
    <w:p w14:paraId="4BEE65C2" w14:textId="77777777" w:rsidR="008672E8" w:rsidRPr="006237C5" w:rsidRDefault="00BC413F" w:rsidP="006237C5">
      <w:pPr>
        <w:pStyle w:val="Heading3"/>
      </w:pPr>
      <w:bookmarkStart w:id="7" w:name="_Toc534622192"/>
      <w:r w:rsidRPr="006237C5">
        <w:t xml:space="preserve">Recruiting Millennials </w:t>
      </w:r>
      <w:r w:rsidR="0016393C">
        <w:t>to Adapt to</w:t>
      </w:r>
      <w:r w:rsidRPr="006237C5">
        <w:t xml:space="preserve"> Technological Development</w:t>
      </w:r>
      <w:bookmarkEnd w:id="7"/>
    </w:p>
    <w:p w14:paraId="13C2A1AA" w14:textId="77777777" w:rsidR="008672E8" w:rsidRPr="0013644A" w:rsidRDefault="00C25D12">
      <w:pPr>
        <w:rPr>
          <w:rFonts w:ascii="Times New Roman" w:hAnsi="Times New Roman" w:cs="Times New Roman"/>
          <w:sz w:val="24"/>
          <w:szCs w:val="24"/>
        </w:rPr>
      </w:pPr>
      <w:r w:rsidRPr="0013644A">
        <w:rPr>
          <w:rFonts w:ascii="Times New Roman" w:hAnsi="Times New Roman" w:cs="Times New Roman"/>
          <w:sz w:val="24"/>
          <w:szCs w:val="24"/>
        </w:rPr>
        <w:t>Technological innovation</w:t>
      </w:r>
      <w:r w:rsidR="00543D67" w:rsidRPr="0013644A">
        <w:rPr>
          <w:rFonts w:ascii="Times New Roman" w:hAnsi="Times New Roman" w:cs="Times New Roman"/>
          <w:sz w:val="24"/>
          <w:szCs w:val="24"/>
        </w:rPr>
        <w:t xml:space="preserve"> has </w:t>
      </w:r>
      <w:r w:rsidR="00155CA0" w:rsidRPr="0013644A">
        <w:rPr>
          <w:rFonts w:ascii="Times New Roman" w:hAnsi="Times New Roman" w:cs="Times New Roman"/>
          <w:sz w:val="24"/>
          <w:szCs w:val="24"/>
        </w:rPr>
        <w:t xml:space="preserve">greatly reshaped </w:t>
      </w:r>
      <w:r w:rsidR="00C50C80" w:rsidRPr="0013644A">
        <w:rPr>
          <w:rFonts w:ascii="Times New Roman" w:hAnsi="Times New Roman" w:cs="Times New Roman"/>
          <w:sz w:val="24"/>
          <w:szCs w:val="24"/>
        </w:rPr>
        <w:t>the way of doing business. In the first ten years</w:t>
      </w:r>
      <w:r w:rsidR="00E46C43" w:rsidRPr="0013644A">
        <w:rPr>
          <w:rFonts w:ascii="Times New Roman" w:hAnsi="Times New Roman" w:cs="Times New Roman"/>
          <w:sz w:val="24"/>
          <w:szCs w:val="24"/>
        </w:rPr>
        <w:t xml:space="preserve"> of </w:t>
      </w:r>
      <w:r w:rsidR="009D5EB0" w:rsidRPr="0013644A">
        <w:rPr>
          <w:rFonts w:ascii="Times New Roman" w:hAnsi="Times New Roman" w:cs="Times New Roman"/>
          <w:sz w:val="24"/>
          <w:szCs w:val="24"/>
        </w:rPr>
        <w:t xml:space="preserve">the </w:t>
      </w:r>
      <w:r w:rsidR="00E46C43" w:rsidRPr="0013644A">
        <w:rPr>
          <w:rFonts w:ascii="Times New Roman" w:hAnsi="Times New Roman" w:cs="Times New Roman"/>
          <w:sz w:val="24"/>
          <w:szCs w:val="24"/>
        </w:rPr>
        <w:t>21</w:t>
      </w:r>
      <w:r w:rsidR="00E46C43" w:rsidRPr="0013644A">
        <w:rPr>
          <w:rFonts w:ascii="Times New Roman" w:hAnsi="Times New Roman" w:cs="Times New Roman"/>
          <w:sz w:val="24"/>
          <w:szCs w:val="24"/>
          <w:vertAlign w:val="superscript"/>
        </w:rPr>
        <w:t>st</w:t>
      </w:r>
      <w:r w:rsidR="00E46C43" w:rsidRPr="0013644A">
        <w:rPr>
          <w:rFonts w:ascii="Times New Roman" w:hAnsi="Times New Roman" w:cs="Times New Roman"/>
          <w:sz w:val="24"/>
          <w:szCs w:val="24"/>
        </w:rPr>
        <w:t xml:space="preserve"> century, </w:t>
      </w:r>
      <w:r w:rsidR="005260D4" w:rsidRPr="0013644A">
        <w:rPr>
          <w:rFonts w:ascii="Times New Roman" w:hAnsi="Times New Roman" w:cs="Times New Roman"/>
          <w:sz w:val="24"/>
          <w:szCs w:val="24"/>
        </w:rPr>
        <w:t xml:space="preserve">Internet and E-commerce dominated in the business sector. </w:t>
      </w:r>
      <w:r w:rsidR="00281748" w:rsidRPr="0013644A">
        <w:rPr>
          <w:rFonts w:ascii="Times New Roman" w:hAnsi="Times New Roman" w:cs="Times New Roman"/>
          <w:sz w:val="24"/>
          <w:szCs w:val="24"/>
        </w:rPr>
        <w:t>Currently, s</w:t>
      </w:r>
      <w:r w:rsidR="005260D4" w:rsidRPr="0013644A">
        <w:rPr>
          <w:rFonts w:ascii="Times New Roman" w:hAnsi="Times New Roman" w:cs="Times New Roman"/>
          <w:sz w:val="24"/>
          <w:szCs w:val="24"/>
        </w:rPr>
        <w:t xml:space="preserve">ocial media and mobile technology </w:t>
      </w:r>
      <w:r w:rsidR="00682300" w:rsidRPr="0013644A">
        <w:rPr>
          <w:rFonts w:ascii="Times New Roman" w:hAnsi="Times New Roman" w:cs="Times New Roman"/>
          <w:sz w:val="24"/>
          <w:szCs w:val="24"/>
        </w:rPr>
        <w:t>have</w:t>
      </w:r>
      <w:r w:rsidR="005260D4" w:rsidRPr="0013644A">
        <w:rPr>
          <w:rFonts w:ascii="Times New Roman" w:hAnsi="Times New Roman" w:cs="Times New Roman"/>
          <w:sz w:val="24"/>
          <w:szCs w:val="24"/>
        </w:rPr>
        <w:t xml:space="preserve"> been the major areas companies marketing their products and services, conducting business transactions with clients, and </w:t>
      </w:r>
      <w:r w:rsidR="009D5EB0" w:rsidRPr="0013644A">
        <w:rPr>
          <w:rFonts w:ascii="Times New Roman" w:hAnsi="Times New Roman" w:cs="Times New Roman"/>
          <w:sz w:val="24"/>
          <w:szCs w:val="24"/>
        </w:rPr>
        <w:t>managing</w:t>
      </w:r>
      <w:r w:rsidR="005260D4" w:rsidRPr="0013644A">
        <w:rPr>
          <w:rFonts w:ascii="Times New Roman" w:hAnsi="Times New Roman" w:cs="Times New Roman"/>
          <w:sz w:val="24"/>
          <w:szCs w:val="24"/>
        </w:rPr>
        <w:t xml:space="preserve"> internal an</w:t>
      </w:r>
      <w:r w:rsidR="00682300" w:rsidRPr="0013644A">
        <w:rPr>
          <w:rFonts w:ascii="Times New Roman" w:hAnsi="Times New Roman" w:cs="Times New Roman"/>
          <w:sz w:val="24"/>
          <w:szCs w:val="24"/>
        </w:rPr>
        <w:t>d external resources. Aetna ha</w:t>
      </w:r>
      <w:r w:rsidR="004C57AC" w:rsidRPr="0013644A">
        <w:rPr>
          <w:rFonts w:ascii="Times New Roman" w:hAnsi="Times New Roman" w:cs="Times New Roman"/>
          <w:sz w:val="24"/>
          <w:szCs w:val="24"/>
        </w:rPr>
        <w:t>s</w:t>
      </w:r>
      <w:r w:rsidR="00682300" w:rsidRPr="0013644A">
        <w:rPr>
          <w:rFonts w:ascii="Times New Roman" w:hAnsi="Times New Roman" w:cs="Times New Roman"/>
          <w:sz w:val="24"/>
          <w:szCs w:val="24"/>
        </w:rPr>
        <w:t xml:space="preserve"> proactively made huge investments in new technology, such as social media marketing and mobile apps. Millennials </w:t>
      </w:r>
      <w:r w:rsidR="00E73CC1" w:rsidRPr="0013644A">
        <w:rPr>
          <w:rFonts w:ascii="Times New Roman" w:hAnsi="Times New Roman" w:cs="Times New Roman"/>
          <w:sz w:val="24"/>
          <w:szCs w:val="24"/>
        </w:rPr>
        <w:t xml:space="preserve">grew up with digital </w:t>
      </w:r>
      <w:r w:rsidR="00294D81" w:rsidRPr="0013644A">
        <w:rPr>
          <w:rFonts w:ascii="Times New Roman" w:hAnsi="Times New Roman" w:cs="Times New Roman"/>
          <w:sz w:val="24"/>
          <w:szCs w:val="24"/>
        </w:rPr>
        <w:t>technology</w:t>
      </w:r>
      <w:r w:rsidR="008D171E" w:rsidRPr="0013644A">
        <w:rPr>
          <w:rFonts w:ascii="Times New Roman" w:hAnsi="Times New Roman" w:cs="Times New Roman"/>
          <w:sz w:val="24"/>
          <w:szCs w:val="24"/>
        </w:rPr>
        <w:t xml:space="preserve">, </w:t>
      </w:r>
      <w:r w:rsidR="00A516E3" w:rsidRPr="0013644A">
        <w:rPr>
          <w:rFonts w:ascii="Times New Roman" w:hAnsi="Times New Roman" w:cs="Times New Roman"/>
          <w:sz w:val="24"/>
          <w:szCs w:val="24"/>
        </w:rPr>
        <w:t xml:space="preserve">they are </w:t>
      </w:r>
      <w:r w:rsidR="007E7C95" w:rsidRPr="0013644A">
        <w:rPr>
          <w:rFonts w:ascii="Times New Roman" w:hAnsi="Times New Roman" w:cs="Times New Roman"/>
          <w:sz w:val="24"/>
          <w:szCs w:val="24"/>
        </w:rPr>
        <w:t>better educated and more adaptive to the development of technology</w:t>
      </w:r>
      <w:r w:rsidR="006922F9" w:rsidRPr="0013644A">
        <w:rPr>
          <w:rFonts w:ascii="Times New Roman" w:hAnsi="Times New Roman" w:cs="Times New Roman"/>
          <w:sz w:val="24"/>
          <w:szCs w:val="24"/>
        </w:rPr>
        <w:t>. It is undoubtedly that Aetna will continue investing in the newest technology to enhance performance and service in the future, Millennials</w:t>
      </w:r>
      <w:r w:rsidR="00E60F81" w:rsidRPr="0013644A">
        <w:rPr>
          <w:rFonts w:ascii="Times New Roman" w:hAnsi="Times New Roman" w:cs="Times New Roman"/>
          <w:sz w:val="24"/>
          <w:szCs w:val="24"/>
        </w:rPr>
        <w:t xml:space="preserve"> are</w:t>
      </w:r>
      <w:r w:rsidR="006922F9" w:rsidRPr="0013644A">
        <w:rPr>
          <w:rFonts w:ascii="Times New Roman" w:hAnsi="Times New Roman" w:cs="Times New Roman"/>
          <w:sz w:val="24"/>
          <w:szCs w:val="24"/>
        </w:rPr>
        <w:t xml:space="preserve"> fast learners of the technology comparing to Baby Boomers or Gen Xers, which will enable them to be much more competitive in the workplace.</w:t>
      </w:r>
    </w:p>
    <w:p w14:paraId="2CC0B699" w14:textId="77777777" w:rsidR="00325D4D" w:rsidRPr="006237C5" w:rsidRDefault="00325D4D" w:rsidP="006237C5">
      <w:pPr>
        <w:pStyle w:val="Heading3"/>
      </w:pPr>
      <w:bookmarkStart w:id="8" w:name="_Toc534622193"/>
      <w:r w:rsidRPr="006237C5">
        <w:t xml:space="preserve">Millennial Recruitment and </w:t>
      </w:r>
      <w:r w:rsidR="009D28D7" w:rsidRPr="006237C5">
        <w:t>t</w:t>
      </w:r>
      <w:r w:rsidRPr="006237C5">
        <w:t>he Aetna Way</w:t>
      </w:r>
      <w:bookmarkEnd w:id="8"/>
    </w:p>
    <w:p w14:paraId="7829DC20" w14:textId="77777777" w:rsidR="009D28D7" w:rsidRPr="0013644A" w:rsidRDefault="009D28D7" w:rsidP="009D28D7">
      <w:pPr>
        <w:pStyle w:val="Caption"/>
        <w:rPr>
          <w:rFonts w:ascii="Times New Roman" w:hAnsi="Times New Roman" w:cs="Times New Roman"/>
          <w:b/>
          <w:sz w:val="24"/>
          <w:szCs w:val="24"/>
        </w:rPr>
      </w:pPr>
      <w:r w:rsidRPr="0013644A">
        <w:rPr>
          <w:rFonts w:ascii="Times New Roman" w:hAnsi="Times New Roman" w:cs="Times New Roman"/>
          <w:b/>
          <w:sz w:val="24"/>
          <w:szCs w:val="24"/>
        </w:rPr>
        <w:t xml:space="preserve">Table </w:t>
      </w:r>
      <w:r w:rsidRPr="0013644A">
        <w:rPr>
          <w:rFonts w:ascii="Times New Roman" w:hAnsi="Times New Roman" w:cs="Times New Roman"/>
          <w:b/>
          <w:sz w:val="24"/>
          <w:szCs w:val="24"/>
        </w:rPr>
        <w:fldChar w:fldCharType="begin"/>
      </w:r>
      <w:r w:rsidRPr="0013644A">
        <w:rPr>
          <w:rFonts w:ascii="Times New Roman" w:hAnsi="Times New Roman" w:cs="Times New Roman"/>
          <w:b/>
          <w:sz w:val="24"/>
          <w:szCs w:val="24"/>
        </w:rPr>
        <w:instrText xml:space="preserve"> SEQ Table \* ARABIC </w:instrText>
      </w:r>
      <w:r w:rsidRPr="0013644A">
        <w:rPr>
          <w:rFonts w:ascii="Times New Roman" w:hAnsi="Times New Roman" w:cs="Times New Roman"/>
          <w:b/>
          <w:sz w:val="24"/>
          <w:szCs w:val="24"/>
        </w:rPr>
        <w:fldChar w:fldCharType="separate"/>
      </w:r>
      <w:r w:rsidR="001F4B5C" w:rsidRPr="0013644A">
        <w:rPr>
          <w:rFonts w:ascii="Times New Roman" w:hAnsi="Times New Roman" w:cs="Times New Roman"/>
          <w:b/>
          <w:noProof/>
          <w:sz w:val="24"/>
          <w:szCs w:val="24"/>
        </w:rPr>
        <w:t>1</w:t>
      </w:r>
      <w:r w:rsidRPr="0013644A">
        <w:rPr>
          <w:rFonts w:ascii="Times New Roman" w:hAnsi="Times New Roman" w:cs="Times New Roman"/>
          <w:b/>
          <w:sz w:val="24"/>
          <w:szCs w:val="24"/>
        </w:rPr>
        <w:fldChar w:fldCharType="end"/>
      </w:r>
      <w:r w:rsidRPr="0013644A">
        <w:rPr>
          <w:rFonts w:ascii="Times New Roman" w:hAnsi="Times New Roman" w:cs="Times New Roman"/>
          <w:b/>
          <w:sz w:val="24"/>
          <w:szCs w:val="24"/>
        </w:rPr>
        <w:t>: Millennial Recruitment and the Aetna Way</w:t>
      </w:r>
    </w:p>
    <w:tbl>
      <w:tblPr>
        <w:tblStyle w:val="TableGrid"/>
        <w:tblW w:w="0" w:type="auto"/>
        <w:tblBorders>
          <w:left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148"/>
        <w:gridCol w:w="4148"/>
      </w:tblGrid>
      <w:tr w:rsidR="00325D4D" w:rsidRPr="0013644A" w14:paraId="3FFE71D7" w14:textId="77777777" w:rsidTr="0059169B">
        <w:tc>
          <w:tcPr>
            <w:tcW w:w="4148" w:type="dxa"/>
          </w:tcPr>
          <w:p w14:paraId="78EEC1F1" w14:textId="77777777" w:rsidR="00325D4D" w:rsidRPr="0013644A" w:rsidRDefault="00325D4D" w:rsidP="00886672">
            <w:pPr>
              <w:rPr>
                <w:rFonts w:ascii="Times New Roman" w:hAnsi="Times New Roman" w:cs="Times New Roman"/>
                <w:b/>
                <w:sz w:val="24"/>
                <w:szCs w:val="24"/>
              </w:rPr>
            </w:pPr>
            <w:r w:rsidRPr="0013644A">
              <w:rPr>
                <w:rFonts w:ascii="Times New Roman" w:hAnsi="Times New Roman" w:cs="Times New Roman"/>
                <w:b/>
                <w:sz w:val="24"/>
                <w:szCs w:val="24"/>
              </w:rPr>
              <w:t>Integrity</w:t>
            </w:r>
          </w:p>
        </w:tc>
        <w:tc>
          <w:tcPr>
            <w:tcW w:w="4148" w:type="dxa"/>
          </w:tcPr>
          <w:p w14:paraId="7A932060" w14:textId="77777777" w:rsidR="00325D4D" w:rsidRPr="0013644A" w:rsidRDefault="00325D4D" w:rsidP="00886672">
            <w:pPr>
              <w:rPr>
                <w:rFonts w:ascii="Times New Roman" w:hAnsi="Times New Roman" w:cs="Times New Roman"/>
                <w:sz w:val="24"/>
                <w:szCs w:val="24"/>
              </w:rPr>
            </w:pPr>
            <w:r w:rsidRPr="0013644A">
              <w:rPr>
                <w:rFonts w:ascii="Times New Roman" w:hAnsi="Times New Roman" w:cs="Times New Roman"/>
                <w:sz w:val="24"/>
                <w:szCs w:val="24"/>
              </w:rPr>
              <w:t xml:space="preserve">Millennials tend to be </w:t>
            </w:r>
            <w:r w:rsidR="00737186" w:rsidRPr="0013644A">
              <w:rPr>
                <w:rFonts w:ascii="Times New Roman" w:hAnsi="Times New Roman" w:cs="Times New Roman"/>
                <w:sz w:val="24"/>
                <w:szCs w:val="24"/>
              </w:rPr>
              <w:t>well-educated, have a strong sense of</w:t>
            </w:r>
            <w:r w:rsidRPr="0013644A">
              <w:rPr>
                <w:rFonts w:ascii="Times New Roman" w:hAnsi="Times New Roman" w:cs="Times New Roman"/>
                <w:sz w:val="24"/>
                <w:szCs w:val="24"/>
              </w:rPr>
              <w:t xml:space="preserve"> ethic</w:t>
            </w:r>
            <w:r w:rsidR="00737186" w:rsidRPr="0013644A">
              <w:rPr>
                <w:rFonts w:ascii="Times New Roman" w:hAnsi="Times New Roman" w:cs="Times New Roman"/>
                <w:sz w:val="24"/>
                <w:szCs w:val="24"/>
              </w:rPr>
              <w:t>s,</w:t>
            </w:r>
            <w:r w:rsidRPr="0013644A">
              <w:rPr>
                <w:rFonts w:ascii="Times New Roman" w:hAnsi="Times New Roman" w:cs="Times New Roman"/>
                <w:sz w:val="24"/>
                <w:szCs w:val="24"/>
              </w:rPr>
              <w:t xml:space="preserve"> and </w:t>
            </w:r>
            <w:r w:rsidR="00737186" w:rsidRPr="0013644A">
              <w:rPr>
                <w:rFonts w:ascii="Times New Roman" w:hAnsi="Times New Roman" w:cs="Times New Roman"/>
                <w:sz w:val="24"/>
                <w:szCs w:val="24"/>
              </w:rPr>
              <w:t xml:space="preserve">be more </w:t>
            </w:r>
            <w:r w:rsidRPr="0013644A">
              <w:rPr>
                <w:rFonts w:ascii="Times New Roman" w:hAnsi="Times New Roman" w:cs="Times New Roman"/>
                <w:sz w:val="24"/>
                <w:szCs w:val="24"/>
              </w:rPr>
              <w:t>environment-friendly.</w:t>
            </w:r>
            <w:r w:rsidR="00087C15" w:rsidRPr="0013644A">
              <w:rPr>
                <w:rFonts w:ascii="Times New Roman" w:hAnsi="Times New Roman" w:cs="Times New Roman"/>
                <w:sz w:val="24"/>
                <w:szCs w:val="24"/>
              </w:rPr>
              <w:t xml:space="preserve"> Recruiting Millennials can improve business ethics and CSR of Aetna.</w:t>
            </w:r>
          </w:p>
          <w:p w14:paraId="794DFD61" w14:textId="77777777" w:rsidR="00C55E56" w:rsidRPr="0013644A" w:rsidRDefault="00C55E56" w:rsidP="00886672">
            <w:pPr>
              <w:rPr>
                <w:rFonts w:ascii="Times New Roman" w:hAnsi="Times New Roman" w:cs="Times New Roman"/>
                <w:sz w:val="24"/>
                <w:szCs w:val="24"/>
              </w:rPr>
            </w:pPr>
          </w:p>
        </w:tc>
      </w:tr>
      <w:tr w:rsidR="00325D4D" w:rsidRPr="0013644A" w14:paraId="2C00C934" w14:textId="77777777" w:rsidTr="0059169B">
        <w:tc>
          <w:tcPr>
            <w:tcW w:w="4148" w:type="dxa"/>
          </w:tcPr>
          <w:p w14:paraId="1F622BD6" w14:textId="77777777" w:rsidR="00325D4D" w:rsidRPr="0013644A" w:rsidRDefault="00325D4D" w:rsidP="00886672">
            <w:pPr>
              <w:rPr>
                <w:rFonts w:ascii="Times New Roman" w:hAnsi="Times New Roman" w:cs="Times New Roman"/>
                <w:b/>
                <w:sz w:val="24"/>
                <w:szCs w:val="24"/>
              </w:rPr>
            </w:pPr>
            <w:r w:rsidRPr="0013644A">
              <w:rPr>
                <w:rFonts w:ascii="Times New Roman" w:hAnsi="Times New Roman" w:cs="Times New Roman"/>
                <w:b/>
                <w:sz w:val="24"/>
                <w:szCs w:val="24"/>
              </w:rPr>
              <w:t>Employee Engagement</w:t>
            </w:r>
          </w:p>
        </w:tc>
        <w:tc>
          <w:tcPr>
            <w:tcW w:w="4148" w:type="dxa"/>
          </w:tcPr>
          <w:p w14:paraId="14386558" w14:textId="77777777" w:rsidR="00325D4D" w:rsidRPr="0013644A" w:rsidRDefault="009D28D7" w:rsidP="00886672">
            <w:pPr>
              <w:rPr>
                <w:rFonts w:ascii="Times New Roman" w:hAnsi="Times New Roman" w:cs="Times New Roman"/>
                <w:sz w:val="24"/>
                <w:szCs w:val="24"/>
              </w:rPr>
            </w:pPr>
            <w:r w:rsidRPr="0013644A">
              <w:rPr>
                <w:rFonts w:ascii="Times New Roman" w:hAnsi="Times New Roman" w:cs="Times New Roman"/>
                <w:sz w:val="24"/>
                <w:szCs w:val="24"/>
              </w:rPr>
              <w:t xml:space="preserve">Millennials tend to be more </w:t>
            </w:r>
            <w:r w:rsidR="008208A9" w:rsidRPr="0013644A">
              <w:rPr>
                <w:rFonts w:ascii="Times New Roman" w:hAnsi="Times New Roman" w:cs="Times New Roman"/>
                <w:sz w:val="24"/>
                <w:szCs w:val="24"/>
              </w:rPr>
              <w:t xml:space="preserve">racially and culturally </w:t>
            </w:r>
            <w:r w:rsidRPr="0013644A">
              <w:rPr>
                <w:rFonts w:ascii="Times New Roman" w:hAnsi="Times New Roman" w:cs="Times New Roman"/>
                <w:sz w:val="24"/>
                <w:szCs w:val="24"/>
              </w:rPr>
              <w:t>diverse, self-motivated, and eager for development.</w:t>
            </w:r>
            <w:r w:rsidR="00087C15" w:rsidRPr="0013644A">
              <w:rPr>
                <w:rFonts w:ascii="Times New Roman" w:hAnsi="Times New Roman" w:cs="Times New Roman"/>
                <w:sz w:val="24"/>
                <w:szCs w:val="24"/>
              </w:rPr>
              <w:t xml:space="preserve"> </w:t>
            </w:r>
            <w:r w:rsidR="0057159C" w:rsidRPr="0013644A">
              <w:rPr>
                <w:rFonts w:ascii="Times New Roman" w:hAnsi="Times New Roman" w:cs="Times New Roman"/>
                <w:sz w:val="24"/>
                <w:szCs w:val="24"/>
              </w:rPr>
              <w:t>Recruiting Millennials can lead a positive impact to employee engagement in the workplace.</w:t>
            </w:r>
          </w:p>
          <w:p w14:paraId="5294A813" w14:textId="77777777" w:rsidR="00C55E56" w:rsidRPr="0013644A" w:rsidRDefault="00C55E56" w:rsidP="00886672">
            <w:pPr>
              <w:rPr>
                <w:rFonts w:ascii="Times New Roman" w:hAnsi="Times New Roman" w:cs="Times New Roman"/>
                <w:sz w:val="24"/>
                <w:szCs w:val="24"/>
              </w:rPr>
            </w:pPr>
          </w:p>
        </w:tc>
      </w:tr>
      <w:tr w:rsidR="00325D4D" w:rsidRPr="0013644A" w14:paraId="5E119408" w14:textId="77777777" w:rsidTr="0059169B">
        <w:tc>
          <w:tcPr>
            <w:tcW w:w="4148" w:type="dxa"/>
          </w:tcPr>
          <w:p w14:paraId="3533A3BD" w14:textId="77777777" w:rsidR="00325D4D" w:rsidRPr="0013644A" w:rsidRDefault="00325D4D" w:rsidP="00886672">
            <w:pPr>
              <w:rPr>
                <w:rFonts w:ascii="Times New Roman" w:hAnsi="Times New Roman" w:cs="Times New Roman"/>
                <w:b/>
                <w:sz w:val="24"/>
                <w:szCs w:val="24"/>
              </w:rPr>
            </w:pPr>
            <w:r w:rsidRPr="0013644A">
              <w:rPr>
                <w:rFonts w:ascii="Times New Roman" w:hAnsi="Times New Roman" w:cs="Times New Roman"/>
                <w:b/>
                <w:sz w:val="24"/>
                <w:szCs w:val="24"/>
              </w:rPr>
              <w:t>Excellence and Accountability</w:t>
            </w:r>
          </w:p>
        </w:tc>
        <w:tc>
          <w:tcPr>
            <w:tcW w:w="4148" w:type="dxa"/>
          </w:tcPr>
          <w:p w14:paraId="191D46F4" w14:textId="77777777" w:rsidR="00325D4D" w:rsidRPr="0013644A" w:rsidRDefault="009D28D7" w:rsidP="00886672">
            <w:pPr>
              <w:rPr>
                <w:rFonts w:ascii="Times New Roman" w:hAnsi="Times New Roman" w:cs="Times New Roman"/>
                <w:sz w:val="24"/>
                <w:szCs w:val="24"/>
              </w:rPr>
            </w:pPr>
            <w:r w:rsidRPr="0013644A">
              <w:rPr>
                <w:rFonts w:ascii="Times New Roman" w:hAnsi="Times New Roman" w:cs="Times New Roman"/>
                <w:sz w:val="24"/>
                <w:szCs w:val="24"/>
              </w:rPr>
              <w:t>Recruiting Millennials help Aetna to build future talent pipeline. The fresh ideas of Millennials can help Aetna to generate innovation.</w:t>
            </w:r>
            <w:r w:rsidR="0057159C" w:rsidRPr="0013644A">
              <w:rPr>
                <w:rFonts w:ascii="Times New Roman" w:hAnsi="Times New Roman" w:cs="Times New Roman"/>
                <w:sz w:val="24"/>
                <w:szCs w:val="24"/>
              </w:rPr>
              <w:t xml:space="preserve"> Thus, the competitive edge of Aetna can be </w:t>
            </w:r>
            <w:r w:rsidR="0057159C" w:rsidRPr="0013644A">
              <w:rPr>
                <w:rFonts w:ascii="Times New Roman" w:hAnsi="Times New Roman" w:cs="Times New Roman"/>
                <w:sz w:val="24"/>
                <w:szCs w:val="24"/>
              </w:rPr>
              <w:lastRenderedPageBreak/>
              <w:t>maintained and reinforced.</w:t>
            </w:r>
          </w:p>
          <w:p w14:paraId="1337C873" w14:textId="77777777" w:rsidR="00C55E56" w:rsidRPr="0013644A" w:rsidRDefault="00C55E56" w:rsidP="00886672">
            <w:pPr>
              <w:rPr>
                <w:rFonts w:ascii="Times New Roman" w:hAnsi="Times New Roman" w:cs="Times New Roman"/>
                <w:sz w:val="24"/>
                <w:szCs w:val="24"/>
              </w:rPr>
            </w:pPr>
          </w:p>
        </w:tc>
      </w:tr>
      <w:tr w:rsidR="00325D4D" w:rsidRPr="0013644A" w14:paraId="13717F27" w14:textId="77777777" w:rsidTr="0059169B">
        <w:tc>
          <w:tcPr>
            <w:tcW w:w="4148" w:type="dxa"/>
          </w:tcPr>
          <w:p w14:paraId="6368CFD8" w14:textId="77777777" w:rsidR="00325D4D" w:rsidRPr="0013644A" w:rsidRDefault="00325D4D" w:rsidP="00886672">
            <w:pPr>
              <w:rPr>
                <w:rFonts w:ascii="Times New Roman" w:hAnsi="Times New Roman" w:cs="Times New Roman"/>
                <w:b/>
                <w:sz w:val="24"/>
                <w:szCs w:val="24"/>
              </w:rPr>
            </w:pPr>
            <w:r w:rsidRPr="0013644A">
              <w:rPr>
                <w:rFonts w:ascii="Times New Roman" w:hAnsi="Times New Roman" w:cs="Times New Roman"/>
                <w:b/>
                <w:sz w:val="24"/>
                <w:szCs w:val="24"/>
              </w:rPr>
              <w:lastRenderedPageBreak/>
              <w:t>Quality Service and Value</w:t>
            </w:r>
          </w:p>
        </w:tc>
        <w:tc>
          <w:tcPr>
            <w:tcW w:w="4148" w:type="dxa"/>
          </w:tcPr>
          <w:p w14:paraId="46FA829C" w14:textId="77777777" w:rsidR="00325D4D" w:rsidRPr="0013644A" w:rsidRDefault="009D28D7" w:rsidP="00886672">
            <w:pPr>
              <w:rPr>
                <w:rFonts w:ascii="Times New Roman" w:hAnsi="Times New Roman" w:cs="Times New Roman"/>
                <w:sz w:val="24"/>
                <w:szCs w:val="24"/>
              </w:rPr>
            </w:pPr>
            <w:r w:rsidRPr="0013644A">
              <w:rPr>
                <w:rFonts w:ascii="Times New Roman" w:hAnsi="Times New Roman" w:cs="Times New Roman"/>
                <w:sz w:val="24"/>
                <w:szCs w:val="24"/>
              </w:rPr>
              <w:t>Millennials are adept of technology which enable them to communicate with clients more effectively and provide quality service in the context of technological innovation. Recruiting Millennials also help Aetna to gain better understanding of university students who are an important part of Aetna’s customers.</w:t>
            </w:r>
            <w:r w:rsidR="0057159C" w:rsidRPr="0013644A">
              <w:rPr>
                <w:rFonts w:ascii="Times New Roman" w:hAnsi="Times New Roman" w:cs="Times New Roman"/>
                <w:sz w:val="24"/>
                <w:szCs w:val="24"/>
              </w:rPr>
              <w:t xml:space="preserve"> </w:t>
            </w:r>
          </w:p>
        </w:tc>
      </w:tr>
    </w:tbl>
    <w:p w14:paraId="0427C4E7" w14:textId="77777777" w:rsidR="00886672" w:rsidRPr="0013644A" w:rsidRDefault="00886672">
      <w:pPr>
        <w:rPr>
          <w:rFonts w:ascii="Times New Roman" w:hAnsi="Times New Roman" w:cs="Times New Roman"/>
          <w:sz w:val="24"/>
          <w:szCs w:val="24"/>
        </w:rPr>
      </w:pPr>
    </w:p>
    <w:p w14:paraId="04B97B35" w14:textId="77777777" w:rsidR="00596C11" w:rsidRPr="0013644A" w:rsidRDefault="00596C11">
      <w:pPr>
        <w:rPr>
          <w:rFonts w:ascii="Times New Roman" w:hAnsi="Times New Roman" w:cs="Times New Roman"/>
          <w:sz w:val="24"/>
          <w:szCs w:val="24"/>
        </w:rPr>
      </w:pPr>
      <w:r w:rsidRPr="0013644A">
        <w:rPr>
          <w:rFonts w:ascii="Times New Roman" w:hAnsi="Times New Roman" w:cs="Times New Roman"/>
          <w:sz w:val="24"/>
          <w:szCs w:val="24"/>
        </w:rPr>
        <w:t>To conclude, the four aspects of “Aetna Way”</w:t>
      </w:r>
      <w:r w:rsidR="009D5EB0" w:rsidRPr="0013644A">
        <w:rPr>
          <w:rFonts w:ascii="Times New Roman" w:hAnsi="Times New Roman" w:cs="Times New Roman"/>
          <w:sz w:val="24"/>
          <w:szCs w:val="24"/>
        </w:rPr>
        <w:t xml:space="preserve"> </w:t>
      </w:r>
      <w:r w:rsidRPr="0013644A">
        <w:rPr>
          <w:rFonts w:ascii="Times New Roman" w:hAnsi="Times New Roman" w:cs="Times New Roman"/>
          <w:sz w:val="24"/>
          <w:szCs w:val="24"/>
        </w:rPr>
        <w:t>can be enhanced by Millennial recruitment in order to achieve the core belief of Aetna.</w:t>
      </w:r>
    </w:p>
    <w:p w14:paraId="5AB856F3" w14:textId="77777777" w:rsidR="008672E8" w:rsidRPr="006237C5" w:rsidRDefault="00BC413F" w:rsidP="006237C5">
      <w:pPr>
        <w:pStyle w:val="Heading3"/>
      </w:pPr>
      <w:bookmarkStart w:id="9" w:name="_Toc534622194"/>
      <w:r w:rsidRPr="006237C5">
        <w:t>Challenges of Millennial Recruitment</w:t>
      </w:r>
      <w:bookmarkEnd w:id="9"/>
    </w:p>
    <w:p w14:paraId="6CEC990B" w14:textId="77777777" w:rsidR="00767843" w:rsidRPr="0013644A" w:rsidRDefault="004B26F9">
      <w:pPr>
        <w:rPr>
          <w:rFonts w:ascii="Times New Roman" w:hAnsi="Times New Roman" w:cs="Times New Roman"/>
          <w:sz w:val="24"/>
          <w:szCs w:val="24"/>
        </w:rPr>
      </w:pPr>
      <w:r w:rsidRPr="0013644A">
        <w:rPr>
          <w:rFonts w:ascii="Times New Roman" w:hAnsi="Times New Roman" w:cs="Times New Roman"/>
          <w:sz w:val="24"/>
          <w:szCs w:val="24"/>
        </w:rPr>
        <w:t xml:space="preserve">Despite the </w:t>
      </w:r>
      <w:r w:rsidR="009361B9" w:rsidRPr="0013644A">
        <w:rPr>
          <w:rFonts w:ascii="Times New Roman" w:hAnsi="Times New Roman" w:cs="Times New Roman"/>
          <w:sz w:val="24"/>
          <w:szCs w:val="24"/>
        </w:rPr>
        <w:t>benefits</w:t>
      </w:r>
      <w:r w:rsidRPr="0013644A">
        <w:rPr>
          <w:rFonts w:ascii="Times New Roman" w:hAnsi="Times New Roman" w:cs="Times New Roman"/>
          <w:sz w:val="24"/>
          <w:szCs w:val="24"/>
        </w:rPr>
        <w:t xml:space="preserve"> br</w:t>
      </w:r>
      <w:r w:rsidR="005C05B0" w:rsidRPr="0013644A">
        <w:rPr>
          <w:rFonts w:ascii="Times New Roman" w:hAnsi="Times New Roman" w:cs="Times New Roman"/>
          <w:sz w:val="24"/>
          <w:szCs w:val="24"/>
        </w:rPr>
        <w:t>ought by</w:t>
      </w:r>
      <w:r w:rsidRPr="0013644A">
        <w:rPr>
          <w:rFonts w:ascii="Times New Roman" w:hAnsi="Times New Roman" w:cs="Times New Roman"/>
          <w:sz w:val="24"/>
          <w:szCs w:val="24"/>
        </w:rPr>
        <w:t xml:space="preserve"> </w:t>
      </w:r>
      <w:r w:rsidR="005C05B0" w:rsidRPr="0013644A">
        <w:rPr>
          <w:rFonts w:ascii="Times New Roman" w:hAnsi="Times New Roman" w:cs="Times New Roman"/>
          <w:sz w:val="24"/>
          <w:szCs w:val="24"/>
        </w:rPr>
        <w:t xml:space="preserve">Millennials </w:t>
      </w:r>
      <w:r w:rsidRPr="0013644A">
        <w:rPr>
          <w:rFonts w:ascii="Times New Roman" w:hAnsi="Times New Roman" w:cs="Times New Roman"/>
          <w:sz w:val="24"/>
          <w:szCs w:val="24"/>
        </w:rPr>
        <w:t xml:space="preserve">to organizations, there are </w:t>
      </w:r>
      <w:r w:rsidR="000A0F56" w:rsidRPr="0013644A">
        <w:rPr>
          <w:rFonts w:ascii="Times New Roman" w:hAnsi="Times New Roman" w:cs="Times New Roman"/>
          <w:sz w:val="24"/>
          <w:szCs w:val="24"/>
        </w:rPr>
        <w:t xml:space="preserve">critics and </w:t>
      </w:r>
      <w:r w:rsidRPr="0013644A">
        <w:rPr>
          <w:rFonts w:ascii="Times New Roman" w:hAnsi="Times New Roman" w:cs="Times New Roman"/>
          <w:sz w:val="24"/>
          <w:szCs w:val="24"/>
        </w:rPr>
        <w:t xml:space="preserve">arguments </w:t>
      </w:r>
      <w:r w:rsidR="00B764E6" w:rsidRPr="0013644A">
        <w:rPr>
          <w:rFonts w:ascii="Times New Roman" w:hAnsi="Times New Roman" w:cs="Times New Roman"/>
          <w:sz w:val="24"/>
          <w:szCs w:val="24"/>
        </w:rPr>
        <w:t>about</w:t>
      </w:r>
      <w:r w:rsidRPr="0013644A">
        <w:rPr>
          <w:rFonts w:ascii="Times New Roman" w:hAnsi="Times New Roman" w:cs="Times New Roman"/>
          <w:sz w:val="24"/>
          <w:szCs w:val="24"/>
        </w:rPr>
        <w:t xml:space="preserve"> Millennial recruitment.</w:t>
      </w:r>
    </w:p>
    <w:p w14:paraId="4BB822FF" w14:textId="77777777" w:rsidR="00513970" w:rsidRPr="0013644A" w:rsidRDefault="003B6A78">
      <w:pPr>
        <w:rPr>
          <w:rFonts w:ascii="Times New Roman" w:hAnsi="Times New Roman" w:cs="Times New Roman"/>
          <w:sz w:val="24"/>
          <w:szCs w:val="24"/>
        </w:rPr>
      </w:pPr>
      <w:r w:rsidRPr="0013644A">
        <w:rPr>
          <w:rFonts w:ascii="Times New Roman" w:hAnsi="Times New Roman" w:cs="Times New Roman"/>
          <w:sz w:val="24"/>
          <w:szCs w:val="24"/>
        </w:rPr>
        <w:t xml:space="preserve">The dominant reason for employers’ unwillingness to hire </w:t>
      </w:r>
      <w:r w:rsidR="00B764E6" w:rsidRPr="0013644A">
        <w:rPr>
          <w:rFonts w:ascii="Times New Roman" w:hAnsi="Times New Roman" w:cs="Times New Roman"/>
          <w:sz w:val="24"/>
          <w:szCs w:val="24"/>
        </w:rPr>
        <w:t>Millennials</w:t>
      </w:r>
      <w:r w:rsidRPr="0013644A">
        <w:rPr>
          <w:rFonts w:ascii="Times New Roman" w:hAnsi="Times New Roman" w:cs="Times New Roman"/>
          <w:sz w:val="24"/>
          <w:szCs w:val="24"/>
        </w:rPr>
        <w:t xml:space="preserve"> is the lack of skills and experiences</w:t>
      </w:r>
      <w:r w:rsidR="007B14DC" w:rsidRPr="0013644A">
        <w:rPr>
          <w:rFonts w:ascii="Times New Roman" w:hAnsi="Times New Roman" w:cs="Times New Roman"/>
          <w:sz w:val="24"/>
          <w:szCs w:val="24"/>
        </w:rPr>
        <w:t>, and training and development can be costly</w:t>
      </w:r>
      <w:r w:rsidR="009361B9" w:rsidRPr="0013644A">
        <w:rPr>
          <w:rFonts w:ascii="Times New Roman" w:hAnsi="Times New Roman" w:cs="Times New Roman"/>
          <w:sz w:val="24"/>
          <w:szCs w:val="24"/>
        </w:rPr>
        <w:t xml:space="preserve"> </w:t>
      </w:r>
      <w:r w:rsidR="009361B9" w:rsidRPr="0013644A">
        <w:rPr>
          <w:rFonts w:ascii="Times New Roman" w:hAnsi="Times New Roman" w:cs="Times New Roman"/>
          <w:sz w:val="24"/>
          <w:szCs w:val="24"/>
        </w:rPr>
        <w:fldChar w:fldCharType="begin" w:fldLock="1"/>
      </w:r>
      <w:r w:rsidR="00FF1AD5" w:rsidRPr="0013644A">
        <w:rPr>
          <w:rFonts w:ascii="Times New Roman" w:hAnsi="Times New Roman" w:cs="Times New Roman"/>
          <w:sz w:val="24"/>
          <w:szCs w:val="24"/>
        </w:rPr>
        <w:instrText>ADDIN CSL_CITATION {"citationItems":[{"id":"ITEM-1","itemData":{"author":[{"dropping-particle":"","family":"Brown","given":"Jennifer","non-dropping-particle":"","parse-names":false,"suffix":""},{"dropping-particle":"","family":"Apostolova","given":"Vyara","non-dropping-particle":"","parse-names":false,"suffix":""},{"dropping-particle":"","family":"Barton","given":"Cassie","non-dropping-particle":"","parse-names":false,"suffix":""},{"dropping-particle":"","family":"Bolton","given":"Paul","non-dropping-particle":"","parse-names":false,"suffix":""},{"dropping-particle":"","family":"Dempsey","given":"Noel","non-dropping-particle":"","parse-names":false,"suffix":""},{"dropping-particle":"","family":"Harari","given":"Dan","non-dropping-particle":"","parse-names":false,"suffix":""},{"dropping-particle":"","family":"Hawkins","given":"Oliver","non-dropping-particle":"","parse-names":false,"suffix":""},{"dropping-particle":"","family":"McGuinness","given":"Feargal","non-dropping-particle":"","parse-names":false,"suffix":""},{"dropping-particle":"","family":"Powell","given":"Andrew","non-dropping-particle":"","parse-names":false,"suffix":""}],"container-title":"House of Commons Library","id":"ITEM-1","issue":"April","issued":{"date-parts":[["2017"]]},"title":"Millennials","type":"report"},"uris":["http://www.mendeley.com/documents/?uuid=bb412827-7478-4c36-9c03-899ac3324eda"]}],"mendeley":{"formattedCitation":"(Brown &lt;i&gt;et al.&lt;/i&gt;, 2017)","plainTextFormattedCitation":"(Brown et al., 2017)","previouslyFormattedCitation":"(Brown &lt;i&gt;et al.&lt;/i&gt;, 2017)"},"properties":{"noteIndex":0},"schema":"https://github.com/citation-style-language/schema/raw/master/csl-citation.json"}</w:instrText>
      </w:r>
      <w:r w:rsidR="009361B9" w:rsidRPr="0013644A">
        <w:rPr>
          <w:rFonts w:ascii="Times New Roman" w:hAnsi="Times New Roman" w:cs="Times New Roman"/>
          <w:sz w:val="24"/>
          <w:szCs w:val="24"/>
        </w:rPr>
        <w:fldChar w:fldCharType="separate"/>
      </w:r>
      <w:r w:rsidR="009361B9" w:rsidRPr="0013644A">
        <w:rPr>
          <w:rFonts w:ascii="Times New Roman" w:hAnsi="Times New Roman" w:cs="Times New Roman"/>
          <w:noProof/>
          <w:sz w:val="24"/>
          <w:szCs w:val="24"/>
        </w:rPr>
        <w:t xml:space="preserve">(Brown </w:t>
      </w:r>
      <w:r w:rsidR="009361B9" w:rsidRPr="0013644A">
        <w:rPr>
          <w:rFonts w:ascii="Times New Roman" w:hAnsi="Times New Roman" w:cs="Times New Roman"/>
          <w:i/>
          <w:noProof/>
          <w:sz w:val="24"/>
          <w:szCs w:val="24"/>
        </w:rPr>
        <w:t>et al.</w:t>
      </w:r>
      <w:r w:rsidR="009361B9" w:rsidRPr="0013644A">
        <w:rPr>
          <w:rFonts w:ascii="Times New Roman" w:hAnsi="Times New Roman" w:cs="Times New Roman"/>
          <w:noProof/>
          <w:sz w:val="24"/>
          <w:szCs w:val="24"/>
        </w:rPr>
        <w:t>, 2017)</w:t>
      </w:r>
      <w:r w:rsidR="009361B9" w:rsidRPr="0013644A">
        <w:rPr>
          <w:rFonts w:ascii="Times New Roman" w:hAnsi="Times New Roman" w:cs="Times New Roman"/>
          <w:sz w:val="24"/>
          <w:szCs w:val="24"/>
        </w:rPr>
        <w:fldChar w:fldCharType="end"/>
      </w:r>
      <w:r w:rsidRPr="0013644A">
        <w:rPr>
          <w:rFonts w:ascii="Times New Roman" w:hAnsi="Times New Roman" w:cs="Times New Roman"/>
          <w:sz w:val="24"/>
          <w:szCs w:val="24"/>
        </w:rPr>
        <w:t>.</w:t>
      </w:r>
      <w:r w:rsidR="007B14DC" w:rsidRPr="0013644A">
        <w:rPr>
          <w:rFonts w:ascii="Times New Roman" w:hAnsi="Times New Roman" w:cs="Times New Roman"/>
          <w:sz w:val="24"/>
          <w:szCs w:val="24"/>
        </w:rPr>
        <w:t xml:space="preserve"> </w:t>
      </w:r>
      <w:r w:rsidR="00D96A9D" w:rsidRPr="0013644A">
        <w:rPr>
          <w:rFonts w:ascii="Times New Roman" w:hAnsi="Times New Roman" w:cs="Times New Roman"/>
          <w:sz w:val="24"/>
          <w:szCs w:val="24"/>
        </w:rPr>
        <w:t xml:space="preserve">However, Millennials tend to be better educated than former generations, </w:t>
      </w:r>
      <w:r w:rsidR="007D4983" w:rsidRPr="0013644A">
        <w:rPr>
          <w:rFonts w:ascii="Times New Roman" w:hAnsi="Times New Roman" w:cs="Times New Roman"/>
          <w:sz w:val="24"/>
          <w:szCs w:val="24"/>
        </w:rPr>
        <w:t>a considerable part of them have higher educational experiences, which enables them to be fast learner</w:t>
      </w:r>
      <w:r w:rsidR="00EB43DA" w:rsidRPr="0013644A">
        <w:rPr>
          <w:rFonts w:ascii="Times New Roman" w:hAnsi="Times New Roman" w:cs="Times New Roman"/>
          <w:sz w:val="24"/>
          <w:szCs w:val="24"/>
        </w:rPr>
        <w:t>s</w:t>
      </w:r>
      <w:r w:rsidR="00C35E27" w:rsidRPr="0013644A">
        <w:rPr>
          <w:rFonts w:ascii="Times New Roman" w:hAnsi="Times New Roman" w:cs="Times New Roman"/>
          <w:sz w:val="24"/>
          <w:szCs w:val="24"/>
        </w:rPr>
        <w:t xml:space="preserve"> </w:t>
      </w:r>
      <w:r w:rsidR="00C35E27" w:rsidRPr="0013644A">
        <w:rPr>
          <w:rFonts w:ascii="Times New Roman" w:hAnsi="Times New Roman" w:cs="Times New Roman"/>
          <w:sz w:val="24"/>
          <w:szCs w:val="24"/>
        </w:rPr>
        <w:fldChar w:fldCharType="begin" w:fldLock="1"/>
      </w:r>
      <w:r w:rsidR="006E4530" w:rsidRPr="0013644A">
        <w:rPr>
          <w:rFonts w:ascii="Times New Roman" w:hAnsi="Times New Roman" w:cs="Times New Roman"/>
          <w:sz w:val="24"/>
          <w:szCs w:val="24"/>
        </w:rPr>
        <w:instrText>ADDIN CSL_CITATION {"citationItems":[{"id":"ITEM-1","itemData":{"author":[{"dropping-particle":"","family":"Brown","given":"Jennifer","non-dropping-particle":"","parse-names":false,"suffix":""},{"dropping-particle":"","family":"Apostolova","given":"Vyara","non-dropping-particle":"","parse-names":false,"suffix":""},{"dropping-particle":"","family":"Barton","given":"Cassie","non-dropping-particle":"","parse-names":false,"suffix":""},{"dropping-particle":"","family":"Bolton","given":"Paul","non-dropping-particle":"","parse-names":false,"suffix":""},{"dropping-particle":"","family":"Dempsey","given":"Noel","non-dropping-particle":"","parse-names":false,"suffix":""},{"dropping-particle":"","family":"Harari","given":"Dan","non-dropping-particle":"","parse-names":false,"suffix":""},{"dropping-particle":"","family":"Hawkins","given":"Oliver","non-dropping-particle":"","parse-names":false,"suffix":""},{"dropping-particle":"","family":"McGuinness","given":"Feargal","non-dropping-particle":"","parse-names":false,"suffix":""},{"dropping-particle":"","family":"Powell","given":"Andrew","non-dropping-particle":"","parse-names":false,"suffix":""}],"container-title":"House of Commons Library","id":"ITEM-1","issue":"April","issued":{"date-parts":[["2017"]]},"title":"Millennials","type":"report"},"uris":["http://www.mendeley.com/documents/?uuid=bb412827-7478-4c36-9c03-899ac3324eda"]},{"id":"ITEM-2","itemData":{"URL":"http://www.stats.gov.cn/tjsj/pcsj/rkpc/6rp/indexch.htm","accessed":{"date-parts":[["2018","12","13"]]},"author":[{"dropping-particle":"","family":"National Bureau of Statistics of China","given":"","non-dropping-particle":"","parse-names":false,"suffix":""}],"id":"ITEM-2","issued":{"date-parts":[["2010"]]},"title":"Tabulation on the 2010 Population Census of the People's Republic of China","type":"webpage"},"uris":["http://www.mendeley.com/documents/?uuid=7f3f474a-3064-4f7f-98dd-d1dc48a054a3"]}],"mendeley":{"formattedCitation":"(National Bureau of Statistics of China, 2010; Brown &lt;i&gt;et al.&lt;/i&gt;, 2017)","plainTextFormattedCitation":"(National Bureau of Statistics of China, 2010; Brown et al., 2017)","previouslyFormattedCitation":"(National Bureau of Statistics of China, 2010; Brown &lt;i&gt;et al.&lt;/i&gt;, 2017)"},"properties":{"noteIndex":0},"schema":"https://github.com/citation-style-language/schema/raw/master/csl-citation.json"}</w:instrText>
      </w:r>
      <w:r w:rsidR="00C35E27" w:rsidRPr="0013644A">
        <w:rPr>
          <w:rFonts w:ascii="Times New Roman" w:hAnsi="Times New Roman" w:cs="Times New Roman"/>
          <w:sz w:val="24"/>
          <w:szCs w:val="24"/>
        </w:rPr>
        <w:fldChar w:fldCharType="separate"/>
      </w:r>
      <w:r w:rsidR="00C35E27" w:rsidRPr="0013644A">
        <w:rPr>
          <w:rFonts w:ascii="Times New Roman" w:hAnsi="Times New Roman" w:cs="Times New Roman"/>
          <w:noProof/>
          <w:sz w:val="24"/>
          <w:szCs w:val="24"/>
        </w:rPr>
        <w:t xml:space="preserve">(National Bureau of Statistics of China, 2010; Brown </w:t>
      </w:r>
      <w:r w:rsidR="00C35E27" w:rsidRPr="0013644A">
        <w:rPr>
          <w:rFonts w:ascii="Times New Roman" w:hAnsi="Times New Roman" w:cs="Times New Roman"/>
          <w:i/>
          <w:noProof/>
          <w:sz w:val="24"/>
          <w:szCs w:val="24"/>
        </w:rPr>
        <w:t>et al.</w:t>
      </w:r>
      <w:r w:rsidR="00C35E27" w:rsidRPr="0013644A">
        <w:rPr>
          <w:rFonts w:ascii="Times New Roman" w:hAnsi="Times New Roman" w:cs="Times New Roman"/>
          <w:noProof/>
          <w:sz w:val="24"/>
          <w:szCs w:val="24"/>
        </w:rPr>
        <w:t>, 2017)</w:t>
      </w:r>
      <w:r w:rsidR="00C35E27" w:rsidRPr="0013644A">
        <w:rPr>
          <w:rFonts w:ascii="Times New Roman" w:hAnsi="Times New Roman" w:cs="Times New Roman"/>
          <w:sz w:val="24"/>
          <w:szCs w:val="24"/>
        </w:rPr>
        <w:fldChar w:fldCharType="end"/>
      </w:r>
      <w:r w:rsidR="007D4983" w:rsidRPr="0013644A">
        <w:rPr>
          <w:rFonts w:ascii="Times New Roman" w:hAnsi="Times New Roman" w:cs="Times New Roman"/>
          <w:sz w:val="24"/>
          <w:szCs w:val="24"/>
        </w:rPr>
        <w:t xml:space="preserve">. </w:t>
      </w:r>
      <w:r w:rsidR="00D96A9D" w:rsidRPr="0013644A">
        <w:rPr>
          <w:rFonts w:ascii="Times New Roman" w:hAnsi="Times New Roman" w:cs="Times New Roman"/>
          <w:sz w:val="24"/>
          <w:szCs w:val="24"/>
        </w:rPr>
        <w:t>A</w:t>
      </w:r>
      <w:r w:rsidR="007B14DC" w:rsidRPr="0013644A">
        <w:rPr>
          <w:rFonts w:ascii="Times New Roman" w:hAnsi="Times New Roman" w:cs="Times New Roman"/>
          <w:sz w:val="24"/>
          <w:szCs w:val="24"/>
        </w:rPr>
        <w:t xml:space="preserve">ccording to </w:t>
      </w:r>
      <w:r w:rsidR="007B14DC" w:rsidRPr="0013644A">
        <w:rPr>
          <w:rFonts w:ascii="Times New Roman" w:hAnsi="Times New Roman" w:cs="Times New Roman"/>
          <w:sz w:val="24"/>
          <w:szCs w:val="24"/>
        </w:rPr>
        <w:fldChar w:fldCharType="begin" w:fldLock="1"/>
      </w:r>
      <w:r w:rsidR="005F3C1D" w:rsidRPr="0013644A">
        <w:rPr>
          <w:rFonts w:ascii="Times New Roman" w:hAnsi="Times New Roman" w:cs="Times New Roman"/>
          <w:sz w:val="24"/>
          <w:szCs w:val="24"/>
        </w:rPr>
        <w:instrText>ADDIN CSL_CITATION {"citationItems":[{"id":"ITEM-1","itemData":{"author":[{"dropping-particle":"","family":"CIPD","given":"","non-dropping-particle":"","parse-names":false,"suffix":""}],"id":"ITEM-1","issue":"September","issued":{"date-parts":[["2012"]]},"publisher-place":"London","title":"INVESTING IN YOUNG PEOPLE: WHY YOUR BUSINESS CAN'T AFFORD TO MISS OUT","type":"report"},"uris":["http://www.mendeley.com/documents/?uuid=c0f3772d-1cc3-49bc-bb6b-3dc6bd098079"]}],"mendeley":{"formattedCitation":"(CIPD, 2012)","manualFormatting":"CIPD (2012)","plainTextFormattedCitation":"(CIPD, 2012)","previouslyFormattedCitation":"(CIPD, 2012)"},"properties":{"noteIndex":0},"schema":"https://github.com/citation-style-language/schema/raw/master/csl-citation.json"}</w:instrText>
      </w:r>
      <w:r w:rsidR="007B14DC" w:rsidRPr="0013644A">
        <w:rPr>
          <w:rFonts w:ascii="Times New Roman" w:hAnsi="Times New Roman" w:cs="Times New Roman"/>
          <w:sz w:val="24"/>
          <w:szCs w:val="24"/>
        </w:rPr>
        <w:fldChar w:fldCharType="separate"/>
      </w:r>
      <w:r w:rsidR="007B14DC" w:rsidRPr="0013644A">
        <w:rPr>
          <w:rFonts w:ascii="Times New Roman" w:hAnsi="Times New Roman" w:cs="Times New Roman"/>
          <w:noProof/>
          <w:sz w:val="24"/>
          <w:szCs w:val="24"/>
        </w:rPr>
        <w:t>CIPD (2012)</w:t>
      </w:r>
      <w:r w:rsidR="007B14DC" w:rsidRPr="0013644A">
        <w:rPr>
          <w:rFonts w:ascii="Times New Roman" w:hAnsi="Times New Roman" w:cs="Times New Roman"/>
          <w:sz w:val="24"/>
          <w:szCs w:val="24"/>
        </w:rPr>
        <w:fldChar w:fldCharType="end"/>
      </w:r>
      <w:r w:rsidR="007B14DC" w:rsidRPr="0013644A">
        <w:rPr>
          <w:rFonts w:ascii="Times New Roman" w:hAnsi="Times New Roman" w:cs="Times New Roman"/>
          <w:sz w:val="24"/>
          <w:szCs w:val="24"/>
        </w:rPr>
        <w:t>, the cost of training can be recoup</w:t>
      </w:r>
      <w:r w:rsidR="00EB43DA" w:rsidRPr="0013644A">
        <w:rPr>
          <w:rFonts w:ascii="Times New Roman" w:hAnsi="Times New Roman" w:cs="Times New Roman"/>
          <w:sz w:val="24"/>
          <w:szCs w:val="24"/>
        </w:rPr>
        <w:t>ed</w:t>
      </w:r>
      <w:r w:rsidR="007B14DC" w:rsidRPr="0013644A">
        <w:rPr>
          <w:rFonts w:ascii="Times New Roman" w:hAnsi="Times New Roman" w:cs="Times New Roman"/>
          <w:sz w:val="24"/>
          <w:szCs w:val="24"/>
        </w:rPr>
        <w:t xml:space="preserve"> in less than two years; </w:t>
      </w:r>
      <w:r w:rsidR="003F4F6E">
        <w:rPr>
          <w:rFonts w:ascii="Times New Roman" w:hAnsi="Times New Roman" w:cs="Times New Roman"/>
          <w:sz w:val="24"/>
          <w:szCs w:val="24"/>
        </w:rPr>
        <w:t xml:space="preserve">and </w:t>
      </w:r>
      <w:r w:rsidR="007B14DC" w:rsidRPr="0013644A">
        <w:rPr>
          <w:rFonts w:ascii="Times New Roman" w:hAnsi="Times New Roman" w:cs="Times New Roman"/>
          <w:sz w:val="24"/>
          <w:szCs w:val="24"/>
        </w:rPr>
        <w:t xml:space="preserve">providing training opportunities </w:t>
      </w:r>
      <w:r w:rsidR="009A2F7E">
        <w:rPr>
          <w:rFonts w:ascii="Times New Roman" w:hAnsi="Times New Roman" w:cs="Times New Roman"/>
          <w:sz w:val="24"/>
          <w:szCs w:val="24"/>
        </w:rPr>
        <w:t xml:space="preserve">to </w:t>
      </w:r>
      <w:r w:rsidR="009A2F7E" w:rsidRPr="0013644A">
        <w:rPr>
          <w:rFonts w:ascii="Times New Roman" w:hAnsi="Times New Roman" w:cs="Times New Roman"/>
          <w:sz w:val="24"/>
          <w:szCs w:val="24"/>
        </w:rPr>
        <w:t>Millennial</w:t>
      </w:r>
      <w:r w:rsidR="009A2F7E">
        <w:rPr>
          <w:rFonts w:ascii="Times New Roman" w:hAnsi="Times New Roman" w:cs="Times New Roman"/>
          <w:sz w:val="24"/>
          <w:szCs w:val="24"/>
        </w:rPr>
        <w:t xml:space="preserve"> employees </w:t>
      </w:r>
      <w:r w:rsidR="007B14DC" w:rsidRPr="0013644A">
        <w:rPr>
          <w:rFonts w:ascii="Times New Roman" w:hAnsi="Times New Roman" w:cs="Times New Roman"/>
          <w:sz w:val="24"/>
          <w:szCs w:val="24"/>
        </w:rPr>
        <w:t xml:space="preserve">can greatly enhance employee loyalty. </w:t>
      </w:r>
    </w:p>
    <w:p w14:paraId="72236EF8" w14:textId="77777777" w:rsidR="007D4983" w:rsidRPr="0013644A" w:rsidRDefault="00AD1E2F">
      <w:pPr>
        <w:rPr>
          <w:rFonts w:ascii="Times New Roman" w:hAnsi="Times New Roman" w:cs="Times New Roman"/>
          <w:sz w:val="24"/>
          <w:szCs w:val="24"/>
        </w:rPr>
      </w:pPr>
      <w:r w:rsidRPr="0013644A">
        <w:rPr>
          <w:rFonts w:ascii="Times New Roman" w:hAnsi="Times New Roman" w:cs="Times New Roman"/>
          <w:sz w:val="24"/>
          <w:szCs w:val="24"/>
        </w:rPr>
        <w:t xml:space="preserve">The major challenge of Millennial recruitment </w:t>
      </w:r>
      <w:r w:rsidR="009F538C">
        <w:rPr>
          <w:rFonts w:ascii="Times New Roman" w:hAnsi="Times New Roman" w:cs="Times New Roman"/>
          <w:sz w:val="24"/>
          <w:szCs w:val="24"/>
        </w:rPr>
        <w:t>should be that</w:t>
      </w:r>
      <w:r w:rsidRPr="0013644A">
        <w:rPr>
          <w:rFonts w:ascii="Times New Roman" w:hAnsi="Times New Roman" w:cs="Times New Roman"/>
          <w:sz w:val="24"/>
          <w:szCs w:val="24"/>
        </w:rPr>
        <w:t xml:space="preserve"> </w:t>
      </w:r>
      <w:r w:rsidR="00D96A9D" w:rsidRPr="0013644A">
        <w:rPr>
          <w:rFonts w:ascii="Times New Roman" w:hAnsi="Times New Roman" w:cs="Times New Roman"/>
          <w:sz w:val="24"/>
          <w:szCs w:val="24"/>
        </w:rPr>
        <w:t>young people are h</w:t>
      </w:r>
      <w:r w:rsidR="004B26F9" w:rsidRPr="0013644A">
        <w:rPr>
          <w:rFonts w:ascii="Times New Roman" w:hAnsi="Times New Roman" w:cs="Times New Roman"/>
          <w:sz w:val="24"/>
          <w:szCs w:val="24"/>
        </w:rPr>
        <w:t>ard to attract and retain</w:t>
      </w:r>
      <w:r w:rsidR="00922475" w:rsidRPr="0013644A">
        <w:rPr>
          <w:rFonts w:ascii="Times New Roman" w:hAnsi="Times New Roman" w:cs="Times New Roman"/>
          <w:sz w:val="24"/>
          <w:szCs w:val="24"/>
        </w:rPr>
        <w:t>.</w:t>
      </w:r>
      <w:r w:rsidR="005F3C1D" w:rsidRPr="0013644A">
        <w:rPr>
          <w:rFonts w:ascii="Times New Roman" w:hAnsi="Times New Roman" w:cs="Times New Roman"/>
          <w:sz w:val="24"/>
          <w:szCs w:val="24"/>
        </w:rPr>
        <w:t xml:space="preserve"> </w:t>
      </w:r>
      <w:r w:rsidR="00922475" w:rsidRPr="0013644A">
        <w:rPr>
          <w:rFonts w:ascii="Times New Roman" w:hAnsi="Times New Roman" w:cs="Times New Roman"/>
          <w:sz w:val="24"/>
          <w:szCs w:val="24"/>
        </w:rPr>
        <w:t>E</w:t>
      </w:r>
      <w:r w:rsidR="005F3C1D" w:rsidRPr="0013644A">
        <w:rPr>
          <w:rFonts w:ascii="Times New Roman" w:hAnsi="Times New Roman" w:cs="Times New Roman"/>
          <w:sz w:val="24"/>
          <w:szCs w:val="24"/>
        </w:rPr>
        <w:t>mployee turnover among Millennials are much higher than Baby Boomers and Gen Xer</w:t>
      </w:r>
      <w:r w:rsidR="002E7F48" w:rsidRPr="0013644A">
        <w:rPr>
          <w:rFonts w:ascii="Times New Roman" w:hAnsi="Times New Roman" w:cs="Times New Roman"/>
          <w:sz w:val="24"/>
          <w:szCs w:val="24"/>
        </w:rPr>
        <w:t>s, which</w:t>
      </w:r>
      <w:r w:rsidR="007D4983" w:rsidRPr="0013644A">
        <w:rPr>
          <w:rFonts w:ascii="Times New Roman" w:hAnsi="Times New Roman" w:cs="Times New Roman"/>
          <w:sz w:val="24"/>
          <w:szCs w:val="24"/>
        </w:rPr>
        <w:t xml:space="preserve"> may be caused by </w:t>
      </w:r>
      <w:r w:rsidR="00EB43DA" w:rsidRPr="0013644A">
        <w:rPr>
          <w:rFonts w:ascii="Times New Roman" w:hAnsi="Times New Roman" w:cs="Times New Roman"/>
          <w:sz w:val="24"/>
          <w:szCs w:val="24"/>
        </w:rPr>
        <w:t xml:space="preserve">the </w:t>
      </w:r>
      <w:r w:rsidR="00C97A77" w:rsidRPr="0013644A">
        <w:rPr>
          <w:rFonts w:ascii="Times New Roman" w:hAnsi="Times New Roman" w:cs="Times New Roman"/>
          <w:sz w:val="24"/>
          <w:szCs w:val="24"/>
        </w:rPr>
        <w:t>following</w:t>
      </w:r>
      <w:r w:rsidR="007D4983" w:rsidRPr="0013644A">
        <w:rPr>
          <w:rFonts w:ascii="Times New Roman" w:hAnsi="Times New Roman" w:cs="Times New Roman"/>
          <w:sz w:val="24"/>
          <w:szCs w:val="24"/>
        </w:rPr>
        <w:t xml:space="preserve"> reasons:</w:t>
      </w:r>
    </w:p>
    <w:p w14:paraId="5465143B" w14:textId="77777777" w:rsidR="007D4983" w:rsidRPr="0013644A" w:rsidRDefault="007D4983">
      <w:pPr>
        <w:rPr>
          <w:rFonts w:ascii="Times New Roman" w:hAnsi="Times New Roman" w:cs="Times New Roman"/>
          <w:sz w:val="24"/>
          <w:szCs w:val="24"/>
        </w:rPr>
      </w:pPr>
      <w:r w:rsidRPr="0013644A">
        <w:rPr>
          <w:rFonts w:ascii="Times New Roman" w:hAnsi="Times New Roman" w:cs="Times New Roman"/>
          <w:sz w:val="24"/>
          <w:szCs w:val="24"/>
        </w:rPr>
        <w:t>f</w:t>
      </w:r>
      <w:r w:rsidR="00D96A9D" w:rsidRPr="0013644A">
        <w:rPr>
          <w:rFonts w:ascii="Times New Roman" w:hAnsi="Times New Roman" w:cs="Times New Roman"/>
          <w:sz w:val="24"/>
          <w:szCs w:val="24"/>
        </w:rPr>
        <w:t>or Millennials</w:t>
      </w:r>
      <w:r w:rsidRPr="0013644A">
        <w:rPr>
          <w:rFonts w:ascii="Times New Roman" w:hAnsi="Times New Roman" w:cs="Times New Roman"/>
          <w:sz w:val="24"/>
          <w:szCs w:val="24"/>
        </w:rPr>
        <w:t>,</w:t>
      </w:r>
      <w:r w:rsidR="00D96A9D" w:rsidRPr="0013644A">
        <w:rPr>
          <w:rFonts w:ascii="Times New Roman" w:hAnsi="Times New Roman" w:cs="Times New Roman"/>
          <w:sz w:val="24"/>
          <w:szCs w:val="24"/>
        </w:rPr>
        <w:t xml:space="preserve"> having a fun and meaningful job is very important</w:t>
      </w:r>
      <w:r w:rsidRPr="0013644A">
        <w:rPr>
          <w:rFonts w:ascii="Times New Roman" w:hAnsi="Times New Roman" w:cs="Times New Roman"/>
          <w:sz w:val="24"/>
          <w:szCs w:val="24"/>
        </w:rPr>
        <w:t>, tedious and routine jobs are hard to attract and retain them;</w:t>
      </w:r>
    </w:p>
    <w:p w14:paraId="44C60A41" w14:textId="77777777" w:rsidR="00665362" w:rsidRPr="0013644A" w:rsidRDefault="007D4983">
      <w:pPr>
        <w:rPr>
          <w:rFonts w:ascii="Times New Roman" w:hAnsi="Times New Roman" w:cs="Times New Roman"/>
          <w:sz w:val="24"/>
          <w:szCs w:val="24"/>
        </w:rPr>
      </w:pPr>
      <w:r w:rsidRPr="0013644A">
        <w:rPr>
          <w:rFonts w:ascii="Times New Roman" w:hAnsi="Times New Roman" w:cs="Times New Roman"/>
          <w:sz w:val="24"/>
          <w:szCs w:val="24"/>
        </w:rPr>
        <w:t>Millennials are ambitious, they actively seek for development, companies without clear career path can hardly attract and retain them;</w:t>
      </w:r>
    </w:p>
    <w:p w14:paraId="7C842BE3" w14:textId="77777777" w:rsidR="007D4983" w:rsidRPr="0013644A" w:rsidRDefault="007D4983">
      <w:pPr>
        <w:rPr>
          <w:rFonts w:ascii="Times New Roman" w:hAnsi="Times New Roman" w:cs="Times New Roman"/>
          <w:sz w:val="24"/>
          <w:szCs w:val="24"/>
        </w:rPr>
      </w:pPr>
      <w:r w:rsidRPr="0013644A">
        <w:rPr>
          <w:rFonts w:ascii="Times New Roman" w:hAnsi="Times New Roman" w:cs="Times New Roman"/>
          <w:sz w:val="24"/>
          <w:szCs w:val="24"/>
        </w:rPr>
        <w:t xml:space="preserve">Millennials are looking for flexibility in their jobs, lack of flexible arrangements in the workplace </w:t>
      </w:r>
      <w:r w:rsidR="002D6C33" w:rsidRPr="0013644A">
        <w:rPr>
          <w:rFonts w:ascii="Times New Roman" w:hAnsi="Times New Roman" w:cs="Times New Roman"/>
          <w:sz w:val="24"/>
          <w:szCs w:val="24"/>
        </w:rPr>
        <w:t>can hardly</w:t>
      </w:r>
      <w:r w:rsidRPr="0013644A">
        <w:rPr>
          <w:rFonts w:ascii="Times New Roman" w:hAnsi="Times New Roman" w:cs="Times New Roman"/>
          <w:sz w:val="24"/>
          <w:szCs w:val="24"/>
        </w:rPr>
        <w:t xml:space="preserve"> attract and retain them;</w:t>
      </w:r>
    </w:p>
    <w:p w14:paraId="7594A038" w14:textId="77777777" w:rsidR="007D4983" w:rsidRPr="0013644A" w:rsidRDefault="007D4983">
      <w:pPr>
        <w:rPr>
          <w:rFonts w:ascii="Times New Roman" w:hAnsi="Times New Roman" w:cs="Times New Roman"/>
          <w:sz w:val="24"/>
          <w:szCs w:val="24"/>
        </w:rPr>
      </w:pPr>
      <w:r w:rsidRPr="0013644A">
        <w:rPr>
          <w:rFonts w:ascii="Times New Roman" w:hAnsi="Times New Roman" w:cs="Times New Roman"/>
          <w:sz w:val="24"/>
          <w:szCs w:val="24"/>
        </w:rPr>
        <w:t xml:space="preserve">Millennials are enthusiastic about </w:t>
      </w:r>
      <w:r w:rsidR="005F3C1D" w:rsidRPr="0013644A">
        <w:rPr>
          <w:rFonts w:ascii="Times New Roman" w:hAnsi="Times New Roman" w:cs="Times New Roman"/>
          <w:sz w:val="24"/>
          <w:szCs w:val="24"/>
        </w:rPr>
        <w:t>technology</w:t>
      </w:r>
      <w:r w:rsidRPr="0013644A">
        <w:rPr>
          <w:rFonts w:ascii="Times New Roman" w:hAnsi="Times New Roman" w:cs="Times New Roman"/>
          <w:sz w:val="24"/>
          <w:szCs w:val="24"/>
        </w:rPr>
        <w:t xml:space="preserve">, </w:t>
      </w:r>
      <w:r w:rsidR="005F3C1D" w:rsidRPr="0013644A">
        <w:rPr>
          <w:rFonts w:ascii="Times New Roman" w:hAnsi="Times New Roman" w:cs="Times New Roman"/>
          <w:sz w:val="24"/>
          <w:szCs w:val="24"/>
        </w:rPr>
        <w:t>organizations without technologically competitive environment cannot effectively attract and retain Millennials;</w:t>
      </w:r>
    </w:p>
    <w:p w14:paraId="61D36ED1" w14:textId="77777777" w:rsidR="005F3C1D" w:rsidRPr="0013644A" w:rsidRDefault="005F3C1D">
      <w:pPr>
        <w:rPr>
          <w:rFonts w:ascii="Times New Roman" w:hAnsi="Times New Roman" w:cs="Times New Roman"/>
          <w:sz w:val="24"/>
          <w:szCs w:val="24"/>
        </w:rPr>
      </w:pPr>
      <w:r w:rsidRPr="0013644A">
        <w:rPr>
          <w:rFonts w:ascii="Times New Roman" w:hAnsi="Times New Roman" w:cs="Times New Roman"/>
          <w:sz w:val="24"/>
          <w:szCs w:val="24"/>
        </w:rPr>
        <w:t>Millennials are looking for positive feedbacks, no feedbacks or negative feedbacks from their supervisors or colleagues may cause them to leave;</w:t>
      </w:r>
    </w:p>
    <w:p w14:paraId="074F261D" w14:textId="77777777" w:rsidR="00BE68D5" w:rsidRPr="0013644A" w:rsidRDefault="00BE68D5">
      <w:pPr>
        <w:rPr>
          <w:rFonts w:ascii="Times New Roman" w:hAnsi="Times New Roman" w:cs="Times New Roman"/>
          <w:sz w:val="24"/>
          <w:szCs w:val="24"/>
        </w:rPr>
      </w:pPr>
      <w:r w:rsidRPr="0013644A">
        <w:rPr>
          <w:rFonts w:ascii="Times New Roman" w:hAnsi="Times New Roman" w:cs="Times New Roman"/>
          <w:sz w:val="24"/>
          <w:szCs w:val="24"/>
        </w:rPr>
        <w:t>Millennials prefer positive organizational culture;</w:t>
      </w:r>
    </w:p>
    <w:p w14:paraId="0275E661" w14:textId="77777777" w:rsidR="00DE2075" w:rsidRPr="0013644A" w:rsidRDefault="005F3C1D">
      <w:pPr>
        <w:rPr>
          <w:rFonts w:ascii="Times New Roman" w:hAnsi="Times New Roman" w:cs="Times New Roman"/>
        </w:rPr>
      </w:pPr>
      <w:r w:rsidRPr="0013644A">
        <w:rPr>
          <w:rFonts w:ascii="Times New Roman" w:hAnsi="Times New Roman" w:cs="Times New Roman"/>
          <w:sz w:val="24"/>
          <w:szCs w:val="24"/>
        </w:rPr>
        <w:t xml:space="preserve">their viewpoints to jobs differ significantly to other generations, lots of Millennials change their job just to pursue excitement or new experiences </w:t>
      </w:r>
      <w:r w:rsidRPr="0013644A">
        <w:rPr>
          <w:rFonts w:ascii="Times New Roman" w:hAnsi="Times New Roman" w:cs="Times New Roman"/>
          <w:sz w:val="24"/>
          <w:szCs w:val="24"/>
        </w:rPr>
        <w:fldChar w:fldCharType="begin" w:fldLock="1"/>
      </w:r>
      <w:r w:rsidR="00C35E27" w:rsidRPr="0013644A">
        <w:rPr>
          <w:rFonts w:ascii="Times New Roman" w:hAnsi="Times New Roman" w:cs="Times New Roman"/>
          <w:sz w:val="24"/>
          <w:szCs w:val="24"/>
        </w:rPr>
        <w:instrText>ADDIN CSL_CITATION {"citationItems":[{"id":"ITEM-1","itemData":{"DOI":"10.1016/j.aorn.2014.10.006","ISBN":"00012092","ISSN":"00012092","PMID":"25537333","abstract":"We quantitatively cross-associate the 18,811 ROSAT Bright Source Catalog (RASS/BSC) X-ray sources with optical sources in the USNO A-2 catalog, calculating the probability of unique association (Pid) between each candidate within 75\" of the X-ray source position, on the basis of optical magnitude and proximity. We present catalogs of RASS/BSC sources for which Pid&amp;gt;98%, Pid&amp;gt;90%, and Pid&amp;gt;50%, which contain 2705, 5492, and 11,301 unique USNO A-2 optical counterparts respectively down to the stated level of significance. Together with identifications of objects not cataloged in USNO A-2 due to their high surface brightness (M31, M32, ...) and optical pairs, we produced a total of 11,803 associations to a probability of Pid&amp;gt;50%. We include in this catalog a list of objects in the SIMBAD database within 10\" of the USNO A-2 position, as an aid to identification and source classification. This is the first RASS/BSC counterpart catalog which provides a probability of association between each X-ray source and counterpart, quantifying the certainty of each individual association. The catalog is more useful than previous catalogs which either rely on plausibility arguments for association or do not aid in selecting a counterpart between multiple off-band sources in the field. Sources of high probability of association can be separated out, to produce high-quality lists of classes (Seyfert 1/2s, QSOs, RS CVns) desired for targeted study, or for discovering new examples of known classes (or new classes altogether) through the spectroscopic classification of securely identified but unclassified USNO A-2 counterparts. Low Pid associations can be used for statistical studies and follow-on investigation-for example, performing follow-up spectroscopy of the many low-mass stars to search for signatures of coronal emission, or to investigate the relationship between X-ray emission and classes of sources not previously well-studied for their X-ray emissions (such as pulsating variable stars). We find that a fraction ~65.8% of RASS/BSC sources have an identifiable optical counterpart, down to the magnitude limit of the USNO A-2 catalog which could be identified by their spatial proximity and high optical brightness.","author":[{"dropping-particle":"","family":"Sherman","given":"Rose O.","non-dropping-particle":"","parse-names":false,"suffix":""}],"container-title":"AORN Journal","id":"ITEM-1","issue":"1","issued":{"date-parts":[["2015"]]},"page":"138-143","publisher":"AORN, Inc","title":"Recruiting and retaining generation Y perioperative nurses","type":"article-journal","volume":"101"},"uris":["http://www.mendeley.com/documents/?uuid=11f9b8db-ab8e-4caa-9425-e3db6cf904c6"]},{"id":"ITEM-2","itemData":{"DOI":"10.1109/EMR.2011.5876174","ISBN":"0360-8581","ISSN":"03608581","abstract":"? This article examines the challenges and opportunities of today's diverse workforce as it relates to the four generations; with an in-depth focus on Generation Y. The author discusses what Generation Y expects from their employer. In addition, the author explores how physical workspace can be aligned to help shape a company's organizational culture and facilitate the communication, teamwork, and creativity that are necessary to retain Generation Y employees. [PUBLICATION ABSTRACT]","author":[{"dropping-particle":"","family":"Lowe","given":"Debra","non-dropping-particle":"","parse-names":false,"suffix":""},{"dropping-particle":"","family":"Levitt","given":"Kenneth J.","non-dropping-particle":"","parse-names":false,"suffix":""},{"dropping-particle":"","family":"Wilson","given":"Terry","non-dropping-particle":"","parse-names":false,"suffix":""}],"container-title":"Business Renaissance Quarterly","id":"ITEM-2","issue":"3","issued":{"date-parts":[["2008"]]},"page":"43-57","title":"Solutions for retaining generation y employees in the workplace","type":"article-journal","volume":"2"},"uris":["http://www.mendeley.com/documents/?uuid=8bc1a9fe-b0f7-4ff9-a55e-a12bbc8377b2"]},{"id":"ITEM-3","itemData":{"author":[{"dropping-particle":"","family":"Kofman","given":"Barbara","non-dropping-particle":"","parse-names":false,"suffix":""},{"dropping-particle":"","family":"Eckler","given":"Kaitlin","non-dropping-particle":"","parse-names":false,"suffix":""}],"container-title":"Canadian HR Reporter","id":"ITEM-3","issue":"8","issued":{"date-parts":[["2005"]]},"page":"7, 10","title":"They are your future : Attracting and retaining generation Y","type":"article-journal","volume":"18"},"uris":["http://www.mendeley.com/documents/?uuid=9cf46633-c7ba-4ce9-87d8-42b1e6d374b1"]},{"id":"ITEM-4","itemData":{"DOI":"10.1016/j.acalib.2012.02.008","ISBN":"0099-1333","ISSN":"00991333","abstract":"Working with younger staff and student employees can be a challenge for library supervisors in a multigenerational workplace. Because members of the Millennial Generation have different work expectations, managers need to adjust to best meet their needs. By surveying its five hundred student employees, Brigham Young University's Harold B. Lee Library has learned ways to avoid miscommunication due to generational differences and to better supervise and motivate student employees. The purpose of this paper is to explore the library survey results and results from other national surveys, and to share what was learned from student employees about the Millennial Generation within the library community. © 2012 Elsevier Inc.","author":[{"dropping-particle":"","family":"Smith","given":"Sara D.","non-dropping-particle":"","parse-names":false,"suffix":""},{"dropping-particle":"","family":"Galbraith","given":"Quinn","non-dropping-particle":"","parse-names":false,"suffix":""}],"container-title":"Journal of Academic Librarianship","id":"ITEM-4","issue":"3","issued":{"date-parts":[["2012"]]},"page":"135-144","publisher":"Elsevier Inc.","title":"Motivating Millennials: Improving Practices in Recruiting, Retaining, and Motivating Younger Library Staff","type":"article-journal","volume":"38"},"uris":["http://www.mendeley.com/documents/?uuid=09df97fc-6fb8-4502-8fd2-bcde2ca3c4fb"]},{"id":"ITEM-5","itemData":{"DOI":"10.1038/sj.sc.3102084","ISBN":"1362-4393\\r1476-5624","ISSN":"1362-4393","PMID":"2008071040","abstract":"Study design: Cross-sectional design. Objectives: In this in vivo study, we investigated the influence of different load situations on humeral cartilage thickness in individuals with paraplegia and quadriplegia. Setting: ETH Zurich and Swiss Paraplegic Centre Nottwil, Switzerland. Methods: A previously validated three-dimensional (3D) gradient echo MRI-sequence with selective water excitation was used. Three groups were compared: individuals with paraplegia with high shoulder demand (n=11), individuals with quadriplegia with reduced load on the shoulder joint (n=8) and a control group (n=9). After 3D reconstruction, the mean cartilage thickness, local thicknesses (superior, medial, inferior) and the minimum joint space were calculated. Results: The mean humeral cartilage thickness (1.40±0.14 mm) as well as the minimum joint space (2.57±0.50 mm) did not differ between groups. In individuals with paraplegia, the superior cartilage thickness was significantly greater than in individuals with quadriplegia (1.47 mm compared to 1.28 mm, P&lt;0.05). In the control group, there was a significant negative correlation between mean cartilage thickness and age (r=</w:instrText>
      </w:r>
      <w:r w:rsidR="00C35E27" w:rsidRPr="0013644A">
        <w:rPr>
          <w:rFonts w:ascii="Times New Roman" w:eastAsia="微软雅黑" w:hAnsi="Times New Roman" w:cs="Times New Roman"/>
          <w:sz w:val="24"/>
          <w:szCs w:val="24"/>
        </w:rPr>
        <w:instrText>−</w:instrText>
      </w:r>
      <w:r w:rsidR="00C35E27" w:rsidRPr="0013644A">
        <w:rPr>
          <w:rFonts w:ascii="Times New Roman" w:hAnsi="Times New Roman" w:cs="Times New Roman"/>
          <w:sz w:val="24"/>
          <w:szCs w:val="24"/>
        </w:rPr>
        <w:instrText>0.81). Conclusion: Neither higher shoulder demand nor reduced shoulder loading leads to thinning of humeral cartilage. It is hypothesized that higher local stresses prevent local cartilage degeneration, as in normal load situations humeral cartilage thinning is occurring with age. Furthermore, joint space narrowing was only associated with inferior cartilage thickness and cartilage thickness is not related to shoulder pain.","author":[{"dropping-particle":"","family":"Joyce","given":"Cynthia","non-dropping-particle":"","parse-names":false,"suffix":""},{"dropping-particle":"","family":"Barry","given":"Davis","non-dropping-particle":"","parse-names":false,"suffix":""}],"container-title":"Journal of Financial Planning","id":"ITEM-5","issue":"9","issued":{"date-parts":[["2016"]]},"page":"22-24","title":"6 Recommendations for Successfully Hiring ( and Retaining ) Millennials","type":"article-journal","volume":"29"},"uris":["http://www.mendeley.com/documents/?uuid=7957c4d4-6fe6-4148-816a-a03d8f437f60"]},{"id":"ITEM-6","itemData":{"DOI":"10.1143/JJAP.47.5132","author":[{"dropping-particle":"","family":"Ferguson","given":"Adrienne L.","non-dropping-particle":"","parse-names":false,"suffix":""},{"dropping-particle":"","family":"Morton-Huddleston","given":"Wendy","non-dropping-particle":"","parse-names":false,"suffix":""}],"container-title":"Journal of Government Financial Management","id":"ITEM-6","issue":"2","issued":{"date-parts":[["2016"]]},"page":"46-53","title":"Recruiting and Retaining the Next Generation of Financial Management Professionals","type":"article-journal","volume":"65"},"uris":["http://www.mendeley.com/documents/?uuid=7b28c153-8707-46d4-a2e5-baaf9ffb8da0"]},{"id":"ITEM-7","itemData":{"author":[{"dropping-particle":"","family":"Cahill","given":"Terrence F","non-dropping-particle":"","parse-names":false,"suffix":""},{"dropping-particle":"","family":"Sedrak","given":"Mona","non-dropping-particle":"","parse-names":false,"suffix":""}],"container-title":"Frontiers of Health Services Management","id":"ITEM-7","issue":"1","issued":{"date-parts":[["2012"]]},"page":"3-15","title":"Leading a Multigenerational Workforce : Strategies for Attracting and Retaining Millennials","type":"article-journal","volume":"29"},"uris":["http://www.mendeley.com/documents/?uuid=23ed61f3-4c83-4f80-b872-59b04369c29a"]}],"mendeley":{"formattedCitation":"(Kofman and Eckler, 2005; Lowe, Levitt and Wilson, 2008; Cahill and Sedrak, 2012; Smith and Galbraith, 2012; Sherman, 2015; Ferguson and Morton-Huddleston, 2016; Joyce and Barry, 2016)","plainTextFormattedCitation":"(Kofman and Eckler, 2005; Lowe, Levitt and Wilson, 2008; Cahill and Sedrak, 2012; Smith and Galbraith, 2012; Sherman, 2015; Ferguson and Morton-Huddleston, 2016; Joyce and Barry, 2016)","previouslyFormattedCitation":"(Kofman and Eckler, 2005; Lowe, Levitt and Wilson, 2008; Cahill and Sedrak, 2012; Smith and Galbraith, 2012; Sherman, 2015; Ferguson and Morton-Huddleston, 2016; Joyce and Barry, 2016)"},"properties":{"noteIndex":0},"schema":"https://github.com/citation-style-language/schema/raw/master/csl-citation.json"}</w:instrText>
      </w:r>
      <w:r w:rsidRPr="0013644A">
        <w:rPr>
          <w:rFonts w:ascii="Times New Roman" w:hAnsi="Times New Roman" w:cs="Times New Roman"/>
          <w:sz w:val="24"/>
          <w:szCs w:val="24"/>
        </w:rPr>
        <w:fldChar w:fldCharType="separate"/>
      </w:r>
      <w:r w:rsidRPr="0013644A">
        <w:rPr>
          <w:rFonts w:ascii="Times New Roman" w:hAnsi="Times New Roman" w:cs="Times New Roman"/>
          <w:noProof/>
          <w:sz w:val="24"/>
          <w:szCs w:val="24"/>
        </w:rPr>
        <w:t xml:space="preserve">(Kofman and Eckler, </w:t>
      </w:r>
      <w:r w:rsidRPr="0013644A">
        <w:rPr>
          <w:rFonts w:ascii="Times New Roman" w:hAnsi="Times New Roman" w:cs="Times New Roman"/>
          <w:noProof/>
          <w:sz w:val="24"/>
          <w:szCs w:val="24"/>
        </w:rPr>
        <w:lastRenderedPageBreak/>
        <w:t>2005; Lowe, Levitt and Wilson, 2008; Cahill and Sedrak, 2012; Smith and Galbraith, 2012; Sherman, 2015; Ferguson and Morton-Huddleston, 2016; Joyce and Barry, 2016)</w:t>
      </w:r>
      <w:r w:rsidRPr="0013644A">
        <w:rPr>
          <w:rFonts w:ascii="Times New Roman" w:hAnsi="Times New Roman" w:cs="Times New Roman"/>
          <w:sz w:val="24"/>
          <w:szCs w:val="24"/>
        </w:rPr>
        <w:fldChar w:fldCharType="end"/>
      </w:r>
      <w:r w:rsidRPr="0013644A">
        <w:rPr>
          <w:rFonts w:ascii="Times New Roman" w:hAnsi="Times New Roman" w:cs="Times New Roman"/>
        </w:rPr>
        <w:t>.</w:t>
      </w:r>
    </w:p>
    <w:p w14:paraId="0013C16D" w14:textId="77777777" w:rsidR="00DE2075" w:rsidRPr="0013644A" w:rsidRDefault="00CD6837" w:rsidP="00DE2075">
      <w:pPr>
        <w:pStyle w:val="Heading2"/>
        <w:rPr>
          <w:rFonts w:ascii="Times New Roman" w:hAnsi="Times New Roman" w:cs="Times New Roman"/>
        </w:rPr>
      </w:pPr>
      <w:bookmarkStart w:id="10" w:name="_Toc534622195"/>
      <w:r w:rsidRPr="0013644A">
        <w:rPr>
          <w:rFonts w:ascii="Times New Roman" w:hAnsi="Times New Roman" w:cs="Times New Roman"/>
        </w:rPr>
        <w:t xml:space="preserve">Organizational Context of </w:t>
      </w:r>
      <w:r w:rsidR="00DE2075" w:rsidRPr="0013644A">
        <w:rPr>
          <w:rFonts w:ascii="Times New Roman" w:hAnsi="Times New Roman" w:cs="Times New Roman"/>
        </w:rPr>
        <w:t>Aetna</w:t>
      </w:r>
      <w:r w:rsidRPr="0013644A">
        <w:rPr>
          <w:rFonts w:ascii="Times New Roman" w:hAnsi="Times New Roman" w:cs="Times New Roman"/>
        </w:rPr>
        <w:t>’s HR Strategy</w:t>
      </w:r>
      <w:bookmarkEnd w:id="10"/>
    </w:p>
    <w:p w14:paraId="10F03032" w14:textId="77777777" w:rsidR="008C1CE3" w:rsidRDefault="00DE2075">
      <w:pPr>
        <w:rPr>
          <w:rFonts w:ascii="Times New Roman" w:hAnsi="Times New Roman" w:cs="Times New Roman"/>
          <w:sz w:val="24"/>
          <w:szCs w:val="24"/>
        </w:rPr>
      </w:pPr>
      <w:r w:rsidRPr="0013644A">
        <w:rPr>
          <w:rFonts w:ascii="Times New Roman" w:hAnsi="Times New Roman" w:cs="Times New Roman"/>
          <w:sz w:val="24"/>
          <w:szCs w:val="24"/>
        </w:rPr>
        <w:t>Considering Aetna operates its business in distinct</w:t>
      </w:r>
      <w:r w:rsidR="002071FF" w:rsidRPr="0013644A">
        <w:rPr>
          <w:rFonts w:ascii="Times New Roman" w:hAnsi="Times New Roman" w:cs="Times New Roman"/>
          <w:sz w:val="24"/>
          <w:szCs w:val="24"/>
        </w:rPr>
        <w:t>ive</w:t>
      </w:r>
      <w:r w:rsidRPr="0013644A">
        <w:rPr>
          <w:rFonts w:ascii="Times New Roman" w:hAnsi="Times New Roman" w:cs="Times New Roman"/>
          <w:sz w:val="24"/>
          <w:szCs w:val="24"/>
        </w:rPr>
        <w:t xml:space="preserve"> organizational contexts, “best fit” approach was selected to help develop HR strategies for Aetna.</w:t>
      </w:r>
    </w:p>
    <w:p w14:paraId="69759E1C" w14:textId="77777777" w:rsidR="00B253BD" w:rsidRPr="0013644A" w:rsidRDefault="00DE2075">
      <w:pPr>
        <w:rPr>
          <w:rFonts w:ascii="Times New Roman" w:hAnsi="Times New Roman" w:cs="Times New Roman"/>
          <w:sz w:val="24"/>
          <w:szCs w:val="24"/>
        </w:rPr>
      </w:pPr>
      <w:r w:rsidRPr="0013644A">
        <w:rPr>
          <w:rFonts w:ascii="Times New Roman" w:hAnsi="Times New Roman" w:cs="Times New Roman"/>
          <w:sz w:val="24"/>
          <w:szCs w:val="24"/>
        </w:rPr>
        <w:t xml:space="preserve">The </w:t>
      </w:r>
      <w:r w:rsidR="004A1B5E" w:rsidRPr="0013644A">
        <w:rPr>
          <w:rFonts w:ascii="Times New Roman" w:hAnsi="Times New Roman" w:cs="Times New Roman"/>
          <w:sz w:val="24"/>
          <w:szCs w:val="24"/>
        </w:rPr>
        <w:t>“</w:t>
      </w:r>
      <w:r w:rsidRPr="0013644A">
        <w:rPr>
          <w:rFonts w:ascii="Times New Roman" w:hAnsi="Times New Roman" w:cs="Times New Roman"/>
          <w:sz w:val="24"/>
          <w:szCs w:val="24"/>
        </w:rPr>
        <w:t>best fit</w:t>
      </w:r>
      <w:r w:rsidR="004A1B5E" w:rsidRPr="0013644A">
        <w:rPr>
          <w:rFonts w:ascii="Times New Roman" w:hAnsi="Times New Roman" w:cs="Times New Roman"/>
          <w:sz w:val="24"/>
          <w:szCs w:val="24"/>
        </w:rPr>
        <w:t>”</w:t>
      </w:r>
      <w:r w:rsidRPr="0013644A">
        <w:rPr>
          <w:rFonts w:ascii="Times New Roman" w:hAnsi="Times New Roman" w:cs="Times New Roman"/>
          <w:sz w:val="24"/>
          <w:szCs w:val="24"/>
        </w:rPr>
        <w:t xml:space="preserve"> approach, or the contingency model, is often used for HR strategies when facing complex organizational contexts. In this model, HR strategies, which are considered to be closely related to organizations’ competitive advantage, can only </w:t>
      </w:r>
      <w:r w:rsidR="004A1B5E" w:rsidRPr="0013644A">
        <w:rPr>
          <w:rFonts w:ascii="Times New Roman" w:hAnsi="Times New Roman" w:cs="Times New Roman"/>
          <w:sz w:val="24"/>
          <w:szCs w:val="24"/>
        </w:rPr>
        <w:t xml:space="preserve">be </w:t>
      </w:r>
      <w:r w:rsidRPr="0013644A">
        <w:rPr>
          <w:rFonts w:ascii="Times New Roman" w:hAnsi="Times New Roman" w:cs="Times New Roman"/>
          <w:sz w:val="24"/>
          <w:szCs w:val="24"/>
        </w:rPr>
        <w:t xml:space="preserve">developed according to different business circumstances. The contingency model is very useful for MNCs because MNCs operate in different countries and areas, </w:t>
      </w:r>
      <w:r w:rsidR="004A1B5E" w:rsidRPr="0013644A">
        <w:rPr>
          <w:rFonts w:ascii="Times New Roman" w:hAnsi="Times New Roman" w:cs="Times New Roman"/>
          <w:sz w:val="24"/>
          <w:szCs w:val="24"/>
        </w:rPr>
        <w:t xml:space="preserve">the </w:t>
      </w:r>
      <w:r w:rsidRPr="0013644A">
        <w:rPr>
          <w:rFonts w:ascii="Times New Roman" w:hAnsi="Times New Roman" w:cs="Times New Roman"/>
          <w:sz w:val="24"/>
          <w:szCs w:val="24"/>
        </w:rPr>
        <w:t xml:space="preserve">national context had great impacts on MNCs’ HR practices. There is no “best” HR practice, only “fit” HR practice which may be effective in one area, while not appropriate in other areas. Thus, HR practitioners need to have a clear vision of the complex business environments </w:t>
      </w:r>
      <w:r w:rsidR="00CD6837" w:rsidRPr="0013644A">
        <w:rPr>
          <w:rFonts w:ascii="Times New Roman" w:hAnsi="Times New Roman" w:cs="Times New Roman"/>
          <w:sz w:val="24"/>
          <w:szCs w:val="24"/>
        </w:rPr>
        <w:t xml:space="preserve">in order to develop and implement </w:t>
      </w:r>
      <w:r w:rsidRPr="0013644A">
        <w:rPr>
          <w:rFonts w:ascii="Times New Roman" w:hAnsi="Times New Roman" w:cs="Times New Roman"/>
          <w:sz w:val="24"/>
          <w:szCs w:val="24"/>
        </w:rPr>
        <w:t xml:space="preserve">effective HR strategies and practices. </w:t>
      </w:r>
      <w:r w:rsidRPr="0013644A">
        <w:rPr>
          <w:rFonts w:ascii="Times New Roman" w:hAnsi="Times New Roman" w:cs="Times New Roman"/>
          <w:sz w:val="24"/>
          <w:szCs w:val="24"/>
        </w:rPr>
        <w:fldChar w:fldCharType="begin" w:fldLock="1"/>
      </w:r>
      <w:r w:rsidRPr="0013644A">
        <w:rPr>
          <w:rFonts w:ascii="Times New Roman" w:hAnsi="Times New Roman" w:cs="Times New Roman"/>
          <w:sz w:val="24"/>
          <w:szCs w:val="24"/>
        </w:rPr>
        <w:instrText>ADDIN CSL_CITATION {"citationItems":[{"id":"ITEM-1","itemData":{"ISSN":"0034379X","author":[{"dropping-particle":"","family":"Farnham","given":"David","non-dropping-particle":"","parse-names":false,"suffix":""}],"edition":"3","id":"ITEM-1","issue":"1","issued":{"date-parts":[["2010"]]},"publisher":"CIPD","publisher-place":"London","title":"Human Resource Management in Context: Strategy, Insights and Solutions, 3rd edition","type":"book","volume":"67"},"uris":["http://www.mendeley.com/documents/?uuid=fca0d6d1-044d-458a-8308-8878a28744b5"]}],"mendeley":{"formattedCitation":"(Farnham, 2010)","plainTextFormattedCitation":"(Farnham, 2010)","previouslyFormattedCitation":"(Farnham, 2010)"},"properties":{"noteIndex":0},"schema":"https://github.com/citation-style-language/schema/raw/master/csl-citation.json"}</w:instrText>
      </w:r>
      <w:r w:rsidRPr="0013644A">
        <w:rPr>
          <w:rFonts w:ascii="Times New Roman" w:hAnsi="Times New Roman" w:cs="Times New Roman"/>
          <w:sz w:val="24"/>
          <w:szCs w:val="24"/>
        </w:rPr>
        <w:fldChar w:fldCharType="separate"/>
      </w:r>
      <w:r w:rsidRPr="0013644A">
        <w:rPr>
          <w:rFonts w:ascii="Times New Roman" w:hAnsi="Times New Roman" w:cs="Times New Roman"/>
          <w:noProof/>
          <w:sz w:val="24"/>
          <w:szCs w:val="24"/>
        </w:rPr>
        <w:t>(Farnham, 2010)</w:t>
      </w:r>
      <w:r w:rsidRPr="0013644A">
        <w:rPr>
          <w:rFonts w:ascii="Times New Roman" w:hAnsi="Times New Roman" w:cs="Times New Roman"/>
          <w:sz w:val="24"/>
          <w:szCs w:val="24"/>
        </w:rPr>
        <w:fldChar w:fldCharType="end"/>
      </w:r>
    </w:p>
    <w:p w14:paraId="603F90FE" w14:textId="77777777" w:rsidR="00B253BD" w:rsidRPr="0013644A" w:rsidRDefault="00B253BD">
      <w:pPr>
        <w:rPr>
          <w:rFonts w:ascii="Times New Roman" w:hAnsi="Times New Roman" w:cs="Times New Roman"/>
          <w:sz w:val="24"/>
          <w:szCs w:val="24"/>
        </w:rPr>
      </w:pPr>
      <w:r w:rsidRPr="0013644A">
        <w:rPr>
          <w:rFonts w:ascii="Times New Roman" w:hAnsi="Times New Roman" w:cs="Times New Roman"/>
          <w:sz w:val="24"/>
          <w:szCs w:val="24"/>
        </w:rPr>
        <w:t xml:space="preserve">The </w:t>
      </w:r>
      <w:r w:rsidR="00C82B96" w:rsidRPr="0013644A">
        <w:rPr>
          <w:rFonts w:ascii="Times New Roman" w:hAnsi="Times New Roman" w:cs="Times New Roman"/>
          <w:sz w:val="24"/>
          <w:szCs w:val="24"/>
        </w:rPr>
        <w:t>STEEPLE</w:t>
      </w:r>
      <w:r w:rsidRPr="0013644A">
        <w:rPr>
          <w:rFonts w:ascii="Times New Roman" w:hAnsi="Times New Roman" w:cs="Times New Roman"/>
          <w:sz w:val="24"/>
          <w:szCs w:val="24"/>
        </w:rPr>
        <w:t xml:space="preserve"> model was chosen to illustrate the External Context of Aetna’s HR strategy regarding UK and China market</w:t>
      </w:r>
      <w:r w:rsidR="004A1B5E" w:rsidRPr="0013644A">
        <w:rPr>
          <w:rFonts w:ascii="Times New Roman" w:hAnsi="Times New Roman" w:cs="Times New Roman"/>
          <w:sz w:val="24"/>
          <w:szCs w:val="24"/>
        </w:rPr>
        <w:t>.</w:t>
      </w:r>
    </w:p>
    <w:p w14:paraId="01AA4954" w14:textId="77777777" w:rsidR="00B009A8" w:rsidRPr="006237C5" w:rsidRDefault="001E651E" w:rsidP="006237C5">
      <w:pPr>
        <w:pStyle w:val="Heading3"/>
      </w:pPr>
      <w:bookmarkStart w:id="11" w:name="_Toc534622196"/>
      <w:r w:rsidRPr="006237C5">
        <w:t>The Socio-Cultural Context</w:t>
      </w:r>
      <w:bookmarkEnd w:id="11"/>
    </w:p>
    <w:p w14:paraId="7CCBC1F3" w14:textId="77777777" w:rsidR="00B009A8" w:rsidRPr="0013644A" w:rsidRDefault="00B009A8" w:rsidP="00B009A8">
      <w:pPr>
        <w:rPr>
          <w:rFonts w:ascii="Times New Roman" w:hAnsi="Times New Roman" w:cs="Times New Roman"/>
          <w:sz w:val="24"/>
          <w:szCs w:val="24"/>
        </w:rPr>
      </w:pPr>
      <w:r w:rsidRPr="0013644A">
        <w:rPr>
          <w:rFonts w:ascii="Times New Roman" w:hAnsi="Times New Roman" w:cs="Times New Roman"/>
          <w:sz w:val="24"/>
          <w:szCs w:val="24"/>
        </w:rPr>
        <w:t>The six-dimension model developed by Professor Hofstede is a very useful tool to make comparisons between different cultures. The six dimensions incorporated in the Hofstede model are Power Distance, Individualism, Masculinity, Uncertainty Avoidance, Long Term Orientation, and Indulgence. And the definition of each dimension is shown in Table 2:</w:t>
      </w:r>
    </w:p>
    <w:p w14:paraId="2FDC8E73" w14:textId="77777777" w:rsidR="00B009A8" w:rsidRPr="0013644A" w:rsidRDefault="00B009A8" w:rsidP="00B009A8">
      <w:pPr>
        <w:rPr>
          <w:rFonts w:ascii="Times New Roman" w:hAnsi="Times New Roman" w:cs="Times New Roman"/>
          <w:sz w:val="24"/>
          <w:szCs w:val="24"/>
        </w:rPr>
      </w:pPr>
    </w:p>
    <w:p w14:paraId="3B51AADE" w14:textId="77777777" w:rsidR="00B009A8" w:rsidRPr="0013644A" w:rsidRDefault="00B009A8" w:rsidP="00B009A8">
      <w:pPr>
        <w:pStyle w:val="Caption"/>
        <w:rPr>
          <w:rFonts w:ascii="Times New Roman" w:hAnsi="Times New Roman" w:cs="Times New Roman"/>
          <w:b/>
          <w:sz w:val="24"/>
          <w:szCs w:val="24"/>
        </w:rPr>
      </w:pPr>
      <w:r w:rsidRPr="0013644A">
        <w:rPr>
          <w:rFonts w:ascii="Times New Roman" w:hAnsi="Times New Roman" w:cs="Times New Roman"/>
          <w:b/>
          <w:sz w:val="24"/>
          <w:szCs w:val="24"/>
        </w:rPr>
        <w:t xml:space="preserve">Table </w:t>
      </w:r>
      <w:r w:rsidRPr="0013644A">
        <w:rPr>
          <w:rFonts w:ascii="Times New Roman" w:hAnsi="Times New Roman" w:cs="Times New Roman"/>
          <w:b/>
          <w:sz w:val="24"/>
          <w:szCs w:val="24"/>
        </w:rPr>
        <w:fldChar w:fldCharType="begin"/>
      </w:r>
      <w:r w:rsidRPr="0013644A">
        <w:rPr>
          <w:rFonts w:ascii="Times New Roman" w:hAnsi="Times New Roman" w:cs="Times New Roman"/>
          <w:b/>
          <w:sz w:val="24"/>
          <w:szCs w:val="24"/>
        </w:rPr>
        <w:instrText xml:space="preserve"> SEQ Table \* ARABIC </w:instrText>
      </w:r>
      <w:r w:rsidRPr="0013644A">
        <w:rPr>
          <w:rFonts w:ascii="Times New Roman" w:hAnsi="Times New Roman" w:cs="Times New Roman"/>
          <w:b/>
          <w:sz w:val="24"/>
          <w:szCs w:val="24"/>
        </w:rPr>
        <w:fldChar w:fldCharType="separate"/>
      </w:r>
      <w:r w:rsidR="001F4B5C" w:rsidRPr="0013644A">
        <w:rPr>
          <w:rFonts w:ascii="Times New Roman" w:hAnsi="Times New Roman" w:cs="Times New Roman"/>
          <w:b/>
          <w:noProof/>
          <w:sz w:val="24"/>
          <w:szCs w:val="24"/>
        </w:rPr>
        <w:t>2</w:t>
      </w:r>
      <w:r w:rsidRPr="0013644A">
        <w:rPr>
          <w:rFonts w:ascii="Times New Roman" w:hAnsi="Times New Roman" w:cs="Times New Roman"/>
          <w:b/>
          <w:sz w:val="24"/>
          <w:szCs w:val="24"/>
        </w:rPr>
        <w:fldChar w:fldCharType="end"/>
      </w:r>
      <w:r w:rsidRPr="0013644A">
        <w:rPr>
          <w:rFonts w:ascii="Times New Roman" w:hAnsi="Times New Roman" w:cs="Times New Roman"/>
          <w:b/>
          <w:sz w:val="24"/>
          <w:szCs w:val="24"/>
        </w:rPr>
        <w:t>: Definition of 6-D Model Dimensions</w:t>
      </w:r>
    </w:p>
    <w:tbl>
      <w:tblPr>
        <w:tblStyle w:val="TableGrid"/>
        <w:tblW w:w="0" w:type="auto"/>
        <w:tblBorders>
          <w:left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89"/>
        <w:gridCol w:w="5607"/>
      </w:tblGrid>
      <w:tr w:rsidR="00B009A8" w:rsidRPr="0013644A" w14:paraId="0717E3AA" w14:textId="77777777" w:rsidTr="00261AA8">
        <w:tc>
          <w:tcPr>
            <w:tcW w:w="2689" w:type="dxa"/>
            <w:tcBorders>
              <w:top w:val="single" w:sz="4" w:space="0" w:color="auto"/>
              <w:bottom w:val="single" w:sz="4" w:space="0" w:color="auto"/>
            </w:tcBorders>
          </w:tcPr>
          <w:p w14:paraId="4714DF5D" w14:textId="77777777" w:rsidR="00B009A8" w:rsidRPr="0013644A" w:rsidRDefault="00B009A8" w:rsidP="00261AA8">
            <w:pPr>
              <w:jc w:val="center"/>
              <w:rPr>
                <w:rFonts w:ascii="Times New Roman" w:hAnsi="Times New Roman" w:cs="Times New Roman"/>
                <w:b/>
                <w:sz w:val="24"/>
                <w:szCs w:val="24"/>
              </w:rPr>
            </w:pPr>
            <w:r w:rsidRPr="0013644A">
              <w:rPr>
                <w:rFonts w:ascii="Times New Roman" w:hAnsi="Times New Roman" w:cs="Times New Roman"/>
                <w:b/>
                <w:sz w:val="24"/>
                <w:szCs w:val="24"/>
              </w:rPr>
              <w:t>Dimension</w:t>
            </w:r>
          </w:p>
        </w:tc>
        <w:tc>
          <w:tcPr>
            <w:tcW w:w="5607" w:type="dxa"/>
            <w:tcBorders>
              <w:top w:val="single" w:sz="4" w:space="0" w:color="auto"/>
              <w:bottom w:val="single" w:sz="4" w:space="0" w:color="auto"/>
            </w:tcBorders>
          </w:tcPr>
          <w:p w14:paraId="06C9CF07" w14:textId="77777777" w:rsidR="00B009A8" w:rsidRPr="0013644A" w:rsidRDefault="00B009A8" w:rsidP="00261AA8">
            <w:pPr>
              <w:jc w:val="center"/>
              <w:rPr>
                <w:rFonts w:ascii="Times New Roman" w:hAnsi="Times New Roman" w:cs="Times New Roman"/>
                <w:b/>
                <w:sz w:val="24"/>
                <w:szCs w:val="24"/>
              </w:rPr>
            </w:pPr>
            <w:r w:rsidRPr="0013644A">
              <w:rPr>
                <w:rFonts w:ascii="Times New Roman" w:hAnsi="Times New Roman" w:cs="Times New Roman"/>
                <w:b/>
                <w:sz w:val="24"/>
                <w:szCs w:val="24"/>
              </w:rPr>
              <w:t>Definition</w:t>
            </w:r>
          </w:p>
        </w:tc>
      </w:tr>
      <w:tr w:rsidR="00B009A8" w:rsidRPr="0013644A" w14:paraId="19FC4223" w14:textId="77777777" w:rsidTr="00261AA8">
        <w:tc>
          <w:tcPr>
            <w:tcW w:w="2689" w:type="dxa"/>
            <w:tcBorders>
              <w:top w:val="single" w:sz="4" w:space="0" w:color="auto"/>
            </w:tcBorders>
          </w:tcPr>
          <w:p w14:paraId="3A859300" w14:textId="77777777" w:rsidR="00B009A8" w:rsidRPr="0013644A" w:rsidRDefault="00B009A8" w:rsidP="00261AA8">
            <w:pPr>
              <w:rPr>
                <w:rFonts w:ascii="Times New Roman" w:hAnsi="Times New Roman" w:cs="Times New Roman"/>
                <w:b/>
                <w:sz w:val="24"/>
                <w:szCs w:val="24"/>
              </w:rPr>
            </w:pPr>
            <w:r w:rsidRPr="0013644A">
              <w:rPr>
                <w:rFonts w:ascii="Times New Roman" w:hAnsi="Times New Roman" w:cs="Times New Roman"/>
                <w:b/>
                <w:sz w:val="24"/>
                <w:szCs w:val="24"/>
              </w:rPr>
              <w:t>Power Distance</w:t>
            </w:r>
          </w:p>
        </w:tc>
        <w:tc>
          <w:tcPr>
            <w:tcW w:w="5607" w:type="dxa"/>
            <w:tcBorders>
              <w:top w:val="single" w:sz="4" w:space="0" w:color="auto"/>
            </w:tcBorders>
          </w:tcPr>
          <w:p w14:paraId="31654137" w14:textId="77777777" w:rsidR="00B009A8" w:rsidRDefault="00B009A8" w:rsidP="00261AA8">
            <w:pPr>
              <w:rPr>
                <w:rFonts w:ascii="Times New Roman" w:hAnsi="Times New Roman" w:cs="Times New Roman"/>
                <w:sz w:val="24"/>
                <w:szCs w:val="24"/>
              </w:rPr>
            </w:pPr>
            <w:r w:rsidRPr="0013644A">
              <w:rPr>
                <w:rFonts w:ascii="Times New Roman" w:hAnsi="Times New Roman" w:cs="Times New Roman"/>
                <w:sz w:val="24"/>
                <w:szCs w:val="24"/>
              </w:rPr>
              <w:t>“the extent to which the less powerful members of institutions and organizations within a country expect and accept that power is distributed unequally”</w:t>
            </w:r>
          </w:p>
          <w:p w14:paraId="1483A922" w14:textId="77777777" w:rsidR="00A9664C" w:rsidRPr="0013644A" w:rsidRDefault="00A9664C" w:rsidP="00261AA8">
            <w:pPr>
              <w:rPr>
                <w:rFonts w:ascii="Times New Roman" w:hAnsi="Times New Roman" w:cs="Times New Roman"/>
                <w:sz w:val="24"/>
                <w:szCs w:val="24"/>
              </w:rPr>
            </w:pPr>
          </w:p>
        </w:tc>
      </w:tr>
      <w:tr w:rsidR="00B009A8" w:rsidRPr="0013644A" w14:paraId="2E7FCE04" w14:textId="77777777" w:rsidTr="00261AA8">
        <w:tc>
          <w:tcPr>
            <w:tcW w:w="2689" w:type="dxa"/>
          </w:tcPr>
          <w:p w14:paraId="7D8208CF" w14:textId="77777777" w:rsidR="00B009A8" w:rsidRPr="0013644A" w:rsidRDefault="00B009A8" w:rsidP="00261AA8">
            <w:pPr>
              <w:rPr>
                <w:rFonts w:ascii="Times New Roman" w:hAnsi="Times New Roman" w:cs="Times New Roman"/>
                <w:b/>
                <w:sz w:val="24"/>
                <w:szCs w:val="24"/>
              </w:rPr>
            </w:pPr>
            <w:r w:rsidRPr="0013644A">
              <w:rPr>
                <w:rFonts w:ascii="Times New Roman" w:hAnsi="Times New Roman" w:cs="Times New Roman"/>
                <w:b/>
                <w:sz w:val="24"/>
                <w:szCs w:val="24"/>
              </w:rPr>
              <w:t>Individualism</w:t>
            </w:r>
          </w:p>
        </w:tc>
        <w:tc>
          <w:tcPr>
            <w:tcW w:w="5607" w:type="dxa"/>
          </w:tcPr>
          <w:p w14:paraId="0098F413" w14:textId="77777777" w:rsidR="00B009A8" w:rsidRDefault="00B009A8" w:rsidP="00261AA8">
            <w:pPr>
              <w:rPr>
                <w:rFonts w:ascii="Times New Roman" w:hAnsi="Times New Roman" w:cs="Times New Roman"/>
                <w:sz w:val="24"/>
                <w:szCs w:val="24"/>
              </w:rPr>
            </w:pPr>
            <w:r w:rsidRPr="0013644A">
              <w:rPr>
                <w:rFonts w:ascii="Times New Roman" w:hAnsi="Times New Roman" w:cs="Times New Roman"/>
                <w:sz w:val="24"/>
                <w:szCs w:val="24"/>
              </w:rPr>
              <w:t>“the degree of interdependence a society maintains among its members”</w:t>
            </w:r>
          </w:p>
          <w:p w14:paraId="06D82E95" w14:textId="77777777" w:rsidR="00A9664C" w:rsidRPr="0013644A" w:rsidRDefault="00A9664C" w:rsidP="00261AA8">
            <w:pPr>
              <w:rPr>
                <w:rFonts w:ascii="Times New Roman" w:hAnsi="Times New Roman" w:cs="Times New Roman"/>
                <w:sz w:val="24"/>
                <w:szCs w:val="24"/>
              </w:rPr>
            </w:pPr>
          </w:p>
        </w:tc>
      </w:tr>
      <w:tr w:rsidR="00B009A8" w:rsidRPr="0013644A" w14:paraId="6AA33C2F" w14:textId="77777777" w:rsidTr="00261AA8">
        <w:tc>
          <w:tcPr>
            <w:tcW w:w="2689" w:type="dxa"/>
          </w:tcPr>
          <w:p w14:paraId="780F4428" w14:textId="77777777" w:rsidR="00B009A8" w:rsidRPr="0013644A" w:rsidRDefault="00B009A8" w:rsidP="00261AA8">
            <w:pPr>
              <w:rPr>
                <w:rFonts w:ascii="Times New Roman" w:hAnsi="Times New Roman" w:cs="Times New Roman"/>
                <w:b/>
                <w:sz w:val="24"/>
                <w:szCs w:val="24"/>
              </w:rPr>
            </w:pPr>
            <w:r w:rsidRPr="0013644A">
              <w:rPr>
                <w:rFonts w:ascii="Times New Roman" w:hAnsi="Times New Roman" w:cs="Times New Roman"/>
                <w:b/>
                <w:sz w:val="24"/>
                <w:szCs w:val="24"/>
              </w:rPr>
              <w:t>Masculinity</w:t>
            </w:r>
          </w:p>
        </w:tc>
        <w:tc>
          <w:tcPr>
            <w:tcW w:w="5607" w:type="dxa"/>
          </w:tcPr>
          <w:p w14:paraId="7CB6ACC6" w14:textId="77777777" w:rsidR="00B009A8" w:rsidRDefault="00B009A8" w:rsidP="00261AA8">
            <w:pPr>
              <w:rPr>
                <w:rFonts w:ascii="Times New Roman" w:hAnsi="Times New Roman" w:cs="Times New Roman"/>
                <w:sz w:val="24"/>
                <w:szCs w:val="24"/>
              </w:rPr>
            </w:pPr>
            <w:r w:rsidRPr="0013644A">
              <w:rPr>
                <w:rFonts w:ascii="Times New Roman" w:hAnsi="Times New Roman" w:cs="Times New Roman"/>
                <w:sz w:val="24"/>
                <w:szCs w:val="24"/>
              </w:rPr>
              <w:t>“what motivates people, wanting to be the best (Masculine) or liking what you do (Feminine)”</w:t>
            </w:r>
          </w:p>
          <w:p w14:paraId="070F224B" w14:textId="77777777" w:rsidR="00A9664C" w:rsidRPr="0013644A" w:rsidRDefault="00A9664C" w:rsidP="00261AA8">
            <w:pPr>
              <w:rPr>
                <w:rFonts w:ascii="Times New Roman" w:hAnsi="Times New Roman" w:cs="Times New Roman"/>
                <w:sz w:val="24"/>
                <w:szCs w:val="24"/>
              </w:rPr>
            </w:pPr>
          </w:p>
        </w:tc>
      </w:tr>
      <w:tr w:rsidR="00B009A8" w:rsidRPr="0013644A" w14:paraId="68718925" w14:textId="77777777" w:rsidTr="00261AA8">
        <w:tc>
          <w:tcPr>
            <w:tcW w:w="2689" w:type="dxa"/>
          </w:tcPr>
          <w:p w14:paraId="1348C5F9" w14:textId="77777777" w:rsidR="00B009A8" w:rsidRPr="0013644A" w:rsidRDefault="00B009A8" w:rsidP="00261AA8">
            <w:pPr>
              <w:rPr>
                <w:rFonts w:ascii="Times New Roman" w:hAnsi="Times New Roman" w:cs="Times New Roman"/>
                <w:b/>
                <w:sz w:val="24"/>
                <w:szCs w:val="24"/>
              </w:rPr>
            </w:pPr>
            <w:r w:rsidRPr="0013644A">
              <w:rPr>
                <w:rFonts w:ascii="Times New Roman" w:hAnsi="Times New Roman" w:cs="Times New Roman"/>
                <w:b/>
                <w:sz w:val="24"/>
                <w:szCs w:val="24"/>
              </w:rPr>
              <w:t>Uncertainty Avoidance</w:t>
            </w:r>
          </w:p>
        </w:tc>
        <w:tc>
          <w:tcPr>
            <w:tcW w:w="5607" w:type="dxa"/>
          </w:tcPr>
          <w:p w14:paraId="69DF8E56" w14:textId="77777777" w:rsidR="00B009A8" w:rsidRDefault="00B009A8" w:rsidP="00261AA8">
            <w:pPr>
              <w:rPr>
                <w:rFonts w:ascii="Times New Roman" w:hAnsi="Times New Roman" w:cs="Times New Roman"/>
                <w:sz w:val="24"/>
                <w:szCs w:val="24"/>
              </w:rPr>
            </w:pPr>
            <w:r w:rsidRPr="0013644A">
              <w:rPr>
                <w:rFonts w:ascii="Times New Roman" w:hAnsi="Times New Roman" w:cs="Times New Roman"/>
                <w:sz w:val="24"/>
                <w:szCs w:val="24"/>
              </w:rPr>
              <w:t xml:space="preserve">“the extent to which the members of a culture feel threatened by ambiguous or unknown situations and </w:t>
            </w:r>
            <w:r w:rsidRPr="0013644A">
              <w:rPr>
                <w:rFonts w:ascii="Times New Roman" w:hAnsi="Times New Roman" w:cs="Times New Roman"/>
                <w:sz w:val="24"/>
                <w:szCs w:val="24"/>
              </w:rPr>
              <w:lastRenderedPageBreak/>
              <w:t>have created beliefs and institutions that try to avoid these”</w:t>
            </w:r>
          </w:p>
          <w:p w14:paraId="406471E1" w14:textId="77777777" w:rsidR="00A9664C" w:rsidRPr="0013644A" w:rsidRDefault="00A9664C" w:rsidP="00261AA8">
            <w:pPr>
              <w:rPr>
                <w:rFonts w:ascii="Times New Roman" w:hAnsi="Times New Roman" w:cs="Times New Roman"/>
                <w:sz w:val="24"/>
                <w:szCs w:val="24"/>
              </w:rPr>
            </w:pPr>
          </w:p>
        </w:tc>
      </w:tr>
      <w:tr w:rsidR="00B009A8" w:rsidRPr="0013644A" w14:paraId="30B3B5FF" w14:textId="77777777" w:rsidTr="00261AA8">
        <w:tc>
          <w:tcPr>
            <w:tcW w:w="2689" w:type="dxa"/>
          </w:tcPr>
          <w:p w14:paraId="66A74A6C" w14:textId="77777777" w:rsidR="00B009A8" w:rsidRPr="0013644A" w:rsidRDefault="00B009A8" w:rsidP="00261AA8">
            <w:pPr>
              <w:rPr>
                <w:rFonts w:ascii="Times New Roman" w:hAnsi="Times New Roman" w:cs="Times New Roman"/>
                <w:b/>
                <w:sz w:val="24"/>
                <w:szCs w:val="24"/>
              </w:rPr>
            </w:pPr>
            <w:r w:rsidRPr="0013644A">
              <w:rPr>
                <w:rFonts w:ascii="Times New Roman" w:hAnsi="Times New Roman" w:cs="Times New Roman"/>
                <w:b/>
                <w:sz w:val="24"/>
                <w:szCs w:val="24"/>
              </w:rPr>
              <w:lastRenderedPageBreak/>
              <w:t>Long Term Orientation</w:t>
            </w:r>
          </w:p>
        </w:tc>
        <w:tc>
          <w:tcPr>
            <w:tcW w:w="5607" w:type="dxa"/>
          </w:tcPr>
          <w:p w14:paraId="3ADF0659" w14:textId="77777777" w:rsidR="00B009A8" w:rsidRDefault="00B009A8" w:rsidP="00261AA8">
            <w:pPr>
              <w:rPr>
                <w:rFonts w:ascii="Times New Roman" w:hAnsi="Times New Roman" w:cs="Times New Roman"/>
                <w:sz w:val="24"/>
                <w:szCs w:val="24"/>
              </w:rPr>
            </w:pPr>
            <w:r w:rsidRPr="0013644A">
              <w:rPr>
                <w:rFonts w:ascii="Times New Roman" w:hAnsi="Times New Roman" w:cs="Times New Roman"/>
                <w:sz w:val="24"/>
                <w:szCs w:val="24"/>
              </w:rPr>
              <w:t>“how every society has to maintain some links with its own past while dealing with the challenges of the present and future”</w:t>
            </w:r>
          </w:p>
          <w:p w14:paraId="19035A81" w14:textId="77777777" w:rsidR="00A9664C" w:rsidRPr="0013644A" w:rsidRDefault="00A9664C" w:rsidP="00261AA8">
            <w:pPr>
              <w:rPr>
                <w:rFonts w:ascii="Times New Roman" w:hAnsi="Times New Roman" w:cs="Times New Roman"/>
                <w:sz w:val="24"/>
                <w:szCs w:val="24"/>
              </w:rPr>
            </w:pPr>
          </w:p>
        </w:tc>
      </w:tr>
      <w:tr w:rsidR="00B009A8" w:rsidRPr="0013644A" w14:paraId="1DAEAB9E" w14:textId="77777777" w:rsidTr="00261AA8">
        <w:tc>
          <w:tcPr>
            <w:tcW w:w="2689" w:type="dxa"/>
          </w:tcPr>
          <w:p w14:paraId="7959B4C6" w14:textId="77777777" w:rsidR="00B009A8" w:rsidRPr="0013644A" w:rsidRDefault="00B009A8" w:rsidP="00261AA8">
            <w:pPr>
              <w:rPr>
                <w:rFonts w:ascii="Times New Roman" w:hAnsi="Times New Roman" w:cs="Times New Roman"/>
                <w:b/>
                <w:sz w:val="24"/>
                <w:szCs w:val="24"/>
              </w:rPr>
            </w:pPr>
            <w:r w:rsidRPr="0013644A">
              <w:rPr>
                <w:rFonts w:ascii="Times New Roman" w:hAnsi="Times New Roman" w:cs="Times New Roman"/>
                <w:b/>
                <w:sz w:val="24"/>
                <w:szCs w:val="24"/>
              </w:rPr>
              <w:t>Indulgence</w:t>
            </w:r>
          </w:p>
        </w:tc>
        <w:tc>
          <w:tcPr>
            <w:tcW w:w="5607" w:type="dxa"/>
          </w:tcPr>
          <w:p w14:paraId="01791887" w14:textId="77777777" w:rsidR="00B009A8" w:rsidRPr="0013644A" w:rsidRDefault="00B009A8" w:rsidP="00261AA8">
            <w:pPr>
              <w:rPr>
                <w:rFonts w:ascii="Times New Roman" w:hAnsi="Times New Roman" w:cs="Times New Roman"/>
                <w:sz w:val="24"/>
                <w:szCs w:val="24"/>
              </w:rPr>
            </w:pPr>
            <w:r w:rsidRPr="0013644A">
              <w:rPr>
                <w:rFonts w:ascii="Times New Roman" w:hAnsi="Times New Roman" w:cs="Times New Roman"/>
                <w:sz w:val="24"/>
                <w:szCs w:val="24"/>
              </w:rPr>
              <w:t>“the extent to which people try to control their desires and impulses”</w:t>
            </w:r>
          </w:p>
        </w:tc>
      </w:tr>
    </w:tbl>
    <w:p w14:paraId="50FA8532" w14:textId="77777777" w:rsidR="00B009A8" w:rsidRPr="0013644A" w:rsidRDefault="00B009A8" w:rsidP="00B009A8">
      <w:pPr>
        <w:jc w:val="right"/>
        <w:rPr>
          <w:rFonts w:ascii="Times New Roman" w:hAnsi="Times New Roman" w:cs="Times New Roman"/>
          <w:sz w:val="24"/>
          <w:szCs w:val="24"/>
        </w:rPr>
      </w:pPr>
      <w:r w:rsidRPr="0013644A">
        <w:rPr>
          <w:rFonts w:ascii="Times New Roman" w:hAnsi="Times New Roman" w:cs="Times New Roman"/>
          <w:sz w:val="24"/>
          <w:szCs w:val="24"/>
        </w:rPr>
        <w:t xml:space="preserve">(Source: </w:t>
      </w:r>
      <w:r w:rsidRPr="0013644A">
        <w:rPr>
          <w:rFonts w:ascii="Times New Roman" w:hAnsi="Times New Roman" w:cs="Times New Roman"/>
          <w:sz w:val="24"/>
          <w:szCs w:val="24"/>
        </w:rPr>
        <w:fldChar w:fldCharType="begin" w:fldLock="1"/>
      </w:r>
      <w:r w:rsidRPr="0013644A">
        <w:rPr>
          <w:rFonts w:ascii="Times New Roman" w:hAnsi="Times New Roman" w:cs="Times New Roman"/>
          <w:sz w:val="24"/>
          <w:szCs w:val="24"/>
        </w:rPr>
        <w:instrText>ADDIN CSL_CITATION {"citationItems":[{"id":"ITEM-1","itemData":{"URL":"https://www.hofstede-insights.com/models/national-culture/","accessed":{"date-parts":[["2018","12","15"]]},"author":[{"dropping-particle":"","family":"Hofstede Insights","given":"","non-dropping-particle":"","parse-names":false,"suffix":""}],"id":"ITEM-1","issued":{"date-parts":[["2018"]]},"title":"National Culture - Hofstede Insights","type":"webpage"},"uris":["http://www.mendeley.com/documents/?uuid=8481b06c-2836-3c3e-bdaa-6a8204b51ab0"]}],"mendeley":{"formattedCitation":"(Hofstede Insights, 2018)","manualFormatting":"Hofstede Insights, 2018)","plainTextFormattedCitation":"(Hofstede Insights, 2018)","previouslyFormattedCitation":"(Hofstede Insights, 2018)"},"properties":{"noteIndex":0},"schema":"https://github.com/citation-style-language/schema/raw/master/csl-citation.json"}</w:instrText>
      </w:r>
      <w:r w:rsidRPr="0013644A">
        <w:rPr>
          <w:rFonts w:ascii="Times New Roman" w:hAnsi="Times New Roman" w:cs="Times New Roman"/>
          <w:sz w:val="24"/>
          <w:szCs w:val="24"/>
        </w:rPr>
        <w:fldChar w:fldCharType="separate"/>
      </w:r>
      <w:r w:rsidRPr="0013644A">
        <w:rPr>
          <w:rFonts w:ascii="Times New Roman" w:hAnsi="Times New Roman" w:cs="Times New Roman"/>
          <w:noProof/>
          <w:sz w:val="24"/>
          <w:szCs w:val="24"/>
        </w:rPr>
        <w:t>Hofstede Insights, 2018)</w:t>
      </w:r>
      <w:r w:rsidRPr="0013644A">
        <w:rPr>
          <w:rFonts w:ascii="Times New Roman" w:hAnsi="Times New Roman" w:cs="Times New Roman"/>
          <w:sz w:val="24"/>
          <w:szCs w:val="24"/>
        </w:rPr>
        <w:fldChar w:fldCharType="end"/>
      </w:r>
    </w:p>
    <w:p w14:paraId="35D4A85E" w14:textId="77777777" w:rsidR="00B009A8" w:rsidRPr="0013644A" w:rsidRDefault="00B009A8" w:rsidP="00B009A8">
      <w:pPr>
        <w:rPr>
          <w:rFonts w:ascii="Times New Roman" w:hAnsi="Times New Roman" w:cs="Times New Roman"/>
          <w:sz w:val="24"/>
          <w:szCs w:val="24"/>
        </w:rPr>
      </w:pPr>
    </w:p>
    <w:p w14:paraId="3A4BEE2C" w14:textId="77777777" w:rsidR="00B009A8" w:rsidRPr="0013644A" w:rsidRDefault="00B009A8" w:rsidP="00B009A8">
      <w:pPr>
        <w:rPr>
          <w:rFonts w:ascii="Times New Roman" w:hAnsi="Times New Roman" w:cs="Times New Roman"/>
          <w:color w:val="FF0000"/>
          <w:sz w:val="24"/>
          <w:szCs w:val="24"/>
        </w:rPr>
      </w:pPr>
      <w:r w:rsidRPr="0013644A">
        <w:rPr>
          <w:rFonts w:ascii="Times New Roman" w:hAnsi="Times New Roman" w:cs="Times New Roman"/>
          <w:sz w:val="24"/>
          <w:szCs w:val="24"/>
        </w:rPr>
        <w:t>The Scores of each dimension of UK and China are shown as following:</w:t>
      </w:r>
    </w:p>
    <w:p w14:paraId="0DFCE787" w14:textId="77777777" w:rsidR="00B009A8" w:rsidRPr="0013644A" w:rsidRDefault="00B009A8" w:rsidP="00B009A8">
      <w:pPr>
        <w:rPr>
          <w:rFonts w:ascii="Times New Roman" w:hAnsi="Times New Roman" w:cs="Times New Roman"/>
          <w:sz w:val="24"/>
          <w:szCs w:val="24"/>
        </w:rPr>
      </w:pPr>
    </w:p>
    <w:p w14:paraId="3A4ADBD8" w14:textId="77777777" w:rsidR="00B009A8" w:rsidRPr="0013644A" w:rsidRDefault="00B009A8" w:rsidP="00B009A8">
      <w:pPr>
        <w:pStyle w:val="Caption"/>
        <w:rPr>
          <w:rFonts w:ascii="Times New Roman" w:hAnsi="Times New Roman" w:cs="Times New Roman"/>
          <w:b/>
          <w:sz w:val="24"/>
          <w:szCs w:val="24"/>
        </w:rPr>
      </w:pPr>
      <w:r w:rsidRPr="0013644A">
        <w:rPr>
          <w:rFonts w:ascii="Times New Roman" w:hAnsi="Times New Roman" w:cs="Times New Roman"/>
          <w:b/>
          <w:sz w:val="24"/>
          <w:szCs w:val="24"/>
        </w:rPr>
        <w:t xml:space="preserve">Figure </w:t>
      </w:r>
      <w:r w:rsidRPr="0013644A">
        <w:rPr>
          <w:rFonts w:ascii="Times New Roman" w:hAnsi="Times New Roman" w:cs="Times New Roman"/>
          <w:b/>
          <w:sz w:val="24"/>
          <w:szCs w:val="24"/>
        </w:rPr>
        <w:fldChar w:fldCharType="begin"/>
      </w:r>
      <w:r w:rsidRPr="0013644A">
        <w:rPr>
          <w:rFonts w:ascii="Times New Roman" w:hAnsi="Times New Roman" w:cs="Times New Roman"/>
          <w:b/>
          <w:sz w:val="24"/>
          <w:szCs w:val="24"/>
        </w:rPr>
        <w:instrText xml:space="preserve"> SEQ Figure \* ARABIC </w:instrText>
      </w:r>
      <w:r w:rsidRPr="0013644A">
        <w:rPr>
          <w:rFonts w:ascii="Times New Roman" w:hAnsi="Times New Roman" w:cs="Times New Roman"/>
          <w:b/>
          <w:sz w:val="24"/>
          <w:szCs w:val="24"/>
        </w:rPr>
        <w:fldChar w:fldCharType="separate"/>
      </w:r>
      <w:r w:rsidR="001F4B5C" w:rsidRPr="0013644A">
        <w:rPr>
          <w:rFonts w:ascii="Times New Roman" w:hAnsi="Times New Roman" w:cs="Times New Roman"/>
          <w:b/>
          <w:noProof/>
          <w:sz w:val="24"/>
          <w:szCs w:val="24"/>
        </w:rPr>
        <w:t>3</w:t>
      </w:r>
      <w:r w:rsidRPr="0013644A">
        <w:rPr>
          <w:rFonts w:ascii="Times New Roman" w:hAnsi="Times New Roman" w:cs="Times New Roman"/>
          <w:b/>
          <w:sz w:val="24"/>
          <w:szCs w:val="24"/>
        </w:rPr>
        <w:fldChar w:fldCharType="end"/>
      </w:r>
      <w:r w:rsidRPr="0013644A">
        <w:rPr>
          <w:rFonts w:ascii="Times New Roman" w:hAnsi="Times New Roman" w:cs="Times New Roman"/>
          <w:b/>
          <w:sz w:val="24"/>
          <w:szCs w:val="24"/>
        </w:rPr>
        <w:t>: 6-D Model Scores of UK and China</w:t>
      </w:r>
    </w:p>
    <w:p w14:paraId="64E0B0FA" w14:textId="77777777" w:rsidR="00B009A8" w:rsidRPr="0013644A" w:rsidRDefault="00B009A8" w:rsidP="00B009A8">
      <w:pPr>
        <w:rPr>
          <w:rFonts w:ascii="Times New Roman" w:hAnsi="Times New Roman" w:cs="Times New Roman"/>
          <w:sz w:val="24"/>
          <w:szCs w:val="24"/>
        </w:rPr>
      </w:pPr>
      <w:r w:rsidRPr="0013644A">
        <w:rPr>
          <w:rFonts w:ascii="Times New Roman" w:hAnsi="Times New Roman" w:cs="Times New Roman"/>
          <w:noProof/>
          <w:sz w:val="24"/>
          <w:szCs w:val="24"/>
          <w:lang w:eastAsia="en-US"/>
        </w:rPr>
        <w:drawing>
          <wp:inline distT="0" distB="0" distL="0" distR="0" wp14:anchorId="04B624D1" wp14:editId="5AAF1893">
            <wp:extent cx="5274310" cy="3076575"/>
            <wp:effectExtent l="0" t="0" r="2540" b="9525"/>
            <wp:docPr id="17" name="图表 17"/>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1AF259EA" w14:textId="77777777" w:rsidR="00B009A8" w:rsidRPr="0013644A" w:rsidRDefault="00B009A8" w:rsidP="00B009A8">
      <w:pPr>
        <w:jc w:val="right"/>
        <w:rPr>
          <w:rFonts w:ascii="Times New Roman" w:hAnsi="Times New Roman" w:cs="Times New Roman"/>
          <w:sz w:val="24"/>
          <w:szCs w:val="24"/>
        </w:rPr>
      </w:pPr>
      <w:r w:rsidRPr="0013644A">
        <w:rPr>
          <w:rFonts w:ascii="Times New Roman" w:hAnsi="Times New Roman" w:cs="Times New Roman"/>
          <w:sz w:val="24"/>
          <w:szCs w:val="24"/>
        </w:rPr>
        <w:t>(Source: Hofstede Insights</w:t>
      </w:r>
      <w:r w:rsidR="000E5345">
        <w:rPr>
          <w:rFonts w:ascii="Times New Roman" w:hAnsi="Times New Roman" w:cs="Times New Roman" w:hint="eastAsia"/>
          <w:sz w:val="24"/>
          <w:szCs w:val="24"/>
        </w:rPr>
        <w:t>,</w:t>
      </w:r>
      <w:r w:rsidR="000E5345">
        <w:rPr>
          <w:rFonts w:ascii="Times New Roman" w:hAnsi="Times New Roman" w:cs="Times New Roman"/>
          <w:sz w:val="24"/>
          <w:szCs w:val="24"/>
        </w:rPr>
        <w:t xml:space="preserve"> 2018</w:t>
      </w:r>
      <w:r w:rsidRPr="0013644A">
        <w:rPr>
          <w:rFonts w:ascii="Times New Roman" w:hAnsi="Times New Roman" w:cs="Times New Roman"/>
          <w:sz w:val="24"/>
          <w:szCs w:val="24"/>
        </w:rPr>
        <w:t>)</w:t>
      </w:r>
    </w:p>
    <w:p w14:paraId="5E70197B" w14:textId="77777777" w:rsidR="00B009A8" w:rsidRPr="0013644A" w:rsidRDefault="00B009A8" w:rsidP="00B009A8">
      <w:pPr>
        <w:rPr>
          <w:rFonts w:ascii="Times New Roman" w:hAnsi="Times New Roman" w:cs="Times New Roman"/>
          <w:sz w:val="24"/>
          <w:szCs w:val="24"/>
        </w:rPr>
      </w:pPr>
    </w:p>
    <w:p w14:paraId="0D8E7BB9" w14:textId="77777777" w:rsidR="00B009A8" w:rsidRPr="0013644A" w:rsidRDefault="00B009A8" w:rsidP="00B009A8">
      <w:pPr>
        <w:rPr>
          <w:rFonts w:ascii="Times New Roman" w:hAnsi="Times New Roman" w:cs="Times New Roman"/>
          <w:sz w:val="24"/>
          <w:szCs w:val="24"/>
        </w:rPr>
      </w:pPr>
      <w:r w:rsidRPr="0013644A">
        <w:rPr>
          <w:rFonts w:ascii="Times New Roman" w:hAnsi="Times New Roman" w:cs="Times New Roman"/>
          <w:sz w:val="24"/>
          <w:szCs w:val="24"/>
        </w:rPr>
        <w:t xml:space="preserve">The scores between </w:t>
      </w:r>
      <w:r w:rsidR="00FD1FDE" w:rsidRPr="0013644A">
        <w:rPr>
          <w:rFonts w:ascii="Times New Roman" w:hAnsi="Times New Roman" w:cs="Times New Roman"/>
          <w:sz w:val="24"/>
          <w:szCs w:val="24"/>
        </w:rPr>
        <w:t xml:space="preserve">the </w:t>
      </w:r>
      <w:r w:rsidRPr="0013644A">
        <w:rPr>
          <w:rFonts w:ascii="Times New Roman" w:hAnsi="Times New Roman" w:cs="Times New Roman"/>
          <w:sz w:val="24"/>
          <w:szCs w:val="24"/>
        </w:rPr>
        <w:t xml:space="preserve">UK and China are very different in most of the dimensions, implying </w:t>
      </w:r>
      <w:r w:rsidR="00FD1FDE" w:rsidRPr="0013644A">
        <w:rPr>
          <w:rFonts w:ascii="Times New Roman" w:hAnsi="Times New Roman" w:cs="Times New Roman"/>
          <w:sz w:val="24"/>
          <w:szCs w:val="24"/>
        </w:rPr>
        <w:t xml:space="preserve">a </w:t>
      </w:r>
      <w:r w:rsidRPr="0013644A">
        <w:rPr>
          <w:rFonts w:ascii="Times New Roman" w:hAnsi="Times New Roman" w:cs="Times New Roman"/>
          <w:sz w:val="24"/>
          <w:szCs w:val="24"/>
        </w:rPr>
        <w:t>huge cultural gap between the two countries.</w:t>
      </w:r>
    </w:p>
    <w:p w14:paraId="2E2D1B3C" w14:textId="77777777" w:rsidR="00B009A8" w:rsidRPr="0013644A" w:rsidRDefault="00B009A8" w:rsidP="00B009A8">
      <w:pPr>
        <w:rPr>
          <w:rFonts w:ascii="Times New Roman" w:hAnsi="Times New Roman" w:cs="Times New Roman"/>
          <w:sz w:val="24"/>
          <w:szCs w:val="24"/>
        </w:rPr>
      </w:pPr>
      <w:r w:rsidRPr="0013644A">
        <w:rPr>
          <w:rFonts w:ascii="Times New Roman" w:hAnsi="Times New Roman" w:cs="Times New Roman"/>
          <w:sz w:val="24"/>
          <w:szCs w:val="24"/>
        </w:rPr>
        <w:t>In the dimension of Power Distance, China s</w:t>
      </w:r>
      <w:r w:rsidR="00FD1FDE" w:rsidRPr="0013644A">
        <w:rPr>
          <w:rFonts w:ascii="Times New Roman" w:hAnsi="Times New Roman" w:cs="Times New Roman"/>
          <w:sz w:val="24"/>
          <w:szCs w:val="24"/>
        </w:rPr>
        <w:t>c</w:t>
      </w:r>
      <w:r w:rsidRPr="0013644A">
        <w:rPr>
          <w:rFonts w:ascii="Times New Roman" w:hAnsi="Times New Roman" w:cs="Times New Roman"/>
          <w:sz w:val="24"/>
          <w:szCs w:val="24"/>
        </w:rPr>
        <w:t xml:space="preserve">ores much higher than the UK, which means </w:t>
      </w:r>
      <w:r w:rsidR="00FD1FDE" w:rsidRPr="0013644A">
        <w:rPr>
          <w:rFonts w:ascii="Times New Roman" w:hAnsi="Times New Roman" w:cs="Times New Roman"/>
          <w:sz w:val="24"/>
          <w:szCs w:val="24"/>
        </w:rPr>
        <w:t xml:space="preserve">a </w:t>
      </w:r>
      <w:r w:rsidRPr="0013644A">
        <w:rPr>
          <w:rFonts w:ascii="Times New Roman" w:hAnsi="Times New Roman" w:cs="Times New Roman"/>
          <w:sz w:val="24"/>
          <w:szCs w:val="24"/>
        </w:rPr>
        <w:t>certain level of inequality is acceptable in China, but not in the UK, implying that the different perceptions on manager-subordinate relationships and discrimination in the workplace.</w:t>
      </w:r>
    </w:p>
    <w:p w14:paraId="137A9B06" w14:textId="77777777" w:rsidR="00B009A8" w:rsidRPr="0013644A" w:rsidRDefault="00B009A8" w:rsidP="00B009A8">
      <w:pPr>
        <w:rPr>
          <w:rFonts w:ascii="Times New Roman" w:hAnsi="Times New Roman" w:cs="Times New Roman"/>
          <w:sz w:val="24"/>
          <w:szCs w:val="24"/>
        </w:rPr>
      </w:pPr>
      <w:r w:rsidRPr="0013644A">
        <w:rPr>
          <w:rFonts w:ascii="Times New Roman" w:hAnsi="Times New Roman" w:cs="Times New Roman"/>
          <w:sz w:val="24"/>
          <w:szCs w:val="24"/>
        </w:rPr>
        <w:t xml:space="preserve">In the Individualism dimension, the score of China is significantly lower than </w:t>
      </w:r>
      <w:r w:rsidR="00FD1FDE" w:rsidRPr="0013644A">
        <w:rPr>
          <w:rFonts w:ascii="Times New Roman" w:hAnsi="Times New Roman" w:cs="Times New Roman"/>
          <w:sz w:val="24"/>
          <w:szCs w:val="24"/>
        </w:rPr>
        <w:t xml:space="preserve">the </w:t>
      </w:r>
      <w:r w:rsidRPr="0013644A">
        <w:rPr>
          <w:rFonts w:ascii="Times New Roman" w:hAnsi="Times New Roman" w:cs="Times New Roman"/>
          <w:sz w:val="24"/>
          <w:szCs w:val="24"/>
        </w:rPr>
        <w:t xml:space="preserve">UK, which reflects the dominant value of collectivism in China and individualism in the UK, implying people’s different attitudes towards employment to be for the interests of the groups in China and </w:t>
      </w:r>
      <w:r w:rsidR="00D06058" w:rsidRPr="0013644A">
        <w:rPr>
          <w:rFonts w:ascii="Times New Roman" w:hAnsi="Times New Roman" w:cs="Times New Roman"/>
          <w:sz w:val="24"/>
          <w:szCs w:val="24"/>
        </w:rPr>
        <w:t>self-fulfillment</w:t>
      </w:r>
      <w:r w:rsidRPr="0013644A">
        <w:rPr>
          <w:rFonts w:ascii="Times New Roman" w:hAnsi="Times New Roman" w:cs="Times New Roman"/>
          <w:sz w:val="24"/>
          <w:szCs w:val="24"/>
        </w:rPr>
        <w:t xml:space="preserve"> in the UK. </w:t>
      </w:r>
    </w:p>
    <w:p w14:paraId="619A00EE" w14:textId="77777777" w:rsidR="00B009A8" w:rsidRPr="0013644A" w:rsidRDefault="00B009A8" w:rsidP="00B009A8">
      <w:pPr>
        <w:rPr>
          <w:rFonts w:ascii="Times New Roman" w:hAnsi="Times New Roman" w:cs="Times New Roman"/>
          <w:sz w:val="24"/>
          <w:szCs w:val="24"/>
        </w:rPr>
      </w:pPr>
      <w:r w:rsidRPr="0013644A">
        <w:rPr>
          <w:rFonts w:ascii="Times New Roman" w:hAnsi="Times New Roman" w:cs="Times New Roman"/>
          <w:sz w:val="24"/>
          <w:szCs w:val="24"/>
        </w:rPr>
        <w:t xml:space="preserve">China scores significantly higher in the dimension of Long Term Orientation than </w:t>
      </w:r>
      <w:r w:rsidR="00FD1FDE" w:rsidRPr="0013644A">
        <w:rPr>
          <w:rFonts w:ascii="Times New Roman" w:hAnsi="Times New Roman" w:cs="Times New Roman"/>
          <w:sz w:val="24"/>
          <w:szCs w:val="24"/>
        </w:rPr>
        <w:t xml:space="preserve">the </w:t>
      </w:r>
      <w:r w:rsidRPr="0013644A">
        <w:rPr>
          <w:rFonts w:ascii="Times New Roman" w:hAnsi="Times New Roman" w:cs="Times New Roman"/>
          <w:sz w:val="24"/>
          <w:szCs w:val="24"/>
        </w:rPr>
        <w:t xml:space="preserve">UK, which means people are more adaptive to </w:t>
      </w:r>
      <w:r w:rsidR="00FD1FDE" w:rsidRPr="0013644A">
        <w:rPr>
          <w:rFonts w:ascii="Times New Roman" w:hAnsi="Times New Roman" w:cs="Times New Roman"/>
          <w:sz w:val="24"/>
          <w:szCs w:val="24"/>
        </w:rPr>
        <w:t xml:space="preserve">the </w:t>
      </w:r>
      <w:r w:rsidRPr="0013644A">
        <w:rPr>
          <w:rFonts w:ascii="Times New Roman" w:hAnsi="Times New Roman" w:cs="Times New Roman"/>
          <w:sz w:val="24"/>
          <w:szCs w:val="24"/>
        </w:rPr>
        <w:t xml:space="preserve">changing environment, implying </w:t>
      </w:r>
      <w:r w:rsidR="00FD1FDE" w:rsidRPr="0013644A">
        <w:rPr>
          <w:rFonts w:ascii="Times New Roman" w:hAnsi="Times New Roman" w:cs="Times New Roman"/>
          <w:sz w:val="24"/>
          <w:szCs w:val="24"/>
        </w:rPr>
        <w:t xml:space="preserve">a </w:t>
      </w:r>
      <w:r w:rsidRPr="0013644A">
        <w:rPr>
          <w:rFonts w:ascii="Times New Roman" w:hAnsi="Times New Roman" w:cs="Times New Roman"/>
          <w:sz w:val="24"/>
          <w:szCs w:val="24"/>
        </w:rPr>
        <w:lastRenderedPageBreak/>
        <w:t>strong tendency in pursuing goals in the workplace.</w:t>
      </w:r>
    </w:p>
    <w:p w14:paraId="6C229CCD" w14:textId="77777777" w:rsidR="00B009A8" w:rsidRPr="0013644A" w:rsidRDefault="00B009A8" w:rsidP="00B009A8">
      <w:pPr>
        <w:rPr>
          <w:rFonts w:ascii="Times New Roman" w:hAnsi="Times New Roman" w:cs="Times New Roman"/>
          <w:sz w:val="24"/>
          <w:szCs w:val="24"/>
        </w:rPr>
      </w:pPr>
      <w:r w:rsidRPr="0013644A">
        <w:rPr>
          <w:rFonts w:ascii="Times New Roman" w:hAnsi="Times New Roman" w:cs="Times New Roman"/>
          <w:sz w:val="24"/>
          <w:szCs w:val="24"/>
        </w:rPr>
        <w:t xml:space="preserve">UK achieves much higher scores in Indulgence dimension than China, which means personal desires are very important in British cultures, while people care more about social norms in China, implying employees in the UK may consider work-life balance an essential issue in employment, while work-life boundaries are ambiguous in China. </w:t>
      </w:r>
    </w:p>
    <w:p w14:paraId="06E6455C" w14:textId="77777777" w:rsidR="000B11DC" w:rsidRPr="0013644A" w:rsidRDefault="000B11DC" w:rsidP="00B30FCE">
      <w:pPr>
        <w:pStyle w:val="Heading4"/>
        <w:rPr>
          <w:rFonts w:ascii="Times New Roman" w:hAnsi="Times New Roman" w:cs="Times New Roman"/>
        </w:rPr>
      </w:pPr>
      <w:r w:rsidRPr="0013644A">
        <w:rPr>
          <w:rFonts w:ascii="Times New Roman" w:hAnsi="Times New Roman" w:cs="Times New Roman"/>
        </w:rPr>
        <w:t xml:space="preserve">UK </w:t>
      </w:r>
    </w:p>
    <w:p w14:paraId="4AFF88A7" w14:textId="77777777" w:rsidR="00FC4033" w:rsidRPr="0013644A" w:rsidRDefault="002B634F">
      <w:pPr>
        <w:rPr>
          <w:rFonts w:ascii="Times New Roman" w:hAnsi="Times New Roman" w:cs="Times New Roman"/>
          <w:sz w:val="24"/>
          <w:szCs w:val="24"/>
        </w:rPr>
      </w:pPr>
      <w:r w:rsidRPr="0013644A">
        <w:rPr>
          <w:rFonts w:ascii="Times New Roman" w:hAnsi="Times New Roman" w:cs="Times New Roman"/>
          <w:sz w:val="24"/>
          <w:szCs w:val="24"/>
        </w:rPr>
        <w:t xml:space="preserve">According </w:t>
      </w:r>
      <w:r w:rsidR="00FC4033" w:rsidRPr="0013644A">
        <w:rPr>
          <w:rFonts w:ascii="Times New Roman" w:hAnsi="Times New Roman" w:cs="Times New Roman"/>
          <w:sz w:val="24"/>
          <w:szCs w:val="24"/>
        </w:rPr>
        <w:t xml:space="preserve">to </w:t>
      </w:r>
      <w:r w:rsidR="00FC4033" w:rsidRPr="0013644A">
        <w:rPr>
          <w:rFonts w:ascii="Times New Roman" w:hAnsi="Times New Roman" w:cs="Times New Roman"/>
          <w:sz w:val="24"/>
          <w:szCs w:val="24"/>
        </w:rPr>
        <w:fldChar w:fldCharType="begin" w:fldLock="1"/>
      </w:r>
      <w:r w:rsidR="00B95858" w:rsidRPr="0013644A">
        <w:rPr>
          <w:rFonts w:ascii="Times New Roman" w:hAnsi="Times New Roman" w:cs="Times New Roman"/>
          <w:sz w:val="24"/>
          <w:szCs w:val="24"/>
        </w:rPr>
        <w:instrText>ADDIN CSL_CITATION {"citationItems":[{"id":"ITEM-1","itemData":{"URL":"https://www.ons.gov.uk/peoplepopulationandcommunity/populationandmigration/populationestimates/timeseries/ukpop/pop","accessed":{"date-parts":[["2018","12","13"]]},"author":[{"dropping-particle":"","family":"Office of National Statistics","given":"","non-dropping-particle":"","parse-names":false,"suffix":""}],"id":"ITEM-1","issued":{"date-parts":[["2018"]]},"title":"United Kingdom population mid-year estimate - Office for National Statistics","type":"webpage"},"uris":["http://www.mendeley.com/documents/?uuid=47767d19-0be4-3e3b-b521-465c7d4d4f8e"]}],"mendeley":{"formattedCitation":"(Office of National Statistics, 2018)","manualFormatting":"Office of National Statistics (2018)","plainTextFormattedCitation":"(Office of National Statistics, 2018)","previouslyFormattedCitation":"(Office of National Statistics, 2018)"},"properties":{"noteIndex":0},"schema":"https://github.com/citation-style-language/schema/raw/master/csl-citation.json"}</w:instrText>
      </w:r>
      <w:r w:rsidR="00FC4033" w:rsidRPr="0013644A">
        <w:rPr>
          <w:rFonts w:ascii="Times New Roman" w:hAnsi="Times New Roman" w:cs="Times New Roman"/>
          <w:sz w:val="24"/>
          <w:szCs w:val="24"/>
        </w:rPr>
        <w:fldChar w:fldCharType="separate"/>
      </w:r>
      <w:r w:rsidR="00FC4033" w:rsidRPr="0013644A">
        <w:rPr>
          <w:rFonts w:ascii="Times New Roman" w:hAnsi="Times New Roman" w:cs="Times New Roman"/>
          <w:noProof/>
          <w:sz w:val="24"/>
          <w:szCs w:val="24"/>
        </w:rPr>
        <w:t>Office of National Statistics (2018)</w:t>
      </w:r>
      <w:r w:rsidR="00FC4033" w:rsidRPr="0013644A">
        <w:rPr>
          <w:rFonts w:ascii="Times New Roman" w:hAnsi="Times New Roman" w:cs="Times New Roman"/>
          <w:sz w:val="24"/>
          <w:szCs w:val="24"/>
        </w:rPr>
        <w:fldChar w:fldCharType="end"/>
      </w:r>
      <w:r w:rsidR="00FC4033" w:rsidRPr="0013644A">
        <w:rPr>
          <w:rFonts w:ascii="Times New Roman" w:hAnsi="Times New Roman" w:cs="Times New Roman"/>
          <w:sz w:val="24"/>
          <w:szCs w:val="24"/>
        </w:rPr>
        <w:t>,</w:t>
      </w:r>
      <w:r w:rsidR="00B31A9E" w:rsidRPr="0013644A">
        <w:rPr>
          <w:rFonts w:ascii="Times New Roman" w:hAnsi="Times New Roman" w:cs="Times New Roman"/>
          <w:sz w:val="24"/>
          <w:szCs w:val="24"/>
        </w:rPr>
        <w:t xml:space="preserve"> the </w:t>
      </w:r>
      <w:r w:rsidR="00B95858" w:rsidRPr="0013644A">
        <w:rPr>
          <w:rFonts w:ascii="Times New Roman" w:hAnsi="Times New Roman" w:cs="Times New Roman"/>
          <w:sz w:val="24"/>
          <w:szCs w:val="24"/>
        </w:rPr>
        <w:t xml:space="preserve">UK population has retained its multiplying tendency since 1982. In 2017, </w:t>
      </w:r>
      <w:r w:rsidR="00B31A9E" w:rsidRPr="0013644A">
        <w:rPr>
          <w:rFonts w:ascii="Times New Roman" w:hAnsi="Times New Roman" w:cs="Times New Roman"/>
          <w:sz w:val="24"/>
          <w:szCs w:val="24"/>
        </w:rPr>
        <w:t xml:space="preserve">the </w:t>
      </w:r>
      <w:r w:rsidR="00FC4033" w:rsidRPr="0013644A">
        <w:rPr>
          <w:rFonts w:ascii="Times New Roman" w:hAnsi="Times New Roman" w:cs="Times New Roman"/>
          <w:sz w:val="24"/>
          <w:szCs w:val="24"/>
        </w:rPr>
        <w:t>UK population reached the highest record in history to be over 66 million. The UK population is projected to continue to increase to exceed 70 million in 2029.</w:t>
      </w:r>
    </w:p>
    <w:p w14:paraId="482A4B47" w14:textId="77777777" w:rsidR="00FC4033" w:rsidRPr="0013644A" w:rsidRDefault="00FC4033">
      <w:pPr>
        <w:rPr>
          <w:rFonts w:ascii="Times New Roman" w:hAnsi="Times New Roman" w:cs="Times New Roman"/>
          <w:sz w:val="24"/>
          <w:szCs w:val="24"/>
        </w:rPr>
      </w:pPr>
    </w:p>
    <w:p w14:paraId="1996D01E" w14:textId="77777777" w:rsidR="00FC4033" w:rsidRPr="0013644A" w:rsidRDefault="00FC4033" w:rsidP="00FC4033">
      <w:pPr>
        <w:pStyle w:val="Caption"/>
        <w:rPr>
          <w:rFonts w:ascii="Times New Roman" w:hAnsi="Times New Roman" w:cs="Times New Roman"/>
          <w:b/>
          <w:sz w:val="24"/>
          <w:szCs w:val="24"/>
        </w:rPr>
      </w:pPr>
      <w:r w:rsidRPr="0013644A">
        <w:rPr>
          <w:rFonts w:ascii="Times New Roman" w:hAnsi="Times New Roman" w:cs="Times New Roman"/>
          <w:b/>
          <w:sz w:val="24"/>
          <w:szCs w:val="24"/>
        </w:rPr>
        <w:t xml:space="preserve">Figure </w:t>
      </w:r>
      <w:r w:rsidRPr="0013644A">
        <w:rPr>
          <w:rFonts w:ascii="Times New Roman" w:hAnsi="Times New Roman" w:cs="Times New Roman"/>
          <w:b/>
          <w:sz w:val="24"/>
          <w:szCs w:val="24"/>
        </w:rPr>
        <w:fldChar w:fldCharType="begin"/>
      </w:r>
      <w:r w:rsidRPr="0013644A">
        <w:rPr>
          <w:rFonts w:ascii="Times New Roman" w:hAnsi="Times New Roman" w:cs="Times New Roman"/>
          <w:b/>
          <w:sz w:val="24"/>
          <w:szCs w:val="24"/>
        </w:rPr>
        <w:instrText xml:space="preserve"> SEQ Figure \* ARABIC </w:instrText>
      </w:r>
      <w:r w:rsidRPr="0013644A">
        <w:rPr>
          <w:rFonts w:ascii="Times New Roman" w:hAnsi="Times New Roman" w:cs="Times New Roman"/>
          <w:b/>
          <w:sz w:val="24"/>
          <w:szCs w:val="24"/>
        </w:rPr>
        <w:fldChar w:fldCharType="separate"/>
      </w:r>
      <w:r w:rsidR="001F4B5C" w:rsidRPr="0013644A">
        <w:rPr>
          <w:rFonts w:ascii="Times New Roman" w:hAnsi="Times New Roman" w:cs="Times New Roman"/>
          <w:b/>
          <w:noProof/>
          <w:sz w:val="24"/>
          <w:szCs w:val="24"/>
        </w:rPr>
        <w:t>4</w:t>
      </w:r>
      <w:r w:rsidRPr="0013644A">
        <w:rPr>
          <w:rFonts w:ascii="Times New Roman" w:hAnsi="Times New Roman" w:cs="Times New Roman"/>
          <w:b/>
          <w:sz w:val="24"/>
          <w:szCs w:val="24"/>
        </w:rPr>
        <w:fldChar w:fldCharType="end"/>
      </w:r>
      <w:r w:rsidRPr="0013644A">
        <w:rPr>
          <w:rFonts w:ascii="Times New Roman" w:hAnsi="Times New Roman" w:cs="Times New Roman"/>
          <w:b/>
          <w:sz w:val="24"/>
          <w:szCs w:val="24"/>
        </w:rPr>
        <w:t>: UK Population Estimate 2010-2017</w:t>
      </w:r>
    </w:p>
    <w:p w14:paraId="49BAC2E6" w14:textId="77777777" w:rsidR="000B11DC" w:rsidRPr="0013644A" w:rsidRDefault="000B11DC">
      <w:pPr>
        <w:rPr>
          <w:rFonts w:ascii="Times New Roman" w:hAnsi="Times New Roman" w:cs="Times New Roman"/>
          <w:sz w:val="24"/>
          <w:szCs w:val="24"/>
        </w:rPr>
      </w:pPr>
      <w:r w:rsidRPr="00B45C57">
        <w:rPr>
          <w:rFonts w:ascii="Times New Roman" w:hAnsi="Times New Roman" w:cs="Times New Roman"/>
          <w:noProof/>
          <w:sz w:val="24"/>
          <w:szCs w:val="24"/>
          <w:lang w:eastAsia="en-US"/>
        </w:rPr>
        <w:drawing>
          <wp:inline distT="0" distB="0" distL="0" distR="0" wp14:anchorId="0A4EB784" wp14:editId="08E2FCF4">
            <wp:extent cx="5274310" cy="3076575"/>
            <wp:effectExtent l="0" t="0" r="2540" b="9525"/>
            <wp:docPr id="1" name="图表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14:paraId="1CD3CDA5" w14:textId="77777777" w:rsidR="001E651E" w:rsidRPr="0013644A" w:rsidRDefault="00FC4033" w:rsidP="00B95858">
      <w:pPr>
        <w:jc w:val="right"/>
        <w:rPr>
          <w:rFonts w:ascii="Times New Roman" w:hAnsi="Times New Roman" w:cs="Times New Roman"/>
          <w:sz w:val="24"/>
          <w:szCs w:val="24"/>
        </w:rPr>
      </w:pPr>
      <w:r w:rsidRPr="0013644A">
        <w:rPr>
          <w:rFonts w:ascii="Times New Roman" w:hAnsi="Times New Roman" w:cs="Times New Roman"/>
          <w:sz w:val="24"/>
          <w:szCs w:val="24"/>
        </w:rPr>
        <w:t xml:space="preserve">(Source: </w:t>
      </w:r>
      <w:r w:rsidRPr="0013644A">
        <w:rPr>
          <w:rFonts w:ascii="Times New Roman" w:hAnsi="Times New Roman" w:cs="Times New Roman"/>
          <w:sz w:val="24"/>
          <w:szCs w:val="24"/>
        </w:rPr>
        <w:fldChar w:fldCharType="begin" w:fldLock="1"/>
      </w:r>
      <w:r w:rsidRPr="0013644A">
        <w:rPr>
          <w:rFonts w:ascii="Times New Roman" w:hAnsi="Times New Roman" w:cs="Times New Roman"/>
          <w:sz w:val="24"/>
          <w:szCs w:val="24"/>
        </w:rPr>
        <w:instrText>ADDIN CSL_CITATION {"citationItems":[{"id":"ITEM-1","itemData":{"URL":"https://www.ons.gov.uk/peoplepopulationandcommunity/populationandmigration/populationestimates/timeseries/ukpop/pop","accessed":{"date-parts":[["2018","12","13"]]},"author":[{"dropping-particle":"","family":"Office of National Statistics","given":"","non-dropping-particle":"","parse-names":false,"suffix":""}],"id":"ITEM-1","issued":{"date-parts":[["2018"]]},"title":"United Kingdom population mid-year estimate - Office for National Statistics","type":"webpage"},"uris":["http://www.mendeley.com/documents/?uuid=47767d19-0be4-3e3b-b521-465c7d4d4f8e"]}],"mendeley":{"formattedCitation":"(Office of National Statistics, 2018)","manualFormatting":"Office of National Statistics, 2018","plainTextFormattedCitation":"(Office of National Statistics, 2018)","previouslyFormattedCitation":"(Office of National Statistics, 2018)"},"properties":{"noteIndex":0},"schema":"https://github.com/citation-style-language/schema/raw/master/csl-citation.json"}</w:instrText>
      </w:r>
      <w:r w:rsidRPr="0013644A">
        <w:rPr>
          <w:rFonts w:ascii="Times New Roman" w:hAnsi="Times New Roman" w:cs="Times New Roman"/>
          <w:sz w:val="24"/>
          <w:szCs w:val="24"/>
        </w:rPr>
        <w:fldChar w:fldCharType="separate"/>
      </w:r>
      <w:r w:rsidRPr="0013644A">
        <w:rPr>
          <w:rFonts w:ascii="Times New Roman" w:hAnsi="Times New Roman" w:cs="Times New Roman"/>
          <w:noProof/>
          <w:sz w:val="24"/>
          <w:szCs w:val="24"/>
        </w:rPr>
        <w:t>Office of National Statistics, 2018</w:t>
      </w:r>
      <w:r w:rsidRPr="0013644A">
        <w:rPr>
          <w:rFonts w:ascii="Times New Roman" w:hAnsi="Times New Roman" w:cs="Times New Roman"/>
          <w:sz w:val="24"/>
          <w:szCs w:val="24"/>
        </w:rPr>
        <w:fldChar w:fldCharType="end"/>
      </w:r>
      <w:r w:rsidRPr="0013644A">
        <w:rPr>
          <w:rFonts w:ascii="Times New Roman" w:hAnsi="Times New Roman" w:cs="Times New Roman"/>
          <w:sz w:val="24"/>
          <w:szCs w:val="24"/>
        </w:rPr>
        <w:t>)</w:t>
      </w:r>
    </w:p>
    <w:p w14:paraId="0484EF7D" w14:textId="77777777" w:rsidR="006D17F9" w:rsidRPr="0013644A" w:rsidRDefault="00B95858">
      <w:pPr>
        <w:rPr>
          <w:rFonts w:ascii="Times New Roman" w:hAnsi="Times New Roman" w:cs="Times New Roman"/>
          <w:sz w:val="24"/>
          <w:szCs w:val="24"/>
        </w:rPr>
      </w:pPr>
      <w:r w:rsidRPr="0013644A">
        <w:rPr>
          <w:rFonts w:ascii="Times New Roman" w:hAnsi="Times New Roman" w:cs="Times New Roman"/>
          <w:sz w:val="24"/>
          <w:szCs w:val="24"/>
        </w:rPr>
        <w:t xml:space="preserve">In 1974, the median age of </w:t>
      </w:r>
      <w:r w:rsidR="00B31A9E" w:rsidRPr="0013644A">
        <w:rPr>
          <w:rFonts w:ascii="Times New Roman" w:hAnsi="Times New Roman" w:cs="Times New Roman"/>
          <w:sz w:val="24"/>
          <w:szCs w:val="24"/>
        </w:rPr>
        <w:t xml:space="preserve">the </w:t>
      </w:r>
      <w:r w:rsidRPr="0013644A">
        <w:rPr>
          <w:rFonts w:ascii="Times New Roman" w:hAnsi="Times New Roman" w:cs="Times New Roman"/>
          <w:sz w:val="24"/>
          <w:szCs w:val="24"/>
        </w:rPr>
        <w:t xml:space="preserve">UK population was 33.9, while </w:t>
      </w:r>
      <w:r w:rsidR="002B2F61">
        <w:rPr>
          <w:rFonts w:ascii="Times New Roman" w:hAnsi="Times New Roman" w:cs="Times New Roman" w:hint="eastAsia"/>
          <w:sz w:val="24"/>
          <w:szCs w:val="24"/>
        </w:rPr>
        <w:t>it</w:t>
      </w:r>
      <w:r w:rsidRPr="0013644A">
        <w:rPr>
          <w:rFonts w:ascii="Times New Roman" w:hAnsi="Times New Roman" w:cs="Times New Roman"/>
          <w:sz w:val="24"/>
          <w:szCs w:val="24"/>
        </w:rPr>
        <w:t xml:space="preserve"> surpassed 40 in mid-2014 </w:t>
      </w:r>
      <w:r w:rsidRPr="0013644A">
        <w:rPr>
          <w:rFonts w:ascii="Times New Roman" w:hAnsi="Times New Roman" w:cs="Times New Roman"/>
          <w:sz w:val="24"/>
          <w:szCs w:val="24"/>
        </w:rPr>
        <w:fldChar w:fldCharType="begin" w:fldLock="1"/>
      </w:r>
      <w:r w:rsidR="0055460A" w:rsidRPr="0013644A">
        <w:rPr>
          <w:rFonts w:ascii="Times New Roman" w:hAnsi="Times New Roman" w:cs="Times New Roman"/>
          <w:sz w:val="24"/>
          <w:szCs w:val="24"/>
        </w:rPr>
        <w:instrText>ADDIN CSL_CITATION {"citationItems":[{"id":"ITEM-1","itemData":{"DOI":"10.1016/j.neulet.2010.11.071","ISSN":"0304-3940","abstract":"The purpose of the present study was to evaluate whether chronic cerebral hypoperfusion would affect cognitive status in an Alzheimer mouse model. Behavioral tests and histological evaluations were performed using female Tg2576 mice eight weeks after right common carotid artery occlusion (rCCAO), which is known to induce a type of vascular dementia without neuronal necrosis in nontransgenic mice. Positron emission tomography with (18)F-fluorodeoxyglucose (FDG-PET) was utilized to evaluate metabolic status in the rCCAO-operated brain of nontransgenic mice. Escape latency from the Morris water maze test was not significantly different between rCCAO- and sham-operated mice. However, the learning curve was impaired in rCCAO-operated transgenic mice while it was preserved in sham-operated transgenic or rCCAO-operated nontransgenic mice. Histological examination revealed no evidence of cell death in the rCCAO-operated brains, and the extent of amyloid deposition was not different in rCCAO- and sham-operated mice. The brain of rCCAO-operated mice showed metabolic deficits in the ipsilateral parietal cortex through FDG-PET. In conclusion, further cognitive decline which is more comparable to typical Alzheimer's disease was induced by chronic cerebral hypoperfusion in an Alzheimer mouse model. This aggravation might be associated with hypometabolism via chronic cerebral hypoperfusion.","author":[{"dropping-particle":"","family":"Government Office of Science","given":"","non-dropping-particle":"","parse-names":false,"suffix":""}],"id":"ITEM-1","issued":{"date-parts":[["2016"]]},"number-of-pages":"124","publisher-place":"London","title":"Future of an Ageing Population","type":"report"},"uris":["http://www.mendeley.com/documents/?uuid=958e2abe-5b9a-43ed-8af5-4dfd438d4775"]}],"mendeley":{"formattedCitation":"(Government Office of Science, 2016)","plainTextFormattedCitation":"(Government Office of Science, 2016)","previouslyFormattedCitation":"(Government Office of Science, 2016)"},"properties":{"noteIndex":0},"schema":"https://github.com/citation-style-language/schema/raw/master/csl-citation.json"}</w:instrText>
      </w:r>
      <w:r w:rsidRPr="0013644A">
        <w:rPr>
          <w:rFonts w:ascii="Times New Roman" w:hAnsi="Times New Roman" w:cs="Times New Roman"/>
          <w:sz w:val="24"/>
          <w:szCs w:val="24"/>
        </w:rPr>
        <w:fldChar w:fldCharType="separate"/>
      </w:r>
      <w:r w:rsidRPr="0013644A">
        <w:rPr>
          <w:rFonts w:ascii="Times New Roman" w:hAnsi="Times New Roman" w:cs="Times New Roman"/>
          <w:noProof/>
          <w:sz w:val="24"/>
          <w:szCs w:val="24"/>
        </w:rPr>
        <w:t>(Government Office of Science, 2016)</w:t>
      </w:r>
      <w:r w:rsidRPr="0013644A">
        <w:rPr>
          <w:rFonts w:ascii="Times New Roman" w:hAnsi="Times New Roman" w:cs="Times New Roman"/>
          <w:sz w:val="24"/>
          <w:szCs w:val="24"/>
        </w:rPr>
        <w:fldChar w:fldCharType="end"/>
      </w:r>
      <w:r w:rsidRPr="0013644A">
        <w:rPr>
          <w:rFonts w:ascii="Times New Roman" w:hAnsi="Times New Roman" w:cs="Times New Roman"/>
          <w:sz w:val="24"/>
          <w:szCs w:val="24"/>
        </w:rPr>
        <w:t>. About 18.2% of the UK population in 2017 were aged 65 and above</w:t>
      </w:r>
      <w:r w:rsidR="0055460A" w:rsidRPr="0013644A">
        <w:rPr>
          <w:rFonts w:ascii="Times New Roman" w:hAnsi="Times New Roman" w:cs="Times New Roman"/>
          <w:sz w:val="24"/>
          <w:szCs w:val="24"/>
        </w:rPr>
        <w:t>; e</w:t>
      </w:r>
      <w:r w:rsidRPr="0013644A">
        <w:rPr>
          <w:rFonts w:ascii="Times New Roman" w:hAnsi="Times New Roman" w:cs="Times New Roman"/>
          <w:sz w:val="24"/>
          <w:szCs w:val="24"/>
        </w:rPr>
        <w:t xml:space="preserve">stimation suggested </w:t>
      </w:r>
      <w:r w:rsidR="00B31A9E" w:rsidRPr="0013644A">
        <w:rPr>
          <w:rFonts w:ascii="Times New Roman" w:hAnsi="Times New Roman" w:cs="Times New Roman"/>
          <w:sz w:val="24"/>
          <w:szCs w:val="24"/>
        </w:rPr>
        <w:t xml:space="preserve">the </w:t>
      </w:r>
      <w:r w:rsidR="0055460A" w:rsidRPr="0013644A">
        <w:rPr>
          <w:rFonts w:ascii="Times New Roman" w:hAnsi="Times New Roman" w:cs="Times New Roman"/>
          <w:sz w:val="24"/>
          <w:szCs w:val="24"/>
        </w:rPr>
        <w:t xml:space="preserve">population of 65 and above would account for 24% of the total UK population in 2037 </w:t>
      </w:r>
      <w:r w:rsidR="0055460A" w:rsidRPr="0013644A">
        <w:rPr>
          <w:rFonts w:ascii="Times New Roman" w:hAnsi="Times New Roman" w:cs="Times New Roman"/>
          <w:sz w:val="24"/>
          <w:szCs w:val="24"/>
        </w:rPr>
        <w:fldChar w:fldCharType="begin" w:fldLock="1"/>
      </w:r>
      <w:r w:rsidR="00156D7E" w:rsidRPr="0013644A">
        <w:rPr>
          <w:rFonts w:ascii="Times New Roman" w:hAnsi="Times New Roman" w:cs="Times New Roman"/>
          <w:sz w:val="24"/>
          <w:szCs w:val="24"/>
        </w:rPr>
        <w:instrText>ADDIN CSL_CITATION {"citationItems":[{"id":"ITEM-1","itemData":{"URL":"https://www.ons.gov.uk/peoplepopulationandcommunity/populationandmigration/populationestimates/articles/overviewoftheukpopulation/november2018","accessed":{"date-parts":[["2018","12","13"]]},"author":[{"dropping-particle":"","family":"Office for National Statistics","given":"","non-dropping-particle":"","parse-names":false,"suffix":""}],"id":"ITEM-1","issued":{"date-parts":[["2018"]]},"title":"Overview of the UK Population: November 2018","type":"webpage"},"uris":["http://www.mendeley.com/documents/?uuid=b6957fae-a9bb-3156-98ab-e4e137c0e240"]}],"mendeley":{"formattedCitation":"(Office for National Statistics, 2018)","plainTextFormattedCitation":"(Office for National Statistics, 2018)","previouslyFormattedCitation":"(Office for National Statistics, 2018)"},"properties":{"noteIndex":0},"schema":"https://github.com/citation-style-language/schema/raw/master/csl-citation.json"}</w:instrText>
      </w:r>
      <w:r w:rsidR="0055460A" w:rsidRPr="0013644A">
        <w:rPr>
          <w:rFonts w:ascii="Times New Roman" w:hAnsi="Times New Roman" w:cs="Times New Roman"/>
          <w:sz w:val="24"/>
          <w:szCs w:val="24"/>
        </w:rPr>
        <w:fldChar w:fldCharType="separate"/>
      </w:r>
      <w:r w:rsidR="0055460A" w:rsidRPr="0013644A">
        <w:rPr>
          <w:rFonts w:ascii="Times New Roman" w:hAnsi="Times New Roman" w:cs="Times New Roman"/>
          <w:noProof/>
          <w:sz w:val="24"/>
          <w:szCs w:val="24"/>
        </w:rPr>
        <w:t>(Office for National Statistics, 2018)</w:t>
      </w:r>
      <w:r w:rsidR="0055460A" w:rsidRPr="0013644A">
        <w:rPr>
          <w:rFonts w:ascii="Times New Roman" w:hAnsi="Times New Roman" w:cs="Times New Roman"/>
          <w:sz w:val="24"/>
          <w:szCs w:val="24"/>
        </w:rPr>
        <w:fldChar w:fldCharType="end"/>
      </w:r>
      <w:r w:rsidR="0055460A" w:rsidRPr="0013644A">
        <w:rPr>
          <w:rFonts w:ascii="Times New Roman" w:hAnsi="Times New Roman" w:cs="Times New Roman"/>
          <w:sz w:val="24"/>
          <w:szCs w:val="24"/>
        </w:rPr>
        <w:t xml:space="preserve">. </w:t>
      </w:r>
    </w:p>
    <w:p w14:paraId="7AE438E4" w14:textId="77777777" w:rsidR="00BA0BAE" w:rsidRPr="0013644A" w:rsidRDefault="00256F12">
      <w:pPr>
        <w:rPr>
          <w:rFonts w:ascii="Times New Roman" w:hAnsi="Times New Roman" w:cs="Times New Roman"/>
          <w:sz w:val="24"/>
          <w:szCs w:val="24"/>
        </w:rPr>
      </w:pPr>
      <w:r w:rsidRPr="0013644A">
        <w:rPr>
          <w:rFonts w:ascii="Times New Roman" w:hAnsi="Times New Roman" w:cs="Times New Roman"/>
          <w:sz w:val="24"/>
          <w:szCs w:val="24"/>
        </w:rPr>
        <w:t>In 2015, there were about 8.82 million Millennials in the UK, accounting for 13.6% of the total UK population.</w:t>
      </w:r>
      <w:r w:rsidR="00BA0BAE" w:rsidRPr="0013644A">
        <w:rPr>
          <w:rFonts w:ascii="Times New Roman" w:hAnsi="Times New Roman" w:cs="Times New Roman"/>
          <w:sz w:val="24"/>
          <w:szCs w:val="24"/>
        </w:rPr>
        <w:t xml:space="preserve"> About 17% of this age group were non-White ethnic groups, comparing to 13% </w:t>
      </w:r>
      <w:r w:rsidR="00FA7F59" w:rsidRPr="0013644A">
        <w:rPr>
          <w:rFonts w:ascii="Times New Roman" w:hAnsi="Times New Roman" w:cs="Times New Roman"/>
          <w:sz w:val="24"/>
          <w:szCs w:val="24"/>
        </w:rPr>
        <w:t>of</w:t>
      </w:r>
      <w:r w:rsidR="00BA0BAE" w:rsidRPr="0013644A">
        <w:rPr>
          <w:rFonts w:ascii="Times New Roman" w:hAnsi="Times New Roman" w:cs="Times New Roman"/>
          <w:sz w:val="24"/>
          <w:szCs w:val="24"/>
        </w:rPr>
        <w:t xml:space="preserve"> the total UK population. </w:t>
      </w:r>
      <w:r w:rsidR="00156D7E" w:rsidRPr="0013644A">
        <w:rPr>
          <w:rFonts w:ascii="Times New Roman" w:hAnsi="Times New Roman" w:cs="Times New Roman"/>
          <w:sz w:val="24"/>
          <w:szCs w:val="24"/>
        </w:rPr>
        <w:fldChar w:fldCharType="begin" w:fldLock="1"/>
      </w:r>
      <w:r w:rsidR="00156D7E" w:rsidRPr="0013644A">
        <w:rPr>
          <w:rFonts w:ascii="Times New Roman" w:hAnsi="Times New Roman" w:cs="Times New Roman"/>
          <w:sz w:val="24"/>
          <w:szCs w:val="24"/>
        </w:rPr>
        <w:instrText>ADDIN CSL_CITATION {"citationItems":[{"id":"ITEM-1","itemData":{"author":[{"dropping-particle":"","family":"Brown","given":"Jennifer","non-dropping-particle":"","parse-names":false,"suffix":""},{"dropping-particle":"","family":"Apostolova","given":"Vyara","non-dropping-particle":"","parse-names":false,"suffix":""},{"dropping-particle":"","family":"Barton","given":"Cassie","non-dropping-particle":"","parse-names":false,"suffix":""},{"dropping-particle":"","family":"Bolton","given":"Paul","non-dropping-particle":"","parse-names":false,"suffix":""},{"dropping-particle":"","family":"Dempsey","given":"Noel","non-dropping-particle":"","parse-names":false,"suffix":""},{"dropping-particle":"","family":"Harari","given":"Dan","non-dropping-particle":"","parse-names":false,"suffix":""},{"dropping-particle":"","family":"Hawkins","given":"Oliver","non-dropping-particle":"","parse-names":false,"suffix":""},{"dropping-particle":"","family":"McGuinness","given":"Feargal","non-dropping-particle":"","parse-names":false,"suffix":""},{"dropping-particle":"","family":"Powell","given":"Andrew","non-dropping-particle":"","parse-names":false,"suffix":""}],"container-title":"House of Commons Library","id":"ITEM-1","issue":"April","issued":{"date-parts":[["2017"]]},"title":"Millennials","type":"report"},"uris":["http://www.mendeley.com/documents/?uuid=bb412827-7478-4c36-9c03-899ac3324eda"]}],"mendeley":{"formattedCitation":"(Brown &lt;i&gt;et al.&lt;/i&gt;, 2017)","plainTextFormattedCitation":"(Brown et al., 2017)","previouslyFormattedCitation":"(Brown &lt;i&gt;et al.&lt;/i&gt;, 2017)"},"properties":{"noteIndex":0},"schema":"https://github.com/citation-style-language/schema/raw/master/csl-citation.json"}</w:instrText>
      </w:r>
      <w:r w:rsidR="00156D7E" w:rsidRPr="0013644A">
        <w:rPr>
          <w:rFonts w:ascii="Times New Roman" w:hAnsi="Times New Roman" w:cs="Times New Roman"/>
          <w:sz w:val="24"/>
          <w:szCs w:val="24"/>
        </w:rPr>
        <w:fldChar w:fldCharType="separate"/>
      </w:r>
      <w:r w:rsidR="00156D7E" w:rsidRPr="0013644A">
        <w:rPr>
          <w:rFonts w:ascii="Times New Roman" w:hAnsi="Times New Roman" w:cs="Times New Roman"/>
          <w:noProof/>
          <w:sz w:val="24"/>
          <w:szCs w:val="24"/>
        </w:rPr>
        <w:t xml:space="preserve">(Brown </w:t>
      </w:r>
      <w:r w:rsidR="00156D7E" w:rsidRPr="0013644A">
        <w:rPr>
          <w:rFonts w:ascii="Times New Roman" w:hAnsi="Times New Roman" w:cs="Times New Roman"/>
          <w:i/>
          <w:noProof/>
          <w:sz w:val="24"/>
          <w:szCs w:val="24"/>
        </w:rPr>
        <w:t>et al.</w:t>
      </w:r>
      <w:r w:rsidR="00156D7E" w:rsidRPr="0013644A">
        <w:rPr>
          <w:rFonts w:ascii="Times New Roman" w:hAnsi="Times New Roman" w:cs="Times New Roman"/>
          <w:noProof/>
          <w:sz w:val="24"/>
          <w:szCs w:val="24"/>
        </w:rPr>
        <w:t>, 2017)</w:t>
      </w:r>
      <w:r w:rsidR="00156D7E" w:rsidRPr="0013644A">
        <w:rPr>
          <w:rFonts w:ascii="Times New Roman" w:hAnsi="Times New Roman" w:cs="Times New Roman"/>
          <w:sz w:val="24"/>
          <w:szCs w:val="24"/>
        </w:rPr>
        <w:fldChar w:fldCharType="end"/>
      </w:r>
    </w:p>
    <w:p w14:paraId="206782A8" w14:textId="77777777" w:rsidR="006D17F9" w:rsidRPr="0013644A" w:rsidRDefault="00BA0BAE">
      <w:pPr>
        <w:rPr>
          <w:rFonts w:ascii="Times New Roman" w:hAnsi="Times New Roman" w:cs="Times New Roman"/>
          <w:sz w:val="24"/>
          <w:szCs w:val="24"/>
        </w:rPr>
      </w:pPr>
      <w:r w:rsidRPr="0013644A">
        <w:rPr>
          <w:rFonts w:ascii="Times New Roman" w:hAnsi="Times New Roman" w:cs="Times New Roman"/>
          <w:sz w:val="24"/>
          <w:szCs w:val="24"/>
        </w:rPr>
        <w:t>About 40% of UK Millennials were college graduates, which showed a significant higher education level than Gen Xers and Baby Boomers</w:t>
      </w:r>
      <w:r w:rsidR="00156D7E" w:rsidRPr="0013644A">
        <w:rPr>
          <w:rFonts w:ascii="Times New Roman" w:hAnsi="Times New Roman" w:cs="Times New Roman"/>
          <w:sz w:val="24"/>
          <w:szCs w:val="24"/>
        </w:rPr>
        <w:t xml:space="preserve"> </w:t>
      </w:r>
      <w:r w:rsidR="00156D7E" w:rsidRPr="0013644A">
        <w:rPr>
          <w:rFonts w:ascii="Times New Roman" w:hAnsi="Times New Roman" w:cs="Times New Roman"/>
          <w:sz w:val="24"/>
          <w:szCs w:val="24"/>
        </w:rPr>
        <w:fldChar w:fldCharType="begin" w:fldLock="1"/>
      </w:r>
      <w:r w:rsidR="00FC2DF9" w:rsidRPr="0013644A">
        <w:rPr>
          <w:rFonts w:ascii="Times New Roman" w:hAnsi="Times New Roman" w:cs="Times New Roman"/>
          <w:sz w:val="24"/>
          <w:szCs w:val="24"/>
        </w:rPr>
        <w:instrText>ADDIN CSL_CITATION {"citationItems":[{"id":"ITEM-1","itemData":{"author":[{"dropping-particle":"","family":"Brown","given":"Jennifer","non-dropping-particle":"","parse-names":false,"suffix":""},{"dropping-particle":"","family":"Apostolova","given":"Vyara","non-dropping-particle":"","parse-names":false,"suffix":""},{"dropping-particle":"","family":"Barton","given":"Cassie","non-dropping-particle":"","parse-names":false,"suffix":""},{"dropping-particle":"","family":"Bolton","given":"Paul","non-dropping-particle":"","parse-names":false,"suffix":""},{"dropping-particle":"","family":"Dempsey","given":"Noel","non-dropping-particle":"","parse-names":false,"suffix":""},{"dropping-particle":"","family":"Harari","given":"Dan","non-dropping-particle":"","parse-names":false,"suffix":""},{"dropping-particle":"","family":"Hawkins","given":"Oliver","non-dropping-particle":"","parse-names":false,"suffix":""},{"dropping-particle":"","family":"McGuinness","given":"Feargal","non-dropping-particle":"","parse-names":false,"suffix":""},{"dropping-particle":"","family":"Powell","given":"Andrew","non-dropping-particle":"","parse-names":false,"suffix":""}],"container-title":"House of Commons Library","id":"ITEM-1","issue":"April","issued":{"date-parts":[["2017"]]},"title":"Millennials","type":"report"},"uris":["http://www.mendeley.com/documents/?uuid=bb412827-7478-4c36-9c03-899ac3324eda"]}],"mendeley":{"formattedCitation":"(Brown &lt;i&gt;et al.&lt;/i&gt;, 2017)","plainTextFormattedCitation":"(Brown et al., 2017)","previouslyFormattedCitation":"(Brown &lt;i&gt;et al.&lt;/i&gt;, 2017)"},"properties":{"noteIndex":0},"schema":"https://github.com/citation-style-language/schema/raw/master/csl-citation.json"}</w:instrText>
      </w:r>
      <w:r w:rsidR="00156D7E" w:rsidRPr="0013644A">
        <w:rPr>
          <w:rFonts w:ascii="Times New Roman" w:hAnsi="Times New Roman" w:cs="Times New Roman"/>
          <w:sz w:val="24"/>
          <w:szCs w:val="24"/>
        </w:rPr>
        <w:fldChar w:fldCharType="separate"/>
      </w:r>
      <w:r w:rsidR="00156D7E" w:rsidRPr="0013644A">
        <w:rPr>
          <w:rFonts w:ascii="Times New Roman" w:hAnsi="Times New Roman" w:cs="Times New Roman"/>
          <w:noProof/>
          <w:sz w:val="24"/>
          <w:szCs w:val="24"/>
        </w:rPr>
        <w:t xml:space="preserve">(Brown </w:t>
      </w:r>
      <w:r w:rsidR="00156D7E" w:rsidRPr="0013644A">
        <w:rPr>
          <w:rFonts w:ascii="Times New Roman" w:hAnsi="Times New Roman" w:cs="Times New Roman"/>
          <w:i/>
          <w:noProof/>
          <w:sz w:val="24"/>
          <w:szCs w:val="24"/>
        </w:rPr>
        <w:t>et al.</w:t>
      </w:r>
      <w:r w:rsidR="00156D7E" w:rsidRPr="0013644A">
        <w:rPr>
          <w:rFonts w:ascii="Times New Roman" w:hAnsi="Times New Roman" w:cs="Times New Roman"/>
          <w:noProof/>
          <w:sz w:val="24"/>
          <w:szCs w:val="24"/>
        </w:rPr>
        <w:t>, 2017)</w:t>
      </w:r>
      <w:r w:rsidR="00156D7E" w:rsidRPr="0013644A">
        <w:rPr>
          <w:rFonts w:ascii="Times New Roman" w:hAnsi="Times New Roman" w:cs="Times New Roman"/>
          <w:sz w:val="24"/>
          <w:szCs w:val="24"/>
        </w:rPr>
        <w:fldChar w:fldCharType="end"/>
      </w:r>
      <w:r w:rsidRPr="0013644A">
        <w:rPr>
          <w:rFonts w:ascii="Times New Roman" w:hAnsi="Times New Roman" w:cs="Times New Roman"/>
          <w:sz w:val="24"/>
          <w:szCs w:val="24"/>
        </w:rPr>
        <w:t xml:space="preserve">. </w:t>
      </w:r>
    </w:p>
    <w:p w14:paraId="3E0C3C60" w14:textId="77777777" w:rsidR="00127C0E" w:rsidRPr="0013644A" w:rsidRDefault="0060418F" w:rsidP="00B30FCE">
      <w:pPr>
        <w:pStyle w:val="Heading4"/>
        <w:rPr>
          <w:rFonts w:ascii="Times New Roman" w:hAnsi="Times New Roman" w:cs="Times New Roman"/>
        </w:rPr>
      </w:pPr>
      <w:r w:rsidRPr="0013644A">
        <w:rPr>
          <w:rFonts w:ascii="Times New Roman" w:hAnsi="Times New Roman" w:cs="Times New Roman"/>
        </w:rPr>
        <w:lastRenderedPageBreak/>
        <w:t>China</w:t>
      </w:r>
    </w:p>
    <w:p w14:paraId="76750471" w14:textId="77777777" w:rsidR="008C2719" w:rsidRPr="0013644A" w:rsidRDefault="008C2719">
      <w:pPr>
        <w:rPr>
          <w:rFonts w:ascii="Times New Roman" w:hAnsi="Times New Roman" w:cs="Times New Roman"/>
          <w:b/>
          <w:sz w:val="24"/>
          <w:szCs w:val="24"/>
        </w:rPr>
      </w:pPr>
    </w:p>
    <w:p w14:paraId="02384D87" w14:textId="77777777" w:rsidR="00127C0E" w:rsidRPr="0013644A" w:rsidRDefault="00127C0E" w:rsidP="00127C0E">
      <w:pPr>
        <w:pStyle w:val="Caption"/>
        <w:rPr>
          <w:rFonts w:ascii="Times New Roman" w:hAnsi="Times New Roman" w:cs="Times New Roman"/>
          <w:b/>
          <w:sz w:val="24"/>
          <w:szCs w:val="24"/>
        </w:rPr>
      </w:pPr>
      <w:r w:rsidRPr="0013644A">
        <w:rPr>
          <w:rFonts w:ascii="Times New Roman" w:hAnsi="Times New Roman" w:cs="Times New Roman"/>
          <w:b/>
          <w:sz w:val="24"/>
          <w:szCs w:val="24"/>
        </w:rPr>
        <w:t xml:space="preserve">Figure </w:t>
      </w:r>
      <w:r w:rsidRPr="0013644A">
        <w:rPr>
          <w:rFonts w:ascii="Times New Roman" w:hAnsi="Times New Roman" w:cs="Times New Roman"/>
          <w:b/>
          <w:sz w:val="24"/>
          <w:szCs w:val="24"/>
        </w:rPr>
        <w:fldChar w:fldCharType="begin"/>
      </w:r>
      <w:r w:rsidRPr="0013644A">
        <w:rPr>
          <w:rFonts w:ascii="Times New Roman" w:hAnsi="Times New Roman" w:cs="Times New Roman"/>
          <w:b/>
          <w:sz w:val="24"/>
          <w:szCs w:val="24"/>
        </w:rPr>
        <w:instrText xml:space="preserve"> SEQ Figure \* ARABIC </w:instrText>
      </w:r>
      <w:r w:rsidRPr="0013644A">
        <w:rPr>
          <w:rFonts w:ascii="Times New Roman" w:hAnsi="Times New Roman" w:cs="Times New Roman"/>
          <w:b/>
          <w:sz w:val="24"/>
          <w:szCs w:val="24"/>
        </w:rPr>
        <w:fldChar w:fldCharType="separate"/>
      </w:r>
      <w:r w:rsidR="001F4B5C" w:rsidRPr="0013644A">
        <w:rPr>
          <w:rFonts w:ascii="Times New Roman" w:hAnsi="Times New Roman" w:cs="Times New Roman"/>
          <w:b/>
          <w:noProof/>
          <w:sz w:val="24"/>
          <w:szCs w:val="24"/>
        </w:rPr>
        <w:t>5</w:t>
      </w:r>
      <w:r w:rsidRPr="0013644A">
        <w:rPr>
          <w:rFonts w:ascii="Times New Roman" w:hAnsi="Times New Roman" w:cs="Times New Roman"/>
          <w:b/>
          <w:sz w:val="24"/>
          <w:szCs w:val="24"/>
        </w:rPr>
        <w:fldChar w:fldCharType="end"/>
      </w:r>
      <w:r w:rsidRPr="0013644A">
        <w:rPr>
          <w:rFonts w:ascii="Times New Roman" w:hAnsi="Times New Roman" w:cs="Times New Roman"/>
          <w:b/>
          <w:sz w:val="24"/>
          <w:szCs w:val="24"/>
        </w:rPr>
        <w:t>: China Population Estimate 2010-2017</w:t>
      </w:r>
      <w:r w:rsidR="00DC5A50" w:rsidRPr="0013644A">
        <w:rPr>
          <w:rFonts w:ascii="Times New Roman" w:hAnsi="Times New Roman" w:cs="Times New Roman"/>
          <w:b/>
          <w:sz w:val="24"/>
          <w:szCs w:val="24"/>
        </w:rPr>
        <w:t xml:space="preserve"> (million)</w:t>
      </w:r>
    </w:p>
    <w:p w14:paraId="4502EBDD" w14:textId="77777777" w:rsidR="00BA0BAE" w:rsidRPr="0013644A" w:rsidRDefault="00127C0E">
      <w:pPr>
        <w:rPr>
          <w:rFonts w:ascii="Times New Roman" w:hAnsi="Times New Roman" w:cs="Times New Roman"/>
          <w:sz w:val="24"/>
          <w:szCs w:val="24"/>
        </w:rPr>
      </w:pPr>
      <w:r w:rsidRPr="0013644A">
        <w:rPr>
          <w:rFonts w:ascii="Times New Roman" w:hAnsi="Times New Roman" w:cs="Times New Roman"/>
          <w:noProof/>
          <w:sz w:val="24"/>
          <w:szCs w:val="24"/>
          <w:lang w:eastAsia="en-US"/>
        </w:rPr>
        <w:drawing>
          <wp:inline distT="0" distB="0" distL="0" distR="0" wp14:anchorId="070EC063" wp14:editId="5BF73BBA">
            <wp:extent cx="5274310" cy="3076575"/>
            <wp:effectExtent l="0" t="0" r="2540" b="9525"/>
            <wp:docPr id="2" name="图表 2"/>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14:paraId="1C1F637E" w14:textId="77777777" w:rsidR="00BA0BAE" w:rsidRPr="0013644A" w:rsidRDefault="00DC5A50" w:rsidP="00DC5A50">
      <w:pPr>
        <w:jc w:val="right"/>
        <w:rPr>
          <w:rFonts w:ascii="Times New Roman" w:hAnsi="Times New Roman" w:cs="Times New Roman"/>
          <w:sz w:val="24"/>
          <w:szCs w:val="24"/>
        </w:rPr>
      </w:pPr>
      <w:r w:rsidRPr="0013644A">
        <w:rPr>
          <w:rFonts w:ascii="Times New Roman" w:hAnsi="Times New Roman" w:cs="Times New Roman"/>
          <w:sz w:val="24"/>
          <w:szCs w:val="24"/>
        </w:rPr>
        <w:t>(Source: National Bureau of Statistics of China</w:t>
      </w:r>
      <w:r w:rsidR="009D1B40">
        <w:rPr>
          <w:rFonts w:ascii="Times New Roman" w:hAnsi="Times New Roman" w:cs="Times New Roman" w:hint="eastAsia"/>
          <w:sz w:val="24"/>
          <w:szCs w:val="24"/>
        </w:rPr>
        <w:t>,</w:t>
      </w:r>
      <w:r w:rsidR="009D1B40">
        <w:rPr>
          <w:rFonts w:ascii="Times New Roman" w:hAnsi="Times New Roman" w:cs="Times New Roman"/>
          <w:sz w:val="24"/>
          <w:szCs w:val="24"/>
        </w:rPr>
        <w:t xml:space="preserve"> 2018</w:t>
      </w:r>
      <w:r w:rsidRPr="0013644A">
        <w:rPr>
          <w:rFonts w:ascii="Times New Roman" w:hAnsi="Times New Roman" w:cs="Times New Roman"/>
          <w:sz w:val="24"/>
          <w:szCs w:val="24"/>
        </w:rPr>
        <w:t>)</w:t>
      </w:r>
    </w:p>
    <w:p w14:paraId="7B3899F5" w14:textId="77777777" w:rsidR="00BA0BAE" w:rsidRPr="0013644A" w:rsidRDefault="00BA0BAE">
      <w:pPr>
        <w:rPr>
          <w:rFonts w:ascii="Times New Roman" w:hAnsi="Times New Roman" w:cs="Times New Roman"/>
          <w:sz w:val="24"/>
          <w:szCs w:val="24"/>
        </w:rPr>
      </w:pPr>
    </w:p>
    <w:p w14:paraId="45774D41" w14:textId="77777777" w:rsidR="00BA0BAE" w:rsidRPr="0013644A" w:rsidRDefault="00DC5A50">
      <w:pPr>
        <w:rPr>
          <w:rFonts w:ascii="Times New Roman" w:hAnsi="Times New Roman" w:cs="Times New Roman"/>
          <w:sz w:val="24"/>
          <w:szCs w:val="24"/>
        </w:rPr>
      </w:pPr>
      <w:r w:rsidRPr="0013644A">
        <w:rPr>
          <w:rFonts w:ascii="Times New Roman" w:hAnsi="Times New Roman" w:cs="Times New Roman"/>
          <w:sz w:val="24"/>
          <w:szCs w:val="24"/>
        </w:rPr>
        <w:t xml:space="preserve">In 2010, </w:t>
      </w:r>
      <w:r w:rsidR="00D432C9" w:rsidRPr="0013644A">
        <w:rPr>
          <w:rFonts w:ascii="Times New Roman" w:hAnsi="Times New Roman" w:cs="Times New Roman"/>
          <w:sz w:val="24"/>
          <w:szCs w:val="24"/>
        </w:rPr>
        <w:t xml:space="preserve">about </w:t>
      </w:r>
      <w:r w:rsidRPr="0013644A">
        <w:rPr>
          <w:rFonts w:ascii="Times New Roman" w:hAnsi="Times New Roman" w:cs="Times New Roman"/>
          <w:sz w:val="24"/>
          <w:szCs w:val="24"/>
        </w:rPr>
        <w:t>1</w:t>
      </w:r>
      <w:r w:rsidR="00D432C9" w:rsidRPr="0013644A">
        <w:rPr>
          <w:rFonts w:ascii="Times New Roman" w:hAnsi="Times New Roman" w:cs="Times New Roman"/>
          <w:sz w:val="24"/>
          <w:szCs w:val="24"/>
        </w:rPr>
        <w:t>19</w:t>
      </w:r>
      <w:r w:rsidRPr="0013644A">
        <w:rPr>
          <w:rFonts w:ascii="Times New Roman" w:hAnsi="Times New Roman" w:cs="Times New Roman"/>
          <w:sz w:val="24"/>
          <w:szCs w:val="24"/>
        </w:rPr>
        <w:t xml:space="preserve"> million people in China were aged 65 and above, accounting for 8.9% of the total population</w:t>
      </w:r>
      <w:r w:rsidR="00FC2DF9" w:rsidRPr="0013644A">
        <w:rPr>
          <w:rFonts w:ascii="Times New Roman" w:hAnsi="Times New Roman" w:cs="Times New Roman"/>
          <w:sz w:val="24"/>
          <w:szCs w:val="24"/>
        </w:rPr>
        <w:t xml:space="preserve"> </w:t>
      </w:r>
      <w:r w:rsidR="00FC2DF9" w:rsidRPr="0013644A">
        <w:rPr>
          <w:rFonts w:ascii="Times New Roman" w:hAnsi="Times New Roman" w:cs="Times New Roman"/>
          <w:sz w:val="24"/>
          <w:szCs w:val="24"/>
        </w:rPr>
        <w:fldChar w:fldCharType="begin" w:fldLock="1"/>
      </w:r>
      <w:r w:rsidR="00FC2DF9" w:rsidRPr="0013644A">
        <w:rPr>
          <w:rFonts w:ascii="Times New Roman" w:hAnsi="Times New Roman" w:cs="Times New Roman"/>
          <w:sz w:val="24"/>
          <w:szCs w:val="24"/>
        </w:rPr>
        <w:instrText>ADDIN CSL_CITATION {"citationItems":[{"id":"ITEM-1","itemData":{"author":[{"dropping-particle":"","family":"National Bureau of Statistics of China","given":"","non-dropping-particle":"","parse-names":false,"suffix":""}],"id":"ITEM-1","issued":{"date-parts":[["2011"]]},"publisher-place":"BeiJing","title":"STATISTICAL COMMUNIQUE OF THE PEOPLE'S REPUBLIC OF CHINA ON THE 2010NATIONAL ECONOMIC AND SOCIAL DEVELOPMENT","type":"report"},"uris":["http://www.mendeley.com/documents/?uuid=9a9b764a-27d8-3333-b956-dfd75d1efbd3"]}],"mendeley":{"formattedCitation":"(National Bureau of Statistics of China, 2011)","plainTextFormattedCitation":"(National Bureau of Statistics of China, 2011)","previouslyFormattedCitation":"(National Bureau of Statistics of China, 2011)"},"properties":{"noteIndex":0},"schema":"https://github.com/citation-style-language/schema/raw/master/csl-citation.json"}</w:instrText>
      </w:r>
      <w:r w:rsidR="00FC2DF9" w:rsidRPr="0013644A">
        <w:rPr>
          <w:rFonts w:ascii="Times New Roman" w:hAnsi="Times New Roman" w:cs="Times New Roman"/>
          <w:sz w:val="24"/>
          <w:szCs w:val="24"/>
        </w:rPr>
        <w:fldChar w:fldCharType="separate"/>
      </w:r>
      <w:r w:rsidR="00FC2DF9" w:rsidRPr="0013644A">
        <w:rPr>
          <w:rFonts w:ascii="Times New Roman" w:hAnsi="Times New Roman" w:cs="Times New Roman"/>
          <w:noProof/>
          <w:sz w:val="24"/>
          <w:szCs w:val="24"/>
        </w:rPr>
        <w:t>(National Bureau of Statistics of China, 2011)</w:t>
      </w:r>
      <w:r w:rsidR="00FC2DF9" w:rsidRPr="0013644A">
        <w:rPr>
          <w:rFonts w:ascii="Times New Roman" w:hAnsi="Times New Roman" w:cs="Times New Roman"/>
          <w:sz w:val="24"/>
          <w:szCs w:val="24"/>
        </w:rPr>
        <w:fldChar w:fldCharType="end"/>
      </w:r>
      <w:r w:rsidR="00FC2DF9" w:rsidRPr="0013644A">
        <w:rPr>
          <w:rFonts w:ascii="Times New Roman" w:hAnsi="Times New Roman" w:cs="Times New Roman"/>
          <w:sz w:val="24"/>
          <w:szCs w:val="24"/>
        </w:rPr>
        <w:t>. I</w:t>
      </w:r>
      <w:r w:rsidRPr="0013644A">
        <w:rPr>
          <w:rFonts w:ascii="Times New Roman" w:hAnsi="Times New Roman" w:cs="Times New Roman"/>
          <w:sz w:val="24"/>
          <w:szCs w:val="24"/>
        </w:rPr>
        <w:t xml:space="preserve">n 2017, </w:t>
      </w:r>
      <w:r w:rsidR="006C1D08" w:rsidRPr="0013644A">
        <w:rPr>
          <w:rFonts w:ascii="Times New Roman" w:hAnsi="Times New Roman" w:cs="Times New Roman"/>
          <w:sz w:val="24"/>
          <w:szCs w:val="24"/>
        </w:rPr>
        <w:t>around 158</w:t>
      </w:r>
      <w:r w:rsidRPr="0013644A">
        <w:rPr>
          <w:rFonts w:ascii="Times New Roman" w:hAnsi="Times New Roman" w:cs="Times New Roman"/>
          <w:sz w:val="24"/>
          <w:szCs w:val="24"/>
        </w:rPr>
        <w:t xml:space="preserve"> million people in China were aged 65 and above, accounting for over 11.4% of the total population</w:t>
      </w:r>
      <w:r w:rsidR="00FC2DF9" w:rsidRPr="0013644A">
        <w:rPr>
          <w:rFonts w:ascii="Times New Roman" w:hAnsi="Times New Roman" w:cs="Times New Roman"/>
          <w:sz w:val="24"/>
          <w:szCs w:val="24"/>
        </w:rPr>
        <w:t xml:space="preserve"> </w:t>
      </w:r>
      <w:r w:rsidR="00FC2DF9" w:rsidRPr="0013644A">
        <w:rPr>
          <w:rFonts w:ascii="Times New Roman" w:hAnsi="Times New Roman" w:cs="Times New Roman"/>
          <w:sz w:val="24"/>
          <w:szCs w:val="24"/>
        </w:rPr>
        <w:fldChar w:fldCharType="begin" w:fldLock="1"/>
      </w:r>
      <w:r w:rsidR="008372D5" w:rsidRPr="0013644A">
        <w:rPr>
          <w:rFonts w:ascii="Times New Roman" w:hAnsi="Times New Roman" w:cs="Times New Roman"/>
          <w:sz w:val="24"/>
          <w:szCs w:val="24"/>
        </w:rPr>
        <w:instrText>ADDIN CSL_CITATION {"citationItems":[{"id":"ITEM-1","itemData":{"author":[{"dropping-particle":"","family":"National Bureau of Statistics of China","given":"","non-dropping-particle":"","parse-names":false,"suffix":""}],"id":"ITEM-1","issued":{"date-parts":[["2018"]]},"publisher-place":"BeiJing","title":"STATISTICAL COMMUNIQUE OF THE PEOPLE'S REPUBLIC OF CHINA ON THE 2017 NATIONAL ECONOMIC AND SOCIAL DEVELOPMENT","type":"report"},"uris":["http://www.mendeley.com/documents/?uuid=5862c6bb-e2d5-3524-bcc2-8a6391ea6cf4"]}],"mendeley":{"formattedCitation":"(National Bureau of Statistics of China, 2018)","plainTextFormattedCitation":"(National Bureau of Statistics of China, 2018)","previouslyFormattedCitation":"(National Bureau of Statistics of China, 2018)"},"properties":{"noteIndex":0},"schema":"https://github.com/citation-style-language/schema/raw/master/csl-citation.json"}</w:instrText>
      </w:r>
      <w:r w:rsidR="00FC2DF9" w:rsidRPr="0013644A">
        <w:rPr>
          <w:rFonts w:ascii="Times New Roman" w:hAnsi="Times New Roman" w:cs="Times New Roman"/>
          <w:sz w:val="24"/>
          <w:szCs w:val="24"/>
        </w:rPr>
        <w:fldChar w:fldCharType="separate"/>
      </w:r>
      <w:r w:rsidR="00FC2DF9" w:rsidRPr="0013644A">
        <w:rPr>
          <w:rFonts w:ascii="Times New Roman" w:hAnsi="Times New Roman" w:cs="Times New Roman"/>
          <w:noProof/>
          <w:sz w:val="24"/>
          <w:szCs w:val="24"/>
        </w:rPr>
        <w:t>(National Bureau of Statistics of China, 2018)</w:t>
      </w:r>
      <w:r w:rsidR="00FC2DF9" w:rsidRPr="0013644A">
        <w:rPr>
          <w:rFonts w:ascii="Times New Roman" w:hAnsi="Times New Roman" w:cs="Times New Roman"/>
          <w:sz w:val="24"/>
          <w:szCs w:val="24"/>
        </w:rPr>
        <w:fldChar w:fldCharType="end"/>
      </w:r>
      <w:r w:rsidRPr="0013644A">
        <w:rPr>
          <w:rFonts w:ascii="Times New Roman" w:hAnsi="Times New Roman" w:cs="Times New Roman"/>
          <w:sz w:val="24"/>
          <w:szCs w:val="24"/>
        </w:rPr>
        <w:t>.</w:t>
      </w:r>
      <w:r w:rsidR="008372D5" w:rsidRPr="0013644A">
        <w:rPr>
          <w:rFonts w:ascii="Times New Roman" w:hAnsi="Times New Roman" w:cs="Times New Roman"/>
          <w:sz w:val="24"/>
          <w:szCs w:val="24"/>
        </w:rPr>
        <w:t xml:space="preserve"> </w:t>
      </w:r>
      <w:r w:rsidR="0004120F" w:rsidRPr="0013644A">
        <w:rPr>
          <w:rFonts w:ascii="Times New Roman" w:hAnsi="Times New Roman" w:cs="Times New Roman"/>
          <w:sz w:val="24"/>
          <w:szCs w:val="24"/>
        </w:rPr>
        <w:t xml:space="preserve">The population of 65 and above is projected to surpass 25% </w:t>
      </w:r>
      <w:r w:rsidR="008372D5" w:rsidRPr="0013644A">
        <w:rPr>
          <w:rFonts w:ascii="Times New Roman" w:hAnsi="Times New Roman" w:cs="Times New Roman"/>
          <w:sz w:val="24"/>
          <w:szCs w:val="24"/>
        </w:rPr>
        <w:t xml:space="preserve">of the Chinese population </w:t>
      </w:r>
      <w:r w:rsidR="0004120F" w:rsidRPr="0013644A">
        <w:rPr>
          <w:rFonts w:ascii="Times New Roman" w:hAnsi="Times New Roman" w:cs="Times New Roman"/>
          <w:sz w:val="24"/>
          <w:szCs w:val="24"/>
        </w:rPr>
        <w:t>by 2050</w:t>
      </w:r>
      <w:r w:rsidR="008372D5" w:rsidRPr="0013644A">
        <w:rPr>
          <w:rFonts w:ascii="Times New Roman" w:hAnsi="Times New Roman" w:cs="Times New Roman"/>
          <w:sz w:val="24"/>
          <w:szCs w:val="24"/>
        </w:rPr>
        <w:t xml:space="preserve"> </w:t>
      </w:r>
      <w:r w:rsidR="008372D5" w:rsidRPr="0013644A">
        <w:rPr>
          <w:rFonts w:ascii="Times New Roman" w:hAnsi="Times New Roman" w:cs="Times New Roman"/>
          <w:sz w:val="24"/>
          <w:szCs w:val="24"/>
        </w:rPr>
        <w:fldChar w:fldCharType="begin" w:fldLock="1"/>
      </w:r>
      <w:r w:rsidR="00A16048" w:rsidRPr="0013644A">
        <w:rPr>
          <w:rFonts w:ascii="Times New Roman" w:hAnsi="Times New Roman" w:cs="Times New Roman"/>
          <w:sz w:val="24"/>
          <w:szCs w:val="24"/>
        </w:rPr>
        <w:instrText>ADDIN CSL_CITATION {"citationItems":[{"id":"ITEM-1","itemData":{"URL":"https://www.bbc.co.uk/news/world-asia-19630110","accessed":{"date-parts":[["2018","12","13"]]},"author":[{"dropping-particle":"","family":"Bailey","given":"Dominic","non-dropping-particle":"","parse-names":false,"suffix":""},{"dropping-particle":"","family":"Ruddy","given":"Mick","non-dropping-particle":"","parse-names":false,"suffix":""},{"dropping-particle":"","family":"Shchukina","given":"Marina","non-dropping-particle":"","parse-names":false,"suffix":""}],"id":"ITEM-1","issued":{"date-parts":[["2012"]]},"title":"Ageing China: Changes and challenges","type":"webpage"},"uris":["http://www.mendeley.com/documents/?uuid=40130287-31bd-3819-b8af-ea17eb536214"]}],"mendeley":{"formattedCitation":"(Bailey, Ruddy and Shchukina, 2012)","plainTextFormattedCitation":"(Bailey, Ruddy and Shchukina, 2012)","previouslyFormattedCitation":"(Bailey, Ruddy and Shchukina, 2012)"},"properties":{"noteIndex":0},"schema":"https://github.com/citation-style-language/schema/raw/master/csl-citation.json"}</w:instrText>
      </w:r>
      <w:r w:rsidR="008372D5" w:rsidRPr="0013644A">
        <w:rPr>
          <w:rFonts w:ascii="Times New Roman" w:hAnsi="Times New Roman" w:cs="Times New Roman"/>
          <w:sz w:val="24"/>
          <w:szCs w:val="24"/>
        </w:rPr>
        <w:fldChar w:fldCharType="separate"/>
      </w:r>
      <w:r w:rsidR="008372D5" w:rsidRPr="0013644A">
        <w:rPr>
          <w:rFonts w:ascii="Times New Roman" w:hAnsi="Times New Roman" w:cs="Times New Roman"/>
          <w:noProof/>
          <w:sz w:val="24"/>
          <w:szCs w:val="24"/>
        </w:rPr>
        <w:t>(Bailey, Ruddy and Shchukina, 2012)</w:t>
      </w:r>
      <w:r w:rsidR="008372D5" w:rsidRPr="0013644A">
        <w:rPr>
          <w:rFonts w:ascii="Times New Roman" w:hAnsi="Times New Roman" w:cs="Times New Roman"/>
          <w:sz w:val="24"/>
          <w:szCs w:val="24"/>
        </w:rPr>
        <w:fldChar w:fldCharType="end"/>
      </w:r>
      <w:r w:rsidR="008372D5" w:rsidRPr="0013644A">
        <w:rPr>
          <w:rFonts w:ascii="Times New Roman" w:hAnsi="Times New Roman" w:cs="Times New Roman"/>
          <w:sz w:val="24"/>
          <w:szCs w:val="24"/>
        </w:rPr>
        <w:t>.</w:t>
      </w:r>
    </w:p>
    <w:p w14:paraId="0CDB9D32" w14:textId="77777777" w:rsidR="0004120F" w:rsidRPr="0013644A" w:rsidRDefault="00F47353">
      <w:pPr>
        <w:rPr>
          <w:rFonts w:ascii="Times New Roman" w:hAnsi="Times New Roman" w:cs="Times New Roman"/>
          <w:sz w:val="24"/>
          <w:szCs w:val="24"/>
        </w:rPr>
      </w:pPr>
      <w:r w:rsidRPr="0013644A">
        <w:rPr>
          <w:rFonts w:ascii="Times New Roman" w:hAnsi="Times New Roman" w:cs="Times New Roman"/>
          <w:sz w:val="24"/>
          <w:szCs w:val="24"/>
        </w:rPr>
        <w:t xml:space="preserve">According to the 2010 Population Census of China, there were over </w:t>
      </w:r>
      <w:r w:rsidR="0021392D">
        <w:rPr>
          <w:rFonts w:ascii="Times New Roman" w:hAnsi="Times New Roman" w:cs="Times New Roman"/>
          <w:sz w:val="24"/>
          <w:szCs w:val="24"/>
        </w:rPr>
        <w:t>4</w:t>
      </w:r>
      <w:r w:rsidRPr="0013644A">
        <w:rPr>
          <w:rFonts w:ascii="Times New Roman" w:hAnsi="Times New Roman" w:cs="Times New Roman"/>
          <w:sz w:val="24"/>
          <w:szCs w:val="24"/>
        </w:rPr>
        <w:t>00 million Millennials in China, accounting for over 30% of the total Chinese population. Today, Chinese Millennials has become the largest generation both in Chinese population and Chinese labor force.</w:t>
      </w:r>
      <w:r w:rsidR="00A611CF" w:rsidRPr="0013644A">
        <w:rPr>
          <w:rFonts w:ascii="Times New Roman" w:hAnsi="Times New Roman" w:cs="Times New Roman"/>
          <w:sz w:val="24"/>
          <w:szCs w:val="24"/>
        </w:rPr>
        <w:t xml:space="preserve"> </w:t>
      </w:r>
      <w:r w:rsidR="00A16048" w:rsidRPr="0013644A">
        <w:rPr>
          <w:rFonts w:ascii="Times New Roman" w:hAnsi="Times New Roman" w:cs="Times New Roman"/>
          <w:sz w:val="24"/>
          <w:szCs w:val="24"/>
        </w:rPr>
        <w:t xml:space="preserve">More than 30% of Millennials have higher education experience. </w:t>
      </w:r>
      <w:r w:rsidR="00A16048" w:rsidRPr="0013644A">
        <w:rPr>
          <w:rFonts w:ascii="Times New Roman" w:hAnsi="Times New Roman" w:cs="Times New Roman"/>
          <w:sz w:val="24"/>
          <w:szCs w:val="24"/>
        </w:rPr>
        <w:fldChar w:fldCharType="begin" w:fldLock="1"/>
      </w:r>
      <w:r w:rsidR="00132568" w:rsidRPr="0013644A">
        <w:rPr>
          <w:rFonts w:ascii="Times New Roman" w:hAnsi="Times New Roman" w:cs="Times New Roman"/>
          <w:sz w:val="24"/>
          <w:szCs w:val="24"/>
        </w:rPr>
        <w:instrText>ADDIN CSL_CITATION {"citationItems":[{"id":"ITEM-1","itemData":{"URL":"http://www.stats.gov.cn/tjsj/pcsj/rkpc/6rp/indexch.htm","accessed":{"date-parts":[["2018","12","13"]]},"author":[{"dropping-particle":"","family":"National Bureau of Statistics of China","given":"","non-dropping-particle":"","parse-names":false,"suffix":""}],"id":"ITEM-1","issued":{"date-parts":[["2010"]]},"title":"Tabulation on the 2010 Population Census of the People's Republic of China","type":"webpage"},"uris":["http://www.mendeley.com/documents/?uuid=7f3f474a-3064-4f7f-98dd-d1dc48a054a3"]}],"mendeley":{"formattedCitation":"(National Bureau of Statistics of China, 2010)","plainTextFormattedCitation":"(National Bureau of Statistics of China, 2010)","previouslyFormattedCitation":"(National Bureau of Statistics of China, 2010)"},"properties":{"noteIndex":0},"schema":"https://github.com/citation-style-language/schema/raw/master/csl-citation.json"}</w:instrText>
      </w:r>
      <w:r w:rsidR="00A16048" w:rsidRPr="0013644A">
        <w:rPr>
          <w:rFonts w:ascii="Times New Roman" w:hAnsi="Times New Roman" w:cs="Times New Roman"/>
          <w:sz w:val="24"/>
          <w:szCs w:val="24"/>
        </w:rPr>
        <w:fldChar w:fldCharType="separate"/>
      </w:r>
      <w:r w:rsidR="00A16048" w:rsidRPr="0013644A">
        <w:rPr>
          <w:rFonts w:ascii="Times New Roman" w:hAnsi="Times New Roman" w:cs="Times New Roman"/>
          <w:noProof/>
          <w:sz w:val="24"/>
          <w:szCs w:val="24"/>
        </w:rPr>
        <w:t>(National Bureau of Statistics of China, 2010)</w:t>
      </w:r>
      <w:r w:rsidR="00A16048" w:rsidRPr="0013644A">
        <w:rPr>
          <w:rFonts w:ascii="Times New Roman" w:hAnsi="Times New Roman" w:cs="Times New Roman"/>
          <w:sz w:val="24"/>
          <w:szCs w:val="24"/>
        </w:rPr>
        <w:fldChar w:fldCharType="end"/>
      </w:r>
    </w:p>
    <w:p w14:paraId="602A2DD3" w14:textId="77777777" w:rsidR="0004120F" w:rsidRDefault="001805FC">
      <w:pPr>
        <w:rPr>
          <w:rFonts w:ascii="Times New Roman" w:hAnsi="Times New Roman" w:cs="Times New Roman"/>
          <w:sz w:val="24"/>
          <w:szCs w:val="24"/>
        </w:rPr>
      </w:pPr>
      <w:r w:rsidRPr="0013644A">
        <w:rPr>
          <w:rFonts w:ascii="Times New Roman" w:hAnsi="Times New Roman" w:cs="Times New Roman"/>
          <w:sz w:val="24"/>
          <w:szCs w:val="24"/>
        </w:rPr>
        <w:t>The rapid urbanization in China also generated demographic change. About one</w:t>
      </w:r>
      <w:r w:rsidR="0013791D" w:rsidRPr="0013644A">
        <w:rPr>
          <w:rFonts w:ascii="Times New Roman" w:hAnsi="Times New Roman" w:cs="Times New Roman"/>
          <w:sz w:val="24"/>
          <w:szCs w:val="24"/>
        </w:rPr>
        <w:t>-</w:t>
      </w:r>
      <w:r w:rsidRPr="0013644A">
        <w:rPr>
          <w:rFonts w:ascii="Times New Roman" w:hAnsi="Times New Roman" w:cs="Times New Roman"/>
          <w:sz w:val="24"/>
          <w:szCs w:val="24"/>
        </w:rPr>
        <w:t xml:space="preserve">third of the world’s biggest cities are in China. In 1950, only 13% of </w:t>
      </w:r>
      <w:r w:rsidR="0013791D" w:rsidRPr="0013644A">
        <w:rPr>
          <w:rFonts w:ascii="Times New Roman" w:hAnsi="Times New Roman" w:cs="Times New Roman"/>
          <w:sz w:val="24"/>
          <w:szCs w:val="24"/>
        </w:rPr>
        <w:t xml:space="preserve">the </w:t>
      </w:r>
      <w:r w:rsidRPr="0013644A">
        <w:rPr>
          <w:rFonts w:ascii="Times New Roman" w:hAnsi="Times New Roman" w:cs="Times New Roman"/>
          <w:sz w:val="24"/>
          <w:szCs w:val="24"/>
        </w:rPr>
        <w:t xml:space="preserve">total population are city dwellers. While in 2000, over 45% of the people in China lived in urban areas. </w:t>
      </w:r>
      <w:r w:rsidRPr="0013644A">
        <w:rPr>
          <w:rFonts w:ascii="Times New Roman" w:hAnsi="Times New Roman" w:cs="Times New Roman"/>
          <w:sz w:val="24"/>
          <w:szCs w:val="24"/>
        </w:rPr>
        <w:fldChar w:fldCharType="begin" w:fldLock="1"/>
      </w:r>
      <w:r w:rsidR="00F20D9B" w:rsidRPr="0013644A">
        <w:rPr>
          <w:rFonts w:ascii="Times New Roman" w:hAnsi="Times New Roman" w:cs="Times New Roman"/>
          <w:sz w:val="24"/>
          <w:szCs w:val="24"/>
        </w:rPr>
        <w:instrText>ADDIN CSL_CITATION {"citationItems":[{"id":"ITEM-1","itemData":{"URL":"https://insights.som.yale.edu/insights/what-should-we-understand-about-urbanization-in-china","accessed":{"date-parts":[["2018","12","13"]]},"author":[{"dropping-particle":"","family":"Seto","given":"Karen C","non-dropping-particle":"","parse-names":false,"suffix":""}],"id":"ITEM-1","issued":{"date-parts":[["2013"]]},"title":"What Should We Understand about Urbanization in China? | Yale Insights","type":"webpage"},"uris":["http://www.mendeley.com/documents/?uuid=36bc1b8b-4617-3c57-a6ed-75db0621eaf2"]}],"mendeley":{"formattedCitation":"(Seto, 2013)","plainTextFormattedCitation":"(Seto, 2013)","previouslyFormattedCitation":"(Seto, 2013)"},"properties":{"noteIndex":0},"schema":"https://github.com/citation-style-language/schema/raw/master/csl-citation.json"}</w:instrText>
      </w:r>
      <w:r w:rsidRPr="0013644A">
        <w:rPr>
          <w:rFonts w:ascii="Times New Roman" w:hAnsi="Times New Roman" w:cs="Times New Roman"/>
          <w:sz w:val="24"/>
          <w:szCs w:val="24"/>
        </w:rPr>
        <w:fldChar w:fldCharType="separate"/>
      </w:r>
      <w:r w:rsidRPr="0013644A">
        <w:rPr>
          <w:rFonts w:ascii="Times New Roman" w:hAnsi="Times New Roman" w:cs="Times New Roman"/>
          <w:noProof/>
          <w:sz w:val="24"/>
          <w:szCs w:val="24"/>
        </w:rPr>
        <w:t>(Seto, 2013)</w:t>
      </w:r>
      <w:r w:rsidRPr="0013644A">
        <w:rPr>
          <w:rFonts w:ascii="Times New Roman" w:hAnsi="Times New Roman" w:cs="Times New Roman"/>
          <w:sz w:val="24"/>
          <w:szCs w:val="24"/>
        </w:rPr>
        <w:fldChar w:fldCharType="end"/>
      </w:r>
    </w:p>
    <w:p w14:paraId="4D2CED5D" w14:textId="77777777" w:rsidR="0004120F" w:rsidRPr="0013644A" w:rsidRDefault="00A16048" w:rsidP="006237C5">
      <w:pPr>
        <w:pStyle w:val="Heading3"/>
      </w:pPr>
      <w:bookmarkStart w:id="12" w:name="_Toc534622197"/>
      <w:r w:rsidRPr="0013644A">
        <w:t>Technological Context</w:t>
      </w:r>
      <w:bookmarkEnd w:id="12"/>
    </w:p>
    <w:p w14:paraId="4F9AF056" w14:textId="77777777" w:rsidR="00A16048" w:rsidRPr="0013644A" w:rsidRDefault="006F425A">
      <w:pPr>
        <w:rPr>
          <w:rFonts w:ascii="Times New Roman" w:hAnsi="Times New Roman" w:cs="Times New Roman"/>
          <w:sz w:val="24"/>
          <w:szCs w:val="24"/>
        </w:rPr>
      </w:pPr>
      <w:r w:rsidRPr="0013644A">
        <w:rPr>
          <w:rFonts w:ascii="Times New Roman" w:hAnsi="Times New Roman" w:cs="Times New Roman"/>
          <w:sz w:val="24"/>
          <w:szCs w:val="24"/>
        </w:rPr>
        <w:t xml:space="preserve">For the last decade, social media and mobile technology have become the most influencing factor </w:t>
      </w:r>
      <w:r w:rsidR="0013791D" w:rsidRPr="0013644A">
        <w:rPr>
          <w:rFonts w:ascii="Times New Roman" w:hAnsi="Times New Roman" w:cs="Times New Roman"/>
          <w:sz w:val="24"/>
          <w:szCs w:val="24"/>
        </w:rPr>
        <w:t>in</w:t>
      </w:r>
      <w:r w:rsidRPr="0013644A">
        <w:rPr>
          <w:rFonts w:ascii="Times New Roman" w:hAnsi="Times New Roman" w:cs="Times New Roman"/>
          <w:sz w:val="24"/>
          <w:szCs w:val="24"/>
        </w:rPr>
        <w:t xml:space="preserve"> people’s lives. </w:t>
      </w:r>
      <w:r w:rsidR="00073ADE">
        <w:rPr>
          <w:rFonts w:ascii="Times New Roman" w:hAnsi="Times New Roman" w:cs="Times New Roman"/>
          <w:sz w:val="24"/>
          <w:szCs w:val="24"/>
        </w:rPr>
        <w:t>With the emergence of new technologies, such as AI, big data and blockchain, technolog</w:t>
      </w:r>
      <w:r w:rsidR="00E92132">
        <w:rPr>
          <w:rFonts w:ascii="Times New Roman" w:hAnsi="Times New Roman" w:cs="Times New Roman" w:hint="eastAsia"/>
          <w:sz w:val="24"/>
          <w:szCs w:val="24"/>
        </w:rPr>
        <w:t>y</w:t>
      </w:r>
      <w:r w:rsidR="00073ADE">
        <w:rPr>
          <w:rFonts w:ascii="Times New Roman" w:hAnsi="Times New Roman" w:cs="Times New Roman"/>
          <w:sz w:val="24"/>
          <w:szCs w:val="24"/>
        </w:rPr>
        <w:t xml:space="preserve"> will continue to reshape the ways of doing </w:t>
      </w:r>
      <w:r w:rsidR="00073ADE">
        <w:rPr>
          <w:rFonts w:ascii="Times New Roman" w:hAnsi="Times New Roman" w:cs="Times New Roman"/>
          <w:sz w:val="24"/>
          <w:szCs w:val="24"/>
        </w:rPr>
        <w:lastRenderedPageBreak/>
        <w:t xml:space="preserve">business. </w:t>
      </w:r>
      <w:r w:rsidR="00132568" w:rsidRPr="0013644A">
        <w:rPr>
          <w:rFonts w:ascii="Times New Roman" w:hAnsi="Times New Roman" w:cs="Times New Roman"/>
          <w:sz w:val="24"/>
          <w:szCs w:val="24"/>
        </w:rPr>
        <w:t xml:space="preserve">Millennials are the first generation born with </w:t>
      </w:r>
      <w:r w:rsidR="0013791D" w:rsidRPr="0013644A">
        <w:rPr>
          <w:rFonts w:ascii="Times New Roman" w:hAnsi="Times New Roman" w:cs="Times New Roman"/>
          <w:sz w:val="24"/>
          <w:szCs w:val="24"/>
        </w:rPr>
        <w:t xml:space="preserve">the </w:t>
      </w:r>
      <w:r w:rsidR="00132568" w:rsidRPr="0013644A">
        <w:rPr>
          <w:rFonts w:ascii="Times New Roman" w:hAnsi="Times New Roman" w:cs="Times New Roman"/>
          <w:sz w:val="24"/>
          <w:szCs w:val="24"/>
        </w:rPr>
        <w:t>internet, they are considered to be technologically adept</w:t>
      </w:r>
      <w:r w:rsidR="00073ADE">
        <w:rPr>
          <w:rFonts w:ascii="Times New Roman" w:hAnsi="Times New Roman" w:cs="Times New Roman"/>
          <w:sz w:val="24"/>
          <w:szCs w:val="24"/>
        </w:rPr>
        <w:t xml:space="preserve">, which endows them </w:t>
      </w:r>
      <w:r w:rsidR="00E06AD7">
        <w:rPr>
          <w:rFonts w:ascii="Times New Roman" w:hAnsi="Times New Roman" w:cs="Times New Roman" w:hint="eastAsia"/>
          <w:sz w:val="24"/>
          <w:szCs w:val="24"/>
        </w:rPr>
        <w:t>st</w:t>
      </w:r>
      <w:r w:rsidR="00E06AD7">
        <w:rPr>
          <w:rFonts w:ascii="Times New Roman" w:hAnsi="Times New Roman" w:cs="Times New Roman"/>
          <w:sz w:val="24"/>
          <w:szCs w:val="24"/>
        </w:rPr>
        <w:t>rength</w:t>
      </w:r>
      <w:r w:rsidR="00073ADE">
        <w:rPr>
          <w:rFonts w:ascii="Times New Roman" w:hAnsi="Times New Roman" w:cs="Times New Roman"/>
          <w:sz w:val="24"/>
          <w:szCs w:val="24"/>
        </w:rPr>
        <w:t xml:space="preserve"> when integrating the latest technology into the business sector</w:t>
      </w:r>
      <w:r w:rsidR="00132568" w:rsidRPr="0013644A">
        <w:rPr>
          <w:rFonts w:ascii="Times New Roman" w:hAnsi="Times New Roman" w:cs="Times New Roman"/>
          <w:sz w:val="24"/>
          <w:szCs w:val="24"/>
        </w:rPr>
        <w:t xml:space="preserve">. </w:t>
      </w:r>
    </w:p>
    <w:p w14:paraId="0602EE22" w14:textId="77777777" w:rsidR="00132568" w:rsidRPr="0013644A" w:rsidRDefault="00F81928" w:rsidP="00F81928">
      <w:pPr>
        <w:pStyle w:val="Heading4"/>
        <w:rPr>
          <w:rFonts w:ascii="Times New Roman" w:hAnsi="Times New Roman" w:cs="Times New Roman"/>
        </w:rPr>
      </w:pPr>
      <w:r w:rsidRPr="0013644A">
        <w:rPr>
          <w:rFonts w:ascii="Times New Roman" w:hAnsi="Times New Roman" w:cs="Times New Roman"/>
        </w:rPr>
        <w:t>UK</w:t>
      </w:r>
    </w:p>
    <w:p w14:paraId="39764E7E" w14:textId="77777777" w:rsidR="00CD4E34" w:rsidRPr="0013644A" w:rsidRDefault="002C04BF">
      <w:pPr>
        <w:rPr>
          <w:rFonts w:ascii="Times New Roman" w:hAnsi="Times New Roman" w:cs="Times New Roman"/>
          <w:sz w:val="24"/>
          <w:szCs w:val="24"/>
        </w:rPr>
      </w:pPr>
      <w:r w:rsidRPr="0013644A">
        <w:rPr>
          <w:rFonts w:ascii="Times New Roman" w:hAnsi="Times New Roman" w:cs="Times New Roman"/>
          <w:sz w:val="24"/>
          <w:szCs w:val="24"/>
        </w:rPr>
        <w:t xml:space="preserve">The top three social media platforms in </w:t>
      </w:r>
      <w:r w:rsidR="008B6A4F" w:rsidRPr="0013644A">
        <w:rPr>
          <w:rFonts w:ascii="Times New Roman" w:hAnsi="Times New Roman" w:cs="Times New Roman"/>
          <w:sz w:val="24"/>
          <w:szCs w:val="24"/>
        </w:rPr>
        <w:t xml:space="preserve">the </w:t>
      </w:r>
      <w:r w:rsidRPr="0013644A">
        <w:rPr>
          <w:rFonts w:ascii="Times New Roman" w:hAnsi="Times New Roman" w:cs="Times New Roman"/>
          <w:sz w:val="24"/>
          <w:szCs w:val="24"/>
        </w:rPr>
        <w:t>UK are Facebook, Twitter and YouTube. Majority of the UK employees use social media for personal reasons. O</w:t>
      </w:r>
      <w:r w:rsidR="00132568" w:rsidRPr="0013644A">
        <w:rPr>
          <w:rFonts w:ascii="Times New Roman" w:hAnsi="Times New Roman" w:cs="Times New Roman"/>
          <w:sz w:val="24"/>
          <w:szCs w:val="24"/>
        </w:rPr>
        <w:t xml:space="preserve">ver 90% of Millennial employees in </w:t>
      </w:r>
      <w:r w:rsidR="00C3074A" w:rsidRPr="0013644A">
        <w:rPr>
          <w:rFonts w:ascii="Times New Roman" w:hAnsi="Times New Roman" w:cs="Times New Roman"/>
          <w:sz w:val="24"/>
          <w:szCs w:val="24"/>
        </w:rPr>
        <w:t xml:space="preserve">the </w:t>
      </w:r>
      <w:r w:rsidR="00132568" w:rsidRPr="0013644A">
        <w:rPr>
          <w:rFonts w:ascii="Times New Roman" w:hAnsi="Times New Roman" w:cs="Times New Roman"/>
          <w:sz w:val="24"/>
          <w:szCs w:val="24"/>
        </w:rPr>
        <w:t>UK use social media for personal purpose</w:t>
      </w:r>
      <w:r w:rsidR="00C3074A" w:rsidRPr="0013644A">
        <w:rPr>
          <w:rFonts w:ascii="Times New Roman" w:hAnsi="Times New Roman" w:cs="Times New Roman"/>
          <w:sz w:val="24"/>
          <w:szCs w:val="24"/>
        </w:rPr>
        <w:t>, around</w:t>
      </w:r>
      <w:r w:rsidR="00132568" w:rsidRPr="0013644A">
        <w:rPr>
          <w:rFonts w:ascii="Times New Roman" w:hAnsi="Times New Roman" w:cs="Times New Roman"/>
          <w:sz w:val="24"/>
          <w:szCs w:val="24"/>
        </w:rPr>
        <w:t xml:space="preserve"> 40% use social media for work</w:t>
      </w:r>
      <w:r w:rsidRPr="0013644A">
        <w:rPr>
          <w:rFonts w:ascii="Times New Roman" w:hAnsi="Times New Roman" w:cs="Times New Roman"/>
          <w:sz w:val="24"/>
          <w:szCs w:val="24"/>
        </w:rPr>
        <w:t>, significantly higher than the average ratio of all UK employees (26%) and other generation groups</w:t>
      </w:r>
      <w:r w:rsidR="00132568" w:rsidRPr="0013644A">
        <w:rPr>
          <w:rFonts w:ascii="Times New Roman" w:hAnsi="Times New Roman" w:cs="Times New Roman"/>
          <w:sz w:val="24"/>
          <w:szCs w:val="24"/>
        </w:rPr>
        <w:t xml:space="preserve"> </w:t>
      </w:r>
      <w:r w:rsidRPr="0013644A">
        <w:rPr>
          <w:rFonts w:ascii="Times New Roman" w:hAnsi="Times New Roman" w:cs="Times New Roman"/>
          <w:sz w:val="24"/>
          <w:szCs w:val="24"/>
        </w:rPr>
        <w:fldChar w:fldCharType="begin" w:fldLock="1"/>
      </w:r>
      <w:r w:rsidRPr="0013644A">
        <w:rPr>
          <w:rFonts w:ascii="Times New Roman" w:hAnsi="Times New Roman" w:cs="Times New Roman"/>
          <w:sz w:val="24"/>
          <w:szCs w:val="24"/>
        </w:rPr>
        <w:instrText>ADDIN CSL_CITATION {"citationItems":[{"id":"ITEM-1","itemData":{"abstract":"a critical role-providing the content and credibility for us to drive practice, raise standards and offer advice, guidance and practical support to the profession. Our research also informs our advocacy and engagement with policy-makers and other opinion-formers on behalf of the profession we represent. To increase our impact, in service of our purpose, we're focusing our research agenda on three core themes: the future of work, the diverse and changing nature of the workforce, and the culture and organisation of the workplace. About us The CIPD is the professional body for HR and people development. We have over 130,000 members internationally-working in HR, learning and development, people management and consulting across private businesses and organisations in the public and voluntary sectors. We are an independent and not-for-profit organisation, guided in our work by the evidence and the front-line experience of our members. WORK Our focus on work includes what work is and where, when and how work takes place, as well as trends and changes in skills and job needs, changing career patterns, global mobility, technological developments and new ways of working. WORKPLACE Our focus on the workplace includes how organisations are evolving and adapting, understanding of culture, trust and engagement, and how people are best organised, developed, managed, motivated and rewarded to perform at their best. WORKFORCE Our focus on the workforce includes demographics, generational shifts, attitudes and expectations, the changing skills base and trends in learning and education.","author":[{"dropping-particle":"","family":"CIPD","given":"","non-dropping-particle":"","parse-names":false,"suffix":""}],"id":"ITEM-1","issue":"December","issued":{"date-parts":[["2013"]]},"title":"Social Technology, Social Business?","type":"report"},"uris":["http://www.mendeley.com/documents/?uuid=b733b5be-e03e-4d72-bd4b-96f2e4a77980"]}],"mendeley":{"formattedCitation":"(CIPD, 2013)","plainTextFormattedCitation":"(CIPD, 2013)","previouslyFormattedCitation":"(CIPD, 2013)"},"properties":{"noteIndex":0},"schema":"https://github.com/citation-style-language/schema/raw/master/csl-citation.json"}</w:instrText>
      </w:r>
      <w:r w:rsidRPr="0013644A">
        <w:rPr>
          <w:rFonts w:ascii="Times New Roman" w:hAnsi="Times New Roman" w:cs="Times New Roman"/>
          <w:sz w:val="24"/>
          <w:szCs w:val="24"/>
        </w:rPr>
        <w:fldChar w:fldCharType="separate"/>
      </w:r>
      <w:r w:rsidRPr="0013644A">
        <w:rPr>
          <w:rFonts w:ascii="Times New Roman" w:hAnsi="Times New Roman" w:cs="Times New Roman"/>
          <w:noProof/>
          <w:sz w:val="24"/>
          <w:szCs w:val="24"/>
        </w:rPr>
        <w:t>(CIPD, 2013)</w:t>
      </w:r>
      <w:r w:rsidRPr="0013644A">
        <w:rPr>
          <w:rFonts w:ascii="Times New Roman" w:hAnsi="Times New Roman" w:cs="Times New Roman"/>
          <w:sz w:val="24"/>
          <w:szCs w:val="24"/>
        </w:rPr>
        <w:fldChar w:fldCharType="end"/>
      </w:r>
      <w:r w:rsidR="00C3074A" w:rsidRPr="0013644A">
        <w:rPr>
          <w:rFonts w:ascii="Times New Roman" w:hAnsi="Times New Roman" w:cs="Times New Roman"/>
          <w:sz w:val="24"/>
          <w:szCs w:val="24"/>
        </w:rPr>
        <w:t xml:space="preserve">. </w:t>
      </w:r>
      <w:r w:rsidRPr="0013644A">
        <w:rPr>
          <w:rFonts w:ascii="Times New Roman" w:hAnsi="Times New Roman" w:cs="Times New Roman"/>
          <w:sz w:val="24"/>
          <w:szCs w:val="24"/>
        </w:rPr>
        <w:t xml:space="preserve">The research of </w:t>
      </w:r>
      <w:r w:rsidRPr="0013644A">
        <w:rPr>
          <w:rFonts w:ascii="Times New Roman" w:hAnsi="Times New Roman" w:cs="Times New Roman"/>
          <w:sz w:val="24"/>
          <w:szCs w:val="24"/>
        </w:rPr>
        <w:fldChar w:fldCharType="begin" w:fldLock="1"/>
      </w:r>
      <w:r w:rsidR="0027306E" w:rsidRPr="0013644A">
        <w:rPr>
          <w:rFonts w:ascii="Times New Roman" w:hAnsi="Times New Roman" w:cs="Times New Roman"/>
          <w:sz w:val="24"/>
          <w:szCs w:val="24"/>
        </w:rPr>
        <w:instrText>ADDIN CSL_CITATION {"citationItems":[{"id":"ITEM-1","itemData":{"abstract":"a critical role-providing the content and credibility for us to drive practice, raise standards and offer advice, guidance and practical support to the profession. Our research also informs our advocacy and engagement with policy-makers and other opinion-formers on behalf of the profession we represent. To increase our impact, in service of our purpose, we're focusing our research agenda on three core themes: the future of work, the diverse and changing nature of the workforce, and the culture and organisation of the workplace. About us The CIPD is the professional body for HR and people development. We have over 130,000 members internationally-working in HR, learning and development, people management and consulting across private businesses and organisations in the public and voluntary sectors. We are an independent and not-for-profit organisation, guided in our work by the evidence and the front-line experience of our members. WORK Our focus on work includes what work is and where, when and how work takes place, as well as trends and changes in skills and job needs, changing career patterns, global mobility, technological developments and new ways of working. WORKPLACE Our focus on the workplace includes how organisations are evolving and adapting, understanding of culture, trust and engagement, and how people are best organised, developed, managed, motivated and rewarded to perform at their best. WORKFORCE Our focus on the workforce includes demographics, generational shifts, attitudes and expectations, the changing skills base and trends in learning and education.","author":[{"dropping-particle":"","family":"CIPD","given":"","non-dropping-particle":"","parse-names":false,"suffix":""}],"id":"ITEM-1","issue":"December","issued":{"date-parts":[["2013"]]},"title":"Social Technology, Social Business?","type":"report"},"uris":["http://www.mendeley.com/documents/?uuid=b733b5be-e03e-4d72-bd4b-96f2e4a77980"]}],"mendeley":{"formattedCitation":"(CIPD, 2013)","manualFormatting":"CIPD (2013)","plainTextFormattedCitation":"(CIPD, 2013)","previouslyFormattedCitation":"(CIPD, 2013)"},"properties":{"noteIndex":0},"schema":"https://github.com/citation-style-language/schema/raw/master/csl-citation.json"}</w:instrText>
      </w:r>
      <w:r w:rsidRPr="0013644A">
        <w:rPr>
          <w:rFonts w:ascii="Times New Roman" w:hAnsi="Times New Roman" w:cs="Times New Roman"/>
          <w:sz w:val="24"/>
          <w:szCs w:val="24"/>
        </w:rPr>
        <w:fldChar w:fldCharType="separate"/>
      </w:r>
      <w:r w:rsidRPr="0013644A">
        <w:rPr>
          <w:rFonts w:ascii="Times New Roman" w:hAnsi="Times New Roman" w:cs="Times New Roman"/>
          <w:noProof/>
          <w:sz w:val="24"/>
          <w:szCs w:val="24"/>
        </w:rPr>
        <w:t>CIPD (2013)</w:t>
      </w:r>
      <w:r w:rsidRPr="0013644A">
        <w:rPr>
          <w:rFonts w:ascii="Times New Roman" w:hAnsi="Times New Roman" w:cs="Times New Roman"/>
          <w:sz w:val="24"/>
          <w:szCs w:val="24"/>
        </w:rPr>
        <w:fldChar w:fldCharType="end"/>
      </w:r>
      <w:r w:rsidRPr="0013644A">
        <w:rPr>
          <w:rFonts w:ascii="Times New Roman" w:hAnsi="Times New Roman" w:cs="Times New Roman"/>
          <w:sz w:val="24"/>
          <w:szCs w:val="24"/>
        </w:rPr>
        <w:t xml:space="preserve"> </w:t>
      </w:r>
      <w:r w:rsidR="00CD4E34" w:rsidRPr="0013644A">
        <w:rPr>
          <w:rFonts w:ascii="Times New Roman" w:hAnsi="Times New Roman" w:cs="Times New Roman"/>
          <w:sz w:val="24"/>
          <w:szCs w:val="24"/>
        </w:rPr>
        <w:t>also found that 60% of UK employees use mobile devices, such as laptops, mobile phones or tablets, for work.</w:t>
      </w:r>
      <w:r w:rsidR="00C3074A" w:rsidRPr="0013644A">
        <w:rPr>
          <w:rFonts w:ascii="Times New Roman" w:hAnsi="Times New Roman" w:cs="Times New Roman"/>
          <w:sz w:val="24"/>
          <w:szCs w:val="24"/>
        </w:rPr>
        <w:t xml:space="preserve"> </w:t>
      </w:r>
      <w:r w:rsidR="00CD4E34" w:rsidRPr="0013644A">
        <w:rPr>
          <w:rFonts w:ascii="Times New Roman" w:hAnsi="Times New Roman" w:cs="Times New Roman"/>
          <w:sz w:val="24"/>
          <w:szCs w:val="24"/>
        </w:rPr>
        <w:t xml:space="preserve">Majority of the UK employees deemed that social media and mobile device led </w:t>
      </w:r>
      <w:r w:rsidR="008B6A4F" w:rsidRPr="0013644A">
        <w:rPr>
          <w:rFonts w:ascii="Times New Roman" w:hAnsi="Times New Roman" w:cs="Times New Roman"/>
          <w:sz w:val="24"/>
          <w:szCs w:val="24"/>
        </w:rPr>
        <w:t xml:space="preserve">to </w:t>
      </w:r>
      <w:r w:rsidR="00CD4E34" w:rsidRPr="0013644A">
        <w:rPr>
          <w:rFonts w:ascii="Times New Roman" w:hAnsi="Times New Roman" w:cs="Times New Roman"/>
          <w:sz w:val="24"/>
          <w:szCs w:val="24"/>
        </w:rPr>
        <w:t xml:space="preserve">positive impacts on their work and could facilitate flexible working. </w:t>
      </w:r>
    </w:p>
    <w:p w14:paraId="0AADFDD6" w14:textId="77777777" w:rsidR="00CD4E34" w:rsidRPr="0013644A" w:rsidRDefault="00CD4E34">
      <w:pPr>
        <w:rPr>
          <w:rFonts w:ascii="Times New Roman" w:hAnsi="Times New Roman" w:cs="Times New Roman"/>
          <w:sz w:val="24"/>
          <w:szCs w:val="24"/>
        </w:rPr>
      </w:pPr>
      <w:r w:rsidRPr="0013644A">
        <w:rPr>
          <w:rFonts w:ascii="Times New Roman" w:hAnsi="Times New Roman" w:cs="Times New Roman"/>
          <w:sz w:val="24"/>
          <w:szCs w:val="24"/>
        </w:rPr>
        <w:t xml:space="preserve">The technology has greatly reshaped current UK workplace, teleworking has becoming more and more popular due to its advantages, including better work-life balance, lower employee stress and reduced employee turnover </w:t>
      </w:r>
      <w:r w:rsidR="0027306E" w:rsidRPr="0013644A">
        <w:rPr>
          <w:rFonts w:ascii="Times New Roman" w:hAnsi="Times New Roman" w:cs="Times New Roman"/>
          <w:sz w:val="24"/>
          <w:szCs w:val="24"/>
        </w:rPr>
        <w:fldChar w:fldCharType="begin" w:fldLock="1"/>
      </w:r>
      <w:r w:rsidR="003C73FF" w:rsidRPr="0013644A">
        <w:rPr>
          <w:rFonts w:ascii="Times New Roman" w:hAnsi="Times New Roman" w:cs="Times New Roman"/>
          <w:sz w:val="24"/>
          <w:szCs w:val="24"/>
        </w:rPr>
        <w:instrText>ADDIN CSL_CITATION {"citationItems":[{"id":"ITEM-1","itemData":{"URL":"https://www.cipd.co.uk/knowledge/fundamentals/relations/flexible-working/factsheet","accessed":{"date-parts":[["2018","12","13"]]},"author":[{"dropping-particle":"","family":"CIPD","given":"","non-dropping-particle":"","parse-names":false,"suffix":""}],"id":"ITEM-1","issued":{"date-parts":[["2018"]]},"title":"Flexible Working Practices","type":"webpage"},"uris":["http://www.mendeley.com/documents/?uuid=c9beb6f0-1366-3e36-9835-d5f18f5fa876"]}],"mendeley":{"formattedCitation":"(CIPD, 2018)","plainTextFormattedCitation":"(CIPD, 2018)","previouslyFormattedCitation":"(CIPD, 2018)"},"properties":{"noteIndex":0},"schema":"https://github.com/citation-style-language/schema/raw/master/csl-citation.json"}</w:instrText>
      </w:r>
      <w:r w:rsidR="0027306E" w:rsidRPr="0013644A">
        <w:rPr>
          <w:rFonts w:ascii="Times New Roman" w:hAnsi="Times New Roman" w:cs="Times New Roman"/>
          <w:sz w:val="24"/>
          <w:szCs w:val="24"/>
        </w:rPr>
        <w:fldChar w:fldCharType="separate"/>
      </w:r>
      <w:r w:rsidR="0027306E" w:rsidRPr="0013644A">
        <w:rPr>
          <w:rFonts w:ascii="Times New Roman" w:hAnsi="Times New Roman" w:cs="Times New Roman"/>
          <w:noProof/>
          <w:sz w:val="24"/>
          <w:szCs w:val="24"/>
        </w:rPr>
        <w:t>(CIPD, 2018)</w:t>
      </w:r>
      <w:r w:rsidR="0027306E" w:rsidRPr="0013644A">
        <w:rPr>
          <w:rFonts w:ascii="Times New Roman" w:hAnsi="Times New Roman" w:cs="Times New Roman"/>
          <w:sz w:val="24"/>
          <w:szCs w:val="24"/>
        </w:rPr>
        <w:fldChar w:fldCharType="end"/>
      </w:r>
      <w:r w:rsidRPr="0013644A">
        <w:rPr>
          <w:rFonts w:ascii="Times New Roman" w:hAnsi="Times New Roman" w:cs="Times New Roman"/>
          <w:sz w:val="24"/>
          <w:szCs w:val="24"/>
        </w:rPr>
        <w:t xml:space="preserve">. </w:t>
      </w:r>
    </w:p>
    <w:p w14:paraId="4FEFA7D9" w14:textId="77777777" w:rsidR="0004120F" w:rsidRPr="0013644A" w:rsidRDefault="0027306E" w:rsidP="00F81928">
      <w:pPr>
        <w:pStyle w:val="Heading4"/>
        <w:rPr>
          <w:rFonts w:ascii="Times New Roman" w:hAnsi="Times New Roman" w:cs="Times New Roman"/>
        </w:rPr>
      </w:pPr>
      <w:r w:rsidRPr="0013644A">
        <w:rPr>
          <w:rFonts w:ascii="Times New Roman" w:hAnsi="Times New Roman" w:cs="Times New Roman"/>
        </w:rPr>
        <w:t>China</w:t>
      </w:r>
    </w:p>
    <w:p w14:paraId="38071702" w14:textId="77777777" w:rsidR="001963C1" w:rsidRPr="0013644A" w:rsidRDefault="001963C1">
      <w:pPr>
        <w:rPr>
          <w:rFonts w:ascii="Times New Roman" w:hAnsi="Times New Roman" w:cs="Times New Roman"/>
          <w:sz w:val="24"/>
          <w:szCs w:val="24"/>
        </w:rPr>
      </w:pPr>
      <w:r w:rsidRPr="0013644A">
        <w:rPr>
          <w:rFonts w:ascii="Times New Roman" w:hAnsi="Times New Roman" w:cs="Times New Roman"/>
          <w:sz w:val="24"/>
          <w:szCs w:val="24"/>
        </w:rPr>
        <w:t>It is reported that by the end of 2017, there were 772 million Internet users in China, and 97.5% of them brow</w:t>
      </w:r>
      <w:r w:rsidR="003C73FF" w:rsidRPr="0013644A">
        <w:rPr>
          <w:rFonts w:ascii="Times New Roman" w:hAnsi="Times New Roman" w:cs="Times New Roman"/>
          <w:sz w:val="24"/>
          <w:szCs w:val="24"/>
        </w:rPr>
        <w:t xml:space="preserve">sed </w:t>
      </w:r>
      <w:r w:rsidR="008B6A4F" w:rsidRPr="0013644A">
        <w:rPr>
          <w:rFonts w:ascii="Times New Roman" w:hAnsi="Times New Roman" w:cs="Times New Roman"/>
          <w:sz w:val="24"/>
          <w:szCs w:val="24"/>
        </w:rPr>
        <w:t xml:space="preserve">the </w:t>
      </w:r>
      <w:r w:rsidR="003C73FF" w:rsidRPr="0013644A">
        <w:rPr>
          <w:rFonts w:ascii="Times New Roman" w:hAnsi="Times New Roman" w:cs="Times New Roman"/>
          <w:sz w:val="24"/>
          <w:szCs w:val="24"/>
        </w:rPr>
        <w:t xml:space="preserve">internet through mobile phones </w:t>
      </w:r>
      <w:r w:rsidR="003C73FF" w:rsidRPr="0013644A">
        <w:rPr>
          <w:rFonts w:ascii="Times New Roman" w:hAnsi="Times New Roman" w:cs="Times New Roman"/>
          <w:sz w:val="24"/>
          <w:szCs w:val="24"/>
        </w:rPr>
        <w:fldChar w:fldCharType="begin" w:fldLock="1"/>
      </w:r>
      <w:r w:rsidR="00D026AC" w:rsidRPr="0013644A">
        <w:rPr>
          <w:rFonts w:ascii="Times New Roman" w:hAnsi="Times New Roman" w:cs="Times New Roman"/>
          <w:sz w:val="24"/>
          <w:szCs w:val="24"/>
        </w:rPr>
        <w:instrText>ADDIN CSL_CITATION {"citationItems":[{"id":"ITEM-1","itemData":{"URL":"http://www.chinadaily.com.cn/a/201807/13/WS5b48384ea310796df4df64ec.html","accessed":{"date-parts":[["2018","12","13"]]},"author":[{"dropping-particle":"","family":"Yu","given":"Xiaoming","non-dropping-particle":"","parse-names":false,"suffix":""}],"id":"ITEM-1","issued":{"date-parts":[["2018"]]},"title":"Over 770m Internet Users in China","type":"webpage"},"uris":["http://www.mendeley.com/documents/?uuid=f44ef21c-e672-4521-8ed4-0fa6ef0deb97"]}],"mendeley":{"formattedCitation":"(Yu, 2018)","plainTextFormattedCitation":"(Yu, 2018)","previouslyFormattedCitation":"(Yu, 2018)"},"properties":{"noteIndex":0},"schema":"https://github.com/citation-style-language/schema/raw/master/csl-citation.json"}</w:instrText>
      </w:r>
      <w:r w:rsidR="003C73FF" w:rsidRPr="0013644A">
        <w:rPr>
          <w:rFonts w:ascii="Times New Roman" w:hAnsi="Times New Roman" w:cs="Times New Roman"/>
          <w:sz w:val="24"/>
          <w:szCs w:val="24"/>
        </w:rPr>
        <w:fldChar w:fldCharType="separate"/>
      </w:r>
      <w:r w:rsidR="003C73FF" w:rsidRPr="0013644A">
        <w:rPr>
          <w:rFonts w:ascii="Times New Roman" w:hAnsi="Times New Roman" w:cs="Times New Roman"/>
          <w:noProof/>
          <w:sz w:val="24"/>
          <w:szCs w:val="24"/>
        </w:rPr>
        <w:t>(Yu, 2018)</w:t>
      </w:r>
      <w:r w:rsidR="003C73FF" w:rsidRPr="0013644A">
        <w:rPr>
          <w:rFonts w:ascii="Times New Roman" w:hAnsi="Times New Roman" w:cs="Times New Roman"/>
          <w:sz w:val="24"/>
          <w:szCs w:val="24"/>
        </w:rPr>
        <w:fldChar w:fldCharType="end"/>
      </w:r>
      <w:r w:rsidR="003C73FF" w:rsidRPr="0013644A">
        <w:rPr>
          <w:rFonts w:ascii="Times New Roman" w:hAnsi="Times New Roman" w:cs="Times New Roman"/>
          <w:sz w:val="24"/>
          <w:szCs w:val="24"/>
        </w:rPr>
        <w:t>.</w:t>
      </w:r>
    </w:p>
    <w:p w14:paraId="030A8624" w14:textId="77777777" w:rsidR="00D026AC" w:rsidRPr="0013644A" w:rsidRDefault="0027306E">
      <w:pPr>
        <w:rPr>
          <w:rFonts w:ascii="Times New Roman" w:hAnsi="Times New Roman" w:cs="Times New Roman"/>
          <w:sz w:val="24"/>
          <w:szCs w:val="24"/>
        </w:rPr>
      </w:pPr>
      <w:r w:rsidRPr="0013644A">
        <w:rPr>
          <w:rFonts w:ascii="Times New Roman" w:hAnsi="Times New Roman" w:cs="Times New Roman"/>
          <w:sz w:val="24"/>
          <w:szCs w:val="24"/>
        </w:rPr>
        <w:t xml:space="preserve">Unlike </w:t>
      </w:r>
      <w:r w:rsidR="008B6A4F" w:rsidRPr="0013644A">
        <w:rPr>
          <w:rFonts w:ascii="Times New Roman" w:hAnsi="Times New Roman" w:cs="Times New Roman"/>
          <w:sz w:val="24"/>
          <w:szCs w:val="24"/>
        </w:rPr>
        <w:t xml:space="preserve">the </w:t>
      </w:r>
      <w:r w:rsidRPr="0013644A">
        <w:rPr>
          <w:rFonts w:ascii="Times New Roman" w:hAnsi="Times New Roman" w:cs="Times New Roman"/>
          <w:sz w:val="24"/>
          <w:szCs w:val="24"/>
        </w:rPr>
        <w:t>UK, the dominant social media platforms are WeChat an QQ</w:t>
      </w:r>
      <w:r w:rsidR="003C73FF" w:rsidRPr="0013644A">
        <w:rPr>
          <w:rFonts w:ascii="Times New Roman" w:hAnsi="Times New Roman" w:cs="Times New Roman"/>
          <w:sz w:val="24"/>
          <w:szCs w:val="24"/>
        </w:rPr>
        <w:t xml:space="preserve"> which were both developed by the Chinese Internet giant, Tencent.</w:t>
      </w:r>
      <w:r w:rsidRPr="0013644A">
        <w:rPr>
          <w:rFonts w:ascii="Times New Roman" w:hAnsi="Times New Roman" w:cs="Times New Roman"/>
          <w:sz w:val="24"/>
          <w:szCs w:val="24"/>
        </w:rPr>
        <w:t xml:space="preserve"> </w:t>
      </w:r>
      <w:r w:rsidR="003C73FF" w:rsidRPr="0013644A">
        <w:rPr>
          <w:rFonts w:ascii="Times New Roman" w:hAnsi="Times New Roman" w:cs="Times New Roman"/>
          <w:sz w:val="24"/>
          <w:szCs w:val="24"/>
        </w:rPr>
        <w:t xml:space="preserve">In the Chinese New Year of 2018, Tencent claimed that the monthly active user of WeChat surpassed 1 billion. Although almost all WeChat users are Chinese, the social platforms greatly influenced people’s lives and business in China. For personal users, WeChat is </w:t>
      </w:r>
      <w:r w:rsidR="00D026AC" w:rsidRPr="0013644A">
        <w:rPr>
          <w:rFonts w:ascii="Times New Roman" w:hAnsi="Times New Roman" w:cs="Times New Roman"/>
          <w:sz w:val="24"/>
          <w:szCs w:val="24"/>
        </w:rPr>
        <w:t xml:space="preserve">not only a </w:t>
      </w:r>
      <w:r w:rsidR="000F2038">
        <w:rPr>
          <w:rFonts w:ascii="Times New Roman" w:hAnsi="Times New Roman" w:cs="Times New Roman"/>
          <w:sz w:val="24"/>
          <w:szCs w:val="24"/>
        </w:rPr>
        <w:t xml:space="preserve">socializing </w:t>
      </w:r>
      <w:r w:rsidR="00F40A73">
        <w:rPr>
          <w:rFonts w:ascii="Times New Roman" w:hAnsi="Times New Roman" w:cs="Times New Roman"/>
          <w:sz w:val="24"/>
          <w:szCs w:val="24"/>
        </w:rPr>
        <w:t>method</w:t>
      </w:r>
      <w:r w:rsidR="00D026AC" w:rsidRPr="0013644A">
        <w:rPr>
          <w:rFonts w:ascii="Times New Roman" w:hAnsi="Times New Roman" w:cs="Times New Roman"/>
          <w:sz w:val="24"/>
          <w:szCs w:val="24"/>
        </w:rPr>
        <w:t xml:space="preserve">, </w:t>
      </w:r>
      <w:r w:rsidR="008B6A4F" w:rsidRPr="0013644A">
        <w:rPr>
          <w:rFonts w:ascii="Times New Roman" w:hAnsi="Times New Roman" w:cs="Times New Roman"/>
          <w:sz w:val="24"/>
          <w:szCs w:val="24"/>
        </w:rPr>
        <w:t xml:space="preserve">but </w:t>
      </w:r>
      <w:r w:rsidR="00D026AC" w:rsidRPr="0013644A">
        <w:rPr>
          <w:rFonts w:ascii="Times New Roman" w:hAnsi="Times New Roman" w:cs="Times New Roman"/>
          <w:sz w:val="24"/>
          <w:szCs w:val="24"/>
        </w:rPr>
        <w:t xml:space="preserve">it is also a payment tool. The dominance in </w:t>
      </w:r>
      <w:r w:rsidR="008B6A4F" w:rsidRPr="0013644A">
        <w:rPr>
          <w:rFonts w:ascii="Times New Roman" w:hAnsi="Times New Roman" w:cs="Times New Roman"/>
          <w:sz w:val="24"/>
          <w:szCs w:val="24"/>
        </w:rPr>
        <w:t xml:space="preserve">the </w:t>
      </w:r>
      <w:r w:rsidR="00D026AC" w:rsidRPr="0013644A">
        <w:rPr>
          <w:rFonts w:ascii="Times New Roman" w:hAnsi="Times New Roman" w:cs="Times New Roman"/>
          <w:sz w:val="24"/>
          <w:szCs w:val="24"/>
        </w:rPr>
        <w:t xml:space="preserve">market and various functions have encouraged millions of organizations from both public and private sectors to created their account in WeChat to communicate with mobile users and fulfil complicated business transactions. </w:t>
      </w:r>
      <w:r w:rsidR="00D026AC" w:rsidRPr="0013644A">
        <w:rPr>
          <w:rFonts w:ascii="Times New Roman" w:hAnsi="Times New Roman" w:cs="Times New Roman"/>
          <w:sz w:val="24"/>
          <w:szCs w:val="24"/>
        </w:rPr>
        <w:fldChar w:fldCharType="begin" w:fldLock="1"/>
      </w:r>
      <w:r w:rsidR="0090142C" w:rsidRPr="0013644A">
        <w:rPr>
          <w:rFonts w:ascii="Times New Roman" w:hAnsi="Times New Roman" w:cs="Times New Roman"/>
          <w:sz w:val="24"/>
          <w:szCs w:val="24"/>
        </w:rPr>
        <w:instrText>ADDIN CSL_CITATION {"citationItems":[{"id":"ITEM-1","itemData":{"URL":"https://www.bbc.co.uk/news/business-43283690","accessed":{"date-parts":[["2018","12","13"]]},"author":[{"dropping-particle":"","family":"Atkinson","given":"Simon","non-dropping-particle":"","parse-names":false,"suffix":""}],"id":"ITEM-1","issued":{"date-parts":[["2018"]]},"title":"WeChat hits one billion monthly users - are you one of them? - BBC News","type":"webpage"},"uris":["http://www.mendeley.com/documents/?uuid=e2ec2856-3a96-361e-99ab-e4e130a046e1"]}],"mendeley":{"formattedCitation":"(Atkinson, 2018)","plainTextFormattedCitation":"(Atkinson, 2018)","previouslyFormattedCitation":"(Atkinson, 2018)"},"properties":{"noteIndex":0},"schema":"https://github.com/citation-style-language/schema/raw/master/csl-citation.json"}</w:instrText>
      </w:r>
      <w:r w:rsidR="00D026AC" w:rsidRPr="0013644A">
        <w:rPr>
          <w:rFonts w:ascii="Times New Roman" w:hAnsi="Times New Roman" w:cs="Times New Roman"/>
          <w:sz w:val="24"/>
          <w:szCs w:val="24"/>
        </w:rPr>
        <w:fldChar w:fldCharType="separate"/>
      </w:r>
      <w:r w:rsidR="00D026AC" w:rsidRPr="0013644A">
        <w:rPr>
          <w:rFonts w:ascii="Times New Roman" w:hAnsi="Times New Roman" w:cs="Times New Roman"/>
          <w:noProof/>
          <w:sz w:val="24"/>
          <w:szCs w:val="24"/>
        </w:rPr>
        <w:t>(Atkinson, 2018)</w:t>
      </w:r>
      <w:r w:rsidR="00D026AC" w:rsidRPr="0013644A">
        <w:rPr>
          <w:rFonts w:ascii="Times New Roman" w:hAnsi="Times New Roman" w:cs="Times New Roman"/>
          <w:sz w:val="24"/>
          <w:szCs w:val="24"/>
        </w:rPr>
        <w:fldChar w:fldCharType="end"/>
      </w:r>
    </w:p>
    <w:p w14:paraId="45C8C175" w14:textId="77777777" w:rsidR="00BA0BAE" w:rsidRDefault="00D026AC">
      <w:pPr>
        <w:rPr>
          <w:rFonts w:ascii="Times New Roman" w:hAnsi="Times New Roman" w:cs="Times New Roman"/>
          <w:sz w:val="24"/>
          <w:szCs w:val="24"/>
        </w:rPr>
      </w:pPr>
      <w:r w:rsidRPr="0013644A">
        <w:rPr>
          <w:rFonts w:ascii="Times New Roman" w:hAnsi="Times New Roman" w:cs="Times New Roman"/>
          <w:sz w:val="24"/>
          <w:szCs w:val="24"/>
        </w:rPr>
        <w:t>Aetna has created an official account in WeChat to delive</w:t>
      </w:r>
      <w:r w:rsidR="008B6A4F" w:rsidRPr="0013644A">
        <w:rPr>
          <w:rFonts w:ascii="Times New Roman" w:hAnsi="Times New Roman" w:cs="Times New Roman"/>
          <w:sz w:val="24"/>
          <w:szCs w:val="24"/>
        </w:rPr>
        <w:t>r</w:t>
      </w:r>
      <w:r w:rsidRPr="0013644A">
        <w:rPr>
          <w:rFonts w:ascii="Times New Roman" w:hAnsi="Times New Roman" w:cs="Times New Roman"/>
          <w:sz w:val="24"/>
          <w:szCs w:val="24"/>
        </w:rPr>
        <w:t xml:space="preserve"> value-added services to customers.</w:t>
      </w:r>
    </w:p>
    <w:p w14:paraId="41B2900E" w14:textId="77777777" w:rsidR="004E1729" w:rsidRPr="0013644A" w:rsidRDefault="004E1729" w:rsidP="006237C5">
      <w:pPr>
        <w:pStyle w:val="Heading3"/>
      </w:pPr>
      <w:bookmarkStart w:id="13" w:name="_Toc534622198"/>
      <w:r w:rsidRPr="0013644A">
        <w:t>Economic</w:t>
      </w:r>
      <w:r w:rsidR="0076481A" w:rsidRPr="0013644A">
        <w:t xml:space="preserve"> Context</w:t>
      </w:r>
      <w:bookmarkEnd w:id="13"/>
    </w:p>
    <w:p w14:paraId="7A4D3ECD" w14:textId="77777777" w:rsidR="004E1729" w:rsidRPr="0013644A" w:rsidRDefault="004E1729" w:rsidP="00873ADB">
      <w:pPr>
        <w:pStyle w:val="Heading4"/>
        <w:rPr>
          <w:rFonts w:ascii="Times New Roman" w:hAnsi="Times New Roman" w:cs="Times New Roman"/>
        </w:rPr>
      </w:pPr>
      <w:r w:rsidRPr="0013644A">
        <w:rPr>
          <w:rFonts w:ascii="Times New Roman" w:hAnsi="Times New Roman" w:cs="Times New Roman"/>
        </w:rPr>
        <w:t>UK</w:t>
      </w:r>
    </w:p>
    <w:p w14:paraId="006F36E3" w14:textId="77777777" w:rsidR="004E1729" w:rsidRPr="0013644A" w:rsidRDefault="004E1729">
      <w:pPr>
        <w:rPr>
          <w:rFonts w:ascii="Times New Roman" w:hAnsi="Times New Roman" w:cs="Times New Roman"/>
          <w:sz w:val="24"/>
          <w:szCs w:val="24"/>
        </w:rPr>
      </w:pPr>
    </w:p>
    <w:p w14:paraId="4599520B" w14:textId="77777777" w:rsidR="008535FD" w:rsidRPr="0013644A" w:rsidRDefault="0090142C" w:rsidP="0090142C">
      <w:pPr>
        <w:pStyle w:val="Caption"/>
        <w:rPr>
          <w:rFonts w:ascii="Times New Roman" w:hAnsi="Times New Roman" w:cs="Times New Roman"/>
          <w:b/>
          <w:sz w:val="24"/>
          <w:szCs w:val="24"/>
        </w:rPr>
      </w:pPr>
      <w:r w:rsidRPr="0013644A">
        <w:rPr>
          <w:rFonts w:ascii="Times New Roman" w:hAnsi="Times New Roman" w:cs="Times New Roman"/>
          <w:b/>
          <w:sz w:val="24"/>
          <w:szCs w:val="24"/>
        </w:rPr>
        <w:t xml:space="preserve">Figure </w:t>
      </w:r>
      <w:r w:rsidRPr="0013644A">
        <w:rPr>
          <w:rFonts w:ascii="Times New Roman" w:hAnsi="Times New Roman" w:cs="Times New Roman"/>
          <w:b/>
          <w:sz w:val="24"/>
          <w:szCs w:val="24"/>
        </w:rPr>
        <w:fldChar w:fldCharType="begin"/>
      </w:r>
      <w:r w:rsidRPr="0013644A">
        <w:rPr>
          <w:rFonts w:ascii="Times New Roman" w:hAnsi="Times New Roman" w:cs="Times New Roman"/>
          <w:b/>
          <w:sz w:val="24"/>
          <w:szCs w:val="24"/>
        </w:rPr>
        <w:instrText xml:space="preserve"> SEQ Figure \* ARABIC </w:instrText>
      </w:r>
      <w:r w:rsidRPr="0013644A">
        <w:rPr>
          <w:rFonts w:ascii="Times New Roman" w:hAnsi="Times New Roman" w:cs="Times New Roman"/>
          <w:b/>
          <w:sz w:val="24"/>
          <w:szCs w:val="24"/>
        </w:rPr>
        <w:fldChar w:fldCharType="separate"/>
      </w:r>
      <w:r w:rsidR="001F4B5C" w:rsidRPr="0013644A">
        <w:rPr>
          <w:rFonts w:ascii="Times New Roman" w:hAnsi="Times New Roman" w:cs="Times New Roman"/>
          <w:b/>
          <w:noProof/>
          <w:sz w:val="24"/>
          <w:szCs w:val="24"/>
        </w:rPr>
        <w:t>6</w:t>
      </w:r>
      <w:r w:rsidRPr="0013644A">
        <w:rPr>
          <w:rFonts w:ascii="Times New Roman" w:hAnsi="Times New Roman" w:cs="Times New Roman"/>
          <w:b/>
          <w:sz w:val="24"/>
          <w:szCs w:val="24"/>
        </w:rPr>
        <w:fldChar w:fldCharType="end"/>
      </w:r>
      <w:r w:rsidRPr="0013644A">
        <w:rPr>
          <w:rFonts w:ascii="Times New Roman" w:hAnsi="Times New Roman" w:cs="Times New Roman"/>
          <w:b/>
          <w:sz w:val="24"/>
          <w:szCs w:val="24"/>
        </w:rPr>
        <w:t>: UK GDP 2008-2017 (Trillion US$)</w:t>
      </w:r>
    </w:p>
    <w:p w14:paraId="25ED56F3" w14:textId="77777777" w:rsidR="008535FD" w:rsidRPr="0013644A" w:rsidRDefault="0090142C">
      <w:pPr>
        <w:rPr>
          <w:rFonts w:ascii="Times New Roman" w:hAnsi="Times New Roman" w:cs="Times New Roman"/>
          <w:sz w:val="24"/>
          <w:szCs w:val="24"/>
        </w:rPr>
      </w:pPr>
      <w:r w:rsidRPr="0013644A">
        <w:rPr>
          <w:rFonts w:ascii="Times New Roman" w:hAnsi="Times New Roman" w:cs="Times New Roman"/>
          <w:noProof/>
          <w:sz w:val="24"/>
          <w:szCs w:val="24"/>
          <w:lang w:eastAsia="en-US"/>
        </w:rPr>
        <w:lastRenderedPageBreak/>
        <w:drawing>
          <wp:inline distT="0" distB="0" distL="0" distR="0" wp14:anchorId="36BB3D64" wp14:editId="482EF19B">
            <wp:extent cx="5274310" cy="3076575"/>
            <wp:effectExtent l="0" t="0" r="2540" b="9525"/>
            <wp:docPr id="5" name="图表 5"/>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14:paraId="1D2D7D40" w14:textId="77777777" w:rsidR="008535FD" w:rsidRPr="0013644A" w:rsidRDefault="0090142C" w:rsidP="0090142C">
      <w:pPr>
        <w:jc w:val="right"/>
        <w:rPr>
          <w:rFonts w:ascii="Times New Roman" w:hAnsi="Times New Roman" w:cs="Times New Roman"/>
          <w:sz w:val="24"/>
          <w:szCs w:val="24"/>
        </w:rPr>
      </w:pPr>
      <w:r w:rsidRPr="0013644A">
        <w:rPr>
          <w:rFonts w:ascii="Times New Roman" w:hAnsi="Times New Roman" w:cs="Times New Roman"/>
          <w:sz w:val="24"/>
          <w:szCs w:val="24"/>
        </w:rPr>
        <w:t xml:space="preserve">(Source: </w:t>
      </w:r>
      <w:r w:rsidRPr="0013644A">
        <w:rPr>
          <w:rFonts w:ascii="Times New Roman" w:hAnsi="Times New Roman" w:cs="Times New Roman"/>
          <w:sz w:val="24"/>
          <w:szCs w:val="24"/>
        </w:rPr>
        <w:fldChar w:fldCharType="begin" w:fldLock="1"/>
      </w:r>
      <w:r w:rsidR="00DA106A" w:rsidRPr="0013644A">
        <w:rPr>
          <w:rFonts w:ascii="Times New Roman" w:hAnsi="Times New Roman" w:cs="Times New Roman"/>
          <w:sz w:val="24"/>
          <w:szCs w:val="24"/>
        </w:rPr>
        <w:instrText>ADDIN CSL_CITATION {"citationItems":[{"id":"ITEM-1","itemData":{"URL":"https://data.worldbank.org/country/united-kingdom?view=chart","accessed":{"date-parts":[["2018","12","13"]]},"author":[{"dropping-particle":"","family":"The World Bank","given":"","non-dropping-particle":"","parse-names":false,"suffix":""}],"id":"ITEM-1","issued":{"date-parts":[["2018"]]},"title":"United Kingdom | Data","type":"webpage"},"uris":["http://www.mendeley.com/documents/?uuid=cf0192d6-6c64-34a7-a0ab-8a7623f36409"]}],"mendeley":{"formattedCitation":"(The World Bank, 2018b)","manualFormatting":"The World Bank, 2018b","plainTextFormattedCitation":"(The World Bank, 2018b)","previouslyFormattedCitation":"(The World Bank, 2018b)"},"properties":{"noteIndex":0},"schema":"https://github.com/citation-style-language/schema/raw/master/csl-citation.json"}</w:instrText>
      </w:r>
      <w:r w:rsidRPr="0013644A">
        <w:rPr>
          <w:rFonts w:ascii="Times New Roman" w:hAnsi="Times New Roman" w:cs="Times New Roman"/>
          <w:sz w:val="24"/>
          <w:szCs w:val="24"/>
        </w:rPr>
        <w:fldChar w:fldCharType="separate"/>
      </w:r>
      <w:r w:rsidRPr="0013644A">
        <w:rPr>
          <w:rFonts w:ascii="Times New Roman" w:hAnsi="Times New Roman" w:cs="Times New Roman"/>
          <w:noProof/>
          <w:sz w:val="24"/>
          <w:szCs w:val="24"/>
        </w:rPr>
        <w:t>The World Bank, 2018b</w:t>
      </w:r>
      <w:r w:rsidRPr="0013644A">
        <w:rPr>
          <w:rFonts w:ascii="Times New Roman" w:hAnsi="Times New Roman" w:cs="Times New Roman"/>
          <w:sz w:val="24"/>
          <w:szCs w:val="24"/>
        </w:rPr>
        <w:fldChar w:fldCharType="end"/>
      </w:r>
      <w:r w:rsidRPr="0013644A">
        <w:rPr>
          <w:rFonts w:ascii="Times New Roman" w:hAnsi="Times New Roman" w:cs="Times New Roman"/>
          <w:sz w:val="24"/>
          <w:szCs w:val="24"/>
        </w:rPr>
        <w:t>)</w:t>
      </w:r>
    </w:p>
    <w:p w14:paraId="752AB2F9" w14:textId="77777777" w:rsidR="00873ADB" w:rsidRPr="0013644A" w:rsidRDefault="00873ADB">
      <w:pPr>
        <w:rPr>
          <w:rFonts w:ascii="Times New Roman" w:hAnsi="Times New Roman" w:cs="Times New Roman"/>
          <w:sz w:val="24"/>
          <w:szCs w:val="24"/>
        </w:rPr>
      </w:pPr>
    </w:p>
    <w:p w14:paraId="0220F98A" w14:textId="77777777" w:rsidR="0090142C" w:rsidRPr="0013644A" w:rsidRDefault="007D6EAB">
      <w:pPr>
        <w:rPr>
          <w:rFonts w:ascii="Times New Roman" w:hAnsi="Times New Roman" w:cs="Times New Roman"/>
          <w:sz w:val="24"/>
          <w:szCs w:val="24"/>
        </w:rPr>
      </w:pPr>
      <w:r w:rsidRPr="0013644A">
        <w:rPr>
          <w:rFonts w:ascii="Times New Roman" w:hAnsi="Times New Roman" w:cs="Times New Roman"/>
          <w:sz w:val="24"/>
          <w:szCs w:val="24"/>
        </w:rPr>
        <w:t xml:space="preserve">The economy of the UK for the last decade </w:t>
      </w:r>
      <w:r w:rsidR="0054594A" w:rsidRPr="0013644A">
        <w:rPr>
          <w:rFonts w:ascii="Times New Roman" w:hAnsi="Times New Roman" w:cs="Times New Roman"/>
          <w:sz w:val="24"/>
          <w:szCs w:val="24"/>
        </w:rPr>
        <w:t xml:space="preserve">is quite dynamic. The recession following the Financial Crisis in 2008 attacked the UK heavily and resulted in a significant drop of GDP in 2009. Although the UK economy began to recover since 2010, the divorce between the UK and the European Union </w:t>
      </w:r>
      <w:r w:rsidR="00174F4D">
        <w:rPr>
          <w:rFonts w:ascii="Times New Roman" w:hAnsi="Times New Roman" w:cs="Times New Roman"/>
          <w:sz w:val="24"/>
          <w:szCs w:val="24"/>
        </w:rPr>
        <w:t>may have caused</w:t>
      </w:r>
      <w:r w:rsidR="0054594A" w:rsidRPr="0013644A">
        <w:rPr>
          <w:rFonts w:ascii="Times New Roman" w:hAnsi="Times New Roman" w:cs="Times New Roman"/>
          <w:sz w:val="24"/>
          <w:szCs w:val="24"/>
        </w:rPr>
        <w:t xml:space="preserve"> another drop.</w:t>
      </w:r>
    </w:p>
    <w:p w14:paraId="4611D902" w14:textId="77777777" w:rsidR="00C82B96" w:rsidRPr="0013644A" w:rsidRDefault="00E7620B">
      <w:pPr>
        <w:rPr>
          <w:rFonts w:ascii="Times New Roman" w:hAnsi="Times New Roman" w:cs="Times New Roman"/>
          <w:sz w:val="24"/>
          <w:szCs w:val="24"/>
        </w:rPr>
      </w:pPr>
      <w:r w:rsidRPr="0013644A">
        <w:rPr>
          <w:rFonts w:ascii="Times New Roman" w:hAnsi="Times New Roman" w:cs="Times New Roman"/>
          <w:sz w:val="24"/>
          <w:szCs w:val="24"/>
        </w:rPr>
        <w:t>The dynamic economy also</w:t>
      </w:r>
      <w:r w:rsidR="00156D7E" w:rsidRPr="0013644A">
        <w:rPr>
          <w:rFonts w:ascii="Times New Roman" w:hAnsi="Times New Roman" w:cs="Times New Roman"/>
          <w:sz w:val="24"/>
          <w:szCs w:val="24"/>
        </w:rPr>
        <w:t xml:space="preserve"> led </w:t>
      </w:r>
      <w:r w:rsidR="00AB66E4" w:rsidRPr="0013644A">
        <w:rPr>
          <w:rFonts w:ascii="Times New Roman" w:hAnsi="Times New Roman" w:cs="Times New Roman"/>
          <w:sz w:val="24"/>
          <w:szCs w:val="24"/>
        </w:rPr>
        <w:t xml:space="preserve">to </w:t>
      </w:r>
      <w:r w:rsidR="00156D7E" w:rsidRPr="0013644A">
        <w:rPr>
          <w:rFonts w:ascii="Times New Roman" w:hAnsi="Times New Roman" w:cs="Times New Roman"/>
          <w:sz w:val="24"/>
          <w:szCs w:val="24"/>
        </w:rPr>
        <w:t>a negative impact on Millennial employment. Although the GDP returned to grow after the recession the</w:t>
      </w:r>
      <w:r w:rsidR="00BA0BAE" w:rsidRPr="0013644A">
        <w:rPr>
          <w:rFonts w:ascii="Times New Roman" w:hAnsi="Times New Roman" w:cs="Times New Roman"/>
          <w:sz w:val="24"/>
          <w:szCs w:val="24"/>
        </w:rPr>
        <w:t xml:space="preserve"> high level of unemployment rate </w:t>
      </w:r>
      <w:r w:rsidR="00156D7E" w:rsidRPr="0013644A">
        <w:rPr>
          <w:rFonts w:ascii="Times New Roman" w:hAnsi="Times New Roman" w:cs="Times New Roman"/>
          <w:sz w:val="24"/>
          <w:szCs w:val="24"/>
        </w:rPr>
        <w:t xml:space="preserve">seemed </w:t>
      </w:r>
      <w:r w:rsidR="00AB66E4" w:rsidRPr="0013644A">
        <w:rPr>
          <w:rFonts w:ascii="Times New Roman" w:hAnsi="Times New Roman" w:cs="Times New Roman"/>
          <w:sz w:val="24"/>
          <w:szCs w:val="24"/>
        </w:rPr>
        <w:t xml:space="preserve">to </w:t>
      </w:r>
      <w:r w:rsidR="00156D7E" w:rsidRPr="0013644A">
        <w:rPr>
          <w:rFonts w:ascii="Times New Roman" w:hAnsi="Times New Roman" w:cs="Times New Roman"/>
          <w:sz w:val="24"/>
          <w:szCs w:val="24"/>
        </w:rPr>
        <w:t>remain stable, the 2016 unemployment rate for Millennials was</w:t>
      </w:r>
      <w:r w:rsidR="00963080" w:rsidRPr="0013644A">
        <w:rPr>
          <w:rFonts w:ascii="Times New Roman" w:hAnsi="Times New Roman" w:cs="Times New Roman"/>
          <w:sz w:val="24"/>
          <w:szCs w:val="24"/>
        </w:rPr>
        <w:t xml:space="preserve"> </w:t>
      </w:r>
      <w:r w:rsidR="00BA0BAE" w:rsidRPr="0013644A">
        <w:rPr>
          <w:rFonts w:ascii="Times New Roman" w:hAnsi="Times New Roman" w:cs="Times New Roman"/>
          <w:sz w:val="24"/>
          <w:szCs w:val="24"/>
        </w:rPr>
        <w:t>4.5%</w:t>
      </w:r>
      <w:r w:rsidR="00156D7E" w:rsidRPr="0013644A">
        <w:rPr>
          <w:rFonts w:ascii="Times New Roman" w:hAnsi="Times New Roman" w:cs="Times New Roman"/>
          <w:sz w:val="24"/>
          <w:szCs w:val="24"/>
        </w:rPr>
        <w:t xml:space="preserve"> </w:t>
      </w:r>
      <w:r w:rsidR="00156D7E" w:rsidRPr="0013644A">
        <w:rPr>
          <w:rFonts w:ascii="Times New Roman" w:hAnsi="Times New Roman" w:cs="Times New Roman"/>
          <w:sz w:val="24"/>
          <w:szCs w:val="24"/>
        </w:rPr>
        <w:fldChar w:fldCharType="begin" w:fldLock="1"/>
      </w:r>
      <w:r w:rsidR="00156D7E" w:rsidRPr="0013644A">
        <w:rPr>
          <w:rFonts w:ascii="Times New Roman" w:hAnsi="Times New Roman" w:cs="Times New Roman"/>
          <w:sz w:val="24"/>
          <w:szCs w:val="24"/>
        </w:rPr>
        <w:instrText>ADDIN CSL_CITATION {"citationItems":[{"id":"ITEM-1","itemData":{"author":[{"dropping-particle":"","family":"Brown","given":"Jennifer","non-dropping-particle":"","parse-names":false,"suffix":""},{"dropping-particle":"","family":"Apostolova","given":"Vyara","non-dropping-particle":"","parse-names":false,"suffix":""},{"dropping-particle":"","family":"Barton","given":"Cassie","non-dropping-particle":"","parse-names":false,"suffix":""},{"dropping-particle":"","family":"Bolton","given":"Paul","non-dropping-particle":"","parse-names":false,"suffix":""},{"dropping-particle":"","family":"Dempsey","given":"Noel","non-dropping-particle":"","parse-names":false,"suffix":""},{"dropping-particle":"","family":"Harari","given":"Dan","non-dropping-particle":"","parse-names":false,"suffix":""},{"dropping-particle":"","family":"Hawkins","given":"Oliver","non-dropping-particle":"","parse-names":false,"suffix":""},{"dropping-particle":"","family":"McGuinness","given":"Feargal","non-dropping-particle":"","parse-names":false,"suffix":""},{"dropping-particle":"","family":"Powell","given":"Andrew","non-dropping-particle":"","parse-names":false,"suffix":""}],"container-title":"House of Commons Library","id":"ITEM-1","issue":"April","issued":{"date-parts":[["2017"]]},"title":"Millennials","type":"report"},"uris":["http://www.mendeley.com/documents/?uuid=bb412827-7478-4c36-9c03-899ac3324eda"]}],"mendeley":{"formattedCitation":"(Brown &lt;i&gt;et al.&lt;/i&gt;, 2017)","plainTextFormattedCitation":"(Brown et al., 2017)","previouslyFormattedCitation":"(Brown &lt;i&gt;et al.&lt;/i&gt;, 2017)"},"properties":{"noteIndex":0},"schema":"https://github.com/citation-style-language/schema/raw/master/csl-citation.json"}</w:instrText>
      </w:r>
      <w:r w:rsidR="00156D7E" w:rsidRPr="0013644A">
        <w:rPr>
          <w:rFonts w:ascii="Times New Roman" w:hAnsi="Times New Roman" w:cs="Times New Roman"/>
          <w:sz w:val="24"/>
          <w:szCs w:val="24"/>
        </w:rPr>
        <w:fldChar w:fldCharType="separate"/>
      </w:r>
      <w:r w:rsidR="00156D7E" w:rsidRPr="0013644A">
        <w:rPr>
          <w:rFonts w:ascii="Times New Roman" w:hAnsi="Times New Roman" w:cs="Times New Roman"/>
          <w:noProof/>
          <w:sz w:val="24"/>
          <w:szCs w:val="24"/>
        </w:rPr>
        <w:t xml:space="preserve">(Brown </w:t>
      </w:r>
      <w:r w:rsidR="00156D7E" w:rsidRPr="0013644A">
        <w:rPr>
          <w:rFonts w:ascii="Times New Roman" w:hAnsi="Times New Roman" w:cs="Times New Roman"/>
          <w:i/>
          <w:noProof/>
          <w:sz w:val="24"/>
          <w:szCs w:val="24"/>
        </w:rPr>
        <w:t>et al.</w:t>
      </w:r>
      <w:r w:rsidR="00156D7E" w:rsidRPr="0013644A">
        <w:rPr>
          <w:rFonts w:ascii="Times New Roman" w:hAnsi="Times New Roman" w:cs="Times New Roman"/>
          <w:noProof/>
          <w:sz w:val="24"/>
          <w:szCs w:val="24"/>
        </w:rPr>
        <w:t>, 2017)</w:t>
      </w:r>
      <w:r w:rsidR="00156D7E" w:rsidRPr="0013644A">
        <w:rPr>
          <w:rFonts w:ascii="Times New Roman" w:hAnsi="Times New Roman" w:cs="Times New Roman"/>
          <w:sz w:val="24"/>
          <w:szCs w:val="24"/>
        </w:rPr>
        <w:fldChar w:fldCharType="end"/>
      </w:r>
      <w:r w:rsidR="00362281">
        <w:rPr>
          <w:rFonts w:ascii="Times New Roman" w:hAnsi="Times New Roman" w:cs="Times New Roman"/>
          <w:sz w:val="24"/>
          <w:szCs w:val="24"/>
        </w:rPr>
        <w:t>.</w:t>
      </w:r>
    </w:p>
    <w:p w14:paraId="35BEEC35" w14:textId="77777777" w:rsidR="00C82B96" w:rsidRPr="0013644A" w:rsidRDefault="004E1729" w:rsidP="00EF58AF">
      <w:pPr>
        <w:pStyle w:val="Heading4"/>
        <w:rPr>
          <w:rFonts w:ascii="Times New Roman" w:hAnsi="Times New Roman" w:cs="Times New Roman"/>
        </w:rPr>
      </w:pPr>
      <w:r w:rsidRPr="0013644A">
        <w:rPr>
          <w:rFonts w:ascii="Times New Roman" w:hAnsi="Times New Roman" w:cs="Times New Roman"/>
        </w:rPr>
        <w:t>China</w:t>
      </w:r>
    </w:p>
    <w:p w14:paraId="78788CDC" w14:textId="77777777" w:rsidR="004E1729" w:rsidRPr="0013644A" w:rsidRDefault="00EF58AF" w:rsidP="004E1729">
      <w:pPr>
        <w:rPr>
          <w:rFonts w:ascii="Times New Roman" w:hAnsi="Times New Roman" w:cs="Times New Roman"/>
          <w:sz w:val="24"/>
          <w:szCs w:val="24"/>
        </w:rPr>
      </w:pPr>
      <w:r w:rsidRPr="0013644A">
        <w:rPr>
          <w:rFonts w:ascii="Times New Roman" w:hAnsi="Times New Roman" w:cs="Times New Roman"/>
          <w:sz w:val="24"/>
          <w:szCs w:val="24"/>
        </w:rPr>
        <w:t xml:space="preserve">Despite the negative impact of </w:t>
      </w:r>
      <w:r w:rsidR="00347C8C" w:rsidRPr="0013644A">
        <w:rPr>
          <w:rFonts w:ascii="Times New Roman" w:hAnsi="Times New Roman" w:cs="Times New Roman"/>
          <w:sz w:val="24"/>
          <w:szCs w:val="24"/>
        </w:rPr>
        <w:t xml:space="preserve">the </w:t>
      </w:r>
      <w:r w:rsidRPr="0013644A">
        <w:rPr>
          <w:rFonts w:ascii="Times New Roman" w:hAnsi="Times New Roman" w:cs="Times New Roman"/>
          <w:sz w:val="24"/>
          <w:szCs w:val="24"/>
        </w:rPr>
        <w:t xml:space="preserve">Global Financial Crisis since 2008, China has achieved considerable economic growth in the last ten years. In 2010, China surpassed Japan </w:t>
      </w:r>
      <w:r w:rsidR="003930E8">
        <w:rPr>
          <w:rFonts w:ascii="Times New Roman" w:hAnsi="Times New Roman" w:cs="Times New Roman"/>
          <w:sz w:val="24"/>
          <w:szCs w:val="24"/>
        </w:rPr>
        <w:t>and became</w:t>
      </w:r>
      <w:r w:rsidRPr="0013644A">
        <w:rPr>
          <w:rFonts w:ascii="Times New Roman" w:hAnsi="Times New Roman" w:cs="Times New Roman"/>
          <w:sz w:val="24"/>
          <w:szCs w:val="24"/>
        </w:rPr>
        <w:t xml:space="preserve"> the 2nd largest economic entity in the world.</w:t>
      </w:r>
    </w:p>
    <w:p w14:paraId="43C0CB6F" w14:textId="77777777" w:rsidR="00EF58AF" w:rsidRPr="0013644A" w:rsidRDefault="00EF58AF" w:rsidP="004E1729">
      <w:pPr>
        <w:rPr>
          <w:rFonts w:ascii="Times New Roman" w:hAnsi="Times New Roman" w:cs="Times New Roman"/>
          <w:sz w:val="24"/>
          <w:szCs w:val="24"/>
        </w:rPr>
      </w:pPr>
    </w:p>
    <w:p w14:paraId="5649305F" w14:textId="77777777" w:rsidR="004E1729" w:rsidRPr="0013644A" w:rsidRDefault="004E1729" w:rsidP="004E1729">
      <w:pPr>
        <w:pStyle w:val="Caption"/>
        <w:rPr>
          <w:rFonts w:ascii="Times New Roman" w:hAnsi="Times New Roman" w:cs="Times New Roman"/>
          <w:b/>
          <w:sz w:val="24"/>
          <w:szCs w:val="24"/>
        </w:rPr>
      </w:pPr>
      <w:r w:rsidRPr="0013644A">
        <w:rPr>
          <w:rFonts w:ascii="Times New Roman" w:hAnsi="Times New Roman" w:cs="Times New Roman"/>
          <w:b/>
          <w:sz w:val="24"/>
          <w:szCs w:val="24"/>
        </w:rPr>
        <w:t xml:space="preserve">Figure </w:t>
      </w:r>
      <w:r w:rsidRPr="0013644A">
        <w:rPr>
          <w:rFonts w:ascii="Times New Roman" w:hAnsi="Times New Roman" w:cs="Times New Roman"/>
          <w:b/>
          <w:sz w:val="24"/>
          <w:szCs w:val="24"/>
        </w:rPr>
        <w:fldChar w:fldCharType="begin"/>
      </w:r>
      <w:r w:rsidRPr="0013644A">
        <w:rPr>
          <w:rFonts w:ascii="Times New Roman" w:hAnsi="Times New Roman" w:cs="Times New Roman"/>
          <w:b/>
          <w:sz w:val="24"/>
          <w:szCs w:val="24"/>
        </w:rPr>
        <w:instrText xml:space="preserve"> SEQ Figure \* ARABIC </w:instrText>
      </w:r>
      <w:r w:rsidRPr="0013644A">
        <w:rPr>
          <w:rFonts w:ascii="Times New Roman" w:hAnsi="Times New Roman" w:cs="Times New Roman"/>
          <w:b/>
          <w:sz w:val="24"/>
          <w:szCs w:val="24"/>
        </w:rPr>
        <w:fldChar w:fldCharType="separate"/>
      </w:r>
      <w:r w:rsidR="001F4B5C" w:rsidRPr="0013644A">
        <w:rPr>
          <w:rFonts w:ascii="Times New Roman" w:hAnsi="Times New Roman" w:cs="Times New Roman"/>
          <w:b/>
          <w:noProof/>
          <w:sz w:val="24"/>
          <w:szCs w:val="24"/>
        </w:rPr>
        <w:t>7</w:t>
      </w:r>
      <w:r w:rsidRPr="0013644A">
        <w:rPr>
          <w:rFonts w:ascii="Times New Roman" w:hAnsi="Times New Roman" w:cs="Times New Roman"/>
          <w:b/>
          <w:sz w:val="24"/>
          <w:szCs w:val="24"/>
        </w:rPr>
        <w:fldChar w:fldCharType="end"/>
      </w:r>
      <w:r w:rsidRPr="0013644A">
        <w:rPr>
          <w:rFonts w:ascii="Times New Roman" w:hAnsi="Times New Roman" w:cs="Times New Roman"/>
          <w:b/>
          <w:sz w:val="24"/>
          <w:szCs w:val="24"/>
        </w:rPr>
        <w:t>: China GDP 2008-2017 (Trillion US$)</w:t>
      </w:r>
    </w:p>
    <w:p w14:paraId="50D19E8D" w14:textId="77777777" w:rsidR="004E1729" w:rsidRPr="0013644A" w:rsidRDefault="004E1729" w:rsidP="004E1729">
      <w:pPr>
        <w:rPr>
          <w:rFonts w:ascii="Times New Roman" w:hAnsi="Times New Roman" w:cs="Times New Roman"/>
          <w:sz w:val="24"/>
          <w:szCs w:val="24"/>
        </w:rPr>
      </w:pPr>
      <w:r w:rsidRPr="0013644A">
        <w:rPr>
          <w:rFonts w:ascii="Times New Roman" w:hAnsi="Times New Roman" w:cs="Times New Roman"/>
          <w:noProof/>
          <w:sz w:val="24"/>
          <w:szCs w:val="24"/>
          <w:lang w:eastAsia="en-US"/>
        </w:rPr>
        <w:lastRenderedPageBreak/>
        <w:drawing>
          <wp:inline distT="0" distB="0" distL="0" distR="0" wp14:anchorId="4BF79DB3" wp14:editId="7569C66C">
            <wp:extent cx="5274310" cy="3076575"/>
            <wp:effectExtent l="0" t="0" r="2540" b="9525"/>
            <wp:docPr id="3" name="图表 3"/>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14:paraId="14BC7299" w14:textId="77777777" w:rsidR="004E1729" w:rsidRPr="0013644A" w:rsidRDefault="004E1729" w:rsidP="004E1729">
      <w:pPr>
        <w:jc w:val="right"/>
        <w:rPr>
          <w:rFonts w:ascii="Times New Roman" w:hAnsi="Times New Roman" w:cs="Times New Roman"/>
          <w:sz w:val="24"/>
          <w:szCs w:val="24"/>
        </w:rPr>
      </w:pPr>
      <w:r w:rsidRPr="0013644A">
        <w:rPr>
          <w:rFonts w:ascii="Times New Roman" w:hAnsi="Times New Roman" w:cs="Times New Roman"/>
          <w:sz w:val="24"/>
          <w:szCs w:val="24"/>
        </w:rPr>
        <w:t xml:space="preserve">(Source: </w:t>
      </w:r>
      <w:r w:rsidRPr="0013644A">
        <w:rPr>
          <w:rFonts w:ascii="Times New Roman" w:hAnsi="Times New Roman" w:cs="Times New Roman"/>
          <w:sz w:val="24"/>
          <w:szCs w:val="24"/>
        </w:rPr>
        <w:fldChar w:fldCharType="begin" w:fldLock="1"/>
      </w:r>
      <w:r w:rsidR="00DA106A" w:rsidRPr="0013644A">
        <w:rPr>
          <w:rFonts w:ascii="Times New Roman" w:hAnsi="Times New Roman" w:cs="Times New Roman"/>
          <w:sz w:val="24"/>
          <w:szCs w:val="24"/>
        </w:rPr>
        <w:instrText>ADDIN CSL_CITATION {"citationItems":[{"id":"ITEM-1","itemData":{"URL":"https://data.worldbank.org/indicator/NY.GDP.MKTP.CD?locations=CN","accessed":{"date-parts":[["2018","12","10"]]},"author":[{"dropping-particle":"","family":"The World Bank","given":"","non-dropping-particle":"","parse-names":false,"suffix":""}],"id":"ITEM-1","issued":{"date-parts":[["2018"]]},"title":"GDP of China (current US$)","type":"webpage"},"uris":["http://www.mendeley.com/documents/?uuid=b3ce14d0-40e0-38d9-a046-73e36249b639"]}],"mendeley":{"formattedCitation":"(The World Bank, 2018a)","manualFormatting":"The World Bank, 2018","plainTextFormattedCitation":"(The World Bank, 2018a)","previouslyFormattedCitation":"(The World Bank, 2018a)"},"properties":{"noteIndex":0},"schema":"https://github.com/citation-style-language/schema/raw/master/csl-citation.json"}</w:instrText>
      </w:r>
      <w:r w:rsidRPr="0013644A">
        <w:rPr>
          <w:rFonts w:ascii="Times New Roman" w:hAnsi="Times New Roman" w:cs="Times New Roman"/>
          <w:sz w:val="24"/>
          <w:szCs w:val="24"/>
        </w:rPr>
        <w:fldChar w:fldCharType="separate"/>
      </w:r>
      <w:r w:rsidRPr="0013644A">
        <w:rPr>
          <w:rFonts w:ascii="Times New Roman" w:hAnsi="Times New Roman" w:cs="Times New Roman"/>
          <w:noProof/>
          <w:sz w:val="24"/>
          <w:szCs w:val="24"/>
        </w:rPr>
        <w:t>The World Bank, 2018</w:t>
      </w:r>
      <w:r w:rsidRPr="0013644A">
        <w:rPr>
          <w:rFonts w:ascii="Times New Roman" w:hAnsi="Times New Roman" w:cs="Times New Roman"/>
          <w:sz w:val="24"/>
          <w:szCs w:val="24"/>
        </w:rPr>
        <w:fldChar w:fldCharType="end"/>
      </w:r>
      <w:r w:rsidR="00E231F3">
        <w:rPr>
          <w:rFonts w:ascii="Times New Roman" w:hAnsi="Times New Roman" w:cs="Times New Roman" w:hint="eastAsia"/>
          <w:sz w:val="24"/>
          <w:szCs w:val="24"/>
        </w:rPr>
        <w:t>a</w:t>
      </w:r>
      <w:r w:rsidRPr="0013644A">
        <w:rPr>
          <w:rFonts w:ascii="Times New Roman" w:hAnsi="Times New Roman" w:cs="Times New Roman"/>
          <w:sz w:val="24"/>
          <w:szCs w:val="24"/>
        </w:rPr>
        <w:t>)</w:t>
      </w:r>
    </w:p>
    <w:p w14:paraId="1C851639" w14:textId="77777777" w:rsidR="004E1729" w:rsidRPr="0013644A" w:rsidRDefault="004E1729" w:rsidP="004E1729">
      <w:pPr>
        <w:rPr>
          <w:rFonts w:ascii="Times New Roman" w:hAnsi="Times New Roman" w:cs="Times New Roman"/>
          <w:sz w:val="24"/>
          <w:szCs w:val="24"/>
        </w:rPr>
      </w:pPr>
    </w:p>
    <w:p w14:paraId="38B25CDA" w14:textId="77777777" w:rsidR="004E1729" w:rsidRPr="0013644A" w:rsidRDefault="004E1729" w:rsidP="004E1729">
      <w:pPr>
        <w:pStyle w:val="Caption"/>
        <w:rPr>
          <w:rFonts w:ascii="Times New Roman" w:hAnsi="Times New Roman" w:cs="Times New Roman"/>
          <w:b/>
          <w:sz w:val="24"/>
          <w:szCs w:val="24"/>
        </w:rPr>
      </w:pPr>
      <w:r w:rsidRPr="0013644A">
        <w:rPr>
          <w:rFonts w:ascii="Times New Roman" w:hAnsi="Times New Roman" w:cs="Times New Roman"/>
          <w:b/>
          <w:sz w:val="24"/>
          <w:szCs w:val="24"/>
        </w:rPr>
        <w:t xml:space="preserve">Figure </w:t>
      </w:r>
      <w:r w:rsidRPr="0013644A">
        <w:rPr>
          <w:rFonts w:ascii="Times New Roman" w:hAnsi="Times New Roman" w:cs="Times New Roman"/>
          <w:b/>
          <w:sz w:val="24"/>
          <w:szCs w:val="24"/>
        </w:rPr>
        <w:fldChar w:fldCharType="begin"/>
      </w:r>
      <w:r w:rsidRPr="0013644A">
        <w:rPr>
          <w:rFonts w:ascii="Times New Roman" w:hAnsi="Times New Roman" w:cs="Times New Roman"/>
          <w:b/>
          <w:sz w:val="24"/>
          <w:szCs w:val="24"/>
        </w:rPr>
        <w:instrText xml:space="preserve"> SEQ Figure \* ARABIC </w:instrText>
      </w:r>
      <w:r w:rsidRPr="0013644A">
        <w:rPr>
          <w:rFonts w:ascii="Times New Roman" w:hAnsi="Times New Roman" w:cs="Times New Roman"/>
          <w:b/>
          <w:sz w:val="24"/>
          <w:szCs w:val="24"/>
        </w:rPr>
        <w:fldChar w:fldCharType="separate"/>
      </w:r>
      <w:r w:rsidR="001F4B5C" w:rsidRPr="0013644A">
        <w:rPr>
          <w:rFonts w:ascii="Times New Roman" w:hAnsi="Times New Roman" w:cs="Times New Roman"/>
          <w:b/>
          <w:noProof/>
          <w:sz w:val="24"/>
          <w:szCs w:val="24"/>
        </w:rPr>
        <w:t>8</w:t>
      </w:r>
      <w:r w:rsidRPr="0013644A">
        <w:rPr>
          <w:rFonts w:ascii="Times New Roman" w:hAnsi="Times New Roman" w:cs="Times New Roman"/>
          <w:b/>
          <w:sz w:val="24"/>
          <w:szCs w:val="24"/>
        </w:rPr>
        <w:fldChar w:fldCharType="end"/>
      </w:r>
      <w:r w:rsidRPr="0013644A">
        <w:rPr>
          <w:rFonts w:ascii="Times New Roman" w:hAnsi="Times New Roman" w:cs="Times New Roman"/>
          <w:b/>
          <w:sz w:val="24"/>
          <w:szCs w:val="24"/>
        </w:rPr>
        <w:t>: China Disposable Income per Capita 2008-2017 (CNY)</w:t>
      </w:r>
    </w:p>
    <w:p w14:paraId="2DA0F05D" w14:textId="77777777" w:rsidR="004E1729" w:rsidRPr="0013644A" w:rsidRDefault="004E1729" w:rsidP="004E1729">
      <w:pPr>
        <w:rPr>
          <w:rFonts w:ascii="Times New Roman" w:hAnsi="Times New Roman" w:cs="Times New Roman"/>
          <w:sz w:val="24"/>
          <w:szCs w:val="24"/>
        </w:rPr>
      </w:pPr>
      <w:r w:rsidRPr="0013644A">
        <w:rPr>
          <w:rFonts w:ascii="Times New Roman" w:hAnsi="Times New Roman" w:cs="Times New Roman"/>
          <w:noProof/>
          <w:sz w:val="24"/>
          <w:szCs w:val="24"/>
          <w:lang w:eastAsia="en-US"/>
        </w:rPr>
        <w:drawing>
          <wp:inline distT="0" distB="0" distL="0" distR="0" wp14:anchorId="75EE1ABC" wp14:editId="4A84A817">
            <wp:extent cx="5274310" cy="3076575"/>
            <wp:effectExtent l="0" t="0" r="2540" b="9525"/>
            <wp:docPr id="4" name="图表 4"/>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p>
    <w:p w14:paraId="1231D91C" w14:textId="77777777" w:rsidR="004E1729" w:rsidRPr="0013644A" w:rsidRDefault="004E1729" w:rsidP="004E1729">
      <w:pPr>
        <w:jc w:val="right"/>
        <w:rPr>
          <w:rFonts w:ascii="Times New Roman" w:hAnsi="Times New Roman" w:cs="Times New Roman"/>
          <w:sz w:val="24"/>
          <w:szCs w:val="24"/>
        </w:rPr>
      </w:pPr>
      <w:r w:rsidRPr="0013644A">
        <w:rPr>
          <w:rFonts w:ascii="Times New Roman" w:hAnsi="Times New Roman" w:cs="Times New Roman"/>
          <w:sz w:val="24"/>
          <w:szCs w:val="24"/>
        </w:rPr>
        <w:t xml:space="preserve">(Source: </w:t>
      </w:r>
      <w:r w:rsidRPr="0013644A">
        <w:rPr>
          <w:rFonts w:ascii="Times New Roman" w:hAnsi="Times New Roman" w:cs="Times New Roman"/>
          <w:sz w:val="24"/>
          <w:szCs w:val="24"/>
        </w:rPr>
        <w:fldChar w:fldCharType="begin" w:fldLock="1"/>
      </w:r>
      <w:r w:rsidRPr="0013644A">
        <w:rPr>
          <w:rFonts w:ascii="Times New Roman" w:hAnsi="Times New Roman" w:cs="Times New Roman"/>
          <w:sz w:val="24"/>
          <w:szCs w:val="24"/>
        </w:rPr>
        <w:instrText>ADDIN CSL_CITATION {"citationItems":[{"id":"ITEM-1","itemData":{"URL":"https://tradingeconomics.com/china/disposable-personal-income","accessed":{"date-parts":[["2018","12","10"]]},"author":[{"dropping-particle":"","family":"TRADINGECONOMICS.COM","given":"","non-dropping-particle":"","parse-names":false,"suffix":""}],"id":"ITEM-1","issued":{"date-parts":[["2018"]]},"title":"China Disposable Income per Capita","type":"webpage"},"uris":["http://www.mendeley.com/documents/?uuid=a265f415-6cfc-37a5-a666-10206587d30b"]}],"mendeley":{"formattedCitation":"(TRADINGECONOMICS.COM, 2018)","manualFormatting":"TRADINGECONOMICS.COM, 2018","plainTextFormattedCitation":"(TRADINGECONOMICS.COM, 2018)","previouslyFormattedCitation":"(TRADINGECONOMICS.COM, 2018)"},"properties":{"noteIndex":0},"schema":"https://github.com/citation-style-language/schema/raw/master/csl-citation.json"}</w:instrText>
      </w:r>
      <w:r w:rsidRPr="0013644A">
        <w:rPr>
          <w:rFonts w:ascii="Times New Roman" w:hAnsi="Times New Roman" w:cs="Times New Roman"/>
          <w:sz w:val="24"/>
          <w:szCs w:val="24"/>
        </w:rPr>
        <w:fldChar w:fldCharType="separate"/>
      </w:r>
      <w:r w:rsidRPr="0013644A">
        <w:rPr>
          <w:rFonts w:ascii="Times New Roman" w:hAnsi="Times New Roman" w:cs="Times New Roman"/>
          <w:noProof/>
          <w:sz w:val="24"/>
          <w:szCs w:val="24"/>
        </w:rPr>
        <w:t>TRADINGECONOMICS.COM, 2018</w:t>
      </w:r>
      <w:r w:rsidRPr="0013644A">
        <w:rPr>
          <w:rFonts w:ascii="Times New Roman" w:hAnsi="Times New Roman" w:cs="Times New Roman"/>
          <w:sz w:val="24"/>
          <w:szCs w:val="24"/>
        </w:rPr>
        <w:fldChar w:fldCharType="end"/>
      </w:r>
      <w:r w:rsidRPr="0013644A">
        <w:rPr>
          <w:rFonts w:ascii="Times New Roman" w:hAnsi="Times New Roman" w:cs="Times New Roman"/>
          <w:sz w:val="24"/>
          <w:szCs w:val="24"/>
        </w:rPr>
        <w:t>)</w:t>
      </w:r>
    </w:p>
    <w:p w14:paraId="1D62B8ED" w14:textId="77777777" w:rsidR="00394D3A" w:rsidRPr="0013644A" w:rsidRDefault="00394D3A" w:rsidP="004E1729">
      <w:pPr>
        <w:rPr>
          <w:rFonts w:ascii="Times New Roman" w:hAnsi="Times New Roman" w:cs="Times New Roman"/>
          <w:sz w:val="24"/>
          <w:szCs w:val="24"/>
        </w:rPr>
      </w:pPr>
    </w:p>
    <w:p w14:paraId="6F5D26F3" w14:textId="77777777" w:rsidR="004E1729" w:rsidRPr="0013644A" w:rsidRDefault="004E1729" w:rsidP="004E1729">
      <w:pPr>
        <w:rPr>
          <w:rFonts w:ascii="Times New Roman" w:hAnsi="Times New Roman" w:cs="Times New Roman"/>
          <w:sz w:val="24"/>
          <w:szCs w:val="24"/>
        </w:rPr>
      </w:pPr>
      <w:r w:rsidRPr="0013644A">
        <w:rPr>
          <w:rFonts w:ascii="Times New Roman" w:hAnsi="Times New Roman" w:cs="Times New Roman"/>
          <w:sz w:val="24"/>
          <w:szCs w:val="24"/>
        </w:rPr>
        <w:t>Disposable income per capita in China, which has increased steadily since 2008, reached 36396 CNY (about US$</w:t>
      </w:r>
      <w:r w:rsidR="007D38B5" w:rsidRPr="0013644A">
        <w:rPr>
          <w:rFonts w:ascii="Times New Roman" w:hAnsi="Times New Roman" w:cs="Times New Roman"/>
          <w:sz w:val="24"/>
          <w:szCs w:val="24"/>
        </w:rPr>
        <w:t xml:space="preserve"> </w:t>
      </w:r>
      <w:r w:rsidRPr="0013644A">
        <w:rPr>
          <w:rFonts w:ascii="Times New Roman" w:hAnsi="Times New Roman" w:cs="Times New Roman"/>
          <w:sz w:val="24"/>
          <w:szCs w:val="24"/>
        </w:rPr>
        <w:t xml:space="preserve">5252) in 2017. </w:t>
      </w:r>
      <w:r w:rsidR="00B23156" w:rsidRPr="0013644A">
        <w:rPr>
          <w:rFonts w:ascii="Times New Roman" w:hAnsi="Times New Roman" w:cs="Times New Roman"/>
          <w:sz w:val="24"/>
          <w:szCs w:val="24"/>
        </w:rPr>
        <w:t>Massive urbanization in China</w:t>
      </w:r>
      <w:r w:rsidR="001805FC" w:rsidRPr="0013644A">
        <w:rPr>
          <w:rFonts w:ascii="Times New Roman" w:hAnsi="Times New Roman" w:cs="Times New Roman"/>
          <w:sz w:val="24"/>
          <w:szCs w:val="24"/>
        </w:rPr>
        <w:t xml:space="preserve"> in China </w:t>
      </w:r>
      <w:r w:rsidR="00B23156" w:rsidRPr="0013644A">
        <w:rPr>
          <w:rFonts w:ascii="Times New Roman" w:hAnsi="Times New Roman" w:cs="Times New Roman"/>
          <w:sz w:val="24"/>
          <w:szCs w:val="24"/>
        </w:rPr>
        <w:t>has been</w:t>
      </w:r>
      <w:r w:rsidR="001805FC" w:rsidRPr="0013644A">
        <w:rPr>
          <w:rFonts w:ascii="Times New Roman" w:hAnsi="Times New Roman" w:cs="Times New Roman"/>
          <w:sz w:val="24"/>
          <w:szCs w:val="24"/>
        </w:rPr>
        <w:t xml:space="preserve"> closely correlated with </w:t>
      </w:r>
      <w:r w:rsidR="00B23156" w:rsidRPr="0013644A">
        <w:rPr>
          <w:rFonts w:ascii="Times New Roman" w:hAnsi="Times New Roman" w:cs="Times New Roman"/>
          <w:sz w:val="24"/>
          <w:szCs w:val="24"/>
        </w:rPr>
        <w:t>economic growth</w:t>
      </w:r>
      <w:r w:rsidR="001805FC" w:rsidRPr="0013644A">
        <w:rPr>
          <w:rFonts w:ascii="Times New Roman" w:hAnsi="Times New Roman" w:cs="Times New Roman"/>
          <w:sz w:val="24"/>
          <w:szCs w:val="24"/>
        </w:rPr>
        <w:t xml:space="preserve">, </w:t>
      </w:r>
      <w:r w:rsidR="00B23156" w:rsidRPr="0013644A">
        <w:rPr>
          <w:rFonts w:ascii="Times New Roman" w:hAnsi="Times New Roman" w:cs="Times New Roman"/>
          <w:sz w:val="24"/>
          <w:szCs w:val="24"/>
        </w:rPr>
        <w:t>which</w:t>
      </w:r>
      <w:r w:rsidR="001805FC" w:rsidRPr="0013644A">
        <w:rPr>
          <w:rFonts w:ascii="Times New Roman" w:hAnsi="Times New Roman" w:cs="Times New Roman"/>
          <w:sz w:val="24"/>
          <w:szCs w:val="24"/>
        </w:rPr>
        <w:t xml:space="preserve"> also cause</w:t>
      </w:r>
      <w:r w:rsidR="00B23156" w:rsidRPr="0013644A">
        <w:rPr>
          <w:rFonts w:ascii="Times New Roman" w:hAnsi="Times New Roman" w:cs="Times New Roman"/>
          <w:sz w:val="24"/>
          <w:szCs w:val="24"/>
        </w:rPr>
        <w:t>d</w:t>
      </w:r>
      <w:r w:rsidR="001805FC" w:rsidRPr="0013644A">
        <w:rPr>
          <w:rFonts w:ascii="Times New Roman" w:hAnsi="Times New Roman" w:cs="Times New Roman"/>
          <w:sz w:val="24"/>
          <w:szCs w:val="24"/>
        </w:rPr>
        <w:t xml:space="preserve"> other problems, such as traffic, pollution, unaffordable housing prices.</w:t>
      </w:r>
      <w:r w:rsidR="006372F2" w:rsidRPr="0013644A">
        <w:rPr>
          <w:rFonts w:ascii="Times New Roman" w:hAnsi="Times New Roman" w:cs="Times New Roman"/>
          <w:sz w:val="24"/>
          <w:szCs w:val="24"/>
        </w:rPr>
        <w:t xml:space="preserve"> Today, thousands of ambitious young people are driven out of big cities simply because they cannot afford the housing expenses.</w:t>
      </w:r>
      <w:r w:rsidR="00394D3A" w:rsidRPr="0013644A">
        <w:rPr>
          <w:rFonts w:ascii="Times New Roman" w:hAnsi="Times New Roman" w:cs="Times New Roman"/>
          <w:sz w:val="24"/>
          <w:szCs w:val="24"/>
        </w:rPr>
        <w:t xml:space="preserve"> </w:t>
      </w:r>
      <w:r w:rsidRPr="0013644A">
        <w:rPr>
          <w:rFonts w:ascii="Times New Roman" w:hAnsi="Times New Roman" w:cs="Times New Roman"/>
          <w:sz w:val="24"/>
          <w:szCs w:val="24"/>
        </w:rPr>
        <w:t xml:space="preserve">In 2017, </w:t>
      </w:r>
      <w:r w:rsidR="00052347" w:rsidRPr="0013644A">
        <w:rPr>
          <w:rFonts w:ascii="Times New Roman" w:hAnsi="Times New Roman" w:cs="Times New Roman"/>
          <w:sz w:val="24"/>
          <w:szCs w:val="24"/>
        </w:rPr>
        <w:t xml:space="preserve">the </w:t>
      </w:r>
      <w:r w:rsidRPr="0013644A">
        <w:rPr>
          <w:rFonts w:ascii="Times New Roman" w:hAnsi="Times New Roman" w:cs="Times New Roman"/>
          <w:sz w:val="24"/>
          <w:szCs w:val="24"/>
        </w:rPr>
        <w:t xml:space="preserve">population of middle-income families accounted for 37.4% of the total population, the ratio was expected to reach 43% in 2020 and 50% </w:t>
      </w:r>
      <w:r w:rsidRPr="0013644A">
        <w:rPr>
          <w:rFonts w:ascii="Times New Roman" w:hAnsi="Times New Roman" w:cs="Times New Roman"/>
          <w:sz w:val="24"/>
          <w:szCs w:val="24"/>
        </w:rPr>
        <w:lastRenderedPageBreak/>
        <w:t xml:space="preserve">in 2025. The needs for healthcare insurance would be massive. Between 2009 and 2016, the commercial healthcare insurance premium income grew from 57.4 billion CNY to 404.3 billion CNY, with an annual increase rate of 27.6%. </w:t>
      </w:r>
      <w:r w:rsidRPr="0013644A">
        <w:rPr>
          <w:rFonts w:ascii="Times New Roman" w:hAnsi="Times New Roman" w:cs="Times New Roman"/>
          <w:sz w:val="24"/>
          <w:szCs w:val="24"/>
        </w:rPr>
        <w:fldChar w:fldCharType="begin" w:fldLock="1"/>
      </w:r>
      <w:r w:rsidRPr="0013644A">
        <w:rPr>
          <w:rFonts w:ascii="Times New Roman" w:hAnsi="Times New Roman" w:cs="Times New Roman"/>
          <w:sz w:val="24"/>
          <w:szCs w:val="24"/>
        </w:rPr>
        <w:instrText>ADDIN CSL_CITATION {"citationItems":[{"id":"ITEM-1","itemData":{"ISBN":"9787517707646","author":[{"dropping-particle":"","family":"China Development Research Foundation","given":"","non-dropping-particle":"","parse-names":false,"suffix":""}],"id":"ITEM-1","issued":{"date-parts":[["2017"]]},"publisher":"China Development Press","publisher-place":"BeiJing","title":"Research on Commercial Health Insurance of China","type":"book"},"uris":["http://www.mendeley.com/documents/?uuid=6ad61329-a2ad-48a3-a2c7-630e143e5e3e"]}],"mendeley":{"formattedCitation":"(China Development Research Foundation, 2017)","plainTextFormattedCitation":"(China Development Research Foundation, 2017)","previouslyFormattedCitation":"(China Development Research Foundation, 2017)"},"properties":{"noteIndex":0},"schema":"https://github.com/citation-style-language/schema/raw/master/csl-citation.json"}</w:instrText>
      </w:r>
      <w:r w:rsidRPr="0013644A">
        <w:rPr>
          <w:rFonts w:ascii="Times New Roman" w:hAnsi="Times New Roman" w:cs="Times New Roman"/>
          <w:sz w:val="24"/>
          <w:szCs w:val="24"/>
        </w:rPr>
        <w:fldChar w:fldCharType="separate"/>
      </w:r>
      <w:r w:rsidRPr="0013644A">
        <w:rPr>
          <w:rFonts w:ascii="Times New Roman" w:hAnsi="Times New Roman" w:cs="Times New Roman"/>
          <w:noProof/>
          <w:sz w:val="24"/>
          <w:szCs w:val="24"/>
        </w:rPr>
        <w:t>(China Development Research Foundation, 2017)</w:t>
      </w:r>
      <w:r w:rsidRPr="0013644A">
        <w:rPr>
          <w:rFonts w:ascii="Times New Roman" w:hAnsi="Times New Roman" w:cs="Times New Roman"/>
          <w:sz w:val="24"/>
          <w:szCs w:val="24"/>
        </w:rPr>
        <w:fldChar w:fldCharType="end"/>
      </w:r>
    </w:p>
    <w:p w14:paraId="63AC23B9" w14:textId="77777777" w:rsidR="0060648A" w:rsidRDefault="004E1729">
      <w:pPr>
        <w:rPr>
          <w:rFonts w:ascii="Times New Roman" w:hAnsi="Times New Roman" w:cs="Times New Roman"/>
          <w:sz w:val="24"/>
          <w:szCs w:val="24"/>
        </w:rPr>
      </w:pPr>
      <w:r w:rsidRPr="0013644A">
        <w:rPr>
          <w:rFonts w:ascii="Times New Roman" w:hAnsi="Times New Roman" w:cs="Times New Roman"/>
          <w:sz w:val="24"/>
          <w:szCs w:val="24"/>
        </w:rPr>
        <w:t xml:space="preserve">According to </w:t>
      </w:r>
      <w:r w:rsidR="00052347" w:rsidRPr="0013644A">
        <w:rPr>
          <w:rFonts w:ascii="Times New Roman" w:hAnsi="Times New Roman" w:cs="Times New Roman"/>
          <w:sz w:val="24"/>
          <w:szCs w:val="24"/>
        </w:rPr>
        <w:t xml:space="preserve">the </w:t>
      </w:r>
      <w:r w:rsidRPr="0013644A">
        <w:rPr>
          <w:rFonts w:ascii="Times New Roman" w:hAnsi="Times New Roman" w:cs="Times New Roman"/>
          <w:sz w:val="24"/>
          <w:szCs w:val="24"/>
        </w:rPr>
        <w:t xml:space="preserve">research of The Insurance Association of China (IAC), there are 149 healthcare insurance companies in China currently, including 6 dedicated healthcare insurers, 75 life insurance companies and 68 wealth insurance companies, who provide 4283 plans to their customers. IAC also made projections, based on the market increase rate between 2012 and 2017, that the healthcare insurance market scale would exceed 1,000 billion CNY in 2020. </w:t>
      </w:r>
      <w:r w:rsidRPr="0013644A">
        <w:rPr>
          <w:rFonts w:ascii="Times New Roman" w:hAnsi="Times New Roman" w:cs="Times New Roman"/>
          <w:sz w:val="24"/>
          <w:szCs w:val="24"/>
        </w:rPr>
        <w:fldChar w:fldCharType="begin" w:fldLock="1"/>
      </w:r>
      <w:r w:rsidR="0090142C" w:rsidRPr="0013644A">
        <w:rPr>
          <w:rFonts w:ascii="Times New Roman" w:hAnsi="Times New Roman" w:cs="Times New Roman"/>
          <w:sz w:val="24"/>
          <w:szCs w:val="24"/>
        </w:rPr>
        <w:instrText>ADDIN CSL_CITATION {"citationItems":[{"id":"ITEM-1","itemData":{"author":[{"dropping-particle":"","family":"IAC","given":"","non-dropping-particle":"","parse-names":false,"suffix":""}],"id":"ITEM-1","issued":{"date-parts":[["2018"]]},"title":"Chinese commercial health insurance research and policy recommendations report","type":"report"},"uris":["http://www.mendeley.com/documents/?uuid=36c3f2c5-2972-46de-88cc-85f74c3c7451"]}],"mendeley":{"formattedCitation":"(IAC, 2018)","plainTextFormattedCitation":"(IAC, 2018)","previouslyFormattedCitation":"(IAC, 2018)"},"properties":{"noteIndex":0},"schema":"https://github.com/citation-style-language/schema/raw/master/csl-citation.json"}</w:instrText>
      </w:r>
      <w:r w:rsidRPr="0013644A">
        <w:rPr>
          <w:rFonts w:ascii="Times New Roman" w:hAnsi="Times New Roman" w:cs="Times New Roman"/>
          <w:sz w:val="24"/>
          <w:szCs w:val="24"/>
        </w:rPr>
        <w:fldChar w:fldCharType="separate"/>
      </w:r>
      <w:r w:rsidRPr="0013644A">
        <w:rPr>
          <w:rFonts w:ascii="Times New Roman" w:hAnsi="Times New Roman" w:cs="Times New Roman"/>
          <w:noProof/>
          <w:sz w:val="24"/>
          <w:szCs w:val="24"/>
        </w:rPr>
        <w:t>(IAC, 2018)</w:t>
      </w:r>
      <w:r w:rsidRPr="0013644A">
        <w:rPr>
          <w:rFonts w:ascii="Times New Roman" w:hAnsi="Times New Roman" w:cs="Times New Roman"/>
          <w:sz w:val="24"/>
          <w:szCs w:val="24"/>
        </w:rPr>
        <w:fldChar w:fldCharType="end"/>
      </w:r>
    </w:p>
    <w:p w14:paraId="5DE35C54" w14:textId="77777777" w:rsidR="0060648A" w:rsidRPr="0013644A" w:rsidRDefault="0060648A" w:rsidP="006237C5">
      <w:pPr>
        <w:pStyle w:val="Heading3"/>
      </w:pPr>
      <w:bookmarkStart w:id="14" w:name="_Toc534622199"/>
      <w:r w:rsidRPr="0013644A">
        <w:t>Environmental</w:t>
      </w:r>
      <w:r w:rsidR="0076481A" w:rsidRPr="0013644A">
        <w:t xml:space="preserve"> Context</w:t>
      </w:r>
      <w:bookmarkEnd w:id="14"/>
    </w:p>
    <w:p w14:paraId="7659E079" w14:textId="77777777" w:rsidR="0060648A" w:rsidRPr="0013644A" w:rsidRDefault="00491B81" w:rsidP="00394D3A">
      <w:pPr>
        <w:pStyle w:val="Heading4"/>
        <w:rPr>
          <w:rFonts w:ascii="Times New Roman" w:hAnsi="Times New Roman" w:cs="Times New Roman"/>
        </w:rPr>
      </w:pPr>
      <w:r w:rsidRPr="0013644A">
        <w:rPr>
          <w:rFonts w:ascii="Times New Roman" w:hAnsi="Times New Roman" w:cs="Times New Roman"/>
        </w:rPr>
        <w:t>UK</w:t>
      </w:r>
    </w:p>
    <w:p w14:paraId="7105799D" w14:textId="77777777" w:rsidR="0060648A" w:rsidRPr="0013644A" w:rsidRDefault="004A365D">
      <w:pPr>
        <w:rPr>
          <w:rFonts w:ascii="Times New Roman" w:hAnsi="Times New Roman" w:cs="Times New Roman"/>
          <w:sz w:val="24"/>
          <w:szCs w:val="24"/>
        </w:rPr>
      </w:pPr>
      <w:r w:rsidRPr="0013644A">
        <w:rPr>
          <w:rFonts w:ascii="Times New Roman" w:hAnsi="Times New Roman" w:cs="Times New Roman"/>
          <w:sz w:val="24"/>
          <w:szCs w:val="24"/>
        </w:rPr>
        <w:t>CO2 emission</w:t>
      </w:r>
      <w:r w:rsidR="00F20D9B" w:rsidRPr="0013644A">
        <w:rPr>
          <w:rFonts w:ascii="Times New Roman" w:hAnsi="Times New Roman" w:cs="Times New Roman"/>
          <w:sz w:val="24"/>
          <w:szCs w:val="24"/>
        </w:rPr>
        <w:t>s</w:t>
      </w:r>
      <w:r w:rsidRPr="0013644A">
        <w:rPr>
          <w:rFonts w:ascii="Times New Roman" w:hAnsi="Times New Roman" w:cs="Times New Roman"/>
          <w:sz w:val="24"/>
          <w:szCs w:val="24"/>
        </w:rPr>
        <w:t xml:space="preserve"> in the UK ha</w:t>
      </w:r>
      <w:r w:rsidR="00F20D9B" w:rsidRPr="0013644A">
        <w:rPr>
          <w:rFonts w:ascii="Times New Roman" w:hAnsi="Times New Roman" w:cs="Times New Roman"/>
          <w:sz w:val="24"/>
          <w:szCs w:val="24"/>
        </w:rPr>
        <w:t>ve</w:t>
      </w:r>
      <w:r w:rsidRPr="0013644A">
        <w:rPr>
          <w:rFonts w:ascii="Times New Roman" w:hAnsi="Times New Roman" w:cs="Times New Roman"/>
          <w:sz w:val="24"/>
          <w:szCs w:val="24"/>
        </w:rPr>
        <w:t xml:space="preserve"> been dropping since 1980</w:t>
      </w:r>
      <w:r w:rsidR="00F20D9B" w:rsidRPr="0013644A">
        <w:rPr>
          <w:rFonts w:ascii="Times New Roman" w:hAnsi="Times New Roman" w:cs="Times New Roman"/>
          <w:sz w:val="24"/>
          <w:szCs w:val="24"/>
        </w:rPr>
        <w:t>, the CO2 emission per capita was about 6.5 metric tons in 2017.</w:t>
      </w:r>
      <w:r w:rsidRPr="0013644A">
        <w:rPr>
          <w:rFonts w:ascii="Times New Roman" w:hAnsi="Times New Roman" w:cs="Times New Roman"/>
          <w:sz w:val="24"/>
          <w:szCs w:val="24"/>
        </w:rPr>
        <w:t xml:space="preserve"> </w:t>
      </w:r>
      <w:r w:rsidR="00F20D9B" w:rsidRPr="0013644A">
        <w:rPr>
          <w:rFonts w:ascii="Times New Roman" w:hAnsi="Times New Roman" w:cs="Times New Roman"/>
          <w:sz w:val="24"/>
          <w:szCs w:val="24"/>
        </w:rPr>
        <w:t xml:space="preserve">Although the oil and petroleum use increased in 2017, the decline of coal and natural gas use still resulted in </w:t>
      </w:r>
      <w:r w:rsidR="00C9119E" w:rsidRPr="0013644A">
        <w:rPr>
          <w:rFonts w:ascii="Times New Roman" w:hAnsi="Times New Roman" w:cs="Times New Roman"/>
          <w:sz w:val="24"/>
          <w:szCs w:val="24"/>
        </w:rPr>
        <w:t xml:space="preserve">a </w:t>
      </w:r>
      <w:r w:rsidR="00F20D9B" w:rsidRPr="0013644A">
        <w:rPr>
          <w:rFonts w:ascii="Times New Roman" w:hAnsi="Times New Roman" w:cs="Times New Roman"/>
          <w:sz w:val="24"/>
          <w:szCs w:val="24"/>
        </w:rPr>
        <w:t xml:space="preserve">2.6% drop in CO2 emission. </w:t>
      </w:r>
      <w:r w:rsidR="00F20D9B" w:rsidRPr="0013644A">
        <w:rPr>
          <w:rFonts w:ascii="Times New Roman" w:hAnsi="Times New Roman" w:cs="Times New Roman"/>
          <w:sz w:val="24"/>
          <w:szCs w:val="24"/>
        </w:rPr>
        <w:fldChar w:fldCharType="begin" w:fldLock="1"/>
      </w:r>
      <w:r w:rsidR="00DB0C2E" w:rsidRPr="0013644A">
        <w:rPr>
          <w:rFonts w:ascii="Times New Roman" w:hAnsi="Times New Roman" w:cs="Times New Roman"/>
          <w:sz w:val="24"/>
          <w:szCs w:val="24"/>
        </w:rPr>
        <w:instrText>ADDIN CSL_CITATION {"citationItems":[{"id":"ITEM-1","itemData":{"URL":"https://www.carbonbrief.org/analysis-uk-carbon-emissions-in-2017-fell-to-levels-last-seen-in-1890","accessed":{"date-parts":[["2018","12","13"]]},"author":[{"dropping-particle":"","family":"Hausfather","given":"Zeke","non-dropping-particle":"","parse-names":false,"suffix":""}],"id":"ITEM-1","issued":{"date-parts":[["2018"]]},"title":"Analysis: UK carbon emissions in 2017 fell to levels last seen in 1890 | Carbon Brief","type":"webpage"},"uris":["http://www.mendeley.com/documents/?uuid=02ba451d-d3bc-38c4-b77d-85520b0f956c"]}],"mendeley":{"formattedCitation":"(Hausfather, 2018)","plainTextFormattedCitation":"(Hausfather, 2018)","previouslyFormattedCitation":"(Hausfather, 2018)"},"properties":{"noteIndex":0},"schema":"https://github.com/citation-style-language/schema/raw/master/csl-citation.json"}</w:instrText>
      </w:r>
      <w:r w:rsidR="00F20D9B" w:rsidRPr="0013644A">
        <w:rPr>
          <w:rFonts w:ascii="Times New Roman" w:hAnsi="Times New Roman" w:cs="Times New Roman"/>
          <w:sz w:val="24"/>
          <w:szCs w:val="24"/>
        </w:rPr>
        <w:fldChar w:fldCharType="separate"/>
      </w:r>
      <w:r w:rsidR="00F20D9B" w:rsidRPr="0013644A">
        <w:rPr>
          <w:rFonts w:ascii="Times New Roman" w:hAnsi="Times New Roman" w:cs="Times New Roman"/>
          <w:noProof/>
          <w:sz w:val="24"/>
          <w:szCs w:val="24"/>
        </w:rPr>
        <w:t>(Hausfather, 2018)</w:t>
      </w:r>
      <w:r w:rsidR="00F20D9B" w:rsidRPr="0013644A">
        <w:rPr>
          <w:rFonts w:ascii="Times New Roman" w:hAnsi="Times New Roman" w:cs="Times New Roman"/>
          <w:sz w:val="24"/>
          <w:szCs w:val="24"/>
        </w:rPr>
        <w:fldChar w:fldCharType="end"/>
      </w:r>
      <w:r w:rsidR="001F48CD">
        <w:rPr>
          <w:rFonts w:ascii="Times New Roman" w:hAnsi="Times New Roman" w:cs="Times New Roman"/>
          <w:sz w:val="24"/>
          <w:szCs w:val="24"/>
        </w:rPr>
        <w:t xml:space="preserve"> The environmental issue is one of the major concerns of Millennials in the UK. Thus, being environmentally friendly and offering teleworking can benefit the organization in attracting and retaining Millennials. </w:t>
      </w:r>
    </w:p>
    <w:p w14:paraId="7A177F62" w14:textId="77777777" w:rsidR="0060648A" w:rsidRPr="0013644A" w:rsidRDefault="00491B81" w:rsidP="00394D3A">
      <w:pPr>
        <w:pStyle w:val="Heading4"/>
        <w:rPr>
          <w:rFonts w:ascii="Times New Roman" w:hAnsi="Times New Roman" w:cs="Times New Roman"/>
        </w:rPr>
      </w:pPr>
      <w:r w:rsidRPr="0013644A">
        <w:rPr>
          <w:rFonts w:ascii="Times New Roman" w:hAnsi="Times New Roman" w:cs="Times New Roman"/>
        </w:rPr>
        <w:t>China</w:t>
      </w:r>
    </w:p>
    <w:p w14:paraId="727EBC79" w14:textId="77777777" w:rsidR="0060648A" w:rsidRDefault="00F20D9B">
      <w:pPr>
        <w:rPr>
          <w:rFonts w:ascii="Times New Roman" w:hAnsi="Times New Roman" w:cs="Times New Roman"/>
          <w:sz w:val="24"/>
          <w:szCs w:val="24"/>
        </w:rPr>
      </w:pPr>
      <w:r w:rsidRPr="0013644A">
        <w:rPr>
          <w:rFonts w:ascii="Times New Roman" w:hAnsi="Times New Roman" w:cs="Times New Roman"/>
          <w:sz w:val="24"/>
          <w:szCs w:val="24"/>
        </w:rPr>
        <w:t>The coal consumption in China rose slightly in 2017 after a three-year decline</w:t>
      </w:r>
      <w:r w:rsidR="00E90A7B" w:rsidRPr="0013644A">
        <w:rPr>
          <w:rFonts w:ascii="Times New Roman" w:hAnsi="Times New Roman" w:cs="Times New Roman"/>
          <w:sz w:val="24"/>
          <w:szCs w:val="24"/>
        </w:rPr>
        <w:t>, which might be driven by infrastructure and real-estate investment, coal-fire</w:t>
      </w:r>
      <w:r w:rsidR="002F17F8" w:rsidRPr="0013644A">
        <w:rPr>
          <w:rFonts w:ascii="Times New Roman" w:hAnsi="Times New Roman" w:cs="Times New Roman"/>
          <w:sz w:val="24"/>
          <w:szCs w:val="24"/>
        </w:rPr>
        <w:t>d</w:t>
      </w:r>
      <w:r w:rsidR="00E90A7B" w:rsidRPr="0013644A">
        <w:rPr>
          <w:rFonts w:ascii="Times New Roman" w:hAnsi="Times New Roman" w:cs="Times New Roman"/>
          <w:sz w:val="24"/>
          <w:szCs w:val="24"/>
        </w:rPr>
        <w:t xml:space="preserve"> power generation and heavy industry output. The CO2 emission was 7.45 metric tons per capita, and it rose 1.4% in 2017.</w:t>
      </w:r>
      <w:r w:rsidR="00394D3A" w:rsidRPr="0013644A">
        <w:rPr>
          <w:rFonts w:ascii="Times New Roman" w:hAnsi="Times New Roman" w:cs="Times New Roman"/>
          <w:sz w:val="24"/>
          <w:szCs w:val="24"/>
        </w:rPr>
        <w:t xml:space="preserve"> </w:t>
      </w:r>
      <w:r w:rsidR="005A7A92" w:rsidRPr="0013644A">
        <w:rPr>
          <w:rFonts w:ascii="Times New Roman" w:hAnsi="Times New Roman" w:cs="Times New Roman"/>
          <w:sz w:val="24"/>
          <w:szCs w:val="24"/>
        </w:rPr>
        <w:t>Average PM2.5 was 43 micrograms in 2017. However, in heavy industrial areas such as Beijing and Tianjin, PM2.5 could rise to 65 micrograms. Urbanization, industr</w:t>
      </w:r>
      <w:r w:rsidR="002F17F8" w:rsidRPr="0013644A">
        <w:rPr>
          <w:rFonts w:ascii="Times New Roman" w:hAnsi="Times New Roman" w:cs="Times New Roman"/>
          <w:sz w:val="24"/>
          <w:szCs w:val="24"/>
        </w:rPr>
        <w:t>ial</w:t>
      </w:r>
      <w:r w:rsidR="005A7A92" w:rsidRPr="0013644A">
        <w:rPr>
          <w:rFonts w:ascii="Times New Roman" w:hAnsi="Times New Roman" w:cs="Times New Roman"/>
          <w:sz w:val="24"/>
          <w:szCs w:val="24"/>
        </w:rPr>
        <w:t xml:space="preserve"> production and increasing automobile emission may all make contributions to the air </w:t>
      </w:r>
      <w:r w:rsidR="00394D3A" w:rsidRPr="0013644A">
        <w:rPr>
          <w:rFonts w:ascii="Times New Roman" w:hAnsi="Times New Roman" w:cs="Times New Roman"/>
          <w:sz w:val="24"/>
          <w:szCs w:val="24"/>
        </w:rPr>
        <w:t>pollution</w:t>
      </w:r>
      <w:r w:rsidR="005A7A92" w:rsidRPr="0013644A">
        <w:rPr>
          <w:rFonts w:ascii="Times New Roman" w:hAnsi="Times New Roman" w:cs="Times New Roman"/>
          <w:sz w:val="24"/>
          <w:szCs w:val="24"/>
        </w:rPr>
        <w:t xml:space="preserve"> in Chinese cities. The government has taken measures to control the pollution problem in urban areas and determined to </w:t>
      </w:r>
      <w:r w:rsidR="00DB0C2E" w:rsidRPr="0013644A">
        <w:rPr>
          <w:rFonts w:ascii="Times New Roman" w:hAnsi="Times New Roman" w:cs="Times New Roman"/>
          <w:sz w:val="24"/>
          <w:szCs w:val="24"/>
        </w:rPr>
        <w:t xml:space="preserve">cut PM2.5 to 35 micrograms by 2035. </w:t>
      </w:r>
      <w:r w:rsidR="00DB0C2E" w:rsidRPr="0013644A">
        <w:rPr>
          <w:rFonts w:ascii="Times New Roman" w:hAnsi="Times New Roman" w:cs="Times New Roman"/>
          <w:sz w:val="24"/>
          <w:szCs w:val="24"/>
        </w:rPr>
        <w:fldChar w:fldCharType="begin" w:fldLock="1"/>
      </w:r>
      <w:r w:rsidR="00DB0C2E" w:rsidRPr="0013644A">
        <w:rPr>
          <w:rFonts w:ascii="Times New Roman" w:hAnsi="Times New Roman" w:cs="Times New Roman"/>
          <w:sz w:val="24"/>
          <w:szCs w:val="24"/>
        </w:rPr>
        <w:instrText>ADDIN CSL_CITATION {"citationItems":[{"id":"ITEM-1","itemData":{"URL":"https://www.reuters.com/article/us-china-pollution-health/china-cuts-smog-but-health-damage-already-done-study-idUSKBN1HO0C4","accessed":{"date-parts":[["2018","12","13"]]},"author":[{"dropping-particle":"","family":"Stanway","given":"David","non-dropping-particle":"","parse-names":false,"suffix":""}],"id":"ITEM-1","issued":{"date-parts":[["2018"]]},"title":"China cuts smog but health damage already done: study | Reuters","type":"webpage"},"uris":["http://www.mendeley.com/documents/?uuid=af73ef72-0df6-3927-9f4a-c62343000f06"]}],"mendeley":{"formattedCitation":"(Stanway, 2018)","plainTextFormattedCitation":"(Stanway, 2018)","previouslyFormattedCitation":"(Stanway, 2018)"},"properties":{"noteIndex":0},"schema":"https://github.com/citation-style-language/schema/raw/master/csl-citation.json"}</w:instrText>
      </w:r>
      <w:r w:rsidR="00DB0C2E" w:rsidRPr="0013644A">
        <w:rPr>
          <w:rFonts w:ascii="Times New Roman" w:hAnsi="Times New Roman" w:cs="Times New Roman"/>
          <w:sz w:val="24"/>
          <w:szCs w:val="24"/>
        </w:rPr>
        <w:fldChar w:fldCharType="separate"/>
      </w:r>
      <w:r w:rsidR="00DB0C2E" w:rsidRPr="0013644A">
        <w:rPr>
          <w:rFonts w:ascii="Times New Roman" w:hAnsi="Times New Roman" w:cs="Times New Roman"/>
          <w:noProof/>
          <w:sz w:val="24"/>
          <w:szCs w:val="24"/>
        </w:rPr>
        <w:t>(Stanway, 2018)</w:t>
      </w:r>
      <w:r w:rsidR="00DB0C2E" w:rsidRPr="0013644A">
        <w:rPr>
          <w:rFonts w:ascii="Times New Roman" w:hAnsi="Times New Roman" w:cs="Times New Roman"/>
          <w:sz w:val="24"/>
          <w:szCs w:val="24"/>
        </w:rPr>
        <w:fldChar w:fldCharType="end"/>
      </w:r>
      <w:r w:rsidR="001F48CD">
        <w:rPr>
          <w:rFonts w:ascii="Times New Roman" w:hAnsi="Times New Roman" w:cs="Times New Roman"/>
          <w:sz w:val="24"/>
          <w:szCs w:val="24"/>
        </w:rPr>
        <w:t xml:space="preserve"> Millennials in China are more concern about environmental issues other former generations,</w:t>
      </w:r>
      <w:r w:rsidR="00666455">
        <w:rPr>
          <w:rFonts w:ascii="Times New Roman" w:hAnsi="Times New Roman" w:cs="Times New Roman"/>
          <w:sz w:val="24"/>
          <w:szCs w:val="24"/>
        </w:rPr>
        <w:t xml:space="preserve"> thus, being environmentally responsible</w:t>
      </w:r>
      <w:r w:rsidR="001F48CD">
        <w:rPr>
          <w:rFonts w:ascii="Times New Roman" w:hAnsi="Times New Roman" w:cs="Times New Roman"/>
          <w:sz w:val="24"/>
          <w:szCs w:val="24"/>
        </w:rPr>
        <w:t xml:space="preserve"> will continue to be an increasing</w:t>
      </w:r>
      <w:r w:rsidR="008B1BC7">
        <w:rPr>
          <w:rFonts w:ascii="Times New Roman" w:hAnsi="Times New Roman" w:cs="Times New Roman"/>
          <w:sz w:val="24"/>
          <w:szCs w:val="24"/>
        </w:rPr>
        <w:t>ly</w:t>
      </w:r>
      <w:r w:rsidR="001F48CD">
        <w:rPr>
          <w:rFonts w:ascii="Times New Roman" w:hAnsi="Times New Roman" w:cs="Times New Roman"/>
          <w:sz w:val="24"/>
          <w:szCs w:val="24"/>
        </w:rPr>
        <w:t xml:space="preserve"> important </w:t>
      </w:r>
      <w:r w:rsidR="00E11A9E">
        <w:rPr>
          <w:rFonts w:ascii="Times New Roman" w:hAnsi="Times New Roman" w:cs="Times New Roman"/>
          <w:sz w:val="24"/>
          <w:szCs w:val="24"/>
        </w:rPr>
        <w:t>factor</w:t>
      </w:r>
      <w:r w:rsidR="001F48CD">
        <w:rPr>
          <w:rFonts w:ascii="Times New Roman" w:hAnsi="Times New Roman" w:cs="Times New Roman"/>
          <w:sz w:val="24"/>
          <w:szCs w:val="24"/>
        </w:rPr>
        <w:t xml:space="preserve"> in Millennial recruitment. </w:t>
      </w:r>
    </w:p>
    <w:p w14:paraId="03116120" w14:textId="77777777" w:rsidR="0060648A" w:rsidRPr="0013644A" w:rsidRDefault="0060648A" w:rsidP="006237C5">
      <w:pPr>
        <w:pStyle w:val="Heading3"/>
      </w:pPr>
      <w:bookmarkStart w:id="15" w:name="_Toc534622200"/>
      <w:r w:rsidRPr="0013644A">
        <w:lastRenderedPageBreak/>
        <w:t>Political</w:t>
      </w:r>
      <w:r w:rsidR="0076481A" w:rsidRPr="0013644A">
        <w:t xml:space="preserve"> Context</w:t>
      </w:r>
      <w:bookmarkEnd w:id="15"/>
    </w:p>
    <w:p w14:paraId="4CC7C325" w14:textId="77777777" w:rsidR="002B5014" w:rsidRPr="0013644A" w:rsidRDefault="002B5014" w:rsidP="00394D3A">
      <w:pPr>
        <w:pStyle w:val="Heading4"/>
        <w:rPr>
          <w:rFonts w:ascii="Times New Roman" w:hAnsi="Times New Roman" w:cs="Times New Roman"/>
        </w:rPr>
      </w:pPr>
      <w:r w:rsidRPr="0013644A">
        <w:rPr>
          <w:rFonts w:ascii="Times New Roman" w:hAnsi="Times New Roman" w:cs="Times New Roman"/>
        </w:rPr>
        <w:t>UK</w:t>
      </w:r>
    </w:p>
    <w:p w14:paraId="269636F7" w14:textId="77777777" w:rsidR="0060648A" w:rsidRPr="0013644A" w:rsidRDefault="007337EF">
      <w:pPr>
        <w:rPr>
          <w:rFonts w:ascii="Times New Roman" w:hAnsi="Times New Roman" w:cs="Times New Roman"/>
          <w:sz w:val="24"/>
          <w:szCs w:val="24"/>
        </w:rPr>
      </w:pPr>
      <w:r w:rsidRPr="0013644A">
        <w:rPr>
          <w:rFonts w:ascii="Times New Roman" w:hAnsi="Times New Roman" w:cs="Times New Roman"/>
          <w:sz w:val="24"/>
          <w:szCs w:val="24"/>
        </w:rPr>
        <w:t>The most significant political events in the UK in recent years has to be the Brexit. On June 23</w:t>
      </w:r>
      <w:r w:rsidRPr="0013644A">
        <w:rPr>
          <w:rFonts w:ascii="Times New Roman" w:hAnsi="Times New Roman" w:cs="Times New Roman"/>
          <w:sz w:val="24"/>
          <w:szCs w:val="24"/>
          <w:vertAlign w:val="superscript"/>
        </w:rPr>
        <w:t>th</w:t>
      </w:r>
      <w:r w:rsidRPr="0013644A">
        <w:rPr>
          <w:rFonts w:ascii="Times New Roman" w:hAnsi="Times New Roman" w:cs="Times New Roman"/>
          <w:sz w:val="24"/>
          <w:szCs w:val="24"/>
        </w:rPr>
        <w:t>, 2016, a referendum was held in the UK and its result decided the UK should leave the European Union. The UK prime minister, Theresa May, invoked Article 50 of the Lisbon Treaty to trigger the Brexit process for the UK and the European Union to reach a deal. The UK is scheduled to leave the European on March 29</w:t>
      </w:r>
      <w:r w:rsidRPr="0013644A">
        <w:rPr>
          <w:rFonts w:ascii="Times New Roman" w:hAnsi="Times New Roman" w:cs="Times New Roman"/>
          <w:sz w:val="24"/>
          <w:szCs w:val="24"/>
          <w:vertAlign w:val="superscript"/>
        </w:rPr>
        <w:t>th</w:t>
      </w:r>
      <w:r w:rsidRPr="0013644A">
        <w:rPr>
          <w:rFonts w:ascii="Times New Roman" w:hAnsi="Times New Roman" w:cs="Times New Roman"/>
          <w:sz w:val="24"/>
          <w:szCs w:val="24"/>
        </w:rPr>
        <w:t>, 2019.</w:t>
      </w:r>
      <w:r w:rsidR="00286EA5" w:rsidRPr="0013644A">
        <w:rPr>
          <w:rFonts w:ascii="Times New Roman" w:hAnsi="Times New Roman" w:cs="Times New Roman"/>
          <w:sz w:val="24"/>
          <w:szCs w:val="24"/>
        </w:rPr>
        <w:t xml:space="preserve"> The Brexit may lead </w:t>
      </w:r>
      <w:r w:rsidR="005B7F4B" w:rsidRPr="0013644A">
        <w:rPr>
          <w:rFonts w:ascii="Times New Roman" w:hAnsi="Times New Roman" w:cs="Times New Roman"/>
          <w:sz w:val="24"/>
          <w:szCs w:val="24"/>
        </w:rPr>
        <w:t xml:space="preserve">to </w:t>
      </w:r>
      <w:r w:rsidR="00286EA5" w:rsidRPr="0013644A">
        <w:rPr>
          <w:rFonts w:ascii="Times New Roman" w:hAnsi="Times New Roman" w:cs="Times New Roman"/>
          <w:sz w:val="24"/>
          <w:szCs w:val="24"/>
        </w:rPr>
        <w:t xml:space="preserve">negative impacts on the economy, import and export, immigration and employment of the UK, evidence can be seen in the fall in the value of BRP. </w:t>
      </w:r>
    </w:p>
    <w:p w14:paraId="6BC76803" w14:textId="77777777" w:rsidR="0060648A" w:rsidRPr="0013644A" w:rsidRDefault="0060648A" w:rsidP="00394D3A">
      <w:pPr>
        <w:pStyle w:val="Heading4"/>
        <w:rPr>
          <w:rFonts w:ascii="Times New Roman" w:hAnsi="Times New Roman" w:cs="Times New Roman"/>
        </w:rPr>
      </w:pPr>
      <w:r w:rsidRPr="0013644A">
        <w:rPr>
          <w:rFonts w:ascii="Times New Roman" w:hAnsi="Times New Roman" w:cs="Times New Roman"/>
        </w:rPr>
        <w:t>China</w:t>
      </w:r>
    </w:p>
    <w:p w14:paraId="5BEE2377" w14:textId="77777777" w:rsidR="0060648A" w:rsidRPr="0013644A" w:rsidRDefault="0060648A" w:rsidP="0060648A">
      <w:pPr>
        <w:rPr>
          <w:rFonts w:ascii="Times New Roman" w:hAnsi="Times New Roman" w:cs="Times New Roman"/>
          <w:sz w:val="24"/>
          <w:szCs w:val="24"/>
        </w:rPr>
      </w:pPr>
      <w:r w:rsidRPr="0013644A">
        <w:rPr>
          <w:rFonts w:ascii="Times New Roman" w:hAnsi="Times New Roman" w:cs="Times New Roman"/>
          <w:sz w:val="24"/>
          <w:szCs w:val="24"/>
        </w:rPr>
        <w:t xml:space="preserve">China has been putting great efforts to open the financial market, </w:t>
      </w:r>
      <w:r w:rsidR="005B7F4B" w:rsidRPr="0013644A">
        <w:rPr>
          <w:rFonts w:ascii="Times New Roman" w:hAnsi="Times New Roman" w:cs="Times New Roman"/>
          <w:sz w:val="24"/>
          <w:szCs w:val="24"/>
        </w:rPr>
        <w:t xml:space="preserve">the </w:t>
      </w:r>
      <w:r w:rsidRPr="0013644A">
        <w:rPr>
          <w:rFonts w:ascii="Times New Roman" w:hAnsi="Times New Roman" w:cs="Times New Roman"/>
          <w:sz w:val="24"/>
          <w:szCs w:val="24"/>
        </w:rPr>
        <w:t>insurance industry will be among the first areas to be fully open to foreign investors</w:t>
      </w:r>
      <w:r w:rsidR="00FF1AD5" w:rsidRPr="0013644A">
        <w:rPr>
          <w:rFonts w:ascii="Times New Roman" w:hAnsi="Times New Roman" w:cs="Times New Roman"/>
          <w:sz w:val="24"/>
          <w:szCs w:val="24"/>
        </w:rPr>
        <w:t xml:space="preserve"> </w:t>
      </w:r>
      <w:r w:rsidR="00FF1AD5" w:rsidRPr="0013644A">
        <w:rPr>
          <w:rFonts w:ascii="Times New Roman" w:hAnsi="Times New Roman" w:cs="Times New Roman"/>
          <w:sz w:val="24"/>
          <w:szCs w:val="24"/>
        </w:rPr>
        <w:fldChar w:fldCharType="begin" w:fldLock="1"/>
      </w:r>
      <w:r w:rsidR="006672F8" w:rsidRPr="0013644A">
        <w:rPr>
          <w:rFonts w:ascii="Times New Roman" w:hAnsi="Times New Roman" w:cs="Times New Roman"/>
          <w:sz w:val="24"/>
          <w:szCs w:val="24"/>
        </w:rPr>
        <w:instrText>ADDIN CSL_CITATION {"citationItems":[{"id":"ITEM-1","itemData":{"URL":"https://www.scmp.com/business/investor-relations/article/2174899/allianz-wins-approval-chinas-first-wholly-owned-foreign","accessed":{"date-parts":[["2018","12","9"]]},"author":[{"dropping-particle":"","family":"Yiu","given":"Enoch","non-dropping-particle":"","parse-names":false,"suffix":""}],"id":"ITEM-1","issued":{"date-parts":[["2018"]]},"title":"Allianz wins approval for China’s first wholly-owned foreign insurance holding company – four years earlier than promised by Beijing","type":"webpage"},"uris":["http://www.mendeley.com/documents/?uuid=3c3b3740-5e88-3e8f-be10-d4433d231a2a"]}],"mendeley":{"formattedCitation":"(Yiu, 2018)","plainTextFormattedCitation":"(Yiu, 2018)","previouslyFormattedCitation":"(Yiu, 2018)"},"properties":{"noteIndex":0},"schema":"https://github.com/citation-style-language/schema/raw/master/csl-citation.json"}</w:instrText>
      </w:r>
      <w:r w:rsidR="00FF1AD5" w:rsidRPr="0013644A">
        <w:rPr>
          <w:rFonts w:ascii="Times New Roman" w:hAnsi="Times New Roman" w:cs="Times New Roman"/>
          <w:sz w:val="24"/>
          <w:szCs w:val="24"/>
        </w:rPr>
        <w:fldChar w:fldCharType="separate"/>
      </w:r>
      <w:r w:rsidR="00FF1AD5" w:rsidRPr="0013644A">
        <w:rPr>
          <w:rFonts w:ascii="Times New Roman" w:hAnsi="Times New Roman" w:cs="Times New Roman"/>
          <w:noProof/>
          <w:sz w:val="24"/>
          <w:szCs w:val="24"/>
        </w:rPr>
        <w:t>(Yiu, 2018)</w:t>
      </w:r>
      <w:r w:rsidR="00FF1AD5" w:rsidRPr="0013644A">
        <w:rPr>
          <w:rFonts w:ascii="Times New Roman" w:hAnsi="Times New Roman" w:cs="Times New Roman"/>
          <w:sz w:val="24"/>
          <w:szCs w:val="24"/>
        </w:rPr>
        <w:fldChar w:fldCharType="end"/>
      </w:r>
      <w:r w:rsidRPr="0013644A">
        <w:rPr>
          <w:rFonts w:ascii="Times New Roman" w:hAnsi="Times New Roman" w:cs="Times New Roman"/>
          <w:sz w:val="24"/>
          <w:szCs w:val="24"/>
        </w:rPr>
        <w:t xml:space="preserve">. </w:t>
      </w:r>
    </w:p>
    <w:p w14:paraId="59D3671E" w14:textId="77777777" w:rsidR="0060648A" w:rsidRPr="0013644A" w:rsidRDefault="0060648A" w:rsidP="0060648A">
      <w:pPr>
        <w:rPr>
          <w:rFonts w:ascii="Times New Roman" w:hAnsi="Times New Roman" w:cs="Times New Roman"/>
          <w:sz w:val="24"/>
          <w:szCs w:val="24"/>
        </w:rPr>
      </w:pPr>
      <w:r w:rsidRPr="0013644A">
        <w:rPr>
          <w:rFonts w:ascii="Times New Roman" w:hAnsi="Times New Roman" w:cs="Times New Roman"/>
          <w:sz w:val="24"/>
          <w:szCs w:val="24"/>
        </w:rPr>
        <w:t xml:space="preserve">Before 1992, foreign insurance companies could only set up offices in mainland China. In October 1992, AIG became the first foreign insurer which was granted to establish </w:t>
      </w:r>
      <w:r w:rsidR="005B7F4B" w:rsidRPr="0013644A">
        <w:rPr>
          <w:rFonts w:ascii="Times New Roman" w:hAnsi="Times New Roman" w:cs="Times New Roman"/>
          <w:sz w:val="24"/>
          <w:szCs w:val="24"/>
        </w:rPr>
        <w:t xml:space="preserve">a </w:t>
      </w:r>
      <w:r w:rsidRPr="0013644A">
        <w:rPr>
          <w:rFonts w:ascii="Times New Roman" w:hAnsi="Times New Roman" w:cs="Times New Roman"/>
          <w:sz w:val="24"/>
          <w:szCs w:val="24"/>
        </w:rPr>
        <w:t xml:space="preserve">branch in Shanghai. Before China’s entrance to WTO, 16 China-foreign joint ventures and 13 foreign insurer branches were licensed to operate in China, and the insurance premium income in 2001 was 3.28 billion RMB. After joining WTO in 2001, China began to accelerate the openness of the financial market to foreign capital according to WTO agreements. By the end of 2005, 70 insurance organizations with foreign investments had been established, and the insurance premium income exceeded 9.7 billion RMB. From 2005, China insurance market has been fully open to foreign insurance companies. In 2018, the People’s Bank of China declared policies regarding </w:t>
      </w:r>
      <w:r w:rsidR="005B7F4B" w:rsidRPr="0013644A">
        <w:rPr>
          <w:rFonts w:ascii="Times New Roman" w:hAnsi="Times New Roman" w:cs="Times New Roman"/>
          <w:sz w:val="24"/>
          <w:szCs w:val="24"/>
        </w:rPr>
        <w:t xml:space="preserve">a </w:t>
      </w:r>
      <w:r w:rsidRPr="0013644A">
        <w:rPr>
          <w:rFonts w:ascii="Times New Roman" w:hAnsi="Times New Roman" w:cs="Times New Roman"/>
          <w:sz w:val="24"/>
          <w:szCs w:val="24"/>
        </w:rPr>
        <w:t xml:space="preserve">further opening of China’s financial market. The equity ownership limits of </w:t>
      </w:r>
      <w:r w:rsidR="005B7F4B" w:rsidRPr="0013644A">
        <w:rPr>
          <w:rFonts w:ascii="Times New Roman" w:hAnsi="Times New Roman" w:cs="Times New Roman"/>
          <w:sz w:val="24"/>
          <w:szCs w:val="24"/>
        </w:rPr>
        <w:t xml:space="preserve">the </w:t>
      </w:r>
      <w:r w:rsidRPr="0013644A">
        <w:rPr>
          <w:rFonts w:ascii="Times New Roman" w:hAnsi="Times New Roman" w:cs="Times New Roman"/>
          <w:sz w:val="24"/>
          <w:szCs w:val="24"/>
        </w:rPr>
        <w:t>foreign insurer in life insurance companies will be lifted to 51%, and such limits will be eliminated after three years. Foreign ownership limits in insurance agent companies will be removed. Current restriction regarding business areas of foreign insurance brokerage companies will be eliminated. (Min, 2018)</w:t>
      </w:r>
    </w:p>
    <w:p w14:paraId="1E27D067" w14:textId="77777777" w:rsidR="0060648A" w:rsidRPr="0013644A" w:rsidRDefault="0060648A" w:rsidP="0060648A">
      <w:pPr>
        <w:rPr>
          <w:rFonts w:ascii="Times New Roman" w:hAnsi="Times New Roman" w:cs="Times New Roman"/>
          <w:sz w:val="24"/>
          <w:szCs w:val="24"/>
        </w:rPr>
      </w:pPr>
      <w:r w:rsidRPr="0013644A">
        <w:rPr>
          <w:rFonts w:ascii="Times New Roman" w:hAnsi="Times New Roman" w:cs="Times New Roman"/>
          <w:sz w:val="24"/>
          <w:szCs w:val="24"/>
        </w:rPr>
        <w:t xml:space="preserve">With these policies, foreign capital will be granted more free access to China’ insurance market. On 25th November 2018, China Banking Regulatory Commission (CBRC) officially approved Allianz the first wholly-owned foreign insurance holding company in China (Yiu, 2018). </w:t>
      </w:r>
    </w:p>
    <w:p w14:paraId="7872C579" w14:textId="77777777" w:rsidR="0060648A" w:rsidRPr="0013644A" w:rsidRDefault="0096196B" w:rsidP="0060648A">
      <w:pPr>
        <w:rPr>
          <w:rFonts w:ascii="Times New Roman" w:hAnsi="Times New Roman" w:cs="Times New Roman"/>
          <w:sz w:val="24"/>
          <w:szCs w:val="24"/>
        </w:rPr>
      </w:pPr>
      <w:r w:rsidRPr="0013644A">
        <w:rPr>
          <w:rFonts w:ascii="Times New Roman" w:hAnsi="Times New Roman" w:cs="Times New Roman"/>
          <w:sz w:val="24"/>
          <w:szCs w:val="24"/>
        </w:rPr>
        <w:t xml:space="preserve">The </w:t>
      </w:r>
      <w:r w:rsidR="0060648A" w:rsidRPr="0013644A">
        <w:rPr>
          <w:rFonts w:ascii="Times New Roman" w:hAnsi="Times New Roman" w:cs="Times New Roman"/>
          <w:sz w:val="24"/>
          <w:szCs w:val="24"/>
        </w:rPr>
        <w:t xml:space="preserve">Chinese government will further open up </w:t>
      </w:r>
      <w:r w:rsidRPr="0013644A">
        <w:rPr>
          <w:rFonts w:ascii="Times New Roman" w:hAnsi="Times New Roman" w:cs="Times New Roman"/>
          <w:sz w:val="24"/>
          <w:szCs w:val="24"/>
        </w:rPr>
        <w:t xml:space="preserve">the </w:t>
      </w:r>
      <w:r w:rsidR="0060648A" w:rsidRPr="0013644A">
        <w:rPr>
          <w:rFonts w:ascii="Times New Roman" w:hAnsi="Times New Roman" w:cs="Times New Roman"/>
          <w:sz w:val="24"/>
          <w:szCs w:val="24"/>
        </w:rPr>
        <w:t>Chinese financial market in the future. Although China’s insurance market is still dominated by domestic insurance companies, like PICC, the new policy will definitely encourage International giants, like AVIVA, to increase investment to seize more market share in China.</w:t>
      </w:r>
    </w:p>
    <w:p w14:paraId="660EACCA" w14:textId="77777777" w:rsidR="00DA106A" w:rsidRPr="0013644A" w:rsidRDefault="008A628B">
      <w:pPr>
        <w:rPr>
          <w:rFonts w:ascii="Times New Roman" w:hAnsi="Times New Roman" w:cs="Times New Roman"/>
          <w:sz w:val="24"/>
          <w:szCs w:val="24"/>
        </w:rPr>
      </w:pPr>
      <w:r w:rsidRPr="0013644A">
        <w:rPr>
          <w:rFonts w:ascii="Times New Roman" w:hAnsi="Times New Roman" w:cs="Times New Roman"/>
          <w:sz w:val="24"/>
          <w:szCs w:val="24"/>
        </w:rPr>
        <w:t xml:space="preserve">The controversial “one child” policy, which was launched in 1979 to control the </w:t>
      </w:r>
      <w:r w:rsidRPr="0013644A">
        <w:rPr>
          <w:rFonts w:ascii="Times New Roman" w:hAnsi="Times New Roman" w:cs="Times New Roman"/>
          <w:sz w:val="24"/>
          <w:szCs w:val="24"/>
        </w:rPr>
        <w:lastRenderedPageBreak/>
        <w:t xml:space="preserve">population growth, was ended by China Government in 2015. Although this policy effectively restricted the population multiply rate, it resulted in </w:t>
      </w:r>
      <w:r w:rsidR="003661EC" w:rsidRPr="0013644A">
        <w:rPr>
          <w:rFonts w:ascii="Times New Roman" w:hAnsi="Times New Roman" w:cs="Times New Roman"/>
          <w:sz w:val="24"/>
          <w:szCs w:val="24"/>
        </w:rPr>
        <w:t>ageing</w:t>
      </w:r>
      <w:r w:rsidR="00DA106A" w:rsidRPr="0013644A">
        <w:rPr>
          <w:rFonts w:ascii="Times New Roman" w:hAnsi="Times New Roman" w:cs="Times New Roman"/>
          <w:sz w:val="24"/>
          <w:szCs w:val="24"/>
        </w:rPr>
        <w:t>, labor force shortage and other serious social problems. The Government hoped to improve population balance by allowing families to have more children.</w:t>
      </w:r>
      <w:r w:rsidRPr="0013644A">
        <w:rPr>
          <w:rFonts w:ascii="Times New Roman" w:hAnsi="Times New Roman" w:cs="Times New Roman"/>
          <w:sz w:val="24"/>
          <w:szCs w:val="24"/>
        </w:rPr>
        <w:t xml:space="preserve"> </w:t>
      </w:r>
      <w:r w:rsidR="00DA106A" w:rsidRPr="0013644A">
        <w:rPr>
          <w:rFonts w:ascii="Times New Roman" w:hAnsi="Times New Roman" w:cs="Times New Roman"/>
          <w:sz w:val="24"/>
          <w:szCs w:val="24"/>
        </w:rPr>
        <w:fldChar w:fldCharType="begin" w:fldLock="1"/>
      </w:r>
      <w:r w:rsidR="00556F52" w:rsidRPr="0013644A">
        <w:rPr>
          <w:rFonts w:ascii="Times New Roman" w:hAnsi="Times New Roman" w:cs="Times New Roman"/>
          <w:sz w:val="24"/>
          <w:szCs w:val="24"/>
        </w:rPr>
        <w:instrText>ADDIN CSL_CITATION {"citationItems":[{"id":"ITEM-1","itemData":{"URL":"https://www.bbc.co.uk/news/world-asia-34665539","accessed":{"date-parts":[["2018","12","13"]]},"author":[{"dropping-particle":"","family":"BBC","given":"","non-dropping-particle":"","parse-names":false,"suffix":""}],"id":"ITEM-1","issued":{"date-parts":[["2015"]]},"title":"China to end one-child policy and allow two - BBC News","type":"webpage"},"uris":["http://www.mendeley.com/documents/?uuid=244b4457-e6b1-3ccb-9f3e-7b542466fbed"]}],"mendeley":{"formattedCitation":"(BBC, 2015)","manualFormatting":"(BBC, 2015","plainTextFormattedCitation":"(BBC, 2015)","previouslyFormattedCitation":"(BBC, 2015)"},"properties":{"noteIndex":0},"schema":"https://github.com/citation-style-language/schema/raw/master/csl-citation.json"}</w:instrText>
      </w:r>
      <w:r w:rsidR="00DA106A" w:rsidRPr="0013644A">
        <w:rPr>
          <w:rFonts w:ascii="Times New Roman" w:hAnsi="Times New Roman" w:cs="Times New Roman"/>
          <w:sz w:val="24"/>
          <w:szCs w:val="24"/>
        </w:rPr>
        <w:fldChar w:fldCharType="separate"/>
      </w:r>
      <w:r w:rsidR="00DA106A" w:rsidRPr="0013644A">
        <w:rPr>
          <w:rFonts w:ascii="Times New Roman" w:hAnsi="Times New Roman" w:cs="Times New Roman"/>
          <w:noProof/>
          <w:sz w:val="24"/>
          <w:szCs w:val="24"/>
        </w:rPr>
        <w:t>(BBC, 2015</w:t>
      </w:r>
      <w:r w:rsidR="00DA106A" w:rsidRPr="0013644A">
        <w:rPr>
          <w:rFonts w:ascii="Times New Roman" w:hAnsi="Times New Roman" w:cs="Times New Roman"/>
          <w:sz w:val="24"/>
          <w:szCs w:val="24"/>
        </w:rPr>
        <w:fldChar w:fldCharType="end"/>
      </w:r>
      <w:r w:rsidR="00DA106A" w:rsidRPr="0013644A">
        <w:rPr>
          <w:rFonts w:ascii="Times New Roman" w:hAnsi="Times New Roman" w:cs="Times New Roman"/>
          <w:sz w:val="24"/>
          <w:szCs w:val="24"/>
        </w:rPr>
        <w:t xml:space="preserve">; </w:t>
      </w:r>
      <w:r w:rsidR="00DA106A" w:rsidRPr="0013644A">
        <w:rPr>
          <w:rFonts w:ascii="Times New Roman" w:hAnsi="Times New Roman" w:cs="Times New Roman"/>
          <w:sz w:val="24"/>
          <w:szCs w:val="24"/>
        </w:rPr>
        <w:fldChar w:fldCharType="begin" w:fldLock="1"/>
      </w:r>
      <w:r w:rsidR="00DA106A" w:rsidRPr="0013644A">
        <w:rPr>
          <w:rFonts w:ascii="Times New Roman" w:hAnsi="Times New Roman" w:cs="Times New Roman"/>
          <w:sz w:val="24"/>
          <w:szCs w:val="24"/>
        </w:rPr>
        <w:instrText>ADDIN CSL_CITATION {"citationItems":[{"id":"ITEM-1","itemData":{"URL":"https://edition.cnn.com/2018/08/28/asia/china-family-planning-one-child-intl/index.html","accessed":{"date-parts":[["2018","12","13"]]},"author":[{"dropping-particle":"","family":"Westcott","given":"Ben","non-dropping-particle":"","parse-names":false,"suffix":""}],"id":"ITEM-1","issued":{"date-parts":[["2018"]]},"title":"China moves to end two-child limit, finishing decades of family planning - CNN","type":"webpage"},"uris":["http://www.mendeley.com/documents/?uuid=4f1dd1f1-5c29-3b65-9111-3757f423dd96"]}],"mendeley":{"formattedCitation":"(Westcott, 2018)","manualFormatting":"Westcott, 2018)","plainTextFormattedCitation":"(Westcott, 2018)","previouslyFormattedCitation":"(Westcott, 2018)"},"properties":{"noteIndex":0},"schema":"https://github.com/citation-style-language/schema/raw/master/csl-citation.json"}</w:instrText>
      </w:r>
      <w:r w:rsidR="00DA106A" w:rsidRPr="0013644A">
        <w:rPr>
          <w:rFonts w:ascii="Times New Roman" w:hAnsi="Times New Roman" w:cs="Times New Roman"/>
          <w:sz w:val="24"/>
          <w:szCs w:val="24"/>
        </w:rPr>
        <w:fldChar w:fldCharType="separate"/>
      </w:r>
      <w:r w:rsidR="00DA106A" w:rsidRPr="0013644A">
        <w:rPr>
          <w:rFonts w:ascii="Times New Roman" w:hAnsi="Times New Roman" w:cs="Times New Roman"/>
          <w:noProof/>
          <w:sz w:val="24"/>
          <w:szCs w:val="24"/>
        </w:rPr>
        <w:t>Westcott, 2018)</w:t>
      </w:r>
      <w:r w:rsidR="00DA106A" w:rsidRPr="0013644A">
        <w:rPr>
          <w:rFonts w:ascii="Times New Roman" w:hAnsi="Times New Roman" w:cs="Times New Roman"/>
          <w:sz w:val="24"/>
          <w:szCs w:val="24"/>
        </w:rPr>
        <w:fldChar w:fldCharType="end"/>
      </w:r>
    </w:p>
    <w:p w14:paraId="5C07A8B5" w14:textId="77777777" w:rsidR="00556F52" w:rsidRDefault="00556F52">
      <w:pPr>
        <w:rPr>
          <w:rFonts w:ascii="Times New Roman" w:hAnsi="Times New Roman" w:cs="Times New Roman"/>
          <w:sz w:val="24"/>
          <w:szCs w:val="24"/>
        </w:rPr>
      </w:pPr>
      <w:r w:rsidRPr="0013644A">
        <w:rPr>
          <w:rFonts w:ascii="Times New Roman" w:hAnsi="Times New Roman" w:cs="Times New Roman"/>
          <w:sz w:val="24"/>
          <w:szCs w:val="24"/>
        </w:rPr>
        <w:t xml:space="preserve">According to the 2010 Population Census of China, 228 million children were born in </w:t>
      </w:r>
      <w:r w:rsidR="0096196B" w:rsidRPr="0013644A">
        <w:rPr>
          <w:rFonts w:ascii="Times New Roman" w:hAnsi="Times New Roman" w:cs="Times New Roman"/>
          <w:sz w:val="24"/>
          <w:szCs w:val="24"/>
        </w:rPr>
        <w:t xml:space="preserve">the </w:t>
      </w:r>
      <w:r w:rsidRPr="0013644A">
        <w:rPr>
          <w:rFonts w:ascii="Times New Roman" w:hAnsi="Times New Roman" w:cs="Times New Roman"/>
          <w:sz w:val="24"/>
          <w:szCs w:val="24"/>
        </w:rPr>
        <w:t xml:space="preserve">1980s, 175 million were born in </w:t>
      </w:r>
      <w:r w:rsidR="0096196B" w:rsidRPr="0013644A">
        <w:rPr>
          <w:rFonts w:ascii="Times New Roman" w:hAnsi="Times New Roman" w:cs="Times New Roman"/>
          <w:sz w:val="24"/>
          <w:szCs w:val="24"/>
        </w:rPr>
        <w:t xml:space="preserve">the </w:t>
      </w:r>
      <w:r w:rsidRPr="0013644A">
        <w:rPr>
          <w:rFonts w:ascii="Times New Roman" w:hAnsi="Times New Roman" w:cs="Times New Roman"/>
          <w:sz w:val="24"/>
          <w:szCs w:val="24"/>
        </w:rPr>
        <w:t xml:space="preserve">1990s, only 146 million were born after 2000 </w:t>
      </w:r>
      <w:r w:rsidRPr="0013644A">
        <w:rPr>
          <w:rFonts w:ascii="Times New Roman" w:hAnsi="Times New Roman" w:cs="Times New Roman"/>
          <w:sz w:val="24"/>
          <w:szCs w:val="24"/>
        </w:rPr>
        <w:fldChar w:fldCharType="begin" w:fldLock="1"/>
      </w:r>
      <w:r w:rsidR="001805FC" w:rsidRPr="0013644A">
        <w:rPr>
          <w:rFonts w:ascii="Times New Roman" w:hAnsi="Times New Roman" w:cs="Times New Roman"/>
          <w:sz w:val="24"/>
          <w:szCs w:val="24"/>
        </w:rPr>
        <w:instrText>ADDIN CSL_CITATION {"citationItems":[{"id":"ITEM-1","itemData":{"URL":"http://www.stats.gov.cn/tjsj/pcsj/rkpc/6rp/indexch.htm","accessed":{"date-parts":[["2018","12","13"]]},"author":[{"dropping-particle":"","family":"National Bureau of Statistics of China","given":"","non-dropping-particle":"","parse-names":false,"suffix":""}],"id":"ITEM-1","issued":{"date-parts":[["2010"]]},"title":"Tabulation on the 2010 Population Census of the People's Republic of China","type":"webpage"},"uris":["http://www.mendeley.com/documents/?uuid=7f3f474a-3064-4f7f-98dd-d1dc48a054a3"]}],"mendeley":{"formattedCitation":"(National Bureau of Statistics of China, 2010)","plainTextFormattedCitation":"(National Bureau of Statistics of China, 2010)","previouslyFormattedCitation":"(National Bureau of Statistics of China, 2010)"},"properties":{"noteIndex":0},"schema":"https://github.com/citation-style-language/schema/raw/master/csl-citation.json"}</w:instrText>
      </w:r>
      <w:r w:rsidRPr="0013644A">
        <w:rPr>
          <w:rFonts w:ascii="Times New Roman" w:hAnsi="Times New Roman" w:cs="Times New Roman"/>
          <w:sz w:val="24"/>
          <w:szCs w:val="24"/>
        </w:rPr>
        <w:fldChar w:fldCharType="separate"/>
      </w:r>
      <w:r w:rsidRPr="0013644A">
        <w:rPr>
          <w:rFonts w:ascii="Times New Roman" w:hAnsi="Times New Roman" w:cs="Times New Roman"/>
          <w:noProof/>
          <w:sz w:val="24"/>
          <w:szCs w:val="24"/>
        </w:rPr>
        <w:t>(National Bureau of Statistics of China, 2010)</w:t>
      </w:r>
      <w:r w:rsidRPr="0013644A">
        <w:rPr>
          <w:rFonts w:ascii="Times New Roman" w:hAnsi="Times New Roman" w:cs="Times New Roman"/>
          <w:sz w:val="24"/>
          <w:szCs w:val="24"/>
        </w:rPr>
        <w:fldChar w:fldCharType="end"/>
      </w:r>
      <w:r w:rsidRPr="0013644A">
        <w:rPr>
          <w:rFonts w:ascii="Times New Roman" w:hAnsi="Times New Roman" w:cs="Times New Roman"/>
          <w:sz w:val="24"/>
          <w:szCs w:val="24"/>
        </w:rPr>
        <w:t xml:space="preserve">. </w:t>
      </w:r>
      <w:r w:rsidR="00600F7F">
        <w:rPr>
          <w:rFonts w:ascii="Times New Roman" w:hAnsi="Times New Roman" w:cs="Times New Roman"/>
          <w:sz w:val="24"/>
          <w:szCs w:val="24"/>
        </w:rPr>
        <w:t>A labor force s</w:t>
      </w:r>
      <w:r w:rsidR="000F77F9">
        <w:rPr>
          <w:rFonts w:ascii="Times New Roman" w:hAnsi="Times New Roman" w:cs="Times New Roman"/>
          <w:sz w:val="24"/>
          <w:szCs w:val="24"/>
        </w:rPr>
        <w:t xml:space="preserve">hortage is projected to happen in China in the next several decades. </w:t>
      </w:r>
    </w:p>
    <w:p w14:paraId="2CE0141A" w14:textId="77777777" w:rsidR="0060648A" w:rsidRPr="0013644A" w:rsidRDefault="00331417" w:rsidP="006237C5">
      <w:pPr>
        <w:pStyle w:val="Heading3"/>
      </w:pPr>
      <w:bookmarkStart w:id="16" w:name="_Toc534622201"/>
      <w:r w:rsidRPr="0013644A">
        <w:t>Legal</w:t>
      </w:r>
      <w:r w:rsidR="0076481A" w:rsidRPr="0013644A">
        <w:t xml:space="preserve"> Context</w:t>
      </w:r>
      <w:bookmarkEnd w:id="16"/>
    </w:p>
    <w:p w14:paraId="2B6FF5F3" w14:textId="77777777" w:rsidR="005335EE" w:rsidRPr="0013644A" w:rsidRDefault="005335EE" w:rsidP="005335EE">
      <w:pPr>
        <w:pStyle w:val="Heading4"/>
        <w:rPr>
          <w:rFonts w:ascii="Times New Roman" w:hAnsi="Times New Roman" w:cs="Times New Roman"/>
        </w:rPr>
      </w:pPr>
      <w:r w:rsidRPr="0013644A">
        <w:rPr>
          <w:rFonts w:ascii="Times New Roman" w:hAnsi="Times New Roman" w:cs="Times New Roman"/>
        </w:rPr>
        <w:t>UK</w:t>
      </w:r>
    </w:p>
    <w:p w14:paraId="013B3037" w14:textId="77777777" w:rsidR="0060648A" w:rsidRPr="0013644A" w:rsidRDefault="004621FB" w:rsidP="004621FB">
      <w:pPr>
        <w:rPr>
          <w:rFonts w:ascii="Times New Roman" w:hAnsi="Times New Roman" w:cs="Times New Roman"/>
          <w:sz w:val="24"/>
          <w:szCs w:val="24"/>
        </w:rPr>
      </w:pPr>
      <w:r w:rsidRPr="0013644A">
        <w:rPr>
          <w:rFonts w:ascii="Times New Roman" w:hAnsi="Times New Roman" w:cs="Times New Roman"/>
          <w:sz w:val="24"/>
          <w:szCs w:val="24"/>
        </w:rPr>
        <w:t>In the UK, the Equality Act 2010 provide</w:t>
      </w:r>
      <w:r w:rsidR="006A1C8F" w:rsidRPr="0013644A">
        <w:rPr>
          <w:rFonts w:ascii="Times New Roman" w:hAnsi="Times New Roman" w:cs="Times New Roman"/>
          <w:sz w:val="24"/>
          <w:szCs w:val="24"/>
        </w:rPr>
        <w:t>s</w:t>
      </w:r>
      <w:r w:rsidRPr="0013644A">
        <w:rPr>
          <w:rFonts w:ascii="Times New Roman" w:hAnsi="Times New Roman" w:cs="Times New Roman"/>
          <w:sz w:val="24"/>
          <w:szCs w:val="24"/>
        </w:rPr>
        <w:t xml:space="preserve"> legal protection to people from discrimination regarding gender, race, religion, sexual orientation, disability, age, equal pay</w:t>
      </w:r>
      <w:r w:rsidR="00E34025" w:rsidRPr="0013644A">
        <w:rPr>
          <w:rFonts w:ascii="Times New Roman" w:hAnsi="Times New Roman" w:cs="Times New Roman"/>
          <w:sz w:val="24"/>
          <w:szCs w:val="24"/>
        </w:rPr>
        <w:t xml:space="preserve"> </w:t>
      </w:r>
      <w:r w:rsidR="00E34025" w:rsidRPr="0013644A">
        <w:rPr>
          <w:rFonts w:ascii="Times New Roman" w:hAnsi="Times New Roman" w:cs="Times New Roman"/>
          <w:sz w:val="24"/>
          <w:szCs w:val="24"/>
        </w:rPr>
        <w:fldChar w:fldCharType="begin" w:fldLock="1"/>
      </w:r>
      <w:r w:rsidR="00533FF4" w:rsidRPr="0013644A">
        <w:rPr>
          <w:rFonts w:ascii="Times New Roman" w:hAnsi="Times New Roman" w:cs="Times New Roman"/>
          <w:sz w:val="24"/>
          <w:szCs w:val="24"/>
        </w:rPr>
        <w:instrText>ADDIN CSL_CITATION {"citationItems":[{"id":"ITEM-1","itemData":{"URL":"https://www.gov.uk/guidance/equality-act-2010-guidance#age-discrimination","accessed":{"date-parts":[["2018","12","13"]]},"author":[{"dropping-particle":"","family":"Government Equalities Office","given":"","non-dropping-particle":"","parse-names":false,"suffix":""},{"dropping-particle":"","family":"Equality and Human Rights Commission","given":"","non-dropping-particle":"","parse-names":false,"suffix":""}],"id":"ITEM-1","issued":{"date-parts":[["2015"]]},"title":"Equality Act 2010: guidance","type":"webpage"},"uris":["http://www.mendeley.com/documents/?uuid=118d5c07-0f41-3875-a256-b2fa30cdf9be"]}],"mendeley":{"formattedCitation":"(Government Equalities Office and Equality and Human Rights Commission, 2015)","plainTextFormattedCitation":"(Government Equalities Office and Equality and Human Rights Commission, 2015)","previouslyFormattedCitation":"(Government Equalities Office and Equality and Human Rights Commission, 2015)"},"properties":{"noteIndex":0},"schema":"https://github.com/citation-style-language/schema/raw/master/csl-citation.json"}</w:instrText>
      </w:r>
      <w:r w:rsidR="00E34025" w:rsidRPr="0013644A">
        <w:rPr>
          <w:rFonts w:ascii="Times New Roman" w:hAnsi="Times New Roman" w:cs="Times New Roman"/>
          <w:sz w:val="24"/>
          <w:szCs w:val="24"/>
        </w:rPr>
        <w:fldChar w:fldCharType="separate"/>
      </w:r>
      <w:r w:rsidR="00E34025" w:rsidRPr="0013644A">
        <w:rPr>
          <w:rFonts w:ascii="Times New Roman" w:hAnsi="Times New Roman" w:cs="Times New Roman"/>
          <w:noProof/>
          <w:sz w:val="24"/>
          <w:szCs w:val="24"/>
        </w:rPr>
        <w:t>(Government Equalities Office and Equality and Human Rights Commission, 2015)</w:t>
      </w:r>
      <w:r w:rsidR="00E34025" w:rsidRPr="0013644A">
        <w:rPr>
          <w:rFonts w:ascii="Times New Roman" w:hAnsi="Times New Roman" w:cs="Times New Roman"/>
          <w:sz w:val="24"/>
          <w:szCs w:val="24"/>
        </w:rPr>
        <w:fldChar w:fldCharType="end"/>
      </w:r>
      <w:r w:rsidRPr="0013644A">
        <w:rPr>
          <w:rFonts w:ascii="Times New Roman" w:hAnsi="Times New Roman" w:cs="Times New Roman"/>
          <w:sz w:val="24"/>
          <w:szCs w:val="24"/>
        </w:rPr>
        <w:t xml:space="preserve">. </w:t>
      </w:r>
    </w:p>
    <w:p w14:paraId="56B565A7" w14:textId="77777777" w:rsidR="0060648A" w:rsidRPr="0013644A" w:rsidRDefault="00DB0C2E">
      <w:pPr>
        <w:rPr>
          <w:rFonts w:ascii="Times New Roman" w:hAnsi="Times New Roman" w:cs="Times New Roman"/>
          <w:sz w:val="24"/>
          <w:szCs w:val="24"/>
        </w:rPr>
      </w:pPr>
      <w:r w:rsidRPr="0013644A">
        <w:rPr>
          <w:rFonts w:ascii="Times New Roman" w:hAnsi="Times New Roman" w:cs="Times New Roman"/>
          <w:sz w:val="24"/>
          <w:szCs w:val="24"/>
        </w:rPr>
        <w:t>The legislation, “right to request flexible working”, has been introduced by the UK Government to include all UK employees</w:t>
      </w:r>
      <w:r w:rsidR="005335EE" w:rsidRPr="0013644A">
        <w:rPr>
          <w:rFonts w:ascii="Times New Roman" w:hAnsi="Times New Roman" w:cs="Times New Roman"/>
          <w:sz w:val="24"/>
          <w:szCs w:val="24"/>
        </w:rPr>
        <w:t>, e</w:t>
      </w:r>
      <w:r w:rsidRPr="0013644A">
        <w:rPr>
          <w:rFonts w:ascii="Times New Roman" w:hAnsi="Times New Roman" w:cs="Times New Roman"/>
          <w:sz w:val="24"/>
          <w:szCs w:val="24"/>
        </w:rPr>
        <w:t xml:space="preserve">mployers can only reject an employee’s request for flexible working on reasonable grounds </w:t>
      </w:r>
      <w:r w:rsidRPr="0013644A">
        <w:rPr>
          <w:rFonts w:ascii="Times New Roman" w:hAnsi="Times New Roman" w:cs="Times New Roman"/>
          <w:sz w:val="24"/>
          <w:szCs w:val="24"/>
        </w:rPr>
        <w:fldChar w:fldCharType="begin" w:fldLock="1"/>
      </w:r>
      <w:r w:rsidR="00E34025" w:rsidRPr="0013644A">
        <w:rPr>
          <w:rFonts w:ascii="Times New Roman" w:hAnsi="Times New Roman" w:cs="Times New Roman"/>
          <w:sz w:val="24"/>
          <w:szCs w:val="24"/>
        </w:rPr>
        <w:instrText>ADDIN CSL_CITATION {"citationItems":[{"id":"ITEM-1","itemData":{"URL":"https://www.cipd.co.uk/knowledge/fundamentals/relations/flexible-working/factsheet","accessed":{"date-parts":[["2018","12","13"]]},"author":[{"dropping-particle":"","family":"CIPD","given":"","non-dropping-particle":"","parse-names":false,"suffix":""}],"id":"ITEM-1","issued":{"date-parts":[["2018"]]},"title":"Flexible Working Practices","type":"webpage"},"uris":["http://www.mendeley.com/documents/?uuid=c9beb6f0-1366-3e36-9835-d5f18f5fa876"]}],"mendeley":{"formattedCitation":"(CIPD, 2018)","plainTextFormattedCitation":"(CIPD, 2018)","previouslyFormattedCitation":"(CIPD, 2018)"},"properties":{"noteIndex":0},"schema":"https://github.com/citation-style-language/schema/raw/master/csl-citation.json"}</w:instrText>
      </w:r>
      <w:r w:rsidRPr="0013644A">
        <w:rPr>
          <w:rFonts w:ascii="Times New Roman" w:hAnsi="Times New Roman" w:cs="Times New Roman"/>
          <w:sz w:val="24"/>
          <w:szCs w:val="24"/>
        </w:rPr>
        <w:fldChar w:fldCharType="separate"/>
      </w:r>
      <w:r w:rsidRPr="0013644A">
        <w:rPr>
          <w:rFonts w:ascii="Times New Roman" w:hAnsi="Times New Roman" w:cs="Times New Roman"/>
          <w:noProof/>
          <w:sz w:val="24"/>
          <w:szCs w:val="24"/>
        </w:rPr>
        <w:t>(CIPD, 2018)</w:t>
      </w:r>
      <w:r w:rsidRPr="0013644A">
        <w:rPr>
          <w:rFonts w:ascii="Times New Roman" w:hAnsi="Times New Roman" w:cs="Times New Roman"/>
          <w:sz w:val="24"/>
          <w:szCs w:val="24"/>
        </w:rPr>
        <w:fldChar w:fldCharType="end"/>
      </w:r>
      <w:r w:rsidR="005335EE" w:rsidRPr="0013644A">
        <w:rPr>
          <w:rFonts w:ascii="Times New Roman" w:hAnsi="Times New Roman" w:cs="Times New Roman"/>
          <w:sz w:val="24"/>
          <w:szCs w:val="24"/>
        </w:rPr>
        <w:t>.</w:t>
      </w:r>
      <w:r w:rsidRPr="0013644A">
        <w:rPr>
          <w:rFonts w:ascii="Times New Roman" w:hAnsi="Times New Roman" w:cs="Times New Roman"/>
          <w:sz w:val="24"/>
          <w:szCs w:val="24"/>
        </w:rPr>
        <w:t xml:space="preserve"> </w:t>
      </w:r>
    </w:p>
    <w:p w14:paraId="08098FF0" w14:textId="77777777" w:rsidR="00E34025" w:rsidRPr="0013644A" w:rsidRDefault="00533FF4">
      <w:pPr>
        <w:rPr>
          <w:rFonts w:ascii="Times New Roman" w:hAnsi="Times New Roman" w:cs="Times New Roman"/>
          <w:sz w:val="24"/>
          <w:szCs w:val="24"/>
        </w:rPr>
      </w:pPr>
      <w:r w:rsidRPr="0013644A">
        <w:rPr>
          <w:rFonts w:ascii="Times New Roman" w:hAnsi="Times New Roman" w:cs="Times New Roman"/>
          <w:sz w:val="24"/>
          <w:szCs w:val="24"/>
        </w:rPr>
        <w:t xml:space="preserve">The UK Government also set National Minimum Wage and National Living Wage rates and the rates are updated every April. Current rates for 25 and over is £7.83, the rates will rise to £8.21 in April 2019 </w:t>
      </w:r>
      <w:r w:rsidRPr="0013644A">
        <w:rPr>
          <w:rFonts w:ascii="Times New Roman" w:hAnsi="Times New Roman" w:cs="Times New Roman"/>
          <w:sz w:val="24"/>
          <w:szCs w:val="24"/>
        </w:rPr>
        <w:fldChar w:fldCharType="begin" w:fldLock="1"/>
      </w:r>
      <w:r w:rsidR="00110F33" w:rsidRPr="0013644A">
        <w:rPr>
          <w:rFonts w:ascii="Times New Roman" w:hAnsi="Times New Roman" w:cs="Times New Roman"/>
          <w:sz w:val="24"/>
          <w:szCs w:val="24"/>
        </w:rPr>
        <w:instrText>ADDIN CSL_CITATION {"citationItems":[{"id":"ITEM-1","itemData":{"URL":"https://www.gov.uk/national-minimum-wage-rates","accessed":{"date-parts":[["2018","12","13"]]},"author":[{"dropping-particle":"","family":"GOV.UK","given":"","non-dropping-particle":"","parse-names":false,"suffix":""}],"id":"ITEM-1","issued":{"date-parts":[["2018"]]},"title":"National Minimum Wage and National Living Wage rates - GOV.UK","type":"webpage"},"uris":["http://www.mendeley.com/documents/?uuid=a1095159-caf6-3d72-bffd-66cf0b6e06f7"]}],"mendeley":{"formattedCitation":"(GOV.UK, 2018)","plainTextFormattedCitation":"(GOV.UK, 2018)","previouslyFormattedCitation":"(GOV.UK, 2018)"},"properties":{"noteIndex":0},"schema":"https://github.com/citation-style-language/schema/raw/master/csl-citation.json"}</w:instrText>
      </w:r>
      <w:r w:rsidRPr="0013644A">
        <w:rPr>
          <w:rFonts w:ascii="Times New Roman" w:hAnsi="Times New Roman" w:cs="Times New Roman"/>
          <w:sz w:val="24"/>
          <w:szCs w:val="24"/>
        </w:rPr>
        <w:fldChar w:fldCharType="separate"/>
      </w:r>
      <w:r w:rsidRPr="0013644A">
        <w:rPr>
          <w:rFonts w:ascii="Times New Roman" w:hAnsi="Times New Roman" w:cs="Times New Roman"/>
          <w:noProof/>
          <w:sz w:val="24"/>
          <w:szCs w:val="24"/>
        </w:rPr>
        <w:t>(GOV.UK, 2018)</w:t>
      </w:r>
      <w:r w:rsidRPr="0013644A">
        <w:rPr>
          <w:rFonts w:ascii="Times New Roman" w:hAnsi="Times New Roman" w:cs="Times New Roman"/>
          <w:sz w:val="24"/>
          <w:szCs w:val="24"/>
        </w:rPr>
        <w:fldChar w:fldCharType="end"/>
      </w:r>
      <w:r w:rsidRPr="0013644A">
        <w:rPr>
          <w:rFonts w:ascii="Times New Roman" w:hAnsi="Times New Roman" w:cs="Times New Roman"/>
          <w:sz w:val="24"/>
          <w:szCs w:val="24"/>
        </w:rPr>
        <w:t xml:space="preserve">. </w:t>
      </w:r>
    </w:p>
    <w:p w14:paraId="71E3A813" w14:textId="77777777" w:rsidR="0060648A" w:rsidRPr="0013644A" w:rsidRDefault="005335EE" w:rsidP="005335EE">
      <w:pPr>
        <w:pStyle w:val="Heading4"/>
        <w:rPr>
          <w:rFonts w:ascii="Times New Roman" w:hAnsi="Times New Roman" w:cs="Times New Roman"/>
        </w:rPr>
      </w:pPr>
      <w:r w:rsidRPr="0013644A">
        <w:rPr>
          <w:rFonts w:ascii="Times New Roman" w:hAnsi="Times New Roman" w:cs="Times New Roman"/>
        </w:rPr>
        <w:t>China</w:t>
      </w:r>
    </w:p>
    <w:p w14:paraId="45B3E274" w14:textId="77777777" w:rsidR="00AD6D3C" w:rsidRPr="0013644A" w:rsidRDefault="000934B1" w:rsidP="00D52F5D">
      <w:pPr>
        <w:rPr>
          <w:rFonts w:ascii="Times New Roman" w:hAnsi="Times New Roman" w:cs="Times New Roman"/>
          <w:sz w:val="24"/>
          <w:szCs w:val="24"/>
        </w:rPr>
      </w:pPr>
      <w:r w:rsidRPr="0013644A">
        <w:rPr>
          <w:rFonts w:ascii="Times New Roman" w:hAnsi="Times New Roman" w:cs="Times New Roman"/>
          <w:sz w:val="24"/>
          <w:szCs w:val="24"/>
        </w:rPr>
        <w:t xml:space="preserve">Unlike the UK, China is still improving </w:t>
      </w:r>
      <w:r w:rsidR="00D52F5D" w:rsidRPr="0013644A">
        <w:rPr>
          <w:rFonts w:ascii="Times New Roman" w:hAnsi="Times New Roman" w:cs="Times New Roman"/>
          <w:sz w:val="24"/>
          <w:szCs w:val="24"/>
        </w:rPr>
        <w:t>legal construction. Most legislation w</w:t>
      </w:r>
      <w:r w:rsidR="006A1C8F" w:rsidRPr="0013644A">
        <w:rPr>
          <w:rFonts w:ascii="Times New Roman" w:hAnsi="Times New Roman" w:cs="Times New Roman"/>
          <w:sz w:val="24"/>
          <w:szCs w:val="24"/>
        </w:rPr>
        <w:t>as</w:t>
      </w:r>
      <w:r w:rsidR="00D52F5D" w:rsidRPr="0013644A">
        <w:rPr>
          <w:rFonts w:ascii="Times New Roman" w:hAnsi="Times New Roman" w:cs="Times New Roman"/>
          <w:sz w:val="24"/>
          <w:szCs w:val="24"/>
        </w:rPr>
        <w:t xml:space="preserve"> introduced before China open market to foreign investors, China is now trying to direct the legal system to accommodate the market-oriented economy. Currently, the legislation regulating employment in China include the Labor Law, the Labor Contract Law, the employment promotion law, the Union Law, the Law on the Mediation and Arbitration of Labor Disputes, the Collective Contract Regulations, the Work Safety Law; and the Social Security Law. Employees in China can be protected regarding their human rights, well-being and compensation. However, further improvements and adjustment are still in urgent need to fit the fast growth and openness of </w:t>
      </w:r>
      <w:r w:rsidR="006A1C8F" w:rsidRPr="0013644A">
        <w:rPr>
          <w:rFonts w:ascii="Times New Roman" w:hAnsi="Times New Roman" w:cs="Times New Roman"/>
          <w:sz w:val="24"/>
          <w:szCs w:val="24"/>
        </w:rPr>
        <w:t xml:space="preserve">the </w:t>
      </w:r>
      <w:r w:rsidR="00D52F5D" w:rsidRPr="0013644A">
        <w:rPr>
          <w:rFonts w:ascii="Times New Roman" w:hAnsi="Times New Roman" w:cs="Times New Roman"/>
          <w:sz w:val="24"/>
          <w:szCs w:val="24"/>
        </w:rPr>
        <w:t xml:space="preserve">Chinese economy. </w:t>
      </w:r>
      <w:r w:rsidR="00AD6D3C" w:rsidRPr="0013644A">
        <w:rPr>
          <w:rFonts w:ascii="Times New Roman" w:hAnsi="Times New Roman" w:cs="Times New Roman"/>
          <w:sz w:val="24"/>
          <w:szCs w:val="24"/>
        </w:rPr>
        <w:fldChar w:fldCharType="begin" w:fldLock="1"/>
      </w:r>
      <w:r w:rsidR="00094EDD" w:rsidRPr="0013644A">
        <w:rPr>
          <w:rFonts w:ascii="Times New Roman" w:hAnsi="Times New Roman" w:cs="Times New Roman"/>
          <w:sz w:val="24"/>
          <w:szCs w:val="24"/>
        </w:rPr>
        <w:instrText>ADDIN CSL_CITATION {"citationItems":[{"id":"ITEM-1","itemData":{"URL":"https://www.hg.org/legal-articles/china-employment-law-38188","accessed":{"date-parts":[["2018","12","14"]]},"author":[{"dropping-particle":"","family":"Du","given":"Yu","non-dropping-particle":"","parse-names":false,"suffix":""},{"dropping-particle":"","family":"Chng","given":"Joyce","non-dropping-particle":"","parse-names":false,"suffix":""}],"id":"ITEM-1","issued":{"date-parts":[["2018"]]},"title":"China Employment Law - HG.org","type":"webpage"},"uris":["http://www.mendeley.com/documents/?uuid=bf0c9858-a74f-3225-9351-f23b1438ae1b"]}],"mendeley":{"formattedCitation":"(Du and Chng, 2018)","plainTextFormattedCitation":"(Du and Chng, 2018)","previouslyFormattedCitation":"(Du and Chng, 2018)"},"properties":{"noteIndex":0},"schema":"https://github.com/citation-style-language/schema/raw/master/csl-citation.json"}</w:instrText>
      </w:r>
      <w:r w:rsidR="00AD6D3C" w:rsidRPr="0013644A">
        <w:rPr>
          <w:rFonts w:ascii="Times New Roman" w:hAnsi="Times New Roman" w:cs="Times New Roman"/>
          <w:sz w:val="24"/>
          <w:szCs w:val="24"/>
        </w:rPr>
        <w:fldChar w:fldCharType="separate"/>
      </w:r>
      <w:r w:rsidR="00AD6D3C" w:rsidRPr="0013644A">
        <w:rPr>
          <w:rFonts w:ascii="Times New Roman" w:hAnsi="Times New Roman" w:cs="Times New Roman"/>
          <w:noProof/>
          <w:sz w:val="24"/>
          <w:szCs w:val="24"/>
        </w:rPr>
        <w:t>(Du and Chng, 2018)</w:t>
      </w:r>
      <w:r w:rsidR="00AD6D3C" w:rsidRPr="0013644A">
        <w:rPr>
          <w:rFonts w:ascii="Times New Roman" w:hAnsi="Times New Roman" w:cs="Times New Roman"/>
          <w:sz w:val="24"/>
          <w:szCs w:val="24"/>
        </w:rPr>
        <w:fldChar w:fldCharType="end"/>
      </w:r>
    </w:p>
    <w:p w14:paraId="2103583B" w14:textId="77777777" w:rsidR="00D52F5D" w:rsidRPr="0013644A" w:rsidRDefault="00AD6D3C" w:rsidP="00D52F5D">
      <w:pPr>
        <w:rPr>
          <w:rFonts w:ascii="Times New Roman" w:hAnsi="Times New Roman" w:cs="Times New Roman"/>
          <w:sz w:val="24"/>
          <w:szCs w:val="24"/>
        </w:rPr>
      </w:pPr>
      <w:r w:rsidRPr="0013644A">
        <w:rPr>
          <w:rFonts w:ascii="Times New Roman" w:hAnsi="Times New Roman" w:cs="Times New Roman"/>
          <w:sz w:val="24"/>
          <w:szCs w:val="24"/>
        </w:rPr>
        <w:t>Part of the</w:t>
      </w:r>
      <w:r w:rsidR="00D52F5D" w:rsidRPr="0013644A">
        <w:rPr>
          <w:rFonts w:ascii="Times New Roman" w:hAnsi="Times New Roman" w:cs="Times New Roman"/>
          <w:sz w:val="24"/>
          <w:szCs w:val="24"/>
        </w:rPr>
        <w:t xml:space="preserve"> regulations regarding employment are </w:t>
      </w:r>
      <w:r w:rsidRPr="0013644A">
        <w:rPr>
          <w:rFonts w:ascii="Times New Roman" w:hAnsi="Times New Roman" w:cs="Times New Roman"/>
          <w:sz w:val="24"/>
          <w:szCs w:val="24"/>
        </w:rPr>
        <w:t>outlined as follow</w:t>
      </w:r>
      <w:r w:rsidR="006A1C8F" w:rsidRPr="0013644A">
        <w:rPr>
          <w:rFonts w:ascii="Times New Roman" w:hAnsi="Times New Roman" w:cs="Times New Roman"/>
          <w:sz w:val="24"/>
          <w:szCs w:val="24"/>
        </w:rPr>
        <w:t>s</w:t>
      </w:r>
      <w:r w:rsidRPr="0013644A">
        <w:rPr>
          <w:rFonts w:ascii="Times New Roman" w:hAnsi="Times New Roman" w:cs="Times New Roman"/>
          <w:sz w:val="24"/>
          <w:szCs w:val="24"/>
        </w:rPr>
        <w:t>:</w:t>
      </w:r>
    </w:p>
    <w:p w14:paraId="185C8BFA" w14:textId="77777777" w:rsidR="00AD6D3C" w:rsidRPr="0013644A" w:rsidRDefault="00AD6D3C" w:rsidP="00D52F5D">
      <w:pPr>
        <w:rPr>
          <w:rFonts w:ascii="Times New Roman" w:hAnsi="Times New Roman" w:cs="Times New Roman"/>
          <w:sz w:val="24"/>
          <w:szCs w:val="24"/>
        </w:rPr>
      </w:pPr>
      <w:r w:rsidRPr="0013644A">
        <w:rPr>
          <w:rFonts w:ascii="Times New Roman" w:hAnsi="Times New Roman" w:cs="Times New Roman"/>
          <w:sz w:val="24"/>
          <w:szCs w:val="24"/>
        </w:rPr>
        <w:t>The employees are entitled to have annual leave depending on the length of services</w:t>
      </w:r>
      <w:r w:rsidR="00044093" w:rsidRPr="0013644A">
        <w:rPr>
          <w:rFonts w:ascii="Times New Roman" w:hAnsi="Times New Roman" w:cs="Times New Roman"/>
          <w:sz w:val="24"/>
          <w:szCs w:val="24"/>
        </w:rPr>
        <w:t>;</w:t>
      </w:r>
    </w:p>
    <w:p w14:paraId="3172C6AB" w14:textId="77777777" w:rsidR="00AD6D3C" w:rsidRPr="0013644A" w:rsidRDefault="00AD6D3C" w:rsidP="00D52F5D">
      <w:pPr>
        <w:rPr>
          <w:rFonts w:ascii="Times New Roman" w:hAnsi="Times New Roman" w:cs="Times New Roman"/>
          <w:sz w:val="24"/>
          <w:szCs w:val="24"/>
        </w:rPr>
      </w:pPr>
      <w:r w:rsidRPr="0013644A">
        <w:rPr>
          <w:rFonts w:ascii="Times New Roman" w:hAnsi="Times New Roman" w:cs="Times New Roman"/>
          <w:sz w:val="24"/>
          <w:szCs w:val="24"/>
        </w:rPr>
        <w:t>All employees are entitled to public holidays introduced by the government</w:t>
      </w:r>
      <w:r w:rsidR="00044093" w:rsidRPr="0013644A">
        <w:rPr>
          <w:rFonts w:ascii="Times New Roman" w:hAnsi="Times New Roman" w:cs="Times New Roman"/>
          <w:sz w:val="24"/>
          <w:szCs w:val="24"/>
        </w:rPr>
        <w:t>;</w:t>
      </w:r>
    </w:p>
    <w:p w14:paraId="1B3C6797" w14:textId="77777777" w:rsidR="00AD6D3C" w:rsidRPr="0013644A" w:rsidRDefault="00AD6D3C" w:rsidP="00D52F5D">
      <w:pPr>
        <w:rPr>
          <w:rFonts w:ascii="Times New Roman" w:hAnsi="Times New Roman" w:cs="Times New Roman"/>
          <w:sz w:val="24"/>
          <w:szCs w:val="24"/>
        </w:rPr>
      </w:pPr>
      <w:r w:rsidRPr="0013644A">
        <w:rPr>
          <w:rFonts w:ascii="Times New Roman" w:hAnsi="Times New Roman" w:cs="Times New Roman"/>
          <w:sz w:val="24"/>
          <w:szCs w:val="24"/>
        </w:rPr>
        <w:t>The maximum working hours are 8 hours a day and 40 hours a week</w:t>
      </w:r>
      <w:r w:rsidR="00044093" w:rsidRPr="0013644A">
        <w:rPr>
          <w:rFonts w:ascii="Times New Roman" w:hAnsi="Times New Roman" w:cs="Times New Roman"/>
          <w:sz w:val="24"/>
          <w:szCs w:val="24"/>
        </w:rPr>
        <w:t>.</w:t>
      </w:r>
    </w:p>
    <w:p w14:paraId="775EBAAF" w14:textId="77777777" w:rsidR="00331417" w:rsidRDefault="00AD6D3C">
      <w:pPr>
        <w:rPr>
          <w:rFonts w:ascii="Times New Roman" w:hAnsi="Times New Roman" w:cs="Times New Roman"/>
          <w:sz w:val="24"/>
          <w:szCs w:val="24"/>
        </w:rPr>
      </w:pPr>
      <w:r w:rsidRPr="0013644A">
        <w:rPr>
          <w:rFonts w:ascii="Times New Roman" w:hAnsi="Times New Roman" w:cs="Times New Roman"/>
          <w:sz w:val="24"/>
          <w:szCs w:val="24"/>
        </w:rPr>
        <w:t xml:space="preserve">There is no uniform minimum wage rate across the country. The minimum wage rates </w:t>
      </w:r>
      <w:r w:rsidRPr="0013644A">
        <w:rPr>
          <w:rFonts w:ascii="Times New Roman" w:hAnsi="Times New Roman" w:cs="Times New Roman"/>
          <w:sz w:val="24"/>
          <w:szCs w:val="24"/>
        </w:rPr>
        <w:lastRenderedPageBreak/>
        <w:t>are introduced according to the economic and living expense conditions of different areas.</w:t>
      </w:r>
    </w:p>
    <w:p w14:paraId="082CB993" w14:textId="77777777" w:rsidR="00331417" w:rsidRPr="0013644A" w:rsidRDefault="00331417" w:rsidP="006237C5">
      <w:pPr>
        <w:pStyle w:val="Heading3"/>
      </w:pPr>
      <w:bookmarkStart w:id="17" w:name="_Toc534622202"/>
      <w:r w:rsidRPr="0013644A">
        <w:t>Ethical</w:t>
      </w:r>
      <w:r w:rsidR="0076481A" w:rsidRPr="0013644A">
        <w:t xml:space="preserve"> Context</w:t>
      </w:r>
      <w:bookmarkEnd w:id="17"/>
    </w:p>
    <w:p w14:paraId="36D7E264" w14:textId="77777777" w:rsidR="00331417" w:rsidRPr="0013644A" w:rsidRDefault="00B010B2">
      <w:pPr>
        <w:rPr>
          <w:rFonts w:ascii="Times New Roman" w:hAnsi="Times New Roman" w:cs="Times New Roman"/>
          <w:sz w:val="24"/>
          <w:szCs w:val="24"/>
        </w:rPr>
      </w:pPr>
      <w:r w:rsidRPr="0013644A">
        <w:rPr>
          <w:rFonts w:ascii="Times New Roman" w:hAnsi="Times New Roman" w:cs="Times New Roman"/>
          <w:sz w:val="24"/>
          <w:szCs w:val="24"/>
        </w:rPr>
        <w:t xml:space="preserve">Business ethics and corporate social responsibility are </w:t>
      </w:r>
      <w:r w:rsidR="008457A3" w:rsidRPr="0013644A">
        <w:rPr>
          <w:rFonts w:ascii="Times New Roman" w:hAnsi="Times New Roman" w:cs="Times New Roman"/>
          <w:sz w:val="24"/>
          <w:szCs w:val="24"/>
        </w:rPr>
        <w:t>very important issue</w:t>
      </w:r>
      <w:r w:rsidR="00440F13" w:rsidRPr="0013644A">
        <w:rPr>
          <w:rFonts w:ascii="Times New Roman" w:hAnsi="Times New Roman" w:cs="Times New Roman"/>
          <w:sz w:val="24"/>
          <w:szCs w:val="24"/>
        </w:rPr>
        <w:t>s</w:t>
      </w:r>
      <w:r w:rsidR="008457A3" w:rsidRPr="0013644A">
        <w:rPr>
          <w:rFonts w:ascii="Times New Roman" w:hAnsi="Times New Roman" w:cs="Times New Roman"/>
          <w:sz w:val="24"/>
          <w:szCs w:val="24"/>
        </w:rPr>
        <w:t xml:space="preserve"> in both </w:t>
      </w:r>
      <w:r w:rsidR="00440F13" w:rsidRPr="0013644A">
        <w:rPr>
          <w:rFonts w:ascii="Times New Roman" w:hAnsi="Times New Roman" w:cs="Times New Roman"/>
          <w:sz w:val="24"/>
          <w:szCs w:val="24"/>
        </w:rPr>
        <w:t xml:space="preserve">the </w:t>
      </w:r>
      <w:r w:rsidR="008457A3" w:rsidRPr="0013644A">
        <w:rPr>
          <w:rFonts w:ascii="Times New Roman" w:hAnsi="Times New Roman" w:cs="Times New Roman"/>
          <w:sz w:val="24"/>
          <w:szCs w:val="24"/>
        </w:rPr>
        <w:t xml:space="preserve">UK and China. However, due to different moral values in the two countries, public’s perceptions </w:t>
      </w:r>
      <w:r w:rsidR="00440F13" w:rsidRPr="0013644A">
        <w:rPr>
          <w:rFonts w:ascii="Times New Roman" w:hAnsi="Times New Roman" w:cs="Times New Roman"/>
          <w:sz w:val="24"/>
          <w:szCs w:val="24"/>
        </w:rPr>
        <w:t>of</w:t>
      </w:r>
      <w:r w:rsidR="008457A3" w:rsidRPr="0013644A">
        <w:rPr>
          <w:rFonts w:ascii="Times New Roman" w:hAnsi="Times New Roman" w:cs="Times New Roman"/>
          <w:sz w:val="24"/>
          <w:szCs w:val="24"/>
        </w:rPr>
        <w:t xml:space="preserve"> business ethics and corporate social responsibility are different. </w:t>
      </w:r>
    </w:p>
    <w:p w14:paraId="1314F3B1" w14:textId="77777777" w:rsidR="00A86465" w:rsidRPr="0013644A" w:rsidRDefault="00A86465" w:rsidP="00A86465">
      <w:pPr>
        <w:rPr>
          <w:rFonts w:ascii="Times New Roman" w:hAnsi="Times New Roman" w:cs="Times New Roman"/>
          <w:sz w:val="24"/>
          <w:szCs w:val="24"/>
        </w:rPr>
      </w:pPr>
      <w:r w:rsidRPr="0013644A">
        <w:rPr>
          <w:rFonts w:ascii="Times New Roman" w:hAnsi="Times New Roman" w:cs="Times New Roman"/>
          <w:sz w:val="24"/>
          <w:szCs w:val="24"/>
        </w:rPr>
        <w:t>Business ethics used to be governed by traditional business moral</w:t>
      </w:r>
      <w:r w:rsidR="00440F13" w:rsidRPr="0013644A">
        <w:rPr>
          <w:rFonts w:ascii="Times New Roman" w:hAnsi="Times New Roman" w:cs="Times New Roman"/>
          <w:sz w:val="24"/>
          <w:szCs w:val="24"/>
        </w:rPr>
        <w:t>e</w:t>
      </w:r>
      <w:r w:rsidRPr="0013644A">
        <w:rPr>
          <w:rFonts w:ascii="Times New Roman" w:hAnsi="Times New Roman" w:cs="Times New Roman"/>
          <w:sz w:val="24"/>
          <w:szCs w:val="24"/>
        </w:rPr>
        <w:t xml:space="preserve"> in China. When China began to open the market in </w:t>
      </w:r>
      <w:r w:rsidR="00440F13" w:rsidRPr="0013644A">
        <w:rPr>
          <w:rFonts w:ascii="Times New Roman" w:hAnsi="Times New Roman" w:cs="Times New Roman"/>
          <w:sz w:val="24"/>
          <w:szCs w:val="24"/>
        </w:rPr>
        <w:t xml:space="preserve">the </w:t>
      </w:r>
      <w:r w:rsidRPr="0013644A">
        <w:rPr>
          <w:rFonts w:ascii="Times New Roman" w:hAnsi="Times New Roman" w:cs="Times New Roman"/>
          <w:sz w:val="24"/>
          <w:szCs w:val="24"/>
        </w:rPr>
        <w:t xml:space="preserve">1980s, the concept of Business ethics and CSR came into China, and more and more companies in China began to accept these concepts due to </w:t>
      </w:r>
      <w:r w:rsidR="00440F13" w:rsidRPr="0013644A">
        <w:rPr>
          <w:rFonts w:ascii="Times New Roman" w:hAnsi="Times New Roman" w:cs="Times New Roman"/>
          <w:sz w:val="24"/>
          <w:szCs w:val="24"/>
        </w:rPr>
        <w:t xml:space="preserve">the </w:t>
      </w:r>
      <w:r w:rsidRPr="0013644A">
        <w:rPr>
          <w:rFonts w:ascii="Times New Roman" w:hAnsi="Times New Roman" w:cs="Times New Roman"/>
          <w:sz w:val="24"/>
          <w:szCs w:val="24"/>
        </w:rPr>
        <w:t xml:space="preserve">pressure of economic growth and globalization </w:t>
      </w:r>
      <w:r w:rsidRPr="0013644A">
        <w:rPr>
          <w:rFonts w:ascii="Times New Roman" w:hAnsi="Times New Roman" w:cs="Times New Roman"/>
          <w:sz w:val="24"/>
          <w:szCs w:val="24"/>
        </w:rPr>
        <w:fldChar w:fldCharType="begin" w:fldLock="1"/>
      </w:r>
      <w:r w:rsidRPr="0013644A">
        <w:rPr>
          <w:rFonts w:ascii="Times New Roman" w:hAnsi="Times New Roman" w:cs="Times New Roman"/>
          <w:sz w:val="24"/>
          <w:szCs w:val="24"/>
        </w:rPr>
        <w:instrText>ADDIN CSL_CITATION {"citationItems":[{"id":"ITEM-1","itemData":{"DOI":"10.1007/s10551-016-3220-9","ISBN":"1573-0697","ISSN":"15730697","PMID":"29426669","abstract":"While business ethics has generated a great deal of research internationally over the last few decades, academic reviews of the business ethics literature remain limited. Moreover, there has been little attempt to date to analyze this literature specifically in the Greater China region, which has been experiencing rapid socioeconomic growth and dynamic evolution of business ethics in recent decades. This paper addresses this research gap by undertaking a comprehensive and critical appraisal of the business ethics literature on Greater China. In particular, it maps out the existing research findings, identifies limitations in methodology, and suggests future directions for business ethics research in this region. The findings indicate that the scholarly interests cover 24 research themes, including corporate social responsibility and social performance; ethical beliefs, judgment, values, decision-making, and culture; workplace ethics and behavior; marketing ethics and consumer behavior; and sustainability. This review reveals a growing imbalance between empirical and conceptual/theoretical studies on business ethics. In addition, the published works covered in this review heavily rely on survey method and convenience sampling, with a predominant focus on a single individual level of analysis. Importantly, this study identifies four directions for future research: contextualized theoretical development, addressing multilevel research, developing research design tailored to the Chinese context, and ensuring more diversified and rigorous data collection.","author":[{"dropping-particle":"","family":"Yin","given":"Juelin","non-dropping-particle":"","parse-names":false,"suffix":""},{"dropping-particle":"","family":"Quazi","given":"Ali","non-dropping-particle":"","parse-names":false,"suffix":""}],"container-title":"Journal of Business Ethics","id":"ITEM-1","issue":"3","issued":{"date-parts":[["2018"]]},"page":"815-835","publisher":"Springer Netherlands","title":"Business Ethics in the Greater China Region: Past, Present, and Future Research","type":"article-journal","volume":"150"},"uris":["http://www.mendeley.com/documents/?uuid=746febf4-6ccb-4b97-9691-fc7878e05ad0"]}],"mendeley":{"formattedCitation":"(Yin and Quazi, 2018)","plainTextFormattedCitation":"(Yin and Quazi, 2018)","previouslyFormattedCitation":"(Yin and Quazi, 2018)"},"properties":{"noteIndex":0},"schema":"https://github.com/citation-style-language/schema/raw/master/csl-citation.json"}</w:instrText>
      </w:r>
      <w:r w:rsidRPr="0013644A">
        <w:rPr>
          <w:rFonts w:ascii="Times New Roman" w:hAnsi="Times New Roman" w:cs="Times New Roman"/>
          <w:sz w:val="24"/>
          <w:szCs w:val="24"/>
        </w:rPr>
        <w:fldChar w:fldCharType="separate"/>
      </w:r>
      <w:r w:rsidRPr="0013644A">
        <w:rPr>
          <w:rFonts w:ascii="Times New Roman" w:hAnsi="Times New Roman" w:cs="Times New Roman"/>
          <w:noProof/>
          <w:sz w:val="24"/>
          <w:szCs w:val="24"/>
        </w:rPr>
        <w:t>(Yin and Quazi, 2018)</w:t>
      </w:r>
      <w:r w:rsidRPr="0013644A">
        <w:rPr>
          <w:rFonts w:ascii="Times New Roman" w:hAnsi="Times New Roman" w:cs="Times New Roman"/>
          <w:sz w:val="24"/>
          <w:szCs w:val="24"/>
        </w:rPr>
        <w:fldChar w:fldCharType="end"/>
      </w:r>
      <w:r w:rsidRPr="0013644A">
        <w:rPr>
          <w:rFonts w:ascii="Times New Roman" w:hAnsi="Times New Roman" w:cs="Times New Roman"/>
          <w:sz w:val="24"/>
          <w:szCs w:val="24"/>
        </w:rPr>
        <w:t>.</w:t>
      </w:r>
    </w:p>
    <w:p w14:paraId="25D58D37" w14:textId="77777777" w:rsidR="00A86465" w:rsidRPr="0013644A" w:rsidRDefault="00A86465" w:rsidP="00A86465">
      <w:pPr>
        <w:rPr>
          <w:rFonts w:ascii="Times New Roman" w:hAnsi="Times New Roman" w:cs="Times New Roman"/>
          <w:sz w:val="24"/>
          <w:szCs w:val="24"/>
        </w:rPr>
      </w:pPr>
      <w:r w:rsidRPr="0013644A">
        <w:rPr>
          <w:rFonts w:ascii="Times New Roman" w:hAnsi="Times New Roman" w:cs="Times New Roman"/>
          <w:sz w:val="24"/>
          <w:szCs w:val="24"/>
        </w:rPr>
        <w:t>When implementing business strategies with ethical values, western companies need to take the cultural difference into account. Some effective methods to improve business ethics in western countries are poorly accepted in China. For example, Chinese employees prefer not to make comments, especially negative comments, about their colleagues, while employees in the UK are encourage</w:t>
      </w:r>
      <w:r w:rsidR="001F4975" w:rsidRPr="0013644A">
        <w:rPr>
          <w:rFonts w:ascii="Times New Roman" w:hAnsi="Times New Roman" w:cs="Times New Roman"/>
          <w:sz w:val="24"/>
          <w:szCs w:val="24"/>
        </w:rPr>
        <w:t>d</w:t>
      </w:r>
      <w:r w:rsidRPr="0013644A">
        <w:rPr>
          <w:rFonts w:ascii="Times New Roman" w:hAnsi="Times New Roman" w:cs="Times New Roman"/>
          <w:sz w:val="24"/>
          <w:szCs w:val="24"/>
        </w:rPr>
        <w:t xml:space="preserve"> to “speak up”. Chinese employees feel much more comfortable cooperating with people of the same rank, and they are trained to respect their supervisors, while employees in the UK are encourage</w:t>
      </w:r>
      <w:r w:rsidR="001F4975" w:rsidRPr="0013644A">
        <w:rPr>
          <w:rFonts w:ascii="Times New Roman" w:hAnsi="Times New Roman" w:cs="Times New Roman"/>
          <w:sz w:val="24"/>
          <w:szCs w:val="24"/>
        </w:rPr>
        <w:t>d</w:t>
      </w:r>
      <w:r w:rsidRPr="0013644A">
        <w:rPr>
          <w:rFonts w:ascii="Times New Roman" w:hAnsi="Times New Roman" w:cs="Times New Roman"/>
          <w:sz w:val="24"/>
          <w:szCs w:val="24"/>
        </w:rPr>
        <w:t xml:space="preserve"> to communicate with their superiors openly. </w:t>
      </w:r>
    </w:p>
    <w:p w14:paraId="0C974E80" w14:textId="77777777" w:rsidR="00A86465" w:rsidRPr="0013644A" w:rsidRDefault="00A86465" w:rsidP="00A86465">
      <w:pPr>
        <w:rPr>
          <w:rFonts w:ascii="Times New Roman" w:hAnsi="Times New Roman" w:cs="Times New Roman"/>
          <w:sz w:val="24"/>
          <w:szCs w:val="24"/>
        </w:rPr>
      </w:pPr>
      <w:r w:rsidRPr="0013644A">
        <w:rPr>
          <w:rFonts w:ascii="Times New Roman" w:hAnsi="Times New Roman" w:cs="Times New Roman"/>
          <w:sz w:val="24"/>
          <w:szCs w:val="24"/>
        </w:rPr>
        <w:t xml:space="preserve">The key ethical challenges for MNCs who want to implement strategies </w:t>
      </w:r>
      <w:r w:rsidR="001F4975" w:rsidRPr="0013644A">
        <w:rPr>
          <w:rFonts w:ascii="Times New Roman" w:hAnsi="Times New Roman" w:cs="Times New Roman"/>
          <w:sz w:val="24"/>
          <w:szCs w:val="24"/>
        </w:rPr>
        <w:t>e</w:t>
      </w:r>
      <w:r w:rsidRPr="0013644A">
        <w:rPr>
          <w:rFonts w:ascii="Times New Roman" w:hAnsi="Times New Roman" w:cs="Times New Roman"/>
          <w:sz w:val="24"/>
          <w:szCs w:val="24"/>
        </w:rPr>
        <w:t xml:space="preserve">mbedded with business ethics in China include corruption, speaking up, discrimination and environmental issues. Chinses government have been put </w:t>
      </w:r>
      <w:r w:rsidR="001F4975" w:rsidRPr="0013644A">
        <w:rPr>
          <w:rFonts w:ascii="Times New Roman" w:hAnsi="Times New Roman" w:cs="Times New Roman"/>
          <w:sz w:val="24"/>
          <w:szCs w:val="24"/>
        </w:rPr>
        <w:t>plenty</w:t>
      </w:r>
      <w:r w:rsidRPr="0013644A">
        <w:rPr>
          <w:rFonts w:ascii="Times New Roman" w:hAnsi="Times New Roman" w:cs="Times New Roman"/>
          <w:sz w:val="24"/>
          <w:szCs w:val="24"/>
        </w:rPr>
        <w:t xml:space="preserve"> of efforts to eliminate corruption and discrimination in the workplace. Chinese people, especially the new generations, have increasing concern about the effect on </w:t>
      </w:r>
      <w:r w:rsidR="001F4975" w:rsidRPr="0013644A">
        <w:rPr>
          <w:rFonts w:ascii="Times New Roman" w:hAnsi="Times New Roman" w:cs="Times New Roman"/>
          <w:sz w:val="24"/>
          <w:szCs w:val="24"/>
        </w:rPr>
        <w:t xml:space="preserve">the </w:t>
      </w:r>
      <w:r w:rsidRPr="0013644A">
        <w:rPr>
          <w:rFonts w:ascii="Times New Roman" w:hAnsi="Times New Roman" w:cs="Times New Roman"/>
          <w:sz w:val="24"/>
          <w:szCs w:val="24"/>
        </w:rPr>
        <w:t xml:space="preserve">environment of organizations’ operations. To conclude, business ethics and CSR are still in </w:t>
      </w:r>
      <w:r w:rsidR="001F4975" w:rsidRPr="0013644A">
        <w:rPr>
          <w:rFonts w:ascii="Times New Roman" w:hAnsi="Times New Roman" w:cs="Times New Roman"/>
          <w:sz w:val="24"/>
          <w:szCs w:val="24"/>
        </w:rPr>
        <w:t xml:space="preserve">the </w:t>
      </w:r>
      <w:r w:rsidRPr="0013644A">
        <w:rPr>
          <w:rFonts w:ascii="Times New Roman" w:hAnsi="Times New Roman" w:cs="Times New Roman"/>
          <w:sz w:val="24"/>
          <w:szCs w:val="24"/>
        </w:rPr>
        <w:t>premature stage in China, but they arouse more and more attention of the public, especially the young generations.</w:t>
      </w:r>
    </w:p>
    <w:p w14:paraId="23AB3DF9" w14:textId="77777777" w:rsidR="00C17AAC" w:rsidRDefault="00A86465">
      <w:pPr>
        <w:rPr>
          <w:rFonts w:ascii="Times New Roman" w:hAnsi="Times New Roman" w:cs="Times New Roman"/>
          <w:sz w:val="24"/>
          <w:szCs w:val="24"/>
        </w:rPr>
      </w:pPr>
      <w:r w:rsidRPr="0013644A">
        <w:rPr>
          <w:rFonts w:ascii="Times New Roman" w:hAnsi="Times New Roman" w:cs="Times New Roman"/>
          <w:sz w:val="24"/>
          <w:szCs w:val="24"/>
        </w:rPr>
        <w:t xml:space="preserve">The society and workplace in </w:t>
      </w:r>
      <w:r w:rsidR="001F4975" w:rsidRPr="0013644A">
        <w:rPr>
          <w:rFonts w:ascii="Times New Roman" w:hAnsi="Times New Roman" w:cs="Times New Roman"/>
          <w:sz w:val="24"/>
          <w:szCs w:val="24"/>
        </w:rPr>
        <w:t xml:space="preserve">the </w:t>
      </w:r>
      <w:r w:rsidRPr="0013644A">
        <w:rPr>
          <w:rFonts w:ascii="Times New Roman" w:hAnsi="Times New Roman" w:cs="Times New Roman"/>
          <w:sz w:val="24"/>
          <w:szCs w:val="24"/>
        </w:rPr>
        <w:t xml:space="preserve">UK are much more diverse than China both ethnically and culturally. The research and implementation of business ethics and CSR are </w:t>
      </w:r>
      <w:r w:rsidR="004249E8" w:rsidRPr="0013644A">
        <w:rPr>
          <w:rFonts w:ascii="Times New Roman" w:hAnsi="Times New Roman" w:cs="Times New Roman"/>
          <w:sz w:val="24"/>
          <w:szCs w:val="24"/>
        </w:rPr>
        <w:t xml:space="preserve">more </w:t>
      </w:r>
      <w:r w:rsidRPr="0013644A">
        <w:rPr>
          <w:rFonts w:ascii="Times New Roman" w:hAnsi="Times New Roman" w:cs="Times New Roman"/>
          <w:sz w:val="24"/>
          <w:szCs w:val="24"/>
        </w:rPr>
        <w:t xml:space="preserve">mature, and business ethics values are </w:t>
      </w:r>
      <w:r w:rsidR="001F4975" w:rsidRPr="0013644A">
        <w:rPr>
          <w:rFonts w:ascii="Times New Roman" w:hAnsi="Times New Roman" w:cs="Times New Roman"/>
          <w:sz w:val="24"/>
          <w:szCs w:val="24"/>
        </w:rPr>
        <w:t>e</w:t>
      </w:r>
      <w:r w:rsidRPr="0013644A">
        <w:rPr>
          <w:rFonts w:ascii="Times New Roman" w:hAnsi="Times New Roman" w:cs="Times New Roman"/>
          <w:sz w:val="24"/>
          <w:szCs w:val="24"/>
        </w:rPr>
        <w:t xml:space="preserve">mbedded in organizations’ strategies and peoples’ minds. According the business ethics survey 2018 conducted by </w:t>
      </w:r>
      <w:r w:rsidRPr="0013644A">
        <w:rPr>
          <w:rFonts w:ascii="Times New Roman" w:hAnsi="Times New Roman" w:cs="Times New Roman"/>
          <w:sz w:val="24"/>
          <w:szCs w:val="24"/>
        </w:rPr>
        <w:fldChar w:fldCharType="begin" w:fldLock="1"/>
      </w:r>
      <w:r w:rsidR="000F18E1" w:rsidRPr="0013644A">
        <w:rPr>
          <w:rFonts w:ascii="Times New Roman" w:hAnsi="Times New Roman" w:cs="Times New Roman"/>
          <w:sz w:val="24"/>
          <w:szCs w:val="24"/>
        </w:rPr>
        <w:instrText>ADDIN CSL_CITATION {"citationItems":[{"id":"ITEM-1","itemData":{"author":[{"dropping-particle":"","family":"Institute of Business Ethics","given":"","non-dropping-particle":"","parse-names":false,"suffix":""}],"id":"ITEM-1","issue":"1084014","issued":{"date-parts":[["2018"]]},"number-of-pages":"18-21","publisher-place":"London","title":"Attitudes of the British Public to Business Ethics 2018","type":"report","volume":"44"},"uris":["http://www.mendeley.com/documents/?uuid=d17267d3-d7ab-4138-bf8f-b8f5b00e6ff8"]}],"mendeley":{"formattedCitation":"(Institute of Business Ethics, 2018)","manualFormatting":"Institute of Business Ethics (2018)","plainTextFormattedCitation":"(Institute of Business Ethics, 2018)","previouslyFormattedCitation":"(Institute of Business Ethics, 2018)"},"properties":{"noteIndex":0},"schema":"https://github.com/citation-style-language/schema/raw/master/csl-citation.json"}</w:instrText>
      </w:r>
      <w:r w:rsidRPr="0013644A">
        <w:rPr>
          <w:rFonts w:ascii="Times New Roman" w:hAnsi="Times New Roman" w:cs="Times New Roman"/>
          <w:sz w:val="24"/>
          <w:szCs w:val="24"/>
        </w:rPr>
        <w:fldChar w:fldCharType="separate"/>
      </w:r>
      <w:r w:rsidRPr="0013644A">
        <w:rPr>
          <w:rFonts w:ascii="Times New Roman" w:hAnsi="Times New Roman" w:cs="Times New Roman"/>
          <w:noProof/>
          <w:sz w:val="24"/>
          <w:szCs w:val="24"/>
        </w:rPr>
        <w:t>Institute of Business Ethics (2018)</w:t>
      </w:r>
      <w:r w:rsidRPr="0013644A">
        <w:rPr>
          <w:rFonts w:ascii="Times New Roman" w:hAnsi="Times New Roman" w:cs="Times New Roman"/>
          <w:sz w:val="24"/>
          <w:szCs w:val="24"/>
        </w:rPr>
        <w:fldChar w:fldCharType="end"/>
      </w:r>
      <w:r w:rsidRPr="0013644A">
        <w:rPr>
          <w:rFonts w:ascii="Times New Roman" w:hAnsi="Times New Roman" w:cs="Times New Roman"/>
          <w:sz w:val="24"/>
          <w:szCs w:val="24"/>
        </w:rPr>
        <w:t>, the top business ethics issues that need to be addressed include corporate tax avoidance, executive pay, environmental responsibility, work-home balance for employees, harassment and bull</w:t>
      </w:r>
      <w:r w:rsidR="001F4975" w:rsidRPr="0013644A">
        <w:rPr>
          <w:rFonts w:ascii="Times New Roman" w:hAnsi="Times New Roman" w:cs="Times New Roman"/>
          <w:sz w:val="24"/>
          <w:szCs w:val="24"/>
        </w:rPr>
        <w:t>y</w:t>
      </w:r>
      <w:r w:rsidRPr="0013644A">
        <w:rPr>
          <w:rFonts w:ascii="Times New Roman" w:hAnsi="Times New Roman" w:cs="Times New Roman"/>
          <w:sz w:val="24"/>
          <w:szCs w:val="24"/>
        </w:rPr>
        <w:t xml:space="preserve">ing in the workplace, employees being able to speak out about company wrongdoing, and discrimination. While for millennials, the most important issues regarding business ethics are </w:t>
      </w:r>
      <w:bookmarkStart w:id="18" w:name="_Hlk534374217"/>
      <w:r w:rsidRPr="0013644A">
        <w:rPr>
          <w:rFonts w:ascii="Times New Roman" w:hAnsi="Times New Roman" w:cs="Times New Roman"/>
          <w:sz w:val="24"/>
          <w:szCs w:val="24"/>
        </w:rPr>
        <w:t>corporate tax avoidance, work-home balance for employees, environmental responsibility and discrimination</w:t>
      </w:r>
      <w:bookmarkEnd w:id="18"/>
      <w:r w:rsidRPr="0013644A">
        <w:rPr>
          <w:rFonts w:ascii="Times New Roman" w:hAnsi="Times New Roman" w:cs="Times New Roman"/>
          <w:sz w:val="24"/>
          <w:szCs w:val="24"/>
        </w:rPr>
        <w:t>.</w:t>
      </w:r>
    </w:p>
    <w:p w14:paraId="7B753925" w14:textId="77777777" w:rsidR="00C17AAC" w:rsidRDefault="00DF4F79" w:rsidP="00627FA9">
      <w:pPr>
        <w:pStyle w:val="Heading2"/>
        <w:rPr>
          <w:rFonts w:ascii="Times New Roman" w:hAnsi="Times New Roman" w:cs="Times New Roman"/>
        </w:rPr>
      </w:pPr>
      <w:bookmarkStart w:id="19" w:name="_Toc534622203"/>
      <w:r w:rsidRPr="0013644A">
        <w:rPr>
          <w:rFonts w:ascii="Times New Roman" w:hAnsi="Times New Roman" w:cs="Times New Roman"/>
        </w:rPr>
        <w:lastRenderedPageBreak/>
        <w:t>Recommendations</w:t>
      </w:r>
      <w:r w:rsidR="0045286A">
        <w:rPr>
          <w:rFonts w:ascii="Times New Roman" w:hAnsi="Times New Roman" w:cs="Times New Roman"/>
        </w:rPr>
        <w:t xml:space="preserve"> </w:t>
      </w:r>
      <w:r w:rsidR="0045286A">
        <w:rPr>
          <w:rFonts w:ascii="Times New Roman" w:hAnsi="Times New Roman" w:cs="Times New Roman" w:hint="eastAsia"/>
        </w:rPr>
        <w:t>f</w:t>
      </w:r>
      <w:r w:rsidR="0045286A">
        <w:rPr>
          <w:rFonts w:ascii="Times New Roman" w:hAnsi="Times New Roman" w:cs="Times New Roman"/>
        </w:rPr>
        <w:t>or Aetna’s Millennial Recruitment</w:t>
      </w:r>
      <w:bookmarkEnd w:id="19"/>
    </w:p>
    <w:p w14:paraId="5B1E296A" w14:textId="77777777" w:rsidR="003F2E63" w:rsidRPr="009176F6" w:rsidRDefault="003F2E63" w:rsidP="003F2E63">
      <w:pPr>
        <w:rPr>
          <w:rFonts w:ascii="Times New Roman" w:hAnsi="Times New Roman" w:cs="Times New Roman"/>
          <w:sz w:val="24"/>
          <w:szCs w:val="24"/>
        </w:rPr>
      </w:pPr>
      <w:r w:rsidRPr="009176F6">
        <w:rPr>
          <w:rFonts w:ascii="Times New Roman" w:hAnsi="Times New Roman" w:cs="Times New Roman"/>
          <w:sz w:val="24"/>
          <w:szCs w:val="24"/>
        </w:rPr>
        <w:t xml:space="preserve">The economic downturn and labor force shortage are expected in the UK due to the Brexit. The competition of talents among employers may be increasingly fierce in the future. Aetna needs to use more proactive </w:t>
      </w:r>
      <w:r w:rsidR="009176F6" w:rsidRPr="009176F6">
        <w:rPr>
          <w:rFonts w:ascii="Times New Roman" w:hAnsi="Times New Roman" w:cs="Times New Roman"/>
          <w:sz w:val="24"/>
          <w:szCs w:val="24"/>
        </w:rPr>
        <w:t>methods to recruit Millennials in the UK</w:t>
      </w:r>
      <w:r w:rsidRPr="009176F6">
        <w:rPr>
          <w:rFonts w:ascii="Times New Roman" w:hAnsi="Times New Roman" w:cs="Times New Roman"/>
          <w:sz w:val="24"/>
          <w:szCs w:val="24"/>
        </w:rPr>
        <w:t>.</w:t>
      </w:r>
      <w:r w:rsidR="009176F6" w:rsidRPr="009176F6">
        <w:rPr>
          <w:rFonts w:ascii="Times New Roman" w:hAnsi="Times New Roman" w:cs="Times New Roman"/>
          <w:sz w:val="24"/>
          <w:szCs w:val="24"/>
        </w:rPr>
        <w:t xml:space="preserve"> </w:t>
      </w:r>
      <w:r w:rsidRPr="009176F6">
        <w:rPr>
          <w:rFonts w:ascii="Times New Roman" w:hAnsi="Times New Roman" w:cs="Times New Roman"/>
          <w:sz w:val="24"/>
          <w:szCs w:val="24"/>
        </w:rPr>
        <w:t>While in China, the long-term economic prospects are still optimistic. The sufficient labor force supply enables Aetna to select and retain more qualified talents.</w:t>
      </w:r>
      <w:r w:rsidR="00744752">
        <w:rPr>
          <w:rFonts w:ascii="Times New Roman" w:hAnsi="Times New Roman" w:cs="Times New Roman"/>
          <w:sz w:val="24"/>
          <w:szCs w:val="24"/>
        </w:rPr>
        <w:t xml:space="preserve"> H</w:t>
      </w:r>
      <w:r w:rsidR="00744752">
        <w:rPr>
          <w:rFonts w:ascii="Times New Roman" w:hAnsi="Times New Roman" w:cs="Times New Roman" w:hint="eastAsia"/>
          <w:sz w:val="24"/>
          <w:szCs w:val="24"/>
        </w:rPr>
        <w:t>ow</w:t>
      </w:r>
      <w:r w:rsidR="00744752">
        <w:rPr>
          <w:rFonts w:ascii="Times New Roman" w:hAnsi="Times New Roman" w:cs="Times New Roman"/>
          <w:sz w:val="24"/>
          <w:szCs w:val="24"/>
        </w:rPr>
        <w:t xml:space="preserve">ever, due to the significant drop </w:t>
      </w:r>
      <w:r w:rsidR="009D7B2A">
        <w:rPr>
          <w:rFonts w:ascii="Times New Roman" w:hAnsi="Times New Roman" w:cs="Times New Roman"/>
          <w:sz w:val="24"/>
          <w:szCs w:val="24"/>
        </w:rPr>
        <w:t>in</w:t>
      </w:r>
      <w:r w:rsidR="00744752">
        <w:rPr>
          <w:rFonts w:ascii="Times New Roman" w:hAnsi="Times New Roman" w:cs="Times New Roman"/>
          <w:sz w:val="24"/>
          <w:szCs w:val="24"/>
        </w:rPr>
        <w:t xml:space="preserve"> birth rate since the 1990s, Aetna needs to establish talent pipelines to deal with the talent shortage in near future.</w:t>
      </w:r>
      <w:r w:rsidR="001C3BD5">
        <w:rPr>
          <w:rFonts w:ascii="Times New Roman" w:hAnsi="Times New Roman" w:cs="Times New Roman"/>
          <w:sz w:val="24"/>
          <w:szCs w:val="24"/>
        </w:rPr>
        <w:t xml:space="preserve"> Another reason for Aetna to strengthen the Millennial recruitment strategy in China lies in the fact that people retire in a much younger age than in the UK</w:t>
      </w:r>
      <w:r w:rsidR="00682119">
        <w:rPr>
          <w:rFonts w:ascii="Times New Roman" w:hAnsi="Times New Roman" w:cs="Times New Roman"/>
          <w:sz w:val="24"/>
          <w:szCs w:val="24"/>
        </w:rPr>
        <w:t>.</w:t>
      </w:r>
    </w:p>
    <w:p w14:paraId="2F27B3C8" w14:textId="77777777" w:rsidR="00852DE3" w:rsidRPr="0013644A" w:rsidRDefault="00A341E0" w:rsidP="006237C5">
      <w:pPr>
        <w:pStyle w:val="Heading3"/>
      </w:pPr>
      <w:bookmarkStart w:id="20" w:name="_Toc534622204"/>
      <w:r w:rsidRPr="0013644A">
        <w:t>Focus on Millennials’ Common and Distinctive Needs</w:t>
      </w:r>
      <w:bookmarkEnd w:id="20"/>
    </w:p>
    <w:p w14:paraId="2128C531" w14:textId="77777777" w:rsidR="009A6A73" w:rsidRPr="0013644A" w:rsidRDefault="009A6A73" w:rsidP="009A6A73">
      <w:pPr>
        <w:rPr>
          <w:rFonts w:ascii="Times New Roman" w:hAnsi="Times New Roman" w:cs="Times New Roman"/>
          <w:sz w:val="24"/>
          <w:szCs w:val="24"/>
        </w:rPr>
      </w:pPr>
      <w:r w:rsidRPr="0013644A">
        <w:rPr>
          <w:rFonts w:ascii="Times New Roman" w:hAnsi="Times New Roman" w:cs="Times New Roman"/>
          <w:sz w:val="24"/>
          <w:szCs w:val="24"/>
        </w:rPr>
        <w:t xml:space="preserve">When developing HR strategies and practices to attract and retain Millennials in different countries, the common and distinct interests, values, motivations and other characteristics of this age group in different areas should be taken into account, the differentiated HR strategies can be developed to be much more effective millennial recruitment practices by combing these traits with specific organizational contexts </w:t>
      </w:r>
      <w:r w:rsidRPr="0013644A">
        <w:rPr>
          <w:rFonts w:ascii="Times New Roman" w:hAnsi="Times New Roman" w:cs="Times New Roman"/>
          <w:sz w:val="24"/>
          <w:szCs w:val="24"/>
        </w:rPr>
        <w:fldChar w:fldCharType="begin" w:fldLock="1"/>
      </w:r>
      <w:r w:rsidRPr="0013644A">
        <w:rPr>
          <w:rFonts w:ascii="Times New Roman" w:hAnsi="Times New Roman" w:cs="Times New Roman"/>
          <w:sz w:val="24"/>
          <w:szCs w:val="24"/>
        </w:rPr>
        <w:instrText>ADDIN CSL_CITATION {"citationItems":[{"id":"ITEM-1","itemData":{"DOI":"10.1080/09585192.2015.1102159","ISBN":"0149-2063","ISSN":"14664399","abstract":"Graduates are deemed to be a key source of talent within many organisations and thus recruiting, developing and retaining them is viewed as a logical talent management (TM) strategy. However, there has been little attention paid to university graduates as part of an organisation’s TM strategy. Such a specific focus addresses the need for further research into the segmentation of talent pools and the specific challenges different talent pools are likely to create. This research, which utilised a qualitative data collection strategy, examined the experiences and practices of six large UK organisations in relation to graduate TM. Drawing from Gallardo-Gallardo, Dries and González-Cruz’s (2013. What is the meaning of ‘talent’ in the world of work? Human Resource Management Review, 23, 290–300.) framework for the conceptualisation of talent, the findings from this research indicate and explain why graduate employers are frequently compelled to use the object approach (talent as characteristics of people) due t...","author":[{"dropping-particle":"","family":"McCracken","given":"Martin","non-dropping-particle":"","parse-names":false,"suffix":""},{"dropping-particle":"","family":"Currie","given":"Denise","non-dropping-particle":"","parse-names":false,"suffix":""},{"dropping-particle":"","family":"Harrison","given":"Jeanette","non-dropping-particle":"","parse-names":false,"suffix":""}],"container-title":"International Journal of Human Resource Management","id":"ITEM-1","issue":"22","issued":{"date-parts":[["2016"]]},"page":"2727-2752","publisher":"Routledge","title":"Understanding graduate recruitment, development and retention for the enhancement of talent management: sharpening ‘the edge’ of graduate talent","type":"article-journal","volume":"27"},"uris":["http://www.mendeley.com/documents/?uuid=cb96c656-3406-483a-80fa-a1024993c018"]}],"mendeley":{"formattedCitation":"(McCracken, Currie and Harrison, 2016)","plainTextFormattedCitation":"(McCracken, Currie and Harrison, 2016)","previouslyFormattedCitation":"(McCracken, Currie and Harrison, 2016)"},"properties":{"noteIndex":0},"schema":"https://github.com/citation-style-language/schema/raw/master/csl-citation.json"}</w:instrText>
      </w:r>
      <w:r w:rsidRPr="0013644A">
        <w:rPr>
          <w:rFonts w:ascii="Times New Roman" w:hAnsi="Times New Roman" w:cs="Times New Roman"/>
          <w:sz w:val="24"/>
          <w:szCs w:val="24"/>
        </w:rPr>
        <w:fldChar w:fldCharType="separate"/>
      </w:r>
      <w:r w:rsidRPr="0013644A">
        <w:rPr>
          <w:rFonts w:ascii="Times New Roman" w:hAnsi="Times New Roman" w:cs="Times New Roman"/>
          <w:noProof/>
          <w:sz w:val="24"/>
          <w:szCs w:val="24"/>
        </w:rPr>
        <w:t>(McCracken, Currie and Harrison, 2016)</w:t>
      </w:r>
      <w:r w:rsidRPr="0013644A">
        <w:rPr>
          <w:rFonts w:ascii="Times New Roman" w:hAnsi="Times New Roman" w:cs="Times New Roman"/>
          <w:sz w:val="24"/>
          <w:szCs w:val="24"/>
        </w:rPr>
        <w:fldChar w:fldCharType="end"/>
      </w:r>
      <w:r w:rsidRPr="0013644A">
        <w:rPr>
          <w:rFonts w:ascii="Times New Roman" w:hAnsi="Times New Roman" w:cs="Times New Roman"/>
          <w:sz w:val="24"/>
          <w:szCs w:val="24"/>
        </w:rPr>
        <w:t>.</w:t>
      </w:r>
    </w:p>
    <w:p w14:paraId="3421B1DB" w14:textId="77777777" w:rsidR="00852DE3" w:rsidRPr="0013644A" w:rsidRDefault="00F00E32" w:rsidP="00852DE3">
      <w:pPr>
        <w:rPr>
          <w:rFonts w:ascii="Times New Roman" w:hAnsi="Times New Roman" w:cs="Times New Roman"/>
          <w:sz w:val="24"/>
          <w:szCs w:val="24"/>
        </w:rPr>
      </w:pPr>
      <w:r w:rsidRPr="0013644A">
        <w:rPr>
          <w:rFonts w:ascii="Times New Roman" w:hAnsi="Times New Roman" w:cs="Times New Roman"/>
          <w:sz w:val="24"/>
          <w:szCs w:val="24"/>
        </w:rPr>
        <w:t xml:space="preserve">The management of Aetna needs to notice that Millennials in different countries share some common characteristics, including more diverse, well-educated, self-motivated, technology adaptive, ethical, environmental friendly and sociable, and so on </w:t>
      </w:r>
      <w:r w:rsidRPr="0013644A">
        <w:rPr>
          <w:rFonts w:ascii="Times New Roman" w:hAnsi="Times New Roman" w:cs="Times New Roman"/>
          <w:sz w:val="24"/>
          <w:szCs w:val="24"/>
        </w:rPr>
        <w:fldChar w:fldCharType="begin" w:fldLock="1"/>
      </w:r>
      <w:r w:rsidRPr="0013644A">
        <w:rPr>
          <w:rFonts w:ascii="Times New Roman" w:hAnsi="Times New Roman" w:cs="Times New Roman"/>
          <w:sz w:val="24"/>
          <w:szCs w:val="24"/>
        </w:rPr>
        <w:instrText>ADDIN CSL_CITATION {"citationItems":[{"id":"ITEM-1","itemData":{"DOI":"10.1108/JCM-07-2013-0650","ISBN":"0307557944","ISSN":"13581066","abstract":"This report represents the Pew Research Center’s most ambitious examination to date of America’s newest generation, the Millennials, many of whom have now crossed into adulthood. We began looking at this age group in 2006 in a comprehensive survey we conducted in association with the PBS documentary series, “Generation Next.” Our new report greatly expands on that seminal work. In the pages that follow we set out to compare the values, attitudes and behaviors of Millennials with those of today’s older adults. And to the extent that we can, we also compare them with older adults back when they were the age that Millennials are now.","author":[{"dropping-particle":"","family":"Pew Research Center","given":"","non-dropping-particle":"","parse-names":false,"suffix":""}],"container-title":"Statistics","id":"ITEM-1","issue":"February","issued":{"date-parts":[["2010"]]},"number-of-pages":"140","title":"Millenials: Connected, Open to Change","type":"report"},"uris":["http://www.mendeley.com/documents/?uuid=2f393c30-d8e4-4bfb-8d5a-adfd7f01ed87"]}],"mendeley":{"formattedCitation":"(Pew Research Center, 2010)","manualFormatting":"(Lowe, Levitt and Wilson, 2008; Pew Research Center, 2010","plainTextFormattedCitation":"(Pew Research Center, 2010)","previouslyFormattedCitation":"(Pew Research Center, 2010)"},"properties":{"noteIndex":0},"schema":"https://github.com/citation-style-language/schema/raw/master/csl-citation.json"}</w:instrText>
      </w:r>
      <w:r w:rsidRPr="0013644A">
        <w:rPr>
          <w:rFonts w:ascii="Times New Roman" w:hAnsi="Times New Roman" w:cs="Times New Roman"/>
          <w:sz w:val="24"/>
          <w:szCs w:val="24"/>
        </w:rPr>
        <w:fldChar w:fldCharType="separate"/>
      </w:r>
      <w:r w:rsidRPr="0013644A">
        <w:rPr>
          <w:rFonts w:ascii="Times New Roman" w:hAnsi="Times New Roman" w:cs="Times New Roman"/>
          <w:noProof/>
          <w:sz w:val="24"/>
          <w:szCs w:val="24"/>
        </w:rPr>
        <w:fldChar w:fldCharType="begin" w:fldLock="1"/>
      </w:r>
      <w:r w:rsidRPr="0013644A">
        <w:rPr>
          <w:rFonts w:ascii="Times New Roman" w:hAnsi="Times New Roman" w:cs="Times New Roman"/>
          <w:noProof/>
          <w:sz w:val="24"/>
          <w:szCs w:val="24"/>
        </w:rPr>
        <w:instrText>ADDIN CSL_CITATION {"citationItems":[{"id":"ITEM-1","itemData":{"DOI":"10.1109/EMR.2011.5876174","ISBN":"0360-8581","ISSN":"03608581","abstract":"? This article examines the challenges and opportunities of today's diverse workforce as it relates to the four generations; with an in-depth focus on Generation Y. The author discusses what Generation Y expects from their employer. In addition, the author explores how physical workspace can be aligned to help shape a company's organizational culture and facilitate the communication, teamwork, and creativity that are necessary to retain Generation Y employees. [PUBLICATION ABSTRACT]","author":[{"dropping-particle":"","family":"Lowe","given":"Debra","non-dropping-particle":"","parse-names":false,"suffix":""},{"dropping-particle":"","family":"Levitt","given":"Kenneth J.","non-dropping-particle":"","parse-names":false,"suffix":""},{"dropping-particle":"","family":"Wilson","given":"Terry","non-dropping-particle":"","parse-names":false,"suffix":""}],"container-title":"Business Renaissance Quarterly","id":"ITEM-1","issue":"3","issued":{"date-parts":[["2008"]]},"page":"43-57","title":"Solutions for retaining generation y employees in the workplace","type":"article-journal","volume":"2"},"uris":["http://www.mendeley.com/documents/?uuid=8bc1a9fe-b0f7-4ff9-a55e-a12bbc8377b2"]}],"mendeley":{"formattedCitation":"(Lowe, Levitt and Wilson, 2008)","manualFormatting":"(Lowe, Levitt and Wilson, 2008","plainTextFormattedCitation":"(Lowe, Levitt and Wilson, 2008)","previouslyFormattedCitation":"(Lowe, Levitt and Wilson, 2008)"},"properties":{"noteIndex":0},"schema":"https://github.com/citation-style-language/schema/raw/master/csl-citation.json"}</w:instrText>
      </w:r>
      <w:r w:rsidRPr="0013644A">
        <w:rPr>
          <w:rFonts w:ascii="Times New Roman" w:hAnsi="Times New Roman" w:cs="Times New Roman"/>
          <w:noProof/>
          <w:sz w:val="24"/>
          <w:szCs w:val="24"/>
        </w:rPr>
        <w:fldChar w:fldCharType="separate"/>
      </w:r>
      <w:r w:rsidRPr="0013644A">
        <w:rPr>
          <w:rFonts w:ascii="Times New Roman" w:hAnsi="Times New Roman" w:cs="Times New Roman"/>
          <w:noProof/>
          <w:sz w:val="24"/>
          <w:szCs w:val="24"/>
        </w:rPr>
        <w:t>(Lowe, Levitt and Wilson, 2008</w:t>
      </w:r>
      <w:r w:rsidRPr="0013644A">
        <w:rPr>
          <w:rFonts w:ascii="Times New Roman" w:hAnsi="Times New Roman" w:cs="Times New Roman"/>
          <w:noProof/>
          <w:sz w:val="24"/>
          <w:szCs w:val="24"/>
        </w:rPr>
        <w:fldChar w:fldCharType="end"/>
      </w:r>
      <w:r w:rsidRPr="0013644A">
        <w:rPr>
          <w:rFonts w:ascii="Times New Roman" w:hAnsi="Times New Roman" w:cs="Times New Roman"/>
          <w:noProof/>
          <w:sz w:val="24"/>
          <w:szCs w:val="24"/>
        </w:rPr>
        <w:t>; Pew Research Center, 2010</w:t>
      </w:r>
      <w:r w:rsidRPr="0013644A">
        <w:rPr>
          <w:rFonts w:ascii="Times New Roman" w:hAnsi="Times New Roman" w:cs="Times New Roman"/>
          <w:sz w:val="24"/>
          <w:szCs w:val="24"/>
        </w:rPr>
        <w:fldChar w:fldCharType="end"/>
      </w:r>
      <w:r w:rsidRPr="0013644A">
        <w:rPr>
          <w:rFonts w:ascii="Times New Roman" w:hAnsi="Times New Roman" w:cs="Times New Roman"/>
          <w:sz w:val="24"/>
          <w:szCs w:val="24"/>
        </w:rPr>
        <w:t xml:space="preserve">; </w:t>
      </w:r>
      <w:r w:rsidRPr="0013644A">
        <w:rPr>
          <w:rFonts w:ascii="Times New Roman" w:hAnsi="Times New Roman" w:cs="Times New Roman"/>
          <w:sz w:val="24"/>
          <w:szCs w:val="24"/>
        </w:rPr>
        <w:fldChar w:fldCharType="begin" w:fldLock="1"/>
      </w:r>
      <w:r w:rsidRPr="0013644A">
        <w:rPr>
          <w:rFonts w:ascii="Times New Roman" w:hAnsi="Times New Roman" w:cs="Times New Roman"/>
          <w:sz w:val="24"/>
          <w:szCs w:val="24"/>
        </w:rPr>
        <w:instrText>ADDIN CSL_CITATION {"citationItems":[{"id":"ITEM-1","itemData":{"author":[{"dropping-particle":"","family":"CIPD","given":"","non-dropping-particle":"","parse-names":false,"suffix":""}],"id":"ITEM-1","issue":"September","issued":{"date-parts":[["2012"]]},"publisher-place":"London","title":"INVESTING IN YOUNG PEOPLE: WHY YOUR BUSINESS CAN'T AFFORD TO MISS OUT","type":"report"},"uris":["http://www.mendeley.com/documents/?uuid=c0f3772d-1cc3-49bc-bb6b-3dc6bd098079"]}],"mendeley":{"formattedCitation":"(CIPD, 2012)","manualFormatting":"CIPD, 2012","plainTextFormattedCitation":"(CIPD, 2012)","previouslyFormattedCitation":"(CIPD, 2012)"},"properties":{"noteIndex":0},"schema":"https://github.com/citation-style-language/schema/raw/master/csl-citation.json"}</w:instrText>
      </w:r>
      <w:r w:rsidRPr="0013644A">
        <w:rPr>
          <w:rFonts w:ascii="Times New Roman" w:hAnsi="Times New Roman" w:cs="Times New Roman"/>
          <w:sz w:val="24"/>
          <w:szCs w:val="24"/>
        </w:rPr>
        <w:fldChar w:fldCharType="separate"/>
      </w:r>
      <w:r w:rsidRPr="0013644A">
        <w:rPr>
          <w:rFonts w:ascii="Times New Roman" w:hAnsi="Times New Roman" w:cs="Times New Roman"/>
          <w:noProof/>
          <w:sz w:val="24"/>
          <w:szCs w:val="24"/>
        </w:rPr>
        <w:t>CIPD, 2012</w:t>
      </w:r>
      <w:r w:rsidRPr="0013644A">
        <w:rPr>
          <w:rFonts w:ascii="Times New Roman" w:hAnsi="Times New Roman" w:cs="Times New Roman"/>
          <w:sz w:val="24"/>
          <w:szCs w:val="24"/>
        </w:rPr>
        <w:fldChar w:fldCharType="end"/>
      </w:r>
      <w:r w:rsidRPr="0013644A">
        <w:rPr>
          <w:rFonts w:ascii="Times New Roman" w:hAnsi="Times New Roman" w:cs="Times New Roman"/>
          <w:sz w:val="24"/>
          <w:szCs w:val="24"/>
        </w:rPr>
        <w:t xml:space="preserve">; </w:t>
      </w:r>
      <w:r w:rsidRPr="0013644A">
        <w:rPr>
          <w:rFonts w:ascii="Times New Roman" w:hAnsi="Times New Roman" w:cs="Times New Roman"/>
          <w:sz w:val="24"/>
          <w:szCs w:val="24"/>
        </w:rPr>
        <w:fldChar w:fldCharType="begin" w:fldLock="1"/>
      </w:r>
      <w:r w:rsidRPr="0013644A">
        <w:rPr>
          <w:rFonts w:ascii="Times New Roman" w:hAnsi="Times New Roman" w:cs="Times New Roman"/>
          <w:sz w:val="24"/>
          <w:szCs w:val="24"/>
        </w:rPr>
        <w:instrText>ADDIN CSL_CITATION {"citationItems":[{"id":"ITEM-1","itemData":{"author":[{"dropping-particle":"","family":"Torrado","given":"Santiago","non-dropping-particle":"","parse-names":false,"suffix":""}],"container-title":"Latin Trade","id":"ITEM-1","issue":"1","issued":{"date-parts":[["2015"]]},"page":"40-42","title":"The Young and the Workplace","type":"article-journal","volume":"23"},"uris":["http://www.mendeley.com/documents/?uuid=6e94fd1c-31be-4ba0-97f9-fe17467ce90f"]}],"mendeley":{"formattedCitation":"(Torrado, 2015)","manualFormatting":"Torrado, 2015","plainTextFormattedCitation":"(Torrado, 2015)","previouslyFormattedCitation":"(Torrado, 2015)"},"properties":{"noteIndex":0},"schema":"https://github.com/citation-style-language/schema/raw/master/csl-citation.json"}</w:instrText>
      </w:r>
      <w:r w:rsidRPr="0013644A">
        <w:rPr>
          <w:rFonts w:ascii="Times New Roman" w:hAnsi="Times New Roman" w:cs="Times New Roman"/>
          <w:sz w:val="24"/>
          <w:szCs w:val="24"/>
        </w:rPr>
        <w:fldChar w:fldCharType="separate"/>
      </w:r>
      <w:r w:rsidRPr="0013644A">
        <w:rPr>
          <w:rFonts w:ascii="Times New Roman" w:hAnsi="Times New Roman" w:cs="Times New Roman"/>
          <w:noProof/>
          <w:sz w:val="24"/>
          <w:szCs w:val="24"/>
        </w:rPr>
        <w:t>Torrado, 2015</w:t>
      </w:r>
      <w:r w:rsidRPr="0013644A">
        <w:rPr>
          <w:rFonts w:ascii="Times New Roman" w:hAnsi="Times New Roman" w:cs="Times New Roman"/>
          <w:sz w:val="24"/>
          <w:szCs w:val="24"/>
        </w:rPr>
        <w:fldChar w:fldCharType="end"/>
      </w:r>
      <w:r w:rsidRPr="0013644A">
        <w:rPr>
          <w:rFonts w:ascii="Times New Roman" w:hAnsi="Times New Roman" w:cs="Times New Roman"/>
          <w:sz w:val="24"/>
          <w:szCs w:val="24"/>
        </w:rPr>
        <w:t xml:space="preserve">; </w:t>
      </w:r>
      <w:r w:rsidRPr="0013644A">
        <w:rPr>
          <w:rFonts w:ascii="Times New Roman" w:hAnsi="Times New Roman" w:cs="Times New Roman"/>
          <w:sz w:val="24"/>
          <w:szCs w:val="24"/>
        </w:rPr>
        <w:fldChar w:fldCharType="begin" w:fldLock="1"/>
      </w:r>
      <w:r w:rsidRPr="0013644A">
        <w:rPr>
          <w:rFonts w:ascii="Times New Roman" w:hAnsi="Times New Roman" w:cs="Times New Roman"/>
          <w:sz w:val="24"/>
          <w:szCs w:val="24"/>
        </w:rPr>
        <w:instrText>ADDIN CSL_CITATION {"citationItems":[{"id":"ITEM-1","itemData":{"DOI":"10.1063/1.2407455","ISBN":"0021-8979","ISSN":"10539360","abstract":"The effect of open-core screw dislocations on photoluminescence in n-doped wurtzite GaN epilayer is studied computationally and compared with experimental data. A/b k middot p/ Hamiltonian calculation domain is set up to contain a dipole of open-core screw dislocations, and its size is varied according to the desired dislocation density. Using the finite element method, energy levels and wave functions for conduction and valence states are determined in three-dimensional real space; the emission spectrum is then evaluated. The void associated with the dislocation core and the deformation potential due to the strain surrounding the core perturb the density of states and reduce the photoluminescence (PL) spectrum intensity accordingly. For dislocation densities below a transition density of around 10/sup 8/ cm/sup -2 /, the deformation potential effect dominates in reducing the PL intensity; above this dislocation density the effect of the missing material at the core dominates. The calculated photoluminescence results agree with experimental near-band edge PL intensity data well. Both the experimental and calculated PL spectra indicate a significant reduction in the optical response for a dislocation density larger than 10/sup 7 / cm/sup -2/","author":[{"dropping-particle":"","family":"Parent","given":"Margaret","non-dropping-particle":"","parse-names":false,"suffix":""}],"container-title":"Canadian Underwriter","id":"ITEM-1","issue":"12","issued":{"date-parts":[["2017"]]},"page":"37-39","title":"Millennials rising","type":"article-journal","volume":"84"},"uris":["http://www.mendeley.com/documents/?uuid=a09754e3-f604-40c7-8112-5425775b052d"]}],"mendeley":{"formattedCitation":"(Parent, 2017)","manualFormatting":"Parent, 2017","plainTextFormattedCitation":"(Parent, 2017)","previouslyFormattedCitation":"(Parent, 2017)"},"properties":{"noteIndex":0},"schema":"https://github.com/citation-style-language/schema/raw/master/csl-citation.json"}</w:instrText>
      </w:r>
      <w:r w:rsidRPr="0013644A">
        <w:rPr>
          <w:rFonts w:ascii="Times New Roman" w:hAnsi="Times New Roman" w:cs="Times New Roman"/>
          <w:sz w:val="24"/>
          <w:szCs w:val="24"/>
        </w:rPr>
        <w:fldChar w:fldCharType="separate"/>
      </w:r>
      <w:r w:rsidRPr="0013644A">
        <w:rPr>
          <w:rFonts w:ascii="Times New Roman" w:hAnsi="Times New Roman" w:cs="Times New Roman"/>
          <w:noProof/>
          <w:sz w:val="24"/>
          <w:szCs w:val="24"/>
        </w:rPr>
        <w:t>Parent, 2017</w:t>
      </w:r>
      <w:r w:rsidRPr="0013644A">
        <w:rPr>
          <w:rFonts w:ascii="Times New Roman" w:hAnsi="Times New Roman" w:cs="Times New Roman"/>
          <w:sz w:val="24"/>
          <w:szCs w:val="24"/>
        </w:rPr>
        <w:fldChar w:fldCharType="end"/>
      </w:r>
      <w:r w:rsidRPr="0013644A">
        <w:rPr>
          <w:rFonts w:ascii="Times New Roman" w:hAnsi="Times New Roman" w:cs="Times New Roman"/>
          <w:sz w:val="24"/>
          <w:szCs w:val="24"/>
        </w:rPr>
        <w:t xml:space="preserve">; </w:t>
      </w:r>
      <w:r w:rsidRPr="0013644A">
        <w:rPr>
          <w:rFonts w:ascii="Times New Roman" w:hAnsi="Times New Roman" w:cs="Times New Roman"/>
          <w:sz w:val="24"/>
          <w:szCs w:val="24"/>
        </w:rPr>
        <w:fldChar w:fldCharType="begin" w:fldLock="1"/>
      </w:r>
      <w:r w:rsidRPr="0013644A">
        <w:rPr>
          <w:rFonts w:ascii="Times New Roman" w:hAnsi="Times New Roman" w:cs="Times New Roman"/>
          <w:sz w:val="24"/>
          <w:szCs w:val="24"/>
        </w:rPr>
        <w:instrText>ADDIN CSL_CITATION {"citationItems":[{"id":"ITEM-1","itemData":{"URL":"https://www.ft.com/content/f81ac17a-68ae-11e8-b6eb-4acfcfb08c11","accessed":{"date-parts":[["2018","12","14"]]},"author":[{"dropping-particle":"","family":"Tilford","given":"Cale","non-dropping-particle":"","parse-names":false,"suffix":""}],"id":"ITEM-1","issued":{"date-parts":[["2018"]]},"title":"The millennial moment — in charts | Financial Times","type":"webpage"},"uris":["http://www.mendeley.com/documents/?uuid=acc0af05-dafe-3d6d-9706-df5922b60d46"]}],"mendeley":{"formattedCitation":"(Tilford, 2018)","manualFormatting":"Tilford, 2018)","plainTextFormattedCitation":"(Tilford, 2018)","previouslyFormattedCitation":"(Tilford, 2018)"},"properties":{"noteIndex":0},"schema":"https://github.com/citation-style-language/schema/raw/master/csl-citation.json"}</w:instrText>
      </w:r>
      <w:r w:rsidRPr="0013644A">
        <w:rPr>
          <w:rFonts w:ascii="Times New Roman" w:hAnsi="Times New Roman" w:cs="Times New Roman"/>
          <w:sz w:val="24"/>
          <w:szCs w:val="24"/>
        </w:rPr>
        <w:fldChar w:fldCharType="separate"/>
      </w:r>
      <w:r w:rsidRPr="0013644A">
        <w:rPr>
          <w:rFonts w:ascii="Times New Roman" w:hAnsi="Times New Roman" w:cs="Times New Roman"/>
          <w:noProof/>
          <w:sz w:val="24"/>
          <w:szCs w:val="24"/>
        </w:rPr>
        <w:t>Tilford, 2018)</w:t>
      </w:r>
      <w:r w:rsidRPr="0013644A">
        <w:rPr>
          <w:rFonts w:ascii="Times New Roman" w:hAnsi="Times New Roman" w:cs="Times New Roman"/>
          <w:sz w:val="24"/>
          <w:szCs w:val="24"/>
        </w:rPr>
        <w:fldChar w:fldCharType="end"/>
      </w:r>
      <w:r w:rsidRPr="0013644A">
        <w:rPr>
          <w:rFonts w:ascii="Times New Roman" w:hAnsi="Times New Roman" w:cs="Times New Roman"/>
          <w:sz w:val="24"/>
          <w:szCs w:val="24"/>
        </w:rPr>
        <w:t xml:space="preserve">. </w:t>
      </w:r>
      <w:r w:rsidR="00852DE3" w:rsidRPr="0013644A">
        <w:rPr>
          <w:rFonts w:ascii="Times New Roman" w:hAnsi="Times New Roman" w:cs="Times New Roman"/>
          <w:sz w:val="24"/>
          <w:szCs w:val="24"/>
        </w:rPr>
        <w:t xml:space="preserve">For Millennials, income, corporate culture, continuous development, teamwork, technology are the main job attributes that can attract and retain them </w:t>
      </w:r>
      <w:r w:rsidR="00852DE3" w:rsidRPr="0013644A">
        <w:rPr>
          <w:rFonts w:ascii="Times New Roman" w:hAnsi="Times New Roman" w:cs="Times New Roman"/>
          <w:sz w:val="24"/>
          <w:szCs w:val="24"/>
        </w:rPr>
        <w:fldChar w:fldCharType="begin" w:fldLock="1"/>
      </w:r>
      <w:r w:rsidR="0059169B" w:rsidRPr="0013644A">
        <w:rPr>
          <w:rFonts w:ascii="Times New Roman" w:hAnsi="Times New Roman" w:cs="Times New Roman"/>
          <w:sz w:val="24"/>
          <w:szCs w:val="24"/>
        </w:rPr>
        <w:instrText>ADDIN CSL_CITATION {"citationItems":[{"id":"ITEM-1","itemData":{"author":[{"dropping-particle":"","family":"Kofman","given":"Barbara","non-dropping-particle":"","parse-names":false,"suffix":""},{"dropping-particle":"","family":"Eckler","given":"Kaitlin","non-dropping-particle":"","parse-names":false,"suffix":""}],"container-title":"Canadian HR Reporter","id":"ITEM-1","issue":"8","issued":{"date-parts":[["2005"]]},"page":"7, 10","title":"They are your future : Attracting and retaining generation Y","type":"article-journal","volume":"18"},"uris":["http://www.mendeley.com/documents/?uuid=9cf46633-c7ba-4ce9-87d8-42b1e6d374b1"]}],"mendeley":{"formattedCitation":"(Kofman and Eckler, 2005)","manualFormatting":"(Kofman and Eckler, 2005; Lowe, Levitt and Wilson, 2008)","plainTextFormattedCitation":"(Kofman and Eckler, 2005)","previouslyFormattedCitation":"(Kofman and Eckler, 2005)"},"properties":{"noteIndex":0},"schema":"https://github.com/citation-style-language/schema/raw/master/csl-citation.json"}</w:instrText>
      </w:r>
      <w:r w:rsidR="00852DE3" w:rsidRPr="0013644A">
        <w:rPr>
          <w:rFonts w:ascii="Times New Roman" w:hAnsi="Times New Roman" w:cs="Times New Roman"/>
          <w:sz w:val="24"/>
          <w:szCs w:val="24"/>
        </w:rPr>
        <w:fldChar w:fldCharType="separate"/>
      </w:r>
      <w:r w:rsidR="00852DE3" w:rsidRPr="0013644A">
        <w:rPr>
          <w:rFonts w:ascii="Times New Roman" w:hAnsi="Times New Roman" w:cs="Times New Roman"/>
          <w:noProof/>
          <w:sz w:val="24"/>
          <w:szCs w:val="24"/>
        </w:rPr>
        <w:t>(Kofman and Eckler, 2005; Lowe, Levitt and Wilson, 2008)</w:t>
      </w:r>
      <w:r w:rsidR="00852DE3" w:rsidRPr="0013644A">
        <w:rPr>
          <w:rFonts w:ascii="Times New Roman" w:hAnsi="Times New Roman" w:cs="Times New Roman"/>
          <w:sz w:val="24"/>
          <w:szCs w:val="24"/>
        </w:rPr>
        <w:fldChar w:fldCharType="end"/>
      </w:r>
      <w:r w:rsidR="00852DE3" w:rsidRPr="0013644A">
        <w:rPr>
          <w:rFonts w:ascii="Times New Roman" w:hAnsi="Times New Roman" w:cs="Times New Roman"/>
          <w:sz w:val="24"/>
          <w:szCs w:val="24"/>
        </w:rPr>
        <w:t xml:space="preserve">. </w:t>
      </w:r>
      <w:r w:rsidR="00667A8A" w:rsidRPr="0013644A">
        <w:rPr>
          <w:rFonts w:ascii="Times New Roman" w:hAnsi="Times New Roman" w:cs="Times New Roman"/>
          <w:sz w:val="24"/>
          <w:szCs w:val="24"/>
        </w:rPr>
        <w:t xml:space="preserve">For </w:t>
      </w:r>
      <w:r w:rsidR="00173586" w:rsidRPr="0013644A">
        <w:rPr>
          <w:rFonts w:ascii="Times New Roman" w:hAnsi="Times New Roman" w:cs="Times New Roman"/>
          <w:sz w:val="24"/>
          <w:szCs w:val="24"/>
        </w:rPr>
        <w:t xml:space="preserve">instance, as mentioned before, Millennials are enthusiastic about technology, </w:t>
      </w:r>
      <w:r w:rsidR="00502116" w:rsidRPr="0013644A">
        <w:rPr>
          <w:rFonts w:ascii="Times New Roman" w:hAnsi="Times New Roman" w:cs="Times New Roman"/>
          <w:sz w:val="24"/>
          <w:szCs w:val="24"/>
        </w:rPr>
        <w:t xml:space="preserve">the </w:t>
      </w:r>
      <w:r w:rsidR="00173586" w:rsidRPr="0013644A">
        <w:rPr>
          <w:rFonts w:ascii="Times New Roman" w:hAnsi="Times New Roman" w:cs="Times New Roman"/>
          <w:sz w:val="24"/>
          <w:szCs w:val="24"/>
        </w:rPr>
        <w:t xml:space="preserve">application of technology in the workplace greatly enhance Millennials recruitment. </w:t>
      </w:r>
      <w:r w:rsidR="00757B04" w:rsidRPr="0013644A">
        <w:rPr>
          <w:rFonts w:ascii="Times New Roman" w:hAnsi="Times New Roman" w:cs="Times New Roman"/>
          <w:sz w:val="24"/>
          <w:szCs w:val="24"/>
        </w:rPr>
        <w:t xml:space="preserve">The research findings of </w:t>
      </w:r>
      <w:r w:rsidR="00757B04" w:rsidRPr="0013644A">
        <w:rPr>
          <w:rFonts w:ascii="Times New Roman" w:hAnsi="Times New Roman" w:cs="Times New Roman"/>
          <w:sz w:val="24"/>
          <w:szCs w:val="24"/>
        </w:rPr>
        <w:fldChar w:fldCharType="begin" w:fldLock="1"/>
      </w:r>
      <w:r w:rsidR="00757B04" w:rsidRPr="0013644A">
        <w:rPr>
          <w:rFonts w:ascii="Times New Roman" w:hAnsi="Times New Roman" w:cs="Times New Roman"/>
          <w:sz w:val="24"/>
          <w:szCs w:val="24"/>
        </w:rPr>
        <w:instrText>ADDIN CSL_CITATION {"citationItems":[{"id":"ITEM-1","itemData":{"DOI":"10.1016/j.aorn.2014.10.006","ISBN":"00012092","ISSN":"00012092","PMID":"25537333","abstract":"We quantitatively cross-associate the 18,811 ROSAT Bright Source Catalog (RASS/BSC) X-ray sources with optical sources in the USNO A-2 catalog, calculating the probability of unique association (Pid) between each candidate within 75\" of the X-ray source position, on the basis of optical magnitude and proximity. We present catalogs of RASS/BSC sources for which Pid&amp;gt;98%, Pid&amp;gt;90%, and Pid&amp;gt;50%, which contain 2705, 5492, and 11,301 unique USNO A-2 optical counterparts respectively down to the stated level of significance. Together with identifications of objects not cataloged in USNO A-2 due to their high surface brightness (M31, M32, ...) and optical pairs, we produced a total of 11,803 associations to a probability of Pid&amp;gt;50%. We include in this catalog a list of objects in the SIMBAD database within 10\" of the USNO A-2 position, as an aid to identification and source classification. This is the first RASS/BSC counterpart catalog which provides a probability of association between each X-ray source and counterpart, quantifying the certainty of each individual association. The catalog is more useful than previous catalogs which either rely on plausibility arguments for association or do not aid in selecting a counterpart between multiple off-band sources in the field. Sources of high probability of association can be separated out, to produce high-quality lists of classes (Seyfert 1/2s, QSOs, RS CVns) desired for targeted study, or for discovering new examples of known classes (or new classes altogether) through the spectroscopic classification of securely identified but unclassified USNO A-2 counterparts. Low Pid associations can be used for statistical studies and follow-on investigation-for example, performing follow-up spectroscopy of the many low-mass stars to search for signatures of coronal emission, or to investigate the relationship between X-ray emission and classes of sources not previously well-studied for their X-ray emissions (such as pulsating variable stars). We find that a fraction ~65.8% of RASS/BSC sources have an identifiable optical counterpart, down to the magnitude limit of the USNO A-2 catalog which could be identified by their spatial proximity and high optical brightness.","author":[{"dropping-particle":"","family":"Sherman","given":"Rose O.","non-dropping-particle":"","parse-names":false,"suffix":""}],"container-title":"AORN Journal","id":"ITEM-1","issue":"1","issued":{"date-parts":[["2015"]]},"page":"138-143","publisher":"AORN, Inc","title":"Recruiting and retaining generation Y perioperative nurses","type":"article-journal","volume":"101"},"uris":["http://www.mendeley.com/documents/?uuid=11f9b8db-ab8e-4caa-9425-e3db6cf904c6"]}],"mendeley":{"formattedCitation":"(Sherman, 2015)","manualFormatting":"Sherman (2015)","plainTextFormattedCitation":"(Sherman, 2015)","previouslyFormattedCitation":"(Sherman, 2015)"},"properties":{"noteIndex":0},"schema":"https://github.com/citation-style-language/schema/raw/master/csl-citation.json"}</w:instrText>
      </w:r>
      <w:r w:rsidR="00757B04" w:rsidRPr="0013644A">
        <w:rPr>
          <w:rFonts w:ascii="Times New Roman" w:hAnsi="Times New Roman" w:cs="Times New Roman"/>
          <w:sz w:val="24"/>
          <w:szCs w:val="24"/>
        </w:rPr>
        <w:fldChar w:fldCharType="separate"/>
      </w:r>
      <w:r w:rsidR="00757B04" w:rsidRPr="0013644A">
        <w:rPr>
          <w:rFonts w:ascii="Times New Roman" w:hAnsi="Times New Roman" w:cs="Times New Roman"/>
          <w:noProof/>
          <w:sz w:val="24"/>
          <w:szCs w:val="24"/>
        </w:rPr>
        <w:t>Sherman (2015)</w:t>
      </w:r>
      <w:r w:rsidR="00757B04" w:rsidRPr="0013644A">
        <w:rPr>
          <w:rFonts w:ascii="Times New Roman" w:hAnsi="Times New Roman" w:cs="Times New Roman"/>
          <w:sz w:val="24"/>
          <w:szCs w:val="24"/>
        </w:rPr>
        <w:fldChar w:fldCharType="end"/>
      </w:r>
      <w:r w:rsidR="00757B04" w:rsidRPr="0013644A">
        <w:rPr>
          <w:rFonts w:ascii="Times New Roman" w:hAnsi="Times New Roman" w:cs="Times New Roman"/>
          <w:sz w:val="24"/>
          <w:szCs w:val="24"/>
        </w:rPr>
        <w:t xml:space="preserve">, </w:t>
      </w:r>
      <w:r w:rsidR="00757B04" w:rsidRPr="0013644A">
        <w:rPr>
          <w:rFonts w:ascii="Times New Roman" w:hAnsi="Times New Roman" w:cs="Times New Roman"/>
          <w:sz w:val="24"/>
          <w:szCs w:val="24"/>
        </w:rPr>
        <w:fldChar w:fldCharType="begin" w:fldLock="1"/>
      </w:r>
      <w:r w:rsidR="00757B04" w:rsidRPr="0013644A">
        <w:rPr>
          <w:rFonts w:ascii="Times New Roman" w:hAnsi="Times New Roman" w:cs="Times New Roman"/>
          <w:sz w:val="24"/>
          <w:szCs w:val="24"/>
        </w:rPr>
        <w:instrText>ADDIN CSL_CITATION {"citationItems":[{"id":"ITEM-1","itemData":{"DOI":"10.1109/EMR.2011.5876174","ISBN":"0360-8581","ISSN":"03608581","abstract":"? This article examines the challenges and opportunities of today's diverse workforce as it relates to the four generations; with an in-depth focus on Generation Y. The author discusses what Generation Y expects from their employer. In addition, the author explores how physical workspace can be aligned to help shape a company's organizational culture and facilitate the communication, teamwork, and creativity that are necessary to retain Generation Y employees. [PUBLICATION ABSTRACT]","author":[{"dropping-particle":"","family":"Lowe","given":"Debra","non-dropping-particle":"","parse-names":false,"suffix":""},{"dropping-particle":"","family":"Levitt","given":"Kenneth J.","non-dropping-particle":"","parse-names":false,"suffix":""},{"dropping-particle":"","family":"Wilson","given":"Terry","non-dropping-particle":"","parse-names":false,"suffix":""}],"container-title":"Business Renaissance Quarterly","id":"ITEM-1","issue":"3","issued":{"date-parts":[["2008"]]},"page":"43-57","title":"Solutions for retaining generation y employees in the workplace","type":"article-journal","volume":"2"},"uris":["http://www.mendeley.com/documents/?uuid=8bc1a9fe-b0f7-4ff9-a55e-a12bbc8377b2"]}],"mendeley":{"formattedCitation":"(Lowe, Levitt and Wilson, 2008)","manualFormatting":"Lowe, Levitt and Wilson (2008)","plainTextFormattedCitation":"(Lowe, Levitt and Wilson, 2008)","previouslyFormattedCitation":"(Lowe, Levitt and Wilson, 2008)"},"properties":{"noteIndex":0},"schema":"https://github.com/citation-style-language/schema/raw/master/csl-citation.json"}</w:instrText>
      </w:r>
      <w:r w:rsidR="00757B04" w:rsidRPr="0013644A">
        <w:rPr>
          <w:rFonts w:ascii="Times New Roman" w:hAnsi="Times New Roman" w:cs="Times New Roman"/>
          <w:sz w:val="24"/>
          <w:szCs w:val="24"/>
        </w:rPr>
        <w:fldChar w:fldCharType="separate"/>
      </w:r>
      <w:r w:rsidR="00757B04" w:rsidRPr="0013644A">
        <w:rPr>
          <w:rFonts w:ascii="Times New Roman" w:hAnsi="Times New Roman" w:cs="Times New Roman"/>
          <w:noProof/>
          <w:sz w:val="24"/>
          <w:szCs w:val="24"/>
        </w:rPr>
        <w:t>Lowe, Levitt and Wilson (2008)</w:t>
      </w:r>
      <w:r w:rsidR="00757B04" w:rsidRPr="0013644A">
        <w:rPr>
          <w:rFonts w:ascii="Times New Roman" w:hAnsi="Times New Roman" w:cs="Times New Roman"/>
          <w:sz w:val="24"/>
          <w:szCs w:val="24"/>
        </w:rPr>
        <w:fldChar w:fldCharType="end"/>
      </w:r>
      <w:r w:rsidR="00757B04" w:rsidRPr="0013644A">
        <w:rPr>
          <w:rFonts w:ascii="Times New Roman" w:hAnsi="Times New Roman" w:cs="Times New Roman"/>
          <w:sz w:val="24"/>
          <w:szCs w:val="24"/>
        </w:rPr>
        <w:t xml:space="preserve">, </w:t>
      </w:r>
      <w:r w:rsidR="00757B04" w:rsidRPr="0013644A">
        <w:rPr>
          <w:rFonts w:ascii="Times New Roman" w:hAnsi="Times New Roman" w:cs="Times New Roman"/>
          <w:sz w:val="24"/>
          <w:szCs w:val="24"/>
        </w:rPr>
        <w:fldChar w:fldCharType="begin" w:fldLock="1"/>
      </w:r>
      <w:r w:rsidR="00757B04" w:rsidRPr="0013644A">
        <w:rPr>
          <w:rFonts w:ascii="Times New Roman" w:hAnsi="Times New Roman" w:cs="Times New Roman"/>
          <w:sz w:val="24"/>
          <w:szCs w:val="24"/>
        </w:rPr>
        <w:instrText>ADDIN CSL_CITATION {"citationItems":[{"id":"ITEM-1","itemData":{"author":[{"dropping-particle":"","family":"CIPD","given":"","non-dropping-particle":"","parse-names":false,"suffix":""}],"id":"ITEM-1","issue":"September","issued":{"date-parts":[["2012"]]},"publisher-place":"London","title":"INVESTING IN YOUNG PEOPLE: WHY YOUR BUSINESS CAN'T AFFORD TO MISS OUT","type":"report"},"uris":["http://www.mendeley.com/documents/?uuid=c0f3772d-1cc3-49bc-bb6b-3dc6bd098079"]}],"mendeley":{"formattedCitation":"(CIPD, 2012)","manualFormatting":"CIPD (2012)","plainTextFormattedCitation":"(CIPD, 2012)","previouslyFormattedCitation":"(CIPD, 2012)"},"properties":{"noteIndex":0},"schema":"https://github.com/citation-style-language/schema/raw/master/csl-citation.json"}</w:instrText>
      </w:r>
      <w:r w:rsidR="00757B04" w:rsidRPr="0013644A">
        <w:rPr>
          <w:rFonts w:ascii="Times New Roman" w:hAnsi="Times New Roman" w:cs="Times New Roman"/>
          <w:sz w:val="24"/>
          <w:szCs w:val="24"/>
        </w:rPr>
        <w:fldChar w:fldCharType="separate"/>
      </w:r>
      <w:r w:rsidR="00757B04" w:rsidRPr="0013644A">
        <w:rPr>
          <w:rFonts w:ascii="Times New Roman" w:hAnsi="Times New Roman" w:cs="Times New Roman"/>
          <w:noProof/>
          <w:sz w:val="24"/>
          <w:szCs w:val="24"/>
        </w:rPr>
        <w:t>CIPD (2012)</w:t>
      </w:r>
      <w:r w:rsidR="00757B04" w:rsidRPr="0013644A">
        <w:rPr>
          <w:rFonts w:ascii="Times New Roman" w:hAnsi="Times New Roman" w:cs="Times New Roman"/>
          <w:sz w:val="24"/>
          <w:szCs w:val="24"/>
        </w:rPr>
        <w:fldChar w:fldCharType="end"/>
      </w:r>
      <w:r w:rsidR="00757B04" w:rsidRPr="0013644A">
        <w:rPr>
          <w:rFonts w:ascii="Times New Roman" w:hAnsi="Times New Roman" w:cs="Times New Roman"/>
          <w:sz w:val="24"/>
          <w:szCs w:val="24"/>
        </w:rPr>
        <w:t xml:space="preserve"> coincided that a technologically competitive workplace is a positive factor when attracting and retaining Millennials. </w:t>
      </w:r>
      <w:r w:rsidR="00173586" w:rsidRPr="0013644A">
        <w:rPr>
          <w:rFonts w:ascii="Times New Roman" w:hAnsi="Times New Roman" w:cs="Times New Roman"/>
          <w:sz w:val="24"/>
          <w:szCs w:val="24"/>
        </w:rPr>
        <w:t>Methods, such as regular update of electronic and digital equipment, or active integration of new technology in the workplace, can be implemented by Aetna to create a technologically competitive working environment to attract and retain Millennials.</w:t>
      </w:r>
    </w:p>
    <w:p w14:paraId="0BB0FC39" w14:textId="77777777" w:rsidR="00853402" w:rsidRPr="0013644A" w:rsidRDefault="00A172F8">
      <w:pPr>
        <w:rPr>
          <w:rFonts w:ascii="Times New Roman" w:hAnsi="Times New Roman" w:cs="Times New Roman"/>
          <w:sz w:val="24"/>
          <w:szCs w:val="24"/>
        </w:rPr>
      </w:pPr>
      <w:r w:rsidRPr="0013644A">
        <w:rPr>
          <w:rFonts w:ascii="Times New Roman" w:hAnsi="Times New Roman" w:cs="Times New Roman"/>
          <w:sz w:val="24"/>
          <w:szCs w:val="24"/>
        </w:rPr>
        <w:t xml:space="preserve">The management of Aetna also needs to know the </w:t>
      </w:r>
      <w:r w:rsidR="002A1C3A" w:rsidRPr="0013644A">
        <w:rPr>
          <w:rFonts w:ascii="Times New Roman" w:hAnsi="Times New Roman" w:cs="Times New Roman"/>
          <w:sz w:val="24"/>
          <w:szCs w:val="24"/>
        </w:rPr>
        <w:t>distinctive requirements of Millennials in the UK and China due to different organizational contexts.</w:t>
      </w:r>
    </w:p>
    <w:p w14:paraId="1FC8CC22" w14:textId="77777777" w:rsidR="004729DC" w:rsidRPr="0013644A" w:rsidRDefault="00853402" w:rsidP="004729DC">
      <w:pPr>
        <w:rPr>
          <w:rFonts w:ascii="Times New Roman" w:hAnsi="Times New Roman" w:cs="Times New Roman"/>
          <w:sz w:val="24"/>
          <w:szCs w:val="24"/>
        </w:rPr>
      </w:pPr>
      <w:r w:rsidRPr="0013644A">
        <w:rPr>
          <w:rFonts w:ascii="Times New Roman" w:hAnsi="Times New Roman" w:cs="Times New Roman"/>
          <w:sz w:val="24"/>
          <w:szCs w:val="24"/>
        </w:rPr>
        <w:t xml:space="preserve">Life-work balance is an important factor that may influence Millennials’ choice of employment in western countries </w:t>
      </w:r>
      <w:r w:rsidRPr="0013644A">
        <w:rPr>
          <w:rFonts w:ascii="Times New Roman" w:hAnsi="Times New Roman" w:cs="Times New Roman"/>
          <w:sz w:val="24"/>
          <w:szCs w:val="24"/>
        </w:rPr>
        <w:fldChar w:fldCharType="begin" w:fldLock="1"/>
      </w:r>
      <w:r w:rsidRPr="0013644A">
        <w:rPr>
          <w:rFonts w:ascii="Times New Roman" w:hAnsi="Times New Roman" w:cs="Times New Roman"/>
          <w:sz w:val="24"/>
          <w:szCs w:val="24"/>
        </w:rPr>
        <w:instrText>ADDIN CSL_CITATION {"citationItems":[{"id":"ITEM-1","itemData":{"author":[{"dropping-particle":"","family":"Torrado","given":"Santiago","non-dropping-particle":"","parse-names":false,"suffix":""}],"container-title":"Latin Trade","id":"ITEM-1","issue":"1","issued":{"date-parts":[["2015"]]},"page":"40-42","title":"The Young and the Workplace","type":"article-journal","volume":"23"},"uris":["http://www.mendeley.com/documents/?uuid=6e94fd1c-31be-4ba0-97f9-fe17467ce90f"]},{"id":"ITEM-2","itemData":{"author":[{"dropping-particle":"","family":"Ferri-Reed","given":"Jan","non-dropping-particle":"","parse-names":false,"suffix":""}],"container-title":"The Journal for Quality and Participation","id":"ITEM-2","issue":"4","issued":{"date-parts":[["2015"]]},"page":"17-18","title":"\" Millennializing \" the Work Environment","type":"article-journal","volume":"37"},"uris":["http://www.mendeley.com/documents/?uuid=d933afa3-e27e-434b-863a-c599dca40b4e"]}],"mendeley":{"formattedCitation":"(Ferri-Reed, 2015; Torrado, 2015)","manualFormatting":"(Torrado, 2015; ","plainTextFormattedCitation":"(Ferri-Reed, 2015; Torrado, 2015)","previouslyFormattedCitation":"(Ferri-Reed, 2015; Torrado, 2015)"},"properties":{"noteIndex":0},"schema":"https://github.com/citation-style-language/schema/raw/master/csl-citation.json"}</w:instrText>
      </w:r>
      <w:r w:rsidRPr="0013644A">
        <w:rPr>
          <w:rFonts w:ascii="Times New Roman" w:hAnsi="Times New Roman" w:cs="Times New Roman"/>
          <w:sz w:val="24"/>
          <w:szCs w:val="24"/>
        </w:rPr>
        <w:fldChar w:fldCharType="separate"/>
      </w:r>
      <w:r w:rsidRPr="0013644A">
        <w:rPr>
          <w:rFonts w:ascii="Times New Roman" w:hAnsi="Times New Roman" w:cs="Times New Roman"/>
          <w:noProof/>
          <w:sz w:val="24"/>
          <w:szCs w:val="24"/>
        </w:rPr>
        <w:t xml:space="preserve">(Torrado, 2015; </w:t>
      </w:r>
      <w:r w:rsidRPr="0013644A">
        <w:rPr>
          <w:rFonts w:ascii="Times New Roman" w:hAnsi="Times New Roman" w:cs="Times New Roman"/>
          <w:sz w:val="24"/>
          <w:szCs w:val="24"/>
        </w:rPr>
        <w:fldChar w:fldCharType="end"/>
      </w:r>
      <w:r w:rsidRPr="0013644A">
        <w:rPr>
          <w:rFonts w:ascii="Times New Roman" w:hAnsi="Times New Roman" w:cs="Times New Roman"/>
          <w:sz w:val="24"/>
          <w:szCs w:val="24"/>
        </w:rPr>
        <w:fldChar w:fldCharType="begin" w:fldLock="1"/>
      </w:r>
      <w:r w:rsidRPr="0013644A">
        <w:rPr>
          <w:rFonts w:ascii="Times New Roman" w:hAnsi="Times New Roman" w:cs="Times New Roman"/>
          <w:sz w:val="24"/>
          <w:szCs w:val="24"/>
        </w:rPr>
        <w:instrText>ADDIN CSL_CITATION {"citationItems":[{"id":"ITEM-1","itemData":{"author":[{"dropping-particle":"","family":"Ferri-Reed","given":"Jan","non-dropping-particle":"","parse-names":false,"suffix":""}],"container-title":"The Journal for Quality and Participation","id":"ITEM-1","issue":"4","issued":{"date-parts":[["2015"]]},"page":"17-18","title":"\" Millennializing \" the Work Environment","type":"article-journal","volume":"37"},"uris":["http://www.mendeley.com/documents/?uuid=d933afa3-e27e-434b-863a-c599dca40b4e"]}],"mendeley":{"formattedCitation":"(Ferri-Reed, 2015)","manualFormatting":"Ferri-Reed, 2015","plainTextFormattedCitation":"(Ferri-Reed, 2015)","previouslyFormattedCitation":"(Ferri-Reed, 2015)"},"properties":{"noteIndex":0},"schema":"https://github.com/citation-style-language/schema/raw/master/csl-citation.json"}</w:instrText>
      </w:r>
      <w:r w:rsidRPr="0013644A">
        <w:rPr>
          <w:rFonts w:ascii="Times New Roman" w:hAnsi="Times New Roman" w:cs="Times New Roman"/>
          <w:sz w:val="24"/>
          <w:szCs w:val="24"/>
        </w:rPr>
        <w:fldChar w:fldCharType="separate"/>
      </w:r>
      <w:r w:rsidRPr="0013644A">
        <w:rPr>
          <w:rFonts w:ascii="Times New Roman" w:hAnsi="Times New Roman" w:cs="Times New Roman"/>
          <w:noProof/>
          <w:sz w:val="24"/>
          <w:szCs w:val="24"/>
        </w:rPr>
        <w:t>Ferri-Reed, 2015</w:t>
      </w:r>
      <w:r w:rsidRPr="0013644A">
        <w:rPr>
          <w:rFonts w:ascii="Times New Roman" w:hAnsi="Times New Roman" w:cs="Times New Roman"/>
          <w:sz w:val="24"/>
          <w:szCs w:val="24"/>
        </w:rPr>
        <w:fldChar w:fldCharType="end"/>
      </w:r>
      <w:r w:rsidRPr="0013644A">
        <w:rPr>
          <w:rFonts w:ascii="Times New Roman" w:hAnsi="Times New Roman" w:cs="Times New Roman"/>
          <w:sz w:val="24"/>
          <w:szCs w:val="24"/>
        </w:rPr>
        <w:t xml:space="preserve">; </w:t>
      </w:r>
      <w:r w:rsidRPr="0013644A">
        <w:rPr>
          <w:rFonts w:ascii="Times New Roman" w:hAnsi="Times New Roman" w:cs="Times New Roman"/>
          <w:sz w:val="24"/>
          <w:szCs w:val="24"/>
        </w:rPr>
        <w:fldChar w:fldCharType="begin" w:fldLock="1"/>
      </w:r>
      <w:r w:rsidRPr="0013644A">
        <w:rPr>
          <w:rFonts w:ascii="Times New Roman" w:hAnsi="Times New Roman" w:cs="Times New Roman"/>
          <w:sz w:val="24"/>
          <w:szCs w:val="24"/>
        </w:rPr>
        <w:instrText>ADDIN CSL_CITATION {"citationItems":[{"id":"ITEM-1","itemData":{"DOI":"10.1143/JJAP.47.5132","author":[{"dropping-particle":"","family":"Ferguson","given":"Adrienne L.","non-dropping-particle":"","parse-names":false,"suffix":""},{"dropping-particle":"","family":"Morton-Huddleston","given":"Wendy","non-dropping-particle":"","parse-names":false,"suffix":""}],"container-title":"Journal of Government Financial Management","id":"ITEM-1","issue":"2","issued":{"date-parts":[["2016"]]},"page":"46-53","title":"Recruiting and Retaining the Next Generation of Financial Management Professionals","type":"article-journal","volume":"65"},"uris":["http://www.mendeley.com/documents/?uuid=7b28c153-8707-46d4-a2e5-baaf9ffb8da0"]}],"mendeley":{"formattedCitation":"(Ferguson and Morton-Huddleston, 2016)","manualFormatting":"Ferguson and Morton-Huddleston, 2016)","plainTextFormattedCitation":"(Ferguson and Morton-Huddleston, 2016)","previouslyFormattedCitation":"(Ferguson and Morton-Huddleston, 2016)"},"properties":{"noteIndex":0},"schema":"https://github.com/citation-style-language/schema/raw/master/csl-citation.json"}</w:instrText>
      </w:r>
      <w:r w:rsidRPr="0013644A">
        <w:rPr>
          <w:rFonts w:ascii="Times New Roman" w:hAnsi="Times New Roman" w:cs="Times New Roman"/>
          <w:sz w:val="24"/>
          <w:szCs w:val="24"/>
        </w:rPr>
        <w:fldChar w:fldCharType="separate"/>
      </w:r>
      <w:r w:rsidRPr="0013644A">
        <w:rPr>
          <w:rFonts w:ascii="Times New Roman" w:hAnsi="Times New Roman" w:cs="Times New Roman"/>
          <w:noProof/>
          <w:sz w:val="24"/>
          <w:szCs w:val="24"/>
        </w:rPr>
        <w:t>Ferguson and Morton-Huddleston, 2016)</w:t>
      </w:r>
      <w:r w:rsidRPr="0013644A">
        <w:rPr>
          <w:rFonts w:ascii="Times New Roman" w:hAnsi="Times New Roman" w:cs="Times New Roman"/>
          <w:sz w:val="24"/>
          <w:szCs w:val="24"/>
        </w:rPr>
        <w:fldChar w:fldCharType="end"/>
      </w:r>
      <w:r w:rsidRPr="0013644A">
        <w:rPr>
          <w:rFonts w:ascii="Times New Roman" w:hAnsi="Times New Roman" w:cs="Times New Roman"/>
          <w:sz w:val="24"/>
          <w:szCs w:val="24"/>
        </w:rPr>
        <w:t xml:space="preserve">. </w:t>
      </w:r>
      <w:r w:rsidR="00A40E19" w:rsidRPr="0013644A">
        <w:rPr>
          <w:rFonts w:ascii="Times New Roman" w:hAnsi="Times New Roman" w:cs="Times New Roman"/>
          <w:sz w:val="24"/>
          <w:szCs w:val="24"/>
        </w:rPr>
        <w:t xml:space="preserve">In the UK, </w:t>
      </w:r>
      <w:r w:rsidR="004729DC" w:rsidRPr="0013644A">
        <w:rPr>
          <w:rFonts w:ascii="Times New Roman" w:hAnsi="Times New Roman" w:cs="Times New Roman"/>
          <w:sz w:val="24"/>
          <w:szCs w:val="24"/>
        </w:rPr>
        <w:t xml:space="preserve">with the regulation of flexible working by </w:t>
      </w:r>
      <w:r w:rsidR="00502116" w:rsidRPr="0013644A">
        <w:rPr>
          <w:rFonts w:ascii="Times New Roman" w:hAnsi="Times New Roman" w:cs="Times New Roman"/>
          <w:sz w:val="24"/>
          <w:szCs w:val="24"/>
        </w:rPr>
        <w:t xml:space="preserve">the </w:t>
      </w:r>
      <w:r w:rsidR="004729DC" w:rsidRPr="0013644A">
        <w:rPr>
          <w:rFonts w:ascii="Times New Roman" w:hAnsi="Times New Roman" w:cs="Times New Roman"/>
          <w:sz w:val="24"/>
          <w:szCs w:val="24"/>
        </w:rPr>
        <w:t xml:space="preserve">British Government, </w:t>
      </w:r>
      <w:r w:rsidR="00A40E19" w:rsidRPr="0013644A">
        <w:rPr>
          <w:rFonts w:ascii="Times New Roman" w:hAnsi="Times New Roman" w:cs="Times New Roman"/>
          <w:sz w:val="24"/>
          <w:szCs w:val="24"/>
        </w:rPr>
        <w:t xml:space="preserve">employees are entitled to apply for teleworking on reasonable grounds, thus </w:t>
      </w:r>
      <w:r w:rsidRPr="0013644A">
        <w:rPr>
          <w:rFonts w:ascii="Times New Roman" w:hAnsi="Times New Roman" w:cs="Times New Roman"/>
          <w:sz w:val="24"/>
          <w:szCs w:val="24"/>
        </w:rPr>
        <w:t>more and more Millennials are looking for flexibility in employment.</w:t>
      </w:r>
      <w:r w:rsidR="00A40E19" w:rsidRPr="0013644A">
        <w:rPr>
          <w:rFonts w:ascii="Times New Roman" w:hAnsi="Times New Roman" w:cs="Times New Roman"/>
          <w:sz w:val="24"/>
          <w:szCs w:val="24"/>
        </w:rPr>
        <w:t xml:space="preserve"> </w:t>
      </w:r>
      <w:r w:rsidRPr="0013644A">
        <w:rPr>
          <w:rFonts w:ascii="Times New Roman" w:hAnsi="Times New Roman" w:cs="Times New Roman"/>
          <w:sz w:val="24"/>
          <w:szCs w:val="24"/>
        </w:rPr>
        <w:t xml:space="preserve">The qualitative research of </w:t>
      </w:r>
      <w:r w:rsidRPr="0013644A">
        <w:rPr>
          <w:rFonts w:ascii="Times New Roman" w:hAnsi="Times New Roman" w:cs="Times New Roman"/>
          <w:sz w:val="24"/>
          <w:szCs w:val="24"/>
        </w:rPr>
        <w:fldChar w:fldCharType="begin" w:fldLock="1"/>
      </w:r>
      <w:r w:rsidRPr="0013644A">
        <w:rPr>
          <w:rFonts w:ascii="Times New Roman" w:hAnsi="Times New Roman" w:cs="Times New Roman"/>
          <w:sz w:val="24"/>
          <w:szCs w:val="24"/>
        </w:rPr>
        <w:instrText>ADDIN CSL_CITATION {"citationItems":[{"id":"ITEM-1","itemData":{"DOI":"10.1109/EMR.2011.5876174","ISBN":"0360-8581","ISSN":"03608581","abstract":"? This article examines the challenges and opportunities of today's diverse workforce as it relates to the four generations; with an in-depth focus on Generation Y. The author discusses what Generation Y expects from their employer. In addition, the author explores how physical workspace can be aligned to help shape a company's organizational culture and facilitate the communication, teamwork, and creativity that are necessary to retain Generation Y employees. [PUBLICATION ABSTRACT]","author":[{"dropping-particle":"","family":"Lowe","given":"Debra","non-dropping-particle":"","parse-names":false,"suffix":""},{"dropping-particle":"","family":"Levitt","given":"Kenneth J.","non-dropping-particle":"","parse-names":false,"suffix":""},{"dropping-particle":"","family":"Wilson","given":"Terry","non-dropping-particle":"","parse-names":false,"suffix":""}],"container-title":"Business Renaissance Quarterly","id":"ITEM-1","issue":"3","issued":{"date-parts":[["2008"]]},"page":"43-57","title":"Solutions for retaining generation y employees in the workplace","type":"article-journal","volume":"2"},"uris":["http://www.mendeley.com/documents/?uuid=8bc1a9fe-b0f7-4ff9-a55e-a12bbc8377b2"]}],"mendeley":{"formattedCitation":"(Lowe, Levitt and Wilson, 2008)","manualFormatting":"Lowe, Levitt and Wilson (2008)","plainTextFormattedCitation":"(Lowe, Levitt and Wilson, 2008)","previouslyFormattedCitation":"(Lowe, Levitt and Wilson, 2008)"},"properties":{"noteIndex":0},"schema":"https://github.com/citation-style-language/schema/raw/master/csl-citation.json"}</w:instrText>
      </w:r>
      <w:r w:rsidRPr="0013644A">
        <w:rPr>
          <w:rFonts w:ascii="Times New Roman" w:hAnsi="Times New Roman" w:cs="Times New Roman"/>
          <w:sz w:val="24"/>
          <w:szCs w:val="24"/>
        </w:rPr>
        <w:fldChar w:fldCharType="separate"/>
      </w:r>
      <w:r w:rsidRPr="0013644A">
        <w:rPr>
          <w:rFonts w:ascii="Times New Roman" w:hAnsi="Times New Roman" w:cs="Times New Roman"/>
          <w:noProof/>
          <w:sz w:val="24"/>
          <w:szCs w:val="24"/>
        </w:rPr>
        <w:t>Lowe, Levitt and Wilson (2008)</w:t>
      </w:r>
      <w:r w:rsidRPr="0013644A">
        <w:rPr>
          <w:rFonts w:ascii="Times New Roman" w:hAnsi="Times New Roman" w:cs="Times New Roman"/>
          <w:sz w:val="24"/>
          <w:szCs w:val="24"/>
        </w:rPr>
        <w:fldChar w:fldCharType="end"/>
      </w:r>
      <w:r w:rsidRPr="0013644A">
        <w:rPr>
          <w:rFonts w:ascii="Times New Roman" w:hAnsi="Times New Roman" w:cs="Times New Roman"/>
          <w:sz w:val="24"/>
          <w:szCs w:val="24"/>
        </w:rPr>
        <w:t xml:space="preserve"> also revealed that </w:t>
      </w:r>
      <w:r w:rsidR="00A40E19" w:rsidRPr="0013644A">
        <w:rPr>
          <w:rFonts w:ascii="Times New Roman" w:hAnsi="Times New Roman" w:cs="Times New Roman"/>
          <w:sz w:val="24"/>
          <w:szCs w:val="24"/>
        </w:rPr>
        <w:lastRenderedPageBreak/>
        <w:t xml:space="preserve">work-life balance is deemed to be a decisive factor to attract and retain UK Millennials. </w:t>
      </w:r>
      <w:r w:rsidR="00257477">
        <w:rPr>
          <w:rFonts w:ascii="Times New Roman" w:hAnsi="Times New Roman" w:cs="Times New Roman"/>
          <w:sz w:val="24"/>
          <w:szCs w:val="24"/>
        </w:rPr>
        <w:t>T</w:t>
      </w:r>
      <w:r w:rsidR="004729DC" w:rsidRPr="0013644A">
        <w:rPr>
          <w:rFonts w:ascii="Times New Roman" w:hAnsi="Times New Roman" w:cs="Times New Roman"/>
          <w:sz w:val="24"/>
          <w:szCs w:val="24"/>
        </w:rPr>
        <w:t>he main tasks of Aetna’s employees are providing customer services, which can often be achieved by telecommunication</w:t>
      </w:r>
      <w:r w:rsidR="00502116" w:rsidRPr="0013644A">
        <w:rPr>
          <w:rFonts w:ascii="Times New Roman" w:hAnsi="Times New Roman" w:cs="Times New Roman"/>
          <w:sz w:val="24"/>
          <w:szCs w:val="24"/>
        </w:rPr>
        <w:t>s</w:t>
      </w:r>
      <w:r w:rsidR="004729DC" w:rsidRPr="0013644A">
        <w:rPr>
          <w:rFonts w:ascii="Times New Roman" w:hAnsi="Times New Roman" w:cs="Times New Roman"/>
          <w:sz w:val="24"/>
          <w:szCs w:val="24"/>
        </w:rPr>
        <w:t xml:space="preserve">. </w:t>
      </w:r>
      <w:r w:rsidR="00257477">
        <w:rPr>
          <w:rFonts w:ascii="Times New Roman" w:hAnsi="Times New Roman" w:cs="Times New Roman"/>
          <w:sz w:val="24"/>
          <w:szCs w:val="24"/>
        </w:rPr>
        <w:t xml:space="preserve">Teleworking is more environmentally friendly, which is a major issue of Millennials’ concerns in the UK. </w:t>
      </w:r>
      <w:r w:rsidR="004729DC" w:rsidRPr="0013644A">
        <w:rPr>
          <w:rFonts w:ascii="Times New Roman" w:hAnsi="Times New Roman" w:cs="Times New Roman"/>
          <w:sz w:val="24"/>
          <w:szCs w:val="24"/>
        </w:rPr>
        <w:t xml:space="preserve">Aetna can provide more teleworking positions to attract and retain Millennials in the UK. </w:t>
      </w:r>
    </w:p>
    <w:p w14:paraId="754BFB61" w14:textId="77777777" w:rsidR="006277A6" w:rsidRPr="0013644A" w:rsidRDefault="00BC51BD">
      <w:pPr>
        <w:rPr>
          <w:rFonts w:ascii="Times New Roman" w:hAnsi="Times New Roman" w:cs="Times New Roman"/>
          <w:sz w:val="24"/>
          <w:szCs w:val="24"/>
        </w:rPr>
      </w:pPr>
      <w:r>
        <w:rPr>
          <w:rFonts w:ascii="Times New Roman" w:hAnsi="Times New Roman" w:cs="Times New Roman"/>
          <w:sz w:val="24"/>
          <w:szCs w:val="24"/>
        </w:rPr>
        <w:t>F</w:t>
      </w:r>
      <w:r w:rsidR="002A1C3A" w:rsidRPr="0013644A">
        <w:rPr>
          <w:rFonts w:ascii="Times New Roman" w:hAnsi="Times New Roman" w:cs="Times New Roman"/>
          <w:sz w:val="24"/>
          <w:szCs w:val="24"/>
        </w:rPr>
        <w:t xml:space="preserve">lexible working </w:t>
      </w:r>
      <w:r w:rsidR="0057780D" w:rsidRPr="0013644A">
        <w:rPr>
          <w:rFonts w:ascii="Times New Roman" w:hAnsi="Times New Roman" w:cs="Times New Roman"/>
          <w:sz w:val="24"/>
          <w:szCs w:val="24"/>
        </w:rPr>
        <w:t>is</w:t>
      </w:r>
      <w:r w:rsidR="002A1C3A" w:rsidRPr="0013644A">
        <w:rPr>
          <w:rFonts w:ascii="Times New Roman" w:hAnsi="Times New Roman" w:cs="Times New Roman"/>
          <w:sz w:val="24"/>
          <w:szCs w:val="24"/>
        </w:rPr>
        <w:t xml:space="preserve"> not among the top requirements of Millennials</w:t>
      </w:r>
      <w:r w:rsidR="003F2E63">
        <w:rPr>
          <w:rFonts w:ascii="Times New Roman" w:hAnsi="Times New Roman" w:cs="Times New Roman"/>
          <w:sz w:val="24"/>
          <w:szCs w:val="24"/>
        </w:rPr>
        <w:t xml:space="preserve"> in China</w:t>
      </w:r>
      <w:r w:rsidR="002A1C3A" w:rsidRPr="0013644A">
        <w:rPr>
          <w:rFonts w:ascii="Times New Roman" w:hAnsi="Times New Roman" w:cs="Times New Roman"/>
          <w:sz w:val="24"/>
          <w:szCs w:val="24"/>
        </w:rPr>
        <w:t xml:space="preserve">, partially because the employer is only obligated to offer flexible working nursing women according to relative labor legislation. </w:t>
      </w:r>
      <w:r w:rsidR="006F6382" w:rsidRPr="0013644A">
        <w:rPr>
          <w:rFonts w:ascii="Times New Roman" w:hAnsi="Times New Roman" w:cs="Times New Roman"/>
          <w:sz w:val="24"/>
          <w:szCs w:val="24"/>
        </w:rPr>
        <w:t xml:space="preserve">With the impact of Chinese tradition, young people </w:t>
      </w:r>
      <w:r w:rsidR="00722CF9" w:rsidRPr="0013644A">
        <w:rPr>
          <w:rFonts w:ascii="Times New Roman" w:hAnsi="Times New Roman" w:cs="Times New Roman"/>
          <w:sz w:val="24"/>
          <w:szCs w:val="24"/>
        </w:rPr>
        <w:t>prefer buying instead of renting</w:t>
      </w:r>
      <w:r w:rsidR="006F6382" w:rsidRPr="0013644A">
        <w:rPr>
          <w:rFonts w:ascii="Times New Roman" w:hAnsi="Times New Roman" w:cs="Times New Roman"/>
          <w:sz w:val="24"/>
          <w:szCs w:val="24"/>
        </w:rPr>
        <w:t xml:space="preserve"> a flat or an apartment</w:t>
      </w:r>
      <w:r w:rsidR="00722CF9" w:rsidRPr="0013644A">
        <w:rPr>
          <w:rFonts w:ascii="Times New Roman" w:hAnsi="Times New Roman" w:cs="Times New Roman"/>
          <w:sz w:val="24"/>
          <w:szCs w:val="24"/>
        </w:rPr>
        <w:t>. However, d</w:t>
      </w:r>
      <w:r w:rsidR="0057780D" w:rsidRPr="0013644A">
        <w:rPr>
          <w:rFonts w:ascii="Times New Roman" w:hAnsi="Times New Roman" w:cs="Times New Roman"/>
          <w:sz w:val="24"/>
          <w:szCs w:val="24"/>
        </w:rPr>
        <w:t xml:space="preserve">ue to the massive urbanization in the last two decades, the housing shortage in cities has driven the price to rise far beyond the reach of young people. </w:t>
      </w:r>
      <w:r w:rsidR="00722CF9" w:rsidRPr="0013644A">
        <w:rPr>
          <w:rFonts w:ascii="Times New Roman" w:hAnsi="Times New Roman" w:cs="Times New Roman"/>
          <w:sz w:val="24"/>
          <w:szCs w:val="24"/>
        </w:rPr>
        <w:t xml:space="preserve">Majority Millennials in the urban areas turn into “mortgage slaves” because </w:t>
      </w:r>
      <w:r w:rsidR="00502116" w:rsidRPr="0013644A">
        <w:rPr>
          <w:rFonts w:ascii="Times New Roman" w:hAnsi="Times New Roman" w:cs="Times New Roman"/>
          <w:sz w:val="24"/>
          <w:szCs w:val="24"/>
        </w:rPr>
        <w:t xml:space="preserve">a </w:t>
      </w:r>
      <w:r w:rsidR="00722CF9" w:rsidRPr="0013644A">
        <w:rPr>
          <w:rFonts w:ascii="Times New Roman" w:hAnsi="Times New Roman" w:cs="Times New Roman"/>
          <w:sz w:val="24"/>
          <w:szCs w:val="24"/>
        </w:rPr>
        <w:t xml:space="preserve">significant part of their income is used to repay the loan. Providing </w:t>
      </w:r>
      <w:r w:rsidR="00502116" w:rsidRPr="0013644A">
        <w:rPr>
          <w:rFonts w:ascii="Times New Roman" w:hAnsi="Times New Roman" w:cs="Times New Roman"/>
          <w:sz w:val="24"/>
          <w:szCs w:val="24"/>
        </w:rPr>
        <w:t xml:space="preserve">a </w:t>
      </w:r>
      <w:r w:rsidR="00722CF9" w:rsidRPr="0013644A">
        <w:rPr>
          <w:rFonts w:ascii="Times New Roman" w:hAnsi="Times New Roman" w:cs="Times New Roman"/>
          <w:sz w:val="24"/>
          <w:szCs w:val="24"/>
        </w:rPr>
        <w:t xml:space="preserve">higher level of housing provident fund can be an effective strategy for Aetna to attract and retain Millennials in China. </w:t>
      </w:r>
    </w:p>
    <w:p w14:paraId="7EF7BFEE" w14:textId="77777777" w:rsidR="008F04B4" w:rsidRPr="0013644A" w:rsidRDefault="00DF4F79" w:rsidP="006237C5">
      <w:pPr>
        <w:pStyle w:val="Heading3"/>
      </w:pPr>
      <w:bookmarkStart w:id="21" w:name="_Toc534622205"/>
      <w:r w:rsidRPr="0013644A">
        <w:t>Graduate Recruitment</w:t>
      </w:r>
      <w:bookmarkEnd w:id="21"/>
    </w:p>
    <w:p w14:paraId="018B0BDE" w14:textId="77777777" w:rsidR="008F04B4" w:rsidRPr="0013644A" w:rsidRDefault="005A2BCE">
      <w:pPr>
        <w:rPr>
          <w:rFonts w:ascii="Times New Roman" w:hAnsi="Times New Roman" w:cs="Times New Roman"/>
          <w:sz w:val="24"/>
          <w:szCs w:val="24"/>
        </w:rPr>
      </w:pPr>
      <w:r w:rsidRPr="0013644A">
        <w:rPr>
          <w:rFonts w:ascii="Times New Roman" w:hAnsi="Times New Roman" w:cs="Times New Roman"/>
          <w:sz w:val="24"/>
          <w:szCs w:val="24"/>
        </w:rPr>
        <w:t>M</w:t>
      </w:r>
      <w:r w:rsidR="00E57E34" w:rsidRPr="0013644A">
        <w:rPr>
          <w:rFonts w:ascii="Times New Roman" w:hAnsi="Times New Roman" w:cs="Times New Roman"/>
          <w:sz w:val="24"/>
          <w:szCs w:val="24"/>
        </w:rPr>
        <w:t>ore than 40% Millennials in the UK and 30% of Millennials in China have college education</w:t>
      </w:r>
      <w:r w:rsidR="003D7D53" w:rsidRPr="0013644A">
        <w:rPr>
          <w:rFonts w:ascii="Times New Roman" w:hAnsi="Times New Roman" w:cs="Times New Roman"/>
          <w:sz w:val="24"/>
          <w:szCs w:val="24"/>
        </w:rPr>
        <w:t xml:space="preserve"> experiences</w:t>
      </w:r>
      <w:r w:rsidR="001D34EA" w:rsidRPr="0013644A">
        <w:rPr>
          <w:rFonts w:ascii="Times New Roman" w:hAnsi="Times New Roman" w:cs="Times New Roman"/>
          <w:sz w:val="24"/>
          <w:szCs w:val="24"/>
        </w:rPr>
        <w:t>.</w:t>
      </w:r>
      <w:r w:rsidR="00E57E34" w:rsidRPr="0013644A">
        <w:rPr>
          <w:rFonts w:ascii="Times New Roman" w:hAnsi="Times New Roman" w:cs="Times New Roman"/>
          <w:sz w:val="24"/>
          <w:szCs w:val="24"/>
        </w:rPr>
        <w:t xml:space="preserve"> </w:t>
      </w:r>
      <w:r w:rsidR="001D34EA" w:rsidRPr="0013644A">
        <w:rPr>
          <w:rFonts w:ascii="Times New Roman" w:hAnsi="Times New Roman" w:cs="Times New Roman"/>
          <w:sz w:val="24"/>
          <w:szCs w:val="24"/>
        </w:rPr>
        <w:t>In 2016/17, 750 thousand people achieved higher education qualifications in the UK, about 7.</w:t>
      </w:r>
      <w:r w:rsidR="0029583C" w:rsidRPr="0013644A">
        <w:rPr>
          <w:rFonts w:ascii="Times New Roman" w:hAnsi="Times New Roman" w:cs="Times New Roman"/>
          <w:sz w:val="24"/>
          <w:szCs w:val="24"/>
        </w:rPr>
        <w:t>95</w:t>
      </w:r>
      <w:r w:rsidR="001D34EA" w:rsidRPr="0013644A">
        <w:rPr>
          <w:rFonts w:ascii="Times New Roman" w:hAnsi="Times New Roman" w:cs="Times New Roman"/>
          <w:sz w:val="24"/>
          <w:szCs w:val="24"/>
        </w:rPr>
        <w:t xml:space="preserve"> million students graduated from universities in China</w:t>
      </w:r>
      <w:r w:rsidR="0029583C" w:rsidRPr="0013644A">
        <w:rPr>
          <w:rFonts w:ascii="Times New Roman" w:hAnsi="Times New Roman" w:cs="Times New Roman"/>
          <w:sz w:val="24"/>
          <w:szCs w:val="24"/>
        </w:rPr>
        <w:t xml:space="preserve"> </w:t>
      </w:r>
      <w:r w:rsidR="006E4530" w:rsidRPr="0013644A">
        <w:rPr>
          <w:rFonts w:ascii="Times New Roman" w:hAnsi="Times New Roman" w:cs="Times New Roman"/>
          <w:sz w:val="24"/>
          <w:szCs w:val="24"/>
        </w:rPr>
        <w:fldChar w:fldCharType="begin" w:fldLock="1"/>
      </w:r>
      <w:r w:rsidR="004D2C96" w:rsidRPr="0013644A">
        <w:rPr>
          <w:rFonts w:ascii="Times New Roman" w:hAnsi="Times New Roman" w:cs="Times New Roman"/>
          <w:sz w:val="24"/>
          <w:szCs w:val="24"/>
        </w:rPr>
        <w:instrText>ADDIN CSL_CITATION {"citationItems":[{"id":"ITEM-1","itemData":{"URL":"https://www.hesa.ac.uk/news/11-01-2018/sfr247-higher-education-student-statistics/qualifications","accessed":{"date-parts":[["2018","12","21"]]},"author":[{"dropping-particle":"","family":"HESA","given":"","non-dropping-particle":"","parse-names":false,"suffix":""}],"id":"ITEM-1","issued":{"date-parts":[["2018"]]},"title":"Higher Education Student Statistics: UK, 2016/17 - Qualifications achieved | HESA","type":"webpage"},"uris":["http://www.mendeley.com/documents/?uuid=79f78f62-1df9-32d2-9f2d-6b291afb9bab"]},{"id":"ITEM-2","itemData":{"URL":"https://gbtimes.com/china-to-see-record-high-number-of-college-graduates-in-2018","accessed":{"date-parts":[["2018","12","21"]]},"author":[{"dropping-particle":"","family":"Chi","given":"Dehua","non-dropping-particle":"","parse-names":false,"suffix":""}],"id":"ITEM-2","issued":{"date-parts":[["2017"]]},"title":"China to see record high number of college graduates in 2018 | gbtimes.com","type":"webpage"},"uris":["http://www.mendeley.com/documents/?uuid=c48a850e-f001-3d75-a8ca-fa0052c8ff50"]}],"mendeley":{"formattedCitation":"(Chi, 2017; HESA, 2018)","plainTextFormattedCitation":"(Chi, 2017; HESA, 2018)","previouslyFormattedCitation":"(Chi, 2017; HESA, 2018)"},"properties":{"noteIndex":0},"schema":"https://github.com/citation-style-language/schema/raw/master/csl-citation.json"}</w:instrText>
      </w:r>
      <w:r w:rsidR="006E4530" w:rsidRPr="0013644A">
        <w:rPr>
          <w:rFonts w:ascii="Times New Roman" w:hAnsi="Times New Roman" w:cs="Times New Roman"/>
          <w:sz w:val="24"/>
          <w:szCs w:val="24"/>
        </w:rPr>
        <w:fldChar w:fldCharType="separate"/>
      </w:r>
      <w:r w:rsidR="006E4530" w:rsidRPr="0013644A">
        <w:rPr>
          <w:rFonts w:ascii="Times New Roman" w:hAnsi="Times New Roman" w:cs="Times New Roman"/>
          <w:noProof/>
          <w:sz w:val="24"/>
          <w:szCs w:val="24"/>
        </w:rPr>
        <w:t>(Chi, 2017; HESA, 2018)</w:t>
      </w:r>
      <w:r w:rsidR="006E4530" w:rsidRPr="0013644A">
        <w:rPr>
          <w:rFonts w:ascii="Times New Roman" w:hAnsi="Times New Roman" w:cs="Times New Roman"/>
          <w:sz w:val="24"/>
          <w:szCs w:val="24"/>
        </w:rPr>
        <w:fldChar w:fldCharType="end"/>
      </w:r>
      <w:r w:rsidR="001D34EA" w:rsidRPr="0013644A">
        <w:rPr>
          <w:rFonts w:ascii="Times New Roman" w:hAnsi="Times New Roman" w:cs="Times New Roman"/>
          <w:sz w:val="24"/>
          <w:szCs w:val="24"/>
        </w:rPr>
        <w:t>. G</w:t>
      </w:r>
      <w:r w:rsidR="00E57E34" w:rsidRPr="0013644A">
        <w:rPr>
          <w:rFonts w:ascii="Times New Roman" w:hAnsi="Times New Roman" w:cs="Times New Roman"/>
          <w:sz w:val="24"/>
          <w:szCs w:val="24"/>
        </w:rPr>
        <w:t xml:space="preserve">raduate recruitment program can be an effective way to </w:t>
      </w:r>
      <w:r w:rsidR="001D34EA" w:rsidRPr="0013644A">
        <w:rPr>
          <w:rFonts w:ascii="Times New Roman" w:hAnsi="Times New Roman" w:cs="Times New Roman"/>
          <w:sz w:val="24"/>
          <w:szCs w:val="24"/>
        </w:rPr>
        <w:t>attract well-educated Millennial talents</w:t>
      </w:r>
      <w:r w:rsidR="00E57E34" w:rsidRPr="0013644A">
        <w:rPr>
          <w:rFonts w:ascii="Times New Roman" w:hAnsi="Times New Roman" w:cs="Times New Roman"/>
          <w:sz w:val="24"/>
          <w:szCs w:val="24"/>
        </w:rPr>
        <w:t>.</w:t>
      </w:r>
    </w:p>
    <w:p w14:paraId="4E53079C" w14:textId="77777777" w:rsidR="005A2BCE" w:rsidRPr="0013644A" w:rsidRDefault="005A2BCE">
      <w:pPr>
        <w:rPr>
          <w:rFonts w:ascii="Times New Roman" w:hAnsi="Times New Roman" w:cs="Times New Roman"/>
          <w:sz w:val="24"/>
          <w:szCs w:val="24"/>
        </w:rPr>
      </w:pPr>
      <w:r w:rsidRPr="0013644A">
        <w:rPr>
          <w:rFonts w:ascii="Times New Roman" w:hAnsi="Times New Roman" w:cs="Times New Roman"/>
          <w:sz w:val="24"/>
          <w:szCs w:val="24"/>
        </w:rPr>
        <w:t xml:space="preserve">As mentioned before, college students are an important part of Aetna’s customers, thus recruiting university graduates can help Aetna to </w:t>
      </w:r>
      <w:r w:rsidR="009E4625" w:rsidRPr="0013644A">
        <w:rPr>
          <w:rFonts w:ascii="Times New Roman" w:hAnsi="Times New Roman" w:cs="Times New Roman"/>
          <w:sz w:val="24"/>
          <w:szCs w:val="24"/>
        </w:rPr>
        <w:t xml:space="preserve">gain </w:t>
      </w:r>
      <w:r w:rsidR="00E07570" w:rsidRPr="0013644A">
        <w:rPr>
          <w:rFonts w:ascii="Times New Roman" w:hAnsi="Times New Roman" w:cs="Times New Roman"/>
          <w:sz w:val="24"/>
          <w:szCs w:val="24"/>
        </w:rPr>
        <w:t xml:space="preserve">a </w:t>
      </w:r>
      <w:r w:rsidR="009E4625" w:rsidRPr="0013644A">
        <w:rPr>
          <w:rFonts w:ascii="Times New Roman" w:hAnsi="Times New Roman" w:cs="Times New Roman"/>
          <w:sz w:val="24"/>
          <w:szCs w:val="24"/>
        </w:rPr>
        <w:t>better understanding and provide superior service to the student customers</w:t>
      </w:r>
    </w:p>
    <w:p w14:paraId="6257BBD8" w14:textId="77777777" w:rsidR="008A44D6" w:rsidRPr="0013644A" w:rsidRDefault="004D3920">
      <w:pPr>
        <w:rPr>
          <w:rFonts w:ascii="Times New Roman" w:hAnsi="Times New Roman" w:cs="Times New Roman"/>
          <w:sz w:val="24"/>
          <w:szCs w:val="24"/>
        </w:rPr>
      </w:pPr>
      <w:r w:rsidRPr="0013644A">
        <w:rPr>
          <w:rFonts w:ascii="Times New Roman" w:hAnsi="Times New Roman" w:cs="Times New Roman"/>
          <w:sz w:val="24"/>
          <w:szCs w:val="24"/>
        </w:rPr>
        <w:t>In the UK, Aetna may use the following methods to improve graduate recruitment.</w:t>
      </w:r>
    </w:p>
    <w:p w14:paraId="5ACE4068" w14:textId="77777777" w:rsidR="00B56360" w:rsidRPr="0013644A" w:rsidRDefault="00B56360" w:rsidP="008A44D6">
      <w:pPr>
        <w:rPr>
          <w:rFonts w:ascii="Times New Roman" w:hAnsi="Times New Roman" w:cs="Times New Roman"/>
          <w:sz w:val="24"/>
          <w:szCs w:val="24"/>
        </w:rPr>
      </w:pPr>
      <w:r w:rsidRPr="0013644A">
        <w:rPr>
          <w:rFonts w:ascii="Times New Roman" w:hAnsi="Times New Roman" w:cs="Times New Roman"/>
          <w:sz w:val="24"/>
          <w:szCs w:val="24"/>
        </w:rPr>
        <w:t xml:space="preserve">Building </w:t>
      </w:r>
      <w:r w:rsidR="00E07570" w:rsidRPr="0013644A">
        <w:rPr>
          <w:rFonts w:ascii="Times New Roman" w:hAnsi="Times New Roman" w:cs="Times New Roman"/>
          <w:sz w:val="24"/>
          <w:szCs w:val="24"/>
        </w:rPr>
        <w:t xml:space="preserve">a </w:t>
      </w:r>
      <w:r w:rsidRPr="0013644A">
        <w:rPr>
          <w:rFonts w:ascii="Times New Roman" w:hAnsi="Times New Roman" w:cs="Times New Roman"/>
          <w:sz w:val="24"/>
          <w:szCs w:val="24"/>
        </w:rPr>
        <w:t>relationship with local universities is an effective way for Aetna to recruit graduates</w:t>
      </w:r>
      <w:r w:rsidR="003E0A39" w:rsidRPr="0013644A">
        <w:rPr>
          <w:rFonts w:ascii="Times New Roman" w:hAnsi="Times New Roman" w:cs="Times New Roman"/>
          <w:sz w:val="24"/>
          <w:szCs w:val="24"/>
        </w:rPr>
        <w:t>.</w:t>
      </w:r>
    </w:p>
    <w:p w14:paraId="3589C80C" w14:textId="77777777" w:rsidR="00B56360" w:rsidRPr="0013644A" w:rsidRDefault="003E0A39" w:rsidP="008A44D6">
      <w:pPr>
        <w:rPr>
          <w:rFonts w:ascii="Times New Roman" w:hAnsi="Times New Roman" w:cs="Times New Roman"/>
          <w:sz w:val="24"/>
          <w:szCs w:val="24"/>
        </w:rPr>
      </w:pPr>
      <w:r w:rsidRPr="0013644A">
        <w:rPr>
          <w:rFonts w:ascii="Times New Roman" w:hAnsi="Times New Roman" w:cs="Times New Roman"/>
          <w:sz w:val="24"/>
          <w:szCs w:val="24"/>
        </w:rPr>
        <w:t>Career service is the principal way for graduates to seek employment, thus, Aetna may co-operate with the career service of the local university to enhance the presence and reputation of the company among graduates. The most common practice is to post recruitment advertisement</w:t>
      </w:r>
      <w:r w:rsidR="00CB3F7D" w:rsidRPr="0013644A">
        <w:rPr>
          <w:rFonts w:ascii="Times New Roman" w:hAnsi="Times New Roman" w:cs="Times New Roman"/>
          <w:sz w:val="24"/>
          <w:szCs w:val="24"/>
        </w:rPr>
        <w:t>s</w:t>
      </w:r>
      <w:r w:rsidRPr="0013644A">
        <w:rPr>
          <w:rFonts w:ascii="Times New Roman" w:hAnsi="Times New Roman" w:cs="Times New Roman"/>
          <w:sz w:val="24"/>
          <w:szCs w:val="24"/>
        </w:rPr>
        <w:t xml:space="preserve"> </w:t>
      </w:r>
      <w:r w:rsidR="00CB3F7D" w:rsidRPr="0013644A">
        <w:rPr>
          <w:rFonts w:ascii="Times New Roman" w:hAnsi="Times New Roman" w:cs="Times New Roman"/>
          <w:sz w:val="24"/>
          <w:szCs w:val="24"/>
        </w:rPr>
        <w:t>in</w:t>
      </w:r>
      <w:r w:rsidRPr="0013644A">
        <w:rPr>
          <w:rFonts w:ascii="Times New Roman" w:hAnsi="Times New Roman" w:cs="Times New Roman"/>
          <w:sz w:val="24"/>
          <w:szCs w:val="24"/>
        </w:rPr>
        <w:t xml:space="preserve"> university careers portals</w:t>
      </w:r>
      <w:r w:rsidR="004452F1" w:rsidRPr="0013644A">
        <w:rPr>
          <w:rFonts w:ascii="Times New Roman" w:hAnsi="Times New Roman" w:cs="Times New Roman"/>
          <w:sz w:val="24"/>
          <w:szCs w:val="24"/>
        </w:rPr>
        <w:t xml:space="preserve"> regularly. Giving guest lectures on campus is also very useful in communicating and attracting potential employees. </w:t>
      </w:r>
    </w:p>
    <w:p w14:paraId="01CC4E47" w14:textId="77777777" w:rsidR="008A44D6" w:rsidRPr="0013644A" w:rsidRDefault="004452F1" w:rsidP="008A44D6">
      <w:pPr>
        <w:rPr>
          <w:rFonts w:ascii="Times New Roman" w:hAnsi="Times New Roman" w:cs="Times New Roman"/>
          <w:sz w:val="24"/>
          <w:szCs w:val="24"/>
        </w:rPr>
      </w:pPr>
      <w:r w:rsidRPr="0013644A">
        <w:rPr>
          <w:rFonts w:ascii="Times New Roman" w:hAnsi="Times New Roman" w:cs="Times New Roman"/>
          <w:sz w:val="24"/>
          <w:szCs w:val="24"/>
        </w:rPr>
        <w:t xml:space="preserve">Sponsoring final year projects can also be beneficial </w:t>
      </w:r>
      <w:r w:rsidR="004D2C96" w:rsidRPr="0013644A">
        <w:rPr>
          <w:rFonts w:ascii="Times New Roman" w:hAnsi="Times New Roman" w:cs="Times New Roman"/>
          <w:sz w:val="24"/>
          <w:szCs w:val="24"/>
        </w:rPr>
        <w:t>for Aetna in</w:t>
      </w:r>
      <w:r w:rsidRPr="0013644A">
        <w:rPr>
          <w:rFonts w:ascii="Times New Roman" w:hAnsi="Times New Roman" w:cs="Times New Roman"/>
          <w:sz w:val="24"/>
          <w:szCs w:val="24"/>
        </w:rPr>
        <w:t xml:space="preserve"> graduate recruitment. </w:t>
      </w:r>
      <w:r w:rsidR="004D2C96" w:rsidRPr="0013644A">
        <w:rPr>
          <w:rFonts w:ascii="Times New Roman" w:hAnsi="Times New Roman" w:cs="Times New Roman"/>
          <w:sz w:val="24"/>
          <w:szCs w:val="24"/>
        </w:rPr>
        <w:t xml:space="preserve">On one hand, this strategy can </w:t>
      </w:r>
      <w:r w:rsidRPr="0013644A">
        <w:rPr>
          <w:rFonts w:ascii="Times New Roman" w:hAnsi="Times New Roman" w:cs="Times New Roman"/>
          <w:sz w:val="24"/>
          <w:szCs w:val="24"/>
        </w:rPr>
        <w:t>enhance Aetna’s reputation among college students</w:t>
      </w:r>
      <w:r w:rsidR="004D2C96" w:rsidRPr="0013644A">
        <w:rPr>
          <w:rFonts w:ascii="Times New Roman" w:hAnsi="Times New Roman" w:cs="Times New Roman"/>
          <w:sz w:val="24"/>
          <w:szCs w:val="24"/>
        </w:rPr>
        <w:t>, enable final year students to be more familiar with Aetna, and encourage graduate</w:t>
      </w:r>
      <w:r w:rsidR="00CB3F7D" w:rsidRPr="0013644A">
        <w:rPr>
          <w:rFonts w:ascii="Times New Roman" w:hAnsi="Times New Roman" w:cs="Times New Roman"/>
          <w:sz w:val="24"/>
          <w:szCs w:val="24"/>
        </w:rPr>
        <w:t>s</w:t>
      </w:r>
      <w:r w:rsidR="004D2C96" w:rsidRPr="0013644A">
        <w:rPr>
          <w:rFonts w:ascii="Times New Roman" w:hAnsi="Times New Roman" w:cs="Times New Roman"/>
          <w:sz w:val="24"/>
          <w:szCs w:val="24"/>
        </w:rPr>
        <w:t xml:space="preserve"> to apply for employ</w:t>
      </w:r>
      <w:r w:rsidR="00CB3F7D" w:rsidRPr="0013644A">
        <w:rPr>
          <w:rFonts w:ascii="Times New Roman" w:hAnsi="Times New Roman" w:cs="Times New Roman"/>
          <w:sz w:val="24"/>
          <w:szCs w:val="24"/>
        </w:rPr>
        <w:t>ment</w:t>
      </w:r>
      <w:r w:rsidR="004D2C96" w:rsidRPr="0013644A">
        <w:rPr>
          <w:rFonts w:ascii="Times New Roman" w:hAnsi="Times New Roman" w:cs="Times New Roman"/>
          <w:sz w:val="24"/>
          <w:szCs w:val="24"/>
        </w:rPr>
        <w:t xml:space="preserve"> with Aetna. On the other hand, the fresh ideas presented by </w:t>
      </w:r>
      <w:r w:rsidR="00CB3F7D" w:rsidRPr="0013644A">
        <w:rPr>
          <w:rFonts w:ascii="Times New Roman" w:hAnsi="Times New Roman" w:cs="Times New Roman"/>
          <w:sz w:val="24"/>
          <w:szCs w:val="24"/>
        </w:rPr>
        <w:t xml:space="preserve">the </w:t>
      </w:r>
      <w:r w:rsidR="004D2C96" w:rsidRPr="0013644A">
        <w:rPr>
          <w:rFonts w:ascii="Times New Roman" w:hAnsi="Times New Roman" w:cs="Times New Roman"/>
          <w:sz w:val="24"/>
          <w:szCs w:val="24"/>
        </w:rPr>
        <w:t>student</w:t>
      </w:r>
      <w:r w:rsidR="00CB3F7D" w:rsidRPr="0013644A">
        <w:rPr>
          <w:rFonts w:ascii="Times New Roman" w:hAnsi="Times New Roman" w:cs="Times New Roman"/>
          <w:sz w:val="24"/>
          <w:szCs w:val="24"/>
        </w:rPr>
        <w:t>s</w:t>
      </w:r>
      <w:r w:rsidR="004D2C96" w:rsidRPr="0013644A">
        <w:rPr>
          <w:rFonts w:ascii="Times New Roman" w:hAnsi="Times New Roman" w:cs="Times New Roman"/>
          <w:sz w:val="24"/>
          <w:szCs w:val="24"/>
        </w:rPr>
        <w:t xml:space="preserve"> may challenge the existing philosophy of the company and facilitate innovation.</w:t>
      </w:r>
    </w:p>
    <w:p w14:paraId="15E3AC13" w14:textId="77777777" w:rsidR="004D2C96" w:rsidRPr="0013644A" w:rsidRDefault="004D2C96" w:rsidP="008A44D6">
      <w:pPr>
        <w:rPr>
          <w:rFonts w:ascii="Times New Roman" w:hAnsi="Times New Roman" w:cs="Times New Roman"/>
          <w:sz w:val="24"/>
          <w:szCs w:val="24"/>
        </w:rPr>
      </w:pPr>
      <w:r w:rsidRPr="0013644A">
        <w:rPr>
          <w:rFonts w:ascii="Times New Roman" w:hAnsi="Times New Roman" w:cs="Times New Roman"/>
          <w:sz w:val="24"/>
          <w:szCs w:val="24"/>
        </w:rPr>
        <w:t xml:space="preserve">In the UK, the most important and effective way to attract graduate is training, including student placement and paid internship </w:t>
      </w:r>
      <w:r w:rsidRPr="0013644A">
        <w:rPr>
          <w:rFonts w:ascii="Times New Roman" w:hAnsi="Times New Roman" w:cs="Times New Roman"/>
          <w:sz w:val="24"/>
          <w:szCs w:val="24"/>
        </w:rPr>
        <w:fldChar w:fldCharType="begin" w:fldLock="1"/>
      </w:r>
      <w:r w:rsidR="0059169B" w:rsidRPr="0013644A">
        <w:rPr>
          <w:rFonts w:ascii="Times New Roman" w:hAnsi="Times New Roman" w:cs="Times New Roman"/>
          <w:sz w:val="24"/>
          <w:szCs w:val="24"/>
        </w:rPr>
        <w:instrText>ADDIN CSL_CITATION {"citationItems":[{"id":"ITEM-1","itemData":{"author":[{"dropping-particle":"","family":"CIPD","given":"","non-dropping-particle":"","parse-names":false,"suffix":""}],"id":"ITEM-1","issue":"September","issued":{"date-parts":[["2012"]]},"publisher-place":"London","title":"INVESTING IN YOUNG PEOPLE: WHY YOUR BUSINESS CAN'T AFFORD TO MISS OUT","type":"report"},"uris":["http://www.mendeley.com/documents/?uuid=c0f3772d-1cc3-49bc-bb6b-3dc6bd098079"]}],"mendeley":{"formattedCitation":"(CIPD, 2012)","plainTextFormattedCitation":"(CIPD, 2012)","previouslyFormattedCitation":"(CIPD, 2012)"},"properties":{"noteIndex":0},"schema":"https://github.com/citation-style-language/schema/raw/master/csl-citation.json"}</w:instrText>
      </w:r>
      <w:r w:rsidRPr="0013644A">
        <w:rPr>
          <w:rFonts w:ascii="Times New Roman" w:hAnsi="Times New Roman" w:cs="Times New Roman"/>
          <w:sz w:val="24"/>
          <w:szCs w:val="24"/>
        </w:rPr>
        <w:fldChar w:fldCharType="separate"/>
      </w:r>
      <w:r w:rsidRPr="0013644A">
        <w:rPr>
          <w:rFonts w:ascii="Times New Roman" w:hAnsi="Times New Roman" w:cs="Times New Roman"/>
          <w:noProof/>
          <w:sz w:val="24"/>
          <w:szCs w:val="24"/>
        </w:rPr>
        <w:t>(CIPD, 2012)</w:t>
      </w:r>
      <w:r w:rsidRPr="0013644A">
        <w:rPr>
          <w:rFonts w:ascii="Times New Roman" w:hAnsi="Times New Roman" w:cs="Times New Roman"/>
          <w:sz w:val="24"/>
          <w:szCs w:val="24"/>
        </w:rPr>
        <w:fldChar w:fldCharType="end"/>
      </w:r>
      <w:r w:rsidRPr="0013644A">
        <w:rPr>
          <w:rFonts w:ascii="Times New Roman" w:hAnsi="Times New Roman" w:cs="Times New Roman"/>
          <w:sz w:val="24"/>
          <w:szCs w:val="24"/>
        </w:rPr>
        <w:t xml:space="preserve">. </w:t>
      </w:r>
      <w:r w:rsidR="0049770D" w:rsidRPr="0013644A">
        <w:rPr>
          <w:rFonts w:ascii="Times New Roman" w:hAnsi="Times New Roman" w:cs="Times New Roman"/>
          <w:sz w:val="24"/>
          <w:szCs w:val="24"/>
        </w:rPr>
        <w:t xml:space="preserve">Many employers prefer placement programs to identify graduate talents because they can gain more </w:t>
      </w:r>
      <w:r w:rsidR="0049770D" w:rsidRPr="0013644A">
        <w:rPr>
          <w:rFonts w:ascii="Times New Roman" w:hAnsi="Times New Roman" w:cs="Times New Roman"/>
          <w:sz w:val="24"/>
          <w:szCs w:val="24"/>
        </w:rPr>
        <w:lastRenderedPageBreak/>
        <w:t xml:space="preserve">information about graduates’ performance to assess their ability and potential </w:t>
      </w:r>
      <w:r w:rsidR="0049770D" w:rsidRPr="0013644A">
        <w:rPr>
          <w:rFonts w:ascii="Times New Roman" w:hAnsi="Times New Roman" w:cs="Times New Roman"/>
          <w:sz w:val="24"/>
          <w:szCs w:val="24"/>
        </w:rPr>
        <w:fldChar w:fldCharType="begin" w:fldLock="1"/>
      </w:r>
      <w:r w:rsidR="0049770D" w:rsidRPr="0013644A">
        <w:rPr>
          <w:rFonts w:ascii="Times New Roman" w:hAnsi="Times New Roman" w:cs="Times New Roman"/>
          <w:sz w:val="24"/>
          <w:szCs w:val="24"/>
        </w:rPr>
        <w:instrText>ADDIN CSL_CITATION {"citationItems":[{"id":"ITEM-1","itemData":{"DOI":"10.1080/09585192.2015.1102159","ISBN":"0149-2063","ISSN":"14664399","abstract":"Graduates are deemed to be a key source of talent within many organisations and thus recruiting, developing and retaining them is viewed as a logical talent management (TM) strategy. However, there has been little attention paid to university graduates as part of an organisation’s TM strategy. Such a specific focus addresses the need for further research into the segmentation of talent pools and the specific challenges different talent pools are likely to create. This research, which utilised a qualitative data collection strategy, examined the experiences and practices of six large UK organisations in relation to graduate TM. Drawing from Gallardo-Gallardo, Dries and González-Cruz’s (2013. What is the meaning of ‘talent’ in the world of work? Human Resource Management Review, 23, 290–300.) framework for the conceptualisation of talent, the findings from this research indicate and explain why graduate employers are frequently compelled to use the object approach (talent as characteristics of people) due t...","author":[{"dropping-particle":"","family":"McCracken","given":"Martin","non-dropping-particle":"","parse-names":false,"suffix":""},{"dropping-particle":"","family":"Currie","given":"Denise","non-dropping-particle":"","parse-names":false,"suffix":""},{"dropping-particle":"","family":"Harrison","given":"Jeanette","non-dropping-particle":"","parse-names":false,"suffix":""}],"container-title":"International Journal of Human Resource Management","id":"ITEM-1","issue":"22","issued":{"date-parts":[["2016"]]},"page":"2727-2752","publisher":"Routledge","title":"Understanding graduate recruitment, development and retention for the enhancement of talent management: sharpening ‘the edge’ of graduate talent","type":"article-journal","volume":"27"},"uris":["http://www.mendeley.com/documents/?uuid=cb96c656-3406-483a-80fa-a1024993c018"]}],"mendeley":{"formattedCitation":"(McCracken, Currie and Harrison, 2016)","plainTextFormattedCitation":"(McCracken, Currie and Harrison, 2016)","previouslyFormattedCitation":"(McCracken, Currie and Harrison, 2016)"},"properties":{"noteIndex":0},"schema":"https://github.com/citation-style-language/schema/raw/master/csl-citation.json"}</w:instrText>
      </w:r>
      <w:r w:rsidR="0049770D" w:rsidRPr="0013644A">
        <w:rPr>
          <w:rFonts w:ascii="Times New Roman" w:hAnsi="Times New Roman" w:cs="Times New Roman"/>
          <w:sz w:val="24"/>
          <w:szCs w:val="24"/>
        </w:rPr>
        <w:fldChar w:fldCharType="separate"/>
      </w:r>
      <w:r w:rsidR="0049770D" w:rsidRPr="0013644A">
        <w:rPr>
          <w:rFonts w:ascii="Times New Roman" w:hAnsi="Times New Roman" w:cs="Times New Roman"/>
          <w:noProof/>
          <w:sz w:val="24"/>
          <w:szCs w:val="24"/>
        </w:rPr>
        <w:t>(McCracken, Currie and Harrison, 2016)</w:t>
      </w:r>
      <w:r w:rsidR="0049770D" w:rsidRPr="0013644A">
        <w:rPr>
          <w:rFonts w:ascii="Times New Roman" w:hAnsi="Times New Roman" w:cs="Times New Roman"/>
          <w:sz w:val="24"/>
          <w:szCs w:val="24"/>
        </w:rPr>
        <w:fldChar w:fldCharType="end"/>
      </w:r>
      <w:r w:rsidR="0049770D" w:rsidRPr="0013644A">
        <w:rPr>
          <w:rFonts w:ascii="Times New Roman" w:hAnsi="Times New Roman" w:cs="Times New Roman"/>
          <w:sz w:val="24"/>
          <w:szCs w:val="24"/>
        </w:rPr>
        <w:t xml:space="preserve">. </w:t>
      </w:r>
      <w:r w:rsidR="00F54111" w:rsidRPr="0013644A">
        <w:rPr>
          <w:rFonts w:ascii="Times New Roman" w:hAnsi="Times New Roman" w:cs="Times New Roman"/>
          <w:sz w:val="24"/>
          <w:szCs w:val="24"/>
        </w:rPr>
        <w:t xml:space="preserve">For Aetna, </w:t>
      </w:r>
      <w:r w:rsidR="0044453D" w:rsidRPr="0013644A">
        <w:rPr>
          <w:rFonts w:ascii="Times New Roman" w:hAnsi="Times New Roman" w:cs="Times New Roman"/>
          <w:sz w:val="24"/>
          <w:szCs w:val="24"/>
        </w:rPr>
        <w:t xml:space="preserve">student placement and paid internship programs are much cheaper than recruiting part-time employees and can provide opportunities to identify and select qualified talent for future employment. </w:t>
      </w:r>
    </w:p>
    <w:p w14:paraId="5A4D03CF" w14:textId="77777777" w:rsidR="00E57E34" w:rsidRPr="0013644A" w:rsidRDefault="00E1528B">
      <w:pPr>
        <w:rPr>
          <w:rFonts w:ascii="Times New Roman" w:hAnsi="Times New Roman" w:cs="Times New Roman"/>
          <w:sz w:val="24"/>
          <w:szCs w:val="24"/>
        </w:rPr>
      </w:pPr>
      <w:r w:rsidRPr="0013644A">
        <w:rPr>
          <w:rFonts w:ascii="Times New Roman" w:hAnsi="Times New Roman" w:cs="Times New Roman"/>
          <w:sz w:val="24"/>
          <w:szCs w:val="24"/>
        </w:rPr>
        <w:t xml:space="preserve">Due to the lack of specific legislation that regulates student internship, </w:t>
      </w:r>
      <w:r w:rsidR="00AC036A" w:rsidRPr="0013644A">
        <w:rPr>
          <w:rFonts w:ascii="Times New Roman" w:hAnsi="Times New Roman" w:cs="Times New Roman"/>
          <w:sz w:val="24"/>
          <w:szCs w:val="24"/>
        </w:rPr>
        <w:t xml:space="preserve">the </w:t>
      </w:r>
      <w:r w:rsidRPr="0013644A">
        <w:rPr>
          <w:rFonts w:ascii="Times New Roman" w:hAnsi="Times New Roman" w:cs="Times New Roman"/>
          <w:sz w:val="24"/>
          <w:szCs w:val="24"/>
        </w:rPr>
        <w:t>majority of college graduates in China feel reluctant to take part in internship or student placement programs that organizations provide openly with a concern that their rights and interests might be violated. Co-operating with universities can be one of the most effective strategies to recruit Millennials in China.</w:t>
      </w:r>
    </w:p>
    <w:p w14:paraId="579801CD" w14:textId="77777777" w:rsidR="00AE0CE2" w:rsidRPr="0013644A" w:rsidRDefault="00E57E34">
      <w:pPr>
        <w:rPr>
          <w:rFonts w:ascii="Times New Roman" w:hAnsi="Times New Roman" w:cs="Times New Roman"/>
          <w:sz w:val="24"/>
          <w:szCs w:val="24"/>
        </w:rPr>
      </w:pPr>
      <w:r w:rsidRPr="0013644A">
        <w:rPr>
          <w:rFonts w:ascii="Times New Roman" w:hAnsi="Times New Roman" w:cs="Times New Roman"/>
          <w:sz w:val="24"/>
          <w:szCs w:val="24"/>
        </w:rPr>
        <w:t xml:space="preserve">In China, universities are </w:t>
      </w:r>
      <w:r w:rsidR="00AE0CE2" w:rsidRPr="0013644A">
        <w:rPr>
          <w:rFonts w:ascii="Times New Roman" w:hAnsi="Times New Roman" w:cs="Times New Roman"/>
          <w:sz w:val="24"/>
          <w:szCs w:val="24"/>
        </w:rPr>
        <w:t>far beyond higher educational institutions. For recruiters, universities are also the administrative organizations man</w:t>
      </w:r>
      <w:r w:rsidR="003661EC" w:rsidRPr="0013644A">
        <w:rPr>
          <w:rFonts w:ascii="Times New Roman" w:hAnsi="Times New Roman" w:cs="Times New Roman"/>
          <w:sz w:val="24"/>
          <w:szCs w:val="24"/>
        </w:rPr>
        <w:t>aging</w:t>
      </w:r>
      <w:r w:rsidR="00AE0CE2" w:rsidRPr="0013644A">
        <w:rPr>
          <w:rFonts w:ascii="Times New Roman" w:hAnsi="Times New Roman" w:cs="Times New Roman"/>
          <w:sz w:val="24"/>
          <w:szCs w:val="24"/>
        </w:rPr>
        <w:t xml:space="preserve"> college students, which entitle universities great power influencing graduates’ employment choices. For graduates, universities are organizations that protect their lawful interests and represent them in negotiating terms with recruiters in their favor. Thus, universities play an essential role in graduate recruitments. In order to successfully attract graduate talents, Aetna need</w:t>
      </w:r>
      <w:r w:rsidR="0055448B" w:rsidRPr="0013644A">
        <w:rPr>
          <w:rFonts w:ascii="Times New Roman" w:hAnsi="Times New Roman" w:cs="Times New Roman"/>
          <w:sz w:val="24"/>
          <w:szCs w:val="24"/>
        </w:rPr>
        <w:t>s</w:t>
      </w:r>
      <w:r w:rsidR="00AE0CE2" w:rsidRPr="0013644A">
        <w:rPr>
          <w:rFonts w:ascii="Times New Roman" w:hAnsi="Times New Roman" w:cs="Times New Roman"/>
          <w:sz w:val="24"/>
          <w:szCs w:val="24"/>
        </w:rPr>
        <w:t xml:space="preserve"> to establish close co-operation with universities, which can be achieved through </w:t>
      </w:r>
      <w:r w:rsidR="0055448B" w:rsidRPr="0013644A">
        <w:rPr>
          <w:rFonts w:ascii="Times New Roman" w:hAnsi="Times New Roman" w:cs="Times New Roman"/>
          <w:sz w:val="24"/>
          <w:szCs w:val="24"/>
        </w:rPr>
        <w:t xml:space="preserve">the </w:t>
      </w:r>
      <w:r w:rsidR="00AE0CE2" w:rsidRPr="0013644A">
        <w:rPr>
          <w:rFonts w:ascii="Times New Roman" w:hAnsi="Times New Roman" w:cs="Times New Roman"/>
          <w:sz w:val="24"/>
          <w:szCs w:val="24"/>
        </w:rPr>
        <w:t>following strategies.</w:t>
      </w:r>
    </w:p>
    <w:p w14:paraId="7D89FAFF" w14:textId="77777777" w:rsidR="00AC422E" w:rsidRPr="0013644A" w:rsidRDefault="00AE0CE2">
      <w:pPr>
        <w:rPr>
          <w:rFonts w:ascii="Times New Roman" w:hAnsi="Times New Roman" w:cs="Times New Roman"/>
          <w:sz w:val="24"/>
          <w:szCs w:val="24"/>
        </w:rPr>
      </w:pPr>
      <w:r w:rsidRPr="0013644A">
        <w:rPr>
          <w:rFonts w:ascii="Times New Roman" w:hAnsi="Times New Roman" w:cs="Times New Roman"/>
          <w:sz w:val="24"/>
          <w:szCs w:val="24"/>
        </w:rPr>
        <w:t xml:space="preserve">Aetna can co-operate with universities as a training base, </w:t>
      </w:r>
      <w:r w:rsidR="003B76C6" w:rsidRPr="0013644A">
        <w:rPr>
          <w:rFonts w:ascii="Times New Roman" w:hAnsi="Times New Roman" w:cs="Times New Roman"/>
          <w:sz w:val="24"/>
          <w:szCs w:val="24"/>
        </w:rPr>
        <w:t xml:space="preserve">actively participate in curriculum design. Nowadays, a number of universities in China set a clear goal to cultivate practical talents. Universities have put a </w:t>
      </w:r>
      <w:r w:rsidR="00DD7E69" w:rsidRPr="0013644A">
        <w:rPr>
          <w:rFonts w:ascii="Times New Roman" w:hAnsi="Times New Roman" w:cs="Times New Roman"/>
          <w:sz w:val="24"/>
          <w:szCs w:val="24"/>
        </w:rPr>
        <w:t>lot</w:t>
      </w:r>
      <w:r w:rsidR="003B76C6" w:rsidRPr="0013644A">
        <w:rPr>
          <w:rFonts w:ascii="Times New Roman" w:hAnsi="Times New Roman" w:cs="Times New Roman"/>
          <w:sz w:val="24"/>
          <w:szCs w:val="24"/>
        </w:rPr>
        <w:t xml:space="preserve"> of efforts to create training opportunities in real-life business environments for students within their academic years. As a world</w:t>
      </w:r>
      <w:r w:rsidR="00DD7E69" w:rsidRPr="0013644A">
        <w:rPr>
          <w:rFonts w:ascii="Times New Roman" w:hAnsi="Times New Roman" w:cs="Times New Roman"/>
          <w:sz w:val="24"/>
          <w:szCs w:val="24"/>
        </w:rPr>
        <w:t>-</w:t>
      </w:r>
      <w:r w:rsidR="003B76C6" w:rsidRPr="0013644A">
        <w:rPr>
          <w:rFonts w:ascii="Times New Roman" w:hAnsi="Times New Roman" w:cs="Times New Roman"/>
          <w:sz w:val="24"/>
          <w:szCs w:val="24"/>
        </w:rPr>
        <w:t xml:space="preserve">leading healthcare insurance company, it is practical for Aetna to work with universities by providing internship programs </w:t>
      </w:r>
      <w:r w:rsidR="00824E6A" w:rsidRPr="0013644A">
        <w:rPr>
          <w:rFonts w:ascii="Times New Roman" w:hAnsi="Times New Roman" w:cs="Times New Roman"/>
          <w:sz w:val="24"/>
          <w:szCs w:val="24"/>
        </w:rPr>
        <w:t>to college students</w:t>
      </w:r>
      <w:r w:rsidR="00E1528B" w:rsidRPr="0013644A">
        <w:rPr>
          <w:rFonts w:ascii="Times New Roman" w:hAnsi="Times New Roman" w:cs="Times New Roman"/>
          <w:sz w:val="24"/>
          <w:szCs w:val="24"/>
        </w:rPr>
        <w:t xml:space="preserve"> as a part of the teaching plan of the universities. Through this co-operation, students can </w:t>
      </w:r>
      <w:r w:rsidR="000B3E0B" w:rsidRPr="0013644A">
        <w:rPr>
          <w:rFonts w:ascii="Times New Roman" w:hAnsi="Times New Roman" w:cs="Times New Roman"/>
          <w:sz w:val="24"/>
          <w:szCs w:val="24"/>
        </w:rPr>
        <w:t xml:space="preserve">gain practical experiences and get more information about Aetna, the universities can implement the teaching plans and achieve teaching goals more effectively, Aetna can build more close co-operation with the universities, and communicate more information to </w:t>
      </w:r>
      <w:r w:rsidR="00DD7E69" w:rsidRPr="0013644A">
        <w:rPr>
          <w:rFonts w:ascii="Times New Roman" w:hAnsi="Times New Roman" w:cs="Times New Roman"/>
          <w:sz w:val="24"/>
          <w:szCs w:val="24"/>
        </w:rPr>
        <w:t xml:space="preserve">the </w:t>
      </w:r>
      <w:r w:rsidR="000B3E0B" w:rsidRPr="0013644A">
        <w:rPr>
          <w:rFonts w:ascii="Times New Roman" w:hAnsi="Times New Roman" w:cs="Times New Roman"/>
          <w:sz w:val="24"/>
          <w:szCs w:val="24"/>
        </w:rPr>
        <w:t>student</w:t>
      </w:r>
      <w:r w:rsidR="00DD7E69" w:rsidRPr="0013644A">
        <w:rPr>
          <w:rFonts w:ascii="Times New Roman" w:hAnsi="Times New Roman" w:cs="Times New Roman"/>
          <w:sz w:val="24"/>
          <w:szCs w:val="24"/>
        </w:rPr>
        <w:t>s</w:t>
      </w:r>
      <w:r w:rsidR="000B3E0B" w:rsidRPr="0013644A">
        <w:rPr>
          <w:rFonts w:ascii="Times New Roman" w:hAnsi="Times New Roman" w:cs="Times New Roman"/>
          <w:sz w:val="24"/>
          <w:szCs w:val="24"/>
        </w:rPr>
        <w:t xml:space="preserve"> to facilitate future employment. </w:t>
      </w:r>
    </w:p>
    <w:p w14:paraId="316F0D90" w14:textId="77777777" w:rsidR="00AC422E" w:rsidRPr="0013644A" w:rsidRDefault="000B3E0B">
      <w:pPr>
        <w:rPr>
          <w:rFonts w:ascii="Times New Roman" w:hAnsi="Times New Roman" w:cs="Times New Roman"/>
          <w:sz w:val="24"/>
          <w:szCs w:val="24"/>
        </w:rPr>
      </w:pPr>
      <w:r w:rsidRPr="0013644A">
        <w:rPr>
          <w:rFonts w:ascii="Times New Roman" w:hAnsi="Times New Roman" w:cs="Times New Roman"/>
          <w:sz w:val="24"/>
          <w:szCs w:val="24"/>
        </w:rPr>
        <w:t xml:space="preserve">The Gen Y Employee Resource Group can also provide advantage to Aetna in graduate recruitment. In China, there is </w:t>
      </w:r>
      <w:r w:rsidR="00DD7E69" w:rsidRPr="0013644A">
        <w:rPr>
          <w:rFonts w:ascii="Times New Roman" w:hAnsi="Times New Roman" w:cs="Times New Roman"/>
          <w:sz w:val="24"/>
          <w:szCs w:val="24"/>
        </w:rPr>
        <w:t xml:space="preserve">a </w:t>
      </w:r>
      <w:r w:rsidRPr="0013644A">
        <w:rPr>
          <w:rFonts w:ascii="Times New Roman" w:hAnsi="Times New Roman" w:cs="Times New Roman"/>
          <w:sz w:val="24"/>
          <w:szCs w:val="24"/>
        </w:rPr>
        <w:t xml:space="preserve">close bond among </w:t>
      </w:r>
      <w:r w:rsidR="00A8795F" w:rsidRPr="0013644A">
        <w:rPr>
          <w:rFonts w:ascii="Times New Roman" w:hAnsi="Times New Roman" w:cs="Times New Roman"/>
          <w:sz w:val="24"/>
          <w:szCs w:val="24"/>
        </w:rPr>
        <w:t xml:space="preserve">college alumni and their teachers, advice from senior alumni and teachers can be very important when graduates try to make their employment decisions. </w:t>
      </w:r>
      <w:r w:rsidR="00E25B47" w:rsidRPr="0013644A">
        <w:rPr>
          <w:rFonts w:ascii="Times New Roman" w:hAnsi="Times New Roman" w:cs="Times New Roman"/>
          <w:sz w:val="24"/>
          <w:szCs w:val="24"/>
        </w:rPr>
        <w:t xml:space="preserve">Thus, the Gen Y ERG can effectively facilitate </w:t>
      </w:r>
      <w:r w:rsidR="00A8795F" w:rsidRPr="0013644A">
        <w:rPr>
          <w:rFonts w:ascii="Times New Roman" w:hAnsi="Times New Roman" w:cs="Times New Roman"/>
          <w:sz w:val="24"/>
          <w:szCs w:val="24"/>
        </w:rPr>
        <w:t xml:space="preserve">Aetna </w:t>
      </w:r>
      <w:r w:rsidR="00E25B47" w:rsidRPr="0013644A">
        <w:rPr>
          <w:rFonts w:ascii="Times New Roman" w:hAnsi="Times New Roman" w:cs="Times New Roman"/>
          <w:sz w:val="24"/>
          <w:szCs w:val="24"/>
        </w:rPr>
        <w:t>to</w:t>
      </w:r>
      <w:r w:rsidR="00A8795F" w:rsidRPr="0013644A">
        <w:rPr>
          <w:rFonts w:ascii="Times New Roman" w:hAnsi="Times New Roman" w:cs="Times New Roman"/>
          <w:sz w:val="24"/>
          <w:szCs w:val="24"/>
        </w:rPr>
        <w:t xml:space="preserve"> build </w:t>
      </w:r>
      <w:r w:rsidR="00DD7E69" w:rsidRPr="0013644A">
        <w:rPr>
          <w:rFonts w:ascii="Times New Roman" w:hAnsi="Times New Roman" w:cs="Times New Roman"/>
          <w:sz w:val="24"/>
          <w:szCs w:val="24"/>
        </w:rPr>
        <w:t xml:space="preserve">a </w:t>
      </w:r>
      <w:r w:rsidR="00A8795F" w:rsidRPr="0013644A">
        <w:rPr>
          <w:rFonts w:ascii="Times New Roman" w:hAnsi="Times New Roman" w:cs="Times New Roman"/>
          <w:sz w:val="24"/>
          <w:szCs w:val="24"/>
        </w:rPr>
        <w:t>relationship through current Millennial employees with their teachers and junior alumni</w:t>
      </w:r>
      <w:r w:rsidR="00E25B47" w:rsidRPr="0013644A">
        <w:rPr>
          <w:rFonts w:ascii="Times New Roman" w:hAnsi="Times New Roman" w:cs="Times New Roman"/>
          <w:sz w:val="24"/>
          <w:szCs w:val="24"/>
        </w:rPr>
        <w:t xml:space="preserve"> to enhance </w:t>
      </w:r>
      <w:r w:rsidR="001D34EA" w:rsidRPr="0013644A">
        <w:rPr>
          <w:rFonts w:ascii="Times New Roman" w:hAnsi="Times New Roman" w:cs="Times New Roman"/>
          <w:sz w:val="24"/>
          <w:szCs w:val="24"/>
        </w:rPr>
        <w:t>graduate recruitment practices.</w:t>
      </w:r>
    </w:p>
    <w:p w14:paraId="0C6809C8" w14:textId="77777777" w:rsidR="00AC422E" w:rsidRPr="0013644A" w:rsidRDefault="001E04DE" w:rsidP="006237C5">
      <w:pPr>
        <w:pStyle w:val="Heading3"/>
      </w:pPr>
      <w:bookmarkStart w:id="22" w:name="_Toc534622206"/>
      <w:r w:rsidRPr="0013644A">
        <w:t>Expand the Application of Social Media</w:t>
      </w:r>
      <w:r w:rsidR="00DD0ADF" w:rsidRPr="0013644A">
        <w:t xml:space="preserve"> and Mobile Technology</w:t>
      </w:r>
      <w:bookmarkEnd w:id="22"/>
    </w:p>
    <w:p w14:paraId="0E4C078A" w14:textId="77777777" w:rsidR="00757B04" w:rsidRPr="0013644A" w:rsidRDefault="008F04B4" w:rsidP="00757B04">
      <w:pPr>
        <w:rPr>
          <w:rFonts w:ascii="Times New Roman" w:hAnsi="Times New Roman" w:cs="Times New Roman"/>
          <w:sz w:val="24"/>
          <w:szCs w:val="24"/>
        </w:rPr>
      </w:pPr>
      <w:r w:rsidRPr="0013644A">
        <w:rPr>
          <w:rFonts w:ascii="Times New Roman" w:hAnsi="Times New Roman" w:cs="Times New Roman"/>
          <w:sz w:val="24"/>
          <w:szCs w:val="24"/>
        </w:rPr>
        <w:t xml:space="preserve">Social media recruitment </w:t>
      </w:r>
      <w:r w:rsidR="00C2583B" w:rsidRPr="0013644A">
        <w:rPr>
          <w:rFonts w:ascii="Times New Roman" w:hAnsi="Times New Roman" w:cs="Times New Roman"/>
          <w:sz w:val="24"/>
          <w:szCs w:val="24"/>
        </w:rPr>
        <w:t xml:space="preserve">and mobile technology in the workplace </w:t>
      </w:r>
      <w:r w:rsidRPr="0013644A">
        <w:rPr>
          <w:rFonts w:ascii="Times New Roman" w:hAnsi="Times New Roman" w:cs="Times New Roman"/>
          <w:sz w:val="24"/>
          <w:szCs w:val="24"/>
        </w:rPr>
        <w:t xml:space="preserve">can be effective in attracting </w:t>
      </w:r>
      <w:r w:rsidR="00757B04" w:rsidRPr="0013644A">
        <w:rPr>
          <w:rFonts w:ascii="Times New Roman" w:hAnsi="Times New Roman" w:cs="Times New Roman"/>
          <w:sz w:val="24"/>
          <w:szCs w:val="24"/>
        </w:rPr>
        <w:t xml:space="preserve">and retaining </w:t>
      </w:r>
      <w:r w:rsidRPr="0013644A">
        <w:rPr>
          <w:rFonts w:ascii="Times New Roman" w:hAnsi="Times New Roman" w:cs="Times New Roman"/>
          <w:sz w:val="24"/>
          <w:szCs w:val="24"/>
        </w:rPr>
        <w:t>Millennial</w:t>
      </w:r>
      <w:r w:rsidR="00757B04" w:rsidRPr="0013644A">
        <w:rPr>
          <w:rFonts w:ascii="Times New Roman" w:hAnsi="Times New Roman" w:cs="Times New Roman"/>
          <w:sz w:val="24"/>
          <w:szCs w:val="24"/>
        </w:rPr>
        <w:t>s</w:t>
      </w:r>
      <w:r w:rsidRPr="0013644A">
        <w:rPr>
          <w:rFonts w:ascii="Times New Roman" w:hAnsi="Times New Roman" w:cs="Times New Roman"/>
          <w:sz w:val="24"/>
          <w:szCs w:val="24"/>
        </w:rPr>
        <w:t>.</w:t>
      </w:r>
      <w:r w:rsidR="00902D1A" w:rsidRPr="0013644A">
        <w:rPr>
          <w:rFonts w:ascii="Times New Roman" w:hAnsi="Times New Roman" w:cs="Times New Roman"/>
          <w:sz w:val="24"/>
          <w:szCs w:val="24"/>
        </w:rPr>
        <w:t xml:space="preserve"> Growing up with </w:t>
      </w:r>
      <w:r w:rsidR="001A21E1" w:rsidRPr="0013644A">
        <w:rPr>
          <w:rFonts w:ascii="Times New Roman" w:hAnsi="Times New Roman" w:cs="Times New Roman"/>
          <w:sz w:val="24"/>
          <w:szCs w:val="24"/>
        </w:rPr>
        <w:t xml:space="preserve">the </w:t>
      </w:r>
      <w:r w:rsidR="00902D1A" w:rsidRPr="0013644A">
        <w:rPr>
          <w:rFonts w:ascii="Times New Roman" w:hAnsi="Times New Roman" w:cs="Times New Roman"/>
          <w:sz w:val="24"/>
          <w:szCs w:val="24"/>
        </w:rPr>
        <w:t xml:space="preserve">Internet and digital technology, </w:t>
      </w:r>
      <w:r w:rsidR="001A21E1" w:rsidRPr="0013644A">
        <w:rPr>
          <w:rFonts w:ascii="Times New Roman" w:hAnsi="Times New Roman" w:cs="Times New Roman"/>
          <w:sz w:val="24"/>
          <w:szCs w:val="24"/>
        </w:rPr>
        <w:t xml:space="preserve">the </w:t>
      </w:r>
      <w:r w:rsidR="00902D1A" w:rsidRPr="0013644A">
        <w:rPr>
          <w:rFonts w:ascii="Times New Roman" w:hAnsi="Times New Roman" w:cs="Times New Roman"/>
          <w:sz w:val="24"/>
          <w:szCs w:val="24"/>
        </w:rPr>
        <w:t xml:space="preserve">majority of Millennials are heavy users of social media and mobile technology. </w:t>
      </w:r>
      <w:r w:rsidR="00757B04" w:rsidRPr="0013644A">
        <w:rPr>
          <w:rFonts w:ascii="Times New Roman" w:hAnsi="Times New Roman" w:cs="Times New Roman"/>
          <w:sz w:val="24"/>
          <w:szCs w:val="24"/>
        </w:rPr>
        <w:t>For most Millennials, social media, especially mobile social media, is much more important than traditional media, like TV, telephone, or newspaper, as a tool of socializing and acquiring information in their daily lives.</w:t>
      </w:r>
    </w:p>
    <w:p w14:paraId="15C9F05C" w14:textId="77777777" w:rsidR="002A062B" w:rsidRPr="0013644A" w:rsidRDefault="002A062B" w:rsidP="00757B04">
      <w:pPr>
        <w:rPr>
          <w:rFonts w:ascii="Times New Roman" w:hAnsi="Times New Roman" w:cs="Times New Roman"/>
          <w:sz w:val="24"/>
          <w:szCs w:val="24"/>
        </w:rPr>
      </w:pPr>
      <w:r w:rsidRPr="0013644A">
        <w:rPr>
          <w:rFonts w:ascii="Times New Roman" w:hAnsi="Times New Roman" w:cs="Times New Roman"/>
          <w:sz w:val="24"/>
          <w:szCs w:val="24"/>
        </w:rPr>
        <w:lastRenderedPageBreak/>
        <w:t>In order to attract Millennials, Aetna need</w:t>
      </w:r>
      <w:r w:rsidR="001A21E1" w:rsidRPr="0013644A">
        <w:rPr>
          <w:rFonts w:ascii="Times New Roman" w:hAnsi="Times New Roman" w:cs="Times New Roman"/>
          <w:sz w:val="24"/>
          <w:szCs w:val="24"/>
        </w:rPr>
        <w:t>s</w:t>
      </w:r>
      <w:r w:rsidRPr="0013644A">
        <w:rPr>
          <w:rFonts w:ascii="Times New Roman" w:hAnsi="Times New Roman" w:cs="Times New Roman"/>
          <w:sz w:val="24"/>
          <w:szCs w:val="24"/>
        </w:rPr>
        <w:t xml:space="preserve"> to enhance the presence on social media platforms. As mentioned before, the Gen Y ERG developed and posted a short video on YouTube to help recruit Millennials. </w:t>
      </w:r>
      <w:r w:rsidR="00764978" w:rsidRPr="0013644A">
        <w:rPr>
          <w:rFonts w:ascii="Times New Roman" w:hAnsi="Times New Roman" w:cs="Times New Roman"/>
          <w:sz w:val="24"/>
          <w:szCs w:val="24"/>
        </w:rPr>
        <w:t>Such attempts need to be made constantly by Aetna to enhance corporate reputation among Millennials.</w:t>
      </w:r>
    </w:p>
    <w:p w14:paraId="7F16A7E0" w14:textId="77777777" w:rsidR="00764978" w:rsidRPr="0013644A" w:rsidRDefault="00764978" w:rsidP="00757B04">
      <w:pPr>
        <w:rPr>
          <w:rFonts w:ascii="Times New Roman" w:hAnsi="Times New Roman" w:cs="Times New Roman"/>
          <w:sz w:val="24"/>
          <w:szCs w:val="24"/>
        </w:rPr>
      </w:pPr>
      <w:r w:rsidRPr="0013644A">
        <w:rPr>
          <w:rFonts w:ascii="Times New Roman" w:hAnsi="Times New Roman" w:cs="Times New Roman"/>
          <w:sz w:val="24"/>
          <w:szCs w:val="24"/>
        </w:rPr>
        <w:t>Most employers in the UK and China still favor the face-to-face interview in recruitment practice. Aetna can interview job applicants via social media software or other mobile technology, which not only can lower the recruitment costs, but also show the integration of social media and mobile technology in business practices in Aetna to attract Millennials.</w:t>
      </w:r>
    </w:p>
    <w:p w14:paraId="23332DE5" w14:textId="77777777" w:rsidR="00622A54" w:rsidRPr="0013644A" w:rsidRDefault="00764978" w:rsidP="00757B04">
      <w:pPr>
        <w:rPr>
          <w:rFonts w:ascii="Times New Roman" w:hAnsi="Times New Roman" w:cs="Times New Roman"/>
          <w:sz w:val="24"/>
          <w:szCs w:val="24"/>
        </w:rPr>
      </w:pPr>
      <w:r w:rsidRPr="0013644A">
        <w:rPr>
          <w:rFonts w:ascii="Times New Roman" w:hAnsi="Times New Roman" w:cs="Times New Roman"/>
          <w:sz w:val="24"/>
          <w:szCs w:val="24"/>
        </w:rPr>
        <w:t xml:space="preserve">The Management of Aetna also needs to realize that social media has become one of the most important and effective means of communication. </w:t>
      </w:r>
      <w:r w:rsidR="00902D1A" w:rsidRPr="0013644A">
        <w:rPr>
          <w:rFonts w:ascii="Times New Roman" w:hAnsi="Times New Roman" w:cs="Times New Roman"/>
          <w:sz w:val="24"/>
          <w:szCs w:val="24"/>
        </w:rPr>
        <w:t>Encour</w:t>
      </w:r>
      <w:r w:rsidR="003661EC" w:rsidRPr="0013644A">
        <w:rPr>
          <w:rFonts w:ascii="Times New Roman" w:hAnsi="Times New Roman" w:cs="Times New Roman"/>
          <w:sz w:val="24"/>
          <w:szCs w:val="24"/>
        </w:rPr>
        <w:t>aging</w:t>
      </w:r>
      <w:r w:rsidR="00902D1A" w:rsidRPr="0013644A">
        <w:rPr>
          <w:rFonts w:ascii="Times New Roman" w:hAnsi="Times New Roman" w:cs="Times New Roman"/>
          <w:sz w:val="24"/>
          <w:szCs w:val="24"/>
        </w:rPr>
        <w:t xml:space="preserve"> interaction</w:t>
      </w:r>
      <w:r w:rsidR="00E12756" w:rsidRPr="0013644A">
        <w:rPr>
          <w:rFonts w:ascii="Times New Roman" w:hAnsi="Times New Roman" w:cs="Times New Roman"/>
          <w:sz w:val="24"/>
          <w:szCs w:val="24"/>
        </w:rPr>
        <w:t>s</w:t>
      </w:r>
      <w:r w:rsidR="00902D1A" w:rsidRPr="0013644A">
        <w:rPr>
          <w:rFonts w:ascii="Times New Roman" w:hAnsi="Times New Roman" w:cs="Times New Roman"/>
          <w:sz w:val="24"/>
          <w:szCs w:val="24"/>
        </w:rPr>
        <w:t xml:space="preserve"> between employees </w:t>
      </w:r>
      <w:r w:rsidR="00E12756" w:rsidRPr="0013644A">
        <w:rPr>
          <w:rFonts w:ascii="Times New Roman" w:hAnsi="Times New Roman" w:cs="Times New Roman"/>
          <w:sz w:val="24"/>
          <w:szCs w:val="24"/>
        </w:rPr>
        <w:t xml:space="preserve">on social media platform </w:t>
      </w:r>
      <w:r w:rsidR="00902D1A" w:rsidRPr="0013644A">
        <w:rPr>
          <w:rFonts w:ascii="Times New Roman" w:hAnsi="Times New Roman" w:cs="Times New Roman"/>
          <w:sz w:val="24"/>
          <w:szCs w:val="24"/>
        </w:rPr>
        <w:t xml:space="preserve">can facilitate to </w:t>
      </w:r>
      <w:r w:rsidR="00E12756" w:rsidRPr="0013644A">
        <w:rPr>
          <w:rFonts w:ascii="Times New Roman" w:hAnsi="Times New Roman" w:cs="Times New Roman"/>
          <w:sz w:val="24"/>
          <w:szCs w:val="24"/>
        </w:rPr>
        <w:t xml:space="preserve">enhance internal communication and </w:t>
      </w:r>
      <w:r w:rsidR="00902D1A" w:rsidRPr="0013644A">
        <w:rPr>
          <w:rFonts w:ascii="Times New Roman" w:hAnsi="Times New Roman" w:cs="Times New Roman"/>
          <w:sz w:val="24"/>
          <w:szCs w:val="24"/>
        </w:rPr>
        <w:t xml:space="preserve">create an </w:t>
      </w:r>
      <w:r w:rsidR="00E12756" w:rsidRPr="0013644A">
        <w:rPr>
          <w:rFonts w:ascii="Times New Roman" w:hAnsi="Times New Roman" w:cs="Times New Roman"/>
          <w:sz w:val="24"/>
          <w:szCs w:val="24"/>
        </w:rPr>
        <w:t>inclusive climate. Encour</w:t>
      </w:r>
      <w:r w:rsidR="003661EC" w:rsidRPr="0013644A">
        <w:rPr>
          <w:rFonts w:ascii="Times New Roman" w:hAnsi="Times New Roman" w:cs="Times New Roman"/>
          <w:sz w:val="24"/>
          <w:szCs w:val="24"/>
        </w:rPr>
        <w:t>aging</w:t>
      </w:r>
      <w:r w:rsidR="00902D1A" w:rsidRPr="0013644A">
        <w:rPr>
          <w:rFonts w:ascii="Times New Roman" w:hAnsi="Times New Roman" w:cs="Times New Roman"/>
          <w:sz w:val="24"/>
          <w:szCs w:val="24"/>
        </w:rPr>
        <w:t xml:space="preserve"> </w:t>
      </w:r>
      <w:r w:rsidR="00E12756" w:rsidRPr="0013644A">
        <w:rPr>
          <w:rFonts w:ascii="Times New Roman" w:hAnsi="Times New Roman" w:cs="Times New Roman"/>
          <w:sz w:val="24"/>
          <w:szCs w:val="24"/>
        </w:rPr>
        <w:t xml:space="preserve">interactions between </w:t>
      </w:r>
      <w:r w:rsidR="00902D1A" w:rsidRPr="0013644A">
        <w:rPr>
          <w:rFonts w:ascii="Times New Roman" w:hAnsi="Times New Roman" w:cs="Times New Roman"/>
          <w:sz w:val="24"/>
          <w:szCs w:val="24"/>
        </w:rPr>
        <w:t xml:space="preserve">employees and clients on social media platform can greatly </w:t>
      </w:r>
      <w:r w:rsidR="00E12756" w:rsidRPr="0013644A">
        <w:rPr>
          <w:rFonts w:ascii="Times New Roman" w:hAnsi="Times New Roman" w:cs="Times New Roman"/>
          <w:sz w:val="24"/>
          <w:szCs w:val="24"/>
        </w:rPr>
        <w:t>improve customer relationships by showing customers that their lives matter to us.</w:t>
      </w:r>
      <w:r w:rsidR="00082E19" w:rsidRPr="0013644A">
        <w:rPr>
          <w:rFonts w:ascii="Times New Roman" w:hAnsi="Times New Roman" w:cs="Times New Roman"/>
          <w:sz w:val="24"/>
          <w:szCs w:val="24"/>
        </w:rPr>
        <w:t xml:space="preserve"> </w:t>
      </w:r>
      <w:r w:rsidR="003408CB" w:rsidRPr="0013644A">
        <w:rPr>
          <w:rFonts w:ascii="Times New Roman" w:hAnsi="Times New Roman" w:cs="Times New Roman"/>
          <w:sz w:val="24"/>
          <w:szCs w:val="24"/>
        </w:rPr>
        <w:t xml:space="preserve">Aetna can also rely on social media software and mobile technology to release announcement, conduct a discussion or hold a meeting. </w:t>
      </w:r>
    </w:p>
    <w:p w14:paraId="7D7464DB" w14:textId="77777777" w:rsidR="008F04B4" w:rsidRPr="0013644A" w:rsidRDefault="00082E19">
      <w:pPr>
        <w:rPr>
          <w:rFonts w:ascii="Times New Roman" w:hAnsi="Times New Roman" w:cs="Times New Roman"/>
          <w:sz w:val="24"/>
          <w:szCs w:val="24"/>
        </w:rPr>
      </w:pPr>
      <w:r w:rsidRPr="0013644A">
        <w:rPr>
          <w:rFonts w:ascii="Times New Roman" w:hAnsi="Times New Roman" w:cs="Times New Roman"/>
          <w:sz w:val="24"/>
          <w:szCs w:val="24"/>
        </w:rPr>
        <w:t xml:space="preserve">The </w:t>
      </w:r>
      <w:r w:rsidR="0049187E" w:rsidRPr="0013644A">
        <w:rPr>
          <w:rFonts w:ascii="Times New Roman" w:hAnsi="Times New Roman" w:cs="Times New Roman"/>
          <w:sz w:val="24"/>
          <w:szCs w:val="24"/>
        </w:rPr>
        <w:t>cultural</w:t>
      </w:r>
      <w:r w:rsidRPr="0013644A">
        <w:rPr>
          <w:rFonts w:ascii="Times New Roman" w:hAnsi="Times New Roman" w:cs="Times New Roman"/>
          <w:sz w:val="24"/>
          <w:szCs w:val="24"/>
        </w:rPr>
        <w:t xml:space="preserve"> differences need to be taken into account. </w:t>
      </w:r>
      <w:r w:rsidR="003408CB" w:rsidRPr="0013644A">
        <w:rPr>
          <w:rFonts w:ascii="Times New Roman" w:hAnsi="Times New Roman" w:cs="Times New Roman"/>
          <w:sz w:val="24"/>
          <w:szCs w:val="24"/>
        </w:rPr>
        <w:t>Unlike British Millennials, who prefer face-to-face discussion with their coll</w:t>
      </w:r>
      <w:r w:rsidR="008516DE" w:rsidRPr="0013644A">
        <w:rPr>
          <w:rFonts w:ascii="Times New Roman" w:hAnsi="Times New Roman" w:cs="Times New Roman"/>
          <w:sz w:val="24"/>
          <w:szCs w:val="24"/>
        </w:rPr>
        <w:t>ea</w:t>
      </w:r>
      <w:r w:rsidR="003408CB" w:rsidRPr="0013644A">
        <w:rPr>
          <w:rFonts w:ascii="Times New Roman" w:hAnsi="Times New Roman" w:cs="Times New Roman"/>
          <w:sz w:val="24"/>
          <w:szCs w:val="24"/>
        </w:rPr>
        <w:t xml:space="preserve">gues and supervisors, Chinese Millennial employees often feel reluctant to make comments about other people in the workplace. Management of Aetna can use the group discussion function of WeChat, by which </w:t>
      </w:r>
      <w:r w:rsidR="008516DE" w:rsidRPr="0013644A">
        <w:rPr>
          <w:rFonts w:ascii="Times New Roman" w:hAnsi="Times New Roman" w:cs="Times New Roman"/>
          <w:sz w:val="24"/>
          <w:szCs w:val="24"/>
        </w:rPr>
        <w:t>Millennial</w:t>
      </w:r>
      <w:r w:rsidR="003408CB" w:rsidRPr="0013644A">
        <w:rPr>
          <w:rFonts w:ascii="Times New Roman" w:hAnsi="Times New Roman" w:cs="Times New Roman"/>
          <w:sz w:val="24"/>
          <w:szCs w:val="24"/>
        </w:rPr>
        <w:t xml:space="preserve"> employee may feel </w:t>
      </w:r>
      <w:r w:rsidR="002F2CA7" w:rsidRPr="0013644A">
        <w:rPr>
          <w:rFonts w:ascii="Times New Roman" w:hAnsi="Times New Roman" w:cs="Times New Roman"/>
          <w:sz w:val="24"/>
          <w:szCs w:val="24"/>
        </w:rPr>
        <w:t>freer</w:t>
      </w:r>
      <w:r w:rsidR="003408CB" w:rsidRPr="0013644A">
        <w:rPr>
          <w:rFonts w:ascii="Times New Roman" w:hAnsi="Times New Roman" w:cs="Times New Roman"/>
          <w:sz w:val="24"/>
          <w:szCs w:val="24"/>
        </w:rPr>
        <w:t xml:space="preserve"> to </w:t>
      </w:r>
      <w:r w:rsidR="008516DE" w:rsidRPr="0013644A">
        <w:rPr>
          <w:rFonts w:ascii="Times New Roman" w:hAnsi="Times New Roman" w:cs="Times New Roman"/>
          <w:sz w:val="24"/>
          <w:szCs w:val="24"/>
        </w:rPr>
        <w:t xml:space="preserve">give comments and make proposals. </w:t>
      </w:r>
      <w:r w:rsidR="00617A4F">
        <w:rPr>
          <w:rFonts w:ascii="Times New Roman" w:hAnsi="Times New Roman" w:cs="Times New Roman"/>
          <w:sz w:val="24"/>
          <w:szCs w:val="24"/>
        </w:rPr>
        <w:t>Thus, social media and mobile technology can be used as a powerful tool to enhance internal communication</w:t>
      </w:r>
      <w:r w:rsidR="00E16087">
        <w:rPr>
          <w:rFonts w:ascii="Times New Roman" w:hAnsi="Times New Roman" w:cs="Times New Roman"/>
          <w:sz w:val="24"/>
          <w:szCs w:val="24"/>
        </w:rPr>
        <w:t xml:space="preserve"> in China</w:t>
      </w:r>
      <w:r w:rsidR="00617A4F">
        <w:rPr>
          <w:rFonts w:ascii="Times New Roman" w:hAnsi="Times New Roman" w:cs="Times New Roman"/>
          <w:sz w:val="24"/>
          <w:szCs w:val="24"/>
        </w:rPr>
        <w:t>.</w:t>
      </w:r>
      <w:r w:rsidR="003408CB" w:rsidRPr="0013644A">
        <w:rPr>
          <w:rFonts w:ascii="Times New Roman" w:hAnsi="Times New Roman" w:cs="Times New Roman"/>
          <w:sz w:val="24"/>
          <w:szCs w:val="24"/>
        </w:rPr>
        <w:t xml:space="preserve"> </w:t>
      </w:r>
    </w:p>
    <w:p w14:paraId="754E2E60" w14:textId="77777777" w:rsidR="00094EDD" w:rsidRPr="0013644A" w:rsidRDefault="00604C83" w:rsidP="00604C83">
      <w:pPr>
        <w:pStyle w:val="Heading2"/>
        <w:rPr>
          <w:rFonts w:ascii="Times New Roman" w:hAnsi="Times New Roman" w:cs="Times New Roman"/>
        </w:rPr>
      </w:pPr>
      <w:bookmarkStart w:id="23" w:name="_Toc534622207"/>
      <w:r w:rsidRPr="0013644A">
        <w:rPr>
          <w:rFonts w:ascii="Times New Roman" w:hAnsi="Times New Roman" w:cs="Times New Roman"/>
        </w:rPr>
        <w:t>Conclusion</w:t>
      </w:r>
      <w:r w:rsidR="00261AA8" w:rsidRPr="0013644A">
        <w:rPr>
          <w:rFonts w:ascii="Times New Roman" w:hAnsi="Times New Roman" w:cs="Times New Roman"/>
        </w:rPr>
        <w:t>s</w:t>
      </w:r>
      <w:bookmarkEnd w:id="23"/>
    </w:p>
    <w:p w14:paraId="53560CCA" w14:textId="77777777" w:rsidR="00604C83" w:rsidRPr="0013644A" w:rsidRDefault="00C97C10">
      <w:pPr>
        <w:rPr>
          <w:rFonts w:ascii="Times New Roman" w:hAnsi="Times New Roman" w:cs="Times New Roman"/>
          <w:sz w:val="24"/>
          <w:szCs w:val="24"/>
        </w:rPr>
      </w:pPr>
      <w:r w:rsidRPr="0013644A">
        <w:rPr>
          <w:rFonts w:ascii="Times New Roman" w:hAnsi="Times New Roman" w:cs="Times New Roman"/>
          <w:sz w:val="24"/>
          <w:szCs w:val="24"/>
        </w:rPr>
        <w:t>Although Aetna has long committed to diversity management, the importance of Millennials has been underestimated due to their relative</w:t>
      </w:r>
      <w:r w:rsidR="00284B24" w:rsidRPr="0013644A">
        <w:rPr>
          <w:rFonts w:ascii="Times New Roman" w:hAnsi="Times New Roman" w:cs="Times New Roman"/>
          <w:sz w:val="24"/>
          <w:szCs w:val="24"/>
        </w:rPr>
        <w:t>ly</w:t>
      </w:r>
      <w:r w:rsidRPr="0013644A">
        <w:rPr>
          <w:rFonts w:ascii="Times New Roman" w:hAnsi="Times New Roman" w:cs="Times New Roman"/>
          <w:sz w:val="24"/>
          <w:szCs w:val="24"/>
        </w:rPr>
        <w:t xml:space="preserve"> low proportion in total employees. </w:t>
      </w:r>
      <w:r w:rsidR="00261AA8" w:rsidRPr="0013644A">
        <w:rPr>
          <w:rFonts w:ascii="Times New Roman" w:hAnsi="Times New Roman" w:cs="Times New Roman"/>
          <w:sz w:val="24"/>
          <w:szCs w:val="24"/>
        </w:rPr>
        <w:t xml:space="preserve">As the development of globalization and impact of recent financial crisis, Aetna needs to enhance the diversity strategy by attracting and retaining Millennial talents in order to gain </w:t>
      </w:r>
      <w:r w:rsidR="00D7012E" w:rsidRPr="0013644A">
        <w:rPr>
          <w:rFonts w:ascii="Times New Roman" w:hAnsi="Times New Roman" w:cs="Times New Roman"/>
          <w:sz w:val="24"/>
          <w:szCs w:val="24"/>
        </w:rPr>
        <w:t xml:space="preserve">a </w:t>
      </w:r>
      <w:r w:rsidR="00261AA8" w:rsidRPr="0013644A">
        <w:rPr>
          <w:rFonts w:ascii="Times New Roman" w:hAnsi="Times New Roman" w:cs="Times New Roman"/>
          <w:sz w:val="24"/>
          <w:szCs w:val="24"/>
        </w:rPr>
        <w:t>competitive advantage because:</w:t>
      </w:r>
    </w:p>
    <w:p w14:paraId="27357B39" w14:textId="77777777" w:rsidR="00261AA8" w:rsidRPr="00021A23" w:rsidRDefault="00017BC3" w:rsidP="00021A23">
      <w:pPr>
        <w:pStyle w:val="ListParagraph"/>
        <w:numPr>
          <w:ilvl w:val="0"/>
          <w:numId w:val="2"/>
        </w:numPr>
        <w:ind w:firstLineChars="0"/>
        <w:rPr>
          <w:rFonts w:ascii="Times New Roman" w:hAnsi="Times New Roman" w:cs="Times New Roman"/>
          <w:sz w:val="24"/>
          <w:szCs w:val="24"/>
        </w:rPr>
      </w:pPr>
      <w:r w:rsidRPr="00021A23">
        <w:rPr>
          <w:rFonts w:ascii="Times New Roman" w:hAnsi="Times New Roman" w:cs="Times New Roman"/>
          <w:sz w:val="24"/>
          <w:szCs w:val="24"/>
        </w:rPr>
        <w:t xml:space="preserve">Recruiting </w:t>
      </w:r>
      <w:r w:rsidR="00C97C10" w:rsidRPr="00021A23">
        <w:rPr>
          <w:rFonts w:ascii="Times New Roman" w:hAnsi="Times New Roman" w:cs="Times New Roman"/>
          <w:sz w:val="24"/>
          <w:szCs w:val="24"/>
        </w:rPr>
        <w:t xml:space="preserve">Millennials </w:t>
      </w:r>
      <w:r w:rsidRPr="00021A23">
        <w:rPr>
          <w:rFonts w:ascii="Times New Roman" w:hAnsi="Times New Roman" w:cs="Times New Roman"/>
          <w:sz w:val="24"/>
          <w:szCs w:val="24"/>
        </w:rPr>
        <w:t>can help Aetna to better understand and serve the customers</w:t>
      </w:r>
      <w:r w:rsidR="00261AA8" w:rsidRPr="00021A23">
        <w:rPr>
          <w:rFonts w:ascii="Times New Roman" w:hAnsi="Times New Roman" w:cs="Times New Roman"/>
          <w:sz w:val="24"/>
          <w:szCs w:val="24"/>
        </w:rPr>
        <w:t>;</w:t>
      </w:r>
    </w:p>
    <w:p w14:paraId="49C50B61" w14:textId="77777777" w:rsidR="00017BC3" w:rsidRPr="00021A23" w:rsidRDefault="00017BC3" w:rsidP="00021A23">
      <w:pPr>
        <w:pStyle w:val="ListParagraph"/>
        <w:numPr>
          <w:ilvl w:val="0"/>
          <w:numId w:val="2"/>
        </w:numPr>
        <w:ind w:firstLineChars="0"/>
        <w:rPr>
          <w:rFonts w:ascii="Times New Roman" w:hAnsi="Times New Roman" w:cs="Times New Roman"/>
          <w:sz w:val="24"/>
          <w:szCs w:val="24"/>
        </w:rPr>
      </w:pPr>
      <w:r w:rsidRPr="00021A23">
        <w:rPr>
          <w:rFonts w:ascii="Times New Roman" w:hAnsi="Times New Roman" w:cs="Times New Roman"/>
          <w:sz w:val="24"/>
          <w:szCs w:val="24"/>
        </w:rPr>
        <w:t>Recruiting Millennials can help Aetna to establish future talent pipeline;</w:t>
      </w:r>
    </w:p>
    <w:p w14:paraId="275261A1" w14:textId="77777777" w:rsidR="00261AA8" w:rsidRPr="00021A23" w:rsidRDefault="00261AA8" w:rsidP="00021A23">
      <w:pPr>
        <w:pStyle w:val="ListParagraph"/>
        <w:numPr>
          <w:ilvl w:val="0"/>
          <w:numId w:val="2"/>
        </w:numPr>
        <w:ind w:firstLineChars="0"/>
        <w:rPr>
          <w:rFonts w:ascii="Times New Roman" w:hAnsi="Times New Roman" w:cs="Times New Roman"/>
          <w:sz w:val="24"/>
          <w:szCs w:val="24"/>
        </w:rPr>
      </w:pPr>
      <w:r w:rsidRPr="00021A23">
        <w:rPr>
          <w:rFonts w:ascii="Times New Roman" w:hAnsi="Times New Roman" w:cs="Times New Roman"/>
          <w:sz w:val="24"/>
          <w:szCs w:val="24"/>
        </w:rPr>
        <w:t xml:space="preserve">Recruiting Millennials can help Aetna to </w:t>
      </w:r>
      <w:r w:rsidR="00970DB9">
        <w:rPr>
          <w:rFonts w:ascii="Times New Roman" w:hAnsi="Times New Roman" w:cs="Times New Roman"/>
          <w:sz w:val="24"/>
          <w:szCs w:val="24"/>
        </w:rPr>
        <w:t xml:space="preserve">create diversity and </w:t>
      </w:r>
      <w:r w:rsidRPr="00021A23">
        <w:rPr>
          <w:rFonts w:ascii="Times New Roman" w:hAnsi="Times New Roman" w:cs="Times New Roman"/>
          <w:sz w:val="24"/>
          <w:szCs w:val="24"/>
        </w:rPr>
        <w:t>generate innovation;</w:t>
      </w:r>
    </w:p>
    <w:p w14:paraId="1E782BB7" w14:textId="77777777" w:rsidR="00261AA8" w:rsidRPr="00021A23" w:rsidRDefault="00261AA8" w:rsidP="00021A23">
      <w:pPr>
        <w:pStyle w:val="ListParagraph"/>
        <w:numPr>
          <w:ilvl w:val="0"/>
          <w:numId w:val="2"/>
        </w:numPr>
        <w:ind w:firstLineChars="0"/>
        <w:rPr>
          <w:rFonts w:ascii="Times New Roman" w:hAnsi="Times New Roman" w:cs="Times New Roman"/>
          <w:sz w:val="24"/>
          <w:szCs w:val="24"/>
        </w:rPr>
      </w:pPr>
      <w:r w:rsidRPr="00021A23">
        <w:rPr>
          <w:rFonts w:ascii="Times New Roman" w:hAnsi="Times New Roman" w:cs="Times New Roman"/>
          <w:sz w:val="24"/>
          <w:szCs w:val="24"/>
        </w:rPr>
        <w:t>Recruiting Millennials can help Aetna to adapt to technological innovation</w:t>
      </w:r>
      <w:r w:rsidR="00017BC3" w:rsidRPr="00021A23">
        <w:rPr>
          <w:rFonts w:ascii="Times New Roman" w:hAnsi="Times New Roman" w:cs="Times New Roman"/>
          <w:sz w:val="24"/>
          <w:szCs w:val="24"/>
        </w:rPr>
        <w:t>.</w:t>
      </w:r>
    </w:p>
    <w:p w14:paraId="0331D73D" w14:textId="77777777" w:rsidR="00C97C10" w:rsidRPr="0013644A" w:rsidRDefault="00261AA8">
      <w:pPr>
        <w:rPr>
          <w:rFonts w:ascii="Times New Roman" w:hAnsi="Times New Roman" w:cs="Times New Roman"/>
          <w:sz w:val="24"/>
          <w:szCs w:val="24"/>
        </w:rPr>
      </w:pPr>
      <w:r w:rsidRPr="0013644A">
        <w:rPr>
          <w:rFonts w:ascii="Times New Roman" w:hAnsi="Times New Roman" w:cs="Times New Roman"/>
          <w:sz w:val="24"/>
          <w:szCs w:val="24"/>
        </w:rPr>
        <w:t xml:space="preserve">To conclude, recruiting Millennials can </w:t>
      </w:r>
      <w:r w:rsidR="00017BC3">
        <w:rPr>
          <w:rFonts w:ascii="Times New Roman" w:hAnsi="Times New Roman" w:cs="Times New Roman"/>
          <w:sz w:val="24"/>
          <w:szCs w:val="24"/>
        </w:rPr>
        <w:t>enhance</w:t>
      </w:r>
      <w:r w:rsidRPr="0013644A">
        <w:rPr>
          <w:rFonts w:ascii="Times New Roman" w:hAnsi="Times New Roman" w:cs="Times New Roman"/>
          <w:sz w:val="24"/>
          <w:szCs w:val="24"/>
        </w:rPr>
        <w:t xml:space="preserve"> the </w:t>
      </w:r>
      <w:r w:rsidR="00017BC3">
        <w:rPr>
          <w:rFonts w:ascii="Times New Roman" w:hAnsi="Times New Roman" w:cs="Times New Roman"/>
          <w:sz w:val="24"/>
          <w:szCs w:val="24"/>
        </w:rPr>
        <w:t>“</w:t>
      </w:r>
      <w:r w:rsidRPr="0013644A">
        <w:rPr>
          <w:rFonts w:ascii="Times New Roman" w:hAnsi="Times New Roman" w:cs="Times New Roman"/>
          <w:sz w:val="24"/>
          <w:szCs w:val="24"/>
        </w:rPr>
        <w:t>Aetna Way</w:t>
      </w:r>
      <w:r w:rsidR="00017BC3">
        <w:rPr>
          <w:rFonts w:ascii="Times New Roman" w:hAnsi="Times New Roman" w:cs="Times New Roman"/>
          <w:sz w:val="24"/>
          <w:szCs w:val="24"/>
        </w:rPr>
        <w:t>”</w:t>
      </w:r>
      <w:r w:rsidRPr="0013644A">
        <w:rPr>
          <w:rFonts w:ascii="Times New Roman" w:hAnsi="Times New Roman" w:cs="Times New Roman"/>
          <w:sz w:val="24"/>
          <w:szCs w:val="24"/>
        </w:rPr>
        <w:t xml:space="preserve"> to provide quality customer service. However, </w:t>
      </w:r>
      <w:r w:rsidR="002521E7" w:rsidRPr="0013644A">
        <w:rPr>
          <w:rFonts w:ascii="Times New Roman" w:hAnsi="Times New Roman" w:cs="Times New Roman"/>
          <w:sz w:val="24"/>
          <w:szCs w:val="24"/>
        </w:rPr>
        <w:t xml:space="preserve">the </w:t>
      </w:r>
      <w:r w:rsidR="00C97C10" w:rsidRPr="0013644A">
        <w:rPr>
          <w:rFonts w:ascii="Times New Roman" w:hAnsi="Times New Roman" w:cs="Times New Roman"/>
          <w:sz w:val="24"/>
          <w:szCs w:val="24"/>
        </w:rPr>
        <w:t xml:space="preserve">biggest challenge of Millennial recruitment which the </w:t>
      </w:r>
      <w:r w:rsidRPr="0013644A">
        <w:rPr>
          <w:rFonts w:ascii="Times New Roman" w:hAnsi="Times New Roman" w:cs="Times New Roman"/>
          <w:sz w:val="24"/>
          <w:szCs w:val="24"/>
        </w:rPr>
        <w:t xml:space="preserve">management of Aetna needs to address </w:t>
      </w:r>
      <w:r w:rsidR="00C97C10" w:rsidRPr="0013644A">
        <w:rPr>
          <w:rFonts w:ascii="Times New Roman" w:hAnsi="Times New Roman" w:cs="Times New Roman"/>
          <w:sz w:val="24"/>
          <w:szCs w:val="24"/>
        </w:rPr>
        <w:t>is</w:t>
      </w:r>
      <w:r w:rsidRPr="0013644A">
        <w:rPr>
          <w:rFonts w:ascii="Times New Roman" w:hAnsi="Times New Roman" w:cs="Times New Roman"/>
          <w:sz w:val="24"/>
          <w:szCs w:val="24"/>
        </w:rPr>
        <w:t xml:space="preserve"> how to attract and retain Millennials</w:t>
      </w:r>
      <w:r w:rsidR="00C97C10" w:rsidRPr="0013644A">
        <w:rPr>
          <w:rFonts w:ascii="Times New Roman" w:hAnsi="Times New Roman" w:cs="Times New Roman"/>
          <w:sz w:val="24"/>
          <w:szCs w:val="24"/>
        </w:rPr>
        <w:t>.</w:t>
      </w:r>
    </w:p>
    <w:p w14:paraId="2A1AE4C7" w14:textId="77777777" w:rsidR="00261AA8" w:rsidRPr="0013644A" w:rsidRDefault="00C97C10">
      <w:pPr>
        <w:rPr>
          <w:rFonts w:ascii="Times New Roman" w:hAnsi="Times New Roman" w:cs="Times New Roman"/>
          <w:sz w:val="24"/>
          <w:szCs w:val="24"/>
        </w:rPr>
      </w:pPr>
      <w:r w:rsidRPr="0013644A">
        <w:rPr>
          <w:rFonts w:ascii="Times New Roman" w:hAnsi="Times New Roman" w:cs="Times New Roman"/>
          <w:sz w:val="24"/>
          <w:szCs w:val="24"/>
        </w:rPr>
        <w:t>As an MNC, Aetna needs to realize to design and implement different HR strategies in different areas due to the different organizational contexts. The organizational contexts, regarding socio-cultural, technological, economic, environmental, political, legal, and ethical aspects, in the UK and China</w:t>
      </w:r>
      <w:r w:rsidR="00D7012E" w:rsidRPr="0013644A">
        <w:rPr>
          <w:rFonts w:ascii="Times New Roman" w:hAnsi="Times New Roman" w:cs="Times New Roman"/>
          <w:sz w:val="24"/>
          <w:szCs w:val="24"/>
        </w:rPr>
        <w:t>,</w:t>
      </w:r>
      <w:r w:rsidRPr="0013644A">
        <w:rPr>
          <w:rFonts w:ascii="Times New Roman" w:hAnsi="Times New Roman" w:cs="Times New Roman"/>
          <w:sz w:val="24"/>
          <w:szCs w:val="24"/>
        </w:rPr>
        <w:t xml:space="preserve"> were analyzed to propose distinctive </w:t>
      </w:r>
      <w:r w:rsidRPr="0013644A">
        <w:rPr>
          <w:rFonts w:ascii="Times New Roman" w:hAnsi="Times New Roman" w:cs="Times New Roman"/>
          <w:sz w:val="24"/>
          <w:szCs w:val="24"/>
        </w:rPr>
        <w:lastRenderedPageBreak/>
        <w:t>Millennial recruitment strategies.</w:t>
      </w:r>
    </w:p>
    <w:p w14:paraId="64C760D0" w14:textId="77777777" w:rsidR="006672F8" w:rsidRPr="0013644A" w:rsidRDefault="006672F8" w:rsidP="006672F8">
      <w:pPr>
        <w:rPr>
          <w:rFonts w:ascii="Times New Roman" w:hAnsi="Times New Roman" w:cs="Times New Roman"/>
          <w:b/>
          <w:sz w:val="24"/>
          <w:szCs w:val="24"/>
        </w:rPr>
      </w:pPr>
      <w:r w:rsidRPr="0013644A">
        <w:rPr>
          <w:rFonts w:ascii="Times New Roman" w:hAnsi="Times New Roman" w:cs="Times New Roman"/>
          <w:b/>
          <w:sz w:val="24"/>
          <w:szCs w:val="24"/>
        </w:rPr>
        <w:t>The recommended practices for the UK market include:</w:t>
      </w:r>
    </w:p>
    <w:p w14:paraId="4FD9F715" w14:textId="77777777" w:rsidR="00D2419F" w:rsidRPr="00021A23" w:rsidRDefault="00D2419F" w:rsidP="00021A23">
      <w:pPr>
        <w:pStyle w:val="ListParagraph"/>
        <w:numPr>
          <w:ilvl w:val="0"/>
          <w:numId w:val="3"/>
        </w:numPr>
        <w:ind w:firstLineChars="0"/>
        <w:rPr>
          <w:rFonts w:ascii="Times New Roman" w:hAnsi="Times New Roman" w:cs="Times New Roman"/>
          <w:sz w:val="24"/>
          <w:szCs w:val="24"/>
        </w:rPr>
      </w:pPr>
      <w:r w:rsidRPr="00021A23">
        <w:rPr>
          <w:rFonts w:ascii="Times New Roman" w:hAnsi="Times New Roman" w:cs="Times New Roman"/>
          <w:sz w:val="24"/>
          <w:szCs w:val="24"/>
        </w:rPr>
        <w:t>Aetna’s Millennial recruitment strategies in the UK need to be aggressive due to the fierce talent competition led by projected economic downturn and labor force shortage;</w:t>
      </w:r>
    </w:p>
    <w:p w14:paraId="77E8D391" w14:textId="77777777" w:rsidR="006672F8" w:rsidRPr="00021A23" w:rsidRDefault="006672F8" w:rsidP="00021A23">
      <w:pPr>
        <w:pStyle w:val="ListParagraph"/>
        <w:numPr>
          <w:ilvl w:val="0"/>
          <w:numId w:val="3"/>
        </w:numPr>
        <w:ind w:firstLineChars="0"/>
        <w:rPr>
          <w:rFonts w:ascii="Times New Roman" w:hAnsi="Times New Roman" w:cs="Times New Roman"/>
          <w:sz w:val="24"/>
          <w:szCs w:val="24"/>
        </w:rPr>
      </w:pPr>
      <w:r w:rsidRPr="00021A23">
        <w:rPr>
          <w:rFonts w:ascii="Times New Roman" w:hAnsi="Times New Roman" w:cs="Times New Roman"/>
          <w:sz w:val="24"/>
          <w:szCs w:val="24"/>
        </w:rPr>
        <w:t>Develop recruitment ads with the help of Gen Y ERG;</w:t>
      </w:r>
    </w:p>
    <w:p w14:paraId="3A0953F1" w14:textId="77777777" w:rsidR="006672F8" w:rsidRPr="00021A23" w:rsidRDefault="006672F8" w:rsidP="00021A23">
      <w:pPr>
        <w:pStyle w:val="ListParagraph"/>
        <w:numPr>
          <w:ilvl w:val="0"/>
          <w:numId w:val="3"/>
        </w:numPr>
        <w:ind w:firstLineChars="0"/>
        <w:rPr>
          <w:rFonts w:ascii="Times New Roman" w:hAnsi="Times New Roman" w:cs="Times New Roman"/>
          <w:sz w:val="24"/>
          <w:szCs w:val="24"/>
        </w:rPr>
      </w:pPr>
      <w:r w:rsidRPr="00021A23">
        <w:rPr>
          <w:rFonts w:ascii="Times New Roman" w:hAnsi="Times New Roman" w:cs="Times New Roman"/>
          <w:sz w:val="24"/>
          <w:szCs w:val="24"/>
        </w:rPr>
        <w:t xml:space="preserve">Post recruitment ads on the mainstream western social media platforms, such as Twitter, Facebook, Instagram and so on, to increase </w:t>
      </w:r>
      <w:r w:rsidR="004147BF" w:rsidRPr="00021A23">
        <w:rPr>
          <w:rFonts w:ascii="Times New Roman" w:hAnsi="Times New Roman" w:cs="Times New Roman"/>
          <w:sz w:val="24"/>
          <w:szCs w:val="24"/>
        </w:rPr>
        <w:t xml:space="preserve">the </w:t>
      </w:r>
      <w:r w:rsidRPr="00021A23">
        <w:rPr>
          <w:rFonts w:ascii="Times New Roman" w:hAnsi="Times New Roman" w:cs="Times New Roman"/>
          <w:sz w:val="24"/>
          <w:szCs w:val="24"/>
        </w:rPr>
        <w:t>presence of Aetna among Millennials with highlighting flexible-working arrangements of Aetna;</w:t>
      </w:r>
    </w:p>
    <w:p w14:paraId="12E61E8B" w14:textId="77777777" w:rsidR="006672F8" w:rsidRPr="00021A23" w:rsidRDefault="006672F8" w:rsidP="00021A23">
      <w:pPr>
        <w:pStyle w:val="ListParagraph"/>
        <w:numPr>
          <w:ilvl w:val="0"/>
          <w:numId w:val="3"/>
        </w:numPr>
        <w:ind w:firstLineChars="0"/>
        <w:rPr>
          <w:rFonts w:ascii="Times New Roman" w:hAnsi="Times New Roman" w:cs="Times New Roman"/>
          <w:sz w:val="24"/>
          <w:szCs w:val="24"/>
        </w:rPr>
      </w:pPr>
      <w:r w:rsidRPr="00021A23">
        <w:rPr>
          <w:rFonts w:ascii="Times New Roman" w:hAnsi="Times New Roman" w:cs="Times New Roman"/>
          <w:sz w:val="24"/>
          <w:szCs w:val="24"/>
        </w:rPr>
        <w:t xml:space="preserve">Build </w:t>
      </w:r>
      <w:r w:rsidR="004147BF" w:rsidRPr="00021A23">
        <w:rPr>
          <w:rFonts w:ascii="Times New Roman" w:hAnsi="Times New Roman" w:cs="Times New Roman"/>
          <w:sz w:val="24"/>
          <w:szCs w:val="24"/>
        </w:rPr>
        <w:t xml:space="preserve">a </w:t>
      </w:r>
      <w:r w:rsidRPr="00021A23">
        <w:rPr>
          <w:rFonts w:ascii="Times New Roman" w:hAnsi="Times New Roman" w:cs="Times New Roman"/>
          <w:sz w:val="24"/>
          <w:szCs w:val="24"/>
        </w:rPr>
        <w:t>relationship with the career service of the university, and post regular recruitment ads on the career service portal;</w:t>
      </w:r>
    </w:p>
    <w:p w14:paraId="212E73BE" w14:textId="77777777" w:rsidR="006672F8" w:rsidRPr="00021A23" w:rsidRDefault="006672F8" w:rsidP="00021A23">
      <w:pPr>
        <w:pStyle w:val="ListParagraph"/>
        <w:numPr>
          <w:ilvl w:val="0"/>
          <w:numId w:val="3"/>
        </w:numPr>
        <w:ind w:firstLineChars="0"/>
        <w:rPr>
          <w:rFonts w:ascii="Times New Roman" w:hAnsi="Times New Roman" w:cs="Times New Roman"/>
          <w:sz w:val="24"/>
          <w:szCs w:val="24"/>
        </w:rPr>
      </w:pPr>
      <w:r w:rsidRPr="00021A23">
        <w:rPr>
          <w:rFonts w:ascii="Times New Roman" w:hAnsi="Times New Roman" w:cs="Times New Roman"/>
          <w:sz w:val="24"/>
          <w:szCs w:val="24"/>
        </w:rPr>
        <w:t>Sponsor final year projects when possible;</w:t>
      </w:r>
    </w:p>
    <w:p w14:paraId="0E1B112D" w14:textId="77777777" w:rsidR="006672F8" w:rsidRPr="00021A23" w:rsidRDefault="006672F8" w:rsidP="00021A23">
      <w:pPr>
        <w:pStyle w:val="ListParagraph"/>
        <w:numPr>
          <w:ilvl w:val="0"/>
          <w:numId w:val="3"/>
        </w:numPr>
        <w:ind w:firstLineChars="0"/>
        <w:rPr>
          <w:rFonts w:ascii="Times New Roman" w:hAnsi="Times New Roman" w:cs="Times New Roman"/>
          <w:sz w:val="24"/>
          <w:szCs w:val="24"/>
        </w:rPr>
      </w:pPr>
      <w:r w:rsidRPr="00021A23">
        <w:rPr>
          <w:rFonts w:ascii="Times New Roman" w:hAnsi="Times New Roman" w:cs="Times New Roman"/>
          <w:sz w:val="24"/>
          <w:szCs w:val="24"/>
        </w:rPr>
        <w:t>Provide student placement and paid internship programs targeted to Millennials;</w:t>
      </w:r>
    </w:p>
    <w:p w14:paraId="3F6E93F6" w14:textId="77777777" w:rsidR="006672F8" w:rsidRPr="00021A23" w:rsidRDefault="006672F8" w:rsidP="00021A23">
      <w:pPr>
        <w:pStyle w:val="ListParagraph"/>
        <w:numPr>
          <w:ilvl w:val="0"/>
          <w:numId w:val="3"/>
        </w:numPr>
        <w:ind w:firstLineChars="0"/>
        <w:rPr>
          <w:rFonts w:ascii="Times New Roman" w:hAnsi="Times New Roman" w:cs="Times New Roman"/>
          <w:sz w:val="24"/>
          <w:szCs w:val="24"/>
        </w:rPr>
      </w:pPr>
      <w:r w:rsidRPr="00021A23">
        <w:rPr>
          <w:rFonts w:ascii="Times New Roman" w:hAnsi="Times New Roman" w:cs="Times New Roman"/>
          <w:sz w:val="24"/>
          <w:szCs w:val="24"/>
        </w:rPr>
        <w:t xml:space="preserve">Try to integrate the latest technology in the workplace, encourage employees to use social media and mobile technology as </w:t>
      </w:r>
      <w:r w:rsidR="004147BF" w:rsidRPr="00021A23">
        <w:rPr>
          <w:rFonts w:ascii="Times New Roman" w:hAnsi="Times New Roman" w:cs="Times New Roman"/>
          <w:sz w:val="24"/>
          <w:szCs w:val="24"/>
        </w:rPr>
        <w:t>e</w:t>
      </w:r>
      <w:r w:rsidRPr="00021A23">
        <w:rPr>
          <w:rFonts w:ascii="Times New Roman" w:hAnsi="Times New Roman" w:cs="Times New Roman"/>
          <w:sz w:val="24"/>
          <w:szCs w:val="24"/>
        </w:rPr>
        <w:t>ffective business tools to enhance interaction between customers and colleagues;</w:t>
      </w:r>
    </w:p>
    <w:p w14:paraId="102F0914" w14:textId="77777777" w:rsidR="006672F8" w:rsidRPr="00021A23" w:rsidRDefault="006672F8" w:rsidP="00021A23">
      <w:pPr>
        <w:pStyle w:val="ListParagraph"/>
        <w:numPr>
          <w:ilvl w:val="0"/>
          <w:numId w:val="3"/>
        </w:numPr>
        <w:ind w:firstLineChars="0"/>
        <w:rPr>
          <w:rFonts w:ascii="Times New Roman" w:hAnsi="Times New Roman" w:cs="Times New Roman"/>
          <w:sz w:val="24"/>
          <w:szCs w:val="24"/>
        </w:rPr>
      </w:pPr>
      <w:r w:rsidRPr="00021A23">
        <w:rPr>
          <w:rFonts w:ascii="Times New Roman" w:hAnsi="Times New Roman" w:cs="Times New Roman"/>
          <w:sz w:val="24"/>
          <w:szCs w:val="24"/>
        </w:rPr>
        <w:t>Encourage flexible-working arrangement in the workplace.</w:t>
      </w:r>
    </w:p>
    <w:p w14:paraId="777C0D65" w14:textId="77777777" w:rsidR="006672F8" w:rsidRPr="0013644A" w:rsidRDefault="006672F8" w:rsidP="006672F8">
      <w:pPr>
        <w:rPr>
          <w:rFonts w:ascii="Times New Roman" w:hAnsi="Times New Roman" w:cs="Times New Roman"/>
          <w:b/>
          <w:sz w:val="24"/>
          <w:szCs w:val="24"/>
        </w:rPr>
      </w:pPr>
      <w:r w:rsidRPr="0013644A">
        <w:rPr>
          <w:rFonts w:ascii="Times New Roman" w:hAnsi="Times New Roman" w:cs="Times New Roman"/>
          <w:b/>
          <w:sz w:val="24"/>
          <w:szCs w:val="24"/>
        </w:rPr>
        <w:t>The practices regarding Millennial recruitment in China should include:</w:t>
      </w:r>
    </w:p>
    <w:p w14:paraId="6D1AC051" w14:textId="77777777" w:rsidR="00D2419F" w:rsidRDefault="00021A23" w:rsidP="00021A23">
      <w:pPr>
        <w:pStyle w:val="ListParagraph"/>
        <w:numPr>
          <w:ilvl w:val="0"/>
          <w:numId w:val="4"/>
        </w:numPr>
        <w:ind w:firstLineChars="0"/>
        <w:rPr>
          <w:rFonts w:ascii="Times New Roman" w:hAnsi="Times New Roman" w:cs="Times New Roman"/>
          <w:sz w:val="24"/>
          <w:szCs w:val="24"/>
        </w:rPr>
      </w:pPr>
      <w:r w:rsidRPr="00021A23">
        <w:rPr>
          <w:rFonts w:ascii="Times New Roman" w:hAnsi="Times New Roman" w:cs="Times New Roman"/>
          <w:sz w:val="24"/>
          <w:szCs w:val="24"/>
        </w:rPr>
        <w:t>T</w:t>
      </w:r>
      <w:r w:rsidR="00D2419F" w:rsidRPr="00021A23">
        <w:rPr>
          <w:rFonts w:ascii="Times New Roman" w:hAnsi="Times New Roman" w:cs="Times New Roman"/>
          <w:sz w:val="24"/>
          <w:szCs w:val="24"/>
        </w:rPr>
        <w:t>he optimistic economic prospects and sufficient labor force may enable Aetna to select more qualified employees;</w:t>
      </w:r>
    </w:p>
    <w:p w14:paraId="3650E188" w14:textId="77777777" w:rsidR="007F2842" w:rsidRPr="00021A23" w:rsidRDefault="007F2842" w:rsidP="00021A23">
      <w:pPr>
        <w:pStyle w:val="ListParagraph"/>
        <w:numPr>
          <w:ilvl w:val="0"/>
          <w:numId w:val="4"/>
        </w:numPr>
        <w:ind w:firstLineChars="0"/>
        <w:rPr>
          <w:rFonts w:ascii="Times New Roman" w:hAnsi="Times New Roman" w:cs="Times New Roman"/>
          <w:sz w:val="24"/>
          <w:szCs w:val="24"/>
        </w:rPr>
      </w:pPr>
      <w:r>
        <w:rPr>
          <w:rFonts w:ascii="Times New Roman" w:hAnsi="Times New Roman" w:cs="Times New Roman"/>
          <w:sz w:val="24"/>
          <w:szCs w:val="24"/>
        </w:rPr>
        <w:t>However, Aetna needs to build Millennial talent pipeline ASAP due to the possible labor force shortage caused by birth rate drop since the 1990s;</w:t>
      </w:r>
    </w:p>
    <w:p w14:paraId="57E8ECDB" w14:textId="77777777" w:rsidR="006672F8" w:rsidRPr="00021A23" w:rsidRDefault="006672F8" w:rsidP="00021A23">
      <w:pPr>
        <w:pStyle w:val="ListParagraph"/>
        <w:numPr>
          <w:ilvl w:val="0"/>
          <w:numId w:val="4"/>
        </w:numPr>
        <w:ind w:firstLineChars="0"/>
        <w:rPr>
          <w:rFonts w:ascii="Times New Roman" w:hAnsi="Times New Roman" w:cs="Times New Roman"/>
          <w:sz w:val="24"/>
          <w:szCs w:val="24"/>
        </w:rPr>
      </w:pPr>
      <w:r w:rsidRPr="00021A23">
        <w:rPr>
          <w:rFonts w:ascii="Times New Roman" w:hAnsi="Times New Roman" w:cs="Times New Roman"/>
          <w:sz w:val="24"/>
          <w:szCs w:val="24"/>
        </w:rPr>
        <w:t>Develop recruitment ads with the help of Gen Y ERG;</w:t>
      </w:r>
    </w:p>
    <w:p w14:paraId="1DD36E38" w14:textId="77777777" w:rsidR="006672F8" w:rsidRPr="00021A23" w:rsidRDefault="006672F8" w:rsidP="00021A23">
      <w:pPr>
        <w:pStyle w:val="ListParagraph"/>
        <w:numPr>
          <w:ilvl w:val="0"/>
          <w:numId w:val="4"/>
        </w:numPr>
        <w:ind w:firstLineChars="0"/>
        <w:rPr>
          <w:rFonts w:ascii="Times New Roman" w:hAnsi="Times New Roman" w:cs="Times New Roman"/>
          <w:sz w:val="24"/>
          <w:szCs w:val="24"/>
        </w:rPr>
      </w:pPr>
      <w:r w:rsidRPr="00021A23">
        <w:rPr>
          <w:rFonts w:ascii="Times New Roman" w:hAnsi="Times New Roman" w:cs="Times New Roman"/>
          <w:sz w:val="24"/>
          <w:szCs w:val="24"/>
        </w:rPr>
        <w:t xml:space="preserve">Post recruitment ads on the dominant social media platforms, including WeChat and QQ, with </w:t>
      </w:r>
      <w:r w:rsidR="00061383" w:rsidRPr="00021A23">
        <w:rPr>
          <w:rFonts w:ascii="Times New Roman" w:hAnsi="Times New Roman" w:cs="Times New Roman"/>
          <w:sz w:val="24"/>
          <w:szCs w:val="24"/>
        </w:rPr>
        <w:t xml:space="preserve">an </w:t>
      </w:r>
      <w:r w:rsidRPr="00021A23">
        <w:rPr>
          <w:rFonts w:ascii="Times New Roman" w:hAnsi="Times New Roman" w:cs="Times New Roman"/>
          <w:sz w:val="24"/>
          <w:szCs w:val="24"/>
        </w:rPr>
        <w:t>emphasis o</w:t>
      </w:r>
      <w:r w:rsidR="00274D77" w:rsidRPr="00021A23">
        <w:rPr>
          <w:rFonts w:ascii="Times New Roman" w:hAnsi="Times New Roman" w:cs="Times New Roman"/>
          <w:sz w:val="24"/>
          <w:szCs w:val="24"/>
        </w:rPr>
        <w:t>n</w:t>
      </w:r>
      <w:r w:rsidRPr="00021A23">
        <w:rPr>
          <w:rFonts w:ascii="Times New Roman" w:hAnsi="Times New Roman" w:cs="Times New Roman"/>
          <w:sz w:val="24"/>
          <w:szCs w:val="24"/>
        </w:rPr>
        <w:t xml:space="preserve"> providing housing provident fund to relie</w:t>
      </w:r>
      <w:r w:rsidR="00061383" w:rsidRPr="00021A23">
        <w:rPr>
          <w:rFonts w:ascii="Times New Roman" w:hAnsi="Times New Roman" w:cs="Times New Roman"/>
          <w:sz w:val="24"/>
          <w:szCs w:val="24"/>
        </w:rPr>
        <w:t>ve</w:t>
      </w:r>
      <w:r w:rsidRPr="00021A23">
        <w:rPr>
          <w:rFonts w:ascii="Times New Roman" w:hAnsi="Times New Roman" w:cs="Times New Roman"/>
          <w:sz w:val="24"/>
          <w:szCs w:val="24"/>
        </w:rPr>
        <w:t xml:space="preserve"> the pressure of mortgage of Millennial employees;</w:t>
      </w:r>
    </w:p>
    <w:p w14:paraId="533819F5" w14:textId="77777777" w:rsidR="006672F8" w:rsidRPr="00021A23" w:rsidRDefault="006672F8" w:rsidP="00021A23">
      <w:pPr>
        <w:pStyle w:val="ListParagraph"/>
        <w:numPr>
          <w:ilvl w:val="0"/>
          <w:numId w:val="4"/>
        </w:numPr>
        <w:ind w:firstLineChars="0"/>
        <w:rPr>
          <w:rFonts w:ascii="Times New Roman" w:hAnsi="Times New Roman" w:cs="Times New Roman"/>
          <w:sz w:val="24"/>
          <w:szCs w:val="24"/>
        </w:rPr>
      </w:pPr>
      <w:r w:rsidRPr="00021A23">
        <w:rPr>
          <w:rFonts w:ascii="Times New Roman" w:hAnsi="Times New Roman" w:cs="Times New Roman"/>
          <w:sz w:val="24"/>
          <w:szCs w:val="24"/>
        </w:rPr>
        <w:t xml:space="preserve">Try to build </w:t>
      </w:r>
      <w:r w:rsidR="00061383" w:rsidRPr="00021A23">
        <w:rPr>
          <w:rFonts w:ascii="Times New Roman" w:hAnsi="Times New Roman" w:cs="Times New Roman"/>
          <w:sz w:val="24"/>
          <w:szCs w:val="24"/>
        </w:rPr>
        <w:t xml:space="preserve">a </w:t>
      </w:r>
      <w:r w:rsidRPr="00021A23">
        <w:rPr>
          <w:rFonts w:ascii="Times New Roman" w:hAnsi="Times New Roman" w:cs="Times New Roman"/>
          <w:sz w:val="24"/>
          <w:szCs w:val="24"/>
        </w:rPr>
        <w:t xml:space="preserve">close co-operation as a training base; </w:t>
      </w:r>
    </w:p>
    <w:p w14:paraId="2A48AE03" w14:textId="77777777" w:rsidR="006672F8" w:rsidRPr="00021A23" w:rsidRDefault="006672F8" w:rsidP="00021A23">
      <w:pPr>
        <w:pStyle w:val="ListParagraph"/>
        <w:numPr>
          <w:ilvl w:val="0"/>
          <w:numId w:val="4"/>
        </w:numPr>
        <w:ind w:firstLineChars="0"/>
        <w:rPr>
          <w:rFonts w:ascii="Times New Roman" w:hAnsi="Times New Roman" w:cs="Times New Roman"/>
          <w:sz w:val="24"/>
          <w:szCs w:val="24"/>
        </w:rPr>
      </w:pPr>
      <w:r w:rsidRPr="00021A23">
        <w:rPr>
          <w:rFonts w:ascii="Times New Roman" w:hAnsi="Times New Roman" w:cs="Times New Roman"/>
          <w:sz w:val="24"/>
          <w:szCs w:val="24"/>
        </w:rPr>
        <w:t>Try to co-operate with the university by integrat</w:t>
      </w:r>
      <w:r w:rsidR="00061383" w:rsidRPr="00021A23">
        <w:rPr>
          <w:rFonts w:ascii="Times New Roman" w:hAnsi="Times New Roman" w:cs="Times New Roman"/>
          <w:sz w:val="24"/>
          <w:szCs w:val="24"/>
        </w:rPr>
        <w:t>ing</w:t>
      </w:r>
      <w:r w:rsidRPr="00021A23">
        <w:rPr>
          <w:rFonts w:ascii="Times New Roman" w:hAnsi="Times New Roman" w:cs="Times New Roman"/>
          <w:sz w:val="24"/>
          <w:szCs w:val="24"/>
        </w:rPr>
        <w:t xml:space="preserve"> internship programs into curriculum design;</w:t>
      </w:r>
    </w:p>
    <w:p w14:paraId="4148730B" w14:textId="77777777" w:rsidR="006672F8" w:rsidRPr="00021A23" w:rsidRDefault="006672F8" w:rsidP="00021A23">
      <w:pPr>
        <w:pStyle w:val="ListParagraph"/>
        <w:numPr>
          <w:ilvl w:val="0"/>
          <w:numId w:val="4"/>
        </w:numPr>
        <w:ind w:firstLineChars="0"/>
        <w:rPr>
          <w:rFonts w:ascii="Times New Roman" w:hAnsi="Times New Roman" w:cs="Times New Roman"/>
          <w:sz w:val="24"/>
          <w:szCs w:val="24"/>
        </w:rPr>
      </w:pPr>
      <w:r w:rsidRPr="00021A23">
        <w:rPr>
          <w:rFonts w:ascii="Times New Roman" w:hAnsi="Times New Roman" w:cs="Times New Roman"/>
          <w:sz w:val="24"/>
          <w:szCs w:val="24"/>
        </w:rPr>
        <w:t>Try to maintain</w:t>
      </w:r>
      <w:r w:rsidR="00061383" w:rsidRPr="00021A23">
        <w:rPr>
          <w:rFonts w:ascii="Times New Roman" w:hAnsi="Times New Roman" w:cs="Times New Roman"/>
          <w:sz w:val="24"/>
          <w:szCs w:val="24"/>
        </w:rPr>
        <w:t xml:space="preserve"> a</w:t>
      </w:r>
      <w:r w:rsidRPr="00021A23">
        <w:rPr>
          <w:rFonts w:ascii="Times New Roman" w:hAnsi="Times New Roman" w:cs="Times New Roman"/>
          <w:sz w:val="24"/>
          <w:szCs w:val="24"/>
        </w:rPr>
        <w:t xml:space="preserve"> close relationship with alumni and university teachers through the help of current Millennial employees;</w:t>
      </w:r>
    </w:p>
    <w:p w14:paraId="1372518E" w14:textId="77777777" w:rsidR="006672F8" w:rsidRPr="00021A23" w:rsidRDefault="006672F8" w:rsidP="00021A23">
      <w:pPr>
        <w:pStyle w:val="ListParagraph"/>
        <w:numPr>
          <w:ilvl w:val="0"/>
          <w:numId w:val="4"/>
        </w:numPr>
        <w:ind w:firstLineChars="0"/>
        <w:rPr>
          <w:rFonts w:ascii="Times New Roman" w:hAnsi="Times New Roman" w:cs="Times New Roman"/>
          <w:sz w:val="24"/>
          <w:szCs w:val="24"/>
        </w:rPr>
      </w:pPr>
      <w:r w:rsidRPr="00021A23">
        <w:rPr>
          <w:rFonts w:ascii="Times New Roman" w:hAnsi="Times New Roman" w:cs="Times New Roman"/>
          <w:sz w:val="24"/>
          <w:szCs w:val="24"/>
        </w:rPr>
        <w:t xml:space="preserve">Try to integrate the latest technology in the workplace, encourage employees to use social media and mobile technology as </w:t>
      </w:r>
      <w:r w:rsidR="00F11ECA" w:rsidRPr="00021A23">
        <w:rPr>
          <w:rFonts w:ascii="Times New Roman" w:hAnsi="Times New Roman" w:cs="Times New Roman"/>
          <w:sz w:val="24"/>
          <w:szCs w:val="24"/>
        </w:rPr>
        <w:t>e</w:t>
      </w:r>
      <w:r w:rsidRPr="00021A23">
        <w:rPr>
          <w:rFonts w:ascii="Times New Roman" w:hAnsi="Times New Roman" w:cs="Times New Roman"/>
          <w:sz w:val="24"/>
          <w:szCs w:val="24"/>
        </w:rPr>
        <w:t>ffective business tools to enhance interaction between customers and colleagues;</w:t>
      </w:r>
    </w:p>
    <w:p w14:paraId="23AF5EEC" w14:textId="77777777" w:rsidR="006672F8" w:rsidRPr="00021A23" w:rsidRDefault="006672F8" w:rsidP="00021A23">
      <w:pPr>
        <w:pStyle w:val="ListParagraph"/>
        <w:numPr>
          <w:ilvl w:val="0"/>
          <w:numId w:val="4"/>
        </w:numPr>
        <w:ind w:firstLineChars="0"/>
        <w:rPr>
          <w:rFonts w:ascii="Times New Roman" w:hAnsi="Times New Roman" w:cs="Times New Roman"/>
          <w:sz w:val="24"/>
          <w:szCs w:val="24"/>
        </w:rPr>
      </w:pPr>
      <w:r w:rsidRPr="00021A23">
        <w:rPr>
          <w:rFonts w:ascii="Times New Roman" w:hAnsi="Times New Roman" w:cs="Times New Roman"/>
          <w:sz w:val="24"/>
          <w:szCs w:val="24"/>
        </w:rPr>
        <w:t>Use social media and mobile technology software as a</w:t>
      </w:r>
      <w:r w:rsidR="00F11ECA" w:rsidRPr="00021A23">
        <w:rPr>
          <w:rFonts w:ascii="Times New Roman" w:hAnsi="Times New Roman" w:cs="Times New Roman"/>
          <w:sz w:val="24"/>
          <w:szCs w:val="24"/>
        </w:rPr>
        <w:t>n</w:t>
      </w:r>
      <w:r w:rsidRPr="00021A23">
        <w:rPr>
          <w:rFonts w:ascii="Times New Roman" w:hAnsi="Times New Roman" w:cs="Times New Roman"/>
          <w:sz w:val="24"/>
          <w:szCs w:val="24"/>
        </w:rPr>
        <w:t xml:space="preserve"> internal communication tool to encourage employees to give comments about their supervisors and colleagues, and make proposals to the company.</w:t>
      </w:r>
    </w:p>
    <w:p w14:paraId="19D94F44" w14:textId="77777777" w:rsidR="00D42665" w:rsidRPr="0013644A" w:rsidRDefault="00D42665">
      <w:pPr>
        <w:rPr>
          <w:rFonts w:ascii="Times New Roman" w:eastAsiaTheme="majorEastAsia" w:hAnsi="Times New Roman" w:cs="Times New Roman"/>
          <w:b/>
          <w:bCs/>
          <w:sz w:val="32"/>
          <w:szCs w:val="32"/>
        </w:rPr>
      </w:pPr>
      <w:r w:rsidRPr="0013644A">
        <w:rPr>
          <w:rFonts w:ascii="Times New Roman" w:hAnsi="Times New Roman" w:cs="Times New Roman"/>
        </w:rPr>
        <w:br w:type="page"/>
      </w:r>
    </w:p>
    <w:p w14:paraId="40C29AC7" w14:textId="77777777" w:rsidR="006672F8" w:rsidRPr="0013644A" w:rsidRDefault="006672F8" w:rsidP="006672F8">
      <w:pPr>
        <w:pStyle w:val="Heading2"/>
        <w:rPr>
          <w:rFonts w:ascii="Times New Roman" w:hAnsi="Times New Roman" w:cs="Times New Roman"/>
          <w:sz w:val="24"/>
          <w:szCs w:val="24"/>
        </w:rPr>
      </w:pPr>
      <w:bookmarkStart w:id="24" w:name="_Toc534622208"/>
      <w:r w:rsidRPr="0013644A">
        <w:rPr>
          <w:rFonts w:ascii="Times New Roman" w:hAnsi="Times New Roman" w:cs="Times New Roman"/>
        </w:rPr>
        <w:lastRenderedPageBreak/>
        <w:t>References</w:t>
      </w:r>
      <w:bookmarkEnd w:id="24"/>
    </w:p>
    <w:p w14:paraId="04B88B2E" w14:textId="77777777" w:rsidR="00D42665" w:rsidRPr="0013644A" w:rsidRDefault="00D42665" w:rsidP="00971D76">
      <w:pPr>
        <w:autoSpaceDE w:val="0"/>
        <w:autoSpaceDN w:val="0"/>
        <w:adjustRightInd w:val="0"/>
        <w:ind w:left="240" w:hangingChars="100" w:hanging="240"/>
        <w:jc w:val="left"/>
        <w:rPr>
          <w:rFonts w:ascii="Times New Roman" w:hAnsi="Times New Roman" w:cs="Times New Roman"/>
          <w:noProof/>
          <w:kern w:val="0"/>
          <w:sz w:val="24"/>
          <w:szCs w:val="24"/>
        </w:rPr>
      </w:pPr>
      <w:r w:rsidRPr="0013644A">
        <w:rPr>
          <w:rFonts w:ascii="Times New Roman" w:hAnsi="Times New Roman" w:cs="Times New Roman"/>
          <w:sz w:val="24"/>
          <w:szCs w:val="24"/>
        </w:rPr>
        <w:fldChar w:fldCharType="begin" w:fldLock="1"/>
      </w:r>
      <w:r w:rsidRPr="0013644A">
        <w:rPr>
          <w:rFonts w:ascii="Times New Roman" w:hAnsi="Times New Roman" w:cs="Times New Roman"/>
          <w:sz w:val="24"/>
          <w:szCs w:val="24"/>
        </w:rPr>
        <w:instrText xml:space="preserve">ADDIN Mendeley Bibliography CSL_BIBLIOGRAPHY </w:instrText>
      </w:r>
      <w:r w:rsidRPr="0013644A">
        <w:rPr>
          <w:rFonts w:ascii="Times New Roman" w:hAnsi="Times New Roman" w:cs="Times New Roman"/>
          <w:sz w:val="24"/>
          <w:szCs w:val="24"/>
        </w:rPr>
        <w:fldChar w:fldCharType="separate"/>
      </w:r>
      <w:r w:rsidRPr="0013644A">
        <w:rPr>
          <w:rFonts w:ascii="Times New Roman" w:hAnsi="Times New Roman" w:cs="Times New Roman"/>
          <w:noProof/>
          <w:kern w:val="0"/>
          <w:sz w:val="24"/>
          <w:szCs w:val="24"/>
        </w:rPr>
        <w:t xml:space="preserve">Aetna (2018a) </w:t>
      </w:r>
      <w:r w:rsidRPr="0013644A">
        <w:rPr>
          <w:rFonts w:ascii="Times New Roman" w:hAnsi="Times New Roman" w:cs="Times New Roman"/>
          <w:i/>
          <w:iCs/>
          <w:noProof/>
          <w:kern w:val="0"/>
          <w:sz w:val="24"/>
          <w:szCs w:val="24"/>
        </w:rPr>
        <w:t>Aetna Facts – About Us | Aetna</w:t>
      </w:r>
      <w:r w:rsidRPr="0013644A">
        <w:rPr>
          <w:rFonts w:ascii="Times New Roman" w:hAnsi="Times New Roman" w:cs="Times New Roman"/>
          <w:noProof/>
          <w:kern w:val="0"/>
          <w:sz w:val="24"/>
          <w:szCs w:val="24"/>
        </w:rPr>
        <w:t>. Available at: https://www.aetna.com/about-us/aetna-facts-and-subsidiaries/aetna-facts.html (Accessed: 7 December 2018).</w:t>
      </w:r>
    </w:p>
    <w:p w14:paraId="36C010BE" w14:textId="77777777" w:rsidR="00D42665" w:rsidRPr="0013644A" w:rsidRDefault="00D42665" w:rsidP="00971D76">
      <w:pPr>
        <w:autoSpaceDE w:val="0"/>
        <w:autoSpaceDN w:val="0"/>
        <w:adjustRightInd w:val="0"/>
        <w:ind w:left="240" w:hangingChars="100" w:hanging="240"/>
        <w:jc w:val="left"/>
        <w:rPr>
          <w:rFonts w:ascii="Times New Roman" w:hAnsi="Times New Roman" w:cs="Times New Roman"/>
          <w:noProof/>
          <w:kern w:val="0"/>
          <w:sz w:val="24"/>
          <w:szCs w:val="24"/>
        </w:rPr>
      </w:pPr>
      <w:r w:rsidRPr="0013644A">
        <w:rPr>
          <w:rFonts w:ascii="Times New Roman" w:hAnsi="Times New Roman" w:cs="Times New Roman"/>
          <w:noProof/>
          <w:kern w:val="0"/>
          <w:sz w:val="24"/>
          <w:szCs w:val="24"/>
        </w:rPr>
        <w:t xml:space="preserve">Aetna (2018b) </w:t>
      </w:r>
      <w:r w:rsidRPr="0013644A">
        <w:rPr>
          <w:rFonts w:ascii="Times New Roman" w:hAnsi="Times New Roman" w:cs="Times New Roman"/>
          <w:i/>
          <w:iCs/>
          <w:noProof/>
          <w:kern w:val="0"/>
          <w:sz w:val="24"/>
          <w:szCs w:val="24"/>
        </w:rPr>
        <w:t>Employee Resource Groups &amp;amp; Profiles</w:t>
      </w:r>
      <w:r w:rsidRPr="0013644A">
        <w:rPr>
          <w:rFonts w:ascii="Times New Roman" w:hAnsi="Times New Roman" w:cs="Times New Roman"/>
          <w:noProof/>
          <w:kern w:val="0"/>
          <w:sz w:val="24"/>
          <w:szCs w:val="24"/>
        </w:rPr>
        <w:t>. Available at: https://www.aetna.com/about-us/diversity-inclusion/employee-resource-groups-profiles.html (Accessed: 8 December 2018).</w:t>
      </w:r>
    </w:p>
    <w:p w14:paraId="014F293C" w14:textId="77777777" w:rsidR="00D42665" w:rsidRPr="0013644A" w:rsidRDefault="00D42665" w:rsidP="00971D76">
      <w:pPr>
        <w:autoSpaceDE w:val="0"/>
        <w:autoSpaceDN w:val="0"/>
        <w:adjustRightInd w:val="0"/>
        <w:ind w:left="240" w:hangingChars="100" w:hanging="240"/>
        <w:jc w:val="left"/>
        <w:rPr>
          <w:rFonts w:ascii="Times New Roman" w:hAnsi="Times New Roman" w:cs="Times New Roman"/>
          <w:noProof/>
          <w:kern w:val="0"/>
          <w:sz w:val="24"/>
          <w:szCs w:val="24"/>
        </w:rPr>
      </w:pPr>
      <w:r w:rsidRPr="0013644A">
        <w:rPr>
          <w:rFonts w:ascii="Times New Roman" w:hAnsi="Times New Roman" w:cs="Times New Roman"/>
          <w:noProof/>
          <w:kern w:val="0"/>
          <w:sz w:val="24"/>
          <w:szCs w:val="24"/>
        </w:rPr>
        <w:t xml:space="preserve">Aetna (2018c) </w:t>
      </w:r>
      <w:r w:rsidRPr="0013644A">
        <w:rPr>
          <w:rFonts w:ascii="Times New Roman" w:hAnsi="Times New Roman" w:cs="Times New Roman"/>
          <w:i/>
          <w:iCs/>
          <w:noProof/>
          <w:kern w:val="0"/>
          <w:sz w:val="24"/>
          <w:szCs w:val="24"/>
        </w:rPr>
        <w:t>Workplace Diversity – About Us | Aetna</w:t>
      </w:r>
      <w:r w:rsidRPr="0013644A">
        <w:rPr>
          <w:rFonts w:ascii="Times New Roman" w:hAnsi="Times New Roman" w:cs="Times New Roman"/>
          <w:noProof/>
          <w:kern w:val="0"/>
          <w:sz w:val="24"/>
          <w:szCs w:val="24"/>
        </w:rPr>
        <w:t>. Available at: https://www.aetna.com/about-us/diversity-inclusion/workplace-diversity.html (Accessed: 29 December 2018).</w:t>
      </w:r>
    </w:p>
    <w:p w14:paraId="54ED9EF7" w14:textId="77777777" w:rsidR="00D42665" w:rsidRPr="0013644A" w:rsidRDefault="00D42665" w:rsidP="00971D76">
      <w:pPr>
        <w:autoSpaceDE w:val="0"/>
        <w:autoSpaceDN w:val="0"/>
        <w:adjustRightInd w:val="0"/>
        <w:ind w:left="240" w:hangingChars="100" w:hanging="240"/>
        <w:jc w:val="left"/>
        <w:rPr>
          <w:rFonts w:ascii="Times New Roman" w:hAnsi="Times New Roman" w:cs="Times New Roman"/>
          <w:noProof/>
          <w:kern w:val="0"/>
          <w:sz w:val="24"/>
          <w:szCs w:val="24"/>
        </w:rPr>
      </w:pPr>
      <w:r w:rsidRPr="0013644A">
        <w:rPr>
          <w:rFonts w:ascii="Times New Roman" w:hAnsi="Times New Roman" w:cs="Times New Roman"/>
          <w:noProof/>
          <w:kern w:val="0"/>
          <w:sz w:val="24"/>
          <w:szCs w:val="24"/>
        </w:rPr>
        <w:t xml:space="preserve">Aetna International (2018) </w:t>
      </w:r>
      <w:r w:rsidRPr="0013644A">
        <w:rPr>
          <w:rFonts w:ascii="Times New Roman" w:hAnsi="Times New Roman" w:cs="Times New Roman"/>
          <w:i/>
          <w:iCs/>
          <w:noProof/>
          <w:kern w:val="0"/>
          <w:sz w:val="24"/>
          <w:szCs w:val="24"/>
        </w:rPr>
        <w:t>About Us | Aetna International</w:t>
      </w:r>
      <w:r w:rsidRPr="0013644A">
        <w:rPr>
          <w:rFonts w:ascii="Times New Roman" w:hAnsi="Times New Roman" w:cs="Times New Roman"/>
          <w:noProof/>
          <w:kern w:val="0"/>
          <w:sz w:val="24"/>
          <w:szCs w:val="24"/>
        </w:rPr>
        <w:t>. Available at: https://www.aetnainternational.com/en/about-us.html (Accessed: 7 December 2018).</w:t>
      </w:r>
    </w:p>
    <w:p w14:paraId="3AF83E1A" w14:textId="77777777" w:rsidR="00D42665" w:rsidRPr="0013644A" w:rsidRDefault="00D42665" w:rsidP="00971D76">
      <w:pPr>
        <w:autoSpaceDE w:val="0"/>
        <w:autoSpaceDN w:val="0"/>
        <w:adjustRightInd w:val="0"/>
        <w:ind w:left="240" w:hangingChars="100" w:hanging="240"/>
        <w:jc w:val="left"/>
        <w:rPr>
          <w:rFonts w:ascii="Times New Roman" w:hAnsi="Times New Roman" w:cs="Times New Roman"/>
          <w:noProof/>
          <w:kern w:val="0"/>
          <w:sz w:val="24"/>
          <w:szCs w:val="24"/>
        </w:rPr>
      </w:pPr>
      <w:r w:rsidRPr="0013644A">
        <w:rPr>
          <w:rFonts w:ascii="Times New Roman" w:hAnsi="Times New Roman" w:cs="Times New Roman"/>
          <w:noProof/>
          <w:kern w:val="0"/>
          <w:sz w:val="24"/>
          <w:szCs w:val="24"/>
        </w:rPr>
        <w:t xml:space="preserve">Atkinson, S. (2018) </w:t>
      </w:r>
      <w:r w:rsidRPr="0013644A">
        <w:rPr>
          <w:rFonts w:ascii="Times New Roman" w:hAnsi="Times New Roman" w:cs="Times New Roman"/>
          <w:i/>
          <w:iCs/>
          <w:noProof/>
          <w:kern w:val="0"/>
          <w:sz w:val="24"/>
          <w:szCs w:val="24"/>
        </w:rPr>
        <w:t>WeChat hits one billion monthly users - are you one of them? - BBC News</w:t>
      </w:r>
      <w:r w:rsidRPr="0013644A">
        <w:rPr>
          <w:rFonts w:ascii="Times New Roman" w:hAnsi="Times New Roman" w:cs="Times New Roman"/>
          <w:noProof/>
          <w:kern w:val="0"/>
          <w:sz w:val="24"/>
          <w:szCs w:val="24"/>
        </w:rPr>
        <w:t>. Available at: https://www.bbc.co.uk/news/business-43283690 (Accessed: 13 December 2018).</w:t>
      </w:r>
    </w:p>
    <w:p w14:paraId="60733E9D" w14:textId="77777777" w:rsidR="00D42665" w:rsidRPr="0013644A" w:rsidRDefault="00D42665" w:rsidP="00971D76">
      <w:pPr>
        <w:autoSpaceDE w:val="0"/>
        <w:autoSpaceDN w:val="0"/>
        <w:adjustRightInd w:val="0"/>
        <w:ind w:left="240" w:hangingChars="100" w:hanging="240"/>
        <w:jc w:val="left"/>
        <w:rPr>
          <w:rFonts w:ascii="Times New Roman" w:hAnsi="Times New Roman" w:cs="Times New Roman"/>
          <w:noProof/>
          <w:kern w:val="0"/>
          <w:sz w:val="24"/>
          <w:szCs w:val="24"/>
        </w:rPr>
      </w:pPr>
      <w:r w:rsidRPr="0013644A">
        <w:rPr>
          <w:rFonts w:ascii="Times New Roman" w:hAnsi="Times New Roman" w:cs="Times New Roman"/>
          <w:noProof/>
          <w:kern w:val="0"/>
          <w:sz w:val="24"/>
          <w:szCs w:val="24"/>
        </w:rPr>
        <w:t xml:space="preserve">Bailey, D., Ruddy, M. and Shchukina, M. (2012) </w:t>
      </w:r>
      <w:r w:rsidRPr="0013644A">
        <w:rPr>
          <w:rFonts w:ascii="Times New Roman" w:hAnsi="Times New Roman" w:cs="Times New Roman"/>
          <w:i/>
          <w:iCs/>
          <w:noProof/>
          <w:kern w:val="0"/>
          <w:sz w:val="24"/>
          <w:szCs w:val="24"/>
        </w:rPr>
        <w:t>Ageing China: Changes and challenges</w:t>
      </w:r>
      <w:r w:rsidRPr="0013644A">
        <w:rPr>
          <w:rFonts w:ascii="Times New Roman" w:hAnsi="Times New Roman" w:cs="Times New Roman"/>
          <w:noProof/>
          <w:kern w:val="0"/>
          <w:sz w:val="24"/>
          <w:szCs w:val="24"/>
        </w:rPr>
        <w:t>. Available at: https://www.bbc.co.uk/news/world-asia-19630110 (Accessed: 13 December 2018).</w:t>
      </w:r>
    </w:p>
    <w:p w14:paraId="4035FEB4" w14:textId="77777777" w:rsidR="00D42665" w:rsidRPr="0013644A" w:rsidRDefault="00D42665" w:rsidP="00971D76">
      <w:pPr>
        <w:autoSpaceDE w:val="0"/>
        <w:autoSpaceDN w:val="0"/>
        <w:adjustRightInd w:val="0"/>
        <w:ind w:left="240" w:hangingChars="100" w:hanging="240"/>
        <w:jc w:val="left"/>
        <w:rPr>
          <w:rFonts w:ascii="Times New Roman" w:hAnsi="Times New Roman" w:cs="Times New Roman"/>
          <w:noProof/>
          <w:kern w:val="0"/>
          <w:sz w:val="24"/>
          <w:szCs w:val="24"/>
        </w:rPr>
      </w:pPr>
      <w:r w:rsidRPr="0013644A">
        <w:rPr>
          <w:rFonts w:ascii="Times New Roman" w:hAnsi="Times New Roman" w:cs="Times New Roman"/>
          <w:noProof/>
          <w:kern w:val="0"/>
          <w:sz w:val="24"/>
          <w:szCs w:val="24"/>
        </w:rPr>
        <w:t xml:space="preserve">BBC (2015) </w:t>
      </w:r>
      <w:r w:rsidRPr="0013644A">
        <w:rPr>
          <w:rFonts w:ascii="Times New Roman" w:hAnsi="Times New Roman" w:cs="Times New Roman"/>
          <w:i/>
          <w:iCs/>
          <w:noProof/>
          <w:kern w:val="0"/>
          <w:sz w:val="24"/>
          <w:szCs w:val="24"/>
        </w:rPr>
        <w:t>China to end one-child policy and allow two - BBC News</w:t>
      </w:r>
      <w:r w:rsidRPr="0013644A">
        <w:rPr>
          <w:rFonts w:ascii="Times New Roman" w:hAnsi="Times New Roman" w:cs="Times New Roman"/>
          <w:noProof/>
          <w:kern w:val="0"/>
          <w:sz w:val="24"/>
          <w:szCs w:val="24"/>
        </w:rPr>
        <w:t>. Available at: https://www.bbc.co.uk/news/world-asia-34665539 (Accessed: 13 December 2018).</w:t>
      </w:r>
    </w:p>
    <w:p w14:paraId="727907EB" w14:textId="77777777" w:rsidR="00D42665" w:rsidRPr="0013644A" w:rsidRDefault="00D42665" w:rsidP="00971D76">
      <w:pPr>
        <w:autoSpaceDE w:val="0"/>
        <w:autoSpaceDN w:val="0"/>
        <w:adjustRightInd w:val="0"/>
        <w:ind w:left="240" w:hangingChars="100" w:hanging="240"/>
        <w:jc w:val="left"/>
        <w:rPr>
          <w:rFonts w:ascii="Times New Roman" w:hAnsi="Times New Roman" w:cs="Times New Roman"/>
          <w:noProof/>
          <w:kern w:val="0"/>
          <w:sz w:val="24"/>
          <w:szCs w:val="24"/>
        </w:rPr>
      </w:pPr>
      <w:r w:rsidRPr="0013644A">
        <w:rPr>
          <w:rFonts w:ascii="Times New Roman" w:hAnsi="Times New Roman" w:cs="Times New Roman"/>
          <w:noProof/>
          <w:kern w:val="0"/>
          <w:sz w:val="24"/>
          <w:szCs w:val="24"/>
        </w:rPr>
        <w:t xml:space="preserve">Brown, J. </w:t>
      </w:r>
      <w:r w:rsidRPr="0013644A">
        <w:rPr>
          <w:rFonts w:ascii="Times New Roman" w:hAnsi="Times New Roman" w:cs="Times New Roman"/>
          <w:i/>
          <w:iCs/>
          <w:noProof/>
          <w:kern w:val="0"/>
          <w:sz w:val="24"/>
          <w:szCs w:val="24"/>
        </w:rPr>
        <w:t>et al.</w:t>
      </w:r>
      <w:r w:rsidRPr="0013644A">
        <w:rPr>
          <w:rFonts w:ascii="Times New Roman" w:hAnsi="Times New Roman" w:cs="Times New Roman"/>
          <w:noProof/>
          <w:kern w:val="0"/>
          <w:sz w:val="24"/>
          <w:szCs w:val="24"/>
        </w:rPr>
        <w:t xml:space="preserve"> (2017) </w:t>
      </w:r>
      <w:r w:rsidRPr="0013644A">
        <w:rPr>
          <w:rFonts w:ascii="Times New Roman" w:hAnsi="Times New Roman" w:cs="Times New Roman"/>
          <w:i/>
          <w:iCs/>
          <w:noProof/>
          <w:kern w:val="0"/>
          <w:sz w:val="24"/>
          <w:szCs w:val="24"/>
        </w:rPr>
        <w:t>Millennials</w:t>
      </w:r>
      <w:r w:rsidRPr="0013644A">
        <w:rPr>
          <w:rFonts w:ascii="Times New Roman" w:hAnsi="Times New Roman" w:cs="Times New Roman"/>
          <w:noProof/>
          <w:kern w:val="0"/>
          <w:sz w:val="24"/>
          <w:szCs w:val="24"/>
        </w:rPr>
        <w:t xml:space="preserve">, </w:t>
      </w:r>
      <w:r w:rsidRPr="0013644A">
        <w:rPr>
          <w:rFonts w:ascii="Times New Roman" w:hAnsi="Times New Roman" w:cs="Times New Roman"/>
          <w:i/>
          <w:iCs/>
          <w:noProof/>
          <w:kern w:val="0"/>
          <w:sz w:val="24"/>
          <w:szCs w:val="24"/>
        </w:rPr>
        <w:t>House of Commons Library</w:t>
      </w:r>
      <w:r w:rsidRPr="0013644A">
        <w:rPr>
          <w:rFonts w:ascii="Times New Roman" w:hAnsi="Times New Roman" w:cs="Times New Roman"/>
          <w:noProof/>
          <w:kern w:val="0"/>
          <w:sz w:val="24"/>
          <w:szCs w:val="24"/>
        </w:rPr>
        <w:t>. Available at: http://researchbriefings.files.parliament.uk/documents/CBP-7946/CBP-7946.pdf.</w:t>
      </w:r>
      <w:r w:rsidR="00DD2DAF">
        <w:rPr>
          <w:rFonts w:ascii="Times New Roman" w:hAnsi="Times New Roman" w:cs="Times New Roman"/>
          <w:noProof/>
          <w:kern w:val="0"/>
          <w:sz w:val="24"/>
          <w:szCs w:val="24"/>
        </w:rPr>
        <w:t xml:space="preserve"> </w:t>
      </w:r>
      <w:r w:rsidR="00DD2DAF" w:rsidRPr="0013644A">
        <w:rPr>
          <w:rFonts w:ascii="Times New Roman" w:hAnsi="Times New Roman" w:cs="Times New Roman"/>
          <w:noProof/>
          <w:kern w:val="0"/>
          <w:sz w:val="24"/>
          <w:szCs w:val="24"/>
        </w:rPr>
        <w:t>(Accessed: 13 December 2018)</w:t>
      </w:r>
      <w:r w:rsidR="00DD2DAF">
        <w:rPr>
          <w:rFonts w:ascii="Times New Roman" w:hAnsi="Times New Roman" w:cs="Times New Roman"/>
          <w:noProof/>
          <w:kern w:val="0"/>
          <w:sz w:val="24"/>
          <w:szCs w:val="24"/>
        </w:rPr>
        <w:t>.</w:t>
      </w:r>
    </w:p>
    <w:p w14:paraId="2831BBFB" w14:textId="77777777" w:rsidR="00D42665" w:rsidRPr="0013644A" w:rsidRDefault="00D42665" w:rsidP="00971D76">
      <w:pPr>
        <w:autoSpaceDE w:val="0"/>
        <w:autoSpaceDN w:val="0"/>
        <w:adjustRightInd w:val="0"/>
        <w:ind w:left="240" w:hangingChars="100" w:hanging="240"/>
        <w:jc w:val="left"/>
        <w:rPr>
          <w:rFonts w:ascii="Times New Roman" w:hAnsi="Times New Roman" w:cs="Times New Roman"/>
          <w:noProof/>
          <w:kern w:val="0"/>
          <w:sz w:val="24"/>
          <w:szCs w:val="24"/>
        </w:rPr>
      </w:pPr>
      <w:r w:rsidRPr="0013644A">
        <w:rPr>
          <w:rFonts w:ascii="Times New Roman" w:hAnsi="Times New Roman" w:cs="Times New Roman"/>
          <w:noProof/>
          <w:kern w:val="0"/>
          <w:sz w:val="24"/>
          <w:szCs w:val="24"/>
        </w:rPr>
        <w:t xml:space="preserve">Cahill, T. F. and Sedrak, M. (2012) ‘Leading a Multigenerational Workforce : Strategies for Attracting and Retaining Millennials’, </w:t>
      </w:r>
      <w:r w:rsidRPr="0013644A">
        <w:rPr>
          <w:rFonts w:ascii="Times New Roman" w:hAnsi="Times New Roman" w:cs="Times New Roman"/>
          <w:i/>
          <w:iCs/>
          <w:noProof/>
          <w:kern w:val="0"/>
          <w:sz w:val="24"/>
          <w:szCs w:val="24"/>
        </w:rPr>
        <w:t>Frontiers of Health Services Management</w:t>
      </w:r>
      <w:r w:rsidRPr="0013644A">
        <w:rPr>
          <w:rFonts w:ascii="Times New Roman" w:hAnsi="Times New Roman" w:cs="Times New Roman"/>
          <w:noProof/>
          <w:kern w:val="0"/>
          <w:sz w:val="24"/>
          <w:szCs w:val="24"/>
        </w:rPr>
        <w:t>, 29(1), pp. 3</w:t>
      </w:r>
      <w:r w:rsidR="00DD2DAF">
        <w:rPr>
          <w:rFonts w:ascii="Times New Roman" w:hAnsi="Times New Roman" w:cs="Times New Roman"/>
          <w:noProof/>
          <w:kern w:val="0"/>
          <w:sz w:val="24"/>
          <w:szCs w:val="24"/>
        </w:rPr>
        <w:t>-</w:t>
      </w:r>
      <w:r w:rsidRPr="0013644A">
        <w:rPr>
          <w:rFonts w:ascii="Times New Roman" w:hAnsi="Times New Roman" w:cs="Times New Roman"/>
          <w:noProof/>
          <w:kern w:val="0"/>
          <w:sz w:val="24"/>
          <w:szCs w:val="24"/>
        </w:rPr>
        <w:t>15.</w:t>
      </w:r>
    </w:p>
    <w:p w14:paraId="17055E88" w14:textId="77777777" w:rsidR="00D42665" w:rsidRPr="0013644A" w:rsidRDefault="00D42665" w:rsidP="00971D76">
      <w:pPr>
        <w:autoSpaceDE w:val="0"/>
        <w:autoSpaceDN w:val="0"/>
        <w:adjustRightInd w:val="0"/>
        <w:ind w:left="240" w:hangingChars="100" w:hanging="240"/>
        <w:jc w:val="left"/>
        <w:rPr>
          <w:rFonts w:ascii="Times New Roman" w:hAnsi="Times New Roman" w:cs="Times New Roman"/>
          <w:noProof/>
          <w:kern w:val="0"/>
          <w:sz w:val="24"/>
          <w:szCs w:val="24"/>
        </w:rPr>
      </w:pPr>
      <w:r w:rsidRPr="0013644A">
        <w:rPr>
          <w:rFonts w:ascii="Times New Roman" w:hAnsi="Times New Roman" w:cs="Times New Roman"/>
          <w:noProof/>
          <w:kern w:val="0"/>
          <w:sz w:val="24"/>
          <w:szCs w:val="24"/>
        </w:rPr>
        <w:t xml:space="preserve">Catalyst (2018) </w:t>
      </w:r>
      <w:r w:rsidRPr="0013644A">
        <w:rPr>
          <w:rFonts w:ascii="Times New Roman" w:hAnsi="Times New Roman" w:cs="Times New Roman"/>
          <w:i/>
          <w:iCs/>
          <w:noProof/>
          <w:kern w:val="0"/>
          <w:sz w:val="24"/>
          <w:szCs w:val="24"/>
        </w:rPr>
        <w:t>Generations: Demographic Trends in Population and Workforce | Catalyst</w:t>
      </w:r>
      <w:r w:rsidRPr="0013644A">
        <w:rPr>
          <w:rFonts w:ascii="Times New Roman" w:hAnsi="Times New Roman" w:cs="Times New Roman"/>
          <w:noProof/>
          <w:kern w:val="0"/>
          <w:sz w:val="24"/>
          <w:szCs w:val="24"/>
        </w:rPr>
        <w:t>. Available at: https://www.catalyst.org/knowledge/generations-demographic-trends-population-and-workforce (Accessed: 14 December 2018).</w:t>
      </w:r>
    </w:p>
    <w:p w14:paraId="440852C9" w14:textId="77777777" w:rsidR="00D42665" w:rsidRPr="0013644A" w:rsidRDefault="00D42665" w:rsidP="00971D76">
      <w:pPr>
        <w:autoSpaceDE w:val="0"/>
        <w:autoSpaceDN w:val="0"/>
        <w:adjustRightInd w:val="0"/>
        <w:ind w:left="240" w:hangingChars="100" w:hanging="240"/>
        <w:jc w:val="left"/>
        <w:rPr>
          <w:rFonts w:ascii="Times New Roman" w:hAnsi="Times New Roman" w:cs="Times New Roman"/>
          <w:noProof/>
          <w:kern w:val="0"/>
          <w:sz w:val="24"/>
          <w:szCs w:val="24"/>
        </w:rPr>
      </w:pPr>
      <w:r w:rsidRPr="0013644A">
        <w:rPr>
          <w:rFonts w:ascii="Times New Roman" w:hAnsi="Times New Roman" w:cs="Times New Roman"/>
          <w:noProof/>
          <w:kern w:val="0"/>
          <w:sz w:val="24"/>
          <w:szCs w:val="24"/>
        </w:rPr>
        <w:t xml:space="preserve">Chi, D. (2017) </w:t>
      </w:r>
      <w:r w:rsidRPr="0013644A">
        <w:rPr>
          <w:rFonts w:ascii="Times New Roman" w:hAnsi="Times New Roman" w:cs="Times New Roman"/>
          <w:i/>
          <w:iCs/>
          <w:noProof/>
          <w:kern w:val="0"/>
          <w:sz w:val="24"/>
          <w:szCs w:val="24"/>
        </w:rPr>
        <w:t>China to see record high number of college graduates in 2018</w:t>
      </w:r>
      <w:r w:rsidRPr="0013644A">
        <w:rPr>
          <w:rFonts w:ascii="Times New Roman" w:hAnsi="Times New Roman" w:cs="Times New Roman"/>
          <w:noProof/>
          <w:kern w:val="0"/>
          <w:sz w:val="24"/>
          <w:szCs w:val="24"/>
        </w:rPr>
        <w:t>. Available at: https://gbtimes.com/china-to-see-record-high-number-of-college-graduates-in-2018 (Accessed: 21 December 2018).</w:t>
      </w:r>
    </w:p>
    <w:p w14:paraId="0E5CB886" w14:textId="77777777" w:rsidR="00D42665" w:rsidRPr="0013644A" w:rsidRDefault="00D42665" w:rsidP="00971D76">
      <w:pPr>
        <w:autoSpaceDE w:val="0"/>
        <w:autoSpaceDN w:val="0"/>
        <w:adjustRightInd w:val="0"/>
        <w:ind w:left="240" w:hangingChars="100" w:hanging="240"/>
        <w:jc w:val="left"/>
        <w:rPr>
          <w:rFonts w:ascii="Times New Roman" w:hAnsi="Times New Roman" w:cs="Times New Roman"/>
          <w:noProof/>
          <w:kern w:val="0"/>
          <w:sz w:val="24"/>
          <w:szCs w:val="24"/>
        </w:rPr>
      </w:pPr>
      <w:r w:rsidRPr="0013644A">
        <w:rPr>
          <w:rFonts w:ascii="Times New Roman" w:hAnsi="Times New Roman" w:cs="Times New Roman"/>
          <w:noProof/>
          <w:kern w:val="0"/>
          <w:sz w:val="24"/>
          <w:szCs w:val="24"/>
        </w:rPr>
        <w:t xml:space="preserve">China Development Research Foundation (2017) </w:t>
      </w:r>
      <w:r w:rsidRPr="0013644A">
        <w:rPr>
          <w:rFonts w:ascii="Times New Roman" w:hAnsi="Times New Roman" w:cs="Times New Roman"/>
          <w:i/>
          <w:iCs/>
          <w:noProof/>
          <w:kern w:val="0"/>
          <w:sz w:val="24"/>
          <w:szCs w:val="24"/>
        </w:rPr>
        <w:t>Research on Commercial Health Insurance of China</w:t>
      </w:r>
      <w:r w:rsidRPr="0013644A">
        <w:rPr>
          <w:rFonts w:ascii="Times New Roman" w:hAnsi="Times New Roman" w:cs="Times New Roman"/>
          <w:noProof/>
          <w:kern w:val="0"/>
          <w:sz w:val="24"/>
          <w:szCs w:val="24"/>
        </w:rPr>
        <w:t>. Available at: http://www.cdrf.org.cn/jjh/pdf/zhongguoshangyejiankang.pdf.</w:t>
      </w:r>
      <w:r w:rsidR="00DD2DAF">
        <w:rPr>
          <w:rFonts w:ascii="Times New Roman" w:hAnsi="Times New Roman" w:cs="Times New Roman"/>
          <w:noProof/>
          <w:kern w:val="0"/>
          <w:sz w:val="24"/>
          <w:szCs w:val="24"/>
        </w:rPr>
        <w:t xml:space="preserve"> </w:t>
      </w:r>
      <w:r w:rsidR="00DD2DAF" w:rsidRPr="0013644A">
        <w:rPr>
          <w:rFonts w:ascii="Times New Roman" w:hAnsi="Times New Roman" w:cs="Times New Roman"/>
          <w:noProof/>
          <w:kern w:val="0"/>
          <w:sz w:val="24"/>
          <w:szCs w:val="24"/>
        </w:rPr>
        <w:t>(Accessed: 21 December 2018).</w:t>
      </w:r>
    </w:p>
    <w:p w14:paraId="161F9572" w14:textId="77777777" w:rsidR="00D42665" w:rsidRPr="0013644A" w:rsidRDefault="00D42665" w:rsidP="00971D76">
      <w:pPr>
        <w:autoSpaceDE w:val="0"/>
        <w:autoSpaceDN w:val="0"/>
        <w:adjustRightInd w:val="0"/>
        <w:ind w:left="240" w:hangingChars="100" w:hanging="240"/>
        <w:jc w:val="left"/>
        <w:rPr>
          <w:rFonts w:ascii="Times New Roman" w:hAnsi="Times New Roman" w:cs="Times New Roman"/>
          <w:noProof/>
          <w:kern w:val="0"/>
          <w:sz w:val="24"/>
          <w:szCs w:val="24"/>
        </w:rPr>
      </w:pPr>
      <w:r w:rsidRPr="0013644A">
        <w:rPr>
          <w:rFonts w:ascii="Times New Roman" w:hAnsi="Times New Roman" w:cs="Times New Roman"/>
          <w:noProof/>
          <w:kern w:val="0"/>
          <w:sz w:val="24"/>
          <w:szCs w:val="24"/>
        </w:rPr>
        <w:t xml:space="preserve">CIPD (2012) </w:t>
      </w:r>
      <w:r w:rsidR="00DD2DAF" w:rsidRPr="0013644A">
        <w:rPr>
          <w:rFonts w:ascii="Times New Roman" w:hAnsi="Times New Roman" w:cs="Times New Roman"/>
          <w:i/>
          <w:iCs/>
          <w:noProof/>
          <w:kern w:val="0"/>
          <w:sz w:val="24"/>
          <w:szCs w:val="24"/>
        </w:rPr>
        <w:t>Investing In Young People: Why Your Business Can’T Afford To Miss Out</w:t>
      </w:r>
      <w:r w:rsidRPr="0013644A">
        <w:rPr>
          <w:rFonts w:ascii="Times New Roman" w:hAnsi="Times New Roman" w:cs="Times New Roman"/>
          <w:noProof/>
          <w:kern w:val="0"/>
          <w:sz w:val="24"/>
          <w:szCs w:val="24"/>
        </w:rPr>
        <w:t>. Available at: http://www.cipd.co.uk/publicpolicy/policy-reports/investing-young-people.aspx.</w:t>
      </w:r>
      <w:r w:rsidR="00A05263">
        <w:rPr>
          <w:rFonts w:ascii="Times New Roman" w:hAnsi="Times New Roman" w:cs="Times New Roman"/>
          <w:noProof/>
          <w:kern w:val="0"/>
          <w:sz w:val="24"/>
          <w:szCs w:val="24"/>
        </w:rPr>
        <w:t xml:space="preserve"> </w:t>
      </w:r>
      <w:r w:rsidR="00A05263" w:rsidRPr="0013644A">
        <w:rPr>
          <w:rFonts w:ascii="Times New Roman" w:hAnsi="Times New Roman" w:cs="Times New Roman"/>
          <w:noProof/>
          <w:kern w:val="0"/>
          <w:sz w:val="24"/>
          <w:szCs w:val="24"/>
        </w:rPr>
        <w:lastRenderedPageBreak/>
        <w:t>(Accessed: 13 December 2018)</w:t>
      </w:r>
      <w:r w:rsidR="00A05263">
        <w:rPr>
          <w:rFonts w:ascii="Times New Roman" w:hAnsi="Times New Roman" w:cs="Times New Roman"/>
          <w:noProof/>
          <w:kern w:val="0"/>
          <w:sz w:val="24"/>
          <w:szCs w:val="24"/>
        </w:rPr>
        <w:t>.</w:t>
      </w:r>
    </w:p>
    <w:p w14:paraId="54B4E2B2" w14:textId="77777777" w:rsidR="00D42665" w:rsidRPr="0013644A" w:rsidRDefault="00D42665" w:rsidP="00971D76">
      <w:pPr>
        <w:autoSpaceDE w:val="0"/>
        <w:autoSpaceDN w:val="0"/>
        <w:adjustRightInd w:val="0"/>
        <w:ind w:left="240" w:hangingChars="100" w:hanging="240"/>
        <w:jc w:val="left"/>
        <w:rPr>
          <w:rFonts w:ascii="Times New Roman" w:hAnsi="Times New Roman" w:cs="Times New Roman"/>
          <w:noProof/>
          <w:kern w:val="0"/>
          <w:sz w:val="24"/>
          <w:szCs w:val="24"/>
        </w:rPr>
      </w:pPr>
      <w:r w:rsidRPr="0013644A">
        <w:rPr>
          <w:rFonts w:ascii="Times New Roman" w:hAnsi="Times New Roman" w:cs="Times New Roman"/>
          <w:noProof/>
          <w:kern w:val="0"/>
          <w:sz w:val="24"/>
          <w:szCs w:val="24"/>
        </w:rPr>
        <w:t xml:space="preserve">CIPD (2013) </w:t>
      </w:r>
      <w:r w:rsidRPr="0013644A">
        <w:rPr>
          <w:rFonts w:ascii="Times New Roman" w:hAnsi="Times New Roman" w:cs="Times New Roman"/>
          <w:i/>
          <w:iCs/>
          <w:noProof/>
          <w:kern w:val="0"/>
          <w:sz w:val="24"/>
          <w:szCs w:val="24"/>
        </w:rPr>
        <w:t>Social Technology, Social Business?</w:t>
      </w:r>
      <w:r w:rsidRPr="0013644A">
        <w:rPr>
          <w:rFonts w:ascii="Times New Roman" w:hAnsi="Times New Roman" w:cs="Times New Roman"/>
          <w:noProof/>
          <w:kern w:val="0"/>
          <w:sz w:val="24"/>
          <w:szCs w:val="24"/>
        </w:rPr>
        <w:t xml:space="preserve"> Available at: https://www.cipd.co.uk/Images/social-technology-social-business_2013_tcm18-10323.pdf.</w:t>
      </w:r>
      <w:r w:rsidR="00A05263">
        <w:rPr>
          <w:rFonts w:ascii="Times New Roman" w:hAnsi="Times New Roman" w:cs="Times New Roman"/>
          <w:noProof/>
          <w:kern w:val="0"/>
          <w:sz w:val="24"/>
          <w:szCs w:val="24"/>
        </w:rPr>
        <w:t xml:space="preserve"> </w:t>
      </w:r>
      <w:r w:rsidR="00A05263" w:rsidRPr="0013644A">
        <w:rPr>
          <w:rFonts w:ascii="Times New Roman" w:hAnsi="Times New Roman" w:cs="Times New Roman"/>
          <w:noProof/>
          <w:kern w:val="0"/>
          <w:sz w:val="24"/>
          <w:szCs w:val="24"/>
        </w:rPr>
        <w:t>(Accessed: 13 December 2018)</w:t>
      </w:r>
      <w:r w:rsidR="00A05263">
        <w:rPr>
          <w:rFonts w:ascii="Times New Roman" w:hAnsi="Times New Roman" w:cs="Times New Roman"/>
          <w:noProof/>
          <w:kern w:val="0"/>
          <w:sz w:val="24"/>
          <w:szCs w:val="24"/>
        </w:rPr>
        <w:t>.</w:t>
      </w:r>
    </w:p>
    <w:p w14:paraId="3A69ADEA" w14:textId="77777777" w:rsidR="00D42665" w:rsidRPr="0013644A" w:rsidRDefault="00D42665" w:rsidP="00971D76">
      <w:pPr>
        <w:autoSpaceDE w:val="0"/>
        <w:autoSpaceDN w:val="0"/>
        <w:adjustRightInd w:val="0"/>
        <w:ind w:left="240" w:hangingChars="100" w:hanging="240"/>
        <w:jc w:val="left"/>
        <w:rPr>
          <w:rFonts w:ascii="Times New Roman" w:hAnsi="Times New Roman" w:cs="Times New Roman"/>
          <w:noProof/>
          <w:kern w:val="0"/>
          <w:sz w:val="24"/>
          <w:szCs w:val="24"/>
        </w:rPr>
      </w:pPr>
      <w:r w:rsidRPr="0013644A">
        <w:rPr>
          <w:rFonts w:ascii="Times New Roman" w:hAnsi="Times New Roman" w:cs="Times New Roman"/>
          <w:noProof/>
          <w:kern w:val="0"/>
          <w:sz w:val="24"/>
          <w:szCs w:val="24"/>
        </w:rPr>
        <w:t xml:space="preserve">CIPD (2018) </w:t>
      </w:r>
      <w:r w:rsidRPr="0013644A">
        <w:rPr>
          <w:rFonts w:ascii="Times New Roman" w:hAnsi="Times New Roman" w:cs="Times New Roman"/>
          <w:i/>
          <w:iCs/>
          <w:noProof/>
          <w:kern w:val="0"/>
          <w:sz w:val="24"/>
          <w:szCs w:val="24"/>
        </w:rPr>
        <w:t>Flexible Working Practices</w:t>
      </w:r>
      <w:r w:rsidRPr="0013644A">
        <w:rPr>
          <w:rFonts w:ascii="Times New Roman" w:hAnsi="Times New Roman" w:cs="Times New Roman"/>
          <w:noProof/>
          <w:kern w:val="0"/>
          <w:sz w:val="24"/>
          <w:szCs w:val="24"/>
        </w:rPr>
        <w:t>. Available at: https://www.cipd.co.uk/knowledge/fundamentals/relations/flexible-working/factsheet (Accessed: 13 December 2018).</w:t>
      </w:r>
    </w:p>
    <w:p w14:paraId="0341CF64" w14:textId="77777777" w:rsidR="00D42665" w:rsidRPr="0013644A" w:rsidRDefault="00D42665" w:rsidP="00971D76">
      <w:pPr>
        <w:autoSpaceDE w:val="0"/>
        <w:autoSpaceDN w:val="0"/>
        <w:adjustRightInd w:val="0"/>
        <w:ind w:left="240" w:hangingChars="100" w:hanging="240"/>
        <w:jc w:val="left"/>
        <w:rPr>
          <w:rFonts w:ascii="Times New Roman" w:hAnsi="Times New Roman" w:cs="Times New Roman"/>
          <w:noProof/>
          <w:kern w:val="0"/>
          <w:sz w:val="24"/>
          <w:szCs w:val="24"/>
        </w:rPr>
      </w:pPr>
      <w:r w:rsidRPr="0013644A">
        <w:rPr>
          <w:rFonts w:ascii="Times New Roman" w:hAnsi="Times New Roman" w:cs="Times New Roman"/>
          <w:noProof/>
          <w:kern w:val="0"/>
          <w:sz w:val="24"/>
          <w:szCs w:val="24"/>
        </w:rPr>
        <w:t xml:space="preserve">Du, Y. and Chng, J. (2018) </w:t>
      </w:r>
      <w:r w:rsidRPr="0013644A">
        <w:rPr>
          <w:rFonts w:ascii="Times New Roman" w:hAnsi="Times New Roman" w:cs="Times New Roman"/>
          <w:i/>
          <w:iCs/>
          <w:noProof/>
          <w:kern w:val="0"/>
          <w:sz w:val="24"/>
          <w:szCs w:val="24"/>
        </w:rPr>
        <w:t>China Employment Law</w:t>
      </w:r>
      <w:r w:rsidRPr="0013644A">
        <w:rPr>
          <w:rFonts w:ascii="Times New Roman" w:hAnsi="Times New Roman" w:cs="Times New Roman"/>
          <w:noProof/>
          <w:kern w:val="0"/>
          <w:sz w:val="24"/>
          <w:szCs w:val="24"/>
        </w:rPr>
        <w:t>. Available at: https://www.hg.org/legal-articles/china-employment-law-38188 (Accessed: 14 December 2018).</w:t>
      </w:r>
    </w:p>
    <w:p w14:paraId="0EBDD997" w14:textId="77777777" w:rsidR="00D42665" w:rsidRPr="0013644A" w:rsidRDefault="00D42665" w:rsidP="00971D76">
      <w:pPr>
        <w:autoSpaceDE w:val="0"/>
        <w:autoSpaceDN w:val="0"/>
        <w:adjustRightInd w:val="0"/>
        <w:ind w:left="240" w:hangingChars="100" w:hanging="240"/>
        <w:jc w:val="left"/>
        <w:rPr>
          <w:rFonts w:ascii="Times New Roman" w:hAnsi="Times New Roman" w:cs="Times New Roman"/>
          <w:noProof/>
          <w:kern w:val="0"/>
          <w:sz w:val="24"/>
          <w:szCs w:val="24"/>
        </w:rPr>
      </w:pPr>
      <w:r w:rsidRPr="0013644A">
        <w:rPr>
          <w:rFonts w:ascii="Times New Roman" w:hAnsi="Times New Roman" w:cs="Times New Roman"/>
          <w:noProof/>
          <w:kern w:val="0"/>
          <w:sz w:val="24"/>
          <w:szCs w:val="24"/>
        </w:rPr>
        <w:t xml:space="preserve">Elkins, K. (2017) </w:t>
      </w:r>
      <w:r w:rsidRPr="0013644A">
        <w:rPr>
          <w:rFonts w:ascii="Times New Roman" w:hAnsi="Times New Roman" w:cs="Times New Roman"/>
          <w:i/>
          <w:iCs/>
          <w:noProof/>
          <w:kern w:val="0"/>
          <w:sz w:val="24"/>
          <w:szCs w:val="24"/>
        </w:rPr>
        <w:t>The average retirement age in the US and other countries</w:t>
      </w:r>
      <w:r w:rsidRPr="0013644A">
        <w:rPr>
          <w:rFonts w:ascii="Times New Roman" w:hAnsi="Times New Roman" w:cs="Times New Roman"/>
          <w:noProof/>
          <w:kern w:val="0"/>
          <w:sz w:val="24"/>
          <w:szCs w:val="24"/>
        </w:rPr>
        <w:t>. Available at: https://www.cnbc.com/2017/08/15/the-average-retirement-age-in-the-us-and-other-countries.html (Accessed: 19 December 2018).</w:t>
      </w:r>
    </w:p>
    <w:p w14:paraId="24513A6B" w14:textId="77777777" w:rsidR="00D42665" w:rsidRPr="0013644A" w:rsidRDefault="00D42665" w:rsidP="00971D76">
      <w:pPr>
        <w:autoSpaceDE w:val="0"/>
        <w:autoSpaceDN w:val="0"/>
        <w:adjustRightInd w:val="0"/>
        <w:ind w:left="240" w:hangingChars="100" w:hanging="240"/>
        <w:jc w:val="left"/>
        <w:rPr>
          <w:rFonts w:ascii="Times New Roman" w:hAnsi="Times New Roman" w:cs="Times New Roman"/>
          <w:noProof/>
          <w:kern w:val="0"/>
          <w:sz w:val="24"/>
          <w:szCs w:val="24"/>
        </w:rPr>
      </w:pPr>
      <w:r w:rsidRPr="0013644A">
        <w:rPr>
          <w:rFonts w:ascii="Times New Roman" w:hAnsi="Times New Roman" w:cs="Times New Roman"/>
          <w:noProof/>
          <w:kern w:val="0"/>
          <w:sz w:val="24"/>
          <w:szCs w:val="24"/>
        </w:rPr>
        <w:t xml:space="preserve">Ellis, A. (2016) ‘How the Millennial Generation Has Redefined Diversity’, </w:t>
      </w:r>
      <w:r w:rsidRPr="0013644A">
        <w:rPr>
          <w:rFonts w:ascii="Times New Roman" w:hAnsi="Times New Roman" w:cs="Times New Roman"/>
          <w:i/>
          <w:iCs/>
          <w:noProof/>
          <w:kern w:val="0"/>
          <w:sz w:val="24"/>
          <w:szCs w:val="24"/>
        </w:rPr>
        <w:t>Public Relations Tactics</w:t>
      </w:r>
      <w:r w:rsidRPr="0013644A">
        <w:rPr>
          <w:rFonts w:ascii="Times New Roman" w:hAnsi="Times New Roman" w:cs="Times New Roman"/>
          <w:noProof/>
          <w:kern w:val="0"/>
          <w:sz w:val="24"/>
          <w:szCs w:val="24"/>
        </w:rPr>
        <w:t>, 23(6), p. 9.</w:t>
      </w:r>
    </w:p>
    <w:p w14:paraId="5B3AED11" w14:textId="77777777" w:rsidR="00D42665" w:rsidRPr="0013644A" w:rsidRDefault="00D42665" w:rsidP="00971D76">
      <w:pPr>
        <w:autoSpaceDE w:val="0"/>
        <w:autoSpaceDN w:val="0"/>
        <w:adjustRightInd w:val="0"/>
        <w:ind w:left="240" w:hangingChars="100" w:hanging="240"/>
        <w:jc w:val="left"/>
        <w:rPr>
          <w:rFonts w:ascii="Times New Roman" w:hAnsi="Times New Roman" w:cs="Times New Roman"/>
          <w:noProof/>
          <w:kern w:val="0"/>
          <w:sz w:val="24"/>
          <w:szCs w:val="24"/>
        </w:rPr>
      </w:pPr>
      <w:r w:rsidRPr="0013644A">
        <w:rPr>
          <w:rFonts w:ascii="Times New Roman" w:hAnsi="Times New Roman" w:cs="Times New Roman"/>
          <w:noProof/>
          <w:kern w:val="0"/>
          <w:sz w:val="24"/>
          <w:szCs w:val="24"/>
        </w:rPr>
        <w:t xml:space="preserve">Farnham, D. (2010) </w:t>
      </w:r>
      <w:r w:rsidRPr="0013644A">
        <w:rPr>
          <w:rFonts w:ascii="Times New Roman" w:hAnsi="Times New Roman" w:cs="Times New Roman"/>
          <w:i/>
          <w:iCs/>
          <w:noProof/>
          <w:kern w:val="0"/>
          <w:sz w:val="24"/>
          <w:szCs w:val="24"/>
        </w:rPr>
        <w:t>Human Resource Management in Context: Strategy, Insights and Solutions, 3rd edition</w:t>
      </w:r>
      <w:r w:rsidRPr="0013644A">
        <w:rPr>
          <w:rFonts w:ascii="Times New Roman" w:hAnsi="Times New Roman" w:cs="Times New Roman"/>
          <w:noProof/>
          <w:kern w:val="0"/>
          <w:sz w:val="24"/>
          <w:szCs w:val="24"/>
        </w:rPr>
        <w:t xml:space="preserve">. London: CIPD. </w:t>
      </w:r>
    </w:p>
    <w:p w14:paraId="7EA588FA" w14:textId="77777777" w:rsidR="00D42665" w:rsidRPr="0013644A" w:rsidRDefault="00D42665" w:rsidP="00971D76">
      <w:pPr>
        <w:autoSpaceDE w:val="0"/>
        <w:autoSpaceDN w:val="0"/>
        <w:adjustRightInd w:val="0"/>
        <w:ind w:left="240" w:hangingChars="100" w:hanging="240"/>
        <w:jc w:val="left"/>
        <w:rPr>
          <w:rFonts w:ascii="Times New Roman" w:hAnsi="Times New Roman" w:cs="Times New Roman"/>
          <w:noProof/>
          <w:kern w:val="0"/>
          <w:sz w:val="24"/>
          <w:szCs w:val="24"/>
        </w:rPr>
      </w:pPr>
      <w:r w:rsidRPr="0013644A">
        <w:rPr>
          <w:rFonts w:ascii="Times New Roman" w:hAnsi="Times New Roman" w:cs="Times New Roman"/>
          <w:noProof/>
          <w:kern w:val="0"/>
          <w:sz w:val="24"/>
          <w:szCs w:val="24"/>
        </w:rPr>
        <w:t xml:space="preserve">Ferguson, A. L. and Morton-Huddleston, W. (2016) ‘Recruiting and Retaining the Next Generation of Financial Management Professionals’, </w:t>
      </w:r>
      <w:r w:rsidRPr="0013644A">
        <w:rPr>
          <w:rFonts w:ascii="Times New Roman" w:hAnsi="Times New Roman" w:cs="Times New Roman"/>
          <w:i/>
          <w:iCs/>
          <w:noProof/>
          <w:kern w:val="0"/>
          <w:sz w:val="24"/>
          <w:szCs w:val="24"/>
        </w:rPr>
        <w:t>Journal of Government Financial Management</w:t>
      </w:r>
      <w:r w:rsidRPr="0013644A">
        <w:rPr>
          <w:rFonts w:ascii="Times New Roman" w:hAnsi="Times New Roman" w:cs="Times New Roman"/>
          <w:noProof/>
          <w:kern w:val="0"/>
          <w:sz w:val="24"/>
          <w:szCs w:val="24"/>
        </w:rPr>
        <w:t>, 65(2), pp. 46</w:t>
      </w:r>
      <w:r w:rsidR="0038542C">
        <w:rPr>
          <w:rFonts w:ascii="Times New Roman" w:hAnsi="Times New Roman" w:cs="Times New Roman"/>
          <w:noProof/>
          <w:kern w:val="0"/>
          <w:sz w:val="24"/>
          <w:szCs w:val="24"/>
        </w:rPr>
        <w:t>-</w:t>
      </w:r>
      <w:r w:rsidRPr="0013644A">
        <w:rPr>
          <w:rFonts w:ascii="Times New Roman" w:hAnsi="Times New Roman" w:cs="Times New Roman"/>
          <w:noProof/>
          <w:kern w:val="0"/>
          <w:sz w:val="24"/>
          <w:szCs w:val="24"/>
        </w:rPr>
        <w:t>53</w:t>
      </w:r>
      <w:r w:rsidR="0038542C">
        <w:rPr>
          <w:rFonts w:ascii="Times New Roman" w:hAnsi="Times New Roman" w:cs="Times New Roman"/>
          <w:noProof/>
          <w:kern w:val="0"/>
          <w:sz w:val="24"/>
          <w:szCs w:val="24"/>
        </w:rPr>
        <w:t>.</w:t>
      </w:r>
    </w:p>
    <w:p w14:paraId="2F84DCED" w14:textId="77777777" w:rsidR="00D42665" w:rsidRPr="0013644A" w:rsidRDefault="00D42665" w:rsidP="00971D76">
      <w:pPr>
        <w:autoSpaceDE w:val="0"/>
        <w:autoSpaceDN w:val="0"/>
        <w:adjustRightInd w:val="0"/>
        <w:ind w:left="240" w:hangingChars="100" w:hanging="240"/>
        <w:jc w:val="left"/>
        <w:rPr>
          <w:rFonts w:ascii="Times New Roman" w:hAnsi="Times New Roman" w:cs="Times New Roman"/>
          <w:noProof/>
          <w:kern w:val="0"/>
          <w:sz w:val="24"/>
          <w:szCs w:val="24"/>
        </w:rPr>
      </w:pPr>
      <w:r w:rsidRPr="0013644A">
        <w:rPr>
          <w:rFonts w:ascii="Times New Roman" w:hAnsi="Times New Roman" w:cs="Times New Roman"/>
          <w:noProof/>
          <w:kern w:val="0"/>
          <w:sz w:val="24"/>
          <w:szCs w:val="24"/>
        </w:rPr>
        <w:t xml:space="preserve">Ferri-Reed, J. (2015) ‘" Millennializing " the Work Environment’, </w:t>
      </w:r>
      <w:r w:rsidRPr="0013644A">
        <w:rPr>
          <w:rFonts w:ascii="Times New Roman" w:hAnsi="Times New Roman" w:cs="Times New Roman"/>
          <w:i/>
          <w:iCs/>
          <w:noProof/>
          <w:kern w:val="0"/>
          <w:sz w:val="24"/>
          <w:szCs w:val="24"/>
        </w:rPr>
        <w:t>The Journal for Quality and Participation</w:t>
      </w:r>
      <w:r w:rsidRPr="0013644A">
        <w:rPr>
          <w:rFonts w:ascii="Times New Roman" w:hAnsi="Times New Roman" w:cs="Times New Roman"/>
          <w:noProof/>
          <w:kern w:val="0"/>
          <w:sz w:val="24"/>
          <w:szCs w:val="24"/>
        </w:rPr>
        <w:t>, 37(4), pp. 17</w:t>
      </w:r>
      <w:r w:rsidR="005974C3">
        <w:rPr>
          <w:rFonts w:ascii="Times New Roman" w:hAnsi="Times New Roman" w:cs="Times New Roman"/>
          <w:noProof/>
          <w:kern w:val="0"/>
          <w:sz w:val="24"/>
          <w:szCs w:val="24"/>
        </w:rPr>
        <w:t>-</w:t>
      </w:r>
      <w:r w:rsidRPr="0013644A">
        <w:rPr>
          <w:rFonts w:ascii="Times New Roman" w:hAnsi="Times New Roman" w:cs="Times New Roman"/>
          <w:noProof/>
          <w:kern w:val="0"/>
          <w:sz w:val="24"/>
          <w:szCs w:val="24"/>
        </w:rPr>
        <w:t>18.</w:t>
      </w:r>
    </w:p>
    <w:p w14:paraId="171C3E8D" w14:textId="77777777" w:rsidR="00D42665" w:rsidRPr="0013644A" w:rsidRDefault="00D42665" w:rsidP="00971D76">
      <w:pPr>
        <w:autoSpaceDE w:val="0"/>
        <w:autoSpaceDN w:val="0"/>
        <w:adjustRightInd w:val="0"/>
        <w:ind w:left="240" w:hangingChars="100" w:hanging="240"/>
        <w:jc w:val="left"/>
        <w:rPr>
          <w:rFonts w:ascii="Times New Roman" w:hAnsi="Times New Roman" w:cs="Times New Roman"/>
          <w:noProof/>
          <w:kern w:val="0"/>
          <w:sz w:val="24"/>
          <w:szCs w:val="24"/>
        </w:rPr>
      </w:pPr>
      <w:r w:rsidRPr="0013644A">
        <w:rPr>
          <w:rFonts w:ascii="Times New Roman" w:hAnsi="Times New Roman" w:cs="Times New Roman"/>
          <w:noProof/>
          <w:kern w:val="0"/>
          <w:sz w:val="24"/>
          <w:szCs w:val="24"/>
        </w:rPr>
        <w:t>F</w:t>
      </w:r>
      <w:r w:rsidR="003A4DAB">
        <w:rPr>
          <w:rFonts w:ascii="Times New Roman" w:hAnsi="Times New Roman" w:cs="Times New Roman"/>
          <w:noProof/>
          <w:kern w:val="0"/>
          <w:sz w:val="24"/>
          <w:szCs w:val="24"/>
        </w:rPr>
        <w:t>ry</w:t>
      </w:r>
      <w:r w:rsidRPr="0013644A">
        <w:rPr>
          <w:rFonts w:ascii="Times New Roman" w:hAnsi="Times New Roman" w:cs="Times New Roman"/>
          <w:noProof/>
          <w:kern w:val="0"/>
          <w:sz w:val="24"/>
          <w:szCs w:val="24"/>
        </w:rPr>
        <w:t xml:space="preserve">, R. (2018a) </w:t>
      </w:r>
      <w:r w:rsidRPr="0013644A">
        <w:rPr>
          <w:rFonts w:ascii="Times New Roman" w:hAnsi="Times New Roman" w:cs="Times New Roman"/>
          <w:i/>
          <w:iCs/>
          <w:noProof/>
          <w:kern w:val="0"/>
          <w:sz w:val="24"/>
          <w:szCs w:val="24"/>
        </w:rPr>
        <w:t>Millennials are largest generation in the U.S. labor force</w:t>
      </w:r>
      <w:r w:rsidRPr="0013644A">
        <w:rPr>
          <w:rFonts w:ascii="Times New Roman" w:hAnsi="Times New Roman" w:cs="Times New Roman"/>
          <w:noProof/>
          <w:kern w:val="0"/>
          <w:sz w:val="24"/>
          <w:szCs w:val="24"/>
        </w:rPr>
        <w:t>. Available at: http://www.pewresearch.org/fact-tank/2018/04/11/millennials-largest-generation-us-labor-force/ (Accessed: 6 December 2018).</w:t>
      </w:r>
    </w:p>
    <w:p w14:paraId="31986185" w14:textId="77777777" w:rsidR="00D42665" w:rsidRPr="0013644A" w:rsidRDefault="00D42665" w:rsidP="00971D76">
      <w:pPr>
        <w:autoSpaceDE w:val="0"/>
        <w:autoSpaceDN w:val="0"/>
        <w:adjustRightInd w:val="0"/>
        <w:ind w:left="240" w:hangingChars="100" w:hanging="240"/>
        <w:jc w:val="left"/>
        <w:rPr>
          <w:rFonts w:ascii="Times New Roman" w:hAnsi="Times New Roman" w:cs="Times New Roman"/>
          <w:noProof/>
          <w:kern w:val="0"/>
          <w:sz w:val="24"/>
          <w:szCs w:val="24"/>
        </w:rPr>
      </w:pPr>
      <w:r w:rsidRPr="0013644A">
        <w:rPr>
          <w:rFonts w:ascii="Times New Roman" w:hAnsi="Times New Roman" w:cs="Times New Roman"/>
          <w:noProof/>
          <w:kern w:val="0"/>
          <w:sz w:val="24"/>
          <w:szCs w:val="24"/>
        </w:rPr>
        <w:t>F</w:t>
      </w:r>
      <w:r w:rsidR="003A4DAB">
        <w:rPr>
          <w:rFonts w:ascii="Times New Roman" w:hAnsi="Times New Roman" w:cs="Times New Roman"/>
          <w:noProof/>
          <w:kern w:val="0"/>
          <w:sz w:val="24"/>
          <w:szCs w:val="24"/>
        </w:rPr>
        <w:t>ry</w:t>
      </w:r>
      <w:r w:rsidRPr="0013644A">
        <w:rPr>
          <w:rFonts w:ascii="Times New Roman" w:hAnsi="Times New Roman" w:cs="Times New Roman"/>
          <w:noProof/>
          <w:kern w:val="0"/>
          <w:sz w:val="24"/>
          <w:szCs w:val="24"/>
        </w:rPr>
        <w:t xml:space="preserve">, R. (2018b) </w:t>
      </w:r>
      <w:r w:rsidRPr="0013644A">
        <w:rPr>
          <w:rFonts w:ascii="Times New Roman" w:hAnsi="Times New Roman" w:cs="Times New Roman"/>
          <w:i/>
          <w:iCs/>
          <w:noProof/>
          <w:kern w:val="0"/>
          <w:sz w:val="24"/>
          <w:szCs w:val="24"/>
        </w:rPr>
        <w:t>Millennials expected to outnumber Boomers in 2019</w:t>
      </w:r>
      <w:r w:rsidRPr="0013644A">
        <w:rPr>
          <w:rFonts w:ascii="Times New Roman" w:hAnsi="Times New Roman" w:cs="Times New Roman"/>
          <w:noProof/>
          <w:kern w:val="0"/>
          <w:sz w:val="24"/>
          <w:szCs w:val="24"/>
        </w:rPr>
        <w:t>. Available at: http://www.pewresearch.org/fact-tank/2018/03/01/millennials-overtake-baby-boomers/ (Accessed: 6 December 2018).</w:t>
      </w:r>
    </w:p>
    <w:p w14:paraId="3DE1EAEE" w14:textId="77777777" w:rsidR="00D42665" w:rsidRPr="0013644A" w:rsidRDefault="00D42665" w:rsidP="00971D76">
      <w:pPr>
        <w:autoSpaceDE w:val="0"/>
        <w:autoSpaceDN w:val="0"/>
        <w:adjustRightInd w:val="0"/>
        <w:ind w:left="240" w:hangingChars="100" w:hanging="240"/>
        <w:jc w:val="left"/>
        <w:rPr>
          <w:rFonts w:ascii="Times New Roman" w:hAnsi="Times New Roman" w:cs="Times New Roman"/>
          <w:noProof/>
          <w:kern w:val="0"/>
          <w:sz w:val="24"/>
          <w:szCs w:val="24"/>
        </w:rPr>
      </w:pPr>
      <w:r w:rsidRPr="0013644A">
        <w:rPr>
          <w:rFonts w:ascii="Times New Roman" w:hAnsi="Times New Roman" w:cs="Times New Roman"/>
          <w:noProof/>
          <w:kern w:val="0"/>
          <w:sz w:val="24"/>
          <w:szCs w:val="24"/>
        </w:rPr>
        <w:t xml:space="preserve">GOV.UK (2018) </w:t>
      </w:r>
      <w:r w:rsidRPr="0013644A">
        <w:rPr>
          <w:rFonts w:ascii="Times New Roman" w:hAnsi="Times New Roman" w:cs="Times New Roman"/>
          <w:i/>
          <w:iCs/>
          <w:noProof/>
          <w:kern w:val="0"/>
          <w:sz w:val="24"/>
          <w:szCs w:val="24"/>
        </w:rPr>
        <w:t>National Minimum Wage and National Living Wage rates</w:t>
      </w:r>
      <w:r w:rsidRPr="0013644A">
        <w:rPr>
          <w:rFonts w:ascii="Times New Roman" w:hAnsi="Times New Roman" w:cs="Times New Roman"/>
          <w:noProof/>
          <w:kern w:val="0"/>
          <w:sz w:val="24"/>
          <w:szCs w:val="24"/>
        </w:rPr>
        <w:t>. Available at: https://www.gov.uk/national-minimum-wage-rates (Accessed: 13 December 2018).</w:t>
      </w:r>
    </w:p>
    <w:p w14:paraId="1EFE8E78" w14:textId="77777777" w:rsidR="00D42665" w:rsidRPr="0013644A" w:rsidRDefault="00D42665" w:rsidP="00971D76">
      <w:pPr>
        <w:autoSpaceDE w:val="0"/>
        <w:autoSpaceDN w:val="0"/>
        <w:adjustRightInd w:val="0"/>
        <w:ind w:left="240" w:hangingChars="100" w:hanging="240"/>
        <w:jc w:val="left"/>
        <w:rPr>
          <w:rFonts w:ascii="Times New Roman" w:hAnsi="Times New Roman" w:cs="Times New Roman"/>
          <w:noProof/>
          <w:kern w:val="0"/>
          <w:sz w:val="24"/>
          <w:szCs w:val="24"/>
        </w:rPr>
      </w:pPr>
      <w:r w:rsidRPr="0013644A">
        <w:rPr>
          <w:rFonts w:ascii="Times New Roman" w:hAnsi="Times New Roman" w:cs="Times New Roman"/>
          <w:noProof/>
          <w:kern w:val="0"/>
          <w:sz w:val="24"/>
          <w:szCs w:val="24"/>
        </w:rPr>
        <w:t xml:space="preserve">Government Equalities Office and Equality and Human Rights Commission (2015) </w:t>
      </w:r>
      <w:r w:rsidRPr="0013644A">
        <w:rPr>
          <w:rFonts w:ascii="Times New Roman" w:hAnsi="Times New Roman" w:cs="Times New Roman"/>
          <w:i/>
          <w:iCs/>
          <w:noProof/>
          <w:kern w:val="0"/>
          <w:sz w:val="24"/>
          <w:szCs w:val="24"/>
        </w:rPr>
        <w:t>Equality Act 2010: guidance</w:t>
      </w:r>
      <w:r w:rsidRPr="0013644A">
        <w:rPr>
          <w:rFonts w:ascii="Times New Roman" w:hAnsi="Times New Roman" w:cs="Times New Roman"/>
          <w:noProof/>
          <w:kern w:val="0"/>
          <w:sz w:val="24"/>
          <w:szCs w:val="24"/>
        </w:rPr>
        <w:t>. Available at: https://www.gov.uk/guidance/equality-act-2010-guidance#age-discrimination (Accessed: 13 December 2018).</w:t>
      </w:r>
    </w:p>
    <w:p w14:paraId="26AC5B8D" w14:textId="77777777" w:rsidR="00D42665" w:rsidRPr="0013644A" w:rsidRDefault="00D42665" w:rsidP="00971D76">
      <w:pPr>
        <w:autoSpaceDE w:val="0"/>
        <w:autoSpaceDN w:val="0"/>
        <w:adjustRightInd w:val="0"/>
        <w:ind w:left="240" w:hangingChars="100" w:hanging="240"/>
        <w:jc w:val="left"/>
        <w:rPr>
          <w:rFonts w:ascii="Times New Roman" w:hAnsi="Times New Roman" w:cs="Times New Roman"/>
          <w:noProof/>
          <w:kern w:val="0"/>
          <w:sz w:val="24"/>
          <w:szCs w:val="24"/>
        </w:rPr>
      </w:pPr>
      <w:r w:rsidRPr="0013644A">
        <w:rPr>
          <w:rFonts w:ascii="Times New Roman" w:hAnsi="Times New Roman" w:cs="Times New Roman"/>
          <w:noProof/>
          <w:kern w:val="0"/>
          <w:sz w:val="24"/>
          <w:szCs w:val="24"/>
        </w:rPr>
        <w:t xml:space="preserve">Government Office of Science (2016) </w:t>
      </w:r>
      <w:r w:rsidRPr="0013644A">
        <w:rPr>
          <w:rFonts w:ascii="Times New Roman" w:hAnsi="Times New Roman" w:cs="Times New Roman"/>
          <w:i/>
          <w:iCs/>
          <w:noProof/>
          <w:kern w:val="0"/>
          <w:sz w:val="24"/>
          <w:szCs w:val="24"/>
        </w:rPr>
        <w:t>Future of an Ageing Population</w:t>
      </w:r>
      <w:r w:rsidRPr="0013644A">
        <w:rPr>
          <w:rFonts w:ascii="Times New Roman" w:hAnsi="Times New Roman" w:cs="Times New Roman"/>
          <w:noProof/>
          <w:kern w:val="0"/>
          <w:sz w:val="24"/>
          <w:szCs w:val="24"/>
        </w:rPr>
        <w:t xml:space="preserve">. </w:t>
      </w:r>
      <w:r w:rsidR="00866148" w:rsidRPr="0013644A">
        <w:rPr>
          <w:rFonts w:ascii="Times New Roman" w:hAnsi="Times New Roman" w:cs="Times New Roman"/>
          <w:noProof/>
          <w:kern w:val="0"/>
          <w:sz w:val="24"/>
          <w:szCs w:val="24"/>
        </w:rPr>
        <w:t xml:space="preserve">Available at: </w:t>
      </w:r>
      <w:r w:rsidR="00866148" w:rsidRPr="00866148">
        <w:rPr>
          <w:rFonts w:ascii="Times New Roman" w:hAnsi="Times New Roman" w:cs="Times New Roman"/>
          <w:noProof/>
          <w:kern w:val="0"/>
          <w:sz w:val="24"/>
          <w:szCs w:val="24"/>
        </w:rPr>
        <w:t>https://assets.publishing.service.gov.uk/government/uploads/system/uploads/attachment_data/file/535187/gs-16-10-future-of-an-ageing-population.pdf</w:t>
      </w:r>
      <w:r w:rsidR="00866148" w:rsidRPr="0013644A">
        <w:rPr>
          <w:rFonts w:ascii="Times New Roman" w:hAnsi="Times New Roman" w:cs="Times New Roman"/>
          <w:noProof/>
          <w:kern w:val="0"/>
          <w:sz w:val="24"/>
          <w:szCs w:val="24"/>
        </w:rPr>
        <w:t xml:space="preserve"> (Accessed: 13 December 2018).</w:t>
      </w:r>
    </w:p>
    <w:p w14:paraId="3D40EE6A" w14:textId="77777777" w:rsidR="00D42665" w:rsidRPr="0013644A" w:rsidRDefault="00D42665" w:rsidP="00971D76">
      <w:pPr>
        <w:autoSpaceDE w:val="0"/>
        <w:autoSpaceDN w:val="0"/>
        <w:adjustRightInd w:val="0"/>
        <w:ind w:left="240" w:hangingChars="100" w:hanging="240"/>
        <w:jc w:val="left"/>
        <w:rPr>
          <w:rFonts w:ascii="Times New Roman" w:hAnsi="Times New Roman" w:cs="Times New Roman"/>
          <w:noProof/>
          <w:kern w:val="0"/>
          <w:sz w:val="24"/>
          <w:szCs w:val="24"/>
        </w:rPr>
      </w:pPr>
      <w:r w:rsidRPr="0013644A">
        <w:rPr>
          <w:rFonts w:ascii="Times New Roman" w:hAnsi="Times New Roman" w:cs="Times New Roman"/>
          <w:noProof/>
          <w:kern w:val="0"/>
          <w:sz w:val="24"/>
          <w:szCs w:val="24"/>
        </w:rPr>
        <w:t xml:space="preserve">Hausfather, Z. (2018) </w:t>
      </w:r>
      <w:r w:rsidRPr="0013644A">
        <w:rPr>
          <w:rFonts w:ascii="Times New Roman" w:hAnsi="Times New Roman" w:cs="Times New Roman"/>
          <w:i/>
          <w:iCs/>
          <w:noProof/>
          <w:kern w:val="0"/>
          <w:sz w:val="24"/>
          <w:szCs w:val="24"/>
        </w:rPr>
        <w:t>Analysis: UK carbon emissions in 2017 fell to levels last seen in 1890</w:t>
      </w:r>
      <w:r w:rsidRPr="0013644A">
        <w:rPr>
          <w:rFonts w:ascii="Times New Roman" w:hAnsi="Times New Roman" w:cs="Times New Roman"/>
          <w:noProof/>
          <w:kern w:val="0"/>
          <w:sz w:val="24"/>
          <w:szCs w:val="24"/>
        </w:rPr>
        <w:t>. Available at: https://www.carbonbrief.org/analysis-uk-carbon-emissions-in-2017-fell-to-levels-la</w:t>
      </w:r>
      <w:r w:rsidRPr="0013644A">
        <w:rPr>
          <w:rFonts w:ascii="Times New Roman" w:hAnsi="Times New Roman" w:cs="Times New Roman"/>
          <w:noProof/>
          <w:kern w:val="0"/>
          <w:sz w:val="24"/>
          <w:szCs w:val="24"/>
        </w:rPr>
        <w:lastRenderedPageBreak/>
        <w:t>st-seen-in-1890 (Accessed: 13 December 2018).</w:t>
      </w:r>
    </w:p>
    <w:p w14:paraId="7F072934" w14:textId="77777777" w:rsidR="00D42665" w:rsidRPr="0013644A" w:rsidRDefault="00D42665" w:rsidP="00971D76">
      <w:pPr>
        <w:autoSpaceDE w:val="0"/>
        <w:autoSpaceDN w:val="0"/>
        <w:adjustRightInd w:val="0"/>
        <w:ind w:left="240" w:hangingChars="100" w:hanging="240"/>
        <w:jc w:val="left"/>
        <w:rPr>
          <w:rFonts w:ascii="Times New Roman" w:hAnsi="Times New Roman" w:cs="Times New Roman"/>
          <w:noProof/>
          <w:kern w:val="0"/>
          <w:sz w:val="24"/>
          <w:szCs w:val="24"/>
        </w:rPr>
      </w:pPr>
      <w:r w:rsidRPr="0013644A">
        <w:rPr>
          <w:rFonts w:ascii="Times New Roman" w:hAnsi="Times New Roman" w:cs="Times New Roman"/>
          <w:noProof/>
          <w:kern w:val="0"/>
          <w:sz w:val="24"/>
          <w:szCs w:val="24"/>
        </w:rPr>
        <w:t xml:space="preserve">HESA (2018) </w:t>
      </w:r>
      <w:r w:rsidRPr="0013644A">
        <w:rPr>
          <w:rFonts w:ascii="Times New Roman" w:hAnsi="Times New Roman" w:cs="Times New Roman"/>
          <w:i/>
          <w:iCs/>
          <w:noProof/>
          <w:kern w:val="0"/>
          <w:sz w:val="24"/>
          <w:szCs w:val="24"/>
        </w:rPr>
        <w:t>Higher Education Student Statistics: UK, 2016/17 - Qualifications achieved</w:t>
      </w:r>
      <w:r w:rsidRPr="0013644A">
        <w:rPr>
          <w:rFonts w:ascii="Times New Roman" w:hAnsi="Times New Roman" w:cs="Times New Roman"/>
          <w:noProof/>
          <w:kern w:val="0"/>
          <w:sz w:val="24"/>
          <w:szCs w:val="24"/>
        </w:rPr>
        <w:t>. Available at: https://www.hesa.ac.uk/news/11-01-2018/sfr247-higher-education-student-statistics/qualifications (Accessed: 21 December 2018).</w:t>
      </w:r>
    </w:p>
    <w:p w14:paraId="50C4A1C8" w14:textId="77777777" w:rsidR="00D42665" w:rsidRPr="0013644A" w:rsidRDefault="00D42665" w:rsidP="00971D76">
      <w:pPr>
        <w:autoSpaceDE w:val="0"/>
        <w:autoSpaceDN w:val="0"/>
        <w:adjustRightInd w:val="0"/>
        <w:ind w:left="240" w:hangingChars="100" w:hanging="240"/>
        <w:jc w:val="left"/>
        <w:rPr>
          <w:rFonts w:ascii="Times New Roman" w:hAnsi="Times New Roman" w:cs="Times New Roman"/>
          <w:noProof/>
          <w:kern w:val="0"/>
          <w:sz w:val="24"/>
          <w:szCs w:val="24"/>
        </w:rPr>
      </w:pPr>
      <w:r w:rsidRPr="0013644A">
        <w:rPr>
          <w:rFonts w:ascii="Times New Roman" w:hAnsi="Times New Roman" w:cs="Times New Roman"/>
          <w:noProof/>
          <w:kern w:val="0"/>
          <w:sz w:val="24"/>
          <w:szCs w:val="24"/>
        </w:rPr>
        <w:t xml:space="preserve">Hofstede Insights (2018) </w:t>
      </w:r>
      <w:r w:rsidRPr="0013644A">
        <w:rPr>
          <w:rFonts w:ascii="Times New Roman" w:hAnsi="Times New Roman" w:cs="Times New Roman"/>
          <w:i/>
          <w:iCs/>
          <w:noProof/>
          <w:kern w:val="0"/>
          <w:sz w:val="24"/>
          <w:szCs w:val="24"/>
        </w:rPr>
        <w:t>National Culture</w:t>
      </w:r>
      <w:r w:rsidRPr="0013644A">
        <w:rPr>
          <w:rFonts w:ascii="Times New Roman" w:hAnsi="Times New Roman" w:cs="Times New Roman"/>
          <w:noProof/>
          <w:kern w:val="0"/>
          <w:sz w:val="24"/>
          <w:szCs w:val="24"/>
        </w:rPr>
        <w:t>. Available at: https://www.hofstede-insights.com/models/national-culture/ (Accessed: 15 December 2018).</w:t>
      </w:r>
    </w:p>
    <w:p w14:paraId="227F5318" w14:textId="77777777" w:rsidR="00D42665" w:rsidRPr="0013644A" w:rsidRDefault="00D42665" w:rsidP="00971D76">
      <w:pPr>
        <w:autoSpaceDE w:val="0"/>
        <w:autoSpaceDN w:val="0"/>
        <w:adjustRightInd w:val="0"/>
        <w:ind w:left="240" w:hangingChars="100" w:hanging="240"/>
        <w:jc w:val="left"/>
        <w:rPr>
          <w:rFonts w:ascii="Times New Roman" w:hAnsi="Times New Roman" w:cs="Times New Roman"/>
          <w:noProof/>
          <w:kern w:val="0"/>
          <w:sz w:val="24"/>
          <w:szCs w:val="24"/>
        </w:rPr>
      </w:pPr>
      <w:r w:rsidRPr="0013644A">
        <w:rPr>
          <w:rFonts w:ascii="Times New Roman" w:hAnsi="Times New Roman" w:cs="Times New Roman"/>
          <w:noProof/>
          <w:kern w:val="0"/>
          <w:sz w:val="24"/>
          <w:szCs w:val="24"/>
        </w:rPr>
        <w:t xml:space="preserve">IAC (2018) </w:t>
      </w:r>
      <w:r w:rsidRPr="0013644A">
        <w:rPr>
          <w:rFonts w:ascii="Times New Roman" w:hAnsi="Times New Roman" w:cs="Times New Roman"/>
          <w:i/>
          <w:iCs/>
          <w:noProof/>
          <w:kern w:val="0"/>
          <w:sz w:val="24"/>
          <w:szCs w:val="24"/>
        </w:rPr>
        <w:t>Chinese commercial health insurance research and policy recommendations report</w:t>
      </w:r>
      <w:r w:rsidRPr="0013644A">
        <w:rPr>
          <w:rFonts w:ascii="Times New Roman" w:hAnsi="Times New Roman" w:cs="Times New Roman"/>
          <w:noProof/>
          <w:kern w:val="0"/>
          <w:sz w:val="24"/>
          <w:szCs w:val="24"/>
        </w:rPr>
        <w:t>.</w:t>
      </w:r>
      <w:r w:rsidR="002C3571">
        <w:rPr>
          <w:rFonts w:ascii="Times New Roman" w:hAnsi="Times New Roman" w:cs="Times New Roman"/>
          <w:noProof/>
          <w:kern w:val="0"/>
          <w:sz w:val="24"/>
          <w:szCs w:val="24"/>
        </w:rPr>
        <w:t xml:space="preserve"> BeiJing: IAC</w:t>
      </w:r>
    </w:p>
    <w:p w14:paraId="09A3869B" w14:textId="77777777" w:rsidR="00D42665" w:rsidRPr="0013644A" w:rsidRDefault="00D42665" w:rsidP="00971D76">
      <w:pPr>
        <w:autoSpaceDE w:val="0"/>
        <w:autoSpaceDN w:val="0"/>
        <w:adjustRightInd w:val="0"/>
        <w:ind w:left="240" w:hangingChars="100" w:hanging="240"/>
        <w:jc w:val="left"/>
        <w:rPr>
          <w:rFonts w:ascii="Times New Roman" w:hAnsi="Times New Roman" w:cs="Times New Roman"/>
          <w:noProof/>
          <w:kern w:val="0"/>
          <w:sz w:val="24"/>
          <w:szCs w:val="24"/>
        </w:rPr>
      </w:pPr>
      <w:r w:rsidRPr="0013644A">
        <w:rPr>
          <w:rFonts w:ascii="Times New Roman" w:hAnsi="Times New Roman" w:cs="Times New Roman"/>
          <w:noProof/>
          <w:kern w:val="0"/>
          <w:sz w:val="24"/>
          <w:szCs w:val="24"/>
        </w:rPr>
        <w:t xml:space="preserve">Institute of Business Ethics (2018) </w:t>
      </w:r>
      <w:r w:rsidRPr="0013644A">
        <w:rPr>
          <w:rFonts w:ascii="Times New Roman" w:hAnsi="Times New Roman" w:cs="Times New Roman"/>
          <w:i/>
          <w:iCs/>
          <w:noProof/>
          <w:kern w:val="0"/>
          <w:sz w:val="24"/>
          <w:szCs w:val="24"/>
        </w:rPr>
        <w:t>Attitudes of the British Public to Business Ethics 2018</w:t>
      </w:r>
      <w:r w:rsidRPr="0013644A">
        <w:rPr>
          <w:rFonts w:ascii="Times New Roman" w:hAnsi="Times New Roman" w:cs="Times New Roman"/>
          <w:noProof/>
          <w:kern w:val="0"/>
          <w:sz w:val="24"/>
          <w:szCs w:val="24"/>
        </w:rPr>
        <w:t>. Available at: https://www.ibe.org.uk/userassets/surveys/ibe_ attitudes_survey_2018.pdf.</w:t>
      </w:r>
      <w:r w:rsidR="008C414D">
        <w:rPr>
          <w:rFonts w:ascii="Times New Roman" w:hAnsi="Times New Roman" w:cs="Times New Roman"/>
          <w:noProof/>
          <w:kern w:val="0"/>
          <w:sz w:val="24"/>
          <w:szCs w:val="24"/>
        </w:rPr>
        <w:t xml:space="preserve"> </w:t>
      </w:r>
      <w:r w:rsidR="008C414D" w:rsidRPr="0013644A">
        <w:rPr>
          <w:rFonts w:ascii="Times New Roman" w:hAnsi="Times New Roman" w:cs="Times New Roman"/>
          <w:noProof/>
          <w:kern w:val="0"/>
          <w:sz w:val="24"/>
          <w:szCs w:val="24"/>
        </w:rPr>
        <w:t>(Accessed: 13 December 2018)</w:t>
      </w:r>
      <w:r w:rsidR="008C414D">
        <w:rPr>
          <w:rFonts w:ascii="Times New Roman" w:hAnsi="Times New Roman" w:cs="Times New Roman"/>
          <w:noProof/>
          <w:kern w:val="0"/>
          <w:sz w:val="24"/>
          <w:szCs w:val="24"/>
        </w:rPr>
        <w:t>.</w:t>
      </w:r>
    </w:p>
    <w:p w14:paraId="616F9557" w14:textId="77777777" w:rsidR="00D42665" w:rsidRPr="0013644A" w:rsidRDefault="00D42665" w:rsidP="00971D76">
      <w:pPr>
        <w:autoSpaceDE w:val="0"/>
        <w:autoSpaceDN w:val="0"/>
        <w:adjustRightInd w:val="0"/>
        <w:ind w:left="240" w:hangingChars="100" w:hanging="240"/>
        <w:jc w:val="left"/>
        <w:rPr>
          <w:rFonts w:ascii="Times New Roman" w:hAnsi="Times New Roman" w:cs="Times New Roman"/>
          <w:noProof/>
          <w:kern w:val="0"/>
          <w:sz w:val="24"/>
          <w:szCs w:val="24"/>
        </w:rPr>
      </w:pPr>
      <w:r w:rsidRPr="0013644A">
        <w:rPr>
          <w:rFonts w:ascii="Times New Roman" w:hAnsi="Times New Roman" w:cs="Times New Roman"/>
          <w:noProof/>
          <w:kern w:val="0"/>
          <w:sz w:val="24"/>
          <w:szCs w:val="24"/>
        </w:rPr>
        <w:t xml:space="preserve">Joyce, C. and Barry, D. (2016) ‘6 Recommendations for Successfully Hiring ( and Retaining ) Millennials’, </w:t>
      </w:r>
      <w:r w:rsidRPr="0013644A">
        <w:rPr>
          <w:rFonts w:ascii="Times New Roman" w:hAnsi="Times New Roman" w:cs="Times New Roman"/>
          <w:i/>
          <w:iCs/>
          <w:noProof/>
          <w:kern w:val="0"/>
          <w:sz w:val="24"/>
          <w:szCs w:val="24"/>
        </w:rPr>
        <w:t>Journal of Financial Planning</w:t>
      </w:r>
      <w:r w:rsidRPr="0013644A">
        <w:rPr>
          <w:rFonts w:ascii="Times New Roman" w:hAnsi="Times New Roman" w:cs="Times New Roman"/>
          <w:noProof/>
          <w:kern w:val="0"/>
          <w:sz w:val="24"/>
          <w:szCs w:val="24"/>
        </w:rPr>
        <w:t>, 29(9), pp. 22</w:t>
      </w:r>
      <w:r w:rsidR="00F83F45">
        <w:rPr>
          <w:rFonts w:ascii="Times New Roman" w:hAnsi="Times New Roman" w:cs="Times New Roman"/>
          <w:noProof/>
          <w:kern w:val="0"/>
          <w:sz w:val="24"/>
          <w:szCs w:val="24"/>
        </w:rPr>
        <w:t>-</w:t>
      </w:r>
      <w:r w:rsidRPr="0013644A">
        <w:rPr>
          <w:rFonts w:ascii="Times New Roman" w:hAnsi="Times New Roman" w:cs="Times New Roman"/>
          <w:noProof/>
          <w:kern w:val="0"/>
          <w:sz w:val="24"/>
          <w:szCs w:val="24"/>
        </w:rPr>
        <w:t xml:space="preserve">24. </w:t>
      </w:r>
    </w:p>
    <w:p w14:paraId="10C10AD1" w14:textId="77777777" w:rsidR="00D42665" w:rsidRPr="0013644A" w:rsidRDefault="00D42665" w:rsidP="00971D76">
      <w:pPr>
        <w:autoSpaceDE w:val="0"/>
        <w:autoSpaceDN w:val="0"/>
        <w:adjustRightInd w:val="0"/>
        <w:ind w:left="240" w:hangingChars="100" w:hanging="240"/>
        <w:jc w:val="left"/>
        <w:rPr>
          <w:rFonts w:ascii="Times New Roman" w:hAnsi="Times New Roman" w:cs="Times New Roman"/>
          <w:noProof/>
          <w:kern w:val="0"/>
          <w:sz w:val="24"/>
          <w:szCs w:val="24"/>
        </w:rPr>
      </w:pPr>
      <w:r w:rsidRPr="0013644A">
        <w:rPr>
          <w:rFonts w:ascii="Times New Roman" w:hAnsi="Times New Roman" w:cs="Times New Roman"/>
          <w:noProof/>
          <w:kern w:val="0"/>
          <w:sz w:val="24"/>
          <w:szCs w:val="24"/>
        </w:rPr>
        <w:t xml:space="preserve">Kofman, B. and Eckler, K. (2005) ‘They are your future : Attracting and retaining generation Y’, </w:t>
      </w:r>
      <w:r w:rsidRPr="0013644A">
        <w:rPr>
          <w:rFonts w:ascii="Times New Roman" w:hAnsi="Times New Roman" w:cs="Times New Roman"/>
          <w:i/>
          <w:iCs/>
          <w:noProof/>
          <w:kern w:val="0"/>
          <w:sz w:val="24"/>
          <w:szCs w:val="24"/>
        </w:rPr>
        <w:t>Canadian HR Reporter</w:t>
      </w:r>
      <w:r w:rsidRPr="0013644A">
        <w:rPr>
          <w:rFonts w:ascii="Times New Roman" w:hAnsi="Times New Roman" w:cs="Times New Roman"/>
          <w:noProof/>
          <w:kern w:val="0"/>
          <w:sz w:val="24"/>
          <w:szCs w:val="24"/>
        </w:rPr>
        <w:t>, 18(8), pp. 7</w:t>
      </w:r>
      <w:r w:rsidR="005974C3">
        <w:rPr>
          <w:rFonts w:ascii="Times New Roman" w:hAnsi="Times New Roman" w:cs="Times New Roman"/>
          <w:noProof/>
          <w:kern w:val="0"/>
          <w:sz w:val="24"/>
          <w:szCs w:val="24"/>
        </w:rPr>
        <w:t>-</w:t>
      </w:r>
      <w:r w:rsidRPr="0013644A">
        <w:rPr>
          <w:rFonts w:ascii="Times New Roman" w:hAnsi="Times New Roman" w:cs="Times New Roman"/>
          <w:noProof/>
          <w:kern w:val="0"/>
          <w:sz w:val="24"/>
          <w:szCs w:val="24"/>
        </w:rPr>
        <w:t>10.</w:t>
      </w:r>
    </w:p>
    <w:p w14:paraId="58C8B018" w14:textId="77777777" w:rsidR="00D42665" w:rsidRPr="0013644A" w:rsidRDefault="00D42665" w:rsidP="00971D76">
      <w:pPr>
        <w:autoSpaceDE w:val="0"/>
        <w:autoSpaceDN w:val="0"/>
        <w:adjustRightInd w:val="0"/>
        <w:ind w:left="240" w:hangingChars="100" w:hanging="240"/>
        <w:jc w:val="left"/>
        <w:rPr>
          <w:rFonts w:ascii="Times New Roman" w:hAnsi="Times New Roman" w:cs="Times New Roman"/>
          <w:noProof/>
          <w:kern w:val="0"/>
          <w:sz w:val="24"/>
          <w:szCs w:val="24"/>
        </w:rPr>
      </w:pPr>
      <w:r w:rsidRPr="0013644A">
        <w:rPr>
          <w:rFonts w:ascii="Times New Roman" w:hAnsi="Times New Roman" w:cs="Times New Roman"/>
          <w:noProof/>
          <w:kern w:val="0"/>
          <w:sz w:val="24"/>
          <w:szCs w:val="24"/>
        </w:rPr>
        <w:t xml:space="preserve">Lowe, D., Levitt, K. J. and Wilson, T. (2008) ‘Solutions for retaining generation y employees in the workplace’, </w:t>
      </w:r>
      <w:r w:rsidRPr="0013644A">
        <w:rPr>
          <w:rFonts w:ascii="Times New Roman" w:hAnsi="Times New Roman" w:cs="Times New Roman"/>
          <w:i/>
          <w:iCs/>
          <w:noProof/>
          <w:kern w:val="0"/>
          <w:sz w:val="24"/>
          <w:szCs w:val="24"/>
        </w:rPr>
        <w:t>Business Renaissance Quarterly</w:t>
      </w:r>
      <w:r w:rsidRPr="0013644A">
        <w:rPr>
          <w:rFonts w:ascii="Times New Roman" w:hAnsi="Times New Roman" w:cs="Times New Roman"/>
          <w:noProof/>
          <w:kern w:val="0"/>
          <w:sz w:val="24"/>
          <w:szCs w:val="24"/>
        </w:rPr>
        <w:t xml:space="preserve">, 2(3), pp. 43–57. </w:t>
      </w:r>
    </w:p>
    <w:p w14:paraId="26185D17" w14:textId="77777777" w:rsidR="00D42665" w:rsidRPr="0013644A" w:rsidRDefault="00D42665" w:rsidP="00971D76">
      <w:pPr>
        <w:autoSpaceDE w:val="0"/>
        <w:autoSpaceDN w:val="0"/>
        <w:adjustRightInd w:val="0"/>
        <w:ind w:left="240" w:hangingChars="100" w:hanging="240"/>
        <w:jc w:val="left"/>
        <w:rPr>
          <w:rFonts w:ascii="Times New Roman" w:hAnsi="Times New Roman" w:cs="Times New Roman"/>
          <w:noProof/>
          <w:kern w:val="0"/>
          <w:sz w:val="24"/>
          <w:szCs w:val="24"/>
        </w:rPr>
      </w:pPr>
      <w:r w:rsidRPr="0013644A">
        <w:rPr>
          <w:rFonts w:ascii="Times New Roman" w:hAnsi="Times New Roman" w:cs="Times New Roman"/>
          <w:noProof/>
          <w:kern w:val="0"/>
          <w:sz w:val="24"/>
          <w:szCs w:val="24"/>
        </w:rPr>
        <w:t xml:space="preserve">McCracken, M., Currie, D. and Harrison, J. (2016) ‘Understanding graduate recruitment, development and retention for the enhancement of talent management: sharpening “the edge” of graduate talent’, </w:t>
      </w:r>
      <w:r w:rsidRPr="0013644A">
        <w:rPr>
          <w:rFonts w:ascii="Times New Roman" w:hAnsi="Times New Roman" w:cs="Times New Roman"/>
          <w:i/>
          <w:iCs/>
          <w:noProof/>
          <w:kern w:val="0"/>
          <w:sz w:val="24"/>
          <w:szCs w:val="24"/>
        </w:rPr>
        <w:t>International Journal of Human Resource Management</w:t>
      </w:r>
      <w:r w:rsidRPr="0013644A">
        <w:rPr>
          <w:rFonts w:ascii="Times New Roman" w:hAnsi="Times New Roman" w:cs="Times New Roman"/>
          <w:noProof/>
          <w:kern w:val="0"/>
          <w:sz w:val="24"/>
          <w:szCs w:val="24"/>
        </w:rPr>
        <w:t>. Routledge, 27(22), pp. 2727</w:t>
      </w:r>
      <w:r w:rsidR="00F83F45">
        <w:rPr>
          <w:rFonts w:ascii="Times New Roman" w:hAnsi="Times New Roman" w:cs="Times New Roman"/>
          <w:noProof/>
          <w:kern w:val="0"/>
          <w:sz w:val="24"/>
          <w:szCs w:val="24"/>
        </w:rPr>
        <w:t>-</w:t>
      </w:r>
      <w:r w:rsidRPr="0013644A">
        <w:rPr>
          <w:rFonts w:ascii="Times New Roman" w:hAnsi="Times New Roman" w:cs="Times New Roman"/>
          <w:noProof/>
          <w:kern w:val="0"/>
          <w:sz w:val="24"/>
          <w:szCs w:val="24"/>
        </w:rPr>
        <w:t xml:space="preserve">2752. </w:t>
      </w:r>
    </w:p>
    <w:p w14:paraId="0FB80311" w14:textId="77777777" w:rsidR="00D42665" w:rsidRPr="0013644A" w:rsidRDefault="00D42665" w:rsidP="00971D76">
      <w:pPr>
        <w:autoSpaceDE w:val="0"/>
        <w:autoSpaceDN w:val="0"/>
        <w:adjustRightInd w:val="0"/>
        <w:ind w:left="240" w:hangingChars="100" w:hanging="240"/>
        <w:jc w:val="left"/>
        <w:rPr>
          <w:rFonts w:ascii="Times New Roman" w:hAnsi="Times New Roman" w:cs="Times New Roman"/>
          <w:noProof/>
          <w:kern w:val="0"/>
          <w:sz w:val="24"/>
          <w:szCs w:val="24"/>
        </w:rPr>
      </w:pPr>
      <w:r w:rsidRPr="0013644A">
        <w:rPr>
          <w:rFonts w:ascii="Times New Roman" w:hAnsi="Times New Roman" w:cs="Times New Roman"/>
          <w:noProof/>
          <w:kern w:val="0"/>
          <w:sz w:val="24"/>
          <w:szCs w:val="24"/>
        </w:rPr>
        <w:t xml:space="preserve">Mooney, K. (2018) </w:t>
      </w:r>
      <w:r w:rsidRPr="0013644A">
        <w:rPr>
          <w:rFonts w:ascii="Times New Roman" w:hAnsi="Times New Roman" w:cs="Times New Roman"/>
          <w:i/>
          <w:iCs/>
          <w:noProof/>
          <w:kern w:val="0"/>
          <w:sz w:val="24"/>
          <w:szCs w:val="24"/>
        </w:rPr>
        <w:t>CDO Vision</w:t>
      </w:r>
      <w:r w:rsidRPr="0013644A">
        <w:rPr>
          <w:rFonts w:ascii="Times New Roman" w:hAnsi="Times New Roman" w:cs="Times New Roman"/>
          <w:noProof/>
          <w:kern w:val="0"/>
          <w:sz w:val="24"/>
          <w:szCs w:val="24"/>
        </w:rPr>
        <w:t>. Available at: https://www.aetna.com/about-us/diversity-inclusion/ceo-cdo-vision.html (Accessed: 8 December 2018).</w:t>
      </w:r>
    </w:p>
    <w:p w14:paraId="215A5023" w14:textId="77777777" w:rsidR="00D42665" w:rsidRPr="0013644A" w:rsidRDefault="00D42665" w:rsidP="00971D76">
      <w:pPr>
        <w:autoSpaceDE w:val="0"/>
        <w:autoSpaceDN w:val="0"/>
        <w:adjustRightInd w:val="0"/>
        <w:ind w:left="240" w:hangingChars="100" w:hanging="240"/>
        <w:jc w:val="left"/>
        <w:rPr>
          <w:rFonts w:ascii="Times New Roman" w:hAnsi="Times New Roman" w:cs="Times New Roman"/>
          <w:noProof/>
          <w:kern w:val="0"/>
          <w:sz w:val="24"/>
          <w:szCs w:val="24"/>
        </w:rPr>
      </w:pPr>
      <w:r w:rsidRPr="0013644A">
        <w:rPr>
          <w:rFonts w:ascii="Times New Roman" w:hAnsi="Times New Roman" w:cs="Times New Roman"/>
          <w:noProof/>
          <w:kern w:val="0"/>
          <w:sz w:val="24"/>
          <w:szCs w:val="24"/>
        </w:rPr>
        <w:t xml:space="preserve">National Bureau of Statistics of China (2010) </w:t>
      </w:r>
      <w:r w:rsidRPr="0013644A">
        <w:rPr>
          <w:rFonts w:ascii="Times New Roman" w:hAnsi="Times New Roman" w:cs="Times New Roman"/>
          <w:i/>
          <w:iCs/>
          <w:noProof/>
          <w:kern w:val="0"/>
          <w:sz w:val="24"/>
          <w:szCs w:val="24"/>
        </w:rPr>
        <w:t>Tabulation on the 2010 Population Census of the People’s Republic of China</w:t>
      </w:r>
      <w:r w:rsidRPr="0013644A">
        <w:rPr>
          <w:rFonts w:ascii="Times New Roman" w:hAnsi="Times New Roman" w:cs="Times New Roman"/>
          <w:noProof/>
          <w:kern w:val="0"/>
          <w:sz w:val="24"/>
          <w:szCs w:val="24"/>
        </w:rPr>
        <w:t>. Available at: http://www.stats.gov.cn/tjsj/pcsj/rkpc/6rp/indexch.htm (Accessed: 13 December 2018).</w:t>
      </w:r>
    </w:p>
    <w:p w14:paraId="20C10198" w14:textId="77777777" w:rsidR="00D42665" w:rsidRPr="0013644A" w:rsidRDefault="00D42665" w:rsidP="00971D76">
      <w:pPr>
        <w:autoSpaceDE w:val="0"/>
        <w:autoSpaceDN w:val="0"/>
        <w:adjustRightInd w:val="0"/>
        <w:ind w:left="240" w:hangingChars="100" w:hanging="240"/>
        <w:jc w:val="left"/>
        <w:rPr>
          <w:rFonts w:ascii="Times New Roman" w:hAnsi="Times New Roman" w:cs="Times New Roman"/>
          <w:noProof/>
          <w:kern w:val="0"/>
          <w:sz w:val="24"/>
          <w:szCs w:val="24"/>
        </w:rPr>
      </w:pPr>
      <w:r w:rsidRPr="0013644A">
        <w:rPr>
          <w:rFonts w:ascii="Times New Roman" w:hAnsi="Times New Roman" w:cs="Times New Roman"/>
          <w:noProof/>
          <w:kern w:val="0"/>
          <w:sz w:val="24"/>
          <w:szCs w:val="24"/>
        </w:rPr>
        <w:t xml:space="preserve">National Bureau of Statistics of China (2011) </w:t>
      </w:r>
      <w:r w:rsidR="007B1671" w:rsidRPr="0013644A">
        <w:rPr>
          <w:rFonts w:ascii="Times New Roman" w:hAnsi="Times New Roman" w:cs="Times New Roman"/>
          <w:i/>
          <w:iCs/>
          <w:noProof/>
          <w:kern w:val="0"/>
          <w:sz w:val="24"/>
          <w:szCs w:val="24"/>
        </w:rPr>
        <w:t>Statistical Communique Of The People’S Republic Of China On The 2010national Economic And Social Development</w:t>
      </w:r>
      <w:r w:rsidRPr="0013644A">
        <w:rPr>
          <w:rFonts w:ascii="Times New Roman" w:hAnsi="Times New Roman" w:cs="Times New Roman"/>
          <w:noProof/>
          <w:kern w:val="0"/>
          <w:sz w:val="24"/>
          <w:szCs w:val="24"/>
        </w:rPr>
        <w:t>. Available at: http://www.stats.gov.cn/tjsj/tjgb/ndtjgb/qgndtjgb/201102/t20110228_30025.html (Accessed: 13 December 2018).</w:t>
      </w:r>
    </w:p>
    <w:p w14:paraId="2766E482" w14:textId="77777777" w:rsidR="00D42665" w:rsidRPr="0013644A" w:rsidRDefault="00D42665" w:rsidP="00971D76">
      <w:pPr>
        <w:autoSpaceDE w:val="0"/>
        <w:autoSpaceDN w:val="0"/>
        <w:adjustRightInd w:val="0"/>
        <w:ind w:left="240" w:hangingChars="100" w:hanging="240"/>
        <w:jc w:val="left"/>
        <w:rPr>
          <w:rFonts w:ascii="Times New Roman" w:hAnsi="Times New Roman" w:cs="Times New Roman"/>
          <w:noProof/>
          <w:kern w:val="0"/>
          <w:sz w:val="24"/>
          <w:szCs w:val="24"/>
        </w:rPr>
      </w:pPr>
      <w:r w:rsidRPr="0013644A">
        <w:rPr>
          <w:rFonts w:ascii="Times New Roman" w:hAnsi="Times New Roman" w:cs="Times New Roman"/>
          <w:noProof/>
          <w:kern w:val="0"/>
          <w:sz w:val="24"/>
          <w:szCs w:val="24"/>
        </w:rPr>
        <w:t xml:space="preserve">National Bureau of Statistics of China (2018) </w:t>
      </w:r>
      <w:r w:rsidR="007B1671" w:rsidRPr="0013644A">
        <w:rPr>
          <w:rFonts w:ascii="Times New Roman" w:hAnsi="Times New Roman" w:cs="Times New Roman"/>
          <w:i/>
          <w:iCs/>
          <w:noProof/>
          <w:kern w:val="0"/>
          <w:sz w:val="24"/>
          <w:szCs w:val="24"/>
        </w:rPr>
        <w:t>Statistical Communique Of The People’S Republic Of China On The 2017 National Economic And Social Development</w:t>
      </w:r>
      <w:r w:rsidRPr="0013644A">
        <w:rPr>
          <w:rFonts w:ascii="Times New Roman" w:hAnsi="Times New Roman" w:cs="Times New Roman"/>
          <w:noProof/>
          <w:kern w:val="0"/>
          <w:sz w:val="24"/>
          <w:szCs w:val="24"/>
        </w:rPr>
        <w:t>. Available at: http://www.stats.gov.cn/tjsj/zxfb/201802/t20180228_1585631.html (Accessed: 13 December 2018).</w:t>
      </w:r>
    </w:p>
    <w:p w14:paraId="31592339" w14:textId="77777777" w:rsidR="00D42665" w:rsidRPr="0013644A" w:rsidRDefault="00D42665" w:rsidP="00971D76">
      <w:pPr>
        <w:autoSpaceDE w:val="0"/>
        <w:autoSpaceDN w:val="0"/>
        <w:adjustRightInd w:val="0"/>
        <w:ind w:left="240" w:hangingChars="100" w:hanging="240"/>
        <w:jc w:val="left"/>
        <w:rPr>
          <w:rFonts w:ascii="Times New Roman" w:hAnsi="Times New Roman" w:cs="Times New Roman"/>
          <w:noProof/>
          <w:kern w:val="0"/>
          <w:sz w:val="24"/>
          <w:szCs w:val="24"/>
        </w:rPr>
      </w:pPr>
      <w:r w:rsidRPr="0013644A">
        <w:rPr>
          <w:rFonts w:ascii="Times New Roman" w:hAnsi="Times New Roman" w:cs="Times New Roman"/>
          <w:noProof/>
          <w:kern w:val="0"/>
          <w:sz w:val="24"/>
          <w:szCs w:val="24"/>
        </w:rPr>
        <w:t xml:space="preserve">Office for National Statistics (2018) </w:t>
      </w:r>
      <w:r w:rsidRPr="0013644A">
        <w:rPr>
          <w:rFonts w:ascii="Times New Roman" w:hAnsi="Times New Roman" w:cs="Times New Roman"/>
          <w:i/>
          <w:iCs/>
          <w:noProof/>
          <w:kern w:val="0"/>
          <w:sz w:val="24"/>
          <w:szCs w:val="24"/>
        </w:rPr>
        <w:t>Overview of the UK Population: November 2018</w:t>
      </w:r>
      <w:r w:rsidRPr="0013644A">
        <w:rPr>
          <w:rFonts w:ascii="Times New Roman" w:hAnsi="Times New Roman" w:cs="Times New Roman"/>
          <w:noProof/>
          <w:kern w:val="0"/>
          <w:sz w:val="24"/>
          <w:szCs w:val="24"/>
        </w:rPr>
        <w:t xml:space="preserve">. Available at: https://www.ons.gov.uk/peoplepopulationandcommunity/populationandmigration/populationestimates/articles/overviewoftheukpopulation/november2018 (Accessed: </w:t>
      </w:r>
      <w:r w:rsidRPr="0013644A">
        <w:rPr>
          <w:rFonts w:ascii="Times New Roman" w:hAnsi="Times New Roman" w:cs="Times New Roman"/>
          <w:noProof/>
          <w:kern w:val="0"/>
          <w:sz w:val="24"/>
          <w:szCs w:val="24"/>
        </w:rPr>
        <w:lastRenderedPageBreak/>
        <w:t>13 December 2018).</w:t>
      </w:r>
    </w:p>
    <w:p w14:paraId="43A90CEF" w14:textId="77777777" w:rsidR="00D42665" w:rsidRPr="0013644A" w:rsidRDefault="00D42665" w:rsidP="00971D76">
      <w:pPr>
        <w:autoSpaceDE w:val="0"/>
        <w:autoSpaceDN w:val="0"/>
        <w:adjustRightInd w:val="0"/>
        <w:ind w:left="240" w:hangingChars="100" w:hanging="240"/>
        <w:jc w:val="left"/>
        <w:rPr>
          <w:rFonts w:ascii="Times New Roman" w:hAnsi="Times New Roman" w:cs="Times New Roman"/>
          <w:noProof/>
          <w:kern w:val="0"/>
          <w:sz w:val="24"/>
          <w:szCs w:val="24"/>
        </w:rPr>
      </w:pPr>
      <w:r w:rsidRPr="0013644A">
        <w:rPr>
          <w:rFonts w:ascii="Times New Roman" w:hAnsi="Times New Roman" w:cs="Times New Roman"/>
          <w:noProof/>
          <w:kern w:val="0"/>
          <w:sz w:val="24"/>
          <w:szCs w:val="24"/>
        </w:rPr>
        <w:t xml:space="preserve">Office of National Statistics (2013) </w:t>
      </w:r>
      <w:r w:rsidRPr="0013644A">
        <w:rPr>
          <w:rFonts w:ascii="Times New Roman" w:hAnsi="Times New Roman" w:cs="Times New Roman"/>
          <w:i/>
          <w:iCs/>
          <w:noProof/>
          <w:kern w:val="0"/>
          <w:sz w:val="24"/>
          <w:szCs w:val="24"/>
        </w:rPr>
        <w:t>Pension Trends – Chapter 4 : The Labour Market and Retirement , 2013 Edition</w:t>
      </w:r>
      <w:r w:rsidRPr="0013644A">
        <w:rPr>
          <w:rFonts w:ascii="Times New Roman" w:hAnsi="Times New Roman" w:cs="Times New Roman"/>
          <w:noProof/>
          <w:kern w:val="0"/>
          <w:sz w:val="24"/>
          <w:szCs w:val="24"/>
        </w:rPr>
        <w:t xml:space="preserve">. London. </w:t>
      </w:r>
    </w:p>
    <w:p w14:paraId="476214C0" w14:textId="77777777" w:rsidR="00D42665" w:rsidRPr="0013644A" w:rsidRDefault="00D42665" w:rsidP="00971D76">
      <w:pPr>
        <w:autoSpaceDE w:val="0"/>
        <w:autoSpaceDN w:val="0"/>
        <w:adjustRightInd w:val="0"/>
        <w:ind w:left="240" w:hangingChars="100" w:hanging="240"/>
        <w:jc w:val="left"/>
        <w:rPr>
          <w:rFonts w:ascii="Times New Roman" w:hAnsi="Times New Roman" w:cs="Times New Roman"/>
          <w:noProof/>
          <w:kern w:val="0"/>
          <w:sz w:val="24"/>
          <w:szCs w:val="24"/>
        </w:rPr>
      </w:pPr>
      <w:r w:rsidRPr="0013644A">
        <w:rPr>
          <w:rFonts w:ascii="Times New Roman" w:hAnsi="Times New Roman" w:cs="Times New Roman"/>
          <w:noProof/>
          <w:kern w:val="0"/>
          <w:sz w:val="24"/>
          <w:szCs w:val="24"/>
        </w:rPr>
        <w:t xml:space="preserve">Office of National Statistics (2018) </w:t>
      </w:r>
      <w:r w:rsidRPr="0013644A">
        <w:rPr>
          <w:rFonts w:ascii="Times New Roman" w:hAnsi="Times New Roman" w:cs="Times New Roman"/>
          <w:i/>
          <w:iCs/>
          <w:noProof/>
          <w:kern w:val="0"/>
          <w:sz w:val="24"/>
          <w:szCs w:val="24"/>
        </w:rPr>
        <w:t>United Kingdom population mid-year estimate - Office for National Statistics</w:t>
      </w:r>
      <w:r w:rsidRPr="0013644A">
        <w:rPr>
          <w:rFonts w:ascii="Times New Roman" w:hAnsi="Times New Roman" w:cs="Times New Roman"/>
          <w:noProof/>
          <w:kern w:val="0"/>
          <w:sz w:val="24"/>
          <w:szCs w:val="24"/>
        </w:rPr>
        <w:t>. Available at: https://www.ons.gov.uk/peoplepopulationandcommunity/populationandmigration/populationestimates/timeseries/ukpop/pop (Accessed: 13 December 2018).</w:t>
      </w:r>
    </w:p>
    <w:p w14:paraId="18C2E11E" w14:textId="77777777" w:rsidR="00D42665" w:rsidRPr="0013644A" w:rsidRDefault="00D42665" w:rsidP="00971D76">
      <w:pPr>
        <w:autoSpaceDE w:val="0"/>
        <w:autoSpaceDN w:val="0"/>
        <w:adjustRightInd w:val="0"/>
        <w:ind w:left="240" w:hangingChars="100" w:hanging="240"/>
        <w:jc w:val="left"/>
        <w:rPr>
          <w:rFonts w:ascii="Times New Roman" w:hAnsi="Times New Roman" w:cs="Times New Roman"/>
          <w:noProof/>
          <w:kern w:val="0"/>
          <w:sz w:val="24"/>
          <w:szCs w:val="24"/>
        </w:rPr>
      </w:pPr>
      <w:r w:rsidRPr="0013644A">
        <w:rPr>
          <w:rFonts w:ascii="Times New Roman" w:hAnsi="Times New Roman" w:cs="Times New Roman"/>
          <w:noProof/>
          <w:kern w:val="0"/>
          <w:sz w:val="24"/>
          <w:szCs w:val="24"/>
        </w:rPr>
        <w:t xml:space="preserve">Parent, M. (2017) ‘Millennials rising’, </w:t>
      </w:r>
      <w:r w:rsidRPr="0013644A">
        <w:rPr>
          <w:rFonts w:ascii="Times New Roman" w:hAnsi="Times New Roman" w:cs="Times New Roman"/>
          <w:i/>
          <w:iCs/>
          <w:noProof/>
          <w:kern w:val="0"/>
          <w:sz w:val="24"/>
          <w:szCs w:val="24"/>
        </w:rPr>
        <w:t>Canadian Underwriter</w:t>
      </w:r>
      <w:r w:rsidRPr="0013644A">
        <w:rPr>
          <w:rFonts w:ascii="Times New Roman" w:hAnsi="Times New Roman" w:cs="Times New Roman"/>
          <w:noProof/>
          <w:kern w:val="0"/>
          <w:sz w:val="24"/>
          <w:szCs w:val="24"/>
        </w:rPr>
        <w:t xml:space="preserve">, 84(12), pp. 37–39. </w:t>
      </w:r>
    </w:p>
    <w:p w14:paraId="07430DCD" w14:textId="77777777" w:rsidR="00D42665" w:rsidRPr="0013644A" w:rsidRDefault="00D42665" w:rsidP="00971D76">
      <w:pPr>
        <w:autoSpaceDE w:val="0"/>
        <w:autoSpaceDN w:val="0"/>
        <w:adjustRightInd w:val="0"/>
        <w:ind w:left="240" w:hangingChars="100" w:hanging="240"/>
        <w:jc w:val="left"/>
        <w:rPr>
          <w:rFonts w:ascii="Times New Roman" w:hAnsi="Times New Roman" w:cs="Times New Roman"/>
          <w:noProof/>
          <w:kern w:val="0"/>
          <w:sz w:val="24"/>
          <w:szCs w:val="24"/>
        </w:rPr>
      </w:pPr>
      <w:r w:rsidRPr="0013644A">
        <w:rPr>
          <w:rFonts w:ascii="Times New Roman" w:hAnsi="Times New Roman" w:cs="Times New Roman"/>
          <w:noProof/>
          <w:kern w:val="0"/>
          <w:sz w:val="24"/>
          <w:szCs w:val="24"/>
        </w:rPr>
        <w:t xml:space="preserve">Pew Research Center (2010) </w:t>
      </w:r>
      <w:r w:rsidRPr="0013644A">
        <w:rPr>
          <w:rFonts w:ascii="Times New Roman" w:hAnsi="Times New Roman" w:cs="Times New Roman"/>
          <w:i/>
          <w:iCs/>
          <w:noProof/>
          <w:kern w:val="0"/>
          <w:sz w:val="24"/>
          <w:szCs w:val="24"/>
        </w:rPr>
        <w:t>Millenials: Connected, Open to Change</w:t>
      </w:r>
      <w:r w:rsidRPr="0013644A">
        <w:rPr>
          <w:rFonts w:ascii="Times New Roman" w:hAnsi="Times New Roman" w:cs="Times New Roman"/>
          <w:noProof/>
          <w:kern w:val="0"/>
          <w:sz w:val="24"/>
          <w:szCs w:val="24"/>
        </w:rPr>
        <w:t xml:space="preserve">. </w:t>
      </w:r>
      <w:r w:rsidR="00C14805">
        <w:rPr>
          <w:rFonts w:ascii="Times New Roman" w:hAnsi="Times New Roman" w:cs="Times New Roman"/>
          <w:noProof/>
          <w:kern w:val="0"/>
          <w:sz w:val="24"/>
          <w:szCs w:val="24"/>
        </w:rPr>
        <w:t xml:space="preserve">Available at: </w:t>
      </w:r>
      <w:r w:rsidR="00FD2A8F" w:rsidRPr="00FD2A8F">
        <w:rPr>
          <w:rFonts w:ascii="Times New Roman" w:hAnsi="Times New Roman" w:cs="Times New Roman"/>
          <w:noProof/>
          <w:kern w:val="0"/>
          <w:sz w:val="24"/>
          <w:szCs w:val="24"/>
        </w:rPr>
        <w:t>http://www.pewresearch.org/wp-content/uploads/sites/3/2010/10/millennials-confident-connected-open-to-change.pdf</w:t>
      </w:r>
      <w:r w:rsidR="00C14805" w:rsidRPr="0013644A">
        <w:rPr>
          <w:rFonts w:ascii="Times New Roman" w:hAnsi="Times New Roman" w:cs="Times New Roman"/>
          <w:noProof/>
          <w:kern w:val="0"/>
          <w:sz w:val="24"/>
          <w:szCs w:val="24"/>
        </w:rPr>
        <w:t xml:space="preserve"> (Accessed: 13 December 2018).</w:t>
      </w:r>
    </w:p>
    <w:p w14:paraId="3275130B" w14:textId="77777777" w:rsidR="00D42665" w:rsidRPr="0013644A" w:rsidRDefault="00D42665" w:rsidP="00971D76">
      <w:pPr>
        <w:autoSpaceDE w:val="0"/>
        <w:autoSpaceDN w:val="0"/>
        <w:adjustRightInd w:val="0"/>
        <w:ind w:left="240" w:hangingChars="100" w:hanging="240"/>
        <w:jc w:val="left"/>
        <w:rPr>
          <w:rFonts w:ascii="Times New Roman" w:hAnsi="Times New Roman" w:cs="Times New Roman"/>
          <w:noProof/>
          <w:kern w:val="0"/>
          <w:sz w:val="24"/>
          <w:szCs w:val="24"/>
        </w:rPr>
      </w:pPr>
      <w:r w:rsidRPr="0013644A">
        <w:rPr>
          <w:rFonts w:ascii="Times New Roman" w:hAnsi="Times New Roman" w:cs="Times New Roman"/>
          <w:noProof/>
          <w:kern w:val="0"/>
          <w:sz w:val="24"/>
          <w:szCs w:val="24"/>
        </w:rPr>
        <w:t xml:space="preserve">Seto, K. C. (2013) </w:t>
      </w:r>
      <w:r w:rsidRPr="0013644A">
        <w:rPr>
          <w:rFonts w:ascii="Times New Roman" w:hAnsi="Times New Roman" w:cs="Times New Roman"/>
          <w:i/>
          <w:iCs/>
          <w:noProof/>
          <w:kern w:val="0"/>
          <w:sz w:val="24"/>
          <w:szCs w:val="24"/>
        </w:rPr>
        <w:t>What Should We Understand about Urbanization in China?</w:t>
      </w:r>
      <w:r w:rsidRPr="0013644A">
        <w:rPr>
          <w:rFonts w:ascii="Times New Roman" w:hAnsi="Times New Roman" w:cs="Times New Roman"/>
          <w:noProof/>
          <w:kern w:val="0"/>
          <w:sz w:val="24"/>
          <w:szCs w:val="24"/>
        </w:rPr>
        <w:t>. Available at: https://insights.som.yale.edu/insights/what-should-we-understand-about-urbanization-in-china (Accessed: 13 December 2018).</w:t>
      </w:r>
    </w:p>
    <w:p w14:paraId="50684EDB" w14:textId="77777777" w:rsidR="00D42665" w:rsidRPr="0013644A" w:rsidRDefault="00D42665" w:rsidP="00971D76">
      <w:pPr>
        <w:autoSpaceDE w:val="0"/>
        <w:autoSpaceDN w:val="0"/>
        <w:adjustRightInd w:val="0"/>
        <w:ind w:left="240" w:hangingChars="100" w:hanging="240"/>
        <w:jc w:val="left"/>
        <w:rPr>
          <w:rFonts w:ascii="Times New Roman" w:hAnsi="Times New Roman" w:cs="Times New Roman"/>
          <w:noProof/>
          <w:kern w:val="0"/>
          <w:sz w:val="24"/>
          <w:szCs w:val="24"/>
        </w:rPr>
      </w:pPr>
      <w:r w:rsidRPr="0013644A">
        <w:rPr>
          <w:rFonts w:ascii="Times New Roman" w:hAnsi="Times New Roman" w:cs="Times New Roman"/>
          <w:noProof/>
          <w:kern w:val="0"/>
          <w:sz w:val="24"/>
          <w:szCs w:val="24"/>
        </w:rPr>
        <w:t xml:space="preserve">Sherman, R. O. (2015) ‘Recruiting and retaining generation Y perioperative nurses’, </w:t>
      </w:r>
      <w:r w:rsidRPr="0013644A">
        <w:rPr>
          <w:rFonts w:ascii="Times New Roman" w:hAnsi="Times New Roman" w:cs="Times New Roman"/>
          <w:i/>
          <w:iCs/>
          <w:noProof/>
          <w:kern w:val="0"/>
          <w:sz w:val="24"/>
          <w:szCs w:val="24"/>
        </w:rPr>
        <w:t>AORN Journal</w:t>
      </w:r>
      <w:r w:rsidRPr="0013644A">
        <w:rPr>
          <w:rFonts w:ascii="Times New Roman" w:hAnsi="Times New Roman" w:cs="Times New Roman"/>
          <w:noProof/>
          <w:kern w:val="0"/>
          <w:sz w:val="24"/>
          <w:szCs w:val="24"/>
        </w:rPr>
        <w:t>. AORN, Inc, 101(1), pp. 138</w:t>
      </w:r>
      <w:r w:rsidR="000A55CB">
        <w:rPr>
          <w:rFonts w:ascii="Times New Roman" w:hAnsi="Times New Roman" w:cs="Times New Roman"/>
          <w:noProof/>
          <w:kern w:val="0"/>
          <w:sz w:val="24"/>
          <w:szCs w:val="24"/>
        </w:rPr>
        <w:t>-</w:t>
      </w:r>
      <w:r w:rsidRPr="0013644A">
        <w:rPr>
          <w:rFonts w:ascii="Times New Roman" w:hAnsi="Times New Roman" w:cs="Times New Roman"/>
          <w:noProof/>
          <w:kern w:val="0"/>
          <w:sz w:val="24"/>
          <w:szCs w:val="24"/>
        </w:rPr>
        <w:t xml:space="preserve">143. </w:t>
      </w:r>
    </w:p>
    <w:p w14:paraId="4CA61ACC" w14:textId="77777777" w:rsidR="00D42665" w:rsidRPr="0013644A" w:rsidRDefault="00D42665" w:rsidP="00971D76">
      <w:pPr>
        <w:autoSpaceDE w:val="0"/>
        <w:autoSpaceDN w:val="0"/>
        <w:adjustRightInd w:val="0"/>
        <w:ind w:left="240" w:hangingChars="100" w:hanging="240"/>
        <w:jc w:val="left"/>
        <w:rPr>
          <w:rFonts w:ascii="Times New Roman" w:hAnsi="Times New Roman" w:cs="Times New Roman"/>
          <w:noProof/>
          <w:kern w:val="0"/>
          <w:sz w:val="24"/>
          <w:szCs w:val="24"/>
        </w:rPr>
      </w:pPr>
      <w:r w:rsidRPr="0013644A">
        <w:rPr>
          <w:rFonts w:ascii="Times New Roman" w:hAnsi="Times New Roman" w:cs="Times New Roman"/>
          <w:noProof/>
          <w:kern w:val="0"/>
          <w:sz w:val="24"/>
          <w:szCs w:val="24"/>
        </w:rPr>
        <w:t xml:space="preserve">Smith, S. D. and Galbraith, Q. (2012) ‘Motivating Millennials: Improving Practices in Recruiting, Retaining, and Motivating Younger Library Staff’, </w:t>
      </w:r>
      <w:r w:rsidRPr="0013644A">
        <w:rPr>
          <w:rFonts w:ascii="Times New Roman" w:hAnsi="Times New Roman" w:cs="Times New Roman"/>
          <w:i/>
          <w:iCs/>
          <w:noProof/>
          <w:kern w:val="0"/>
          <w:sz w:val="24"/>
          <w:szCs w:val="24"/>
        </w:rPr>
        <w:t>Journal of Academic Librarianship</w:t>
      </w:r>
      <w:r w:rsidRPr="0013644A">
        <w:rPr>
          <w:rFonts w:ascii="Times New Roman" w:hAnsi="Times New Roman" w:cs="Times New Roman"/>
          <w:noProof/>
          <w:kern w:val="0"/>
          <w:sz w:val="24"/>
          <w:szCs w:val="24"/>
        </w:rPr>
        <w:t>. Elsevier Inc., 38(3), pp. 135</w:t>
      </w:r>
      <w:r w:rsidR="00552B62">
        <w:rPr>
          <w:rFonts w:ascii="Times New Roman" w:hAnsi="Times New Roman" w:cs="Times New Roman"/>
          <w:noProof/>
          <w:kern w:val="0"/>
          <w:sz w:val="24"/>
          <w:szCs w:val="24"/>
        </w:rPr>
        <w:t>-</w:t>
      </w:r>
      <w:r w:rsidRPr="0013644A">
        <w:rPr>
          <w:rFonts w:ascii="Times New Roman" w:hAnsi="Times New Roman" w:cs="Times New Roman"/>
          <w:noProof/>
          <w:kern w:val="0"/>
          <w:sz w:val="24"/>
          <w:szCs w:val="24"/>
        </w:rPr>
        <w:t xml:space="preserve">144. </w:t>
      </w:r>
    </w:p>
    <w:p w14:paraId="1B5EEBE3" w14:textId="77777777" w:rsidR="00D42665" w:rsidRPr="0013644A" w:rsidRDefault="00D42665" w:rsidP="00971D76">
      <w:pPr>
        <w:autoSpaceDE w:val="0"/>
        <w:autoSpaceDN w:val="0"/>
        <w:adjustRightInd w:val="0"/>
        <w:ind w:left="240" w:hangingChars="100" w:hanging="240"/>
        <w:jc w:val="left"/>
        <w:rPr>
          <w:rFonts w:ascii="Times New Roman" w:hAnsi="Times New Roman" w:cs="Times New Roman"/>
          <w:noProof/>
          <w:kern w:val="0"/>
          <w:sz w:val="24"/>
          <w:szCs w:val="24"/>
        </w:rPr>
      </w:pPr>
      <w:r w:rsidRPr="0013644A">
        <w:rPr>
          <w:rFonts w:ascii="Times New Roman" w:hAnsi="Times New Roman" w:cs="Times New Roman"/>
          <w:noProof/>
          <w:kern w:val="0"/>
          <w:sz w:val="24"/>
          <w:szCs w:val="24"/>
        </w:rPr>
        <w:t xml:space="preserve">Stanway, D. (2018) </w:t>
      </w:r>
      <w:r w:rsidRPr="0013644A">
        <w:rPr>
          <w:rFonts w:ascii="Times New Roman" w:hAnsi="Times New Roman" w:cs="Times New Roman"/>
          <w:i/>
          <w:iCs/>
          <w:noProof/>
          <w:kern w:val="0"/>
          <w:sz w:val="24"/>
          <w:szCs w:val="24"/>
        </w:rPr>
        <w:t>China cuts smog but health damage already done</w:t>
      </w:r>
      <w:r w:rsidR="00552B62">
        <w:rPr>
          <w:rFonts w:ascii="Times New Roman" w:hAnsi="Times New Roman" w:cs="Times New Roman"/>
          <w:i/>
          <w:iCs/>
          <w:noProof/>
          <w:kern w:val="0"/>
          <w:sz w:val="24"/>
          <w:szCs w:val="24"/>
        </w:rPr>
        <w:t>.</w:t>
      </w:r>
      <w:r w:rsidRPr="0013644A">
        <w:rPr>
          <w:rFonts w:ascii="Times New Roman" w:hAnsi="Times New Roman" w:cs="Times New Roman"/>
          <w:noProof/>
          <w:kern w:val="0"/>
          <w:sz w:val="24"/>
          <w:szCs w:val="24"/>
        </w:rPr>
        <w:t xml:space="preserve"> Available at: https://www.reuters.com/article/us-china-pollution-health/china-cuts-smog-but-health-damage-already-done-study-idUSKBN1HO0C4 (Accessed: 13 December 2018).</w:t>
      </w:r>
    </w:p>
    <w:p w14:paraId="238C2CE6" w14:textId="77777777" w:rsidR="00D42665" w:rsidRPr="0013644A" w:rsidRDefault="00D42665" w:rsidP="00971D76">
      <w:pPr>
        <w:autoSpaceDE w:val="0"/>
        <w:autoSpaceDN w:val="0"/>
        <w:adjustRightInd w:val="0"/>
        <w:ind w:left="240" w:hangingChars="100" w:hanging="240"/>
        <w:jc w:val="left"/>
        <w:rPr>
          <w:rFonts w:ascii="Times New Roman" w:hAnsi="Times New Roman" w:cs="Times New Roman"/>
          <w:noProof/>
          <w:kern w:val="0"/>
          <w:sz w:val="24"/>
          <w:szCs w:val="24"/>
        </w:rPr>
      </w:pPr>
      <w:r w:rsidRPr="0013644A">
        <w:rPr>
          <w:rFonts w:ascii="Times New Roman" w:hAnsi="Times New Roman" w:cs="Times New Roman"/>
          <w:noProof/>
          <w:kern w:val="0"/>
          <w:sz w:val="24"/>
          <w:szCs w:val="24"/>
        </w:rPr>
        <w:t xml:space="preserve">The World Bank (2018a) </w:t>
      </w:r>
      <w:r w:rsidRPr="0013644A">
        <w:rPr>
          <w:rFonts w:ascii="Times New Roman" w:hAnsi="Times New Roman" w:cs="Times New Roman"/>
          <w:i/>
          <w:iCs/>
          <w:noProof/>
          <w:kern w:val="0"/>
          <w:sz w:val="24"/>
          <w:szCs w:val="24"/>
        </w:rPr>
        <w:t>GDP of China</w:t>
      </w:r>
      <w:r w:rsidRPr="0013644A">
        <w:rPr>
          <w:rFonts w:ascii="Times New Roman" w:hAnsi="Times New Roman" w:cs="Times New Roman"/>
          <w:noProof/>
          <w:kern w:val="0"/>
          <w:sz w:val="24"/>
          <w:szCs w:val="24"/>
        </w:rPr>
        <w:t>. Available at: https://data.worldbank.org/indicator/NY.GDP.MKTP.CD?locations=CN (Accessed: 10 December 2018).</w:t>
      </w:r>
    </w:p>
    <w:p w14:paraId="53A32754" w14:textId="77777777" w:rsidR="00D42665" w:rsidRPr="0013644A" w:rsidRDefault="00D42665" w:rsidP="00971D76">
      <w:pPr>
        <w:autoSpaceDE w:val="0"/>
        <w:autoSpaceDN w:val="0"/>
        <w:adjustRightInd w:val="0"/>
        <w:ind w:left="240" w:hangingChars="100" w:hanging="240"/>
        <w:jc w:val="left"/>
        <w:rPr>
          <w:rFonts w:ascii="Times New Roman" w:hAnsi="Times New Roman" w:cs="Times New Roman"/>
          <w:noProof/>
          <w:kern w:val="0"/>
          <w:sz w:val="24"/>
          <w:szCs w:val="24"/>
        </w:rPr>
      </w:pPr>
      <w:r w:rsidRPr="0013644A">
        <w:rPr>
          <w:rFonts w:ascii="Times New Roman" w:hAnsi="Times New Roman" w:cs="Times New Roman"/>
          <w:noProof/>
          <w:kern w:val="0"/>
          <w:sz w:val="24"/>
          <w:szCs w:val="24"/>
        </w:rPr>
        <w:t xml:space="preserve">The World Bank (2018b) </w:t>
      </w:r>
      <w:r w:rsidRPr="0013644A">
        <w:rPr>
          <w:rFonts w:ascii="Times New Roman" w:hAnsi="Times New Roman" w:cs="Times New Roman"/>
          <w:i/>
          <w:iCs/>
          <w:noProof/>
          <w:kern w:val="0"/>
          <w:sz w:val="24"/>
          <w:szCs w:val="24"/>
        </w:rPr>
        <w:t>United Kingdom</w:t>
      </w:r>
      <w:r w:rsidRPr="0013644A">
        <w:rPr>
          <w:rFonts w:ascii="Times New Roman" w:hAnsi="Times New Roman" w:cs="Times New Roman"/>
          <w:noProof/>
          <w:kern w:val="0"/>
          <w:sz w:val="24"/>
          <w:szCs w:val="24"/>
        </w:rPr>
        <w:t>. Available at: https://data.worldbank.org/country/united-kingdom?view=chart (Accessed: 13 December 2018).</w:t>
      </w:r>
    </w:p>
    <w:p w14:paraId="3528AF10" w14:textId="77777777" w:rsidR="00D42665" w:rsidRPr="0013644A" w:rsidRDefault="00D42665" w:rsidP="00971D76">
      <w:pPr>
        <w:autoSpaceDE w:val="0"/>
        <w:autoSpaceDN w:val="0"/>
        <w:adjustRightInd w:val="0"/>
        <w:ind w:left="240" w:hangingChars="100" w:hanging="240"/>
        <w:jc w:val="left"/>
        <w:rPr>
          <w:rFonts w:ascii="Times New Roman" w:hAnsi="Times New Roman" w:cs="Times New Roman"/>
          <w:noProof/>
          <w:kern w:val="0"/>
          <w:sz w:val="24"/>
          <w:szCs w:val="24"/>
        </w:rPr>
      </w:pPr>
      <w:r w:rsidRPr="0013644A">
        <w:rPr>
          <w:rFonts w:ascii="Times New Roman" w:hAnsi="Times New Roman" w:cs="Times New Roman"/>
          <w:noProof/>
          <w:kern w:val="0"/>
          <w:sz w:val="24"/>
          <w:szCs w:val="24"/>
        </w:rPr>
        <w:t xml:space="preserve">Tilford, C. (2018) </w:t>
      </w:r>
      <w:r w:rsidRPr="0013644A">
        <w:rPr>
          <w:rFonts w:ascii="Times New Roman" w:hAnsi="Times New Roman" w:cs="Times New Roman"/>
          <w:i/>
          <w:iCs/>
          <w:noProof/>
          <w:kern w:val="0"/>
          <w:sz w:val="24"/>
          <w:szCs w:val="24"/>
        </w:rPr>
        <w:t>The millennial moment — in charts</w:t>
      </w:r>
      <w:r w:rsidRPr="0013644A">
        <w:rPr>
          <w:rFonts w:ascii="Times New Roman" w:hAnsi="Times New Roman" w:cs="Times New Roman"/>
          <w:noProof/>
          <w:kern w:val="0"/>
          <w:sz w:val="24"/>
          <w:szCs w:val="24"/>
        </w:rPr>
        <w:t>. Available at: https://www.ft.com/content/f81ac17a-68ae-11e8-b6eb-4acfcfb08c11 (Accessed: 14 December 2018).</w:t>
      </w:r>
    </w:p>
    <w:p w14:paraId="74D0C1B7" w14:textId="77777777" w:rsidR="00D42665" w:rsidRPr="0013644A" w:rsidRDefault="00D42665" w:rsidP="00971D76">
      <w:pPr>
        <w:autoSpaceDE w:val="0"/>
        <w:autoSpaceDN w:val="0"/>
        <w:adjustRightInd w:val="0"/>
        <w:ind w:left="240" w:hangingChars="100" w:hanging="240"/>
        <w:jc w:val="left"/>
        <w:rPr>
          <w:rFonts w:ascii="Times New Roman" w:hAnsi="Times New Roman" w:cs="Times New Roman"/>
          <w:noProof/>
          <w:kern w:val="0"/>
          <w:sz w:val="24"/>
          <w:szCs w:val="24"/>
        </w:rPr>
      </w:pPr>
      <w:r w:rsidRPr="0013644A">
        <w:rPr>
          <w:rFonts w:ascii="Times New Roman" w:hAnsi="Times New Roman" w:cs="Times New Roman"/>
          <w:noProof/>
          <w:kern w:val="0"/>
          <w:sz w:val="24"/>
          <w:szCs w:val="24"/>
        </w:rPr>
        <w:t xml:space="preserve">Torrado, S. (2015) ‘The Young and the Workplace’, </w:t>
      </w:r>
      <w:r w:rsidRPr="0013644A">
        <w:rPr>
          <w:rFonts w:ascii="Times New Roman" w:hAnsi="Times New Roman" w:cs="Times New Roman"/>
          <w:i/>
          <w:iCs/>
          <w:noProof/>
          <w:kern w:val="0"/>
          <w:sz w:val="24"/>
          <w:szCs w:val="24"/>
        </w:rPr>
        <w:t>Latin Trade</w:t>
      </w:r>
      <w:r w:rsidRPr="0013644A">
        <w:rPr>
          <w:rFonts w:ascii="Times New Roman" w:hAnsi="Times New Roman" w:cs="Times New Roman"/>
          <w:noProof/>
          <w:kern w:val="0"/>
          <w:sz w:val="24"/>
          <w:szCs w:val="24"/>
        </w:rPr>
        <w:t>, 23(1), pp. 40</w:t>
      </w:r>
      <w:r w:rsidR="00552B62">
        <w:rPr>
          <w:rFonts w:ascii="Times New Roman" w:hAnsi="Times New Roman" w:cs="Times New Roman"/>
          <w:noProof/>
          <w:kern w:val="0"/>
          <w:sz w:val="24"/>
          <w:szCs w:val="24"/>
        </w:rPr>
        <w:t>-</w:t>
      </w:r>
      <w:r w:rsidRPr="0013644A">
        <w:rPr>
          <w:rFonts w:ascii="Times New Roman" w:hAnsi="Times New Roman" w:cs="Times New Roman"/>
          <w:noProof/>
          <w:kern w:val="0"/>
          <w:sz w:val="24"/>
          <w:szCs w:val="24"/>
        </w:rPr>
        <w:t>42.</w:t>
      </w:r>
    </w:p>
    <w:p w14:paraId="07A47F92" w14:textId="77777777" w:rsidR="00D42665" w:rsidRPr="0013644A" w:rsidRDefault="00D42665" w:rsidP="00971D76">
      <w:pPr>
        <w:autoSpaceDE w:val="0"/>
        <w:autoSpaceDN w:val="0"/>
        <w:adjustRightInd w:val="0"/>
        <w:ind w:left="240" w:hangingChars="100" w:hanging="240"/>
        <w:jc w:val="left"/>
        <w:rPr>
          <w:rFonts w:ascii="Times New Roman" w:hAnsi="Times New Roman" w:cs="Times New Roman"/>
          <w:noProof/>
          <w:kern w:val="0"/>
          <w:sz w:val="24"/>
          <w:szCs w:val="24"/>
        </w:rPr>
      </w:pPr>
      <w:r w:rsidRPr="0013644A">
        <w:rPr>
          <w:rFonts w:ascii="Times New Roman" w:hAnsi="Times New Roman" w:cs="Times New Roman"/>
          <w:noProof/>
          <w:kern w:val="0"/>
          <w:sz w:val="24"/>
          <w:szCs w:val="24"/>
        </w:rPr>
        <w:t xml:space="preserve">TRADINGECONOMICS.COM (2018) </w:t>
      </w:r>
      <w:r w:rsidRPr="0013644A">
        <w:rPr>
          <w:rFonts w:ascii="Times New Roman" w:hAnsi="Times New Roman" w:cs="Times New Roman"/>
          <w:i/>
          <w:iCs/>
          <w:noProof/>
          <w:kern w:val="0"/>
          <w:sz w:val="24"/>
          <w:szCs w:val="24"/>
        </w:rPr>
        <w:t>China Disposable Income per Capita</w:t>
      </w:r>
      <w:r w:rsidRPr="0013644A">
        <w:rPr>
          <w:rFonts w:ascii="Times New Roman" w:hAnsi="Times New Roman" w:cs="Times New Roman"/>
          <w:noProof/>
          <w:kern w:val="0"/>
          <w:sz w:val="24"/>
          <w:szCs w:val="24"/>
        </w:rPr>
        <w:t>. Available at: https://tradingeconomics.com/china/disposable-personal-income (Accessed: 10 December 2018).</w:t>
      </w:r>
    </w:p>
    <w:p w14:paraId="4CBEC1B4" w14:textId="77777777" w:rsidR="00D42665" w:rsidRPr="0013644A" w:rsidRDefault="00D42665" w:rsidP="00971D76">
      <w:pPr>
        <w:autoSpaceDE w:val="0"/>
        <w:autoSpaceDN w:val="0"/>
        <w:adjustRightInd w:val="0"/>
        <w:ind w:left="240" w:hangingChars="100" w:hanging="240"/>
        <w:jc w:val="left"/>
        <w:rPr>
          <w:rFonts w:ascii="Times New Roman" w:hAnsi="Times New Roman" w:cs="Times New Roman"/>
          <w:noProof/>
          <w:kern w:val="0"/>
          <w:sz w:val="24"/>
          <w:szCs w:val="24"/>
        </w:rPr>
      </w:pPr>
      <w:r w:rsidRPr="0013644A">
        <w:rPr>
          <w:rFonts w:ascii="Times New Roman" w:hAnsi="Times New Roman" w:cs="Times New Roman"/>
          <w:noProof/>
          <w:kern w:val="0"/>
          <w:sz w:val="24"/>
          <w:szCs w:val="24"/>
        </w:rPr>
        <w:t xml:space="preserve">Westcott, B. (2018) </w:t>
      </w:r>
      <w:r w:rsidR="00257E4A" w:rsidRPr="0013644A">
        <w:rPr>
          <w:rFonts w:ascii="Times New Roman" w:hAnsi="Times New Roman" w:cs="Times New Roman"/>
          <w:i/>
          <w:iCs/>
          <w:noProof/>
          <w:kern w:val="0"/>
          <w:sz w:val="24"/>
          <w:szCs w:val="24"/>
        </w:rPr>
        <w:t xml:space="preserve">China Moves </w:t>
      </w:r>
      <w:r w:rsidR="00D117AC">
        <w:rPr>
          <w:rFonts w:ascii="Times New Roman" w:hAnsi="Times New Roman" w:cs="Times New Roman"/>
          <w:i/>
          <w:iCs/>
          <w:noProof/>
          <w:kern w:val="0"/>
          <w:sz w:val="24"/>
          <w:szCs w:val="24"/>
        </w:rPr>
        <w:t>t</w:t>
      </w:r>
      <w:r w:rsidR="00257E4A" w:rsidRPr="0013644A">
        <w:rPr>
          <w:rFonts w:ascii="Times New Roman" w:hAnsi="Times New Roman" w:cs="Times New Roman"/>
          <w:i/>
          <w:iCs/>
          <w:noProof/>
          <w:kern w:val="0"/>
          <w:sz w:val="24"/>
          <w:szCs w:val="24"/>
        </w:rPr>
        <w:t xml:space="preserve">o End Two-Child Limit, Finishing Decades </w:t>
      </w:r>
      <w:r w:rsidR="00D117AC">
        <w:rPr>
          <w:rFonts w:ascii="Times New Roman" w:hAnsi="Times New Roman" w:cs="Times New Roman"/>
          <w:i/>
          <w:iCs/>
          <w:noProof/>
          <w:kern w:val="0"/>
          <w:sz w:val="24"/>
          <w:szCs w:val="24"/>
        </w:rPr>
        <w:t>o</w:t>
      </w:r>
      <w:r w:rsidR="00257E4A" w:rsidRPr="0013644A">
        <w:rPr>
          <w:rFonts w:ascii="Times New Roman" w:hAnsi="Times New Roman" w:cs="Times New Roman"/>
          <w:i/>
          <w:iCs/>
          <w:noProof/>
          <w:kern w:val="0"/>
          <w:sz w:val="24"/>
          <w:szCs w:val="24"/>
        </w:rPr>
        <w:t>f Family Planning</w:t>
      </w:r>
      <w:r w:rsidRPr="0013644A">
        <w:rPr>
          <w:rFonts w:ascii="Times New Roman" w:hAnsi="Times New Roman" w:cs="Times New Roman"/>
          <w:noProof/>
          <w:kern w:val="0"/>
          <w:sz w:val="24"/>
          <w:szCs w:val="24"/>
        </w:rPr>
        <w:t>. Available at: https://edition.cnn.com/2018/08/28/asia/china-family-planning-one-child-intl/index.html (Accessed: 13 December 2018).</w:t>
      </w:r>
    </w:p>
    <w:p w14:paraId="4D1A0309" w14:textId="77777777" w:rsidR="00D42665" w:rsidRPr="0013644A" w:rsidRDefault="00D42665" w:rsidP="00971D76">
      <w:pPr>
        <w:autoSpaceDE w:val="0"/>
        <w:autoSpaceDN w:val="0"/>
        <w:adjustRightInd w:val="0"/>
        <w:ind w:left="240" w:hangingChars="100" w:hanging="240"/>
        <w:jc w:val="left"/>
        <w:rPr>
          <w:rFonts w:ascii="Times New Roman" w:hAnsi="Times New Roman" w:cs="Times New Roman"/>
          <w:noProof/>
          <w:kern w:val="0"/>
          <w:sz w:val="24"/>
          <w:szCs w:val="24"/>
        </w:rPr>
      </w:pPr>
      <w:r w:rsidRPr="0013644A">
        <w:rPr>
          <w:rFonts w:ascii="Times New Roman" w:hAnsi="Times New Roman" w:cs="Times New Roman"/>
          <w:noProof/>
          <w:kern w:val="0"/>
          <w:sz w:val="24"/>
          <w:szCs w:val="24"/>
        </w:rPr>
        <w:t xml:space="preserve">Yin, J. and Quazi, A. (2018) ‘Business Ethics in the Greater China Region: Past, Present, and Future Research’, </w:t>
      </w:r>
      <w:r w:rsidRPr="0013644A">
        <w:rPr>
          <w:rFonts w:ascii="Times New Roman" w:hAnsi="Times New Roman" w:cs="Times New Roman"/>
          <w:i/>
          <w:iCs/>
          <w:noProof/>
          <w:kern w:val="0"/>
          <w:sz w:val="24"/>
          <w:szCs w:val="24"/>
        </w:rPr>
        <w:t>Journal of Business Ethics</w:t>
      </w:r>
      <w:r w:rsidRPr="0013644A">
        <w:rPr>
          <w:rFonts w:ascii="Times New Roman" w:hAnsi="Times New Roman" w:cs="Times New Roman"/>
          <w:noProof/>
          <w:kern w:val="0"/>
          <w:sz w:val="24"/>
          <w:szCs w:val="24"/>
        </w:rPr>
        <w:t>. Springer Netherlands, 150(3), pp. 815</w:t>
      </w:r>
      <w:r w:rsidR="00257E4A">
        <w:rPr>
          <w:rFonts w:ascii="Times New Roman" w:hAnsi="Times New Roman" w:cs="Times New Roman"/>
          <w:noProof/>
          <w:kern w:val="0"/>
          <w:sz w:val="24"/>
          <w:szCs w:val="24"/>
        </w:rPr>
        <w:t>-</w:t>
      </w:r>
      <w:r w:rsidRPr="0013644A">
        <w:rPr>
          <w:rFonts w:ascii="Times New Roman" w:hAnsi="Times New Roman" w:cs="Times New Roman"/>
          <w:noProof/>
          <w:kern w:val="0"/>
          <w:sz w:val="24"/>
          <w:szCs w:val="24"/>
        </w:rPr>
        <w:t>835.</w:t>
      </w:r>
    </w:p>
    <w:p w14:paraId="79F358A4" w14:textId="77777777" w:rsidR="00D42665" w:rsidRPr="0013644A" w:rsidRDefault="00D42665" w:rsidP="00971D76">
      <w:pPr>
        <w:autoSpaceDE w:val="0"/>
        <w:autoSpaceDN w:val="0"/>
        <w:adjustRightInd w:val="0"/>
        <w:ind w:left="240" w:hangingChars="100" w:hanging="240"/>
        <w:jc w:val="left"/>
        <w:rPr>
          <w:rFonts w:ascii="Times New Roman" w:hAnsi="Times New Roman" w:cs="Times New Roman"/>
          <w:noProof/>
          <w:kern w:val="0"/>
          <w:sz w:val="24"/>
          <w:szCs w:val="24"/>
        </w:rPr>
      </w:pPr>
      <w:r w:rsidRPr="0013644A">
        <w:rPr>
          <w:rFonts w:ascii="Times New Roman" w:hAnsi="Times New Roman" w:cs="Times New Roman"/>
          <w:noProof/>
          <w:kern w:val="0"/>
          <w:sz w:val="24"/>
          <w:szCs w:val="24"/>
        </w:rPr>
        <w:t xml:space="preserve">Yiu, E. (2018) </w:t>
      </w:r>
      <w:r w:rsidR="00D117AC" w:rsidRPr="0013644A">
        <w:rPr>
          <w:rFonts w:ascii="Times New Roman" w:hAnsi="Times New Roman" w:cs="Times New Roman"/>
          <w:i/>
          <w:iCs/>
          <w:noProof/>
          <w:kern w:val="0"/>
          <w:sz w:val="24"/>
          <w:szCs w:val="24"/>
        </w:rPr>
        <w:t xml:space="preserve">Allianz Wins Approval </w:t>
      </w:r>
      <w:r w:rsidR="00D117AC">
        <w:rPr>
          <w:rFonts w:ascii="Times New Roman" w:hAnsi="Times New Roman" w:cs="Times New Roman"/>
          <w:i/>
          <w:iCs/>
          <w:noProof/>
          <w:kern w:val="0"/>
          <w:sz w:val="24"/>
          <w:szCs w:val="24"/>
        </w:rPr>
        <w:t>f</w:t>
      </w:r>
      <w:r w:rsidR="00D117AC" w:rsidRPr="0013644A">
        <w:rPr>
          <w:rFonts w:ascii="Times New Roman" w:hAnsi="Times New Roman" w:cs="Times New Roman"/>
          <w:i/>
          <w:iCs/>
          <w:noProof/>
          <w:kern w:val="0"/>
          <w:sz w:val="24"/>
          <w:szCs w:val="24"/>
        </w:rPr>
        <w:t xml:space="preserve">or China’S First Wholly-Owned Foreign </w:t>
      </w:r>
      <w:r w:rsidR="00D117AC" w:rsidRPr="0013644A">
        <w:rPr>
          <w:rFonts w:ascii="Times New Roman" w:hAnsi="Times New Roman" w:cs="Times New Roman"/>
          <w:i/>
          <w:iCs/>
          <w:noProof/>
          <w:kern w:val="0"/>
          <w:sz w:val="24"/>
          <w:szCs w:val="24"/>
        </w:rPr>
        <w:lastRenderedPageBreak/>
        <w:t xml:space="preserve">Insurance Holding Company – Four Years Earlier </w:t>
      </w:r>
      <w:r w:rsidR="00D117AC">
        <w:rPr>
          <w:rFonts w:ascii="Times New Roman" w:hAnsi="Times New Roman" w:cs="Times New Roman"/>
          <w:i/>
          <w:iCs/>
          <w:noProof/>
          <w:kern w:val="0"/>
          <w:sz w:val="24"/>
          <w:szCs w:val="24"/>
        </w:rPr>
        <w:t>t</w:t>
      </w:r>
      <w:r w:rsidR="00D117AC" w:rsidRPr="0013644A">
        <w:rPr>
          <w:rFonts w:ascii="Times New Roman" w:hAnsi="Times New Roman" w:cs="Times New Roman"/>
          <w:i/>
          <w:iCs/>
          <w:noProof/>
          <w:kern w:val="0"/>
          <w:sz w:val="24"/>
          <w:szCs w:val="24"/>
        </w:rPr>
        <w:t xml:space="preserve">han Promised </w:t>
      </w:r>
      <w:r w:rsidR="00D117AC">
        <w:rPr>
          <w:rFonts w:ascii="Times New Roman" w:hAnsi="Times New Roman" w:cs="Times New Roman"/>
          <w:i/>
          <w:iCs/>
          <w:noProof/>
          <w:kern w:val="0"/>
          <w:sz w:val="24"/>
          <w:szCs w:val="24"/>
        </w:rPr>
        <w:t>b</w:t>
      </w:r>
      <w:r w:rsidR="00D117AC" w:rsidRPr="0013644A">
        <w:rPr>
          <w:rFonts w:ascii="Times New Roman" w:hAnsi="Times New Roman" w:cs="Times New Roman"/>
          <w:i/>
          <w:iCs/>
          <w:noProof/>
          <w:kern w:val="0"/>
          <w:sz w:val="24"/>
          <w:szCs w:val="24"/>
        </w:rPr>
        <w:t>y Beijing</w:t>
      </w:r>
      <w:r w:rsidR="00D117AC" w:rsidRPr="0013644A">
        <w:rPr>
          <w:rFonts w:ascii="Times New Roman" w:hAnsi="Times New Roman" w:cs="Times New Roman"/>
          <w:noProof/>
          <w:kern w:val="0"/>
          <w:sz w:val="24"/>
          <w:szCs w:val="24"/>
        </w:rPr>
        <w:t>.</w:t>
      </w:r>
      <w:r w:rsidRPr="0013644A">
        <w:rPr>
          <w:rFonts w:ascii="Times New Roman" w:hAnsi="Times New Roman" w:cs="Times New Roman"/>
          <w:noProof/>
          <w:kern w:val="0"/>
          <w:sz w:val="24"/>
          <w:szCs w:val="24"/>
        </w:rPr>
        <w:t xml:space="preserve"> Available at: https://www.scmp.com/business/investor-relations/article/2174899/allianz-wins-approval-chinas-first-wholly-owned-foreign (Accessed: 9 December 2018).</w:t>
      </w:r>
    </w:p>
    <w:p w14:paraId="079C8CC2" w14:textId="77777777" w:rsidR="00D42665" w:rsidRPr="0013644A" w:rsidRDefault="00D42665" w:rsidP="00971D76">
      <w:pPr>
        <w:autoSpaceDE w:val="0"/>
        <w:autoSpaceDN w:val="0"/>
        <w:adjustRightInd w:val="0"/>
        <w:ind w:left="240" w:hangingChars="100" w:hanging="240"/>
        <w:jc w:val="left"/>
        <w:rPr>
          <w:rFonts w:ascii="Times New Roman" w:hAnsi="Times New Roman" w:cs="Times New Roman"/>
          <w:noProof/>
          <w:sz w:val="24"/>
          <w:szCs w:val="24"/>
        </w:rPr>
      </w:pPr>
      <w:r w:rsidRPr="0013644A">
        <w:rPr>
          <w:rFonts w:ascii="Times New Roman" w:hAnsi="Times New Roman" w:cs="Times New Roman"/>
          <w:noProof/>
          <w:kern w:val="0"/>
          <w:sz w:val="24"/>
          <w:szCs w:val="24"/>
        </w:rPr>
        <w:t xml:space="preserve">Yu, X. (2018) </w:t>
      </w:r>
      <w:r w:rsidRPr="0013644A">
        <w:rPr>
          <w:rFonts w:ascii="Times New Roman" w:hAnsi="Times New Roman" w:cs="Times New Roman"/>
          <w:i/>
          <w:iCs/>
          <w:noProof/>
          <w:kern w:val="0"/>
          <w:sz w:val="24"/>
          <w:szCs w:val="24"/>
        </w:rPr>
        <w:t>Over 770m Internet Users in China</w:t>
      </w:r>
      <w:r w:rsidRPr="0013644A">
        <w:rPr>
          <w:rFonts w:ascii="Times New Roman" w:hAnsi="Times New Roman" w:cs="Times New Roman"/>
          <w:noProof/>
          <w:kern w:val="0"/>
          <w:sz w:val="24"/>
          <w:szCs w:val="24"/>
        </w:rPr>
        <w:t>. Available at: http://www.chinadaily.com.cn/a/201807/13/WS5b48384ea310796df4df64ec.html (Accessed: 13 December 2018).</w:t>
      </w:r>
    </w:p>
    <w:p w14:paraId="1BD0A7A6" w14:textId="77777777" w:rsidR="006672F8" w:rsidRDefault="00D42665" w:rsidP="00971D76">
      <w:pPr>
        <w:ind w:left="240" w:hangingChars="100" w:hanging="240"/>
        <w:rPr>
          <w:rFonts w:ascii="Times New Roman" w:hAnsi="Times New Roman" w:cs="Times New Roman"/>
          <w:sz w:val="24"/>
          <w:szCs w:val="24"/>
        </w:rPr>
      </w:pPr>
      <w:r w:rsidRPr="0013644A">
        <w:rPr>
          <w:rFonts w:ascii="Times New Roman" w:hAnsi="Times New Roman" w:cs="Times New Roman"/>
          <w:sz w:val="24"/>
          <w:szCs w:val="24"/>
        </w:rPr>
        <w:fldChar w:fldCharType="end"/>
      </w:r>
    </w:p>
    <w:p w14:paraId="6BC3A06C" w14:textId="77777777" w:rsidR="00FB0580" w:rsidRPr="00B37AC0" w:rsidRDefault="00FB0580" w:rsidP="00FB0580">
      <w:pPr>
        <w:autoSpaceDE w:val="0"/>
        <w:autoSpaceDN w:val="0"/>
        <w:adjustRightInd w:val="0"/>
        <w:rPr>
          <w:rFonts w:ascii="Arial" w:hAnsi="Arial" w:cs="Arial"/>
          <w:b/>
          <w:sz w:val="22"/>
        </w:rPr>
      </w:pPr>
      <w:r w:rsidRPr="00B37AC0">
        <w:rPr>
          <w:rFonts w:ascii="Arial" w:hAnsi="Arial" w:cs="Arial"/>
          <w:b/>
          <w:sz w:val="22"/>
        </w:rPr>
        <w:t>LCDB7002_MCE_A1 - OCT 18</w:t>
      </w:r>
    </w:p>
    <w:p w14:paraId="4AEE38F5" w14:textId="77777777" w:rsidR="00FB0580" w:rsidRPr="00B37AC0" w:rsidRDefault="00FB0580" w:rsidP="00FB0580">
      <w:pPr>
        <w:autoSpaceDE w:val="0"/>
        <w:autoSpaceDN w:val="0"/>
        <w:adjustRightInd w:val="0"/>
        <w:rPr>
          <w:rFonts w:ascii="Arial" w:hAnsi="Arial" w:cs="Arial"/>
          <w:sz w:val="22"/>
        </w:rPr>
      </w:pPr>
    </w:p>
    <w:p w14:paraId="300BF43C" w14:textId="77777777" w:rsidR="00FB0580" w:rsidRPr="00B37AC0" w:rsidRDefault="00FB0580" w:rsidP="00FB0580">
      <w:pPr>
        <w:autoSpaceDE w:val="0"/>
        <w:autoSpaceDN w:val="0"/>
        <w:adjustRightInd w:val="0"/>
        <w:rPr>
          <w:rFonts w:ascii="Arial" w:hAnsi="Arial" w:cs="Arial"/>
          <w:sz w:val="22"/>
        </w:rPr>
      </w:pPr>
      <w:r w:rsidRPr="00B37AC0">
        <w:rPr>
          <w:rFonts w:ascii="Arial" w:hAnsi="Arial" w:cs="Arial"/>
          <w:sz w:val="22"/>
        </w:rPr>
        <w:t>Criterion 1 (15%)</w:t>
      </w:r>
    </w:p>
    <w:p w14:paraId="55A5647B" w14:textId="77777777" w:rsidR="00FB0580" w:rsidRPr="00B37AC0" w:rsidRDefault="00FB0580" w:rsidP="00FB0580">
      <w:pPr>
        <w:autoSpaceDE w:val="0"/>
        <w:autoSpaceDN w:val="0"/>
        <w:adjustRightInd w:val="0"/>
        <w:rPr>
          <w:rFonts w:ascii="Arial" w:hAnsi="Arial" w:cs="Arial"/>
          <w:sz w:val="22"/>
        </w:rPr>
      </w:pPr>
    </w:p>
    <w:p w14:paraId="450CB5D9" w14:textId="77777777" w:rsidR="00FB0580" w:rsidRPr="00B37AC0" w:rsidRDefault="00FB0580" w:rsidP="00FB0580">
      <w:pPr>
        <w:autoSpaceDE w:val="0"/>
        <w:autoSpaceDN w:val="0"/>
        <w:adjustRightInd w:val="0"/>
        <w:rPr>
          <w:rFonts w:ascii="Arial" w:hAnsi="Arial" w:cs="Arial"/>
          <w:sz w:val="22"/>
        </w:rPr>
      </w:pPr>
      <w:r w:rsidRPr="00B37AC0">
        <w:rPr>
          <w:rFonts w:ascii="Arial" w:hAnsi="Arial" w:cs="Arial"/>
          <w:sz w:val="22"/>
        </w:rPr>
        <w:t xml:space="preserve">Research-informed Literature </w:t>
      </w:r>
    </w:p>
    <w:p w14:paraId="13A926A4" w14:textId="77777777" w:rsidR="00FB0580" w:rsidRDefault="00FB0580" w:rsidP="00FB0580">
      <w:pPr>
        <w:autoSpaceDE w:val="0"/>
        <w:autoSpaceDN w:val="0"/>
        <w:adjustRightInd w:val="0"/>
        <w:rPr>
          <w:rFonts w:ascii="Arial" w:hAnsi="Arial" w:cs="Arial"/>
          <w:sz w:val="22"/>
        </w:rPr>
      </w:pPr>
      <w:r w:rsidRPr="00B37AC0">
        <w:rPr>
          <w:rFonts w:ascii="Arial" w:hAnsi="Arial" w:cs="Arial"/>
          <w:sz w:val="22"/>
        </w:rPr>
        <w:t>Extent of research and/or own reading, selection of credible sources, application of appropriate referencing conventions.</w:t>
      </w:r>
    </w:p>
    <w:p w14:paraId="5B3C2F21" w14:textId="77777777" w:rsidR="00FB0580" w:rsidRPr="00B37AC0" w:rsidRDefault="00FB0580" w:rsidP="00FB0580">
      <w:pPr>
        <w:autoSpaceDE w:val="0"/>
        <w:autoSpaceDN w:val="0"/>
        <w:adjustRightInd w:val="0"/>
        <w:rPr>
          <w:rFonts w:ascii="Arial" w:hAnsi="Arial" w:cs="Arial"/>
          <w:sz w:val="22"/>
        </w:rPr>
      </w:pPr>
    </w:p>
    <w:p w14:paraId="2EE8DEC1" w14:textId="77777777" w:rsidR="00FB0580" w:rsidRDefault="00FB0580" w:rsidP="00FB0580">
      <w:pPr>
        <w:autoSpaceDE w:val="0"/>
        <w:autoSpaceDN w:val="0"/>
        <w:adjustRightInd w:val="0"/>
        <w:rPr>
          <w:rFonts w:ascii="Arial" w:hAnsi="Arial" w:cs="Arial"/>
          <w:sz w:val="22"/>
        </w:rPr>
      </w:pPr>
      <w:r w:rsidRPr="00B37AC0">
        <w:rPr>
          <w:rFonts w:ascii="Arial" w:hAnsi="Arial" w:cs="Arial"/>
          <w:sz w:val="22"/>
        </w:rPr>
        <w:t>Score</w:t>
      </w:r>
      <w:r>
        <w:rPr>
          <w:rFonts w:ascii="Arial" w:hAnsi="Arial" w:cs="Arial"/>
          <w:sz w:val="22"/>
        </w:rPr>
        <w:t xml:space="preserve">  </w:t>
      </w:r>
      <w:r w:rsidRPr="00B37AC0">
        <w:rPr>
          <w:rFonts w:ascii="Arial" w:hAnsi="Arial" w:cs="Arial"/>
          <w:sz w:val="22"/>
        </w:rPr>
        <w:t>--</w:t>
      </w:r>
    </w:p>
    <w:p w14:paraId="36B65CD1" w14:textId="77777777" w:rsidR="00FB0580" w:rsidRPr="00B37AC0" w:rsidRDefault="00FB0580" w:rsidP="00FB0580">
      <w:pPr>
        <w:autoSpaceDE w:val="0"/>
        <w:autoSpaceDN w:val="0"/>
        <w:adjustRightInd w:val="0"/>
        <w:rPr>
          <w:rFonts w:ascii="Arial" w:hAnsi="Arial" w:cs="Arial"/>
          <w:sz w:val="22"/>
        </w:rPr>
      </w:pPr>
    </w:p>
    <w:p w14:paraId="0D139B71" w14:textId="77777777" w:rsidR="00FB0580" w:rsidRPr="00B37AC0" w:rsidRDefault="00FB0580" w:rsidP="00FB0580">
      <w:pPr>
        <w:autoSpaceDE w:val="0"/>
        <w:autoSpaceDN w:val="0"/>
        <w:adjustRightInd w:val="0"/>
        <w:rPr>
          <w:rFonts w:ascii="Arial" w:hAnsi="Arial" w:cs="Arial"/>
          <w:sz w:val="22"/>
        </w:rPr>
      </w:pPr>
      <w:r w:rsidRPr="00B37AC0">
        <w:rPr>
          <w:rFonts w:ascii="Arial" w:hAnsi="Arial" w:cs="Arial"/>
          <w:sz w:val="22"/>
        </w:rPr>
        <w:t>Comment</w:t>
      </w:r>
    </w:p>
    <w:p w14:paraId="443EE58A" w14:textId="77777777" w:rsidR="00FB0580" w:rsidRPr="00B37AC0" w:rsidRDefault="00FB0580" w:rsidP="00FB0580">
      <w:pPr>
        <w:autoSpaceDE w:val="0"/>
        <w:autoSpaceDN w:val="0"/>
        <w:adjustRightInd w:val="0"/>
        <w:rPr>
          <w:rFonts w:ascii="Arial" w:hAnsi="Arial" w:cs="Arial"/>
          <w:sz w:val="22"/>
        </w:rPr>
      </w:pPr>
    </w:p>
    <w:p w14:paraId="3BF8AE68" w14:textId="77777777" w:rsidR="00FB0580" w:rsidRPr="00B37AC0" w:rsidRDefault="00FB0580" w:rsidP="00FB0580">
      <w:pPr>
        <w:autoSpaceDE w:val="0"/>
        <w:autoSpaceDN w:val="0"/>
        <w:adjustRightInd w:val="0"/>
        <w:rPr>
          <w:rFonts w:ascii="Arial" w:hAnsi="Arial" w:cs="Arial"/>
          <w:sz w:val="22"/>
        </w:rPr>
      </w:pPr>
      <w:r w:rsidRPr="00B37AC0">
        <w:rPr>
          <w:rFonts w:ascii="Arial" w:hAnsi="Arial" w:cs="Arial"/>
          <w:sz w:val="22"/>
        </w:rPr>
        <w:t>Somewhat over-reliant on Aetna-based sources -- but, where they are</w:t>
      </w:r>
    </w:p>
    <w:p w14:paraId="4E47AC5D" w14:textId="77777777" w:rsidR="00FB0580" w:rsidRPr="00B37AC0" w:rsidRDefault="00FB0580" w:rsidP="00FB0580">
      <w:pPr>
        <w:autoSpaceDE w:val="0"/>
        <w:autoSpaceDN w:val="0"/>
        <w:adjustRightInd w:val="0"/>
        <w:rPr>
          <w:rFonts w:ascii="Arial" w:hAnsi="Arial" w:cs="Arial"/>
          <w:sz w:val="22"/>
        </w:rPr>
      </w:pPr>
      <w:r w:rsidRPr="00B37AC0">
        <w:rPr>
          <w:rFonts w:ascii="Arial" w:hAnsi="Arial" w:cs="Arial"/>
          <w:sz w:val="22"/>
        </w:rPr>
        <w:t>used, they are presented well.</w:t>
      </w:r>
      <w:r>
        <w:rPr>
          <w:rFonts w:ascii="Arial" w:hAnsi="Arial" w:cs="Arial"/>
          <w:sz w:val="22"/>
        </w:rPr>
        <w:t xml:space="preserve">  Carefully argued, but one would have liked to see more actual data used.</w:t>
      </w:r>
    </w:p>
    <w:p w14:paraId="2EAC4ACC" w14:textId="77777777" w:rsidR="00FB0580" w:rsidRPr="00B37AC0" w:rsidRDefault="00FB0580" w:rsidP="00FB0580">
      <w:pPr>
        <w:autoSpaceDE w:val="0"/>
        <w:autoSpaceDN w:val="0"/>
        <w:adjustRightInd w:val="0"/>
        <w:rPr>
          <w:rFonts w:ascii="Arial" w:hAnsi="Arial" w:cs="Arial"/>
          <w:sz w:val="22"/>
        </w:rPr>
      </w:pPr>
    </w:p>
    <w:p w14:paraId="22BE33E0" w14:textId="77777777" w:rsidR="00FB0580" w:rsidRPr="00B37AC0" w:rsidRDefault="00FB0580" w:rsidP="00FB0580">
      <w:pPr>
        <w:autoSpaceDE w:val="0"/>
        <w:autoSpaceDN w:val="0"/>
        <w:adjustRightInd w:val="0"/>
        <w:rPr>
          <w:rFonts w:ascii="Arial" w:hAnsi="Arial" w:cs="Arial"/>
          <w:sz w:val="22"/>
        </w:rPr>
      </w:pPr>
      <w:r w:rsidRPr="00B37AC0">
        <w:rPr>
          <w:rFonts w:ascii="Arial" w:hAnsi="Arial" w:cs="Arial"/>
          <w:sz w:val="22"/>
        </w:rPr>
        <w:t>Criterion 2 (25%)</w:t>
      </w:r>
    </w:p>
    <w:p w14:paraId="75D8E1F4" w14:textId="77777777" w:rsidR="00FB0580" w:rsidRPr="00B37AC0" w:rsidRDefault="00FB0580" w:rsidP="00FB0580">
      <w:pPr>
        <w:autoSpaceDE w:val="0"/>
        <w:autoSpaceDN w:val="0"/>
        <w:adjustRightInd w:val="0"/>
        <w:rPr>
          <w:rFonts w:ascii="Arial" w:hAnsi="Arial" w:cs="Arial"/>
          <w:sz w:val="22"/>
        </w:rPr>
      </w:pPr>
    </w:p>
    <w:p w14:paraId="1C6135B8" w14:textId="77777777" w:rsidR="00FB0580" w:rsidRPr="00B37AC0" w:rsidRDefault="00FB0580" w:rsidP="00FB0580">
      <w:pPr>
        <w:autoSpaceDE w:val="0"/>
        <w:autoSpaceDN w:val="0"/>
        <w:adjustRightInd w:val="0"/>
        <w:rPr>
          <w:rFonts w:ascii="Arial" w:hAnsi="Arial" w:cs="Arial"/>
          <w:sz w:val="22"/>
        </w:rPr>
      </w:pPr>
      <w:r w:rsidRPr="00B37AC0">
        <w:rPr>
          <w:rFonts w:ascii="Arial" w:hAnsi="Arial" w:cs="Arial"/>
          <w:sz w:val="22"/>
        </w:rPr>
        <w:t>Knowledge and Understanding of Subject</w:t>
      </w:r>
    </w:p>
    <w:p w14:paraId="585692DB" w14:textId="77777777" w:rsidR="00FB0580" w:rsidRPr="00B37AC0" w:rsidRDefault="00FB0580" w:rsidP="00FB0580">
      <w:pPr>
        <w:autoSpaceDE w:val="0"/>
        <w:autoSpaceDN w:val="0"/>
        <w:adjustRightInd w:val="0"/>
        <w:rPr>
          <w:rFonts w:ascii="Arial" w:hAnsi="Arial" w:cs="Arial"/>
          <w:sz w:val="22"/>
        </w:rPr>
      </w:pPr>
      <w:r w:rsidRPr="00B37AC0">
        <w:rPr>
          <w:rFonts w:ascii="Arial" w:hAnsi="Arial" w:cs="Arial"/>
          <w:sz w:val="22"/>
        </w:rPr>
        <w:t>Extent of knowledge and understanding of concepts and underlying principles associated with the discipline.</w:t>
      </w:r>
    </w:p>
    <w:p w14:paraId="0C4CD28C" w14:textId="77777777" w:rsidR="00FB0580" w:rsidRDefault="00FB0580" w:rsidP="00FB0580">
      <w:pPr>
        <w:autoSpaceDE w:val="0"/>
        <w:autoSpaceDN w:val="0"/>
        <w:adjustRightInd w:val="0"/>
        <w:rPr>
          <w:rFonts w:ascii="Arial" w:hAnsi="Arial" w:cs="Arial"/>
          <w:sz w:val="22"/>
        </w:rPr>
      </w:pPr>
      <w:r w:rsidRPr="00B37AC0">
        <w:rPr>
          <w:rFonts w:ascii="Arial" w:hAnsi="Arial" w:cs="Arial"/>
          <w:sz w:val="22"/>
        </w:rPr>
        <w:t>Score</w:t>
      </w:r>
      <w:r>
        <w:rPr>
          <w:rFonts w:ascii="Arial" w:hAnsi="Arial" w:cs="Arial"/>
          <w:sz w:val="22"/>
        </w:rPr>
        <w:t xml:space="preserve">  </w:t>
      </w:r>
      <w:r w:rsidRPr="00B37AC0">
        <w:rPr>
          <w:rFonts w:ascii="Arial" w:hAnsi="Arial" w:cs="Arial"/>
          <w:sz w:val="22"/>
        </w:rPr>
        <w:t>--</w:t>
      </w:r>
    </w:p>
    <w:p w14:paraId="7A36096A" w14:textId="77777777" w:rsidR="00FB0580" w:rsidRPr="00B37AC0" w:rsidRDefault="00FB0580" w:rsidP="00FB0580">
      <w:pPr>
        <w:autoSpaceDE w:val="0"/>
        <w:autoSpaceDN w:val="0"/>
        <w:adjustRightInd w:val="0"/>
        <w:rPr>
          <w:rFonts w:ascii="Arial" w:hAnsi="Arial" w:cs="Arial"/>
          <w:sz w:val="22"/>
        </w:rPr>
      </w:pPr>
    </w:p>
    <w:p w14:paraId="06142F6E" w14:textId="77777777" w:rsidR="00FB0580" w:rsidRPr="00B37AC0" w:rsidRDefault="00FB0580" w:rsidP="00FB0580">
      <w:pPr>
        <w:autoSpaceDE w:val="0"/>
        <w:autoSpaceDN w:val="0"/>
        <w:adjustRightInd w:val="0"/>
        <w:rPr>
          <w:rFonts w:ascii="Arial" w:hAnsi="Arial" w:cs="Arial"/>
          <w:sz w:val="22"/>
        </w:rPr>
      </w:pPr>
      <w:r w:rsidRPr="00B37AC0">
        <w:rPr>
          <w:rFonts w:ascii="Arial" w:hAnsi="Arial" w:cs="Arial"/>
          <w:sz w:val="22"/>
        </w:rPr>
        <w:t>Comment</w:t>
      </w:r>
    </w:p>
    <w:p w14:paraId="4F6C559E" w14:textId="77777777" w:rsidR="00FB0580" w:rsidRPr="00B37AC0" w:rsidRDefault="00FB0580" w:rsidP="00FB0580">
      <w:pPr>
        <w:autoSpaceDE w:val="0"/>
        <w:autoSpaceDN w:val="0"/>
        <w:adjustRightInd w:val="0"/>
        <w:rPr>
          <w:rFonts w:ascii="Arial" w:hAnsi="Arial" w:cs="Arial"/>
          <w:sz w:val="22"/>
        </w:rPr>
      </w:pPr>
    </w:p>
    <w:p w14:paraId="0A1D7341" w14:textId="77777777" w:rsidR="00FB0580" w:rsidRPr="00B37AC0" w:rsidRDefault="00FB0580" w:rsidP="00FB0580">
      <w:pPr>
        <w:autoSpaceDE w:val="0"/>
        <w:autoSpaceDN w:val="0"/>
        <w:adjustRightInd w:val="0"/>
        <w:rPr>
          <w:rFonts w:ascii="Arial" w:hAnsi="Arial" w:cs="Arial"/>
          <w:sz w:val="22"/>
        </w:rPr>
      </w:pPr>
      <w:r w:rsidRPr="00B37AC0">
        <w:rPr>
          <w:rFonts w:ascii="Arial" w:hAnsi="Arial" w:cs="Arial"/>
          <w:sz w:val="22"/>
        </w:rPr>
        <w:t>I like the focus upon age / generation-related issues for the company</w:t>
      </w:r>
    </w:p>
    <w:p w14:paraId="26DB4AD3" w14:textId="77777777" w:rsidR="00FB0580" w:rsidRPr="00B37AC0" w:rsidRDefault="00FB0580" w:rsidP="00FB0580">
      <w:pPr>
        <w:autoSpaceDE w:val="0"/>
        <w:autoSpaceDN w:val="0"/>
        <w:adjustRightInd w:val="0"/>
        <w:rPr>
          <w:rFonts w:ascii="Arial" w:hAnsi="Arial" w:cs="Arial"/>
          <w:sz w:val="22"/>
        </w:rPr>
      </w:pPr>
      <w:r w:rsidRPr="00B37AC0">
        <w:rPr>
          <w:rFonts w:ascii="Arial" w:hAnsi="Arial" w:cs="Arial"/>
          <w:sz w:val="22"/>
        </w:rPr>
        <w:t>("Millennials") and this is sustained throughout the report.</w:t>
      </w:r>
      <w:r>
        <w:rPr>
          <w:rFonts w:ascii="Arial" w:hAnsi="Arial" w:cs="Arial"/>
          <w:sz w:val="22"/>
        </w:rPr>
        <w:t xml:space="preserve">  Be careful not to cite references (in the Reference List) which are not actually used in the Report.</w:t>
      </w:r>
    </w:p>
    <w:p w14:paraId="45D23BB2" w14:textId="77777777" w:rsidR="00FB0580" w:rsidRPr="00B37AC0" w:rsidRDefault="00FB0580" w:rsidP="00FB0580">
      <w:pPr>
        <w:autoSpaceDE w:val="0"/>
        <w:autoSpaceDN w:val="0"/>
        <w:adjustRightInd w:val="0"/>
        <w:rPr>
          <w:rFonts w:ascii="Arial" w:hAnsi="Arial" w:cs="Arial"/>
          <w:sz w:val="22"/>
        </w:rPr>
      </w:pPr>
    </w:p>
    <w:p w14:paraId="2D48FA9A" w14:textId="77777777" w:rsidR="00FB0580" w:rsidRPr="00B37AC0" w:rsidRDefault="00FB0580" w:rsidP="00FB0580">
      <w:pPr>
        <w:autoSpaceDE w:val="0"/>
        <w:autoSpaceDN w:val="0"/>
        <w:adjustRightInd w:val="0"/>
        <w:rPr>
          <w:rFonts w:ascii="Arial" w:hAnsi="Arial" w:cs="Arial"/>
          <w:sz w:val="22"/>
        </w:rPr>
      </w:pPr>
      <w:r w:rsidRPr="00B37AC0">
        <w:rPr>
          <w:rFonts w:ascii="Arial" w:hAnsi="Arial" w:cs="Arial"/>
          <w:sz w:val="22"/>
        </w:rPr>
        <w:t>Criterion 3 (25%)</w:t>
      </w:r>
    </w:p>
    <w:p w14:paraId="63C29EBD" w14:textId="77777777" w:rsidR="00FB0580" w:rsidRPr="00B37AC0" w:rsidRDefault="00FB0580" w:rsidP="00FB0580">
      <w:pPr>
        <w:autoSpaceDE w:val="0"/>
        <w:autoSpaceDN w:val="0"/>
        <w:adjustRightInd w:val="0"/>
        <w:rPr>
          <w:rFonts w:ascii="Arial" w:hAnsi="Arial" w:cs="Arial"/>
          <w:sz w:val="22"/>
        </w:rPr>
      </w:pPr>
    </w:p>
    <w:p w14:paraId="3C50ACBA" w14:textId="77777777" w:rsidR="00FB0580" w:rsidRPr="00B37AC0" w:rsidRDefault="00FB0580" w:rsidP="00FB0580">
      <w:pPr>
        <w:autoSpaceDE w:val="0"/>
        <w:autoSpaceDN w:val="0"/>
        <w:adjustRightInd w:val="0"/>
        <w:rPr>
          <w:rFonts w:ascii="Arial" w:hAnsi="Arial" w:cs="Arial"/>
          <w:sz w:val="22"/>
        </w:rPr>
      </w:pPr>
      <w:r w:rsidRPr="00B37AC0">
        <w:rPr>
          <w:rFonts w:ascii="Arial" w:hAnsi="Arial" w:cs="Arial"/>
          <w:sz w:val="22"/>
        </w:rPr>
        <w:t>Analysis</w:t>
      </w:r>
    </w:p>
    <w:p w14:paraId="7DFF1CE8" w14:textId="22A55556" w:rsidR="00FB0580" w:rsidRPr="00B37AC0" w:rsidRDefault="00FB0580" w:rsidP="00FB0580">
      <w:pPr>
        <w:autoSpaceDE w:val="0"/>
        <w:autoSpaceDN w:val="0"/>
        <w:adjustRightInd w:val="0"/>
        <w:rPr>
          <w:rFonts w:ascii="Arial" w:hAnsi="Arial" w:cs="Arial"/>
          <w:sz w:val="22"/>
        </w:rPr>
      </w:pPr>
      <w:r w:rsidRPr="00B37AC0">
        <w:rPr>
          <w:rFonts w:ascii="Arial" w:hAnsi="Arial" w:cs="Arial"/>
          <w:sz w:val="22"/>
        </w:rPr>
        <w:t>Analysis, evaluation and synthesis; logic, argument and judgement; analytical reflection;</w:t>
      </w:r>
      <w:r w:rsidR="0013512F">
        <w:rPr>
          <w:rFonts w:ascii="Arial" w:hAnsi="Arial" w:cs="Arial"/>
          <w:sz w:val="22"/>
        </w:rPr>
        <w:t xml:space="preserve"> organisation </w:t>
      </w:r>
      <w:r w:rsidRPr="00B37AC0">
        <w:rPr>
          <w:rFonts w:ascii="Arial" w:hAnsi="Arial" w:cs="Arial"/>
          <w:sz w:val="22"/>
        </w:rPr>
        <w:t>of ideas and evidence</w:t>
      </w:r>
    </w:p>
    <w:p w14:paraId="3F04D91B" w14:textId="77777777" w:rsidR="00FB0580" w:rsidRDefault="00FB0580" w:rsidP="00FB0580">
      <w:pPr>
        <w:autoSpaceDE w:val="0"/>
        <w:autoSpaceDN w:val="0"/>
        <w:adjustRightInd w:val="0"/>
        <w:rPr>
          <w:rFonts w:ascii="Arial" w:hAnsi="Arial" w:cs="Arial"/>
          <w:sz w:val="22"/>
        </w:rPr>
      </w:pPr>
    </w:p>
    <w:p w14:paraId="3809BF25" w14:textId="77777777" w:rsidR="00FB0580" w:rsidRDefault="00FB0580" w:rsidP="00FB0580">
      <w:pPr>
        <w:autoSpaceDE w:val="0"/>
        <w:autoSpaceDN w:val="0"/>
        <w:adjustRightInd w:val="0"/>
        <w:rPr>
          <w:rFonts w:ascii="Arial" w:hAnsi="Arial" w:cs="Arial"/>
          <w:sz w:val="22"/>
        </w:rPr>
      </w:pPr>
      <w:r w:rsidRPr="00B37AC0">
        <w:rPr>
          <w:rFonts w:ascii="Arial" w:hAnsi="Arial" w:cs="Arial"/>
          <w:sz w:val="22"/>
        </w:rPr>
        <w:t>Score</w:t>
      </w:r>
      <w:r>
        <w:rPr>
          <w:rFonts w:ascii="Arial" w:hAnsi="Arial" w:cs="Arial"/>
          <w:sz w:val="22"/>
        </w:rPr>
        <w:t xml:space="preserve">  </w:t>
      </w:r>
      <w:r w:rsidRPr="00B37AC0">
        <w:rPr>
          <w:rFonts w:ascii="Arial" w:hAnsi="Arial" w:cs="Arial"/>
          <w:sz w:val="22"/>
        </w:rPr>
        <w:t>--</w:t>
      </w:r>
    </w:p>
    <w:p w14:paraId="68F6BC37" w14:textId="77777777" w:rsidR="00FB0580" w:rsidRPr="00B37AC0" w:rsidRDefault="00FB0580" w:rsidP="00FB0580">
      <w:pPr>
        <w:autoSpaceDE w:val="0"/>
        <w:autoSpaceDN w:val="0"/>
        <w:adjustRightInd w:val="0"/>
        <w:rPr>
          <w:rFonts w:ascii="Arial" w:hAnsi="Arial" w:cs="Arial"/>
          <w:sz w:val="22"/>
        </w:rPr>
      </w:pPr>
    </w:p>
    <w:p w14:paraId="5C9F78A6" w14:textId="77777777" w:rsidR="00FB0580" w:rsidRPr="00B37AC0" w:rsidRDefault="00FB0580" w:rsidP="00FB0580">
      <w:pPr>
        <w:autoSpaceDE w:val="0"/>
        <w:autoSpaceDN w:val="0"/>
        <w:adjustRightInd w:val="0"/>
        <w:rPr>
          <w:rFonts w:ascii="Arial" w:hAnsi="Arial" w:cs="Arial"/>
          <w:sz w:val="22"/>
        </w:rPr>
      </w:pPr>
      <w:r w:rsidRPr="00B37AC0">
        <w:rPr>
          <w:rFonts w:ascii="Arial" w:hAnsi="Arial" w:cs="Arial"/>
          <w:sz w:val="22"/>
        </w:rPr>
        <w:t>Comment</w:t>
      </w:r>
    </w:p>
    <w:p w14:paraId="6CE45D02" w14:textId="77777777" w:rsidR="00FB0580" w:rsidRDefault="00FB0580" w:rsidP="00FB0580">
      <w:pPr>
        <w:autoSpaceDE w:val="0"/>
        <w:autoSpaceDN w:val="0"/>
        <w:adjustRightInd w:val="0"/>
        <w:rPr>
          <w:rFonts w:ascii="Arial" w:hAnsi="Arial" w:cs="Arial"/>
          <w:sz w:val="22"/>
        </w:rPr>
      </w:pPr>
    </w:p>
    <w:p w14:paraId="0FD0F45D" w14:textId="77777777" w:rsidR="00FB0580" w:rsidRPr="00B37AC0" w:rsidRDefault="00FB0580" w:rsidP="00FB0580">
      <w:pPr>
        <w:autoSpaceDE w:val="0"/>
        <w:autoSpaceDN w:val="0"/>
        <w:adjustRightInd w:val="0"/>
        <w:rPr>
          <w:rFonts w:ascii="Arial" w:hAnsi="Arial" w:cs="Arial"/>
          <w:sz w:val="22"/>
        </w:rPr>
      </w:pPr>
      <w:r w:rsidRPr="00B37AC0">
        <w:rPr>
          <w:rFonts w:ascii="Arial" w:hAnsi="Arial" w:cs="Arial"/>
          <w:sz w:val="22"/>
        </w:rPr>
        <w:t>The analysis is clear - but a comparison or two would be useful to</w:t>
      </w:r>
    </w:p>
    <w:p w14:paraId="5E3B5725" w14:textId="77777777" w:rsidR="00FB0580" w:rsidRPr="00B37AC0" w:rsidRDefault="00FB0580" w:rsidP="00FB0580">
      <w:pPr>
        <w:autoSpaceDE w:val="0"/>
        <w:autoSpaceDN w:val="0"/>
        <w:adjustRightInd w:val="0"/>
        <w:rPr>
          <w:rFonts w:ascii="Arial" w:hAnsi="Arial" w:cs="Arial"/>
          <w:sz w:val="22"/>
        </w:rPr>
      </w:pPr>
      <w:r w:rsidRPr="00B37AC0">
        <w:rPr>
          <w:rFonts w:ascii="Arial" w:hAnsi="Arial" w:cs="Arial"/>
          <w:sz w:val="22"/>
        </w:rPr>
        <w:t>assess the progress of Aetna in relation to its recruitment strategy.</w:t>
      </w:r>
    </w:p>
    <w:p w14:paraId="258B0B99" w14:textId="77777777" w:rsidR="00FB0580" w:rsidRPr="00B37AC0" w:rsidRDefault="00FB0580" w:rsidP="00FB0580">
      <w:pPr>
        <w:autoSpaceDE w:val="0"/>
        <w:autoSpaceDN w:val="0"/>
        <w:adjustRightInd w:val="0"/>
        <w:rPr>
          <w:rFonts w:ascii="Arial" w:hAnsi="Arial" w:cs="Arial"/>
          <w:sz w:val="22"/>
        </w:rPr>
      </w:pPr>
    </w:p>
    <w:p w14:paraId="6248A84C" w14:textId="77777777" w:rsidR="00FB0580" w:rsidRPr="00B37AC0" w:rsidRDefault="00FB0580" w:rsidP="00FB0580">
      <w:pPr>
        <w:autoSpaceDE w:val="0"/>
        <w:autoSpaceDN w:val="0"/>
        <w:adjustRightInd w:val="0"/>
        <w:rPr>
          <w:rFonts w:ascii="Arial" w:hAnsi="Arial" w:cs="Arial"/>
          <w:sz w:val="22"/>
        </w:rPr>
      </w:pPr>
      <w:r w:rsidRPr="00B37AC0">
        <w:rPr>
          <w:rFonts w:ascii="Arial" w:hAnsi="Arial" w:cs="Arial"/>
          <w:sz w:val="22"/>
        </w:rPr>
        <w:t>Criterion 4 (25%)</w:t>
      </w:r>
    </w:p>
    <w:p w14:paraId="186D62E6" w14:textId="77777777" w:rsidR="00FB0580" w:rsidRPr="00B37AC0" w:rsidRDefault="00FB0580" w:rsidP="00FB0580">
      <w:pPr>
        <w:autoSpaceDE w:val="0"/>
        <w:autoSpaceDN w:val="0"/>
        <w:adjustRightInd w:val="0"/>
        <w:rPr>
          <w:rFonts w:ascii="Arial" w:hAnsi="Arial" w:cs="Arial"/>
          <w:sz w:val="22"/>
        </w:rPr>
      </w:pPr>
    </w:p>
    <w:p w14:paraId="3777CBA0" w14:textId="77777777" w:rsidR="00FB0580" w:rsidRPr="00B37AC0" w:rsidRDefault="00FB0580" w:rsidP="00FB0580">
      <w:pPr>
        <w:autoSpaceDE w:val="0"/>
        <w:autoSpaceDN w:val="0"/>
        <w:adjustRightInd w:val="0"/>
        <w:rPr>
          <w:rFonts w:ascii="Arial" w:hAnsi="Arial" w:cs="Arial"/>
          <w:sz w:val="22"/>
        </w:rPr>
      </w:pPr>
      <w:r w:rsidRPr="00B37AC0">
        <w:rPr>
          <w:rFonts w:ascii="Arial" w:hAnsi="Arial" w:cs="Arial"/>
          <w:sz w:val="22"/>
        </w:rPr>
        <w:t>Practical Application and Deployment</w:t>
      </w:r>
    </w:p>
    <w:p w14:paraId="09CB8A33" w14:textId="77777777" w:rsidR="00FB0580" w:rsidRPr="00B37AC0" w:rsidRDefault="00FB0580" w:rsidP="00FB0580">
      <w:pPr>
        <w:autoSpaceDE w:val="0"/>
        <w:autoSpaceDN w:val="0"/>
        <w:adjustRightInd w:val="0"/>
        <w:rPr>
          <w:rFonts w:ascii="Arial" w:hAnsi="Arial" w:cs="Arial"/>
          <w:sz w:val="22"/>
        </w:rPr>
      </w:pPr>
      <w:r w:rsidRPr="00B37AC0">
        <w:rPr>
          <w:rFonts w:ascii="Arial" w:hAnsi="Arial" w:cs="Arial"/>
          <w:sz w:val="22"/>
        </w:rPr>
        <w:t>Deployment of methods, materials, tools and techniques; application of concepts; formulation of innovative and creative solutions to solve problems.</w:t>
      </w:r>
    </w:p>
    <w:p w14:paraId="60818E88" w14:textId="77777777" w:rsidR="00FB0580" w:rsidRDefault="00FB0580" w:rsidP="00FB0580">
      <w:pPr>
        <w:autoSpaceDE w:val="0"/>
        <w:autoSpaceDN w:val="0"/>
        <w:adjustRightInd w:val="0"/>
        <w:rPr>
          <w:rFonts w:ascii="Arial" w:hAnsi="Arial" w:cs="Arial"/>
          <w:sz w:val="22"/>
        </w:rPr>
      </w:pPr>
    </w:p>
    <w:p w14:paraId="02863D2F" w14:textId="1E99A871" w:rsidR="00FB0580" w:rsidRDefault="00FB0580" w:rsidP="00FB0580">
      <w:pPr>
        <w:autoSpaceDE w:val="0"/>
        <w:autoSpaceDN w:val="0"/>
        <w:adjustRightInd w:val="0"/>
        <w:rPr>
          <w:rFonts w:ascii="Arial" w:hAnsi="Arial" w:cs="Arial"/>
          <w:sz w:val="22"/>
        </w:rPr>
      </w:pPr>
      <w:r w:rsidRPr="00B37AC0">
        <w:rPr>
          <w:rFonts w:ascii="Arial" w:hAnsi="Arial" w:cs="Arial"/>
          <w:sz w:val="22"/>
        </w:rPr>
        <w:t>Score</w:t>
      </w:r>
      <w:r>
        <w:rPr>
          <w:rFonts w:ascii="Arial" w:hAnsi="Arial" w:cs="Arial"/>
          <w:sz w:val="22"/>
        </w:rPr>
        <w:t xml:space="preserve">  </w:t>
      </w:r>
      <w:r w:rsidRPr="00B37AC0">
        <w:rPr>
          <w:rFonts w:ascii="Arial" w:hAnsi="Arial" w:cs="Arial"/>
          <w:sz w:val="22"/>
        </w:rPr>
        <w:t>--</w:t>
      </w:r>
    </w:p>
    <w:p w14:paraId="07DFC4AE" w14:textId="77777777" w:rsidR="00FB0580" w:rsidRDefault="00FB0580" w:rsidP="00FB0580">
      <w:pPr>
        <w:autoSpaceDE w:val="0"/>
        <w:autoSpaceDN w:val="0"/>
        <w:adjustRightInd w:val="0"/>
        <w:rPr>
          <w:rFonts w:ascii="Arial" w:hAnsi="Arial" w:cs="Arial"/>
          <w:sz w:val="22"/>
        </w:rPr>
      </w:pPr>
    </w:p>
    <w:p w14:paraId="72E5D39E" w14:textId="77777777" w:rsidR="00FB0580" w:rsidRPr="00B37AC0" w:rsidRDefault="00FB0580" w:rsidP="00FB0580">
      <w:pPr>
        <w:autoSpaceDE w:val="0"/>
        <w:autoSpaceDN w:val="0"/>
        <w:adjustRightInd w:val="0"/>
        <w:rPr>
          <w:rFonts w:ascii="Arial" w:hAnsi="Arial" w:cs="Arial"/>
          <w:sz w:val="22"/>
        </w:rPr>
      </w:pPr>
      <w:r w:rsidRPr="00B37AC0">
        <w:rPr>
          <w:rFonts w:ascii="Arial" w:hAnsi="Arial" w:cs="Arial"/>
          <w:sz w:val="22"/>
        </w:rPr>
        <w:t>Comment</w:t>
      </w:r>
    </w:p>
    <w:p w14:paraId="75F4404B" w14:textId="77777777" w:rsidR="00FB0580" w:rsidRPr="00B37AC0" w:rsidRDefault="00FB0580" w:rsidP="00FB0580">
      <w:pPr>
        <w:autoSpaceDE w:val="0"/>
        <w:autoSpaceDN w:val="0"/>
        <w:adjustRightInd w:val="0"/>
        <w:rPr>
          <w:rFonts w:ascii="Arial" w:hAnsi="Arial" w:cs="Arial"/>
          <w:sz w:val="22"/>
        </w:rPr>
      </w:pPr>
    </w:p>
    <w:p w14:paraId="365383BE" w14:textId="77777777" w:rsidR="00FB0580" w:rsidRPr="00B37AC0" w:rsidRDefault="00FB0580" w:rsidP="00FB0580">
      <w:pPr>
        <w:autoSpaceDE w:val="0"/>
        <w:autoSpaceDN w:val="0"/>
        <w:adjustRightInd w:val="0"/>
        <w:rPr>
          <w:rFonts w:ascii="Arial" w:hAnsi="Arial" w:cs="Arial"/>
          <w:sz w:val="22"/>
        </w:rPr>
      </w:pPr>
      <w:r w:rsidRPr="00B37AC0">
        <w:rPr>
          <w:rFonts w:ascii="Arial" w:hAnsi="Arial" w:cs="Arial"/>
          <w:sz w:val="22"/>
        </w:rPr>
        <w:t>Most of the analysis is applied - at a general level - to the Aetna</w:t>
      </w:r>
    </w:p>
    <w:p w14:paraId="3CF1EBA9" w14:textId="77777777" w:rsidR="00FB0580" w:rsidRPr="00B37AC0" w:rsidRDefault="00FB0580" w:rsidP="00FB0580">
      <w:pPr>
        <w:autoSpaceDE w:val="0"/>
        <w:autoSpaceDN w:val="0"/>
        <w:adjustRightInd w:val="0"/>
        <w:rPr>
          <w:rFonts w:ascii="Arial" w:hAnsi="Arial" w:cs="Arial"/>
          <w:sz w:val="22"/>
        </w:rPr>
      </w:pPr>
      <w:r w:rsidRPr="00B37AC0">
        <w:rPr>
          <w:rFonts w:ascii="Arial" w:hAnsi="Arial" w:cs="Arial"/>
          <w:sz w:val="22"/>
        </w:rPr>
        <w:t>context, but it would be more persuasive if some comparisons were</w:t>
      </w:r>
    </w:p>
    <w:p w14:paraId="27EA91DB" w14:textId="77777777" w:rsidR="00FB0580" w:rsidRPr="00B37AC0" w:rsidRDefault="00FB0580" w:rsidP="00FB0580">
      <w:pPr>
        <w:autoSpaceDE w:val="0"/>
        <w:autoSpaceDN w:val="0"/>
        <w:adjustRightInd w:val="0"/>
        <w:rPr>
          <w:rFonts w:ascii="Arial" w:hAnsi="Arial" w:cs="Arial"/>
          <w:sz w:val="22"/>
        </w:rPr>
      </w:pPr>
      <w:r w:rsidRPr="00B37AC0">
        <w:rPr>
          <w:rFonts w:ascii="Arial" w:hAnsi="Arial" w:cs="Arial"/>
          <w:sz w:val="22"/>
        </w:rPr>
        <w:t>included. I am not sure that comparison between China and UK data is</w:t>
      </w:r>
    </w:p>
    <w:p w14:paraId="6CEA41C4" w14:textId="77777777" w:rsidR="00FB0580" w:rsidRPr="00B37AC0" w:rsidRDefault="00FB0580" w:rsidP="00FB0580">
      <w:pPr>
        <w:autoSpaceDE w:val="0"/>
        <w:autoSpaceDN w:val="0"/>
        <w:adjustRightInd w:val="0"/>
        <w:rPr>
          <w:rFonts w:ascii="Arial" w:hAnsi="Arial" w:cs="Arial"/>
          <w:sz w:val="22"/>
        </w:rPr>
      </w:pPr>
      <w:r w:rsidRPr="00B37AC0">
        <w:rPr>
          <w:rFonts w:ascii="Arial" w:hAnsi="Arial" w:cs="Arial"/>
          <w:sz w:val="22"/>
        </w:rPr>
        <w:t>statistically sound -- Figure 4 (for example) seems out of place (p.</w:t>
      </w:r>
    </w:p>
    <w:p w14:paraId="71E9F9C8" w14:textId="77777777" w:rsidR="00FB0580" w:rsidRPr="00B37AC0" w:rsidRDefault="00FB0580" w:rsidP="00FB0580">
      <w:pPr>
        <w:autoSpaceDE w:val="0"/>
        <w:autoSpaceDN w:val="0"/>
        <w:adjustRightInd w:val="0"/>
        <w:rPr>
          <w:rFonts w:ascii="Arial" w:hAnsi="Arial" w:cs="Arial"/>
          <w:sz w:val="22"/>
        </w:rPr>
      </w:pPr>
      <w:r w:rsidRPr="00B37AC0">
        <w:rPr>
          <w:rFonts w:ascii="Arial" w:hAnsi="Arial" w:cs="Arial"/>
          <w:sz w:val="22"/>
        </w:rPr>
        <w:t>12). It is nonetheless good to have attempted such a comparative</w:t>
      </w:r>
    </w:p>
    <w:p w14:paraId="382057FB" w14:textId="77777777" w:rsidR="00FB0580" w:rsidRPr="00B37AC0" w:rsidRDefault="00FB0580" w:rsidP="00FB0580">
      <w:pPr>
        <w:autoSpaceDE w:val="0"/>
        <w:autoSpaceDN w:val="0"/>
        <w:adjustRightInd w:val="0"/>
        <w:rPr>
          <w:rFonts w:ascii="Arial" w:hAnsi="Arial" w:cs="Arial"/>
          <w:sz w:val="22"/>
        </w:rPr>
      </w:pPr>
      <w:r w:rsidRPr="00B37AC0">
        <w:rPr>
          <w:rFonts w:ascii="Arial" w:hAnsi="Arial" w:cs="Arial"/>
          <w:sz w:val="22"/>
        </w:rPr>
        <w:t>analysis (Chine / UK).</w:t>
      </w:r>
    </w:p>
    <w:p w14:paraId="4BDC086E" w14:textId="77777777" w:rsidR="00FB0580" w:rsidRPr="00B37AC0" w:rsidRDefault="00FB0580" w:rsidP="00FB0580">
      <w:pPr>
        <w:autoSpaceDE w:val="0"/>
        <w:autoSpaceDN w:val="0"/>
        <w:adjustRightInd w:val="0"/>
        <w:rPr>
          <w:rFonts w:ascii="Arial" w:hAnsi="Arial" w:cs="Arial"/>
          <w:sz w:val="22"/>
        </w:rPr>
      </w:pPr>
    </w:p>
    <w:p w14:paraId="533C5268" w14:textId="77777777" w:rsidR="00FB0580" w:rsidRPr="00B37AC0" w:rsidRDefault="00FB0580" w:rsidP="00FB0580">
      <w:pPr>
        <w:autoSpaceDE w:val="0"/>
        <w:autoSpaceDN w:val="0"/>
        <w:adjustRightInd w:val="0"/>
        <w:rPr>
          <w:rFonts w:ascii="Arial" w:hAnsi="Arial" w:cs="Arial"/>
          <w:sz w:val="22"/>
        </w:rPr>
      </w:pPr>
      <w:r w:rsidRPr="00B37AC0">
        <w:rPr>
          <w:rFonts w:ascii="Arial" w:hAnsi="Arial" w:cs="Arial"/>
          <w:sz w:val="22"/>
        </w:rPr>
        <w:t>Criterion 5 (10%)</w:t>
      </w:r>
    </w:p>
    <w:p w14:paraId="4C322F94" w14:textId="77777777" w:rsidR="00FB0580" w:rsidRPr="00B37AC0" w:rsidRDefault="00FB0580" w:rsidP="00FB0580">
      <w:pPr>
        <w:autoSpaceDE w:val="0"/>
        <w:autoSpaceDN w:val="0"/>
        <w:adjustRightInd w:val="0"/>
        <w:rPr>
          <w:rFonts w:ascii="Arial" w:hAnsi="Arial" w:cs="Arial"/>
          <w:sz w:val="22"/>
        </w:rPr>
      </w:pPr>
    </w:p>
    <w:p w14:paraId="3C582BC4" w14:textId="77777777" w:rsidR="00FB0580" w:rsidRPr="00B37AC0" w:rsidRDefault="00FB0580" w:rsidP="00FB0580">
      <w:pPr>
        <w:autoSpaceDE w:val="0"/>
        <w:autoSpaceDN w:val="0"/>
        <w:adjustRightInd w:val="0"/>
        <w:rPr>
          <w:rFonts w:ascii="Arial" w:hAnsi="Arial" w:cs="Arial"/>
          <w:sz w:val="22"/>
        </w:rPr>
      </w:pPr>
      <w:r w:rsidRPr="00B37AC0">
        <w:rPr>
          <w:rFonts w:ascii="Arial" w:hAnsi="Arial" w:cs="Arial"/>
          <w:sz w:val="22"/>
        </w:rPr>
        <w:t xml:space="preserve">Skills for Professional Practice </w:t>
      </w:r>
    </w:p>
    <w:p w14:paraId="1D93C05E" w14:textId="77777777" w:rsidR="00FB0580" w:rsidRPr="00B37AC0" w:rsidRDefault="00FB0580" w:rsidP="00FB0580">
      <w:pPr>
        <w:autoSpaceDE w:val="0"/>
        <w:autoSpaceDN w:val="0"/>
        <w:adjustRightInd w:val="0"/>
        <w:rPr>
          <w:rFonts w:ascii="Arial" w:hAnsi="Arial" w:cs="Arial"/>
          <w:sz w:val="22"/>
        </w:rPr>
      </w:pPr>
      <w:r w:rsidRPr="00B37AC0">
        <w:rPr>
          <w:rFonts w:ascii="Arial" w:hAnsi="Arial" w:cs="Arial"/>
          <w:sz w:val="22"/>
        </w:rPr>
        <w:t>Attributes in professional practice: individual and collaborative working; deployment of appropriate media; presentation and organisation.</w:t>
      </w:r>
    </w:p>
    <w:p w14:paraId="48479889" w14:textId="77777777" w:rsidR="00FB0580" w:rsidRDefault="00FB0580" w:rsidP="00FB0580">
      <w:pPr>
        <w:autoSpaceDE w:val="0"/>
        <w:autoSpaceDN w:val="0"/>
        <w:adjustRightInd w:val="0"/>
        <w:rPr>
          <w:rFonts w:ascii="Arial" w:hAnsi="Arial" w:cs="Arial"/>
          <w:sz w:val="22"/>
        </w:rPr>
      </w:pPr>
    </w:p>
    <w:p w14:paraId="7DB3970F" w14:textId="77777777" w:rsidR="00FB0580" w:rsidRDefault="00FB0580" w:rsidP="00FB0580">
      <w:pPr>
        <w:autoSpaceDE w:val="0"/>
        <w:autoSpaceDN w:val="0"/>
        <w:adjustRightInd w:val="0"/>
        <w:rPr>
          <w:rFonts w:ascii="Arial" w:hAnsi="Arial" w:cs="Arial"/>
          <w:sz w:val="22"/>
        </w:rPr>
      </w:pPr>
      <w:r w:rsidRPr="00B37AC0">
        <w:rPr>
          <w:rFonts w:ascii="Arial" w:hAnsi="Arial" w:cs="Arial"/>
          <w:sz w:val="22"/>
        </w:rPr>
        <w:t>Score</w:t>
      </w:r>
      <w:r>
        <w:rPr>
          <w:rFonts w:ascii="Arial" w:hAnsi="Arial" w:cs="Arial"/>
          <w:sz w:val="22"/>
        </w:rPr>
        <w:t xml:space="preserve">  </w:t>
      </w:r>
      <w:r w:rsidRPr="00B37AC0">
        <w:rPr>
          <w:rFonts w:ascii="Arial" w:hAnsi="Arial" w:cs="Arial"/>
          <w:sz w:val="22"/>
        </w:rPr>
        <w:t>--</w:t>
      </w:r>
    </w:p>
    <w:p w14:paraId="6DB70BBD" w14:textId="77777777" w:rsidR="00FB0580" w:rsidRPr="00B37AC0" w:rsidRDefault="00FB0580" w:rsidP="00FB0580">
      <w:pPr>
        <w:autoSpaceDE w:val="0"/>
        <w:autoSpaceDN w:val="0"/>
        <w:adjustRightInd w:val="0"/>
        <w:rPr>
          <w:rFonts w:ascii="Arial" w:hAnsi="Arial" w:cs="Arial"/>
          <w:sz w:val="22"/>
        </w:rPr>
      </w:pPr>
    </w:p>
    <w:p w14:paraId="224A4414" w14:textId="77777777" w:rsidR="00FB0580" w:rsidRPr="00B37AC0" w:rsidRDefault="00FB0580" w:rsidP="00FB0580">
      <w:pPr>
        <w:autoSpaceDE w:val="0"/>
        <w:autoSpaceDN w:val="0"/>
        <w:adjustRightInd w:val="0"/>
        <w:rPr>
          <w:rFonts w:ascii="Arial" w:hAnsi="Arial" w:cs="Arial"/>
          <w:sz w:val="22"/>
        </w:rPr>
      </w:pPr>
      <w:r w:rsidRPr="00B37AC0">
        <w:rPr>
          <w:rFonts w:ascii="Arial" w:hAnsi="Arial" w:cs="Arial"/>
          <w:sz w:val="22"/>
        </w:rPr>
        <w:t>Comment</w:t>
      </w:r>
    </w:p>
    <w:p w14:paraId="162274D5" w14:textId="77777777" w:rsidR="00FB0580" w:rsidRPr="00B37AC0" w:rsidRDefault="00FB0580" w:rsidP="00FB0580">
      <w:pPr>
        <w:autoSpaceDE w:val="0"/>
        <w:autoSpaceDN w:val="0"/>
        <w:adjustRightInd w:val="0"/>
        <w:rPr>
          <w:rFonts w:ascii="Arial" w:hAnsi="Arial" w:cs="Arial"/>
          <w:sz w:val="22"/>
        </w:rPr>
      </w:pPr>
    </w:p>
    <w:p w14:paraId="42E8C062" w14:textId="77777777" w:rsidR="00FB0580" w:rsidRPr="00B37AC0" w:rsidRDefault="00FB0580" w:rsidP="00FB0580">
      <w:pPr>
        <w:autoSpaceDE w:val="0"/>
        <w:autoSpaceDN w:val="0"/>
        <w:adjustRightInd w:val="0"/>
        <w:rPr>
          <w:rFonts w:ascii="Arial" w:hAnsi="Arial" w:cs="Arial"/>
          <w:sz w:val="22"/>
        </w:rPr>
      </w:pPr>
      <w:r w:rsidRPr="00B37AC0">
        <w:rPr>
          <w:rFonts w:ascii="Arial" w:hAnsi="Arial" w:cs="Arial"/>
          <w:sz w:val="22"/>
        </w:rPr>
        <w:t>A clear Executive Summary - with recommendations -- well-done! Str</w:t>
      </w:r>
      <w:r>
        <w:rPr>
          <w:rFonts w:ascii="Arial" w:hAnsi="Arial" w:cs="Arial"/>
          <w:sz w:val="22"/>
        </w:rPr>
        <w:t>u</w:t>
      </w:r>
      <w:r w:rsidRPr="00B37AC0">
        <w:rPr>
          <w:rFonts w:ascii="Arial" w:hAnsi="Arial" w:cs="Arial"/>
          <w:sz w:val="22"/>
        </w:rPr>
        <w:t>cture</w:t>
      </w:r>
    </w:p>
    <w:p w14:paraId="7629417F" w14:textId="77777777" w:rsidR="00FB0580" w:rsidRPr="00B37AC0" w:rsidRDefault="00FB0580" w:rsidP="00FB0580">
      <w:pPr>
        <w:autoSpaceDE w:val="0"/>
        <w:autoSpaceDN w:val="0"/>
        <w:adjustRightInd w:val="0"/>
        <w:rPr>
          <w:rFonts w:ascii="Arial" w:hAnsi="Arial" w:cs="Arial"/>
          <w:sz w:val="22"/>
        </w:rPr>
      </w:pPr>
      <w:r w:rsidRPr="00B37AC0">
        <w:rPr>
          <w:rFonts w:ascii="Arial" w:hAnsi="Arial" w:cs="Arial"/>
          <w:sz w:val="22"/>
        </w:rPr>
        <w:t>is fine and well-presented.</w:t>
      </w:r>
      <w:r>
        <w:rPr>
          <w:rFonts w:ascii="Arial" w:hAnsi="Arial" w:cs="Arial"/>
          <w:sz w:val="22"/>
        </w:rPr>
        <w:t xml:space="preserve">  The Reference List is too long, however, and is not correctly formatted in places.  The report retained its focus well.</w:t>
      </w:r>
    </w:p>
    <w:p w14:paraId="27C2936F" w14:textId="77777777" w:rsidR="00FB0580" w:rsidRPr="00B37AC0" w:rsidRDefault="00FB0580" w:rsidP="00FB0580">
      <w:pPr>
        <w:autoSpaceDE w:val="0"/>
        <w:autoSpaceDN w:val="0"/>
        <w:adjustRightInd w:val="0"/>
        <w:rPr>
          <w:rFonts w:ascii="Arial" w:hAnsi="Arial" w:cs="Arial"/>
          <w:sz w:val="22"/>
        </w:rPr>
      </w:pPr>
    </w:p>
    <w:p w14:paraId="6E9ECB2F" w14:textId="77777777" w:rsidR="00FB0580" w:rsidRPr="00B37AC0" w:rsidRDefault="00FB0580" w:rsidP="00FB0580">
      <w:pPr>
        <w:autoSpaceDE w:val="0"/>
        <w:autoSpaceDN w:val="0"/>
        <w:adjustRightInd w:val="0"/>
        <w:rPr>
          <w:rFonts w:ascii="Arial" w:hAnsi="Arial" w:cs="Arial"/>
          <w:sz w:val="22"/>
        </w:rPr>
      </w:pPr>
      <w:r w:rsidRPr="00B37AC0">
        <w:rPr>
          <w:rFonts w:ascii="Arial" w:hAnsi="Arial" w:cs="Arial"/>
          <w:sz w:val="22"/>
        </w:rPr>
        <w:t>Disclaimer</w:t>
      </w:r>
    </w:p>
    <w:p w14:paraId="749C8DFC" w14:textId="77777777" w:rsidR="00FB0580" w:rsidRPr="00B37AC0" w:rsidRDefault="00FB0580" w:rsidP="00FB0580">
      <w:pPr>
        <w:autoSpaceDE w:val="0"/>
        <w:autoSpaceDN w:val="0"/>
        <w:adjustRightInd w:val="0"/>
        <w:rPr>
          <w:rFonts w:ascii="Arial" w:hAnsi="Arial" w:cs="Arial"/>
          <w:sz w:val="22"/>
        </w:rPr>
      </w:pPr>
      <w:r w:rsidRPr="00B37AC0">
        <w:rPr>
          <w:rFonts w:ascii="Arial" w:hAnsi="Arial" w:cs="Arial"/>
          <w:sz w:val="22"/>
        </w:rPr>
        <w:t>Results are provisional until confirmed by the Examination Board.</w:t>
      </w:r>
    </w:p>
    <w:p w14:paraId="34FFFA47" w14:textId="77777777" w:rsidR="00FB0580" w:rsidRPr="00B37AC0" w:rsidRDefault="00FB0580" w:rsidP="00FB0580">
      <w:pPr>
        <w:autoSpaceDE w:val="0"/>
        <w:autoSpaceDN w:val="0"/>
        <w:adjustRightInd w:val="0"/>
        <w:rPr>
          <w:rFonts w:ascii="Arial" w:hAnsi="Arial" w:cs="Arial"/>
          <w:sz w:val="22"/>
        </w:rPr>
      </w:pPr>
      <w:r w:rsidRPr="00B37AC0">
        <w:rPr>
          <w:rFonts w:ascii="Arial" w:hAnsi="Arial" w:cs="Arial"/>
          <w:sz w:val="22"/>
        </w:rPr>
        <w:t>The mark in this Feedback is given out of 100. However, Late Submissions and RESIT students will have their marks capped in their Final Result Letter, a</w:t>
      </w:r>
      <w:r>
        <w:rPr>
          <w:rFonts w:ascii="Arial" w:hAnsi="Arial" w:cs="Arial"/>
          <w:sz w:val="22"/>
        </w:rPr>
        <w:t>s according to the University’</w:t>
      </w:r>
      <w:r w:rsidRPr="00B37AC0">
        <w:rPr>
          <w:rFonts w:ascii="Arial" w:hAnsi="Arial" w:cs="Arial"/>
          <w:sz w:val="22"/>
        </w:rPr>
        <w:t>s regulations in place.</w:t>
      </w:r>
    </w:p>
    <w:p w14:paraId="5B3147D7" w14:textId="77777777" w:rsidR="00FB0580" w:rsidRPr="00B37AC0" w:rsidRDefault="00FB0580" w:rsidP="00FB0580">
      <w:pPr>
        <w:autoSpaceDE w:val="0"/>
        <w:autoSpaceDN w:val="0"/>
        <w:adjustRightInd w:val="0"/>
        <w:rPr>
          <w:rFonts w:ascii="Arial" w:hAnsi="Arial" w:cs="Arial"/>
          <w:sz w:val="22"/>
        </w:rPr>
      </w:pPr>
    </w:p>
    <w:p w14:paraId="2EBC557C" w14:textId="77777777" w:rsidR="00C9302D" w:rsidRPr="0013644A" w:rsidRDefault="00C9302D" w:rsidP="0013512F">
      <w:pPr>
        <w:rPr>
          <w:rFonts w:ascii="Times New Roman" w:hAnsi="Times New Roman" w:cs="Times New Roman"/>
          <w:sz w:val="24"/>
          <w:szCs w:val="24"/>
        </w:rPr>
      </w:pPr>
    </w:p>
    <w:sectPr w:rsidR="00C9302D" w:rsidRPr="0013644A" w:rsidSect="00725F06">
      <w:footerReference w:type="default" r:id="rId19"/>
      <w:pgSz w:w="11906" w:h="16838"/>
      <w:pgMar w:top="1440" w:right="1800" w:bottom="1440" w:left="1800" w:header="851" w:footer="992" w:gutter="0"/>
      <w:pgNumType w:start="1"/>
      <w:cols w:space="425"/>
      <w:docGrid w:type="lines" w:linePitch="312"/>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34AFCE6" w14:textId="77777777" w:rsidR="005941F2" w:rsidRDefault="005941F2" w:rsidP="00863F85">
      <w:r>
        <w:separator/>
      </w:r>
    </w:p>
  </w:endnote>
  <w:endnote w:type="continuationSeparator" w:id="0">
    <w:p w14:paraId="26A5E438" w14:textId="77777777" w:rsidR="005941F2" w:rsidRDefault="005941F2" w:rsidP="00863F8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等线">
    <w:altName w:val="Arial Unicode MS"/>
    <w:charset w:val="86"/>
    <w:family w:val="auto"/>
    <w:pitch w:val="variable"/>
    <w:sig w:usb0="A00002BF" w:usb1="38CF7CFA" w:usb2="00000016" w:usb3="00000000" w:csb0="0004000F" w:csb1="00000000"/>
  </w:font>
  <w:font w:name="Arial">
    <w:panose1 w:val="020B0604020202020204"/>
    <w:charset w:val="00"/>
    <w:family w:val="auto"/>
    <w:pitch w:val="variable"/>
    <w:sig w:usb0="E0002AFF" w:usb1="C0007843" w:usb2="00000009" w:usb3="00000000" w:csb0="000001FF" w:csb1="00000000"/>
  </w:font>
  <w:font w:name="等线 Light">
    <w:altName w:val="Arial Unicode MS"/>
    <w:charset w:val="86"/>
    <w:family w:val="auto"/>
    <w:pitch w:val="variable"/>
    <w:sig w:usb0="A00002BF" w:usb1="38CF7CFA" w:usb2="00000016" w:usb3="00000000" w:csb0="0004000F" w:csb1="00000000"/>
  </w:font>
  <w:font w:name="黑体">
    <w:charset w:val="50"/>
    <w:family w:val="auto"/>
    <w:pitch w:val="variable"/>
    <w:sig w:usb0="800002BF" w:usb1="38CF7CFA" w:usb2="00000016" w:usb3="00000000" w:csb0="00040001" w:csb1="00000000"/>
  </w:font>
  <w:font w:name="微软雅黑">
    <w:charset w:val="86"/>
    <w:family w:val="swiss"/>
    <w:pitch w:val="variable"/>
    <w:sig w:usb0="80000287" w:usb1="2ACF3C50" w:usb2="00000016" w:usb3="00000000" w:csb0="0004001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2324664"/>
      <w:docPartObj>
        <w:docPartGallery w:val="Page Numbers (Bottom of Page)"/>
        <w:docPartUnique/>
      </w:docPartObj>
    </w:sdtPr>
    <w:sdtEndPr/>
    <w:sdtContent>
      <w:p w14:paraId="04BEDBD5" w14:textId="77777777" w:rsidR="00DD2DAF" w:rsidRDefault="00461866">
        <w:pPr>
          <w:pStyle w:val="Footer"/>
          <w:jc w:val="center"/>
        </w:pPr>
      </w:p>
    </w:sdtContent>
  </w:sdt>
  <w:p w14:paraId="29041A9A" w14:textId="77777777" w:rsidR="00DD2DAF" w:rsidRDefault="00DD2DAF">
    <w:pPr>
      <w:pStyle w:val="Footer"/>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200555922"/>
      <w:docPartObj>
        <w:docPartGallery w:val="Page Numbers (Bottom of Page)"/>
        <w:docPartUnique/>
      </w:docPartObj>
    </w:sdtPr>
    <w:sdtEndPr/>
    <w:sdtContent>
      <w:p w14:paraId="68ABEEEC" w14:textId="77777777" w:rsidR="00DD2DAF" w:rsidRDefault="00DD2DAF">
        <w:pPr>
          <w:pStyle w:val="Footer"/>
          <w:jc w:val="center"/>
        </w:pPr>
        <w:r>
          <w:fldChar w:fldCharType="begin"/>
        </w:r>
        <w:r>
          <w:instrText>PAGE   \* MERGEFORMAT</w:instrText>
        </w:r>
        <w:r>
          <w:fldChar w:fldCharType="separate"/>
        </w:r>
        <w:r w:rsidR="0013512F" w:rsidRPr="0013512F">
          <w:rPr>
            <w:noProof/>
            <w:lang w:val="zh-CN"/>
          </w:rPr>
          <w:t>I</w:t>
        </w:r>
        <w:r>
          <w:fldChar w:fldCharType="end"/>
        </w:r>
      </w:p>
    </w:sdtContent>
  </w:sdt>
  <w:p w14:paraId="26F9B4C5" w14:textId="77777777" w:rsidR="00DD2DAF" w:rsidRDefault="00DD2DAF">
    <w:pPr>
      <w:pStyle w:val="Footer"/>
    </w:pPr>
  </w:p>
</w:ftr>
</file>

<file path=word/footer3.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567255365"/>
      <w:docPartObj>
        <w:docPartGallery w:val="Page Numbers (Bottom of Page)"/>
        <w:docPartUnique/>
      </w:docPartObj>
    </w:sdtPr>
    <w:sdtEndPr/>
    <w:sdtContent>
      <w:p w14:paraId="7F1811CB" w14:textId="77777777" w:rsidR="00DD2DAF" w:rsidRDefault="00DD2DAF">
        <w:pPr>
          <w:pStyle w:val="Footer"/>
          <w:jc w:val="center"/>
        </w:pPr>
        <w:r>
          <w:fldChar w:fldCharType="begin"/>
        </w:r>
        <w:r>
          <w:instrText>PAGE   \* MERGEFORMAT</w:instrText>
        </w:r>
        <w:r>
          <w:fldChar w:fldCharType="separate"/>
        </w:r>
        <w:r w:rsidR="0013512F" w:rsidRPr="0013512F">
          <w:rPr>
            <w:noProof/>
            <w:lang w:val="zh-CN"/>
          </w:rPr>
          <w:t>1</w:t>
        </w:r>
        <w:r>
          <w:fldChar w:fldCharType="end"/>
        </w:r>
      </w:p>
    </w:sdtContent>
  </w:sdt>
  <w:p w14:paraId="596F8AF0" w14:textId="77777777" w:rsidR="00DD2DAF" w:rsidRDefault="00DD2DAF">
    <w:pPr>
      <w:pStyle w:val="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E3155B1" w14:textId="77777777" w:rsidR="005941F2" w:rsidRDefault="005941F2" w:rsidP="00863F85">
      <w:r>
        <w:separator/>
      </w:r>
    </w:p>
  </w:footnote>
  <w:footnote w:type="continuationSeparator" w:id="0">
    <w:p w14:paraId="1E86D7F3" w14:textId="77777777" w:rsidR="005941F2" w:rsidRDefault="005941F2" w:rsidP="00863F85">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4890460"/>
    <w:multiLevelType w:val="hybridMultilevel"/>
    <w:tmpl w:val="00A63010"/>
    <w:lvl w:ilvl="0" w:tplc="04090001">
      <w:start w:val="1"/>
      <w:numFmt w:val="bullet"/>
      <w:lvlText w:val=""/>
      <w:lvlJc w:val="left"/>
      <w:pPr>
        <w:ind w:left="420" w:hanging="420"/>
      </w:pPr>
      <w:rPr>
        <w:rFonts w:ascii="Wingdings" w:hAnsi="Wingdings"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1">
    <w:nsid w:val="25FF6330"/>
    <w:multiLevelType w:val="hybridMultilevel"/>
    <w:tmpl w:val="C810B66A"/>
    <w:lvl w:ilvl="0" w:tplc="04090001">
      <w:start w:val="1"/>
      <w:numFmt w:val="bullet"/>
      <w:lvlText w:val=""/>
      <w:lvlJc w:val="left"/>
      <w:pPr>
        <w:ind w:left="420" w:hanging="420"/>
      </w:pPr>
      <w:rPr>
        <w:rFonts w:ascii="Wingdings" w:hAnsi="Wingdings"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2">
    <w:nsid w:val="5A4F5B98"/>
    <w:multiLevelType w:val="hybridMultilevel"/>
    <w:tmpl w:val="28EA180A"/>
    <w:lvl w:ilvl="0" w:tplc="04090001">
      <w:start w:val="1"/>
      <w:numFmt w:val="bullet"/>
      <w:lvlText w:val=""/>
      <w:lvlJc w:val="left"/>
      <w:pPr>
        <w:ind w:left="420" w:hanging="420"/>
      </w:pPr>
      <w:rPr>
        <w:rFonts w:ascii="Wingdings" w:hAnsi="Wingdings"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3">
    <w:nsid w:val="6BCB0B89"/>
    <w:multiLevelType w:val="hybridMultilevel"/>
    <w:tmpl w:val="648CDDBE"/>
    <w:lvl w:ilvl="0" w:tplc="04090001">
      <w:start w:val="1"/>
      <w:numFmt w:val="bullet"/>
      <w:lvlText w:val=""/>
      <w:lvlJc w:val="left"/>
      <w:pPr>
        <w:ind w:left="420" w:hanging="420"/>
      </w:pPr>
      <w:rPr>
        <w:rFonts w:ascii="Wingdings" w:hAnsi="Wingdings"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num w:numId="1">
    <w:abstractNumId w:val="1"/>
  </w:num>
  <w:num w:numId="2">
    <w:abstractNumId w:val="2"/>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86"/>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1D97"/>
    <w:rsid w:val="00017BC3"/>
    <w:rsid w:val="00021A23"/>
    <w:rsid w:val="00026ED7"/>
    <w:rsid w:val="00035E3F"/>
    <w:rsid w:val="00037A1C"/>
    <w:rsid w:val="0004050A"/>
    <w:rsid w:val="00041203"/>
    <w:rsid w:val="0004120F"/>
    <w:rsid w:val="00044093"/>
    <w:rsid w:val="00045047"/>
    <w:rsid w:val="0005194F"/>
    <w:rsid w:val="00052347"/>
    <w:rsid w:val="00061247"/>
    <w:rsid w:val="00061383"/>
    <w:rsid w:val="00065499"/>
    <w:rsid w:val="00067876"/>
    <w:rsid w:val="00071EB4"/>
    <w:rsid w:val="00073ADE"/>
    <w:rsid w:val="00082E19"/>
    <w:rsid w:val="00087C15"/>
    <w:rsid w:val="000902D8"/>
    <w:rsid w:val="000934B1"/>
    <w:rsid w:val="00094EDD"/>
    <w:rsid w:val="000A0176"/>
    <w:rsid w:val="000A0727"/>
    <w:rsid w:val="000A0F56"/>
    <w:rsid w:val="000A55CB"/>
    <w:rsid w:val="000B11DC"/>
    <w:rsid w:val="000B181F"/>
    <w:rsid w:val="000B3E0B"/>
    <w:rsid w:val="000B4741"/>
    <w:rsid w:val="000B4798"/>
    <w:rsid w:val="000B6CD7"/>
    <w:rsid w:val="000C6A67"/>
    <w:rsid w:val="000D60AB"/>
    <w:rsid w:val="000E20CA"/>
    <w:rsid w:val="000E5345"/>
    <w:rsid w:val="000E573E"/>
    <w:rsid w:val="000E780C"/>
    <w:rsid w:val="000F18E1"/>
    <w:rsid w:val="000F2038"/>
    <w:rsid w:val="000F5B74"/>
    <w:rsid w:val="000F77F9"/>
    <w:rsid w:val="00110ED0"/>
    <w:rsid w:val="00110F33"/>
    <w:rsid w:val="001158D8"/>
    <w:rsid w:val="0012215E"/>
    <w:rsid w:val="00127C0E"/>
    <w:rsid w:val="00132568"/>
    <w:rsid w:val="00133184"/>
    <w:rsid w:val="0013512F"/>
    <w:rsid w:val="0013644A"/>
    <w:rsid w:val="001375BA"/>
    <w:rsid w:val="0013791D"/>
    <w:rsid w:val="0014093B"/>
    <w:rsid w:val="00141D88"/>
    <w:rsid w:val="001440FA"/>
    <w:rsid w:val="0014759E"/>
    <w:rsid w:val="00153D03"/>
    <w:rsid w:val="00154B7F"/>
    <w:rsid w:val="001558E1"/>
    <w:rsid w:val="00155CA0"/>
    <w:rsid w:val="00156D7E"/>
    <w:rsid w:val="00157618"/>
    <w:rsid w:val="0016078C"/>
    <w:rsid w:val="0016201B"/>
    <w:rsid w:val="0016393C"/>
    <w:rsid w:val="0017229C"/>
    <w:rsid w:val="00173586"/>
    <w:rsid w:val="001748BE"/>
    <w:rsid w:val="00174946"/>
    <w:rsid w:val="00174F4D"/>
    <w:rsid w:val="00176477"/>
    <w:rsid w:val="001769D4"/>
    <w:rsid w:val="001805FC"/>
    <w:rsid w:val="00180A4C"/>
    <w:rsid w:val="00180CAA"/>
    <w:rsid w:val="0018367A"/>
    <w:rsid w:val="00183B7D"/>
    <w:rsid w:val="00186F34"/>
    <w:rsid w:val="00191715"/>
    <w:rsid w:val="00195DE2"/>
    <w:rsid w:val="001963C1"/>
    <w:rsid w:val="00197170"/>
    <w:rsid w:val="001A09CA"/>
    <w:rsid w:val="001A21E1"/>
    <w:rsid w:val="001A425C"/>
    <w:rsid w:val="001A62BD"/>
    <w:rsid w:val="001B4462"/>
    <w:rsid w:val="001B4DDC"/>
    <w:rsid w:val="001B62CD"/>
    <w:rsid w:val="001B7313"/>
    <w:rsid w:val="001C0D3E"/>
    <w:rsid w:val="001C3BD5"/>
    <w:rsid w:val="001C4016"/>
    <w:rsid w:val="001D0D74"/>
    <w:rsid w:val="001D1384"/>
    <w:rsid w:val="001D34EA"/>
    <w:rsid w:val="001E04DE"/>
    <w:rsid w:val="001E27E4"/>
    <w:rsid w:val="001E50FD"/>
    <w:rsid w:val="001E651E"/>
    <w:rsid w:val="001F3B85"/>
    <w:rsid w:val="001F48CD"/>
    <w:rsid w:val="001F4975"/>
    <w:rsid w:val="001F4B5C"/>
    <w:rsid w:val="001F4D6D"/>
    <w:rsid w:val="00203418"/>
    <w:rsid w:val="0020341C"/>
    <w:rsid w:val="002071FF"/>
    <w:rsid w:val="00207F01"/>
    <w:rsid w:val="0021392D"/>
    <w:rsid w:val="00214F22"/>
    <w:rsid w:val="00230EBA"/>
    <w:rsid w:val="00231C43"/>
    <w:rsid w:val="0024041D"/>
    <w:rsid w:val="002521E7"/>
    <w:rsid w:val="00256F12"/>
    <w:rsid w:val="00257477"/>
    <w:rsid w:val="00257E4A"/>
    <w:rsid w:val="00261AA8"/>
    <w:rsid w:val="0026437F"/>
    <w:rsid w:val="00265C1A"/>
    <w:rsid w:val="00267358"/>
    <w:rsid w:val="0027236F"/>
    <w:rsid w:val="0027306E"/>
    <w:rsid w:val="00274D77"/>
    <w:rsid w:val="0028058E"/>
    <w:rsid w:val="00281443"/>
    <w:rsid w:val="00281748"/>
    <w:rsid w:val="00284B24"/>
    <w:rsid w:val="00286EA5"/>
    <w:rsid w:val="00294D81"/>
    <w:rsid w:val="0029583C"/>
    <w:rsid w:val="002A062B"/>
    <w:rsid w:val="002A0AFC"/>
    <w:rsid w:val="002A1C3A"/>
    <w:rsid w:val="002A576C"/>
    <w:rsid w:val="002B2F61"/>
    <w:rsid w:val="002B3A11"/>
    <w:rsid w:val="002B5014"/>
    <w:rsid w:val="002B56A9"/>
    <w:rsid w:val="002B634F"/>
    <w:rsid w:val="002B6821"/>
    <w:rsid w:val="002C04BF"/>
    <w:rsid w:val="002C0A2C"/>
    <w:rsid w:val="002C3571"/>
    <w:rsid w:val="002C3EE5"/>
    <w:rsid w:val="002C6F3F"/>
    <w:rsid w:val="002D1CE8"/>
    <w:rsid w:val="002D2950"/>
    <w:rsid w:val="002D6C33"/>
    <w:rsid w:val="002E015E"/>
    <w:rsid w:val="002E1BEA"/>
    <w:rsid w:val="002E7F48"/>
    <w:rsid w:val="002F17F8"/>
    <w:rsid w:val="002F258C"/>
    <w:rsid w:val="002F29DF"/>
    <w:rsid w:val="002F2CA7"/>
    <w:rsid w:val="002F6A24"/>
    <w:rsid w:val="002F6CE9"/>
    <w:rsid w:val="003002FE"/>
    <w:rsid w:val="00301A4A"/>
    <w:rsid w:val="003038C5"/>
    <w:rsid w:val="0031539A"/>
    <w:rsid w:val="0032008E"/>
    <w:rsid w:val="003234B7"/>
    <w:rsid w:val="00325D4D"/>
    <w:rsid w:val="00326E6A"/>
    <w:rsid w:val="00331417"/>
    <w:rsid w:val="00337D55"/>
    <w:rsid w:val="003408CB"/>
    <w:rsid w:val="00341E8F"/>
    <w:rsid w:val="0034724D"/>
    <w:rsid w:val="00347C8C"/>
    <w:rsid w:val="00362281"/>
    <w:rsid w:val="003653BD"/>
    <w:rsid w:val="003657ED"/>
    <w:rsid w:val="003661EC"/>
    <w:rsid w:val="003700D1"/>
    <w:rsid w:val="0037038C"/>
    <w:rsid w:val="00371D61"/>
    <w:rsid w:val="00372429"/>
    <w:rsid w:val="0037593D"/>
    <w:rsid w:val="003773EF"/>
    <w:rsid w:val="0038542C"/>
    <w:rsid w:val="0038742B"/>
    <w:rsid w:val="003930E8"/>
    <w:rsid w:val="00394D3A"/>
    <w:rsid w:val="003978E4"/>
    <w:rsid w:val="003A3E12"/>
    <w:rsid w:val="003A4DAB"/>
    <w:rsid w:val="003B6A78"/>
    <w:rsid w:val="003B76C6"/>
    <w:rsid w:val="003C2A3C"/>
    <w:rsid w:val="003C50F2"/>
    <w:rsid w:val="003C6F39"/>
    <w:rsid w:val="003C73FF"/>
    <w:rsid w:val="003D0FE5"/>
    <w:rsid w:val="003D16A9"/>
    <w:rsid w:val="003D335D"/>
    <w:rsid w:val="003D354F"/>
    <w:rsid w:val="003D7D53"/>
    <w:rsid w:val="003E0A39"/>
    <w:rsid w:val="003E3065"/>
    <w:rsid w:val="003E6214"/>
    <w:rsid w:val="003E6331"/>
    <w:rsid w:val="003F2C2D"/>
    <w:rsid w:val="003F2E63"/>
    <w:rsid w:val="003F3A6C"/>
    <w:rsid w:val="003F4F6E"/>
    <w:rsid w:val="0040141F"/>
    <w:rsid w:val="0041131A"/>
    <w:rsid w:val="004147BF"/>
    <w:rsid w:val="00415E8B"/>
    <w:rsid w:val="0041616E"/>
    <w:rsid w:val="004249E8"/>
    <w:rsid w:val="004301BE"/>
    <w:rsid w:val="0043363B"/>
    <w:rsid w:val="00440F13"/>
    <w:rsid w:val="0044453D"/>
    <w:rsid w:val="004452F1"/>
    <w:rsid w:val="00447577"/>
    <w:rsid w:val="00450A44"/>
    <w:rsid w:val="00451CD3"/>
    <w:rsid w:val="0045286A"/>
    <w:rsid w:val="00461866"/>
    <w:rsid w:val="004621FB"/>
    <w:rsid w:val="00462DE1"/>
    <w:rsid w:val="00466DAC"/>
    <w:rsid w:val="004729DC"/>
    <w:rsid w:val="0047467F"/>
    <w:rsid w:val="00480712"/>
    <w:rsid w:val="0048373D"/>
    <w:rsid w:val="00485660"/>
    <w:rsid w:val="0049187E"/>
    <w:rsid w:val="00491B81"/>
    <w:rsid w:val="00492D44"/>
    <w:rsid w:val="00494E9F"/>
    <w:rsid w:val="0049770D"/>
    <w:rsid w:val="004A1B5E"/>
    <w:rsid w:val="004A365D"/>
    <w:rsid w:val="004B0B66"/>
    <w:rsid w:val="004B26F9"/>
    <w:rsid w:val="004B3DD7"/>
    <w:rsid w:val="004C0142"/>
    <w:rsid w:val="004C57AC"/>
    <w:rsid w:val="004D2C96"/>
    <w:rsid w:val="004D3920"/>
    <w:rsid w:val="004D3929"/>
    <w:rsid w:val="004E1729"/>
    <w:rsid w:val="004E6A1C"/>
    <w:rsid w:val="004F24A3"/>
    <w:rsid w:val="004F3AD7"/>
    <w:rsid w:val="004F553D"/>
    <w:rsid w:val="004F7BCC"/>
    <w:rsid w:val="00502116"/>
    <w:rsid w:val="00502C42"/>
    <w:rsid w:val="00504263"/>
    <w:rsid w:val="00513970"/>
    <w:rsid w:val="0051477A"/>
    <w:rsid w:val="00520802"/>
    <w:rsid w:val="00520FA9"/>
    <w:rsid w:val="005260CE"/>
    <w:rsid w:val="005260D4"/>
    <w:rsid w:val="005277FC"/>
    <w:rsid w:val="005334E2"/>
    <w:rsid w:val="005335EE"/>
    <w:rsid w:val="00533D2A"/>
    <w:rsid w:val="00533FF4"/>
    <w:rsid w:val="00534207"/>
    <w:rsid w:val="005343A4"/>
    <w:rsid w:val="00543D67"/>
    <w:rsid w:val="0054594A"/>
    <w:rsid w:val="00545956"/>
    <w:rsid w:val="00552B62"/>
    <w:rsid w:val="0055448B"/>
    <w:rsid w:val="0055460A"/>
    <w:rsid w:val="00556F52"/>
    <w:rsid w:val="0057159C"/>
    <w:rsid w:val="0057780D"/>
    <w:rsid w:val="00584554"/>
    <w:rsid w:val="00585093"/>
    <w:rsid w:val="0059169B"/>
    <w:rsid w:val="005941F2"/>
    <w:rsid w:val="00594612"/>
    <w:rsid w:val="00594CB8"/>
    <w:rsid w:val="00596C11"/>
    <w:rsid w:val="005974C3"/>
    <w:rsid w:val="005A08E3"/>
    <w:rsid w:val="005A12AD"/>
    <w:rsid w:val="005A2BCE"/>
    <w:rsid w:val="005A4D00"/>
    <w:rsid w:val="005A7A92"/>
    <w:rsid w:val="005B0FC3"/>
    <w:rsid w:val="005B4C6B"/>
    <w:rsid w:val="005B7F4B"/>
    <w:rsid w:val="005C05B0"/>
    <w:rsid w:val="005C2EDB"/>
    <w:rsid w:val="005C422A"/>
    <w:rsid w:val="005C538E"/>
    <w:rsid w:val="005E3214"/>
    <w:rsid w:val="005E686F"/>
    <w:rsid w:val="005F081F"/>
    <w:rsid w:val="005F277B"/>
    <w:rsid w:val="005F3275"/>
    <w:rsid w:val="005F36CC"/>
    <w:rsid w:val="005F3C1D"/>
    <w:rsid w:val="00600F7F"/>
    <w:rsid w:val="00602EB3"/>
    <w:rsid w:val="0060418F"/>
    <w:rsid w:val="00604C83"/>
    <w:rsid w:val="0060646A"/>
    <w:rsid w:val="0060648A"/>
    <w:rsid w:val="0061028C"/>
    <w:rsid w:val="00613ED2"/>
    <w:rsid w:val="00616FC6"/>
    <w:rsid w:val="0061797C"/>
    <w:rsid w:val="00617A4F"/>
    <w:rsid w:val="00621EBA"/>
    <w:rsid w:val="00622A54"/>
    <w:rsid w:val="006237C5"/>
    <w:rsid w:val="006251C8"/>
    <w:rsid w:val="00626D2D"/>
    <w:rsid w:val="006277A6"/>
    <w:rsid w:val="00627FA9"/>
    <w:rsid w:val="006336FD"/>
    <w:rsid w:val="00636FDF"/>
    <w:rsid w:val="006372F2"/>
    <w:rsid w:val="00641650"/>
    <w:rsid w:val="00644BE7"/>
    <w:rsid w:val="00644F24"/>
    <w:rsid w:val="00651025"/>
    <w:rsid w:val="00665362"/>
    <w:rsid w:val="00666455"/>
    <w:rsid w:val="006672F8"/>
    <w:rsid w:val="00667A8A"/>
    <w:rsid w:val="006730FE"/>
    <w:rsid w:val="00676CA3"/>
    <w:rsid w:val="00682119"/>
    <w:rsid w:val="00682300"/>
    <w:rsid w:val="00686EB3"/>
    <w:rsid w:val="006922F9"/>
    <w:rsid w:val="006A09EA"/>
    <w:rsid w:val="006A0E6B"/>
    <w:rsid w:val="006A1C8F"/>
    <w:rsid w:val="006A546D"/>
    <w:rsid w:val="006A63C3"/>
    <w:rsid w:val="006B0140"/>
    <w:rsid w:val="006B5E4C"/>
    <w:rsid w:val="006C1D08"/>
    <w:rsid w:val="006C24F7"/>
    <w:rsid w:val="006D17F9"/>
    <w:rsid w:val="006D7DD0"/>
    <w:rsid w:val="006E02B9"/>
    <w:rsid w:val="006E1141"/>
    <w:rsid w:val="006E17A8"/>
    <w:rsid w:val="006E3AFD"/>
    <w:rsid w:val="006E4530"/>
    <w:rsid w:val="006F0B32"/>
    <w:rsid w:val="006F425A"/>
    <w:rsid w:val="006F6382"/>
    <w:rsid w:val="00704896"/>
    <w:rsid w:val="00706290"/>
    <w:rsid w:val="00716030"/>
    <w:rsid w:val="00722CF9"/>
    <w:rsid w:val="00725F06"/>
    <w:rsid w:val="007337EF"/>
    <w:rsid w:val="00737186"/>
    <w:rsid w:val="007427E4"/>
    <w:rsid w:val="00744752"/>
    <w:rsid w:val="00751CF3"/>
    <w:rsid w:val="00757B04"/>
    <w:rsid w:val="007619D4"/>
    <w:rsid w:val="00762D41"/>
    <w:rsid w:val="007641B6"/>
    <w:rsid w:val="0076481A"/>
    <w:rsid w:val="00764978"/>
    <w:rsid w:val="00767328"/>
    <w:rsid w:val="00767843"/>
    <w:rsid w:val="007802C2"/>
    <w:rsid w:val="007816C4"/>
    <w:rsid w:val="00783793"/>
    <w:rsid w:val="00783D1A"/>
    <w:rsid w:val="007934C0"/>
    <w:rsid w:val="0079488C"/>
    <w:rsid w:val="00796664"/>
    <w:rsid w:val="007A1A23"/>
    <w:rsid w:val="007A2134"/>
    <w:rsid w:val="007A2B67"/>
    <w:rsid w:val="007B14DC"/>
    <w:rsid w:val="007B1671"/>
    <w:rsid w:val="007C10F7"/>
    <w:rsid w:val="007C43B0"/>
    <w:rsid w:val="007C6F78"/>
    <w:rsid w:val="007D0FD9"/>
    <w:rsid w:val="007D38B5"/>
    <w:rsid w:val="007D4983"/>
    <w:rsid w:val="007D6EAB"/>
    <w:rsid w:val="007E698E"/>
    <w:rsid w:val="007E7C95"/>
    <w:rsid w:val="007F1FA2"/>
    <w:rsid w:val="007F2842"/>
    <w:rsid w:val="007F296F"/>
    <w:rsid w:val="007F4E6E"/>
    <w:rsid w:val="007F5C54"/>
    <w:rsid w:val="008065E9"/>
    <w:rsid w:val="008068D2"/>
    <w:rsid w:val="00811ADD"/>
    <w:rsid w:val="008208A9"/>
    <w:rsid w:val="00823D09"/>
    <w:rsid w:val="00824E6A"/>
    <w:rsid w:val="00826103"/>
    <w:rsid w:val="00826C4B"/>
    <w:rsid w:val="00827598"/>
    <w:rsid w:val="00830DBC"/>
    <w:rsid w:val="008372D5"/>
    <w:rsid w:val="00841190"/>
    <w:rsid w:val="00841A6C"/>
    <w:rsid w:val="008457A3"/>
    <w:rsid w:val="00845E6E"/>
    <w:rsid w:val="00846914"/>
    <w:rsid w:val="00847410"/>
    <w:rsid w:val="00850398"/>
    <w:rsid w:val="008516DE"/>
    <w:rsid w:val="0085272C"/>
    <w:rsid w:val="00852DE3"/>
    <w:rsid w:val="00853402"/>
    <w:rsid w:val="008535FD"/>
    <w:rsid w:val="008578BE"/>
    <w:rsid w:val="00863F85"/>
    <w:rsid w:val="00865CDB"/>
    <w:rsid w:val="00866148"/>
    <w:rsid w:val="008670CE"/>
    <w:rsid w:val="008672E8"/>
    <w:rsid w:val="00873ADB"/>
    <w:rsid w:val="00873E4E"/>
    <w:rsid w:val="008810B0"/>
    <w:rsid w:val="00882568"/>
    <w:rsid w:val="00883841"/>
    <w:rsid w:val="00884A5B"/>
    <w:rsid w:val="00886672"/>
    <w:rsid w:val="00890879"/>
    <w:rsid w:val="00897D0A"/>
    <w:rsid w:val="008A0579"/>
    <w:rsid w:val="008A1879"/>
    <w:rsid w:val="008A44D6"/>
    <w:rsid w:val="008A628B"/>
    <w:rsid w:val="008A6E4B"/>
    <w:rsid w:val="008B1BC7"/>
    <w:rsid w:val="008B6550"/>
    <w:rsid w:val="008B6A4F"/>
    <w:rsid w:val="008B6DD3"/>
    <w:rsid w:val="008B7401"/>
    <w:rsid w:val="008C1365"/>
    <w:rsid w:val="008C1CE3"/>
    <w:rsid w:val="008C2719"/>
    <w:rsid w:val="008C414D"/>
    <w:rsid w:val="008D171E"/>
    <w:rsid w:val="008D1EDC"/>
    <w:rsid w:val="008D1F4F"/>
    <w:rsid w:val="008D7BCF"/>
    <w:rsid w:val="008E0BFF"/>
    <w:rsid w:val="008E3A97"/>
    <w:rsid w:val="008E76D1"/>
    <w:rsid w:val="008F04B4"/>
    <w:rsid w:val="008F12AC"/>
    <w:rsid w:val="008F2A19"/>
    <w:rsid w:val="008F3AFB"/>
    <w:rsid w:val="008F4E70"/>
    <w:rsid w:val="0090142C"/>
    <w:rsid w:val="00902D1A"/>
    <w:rsid w:val="00902E21"/>
    <w:rsid w:val="00902E93"/>
    <w:rsid w:val="0091007C"/>
    <w:rsid w:val="00911ABD"/>
    <w:rsid w:val="00911C83"/>
    <w:rsid w:val="00912C47"/>
    <w:rsid w:val="00914BFD"/>
    <w:rsid w:val="00914CFF"/>
    <w:rsid w:val="009176F6"/>
    <w:rsid w:val="0091777C"/>
    <w:rsid w:val="00922475"/>
    <w:rsid w:val="00927FA6"/>
    <w:rsid w:val="00931045"/>
    <w:rsid w:val="0093113D"/>
    <w:rsid w:val="0093129C"/>
    <w:rsid w:val="00932FCB"/>
    <w:rsid w:val="00935D30"/>
    <w:rsid w:val="009361B9"/>
    <w:rsid w:val="00936F9F"/>
    <w:rsid w:val="00937B5E"/>
    <w:rsid w:val="00937C00"/>
    <w:rsid w:val="00942C02"/>
    <w:rsid w:val="00946662"/>
    <w:rsid w:val="0096196B"/>
    <w:rsid w:val="0096220A"/>
    <w:rsid w:val="00962B72"/>
    <w:rsid w:val="00963080"/>
    <w:rsid w:val="00966697"/>
    <w:rsid w:val="00970DB9"/>
    <w:rsid w:val="00970FF3"/>
    <w:rsid w:val="00971D76"/>
    <w:rsid w:val="00975159"/>
    <w:rsid w:val="00986051"/>
    <w:rsid w:val="009862F9"/>
    <w:rsid w:val="00994903"/>
    <w:rsid w:val="009961A6"/>
    <w:rsid w:val="009A0D86"/>
    <w:rsid w:val="009A2F7E"/>
    <w:rsid w:val="009A5D8F"/>
    <w:rsid w:val="009A6928"/>
    <w:rsid w:val="009A6A58"/>
    <w:rsid w:val="009A6A73"/>
    <w:rsid w:val="009B1B9C"/>
    <w:rsid w:val="009B6F09"/>
    <w:rsid w:val="009C06C5"/>
    <w:rsid w:val="009C43F2"/>
    <w:rsid w:val="009C5628"/>
    <w:rsid w:val="009D10F1"/>
    <w:rsid w:val="009D1B40"/>
    <w:rsid w:val="009D28D7"/>
    <w:rsid w:val="009D3DD4"/>
    <w:rsid w:val="009D5EB0"/>
    <w:rsid w:val="009D7B2A"/>
    <w:rsid w:val="009E3F38"/>
    <w:rsid w:val="009E4625"/>
    <w:rsid w:val="009E5B59"/>
    <w:rsid w:val="009E6B53"/>
    <w:rsid w:val="009F538C"/>
    <w:rsid w:val="009F5599"/>
    <w:rsid w:val="009F5EFB"/>
    <w:rsid w:val="009F5F78"/>
    <w:rsid w:val="00A031E8"/>
    <w:rsid w:val="00A05263"/>
    <w:rsid w:val="00A05E33"/>
    <w:rsid w:val="00A06873"/>
    <w:rsid w:val="00A10714"/>
    <w:rsid w:val="00A109ED"/>
    <w:rsid w:val="00A12FE9"/>
    <w:rsid w:val="00A1376E"/>
    <w:rsid w:val="00A14714"/>
    <w:rsid w:val="00A16048"/>
    <w:rsid w:val="00A172F8"/>
    <w:rsid w:val="00A17B52"/>
    <w:rsid w:val="00A203C0"/>
    <w:rsid w:val="00A270AE"/>
    <w:rsid w:val="00A31504"/>
    <w:rsid w:val="00A341E0"/>
    <w:rsid w:val="00A40E19"/>
    <w:rsid w:val="00A41B32"/>
    <w:rsid w:val="00A45BEA"/>
    <w:rsid w:val="00A467DA"/>
    <w:rsid w:val="00A46FF6"/>
    <w:rsid w:val="00A47685"/>
    <w:rsid w:val="00A47A39"/>
    <w:rsid w:val="00A516E3"/>
    <w:rsid w:val="00A519FE"/>
    <w:rsid w:val="00A61081"/>
    <w:rsid w:val="00A611CF"/>
    <w:rsid w:val="00A77E06"/>
    <w:rsid w:val="00A82395"/>
    <w:rsid w:val="00A86465"/>
    <w:rsid w:val="00A8795F"/>
    <w:rsid w:val="00A909FA"/>
    <w:rsid w:val="00A92193"/>
    <w:rsid w:val="00A9664C"/>
    <w:rsid w:val="00AA3AD9"/>
    <w:rsid w:val="00AA50CE"/>
    <w:rsid w:val="00AB3D8A"/>
    <w:rsid w:val="00AB66E4"/>
    <w:rsid w:val="00AC036A"/>
    <w:rsid w:val="00AC422E"/>
    <w:rsid w:val="00AC4417"/>
    <w:rsid w:val="00AD1E2F"/>
    <w:rsid w:val="00AD3149"/>
    <w:rsid w:val="00AD509F"/>
    <w:rsid w:val="00AD6D3C"/>
    <w:rsid w:val="00AD79B4"/>
    <w:rsid w:val="00AE0CE2"/>
    <w:rsid w:val="00AE1D97"/>
    <w:rsid w:val="00AE2474"/>
    <w:rsid w:val="00AE34DB"/>
    <w:rsid w:val="00AE6AA0"/>
    <w:rsid w:val="00AE7C26"/>
    <w:rsid w:val="00AE7EAF"/>
    <w:rsid w:val="00AF137E"/>
    <w:rsid w:val="00AF2D99"/>
    <w:rsid w:val="00AF4814"/>
    <w:rsid w:val="00AF6393"/>
    <w:rsid w:val="00B00841"/>
    <w:rsid w:val="00B008F2"/>
    <w:rsid w:val="00B009A8"/>
    <w:rsid w:val="00B010B2"/>
    <w:rsid w:val="00B0319A"/>
    <w:rsid w:val="00B057D9"/>
    <w:rsid w:val="00B064D6"/>
    <w:rsid w:val="00B13AC0"/>
    <w:rsid w:val="00B23156"/>
    <w:rsid w:val="00B253BD"/>
    <w:rsid w:val="00B27E75"/>
    <w:rsid w:val="00B30FCE"/>
    <w:rsid w:val="00B311EA"/>
    <w:rsid w:val="00B31463"/>
    <w:rsid w:val="00B31A9E"/>
    <w:rsid w:val="00B324EC"/>
    <w:rsid w:val="00B345A3"/>
    <w:rsid w:val="00B34E60"/>
    <w:rsid w:val="00B35E97"/>
    <w:rsid w:val="00B40D2A"/>
    <w:rsid w:val="00B44B95"/>
    <w:rsid w:val="00B45C57"/>
    <w:rsid w:val="00B56360"/>
    <w:rsid w:val="00B61642"/>
    <w:rsid w:val="00B640D4"/>
    <w:rsid w:val="00B65498"/>
    <w:rsid w:val="00B678B0"/>
    <w:rsid w:val="00B70A8B"/>
    <w:rsid w:val="00B7320D"/>
    <w:rsid w:val="00B737E5"/>
    <w:rsid w:val="00B764E6"/>
    <w:rsid w:val="00B80163"/>
    <w:rsid w:val="00B80483"/>
    <w:rsid w:val="00B83B26"/>
    <w:rsid w:val="00B84920"/>
    <w:rsid w:val="00B85828"/>
    <w:rsid w:val="00B95858"/>
    <w:rsid w:val="00BA085D"/>
    <w:rsid w:val="00BA0BAE"/>
    <w:rsid w:val="00BA250A"/>
    <w:rsid w:val="00BA33B2"/>
    <w:rsid w:val="00BA39C8"/>
    <w:rsid w:val="00BA6097"/>
    <w:rsid w:val="00BA62BE"/>
    <w:rsid w:val="00BB4C8E"/>
    <w:rsid w:val="00BC413F"/>
    <w:rsid w:val="00BC51BD"/>
    <w:rsid w:val="00BC6BD5"/>
    <w:rsid w:val="00BD0DE8"/>
    <w:rsid w:val="00BD25CA"/>
    <w:rsid w:val="00BD2B7F"/>
    <w:rsid w:val="00BD55C2"/>
    <w:rsid w:val="00BD6EFE"/>
    <w:rsid w:val="00BE06CE"/>
    <w:rsid w:val="00BE0AFA"/>
    <w:rsid w:val="00BE68D5"/>
    <w:rsid w:val="00BF3593"/>
    <w:rsid w:val="00BF67F5"/>
    <w:rsid w:val="00BF69FA"/>
    <w:rsid w:val="00C01385"/>
    <w:rsid w:val="00C073AB"/>
    <w:rsid w:val="00C10FE0"/>
    <w:rsid w:val="00C13B92"/>
    <w:rsid w:val="00C13DAE"/>
    <w:rsid w:val="00C145D5"/>
    <w:rsid w:val="00C14805"/>
    <w:rsid w:val="00C17AAC"/>
    <w:rsid w:val="00C2583B"/>
    <w:rsid w:val="00C25D12"/>
    <w:rsid w:val="00C3074A"/>
    <w:rsid w:val="00C35E27"/>
    <w:rsid w:val="00C40894"/>
    <w:rsid w:val="00C42DB1"/>
    <w:rsid w:val="00C50C80"/>
    <w:rsid w:val="00C50D03"/>
    <w:rsid w:val="00C55E56"/>
    <w:rsid w:val="00C67DD7"/>
    <w:rsid w:val="00C70322"/>
    <w:rsid w:val="00C760E5"/>
    <w:rsid w:val="00C82B96"/>
    <w:rsid w:val="00C908F2"/>
    <w:rsid w:val="00C9119E"/>
    <w:rsid w:val="00C91656"/>
    <w:rsid w:val="00C91790"/>
    <w:rsid w:val="00C9302D"/>
    <w:rsid w:val="00C93105"/>
    <w:rsid w:val="00C9528B"/>
    <w:rsid w:val="00C9567B"/>
    <w:rsid w:val="00C95F7B"/>
    <w:rsid w:val="00C97A77"/>
    <w:rsid w:val="00C97C10"/>
    <w:rsid w:val="00CA1CF8"/>
    <w:rsid w:val="00CA764B"/>
    <w:rsid w:val="00CB0D37"/>
    <w:rsid w:val="00CB3F7D"/>
    <w:rsid w:val="00CC4795"/>
    <w:rsid w:val="00CD4E34"/>
    <w:rsid w:val="00CD6837"/>
    <w:rsid w:val="00CD7B5E"/>
    <w:rsid w:val="00CE1BEF"/>
    <w:rsid w:val="00CE42B7"/>
    <w:rsid w:val="00CF07EB"/>
    <w:rsid w:val="00CF52BA"/>
    <w:rsid w:val="00CF5FF6"/>
    <w:rsid w:val="00D026AC"/>
    <w:rsid w:val="00D06058"/>
    <w:rsid w:val="00D07D95"/>
    <w:rsid w:val="00D10CF8"/>
    <w:rsid w:val="00D117AC"/>
    <w:rsid w:val="00D11A3F"/>
    <w:rsid w:val="00D11A4D"/>
    <w:rsid w:val="00D11DA5"/>
    <w:rsid w:val="00D1212D"/>
    <w:rsid w:val="00D1697F"/>
    <w:rsid w:val="00D22C7C"/>
    <w:rsid w:val="00D2419F"/>
    <w:rsid w:val="00D26F74"/>
    <w:rsid w:val="00D345AE"/>
    <w:rsid w:val="00D357BF"/>
    <w:rsid w:val="00D42665"/>
    <w:rsid w:val="00D42A25"/>
    <w:rsid w:val="00D432C9"/>
    <w:rsid w:val="00D45EFB"/>
    <w:rsid w:val="00D52581"/>
    <w:rsid w:val="00D52F5D"/>
    <w:rsid w:val="00D56D33"/>
    <w:rsid w:val="00D63C11"/>
    <w:rsid w:val="00D659B8"/>
    <w:rsid w:val="00D7012E"/>
    <w:rsid w:val="00D76F7B"/>
    <w:rsid w:val="00D77001"/>
    <w:rsid w:val="00D77722"/>
    <w:rsid w:val="00D87F1F"/>
    <w:rsid w:val="00D942AA"/>
    <w:rsid w:val="00D94E2B"/>
    <w:rsid w:val="00D96A9D"/>
    <w:rsid w:val="00DA106A"/>
    <w:rsid w:val="00DA4546"/>
    <w:rsid w:val="00DB001A"/>
    <w:rsid w:val="00DB0C2E"/>
    <w:rsid w:val="00DB262C"/>
    <w:rsid w:val="00DC0305"/>
    <w:rsid w:val="00DC0578"/>
    <w:rsid w:val="00DC4095"/>
    <w:rsid w:val="00DC5A50"/>
    <w:rsid w:val="00DC5A5D"/>
    <w:rsid w:val="00DC75DF"/>
    <w:rsid w:val="00DD0ADF"/>
    <w:rsid w:val="00DD2DAF"/>
    <w:rsid w:val="00DD7E69"/>
    <w:rsid w:val="00DE2075"/>
    <w:rsid w:val="00DE28E2"/>
    <w:rsid w:val="00DF2716"/>
    <w:rsid w:val="00DF3D10"/>
    <w:rsid w:val="00DF4F79"/>
    <w:rsid w:val="00E007AB"/>
    <w:rsid w:val="00E06AD7"/>
    <w:rsid w:val="00E07570"/>
    <w:rsid w:val="00E11A9E"/>
    <w:rsid w:val="00E11F2F"/>
    <w:rsid w:val="00E12756"/>
    <w:rsid w:val="00E12A17"/>
    <w:rsid w:val="00E14B84"/>
    <w:rsid w:val="00E1528B"/>
    <w:rsid w:val="00E16087"/>
    <w:rsid w:val="00E202A3"/>
    <w:rsid w:val="00E224C6"/>
    <w:rsid w:val="00E231F3"/>
    <w:rsid w:val="00E25B47"/>
    <w:rsid w:val="00E2654E"/>
    <w:rsid w:val="00E317FD"/>
    <w:rsid w:val="00E31E13"/>
    <w:rsid w:val="00E34025"/>
    <w:rsid w:val="00E4404A"/>
    <w:rsid w:val="00E45484"/>
    <w:rsid w:val="00E46C43"/>
    <w:rsid w:val="00E477E8"/>
    <w:rsid w:val="00E5447E"/>
    <w:rsid w:val="00E54700"/>
    <w:rsid w:val="00E57231"/>
    <w:rsid w:val="00E573F4"/>
    <w:rsid w:val="00E57672"/>
    <w:rsid w:val="00E57E34"/>
    <w:rsid w:val="00E60F56"/>
    <w:rsid w:val="00E60F81"/>
    <w:rsid w:val="00E619C5"/>
    <w:rsid w:val="00E71511"/>
    <w:rsid w:val="00E730F0"/>
    <w:rsid w:val="00E73CC1"/>
    <w:rsid w:val="00E7620B"/>
    <w:rsid w:val="00E76833"/>
    <w:rsid w:val="00E81EE2"/>
    <w:rsid w:val="00E87B2A"/>
    <w:rsid w:val="00E90A7B"/>
    <w:rsid w:val="00E92132"/>
    <w:rsid w:val="00E95DE5"/>
    <w:rsid w:val="00EA13DC"/>
    <w:rsid w:val="00EA1ED5"/>
    <w:rsid w:val="00EB07C9"/>
    <w:rsid w:val="00EB43DA"/>
    <w:rsid w:val="00EB7DAB"/>
    <w:rsid w:val="00EC00B0"/>
    <w:rsid w:val="00ED6DBB"/>
    <w:rsid w:val="00EE0EFD"/>
    <w:rsid w:val="00EE3F71"/>
    <w:rsid w:val="00EF246D"/>
    <w:rsid w:val="00EF58AF"/>
    <w:rsid w:val="00F00E32"/>
    <w:rsid w:val="00F00E3D"/>
    <w:rsid w:val="00F06016"/>
    <w:rsid w:val="00F064BC"/>
    <w:rsid w:val="00F066F1"/>
    <w:rsid w:val="00F07DCD"/>
    <w:rsid w:val="00F11ECA"/>
    <w:rsid w:val="00F1244D"/>
    <w:rsid w:val="00F20D9B"/>
    <w:rsid w:val="00F21680"/>
    <w:rsid w:val="00F22406"/>
    <w:rsid w:val="00F238E4"/>
    <w:rsid w:val="00F2420F"/>
    <w:rsid w:val="00F32B2D"/>
    <w:rsid w:val="00F40346"/>
    <w:rsid w:val="00F40A73"/>
    <w:rsid w:val="00F40C0A"/>
    <w:rsid w:val="00F42EF8"/>
    <w:rsid w:val="00F45A93"/>
    <w:rsid w:val="00F47353"/>
    <w:rsid w:val="00F47C0F"/>
    <w:rsid w:val="00F51B22"/>
    <w:rsid w:val="00F54111"/>
    <w:rsid w:val="00F57A5D"/>
    <w:rsid w:val="00F63B10"/>
    <w:rsid w:val="00F6610E"/>
    <w:rsid w:val="00F731D6"/>
    <w:rsid w:val="00F73608"/>
    <w:rsid w:val="00F76E68"/>
    <w:rsid w:val="00F81928"/>
    <w:rsid w:val="00F821E8"/>
    <w:rsid w:val="00F83F45"/>
    <w:rsid w:val="00F8547F"/>
    <w:rsid w:val="00F9097C"/>
    <w:rsid w:val="00FA0BBD"/>
    <w:rsid w:val="00FA657B"/>
    <w:rsid w:val="00FA6C9D"/>
    <w:rsid w:val="00FA7F59"/>
    <w:rsid w:val="00FB0580"/>
    <w:rsid w:val="00FB3F1D"/>
    <w:rsid w:val="00FB5C5B"/>
    <w:rsid w:val="00FC018B"/>
    <w:rsid w:val="00FC0F8F"/>
    <w:rsid w:val="00FC2DF9"/>
    <w:rsid w:val="00FC345E"/>
    <w:rsid w:val="00FC3A22"/>
    <w:rsid w:val="00FC4033"/>
    <w:rsid w:val="00FC551C"/>
    <w:rsid w:val="00FC6DDE"/>
    <w:rsid w:val="00FD1FDE"/>
    <w:rsid w:val="00FD2990"/>
    <w:rsid w:val="00FD2A8F"/>
    <w:rsid w:val="00FE0113"/>
    <w:rsid w:val="00FE1406"/>
    <w:rsid w:val="00FE22B8"/>
    <w:rsid w:val="00FE33DF"/>
    <w:rsid w:val="00FE42D8"/>
    <w:rsid w:val="00FE60E3"/>
    <w:rsid w:val="00FE7B2B"/>
    <w:rsid w:val="00FF1AD5"/>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1"/>
    </o:shapelayout>
  </w:shapeDefaults>
  <w:decimalSymbol w:val="."/>
  <w:listSeparator w:val=","/>
  <w14:docId w14:val="76003C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2"/>
        <w:lang w:val="en-US" w:eastAsia="zh-CN" w:bidi="ar-SA"/>
      </w:rPr>
    </w:rPrDefault>
    <w:pPrDefault>
      <w:pPr>
        <w:widowControl w:val="0"/>
        <w:jc w:val="both"/>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863F85"/>
    <w:pPr>
      <w:keepNext/>
      <w:keepLines/>
      <w:spacing w:before="340" w:after="330" w:line="578" w:lineRule="auto"/>
      <w:outlineLvl w:val="0"/>
    </w:pPr>
    <w:rPr>
      <w:b/>
      <w:bCs/>
      <w:kern w:val="44"/>
      <w:sz w:val="44"/>
      <w:szCs w:val="44"/>
    </w:rPr>
  </w:style>
  <w:style w:type="paragraph" w:styleId="Heading2">
    <w:name w:val="heading 2"/>
    <w:basedOn w:val="Normal"/>
    <w:next w:val="Normal"/>
    <w:link w:val="Heading2Char"/>
    <w:uiPriority w:val="9"/>
    <w:unhideWhenUsed/>
    <w:qFormat/>
    <w:rsid w:val="00863F85"/>
    <w:pPr>
      <w:keepNext/>
      <w:keepLines/>
      <w:spacing w:before="260" w:after="260" w:line="416" w:lineRule="auto"/>
      <w:outlineLvl w:val="1"/>
    </w:pPr>
    <w:rPr>
      <w:rFonts w:asciiTheme="majorHAnsi" w:eastAsiaTheme="majorEastAsia" w:hAnsiTheme="majorHAnsi" w:cstheme="majorBidi"/>
      <w:b/>
      <w:bCs/>
      <w:sz w:val="32"/>
      <w:szCs w:val="32"/>
    </w:rPr>
  </w:style>
  <w:style w:type="paragraph" w:styleId="Heading3">
    <w:name w:val="heading 3"/>
    <w:basedOn w:val="Normal"/>
    <w:next w:val="Normal"/>
    <w:link w:val="Heading3Char"/>
    <w:uiPriority w:val="9"/>
    <w:unhideWhenUsed/>
    <w:qFormat/>
    <w:rsid w:val="006237C5"/>
    <w:pPr>
      <w:keepNext/>
      <w:keepLines/>
      <w:spacing w:before="260" w:after="260" w:line="416" w:lineRule="auto"/>
      <w:outlineLvl w:val="2"/>
    </w:pPr>
    <w:rPr>
      <w:rFonts w:ascii="Times New Roman" w:hAnsi="Times New Roman" w:cs="Times New Roman"/>
      <w:b/>
      <w:bCs/>
      <w:sz w:val="30"/>
      <w:szCs w:val="30"/>
    </w:rPr>
  </w:style>
  <w:style w:type="paragraph" w:styleId="Heading4">
    <w:name w:val="heading 4"/>
    <w:basedOn w:val="Normal"/>
    <w:next w:val="Normal"/>
    <w:link w:val="Heading4Char"/>
    <w:uiPriority w:val="9"/>
    <w:unhideWhenUsed/>
    <w:qFormat/>
    <w:rsid w:val="00863F85"/>
    <w:pPr>
      <w:keepNext/>
      <w:keepLines/>
      <w:spacing w:before="280" w:after="290" w:line="376" w:lineRule="auto"/>
      <w:outlineLvl w:val="3"/>
    </w:pPr>
    <w:rPr>
      <w:rFonts w:asciiTheme="majorHAnsi" w:eastAsiaTheme="majorEastAsia" w:hAnsiTheme="majorHAnsi" w:cstheme="majorBidi"/>
      <w:b/>
      <w:bCs/>
      <w:sz w:val="28"/>
      <w:szCs w:val="28"/>
    </w:rPr>
  </w:style>
  <w:style w:type="paragraph" w:styleId="Heading5">
    <w:name w:val="heading 5"/>
    <w:basedOn w:val="Normal"/>
    <w:next w:val="Normal"/>
    <w:link w:val="Heading5Char"/>
    <w:uiPriority w:val="9"/>
    <w:unhideWhenUsed/>
    <w:qFormat/>
    <w:rsid w:val="0076481A"/>
    <w:pPr>
      <w:keepNext/>
      <w:keepLines/>
      <w:spacing w:before="280" w:after="290" w:line="376" w:lineRule="auto"/>
      <w:outlineLvl w:val="4"/>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aption">
    <w:name w:val="caption"/>
    <w:basedOn w:val="Normal"/>
    <w:next w:val="Normal"/>
    <w:uiPriority w:val="35"/>
    <w:unhideWhenUsed/>
    <w:qFormat/>
    <w:rsid w:val="00FC4033"/>
    <w:rPr>
      <w:rFonts w:asciiTheme="majorHAnsi" w:eastAsia="黑体" w:hAnsiTheme="majorHAnsi" w:cstheme="majorBidi"/>
      <w:sz w:val="20"/>
      <w:szCs w:val="20"/>
    </w:rPr>
  </w:style>
  <w:style w:type="paragraph" w:styleId="Header">
    <w:name w:val="header"/>
    <w:basedOn w:val="Normal"/>
    <w:link w:val="HeaderChar"/>
    <w:uiPriority w:val="99"/>
    <w:unhideWhenUsed/>
    <w:rsid w:val="00863F85"/>
    <w:pPr>
      <w:pBdr>
        <w:bottom w:val="single" w:sz="6" w:space="1" w:color="auto"/>
      </w:pBdr>
      <w:tabs>
        <w:tab w:val="center" w:pos="4153"/>
        <w:tab w:val="right" w:pos="8306"/>
      </w:tabs>
      <w:snapToGrid w:val="0"/>
      <w:jc w:val="center"/>
    </w:pPr>
    <w:rPr>
      <w:sz w:val="18"/>
      <w:szCs w:val="18"/>
    </w:rPr>
  </w:style>
  <w:style w:type="character" w:customStyle="1" w:styleId="HeaderChar">
    <w:name w:val="Header Char"/>
    <w:basedOn w:val="DefaultParagraphFont"/>
    <w:link w:val="Header"/>
    <w:uiPriority w:val="99"/>
    <w:rsid w:val="00863F85"/>
    <w:rPr>
      <w:sz w:val="18"/>
      <w:szCs w:val="18"/>
    </w:rPr>
  </w:style>
  <w:style w:type="paragraph" w:styleId="Footer">
    <w:name w:val="footer"/>
    <w:basedOn w:val="Normal"/>
    <w:link w:val="FooterChar"/>
    <w:uiPriority w:val="99"/>
    <w:unhideWhenUsed/>
    <w:rsid w:val="00863F85"/>
    <w:pPr>
      <w:tabs>
        <w:tab w:val="center" w:pos="4153"/>
        <w:tab w:val="right" w:pos="8306"/>
      </w:tabs>
      <w:snapToGrid w:val="0"/>
      <w:jc w:val="left"/>
    </w:pPr>
    <w:rPr>
      <w:sz w:val="18"/>
      <w:szCs w:val="18"/>
    </w:rPr>
  </w:style>
  <w:style w:type="character" w:customStyle="1" w:styleId="FooterChar">
    <w:name w:val="Footer Char"/>
    <w:basedOn w:val="DefaultParagraphFont"/>
    <w:link w:val="Footer"/>
    <w:uiPriority w:val="99"/>
    <w:rsid w:val="00863F85"/>
    <w:rPr>
      <w:sz w:val="18"/>
      <w:szCs w:val="18"/>
    </w:rPr>
  </w:style>
  <w:style w:type="character" w:customStyle="1" w:styleId="Heading1Char">
    <w:name w:val="Heading 1 Char"/>
    <w:basedOn w:val="DefaultParagraphFont"/>
    <w:link w:val="Heading1"/>
    <w:uiPriority w:val="9"/>
    <w:rsid w:val="00863F85"/>
    <w:rPr>
      <w:b/>
      <w:bCs/>
      <w:kern w:val="44"/>
      <w:sz w:val="44"/>
      <w:szCs w:val="44"/>
    </w:rPr>
  </w:style>
  <w:style w:type="character" w:customStyle="1" w:styleId="Heading2Char">
    <w:name w:val="Heading 2 Char"/>
    <w:basedOn w:val="DefaultParagraphFont"/>
    <w:link w:val="Heading2"/>
    <w:uiPriority w:val="9"/>
    <w:rsid w:val="00863F85"/>
    <w:rPr>
      <w:rFonts w:asciiTheme="majorHAnsi" w:eastAsiaTheme="majorEastAsia" w:hAnsiTheme="majorHAnsi" w:cstheme="majorBidi"/>
      <w:b/>
      <w:bCs/>
      <w:sz w:val="32"/>
      <w:szCs w:val="32"/>
    </w:rPr>
  </w:style>
  <w:style w:type="character" w:customStyle="1" w:styleId="Heading3Char">
    <w:name w:val="Heading 3 Char"/>
    <w:basedOn w:val="DefaultParagraphFont"/>
    <w:link w:val="Heading3"/>
    <w:uiPriority w:val="9"/>
    <w:rsid w:val="006237C5"/>
    <w:rPr>
      <w:rFonts w:ascii="Times New Roman" w:hAnsi="Times New Roman" w:cs="Times New Roman"/>
      <w:b/>
      <w:bCs/>
      <w:sz w:val="30"/>
      <w:szCs w:val="30"/>
    </w:rPr>
  </w:style>
  <w:style w:type="character" w:customStyle="1" w:styleId="Heading4Char">
    <w:name w:val="Heading 4 Char"/>
    <w:basedOn w:val="DefaultParagraphFont"/>
    <w:link w:val="Heading4"/>
    <w:uiPriority w:val="9"/>
    <w:rsid w:val="00863F85"/>
    <w:rPr>
      <w:rFonts w:asciiTheme="majorHAnsi" w:eastAsiaTheme="majorEastAsia" w:hAnsiTheme="majorHAnsi" w:cstheme="majorBidi"/>
      <w:b/>
      <w:bCs/>
      <w:sz w:val="28"/>
      <w:szCs w:val="28"/>
    </w:rPr>
  </w:style>
  <w:style w:type="character" w:customStyle="1" w:styleId="Heading5Char">
    <w:name w:val="Heading 5 Char"/>
    <w:basedOn w:val="DefaultParagraphFont"/>
    <w:link w:val="Heading5"/>
    <w:uiPriority w:val="9"/>
    <w:rsid w:val="0076481A"/>
    <w:rPr>
      <w:b/>
      <w:bCs/>
      <w:sz w:val="28"/>
      <w:szCs w:val="28"/>
    </w:rPr>
  </w:style>
  <w:style w:type="table" w:styleId="TableGrid">
    <w:name w:val="Table Grid"/>
    <w:basedOn w:val="TableNormal"/>
    <w:uiPriority w:val="39"/>
    <w:rsid w:val="00A8646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OCHeading">
    <w:name w:val="TOC Heading"/>
    <w:basedOn w:val="Heading1"/>
    <w:next w:val="Normal"/>
    <w:uiPriority w:val="39"/>
    <w:unhideWhenUsed/>
    <w:qFormat/>
    <w:rsid w:val="00C9567B"/>
    <w:pPr>
      <w:widowControl/>
      <w:spacing w:before="240" w:after="0" w:line="259" w:lineRule="auto"/>
      <w:jc w:val="left"/>
      <w:outlineLvl w:val="9"/>
    </w:pPr>
    <w:rPr>
      <w:rFonts w:asciiTheme="majorHAnsi" w:eastAsiaTheme="majorEastAsia" w:hAnsiTheme="majorHAnsi" w:cstheme="majorBidi"/>
      <w:b w:val="0"/>
      <w:bCs w:val="0"/>
      <w:color w:val="2F5496" w:themeColor="accent1" w:themeShade="BF"/>
      <w:kern w:val="0"/>
      <w:sz w:val="32"/>
      <w:szCs w:val="32"/>
    </w:rPr>
  </w:style>
  <w:style w:type="paragraph" w:styleId="TOC2">
    <w:name w:val="toc 2"/>
    <w:basedOn w:val="Normal"/>
    <w:next w:val="Normal"/>
    <w:autoRedefine/>
    <w:uiPriority w:val="39"/>
    <w:unhideWhenUsed/>
    <w:rsid w:val="00C9567B"/>
    <w:pPr>
      <w:ind w:leftChars="200" w:left="420"/>
    </w:pPr>
  </w:style>
  <w:style w:type="paragraph" w:styleId="TOC3">
    <w:name w:val="toc 3"/>
    <w:basedOn w:val="Normal"/>
    <w:next w:val="Normal"/>
    <w:autoRedefine/>
    <w:uiPriority w:val="39"/>
    <w:unhideWhenUsed/>
    <w:rsid w:val="00A109ED"/>
    <w:pPr>
      <w:tabs>
        <w:tab w:val="right" w:leader="dot" w:pos="9060"/>
      </w:tabs>
      <w:spacing w:line="360" w:lineRule="auto"/>
      <w:ind w:leftChars="400" w:left="840"/>
    </w:pPr>
  </w:style>
  <w:style w:type="character" w:styleId="Hyperlink">
    <w:name w:val="Hyperlink"/>
    <w:basedOn w:val="DefaultParagraphFont"/>
    <w:uiPriority w:val="99"/>
    <w:unhideWhenUsed/>
    <w:rsid w:val="00C9567B"/>
    <w:rPr>
      <w:color w:val="0563C1" w:themeColor="hyperlink"/>
      <w:u w:val="single"/>
    </w:rPr>
  </w:style>
  <w:style w:type="paragraph" w:styleId="BalloonText">
    <w:name w:val="Balloon Text"/>
    <w:basedOn w:val="Normal"/>
    <w:link w:val="BalloonTextChar"/>
    <w:uiPriority w:val="99"/>
    <w:semiHidden/>
    <w:unhideWhenUsed/>
    <w:rsid w:val="00FA0BBD"/>
    <w:rPr>
      <w:sz w:val="18"/>
      <w:szCs w:val="18"/>
    </w:rPr>
  </w:style>
  <w:style w:type="character" w:customStyle="1" w:styleId="BalloonTextChar">
    <w:name w:val="Balloon Text Char"/>
    <w:basedOn w:val="DefaultParagraphFont"/>
    <w:link w:val="BalloonText"/>
    <w:uiPriority w:val="99"/>
    <w:semiHidden/>
    <w:rsid w:val="00FA0BBD"/>
    <w:rPr>
      <w:sz w:val="18"/>
      <w:szCs w:val="18"/>
    </w:rPr>
  </w:style>
  <w:style w:type="paragraph" w:styleId="ListParagraph">
    <w:name w:val="List Paragraph"/>
    <w:basedOn w:val="Normal"/>
    <w:uiPriority w:val="34"/>
    <w:qFormat/>
    <w:rsid w:val="00021A23"/>
    <w:pPr>
      <w:ind w:firstLineChars="200" w:firstLine="420"/>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pPr>
        <w:widowControl w:val="0"/>
        <w:jc w:val="both"/>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863F85"/>
    <w:pPr>
      <w:keepNext/>
      <w:keepLines/>
      <w:spacing w:before="340" w:after="330" w:line="578" w:lineRule="auto"/>
      <w:outlineLvl w:val="0"/>
    </w:pPr>
    <w:rPr>
      <w:b/>
      <w:bCs/>
      <w:kern w:val="44"/>
      <w:sz w:val="44"/>
      <w:szCs w:val="44"/>
    </w:rPr>
  </w:style>
  <w:style w:type="paragraph" w:styleId="Heading2">
    <w:name w:val="heading 2"/>
    <w:basedOn w:val="Normal"/>
    <w:next w:val="Normal"/>
    <w:link w:val="Heading2Char"/>
    <w:uiPriority w:val="9"/>
    <w:unhideWhenUsed/>
    <w:qFormat/>
    <w:rsid w:val="00863F85"/>
    <w:pPr>
      <w:keepNext/>
      <w:keepLines/>
      <w:spacing w:before="260" w:after="260" w:line="416" w:lineRule="auto"/>
      <w:outlineLvl w:val="1"/>
    </w:pPr>
    <w:rPr>
      <w:rFonts w:asciiTheme="majorHAnsi" w:eastAsiaTheme="majorEastAsia" w:hAnsiTheme="majorHAnsi" w:cstheme="majorBidi"/>
      <w:b/>
      <w:bCs/>
      <w:sz w:val="32"/>
      <w:szCs w:val="32"/>
    </w:rPr>
  </w:style>
  <w:style w:type="paragraph" w:styleId="Heading3">
    <w:name w:val="heading 3"/>
    <w:basedOn w:val="Normal"/>
    <w:next w:val="Normal"/>
    <w:link w:val="Heading3Char"/>
    <w:uiPriority w:val="9"/>
    <w:unhideWhenUsed/>
    <w:qFormat/>
    <w:rsid w:val="006237C5"/>
    <w:pPr>
      <w:keepNext/>
      <w:keepLines/>
      <w:spacing w:before="260" w:after="260" w:line="416" w:lineRule="auto"/>
      <w:outlineLvl w:val="2"/>
    </w:pPr>
    <w:rPr>
      <w:rFonts w:ascii="Times New Roman" w:hAnsi="Times New Roman" w:cs="Times New Roman"/>
      <w:b/>
      <w:bCs/>
      <w:sz w:val="30"/>
      <w:szCs w:val="30"/>
    </w:rPr>
  </w:style>
  <w:style w:type="paragraph" w:styleId="Heading4">
    <w:name w:val="heading 4"/>
    <w:basedOn w:val="Normal"/>
    <w:next w:val="Normal"/>
    <w:link w:val="Heading4Char"/>
    <w:uiPriority w:val="9"/>
    <w:unhideWhenUsed/>
    <w:qFormat/>
    <w:rsid w:val="00863F85"/>
    <w:pPr>
      <w:keepNext/>
      <w:keepLines/>
      <w:spacing w:before="280" w:after="290" w:line="376" w:lineRule="auto"/>
      <w:outlineLvl w:val="3"/>
    </w:pPr>
    <w:rPr>
      <w:rFonts w:asciiTheme="majorHAnsi" w:eastAsiaTheme="majorEastAsia" w:hAnsiTheme="majorHAnsi" w:cstheme="majorBidi"/>
      <w:b/>
      <w:bCs/>
      <w:sz w:val="28"/>
      <w:szCs w:val="28"/>
    </w:rPr>
  </w:style>
  <w:style w:type="paragraph" w:styleId="Heading5">
    <w:name w:val="heading 5"/>
    <w:basedOn w:val="Normal"/>
    <w:next w:val="Normal"/>
    <w:link w:val="Heading5Char"/>
    <w:uiPriority w:val="9"/>
    <w:unhideWhenUsed/>
    <w:qFormat/>
    <w:rsid w:val="0076481A"/>
    <w:pPr>
      <w:keepNext/>
      <w:keepLines/>
      <w:spacing w:before="280" w:after="290" w:line="376" w:lineRule="auto"/>
      <w:outlineLvl w:val="4"/>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aption">
    <w:name w:val="caption"/>
    <w:basedOn w:val="Normal"/>
    <w:next w:val="Normal"/>
    <w:uiPriority w:val="35"/>
    <w:unhideWhenUsed/>
    <w:qFormat/>
    <w:rsid w:val="00FC4033"/>
    <w:rPr>
      <w:rFonts w:asciiTheme="majorHAnsi" w:eastAsia="黑体" w:hAnsiTheme="majorHAnsi" w:cstheme="majorBidi"/>
      <w:sz w:val="20"/>
      <w:szCs w:val="20"/>
    </w:rPr>
  </w:style>
  <w:style w:type="paragraph" w:styleId="Header">
    <w:name w:val="header"/>
    <w:basedOn w:val="Normal"/>
    <w:link w:val="HeaderChar"/>
    <w:uiPriority w:val="99"/>
    <w:unhideWhenUsed/>
    <w:rsid w:val="00863F85"/>
    <w:pPr>
      <w:pBdr>
        <w:bottom w:val="single" w:sz="6" w:space="1" w:color="auto"/>
      </w:pBdr>
      <w:tabs>
        <w:tab w:val="center" w:pos="4153"/>
        <w:tab w:val="right" w:pos="8306"/>
      </w:tabs>
      <w:snapToGrid w:val="0"/>
      <w:jc w:val="center"/>
    </w:pPr>
    <w:rPr>
      <w:sz w:val="18"/>
      <w:szCs w:val="18"/>
    </w:rPr>
  </w:style>
  <w:style w:type="character" w:customStyle="1" w:styleId="HeaderChar">
    <w:name w:val="Header Char"/>
    <w:basedOn w:val="DefaultParagraphFont"/>
    <w:link w:val="Header"/>
    <w:uiPriority w:val="99"/>
    <w:rsid w:val="00863F85"/>
    <w:rPr>
      <w:sz w:val="18"/>
      <w:szCs w:val="18"/>
    </w:rPr>
  </w:style>
  <w:style w:type="paragraph" w:styleId="Footer">
    <w:name w:val="footer"/>
    <w:basedOn w:val="Normal"/>
    <w:link w:val="FooterChar"/>
    <w:uiPriority w:val="99"/>
    <w:unhideWhenUsed/>
    <w:rsid w:val="00863F85"/>
    <w:pPr>
      <w:tabs>
        <w:tab w:val="center" w:pos="4153"/>
        <w:tab w:val="right" w:pos="8306"/>
      </w:tabs>
      <w:snapToGrid w:val="0"/>
      <w:jc w:val="left"/>
    </w:pPr>
    <w:rPr>
      <w:sz w:val="18"/>
      <w:szCs w:val="18"/>
    </w:rPr>
  </w:style>
  <w:style w:type="character" w:customStyle="1" w:styleId="FooterChar">
    <w:name w:val="Footer Char"/>
    <w:basedOn w:val="DefaultParagraphFont"/>
    <w:link w:val="Footer"/>
    <w:uiPriority w:val="99"/>
    <w:rsid w:val="00863F85"/>
    <w:rPr>
      <w:sz w:val="18"/>
      <w:szCs w:val="18"/>
    </w:rPr>
  </w:style>
  <w:style w:type="character" w:customStyle="1" w:styleId="Heading1Char">
    <w:name w:val="Heading 1 Char"/>
    <w:basedOn w:val="DefaultParagraphFont"/>
    <w:link w:val="Heading1"/>
    <w:uiPriority w:val="9"/>
    <w:rsid w:val="00863F85"/>
    <w:rPr>
      <w:b/>
      <w:bCs/>
      <w:kern w:val="44"/>
      <w:sz w:val="44"/>
      <w:szCs w:val="44"/>
    </w:rPr>
  </w:style>
  <w:style w:type="character" w:customStyle="1" w:styleId="Heading2Char">
    <w:name w:val="Heading 2 Char"/>
    <w:basedOn w:val="DefaultParagraphFont"/>
    <w:link w:val="Heading2"/>
    <w:uiPriority w:val="9"/>
    <w:rsid w:val="00863F85"/>
    <w:rPr>
      <w:rFonts w:asciiTheme="majorHAnsi" w:eastAsiaTheme="majorEastAsia" w:hAnsiTheme="majorHAnsi" w:cstheme="majorBidi"/>
      <w:b/>
      <w:bCs/>
      <w:sz w:val="32"/>
      <w:szCs w:val="32"/>
    </w:rPr>
  </w:style>
  <w:style w:type="character" w:customStyle="1" w:styleId="Heading3Char">
    <w:name w:val="Heading 3 Char"/>
    <w:basedOn w:val="DefaultParagraphFont"/>
    <w:link w:val="Heading3"/>
    <w:uiPriority w:val="9"/>
    <w:rsid w:val="006237C5"/>
    <w:rPr>
      <w:rFonts w:ascii="Times New Roman" w:hAnsi="Times New Roman" w:cs="Times New Roman"/>
      <w:b/>
      <w:bCs/>
      <w:sz w:val="30"/>
      <w:szCs w:val="30"/>
    </w:rPr>
  </w:style>
  <w:style w:type="character" w:customStyle="1" w:styleId="Heading4Char">
    <w:name w:val="Heading 4 Char"/>
    <w:basedOn w:val="DefaultParagraphFont"/>
    <w:link w:val="Heading4"/>
    <w:uiPriority w:val="9"/>
    <w:rsid w:val="00863F85"/>
    <w:rPr>
      <w:rFonts w:asciiTheme="majorHAnsi" w:eastAsiaTheme="majorEastAsia" w:hAnsiTheme="majorHAnsi" w:cstheme="majorBidi"/>
      <w:b/>
      <w:bCs/>
      <w:sz w:val="28"/>
      <w:szCs w:val="28"/>
    </w:rPr>
  </w:style>
  <w:style w:type="character" w:customStyle="1" w:styleId="Heading5Char">
    <w:name w:val="Heading 5 Char"/>
    <w:basedOn w:val="DefaultParagraphFont"/>
    <w:link w:val="Heading5"/>
    <w:uiPriority w:val="9"/>
    <w:rsid w:val="0076481A"/>
    <w:rPr>
      <w:b/>
      <w:bCs/>
      <w:sz w:val="28"/>
      <w:szCs w:val="28"/>
    </w:rPr>
  </w:style>
  <w:style w:type="table" w:styleId="TableGrid">
    <w:name w:val="Table Grid"/>
    <w:basedOn w:val="TableNormal"/>
    <w:uiPriority w:val="39"/>
    <w:rsid w:val="00A8646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OCHeading">
    <w:name w:val="TOC Heading"/>
    <w:basedOn w:val="Heading1"/>
    <w:next w:val="Normal"/>
    <w:uiPriority w:val="39"/>
    <w:unhideWhenUsed/>
    <w:qFormat/>
    <w:rsid w:val="00C9567B"/>
    <w:pPr>
      <w:widowControl/>
      <w:spacing w:before="240" w:after="0" w:line="259" w:lineRule="auto"/>
      <w:jc w:val="left"/>
      <w:outlineLvl w:val="9"/>
    </w:pPr>
    <w:rPr>
      <w:rFonts w:asciiTheme="majorHAnsi" w:eastAsiaTheme="majorEastAsia" w:hAnsiTheme="majorHAnsi" w:cstheme="majorBidi"/>
      <w:b w:val="0"/>
      <w:bCs w:val="0"/>
      <w:color w:val="2F5496" w:themeColor="accent1" w:themeShade="BF"/>
      <w:kern w:val="0"/>
      <w:sz w:val="32"/>
      <w:szCs w:val="32"/>
    </w:rPr>
  </w:style>
  <w:style w:type="paragraph" w:styleId="TOC2">
    <w:name w:val="toc 2"/>
    <w:basedOn w:val="Normal"/>
    <w:next w:val="Normal"/>
    <w:autoRedefine/>
    <w:uiPriority w:val="39"/>
    <w:unhideWhenUsed/>
    <w:rsid w:val="00C9567B"/>
    <w:pPr>
      <w:ind w:leftChars="200" w:left="420"/>
    </w:pPr>
  </w:style>
  <w:style w:type="paragraph" w:styleId="TOC3">
    <w:name w:val="toc 3"/>
    <w:basedOn w:val="Normal"/>
    <w:next w:val="Normal"/>
    <w:autoRedefine/>
    <w:uiPriority w:val="39"/>
    <w:unhideWhenUsed/>
    <w:rsid w:val="00A109ED"/>
    <w:pPr>
      <w:tabs>
        <w:tab w:val="right" w:leader="dot" w:pos="9060"/>
      </w:tabs>
      <w:spacing w:line="360" w:lineRule="auto"/>
      <w:ind w:leftChars="400" w:left="840"/>
    </w:pPr>
  </w:style>
  <w:style w:type="character" w:styleId="Hyperlink">
    <w:name w:val="Hyperlink"/>
    <w:basedOn w:val="DefaultParagraphFont"/>
    <w:uiPriority w:val="99"/>
    <w:unhideWhenUsed/>
    <w:rsid w:val="00C9567B"/>
    <w:rPr>
      <w:color w:val="0563C1" w:themeColor="hyperlink"/>
      <w:u w:val="single"/>
    </w:rPr>
  </w:style>
  <w:style w:type="paragraph" w:styleId="BalloonText">
    <w:name w:val="Balloon Text"/>
    <w:basedOn w:val="Normal"/>
    <w:link w:val="BalloonTextChar"/>
    <w:uiPriority w:val="99"/>
    <w:semiHidden/>
    <w:unhideWhenUsed/>
    <w:rsid w:val="00FA0BBD"/>
    <w:rPr>
      <w:sz w:val="18"/>
      <w:szCs w:val="18"/>
    </w:rPr>
  </w:style>
  <w:style w:type="character" w:customStyle="1" w:styleId="BalloonTextChar">
    <w:name w:val="Balloon Text Char"/>
    <w:basedOn w:val="DefaultParagraphFont"/>
    <w:link w:val="BalloonText"/>
    <w:uiPriority w:val="99"/>
    <w:semiHidden/>
    <w:rsid w:val="00FA0BBD"/>
    <w:rPr>
      <w:sz w:val="18"/>
      <w:szCs w:val="18"/>
    </w:rPr>
  </w:style>
  <w:style w:type="paragraph" w:styleId="ListParagraph">
    <w:name w:val="List Paragraph"/>
    <w:basedOn w:val="Normal"/>
    <w:uiPriority w:val="34"/>
    <w:qFormat/>
    <w:rsid w:val="00021A23"/>
    <w:pPr>
      <w:ind w:firstLineChars="200" w:firstLine="4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288850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doNotSaveAsSingleFile/>
</w:webSettings>
</file>

<file path=word/_rels/document.xml.rels><?xml version="1.0" encoding="UTF-8" standalone="yes"?>
<Relationships xmlns="http://schemas.openxmlformats.org/package/2006/relationships"><Relationship Id="rId9" Type="http://schemas.openxmlformats.org/officeDocument/2006/relationships/footer" Target="footer1.xml"/><Relationship Id="rId20" Type="http://schemas.openxmlformats.org/officeDocument/2006/relationships/fontTable" Target="fontTable.xml"/><Relationship Id="rId21" Type="http://schemas.openxmlformats.org/officeDocument/2006/relationships/theme" Target="theme/theme1.xml"/><Relationship Id="rId10" Type="http://schemas.openxmlformats.org/officeDocument/2006/relationships/footer" Target="footer2.xml"/><Relationship Id="rId11" Type="http://schemas.openxmlformats.org/officeDocument/2006/relationships/chart" Target="charts/chart1.xml"/><Relationship Id="rId12" Type="http://schemas.openxmlformats.org/officeDocument/2006/relationships/chart" Target="charts/chart2.xml"/><Relationship Id="rId13" Type="http://schemas.openxmlformats.org/officeDocument/2006/relationships/chart" Target="charts/chart3.xml"/><Relationship Id="rId14" Type="http://schemas.openxmlformats.org/officeDocument/2006/relationships/chart" Target="charts/chart4.xml"/><Relationship Id="rId15" Type="http://schemas.openxmlformats.org/officeDocument/2006/relationships/chart" Target="charts/chart5.xml"/><Relationship Id="rId16" Type="http://schemas.openxmlformats.org/officeDocument/2006/relationships/chart" Target="charts/chart6.xml"/><Relationship Id="rId17" Type="http://schemas.openxmlformats.org/officeDocument/2006/relationships/chart" Target="charts/chart7.xml"/><Relationship Id="rId18" Type="http://schemas.openxmlformats.org/officeDocument/2006/relationships/chart" Target="charts/chart8.xml"/><Relationship Id="rId19" Type="http://schemas.openxmlformats.org/officeDocument/2006/relationships/footer" Target="footer3.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otnotes" Target="footnotes.xml"/><Relationship Id="rId8" Type="http://schemas.openxmlformats.org/officeDocument/2006/relationships/endnotes" Target="endnotes.xml"/></Relationships>
</file>

<file path=word/charts/_rels/chart1.xml.rels><?xml version="1.0" encoding="UTF-8" standalone="yes"?>
<Relationships xmlns="http://schemas.openxmlformats.org/package/2006/relationships"><Relationship Id="rId3" Type="http://schemas.microsoft.com/office/2011/relationships/chartStyle" Target="style1.xml"/><Relationship Id="rId4" Type="http://schemas.microsoft.com/office/2011/relationships/chartColorStyle" Target="colors1.xml"/><Relationship Id="rId1" Type="http://schemas.openxmlformats.org/officeDocument/2006/relationships/themeOverride" Target="../theme/themeOverride1.xml"/><Relationship Id="rId2" Type="http://schemas.openxmlformats.org/officeDocument/2006/relationships/package" Target="../embeddings/Microsoft_Excel_Sheet1.xlsx"/></Relationships>
</file>

<file path=word/charts/_rels/chart2.xml.rels><?xml version="1.0" encoding="UTF-8" standalone="yes"?>
<Relationships xmlns="http://schemas.openxmlformats.org/package/2006/relationships"><Relationship Id="rId1" Type="http://schemas.openxmlformats.org/officeDocument/2006/relationships/package" Target="../embeddings/Microsoft_Excel_Sheet2.xlsx"/><Relationship Id="rId2" Type="http://schemas.microsoft.com/office/2011/relationships/chartStyle" Target="style2.xml"/><Relationship Id="rId3" Type="http://schemas.microsoft.com/office/2011/relationships/chartColorStyle" Target="colors2.xml"/></Relationships>
</file>

<file path=word/charts/_rels/chart3.xml.rels><?xml version="1.0" encoding="UTF-8" standalone="yes"?>
<Relationships xmlns="http://schemas.openxmlformats.org/package/2006/relationships"><Relationship Id="rId1" Type="http://schemas.openxmlformats.org/officeDocument/2006/relationships/package" Target="../embeddings/Microsoft_Excel_Sheet3.xlsx"/><Relationship Id="rId2" Type="http://schemas.microsoft.com/office/2011/relationships/chartStyle" Target="style3.xml"/><Relationship Id="rId3" Type="http://schemas.microsoft.com/office/2011/relationships/chartColorStyle" Target="colors3.xml"/></Relationships>
</file>

<file path=word/charts/_rels/chart4.xml.rels><?xml version="1.0" encoding="UTF-8" standalone="yes"?>
<Relationships xmlns="http://schemas.openxmlformats.org/package/2006/relationships"><Relationship Id="rId1" Type="http://schemas.openxmlformats.org/officeDocument/2006/relationships/package" Target="../embeddings/Microsoft_Excel_Sheet4.xlsx"/><Relationship Id="rId2" Type="http://schemas.microsoft.com/office/2011/relationships/chartStyle" Target="style4.xml"/><Relationship Id="rId3" Type="http://schemas.microsoft.com/office/2011/relationships/chartColorStyle" Target="colors4.xml"/></Relationships>
</file>

<file path=word/charts/_rels/chart5.xml.rels><?xml version="1.0" encoding="UTF-8" standalone="yes"?>
<Relationships xmlns="http://schemas.openxmlformats.org/package/2006/relationships"><Relationship Id="rId1" Type="http://schemas.openxmlformats.org/officeDocument/2006/relationships/package" Target="../embeddings/Microsoft_Excel_Sheet5.xlsx"/><Relationship Id="rId2" Type="http://schemas.microsoft.com/office/2011/relationships/chartStyle" Target="style5.xml"/><Relationship Id="rId3" Type="http://schemas.microsoft.com/office/2011/relationships/chartColorStyle" Target="colors5.xml"/></Relationships>
</file>

<file path=word/charts/_rels/chart6.xml.rels><?xml version="1.0" encoding="UTF-8" standalone="yes"?>
<Relationships xmlns="http://schemas.openxmlformats.org/package/2006/relationships"><Relationship Id="rId1" Type="http://schemas.openxmlformats.org/officeDocument/2006/relationships/package" Target="../embeddings/Microsoft_Excel_Sheet6.xlsx"/><Relationship Id="rId2" Type="http://schemas.microsoft.com/office/2011/relationships/chartStyle" Target="style6.xml"/><Relationship Id="rId3" Type="http://schemas.microsoft.com/office/2011/relationships/chartColorStyle" Target="colors6.xml"/></Relationships>
</file>

<file path=word/charts/_rels/chart7.xml.rels><?xml version="1.0" encoding="UTF-8" standalone="yes"?>
<Relationships xmlns="http://schemas.openxmlformats.org/package/2006/relationships"><Relationship Id="rId1" Type="http://schemas.openxmlformats.org/officeDocument/2006/relationships/package" Target="../embeddings/Microsoft_Excel_Sheet7.xlsx"/><Relationship Id="rId2" Type="http://schemas.microsoft.com/office/2011/relationships/chartStyle" Target="style7.xml"/><Relationship Id="rId3" Type="http://schemas.microsoft.com/office/2011/relationships/chartColorStyle" Target="colors7.xml"/></Relationships>
</file>

<file path=word/charts/_rels/chart8.xml.rels><?xml version="1.0" encoding="UTF-8" standalone="yes"?>
<Relationships xmlns="http://schemas.openxmlformats.org/package/2006/relationships"><Relationship Id="rId1" Type="http://schemas.openxmlformats.org/officeDocument/2006/relationships/package" Target="../embeddings/Microsoft_Excel_Sheet8.xlsx"/><Relationship Id="rId2" Type="http://schemas.microsoft.com/office/2011/relationships/chartStyle" Target="style8.xml"/><Relationship Id="rId3" Type="http://schemas.microsoft.com/office/2011/relationships/chartColorStyle" Target="colors8.xm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doughnutChart>
        <c:varyColors val="1"/>
        <c:ser>
          <c:idx val="0"/>
          <c:order val="0"/>
          <c:tx>
            <c:strRef>
              <c:f>Sheet1!$B$1</c:f>
              <c:strCache>
                <c:ptCount val="1"/>
                <c:pt idx="0">
                  <c:v>Percentage</c:v>
                </c:pt>
              </c:strCache>
            </c:strRef>
          </c:tx>
          <c:dPt>
            <c:idx val="0"/>
            <c:bubble3D val="0"/>
            <c:spPr>
              <a:solidFill>
                <a:srgbClr val="4472C4"/>
              </a:solidFill>
              <a:ln>
                <a:noFill/>
              </a:ln>
              <a:effectLst/>
              <a:scene3d>
                <a:camera prst="orthographicFront"/>
                <a:lightRig rig="brightRoom" dir="t"/>
              </a:scene3d>
              <a:sp3d prstMaterial="flat">
                <a:bevelT w="50800" h="101600" prst="angle"/>
                <a:contourClr>
                  <a:srgbClr val="000000"/>
                </a:contourClr>
              </a:sp3d>
            </c:spPr>
            <c:extLst xmlns:c16r2="http://schemas.microsoft.com/office/drawing/2015/06/chart">
              <c:ext xmlns:c16="http://schemas.microsoft.com/office/drawing/2014/chart" uri="{C3380CC4-5D6E-409C-BE32-E72D297353CC}">
                <c16:uniqueId val="{00000001-1C66-457C-A239-60E4C10E6011}"/>
              </c:ext>
            </c:extLst>
          </c:dPt>
          <c:dPt>
            <c:idx val="1"/>
            <c:bubble3D val="0"/>
            <c:spPr>
              <a:solidFill>
                <a:srgbClr val="ED7D31"/>
              </a:solidFill>
              <a:ln>
                <a:noFill/>
              </a:ln>
              <a:effectLst/>
              <a:scene3d>
                <a:camera prst="orthographicFront"/>
                <a:lightRig rig="brightRoom" dir="t"/>
              </a:scene3d>
              <a:sp3d prstMaterial="flat">
                <a:bevelT w="50800" h="101600" prst="angle"/>
                <a:contourClr>
                  <a:srgbClr val="000000"/>
                </a:contourClr>
              </a:sp3d>
            </c:spPr>
            <c:extLst xmlns:c16r2="http://schemas.microsoft.com/office/drawing/2015/06/chart">
              <c:ext xmlns:c16="http://schemas.microsoft.com/office/drawing/2014/chart" uri="{C3380CC4-5D6E-409C-BE32-E72D297353CC}">
                <c16:uniqueId val="{00000003-1C66-457C-A239-60E4C10E6011}"/>
              </c:ext>
            </c:extLst>
          </c:dPt>
          <c:dPt>
            <c:idx val="2"/>
            <c:bubble3D val="0"/>
            <c:spPr>
              <a:solidFill>
                <a:schemeClr val="bg1">
                  <a:lumMod val="65000"/>
                </a:schemeClr>
              </a:solidFill>
              <a:ln>
                <a:noFill/>
              </a:ln>
              <a:effectLst/>
              <a:scene3d>
                <a:camera prst="orthographicFront"/>
                <a:lightRig rig="brightRoom" dir="t"/>
              </a:scene3d>
              <a:sp3d prstMaterial="flat">
                <a:bevelT w="50800" h="101600" prst="angle"/>
                <a:contourClr>
                  <a:srgbClr val="000000"/>
                </a:contourClr>
              </a:sp3d>
            </c:spPr>
            <c:extLst xmlns:c16r2="http://schemas.microsoft.com/office/drawing/2015/06/chart">
              <c:ext xmlns:c16="http://schemas.microsoft.com/office/drawing/2014/chart" uri="{C3380CC4-5D6E-409C-BE32-E72D297353CC}">
                <c16:uniqueId val="{00000005-1C66-457C-A239-60E4C10E6011}"/>
              </c:ext>
            </c:extLst>
          </c:dPt>
          <c:dLbls>
            <c:dLbl>
              <c:idx val="0"/>
              <c:layout>
                <c:manualLayout>
                  <c:x val="-0.00956480153036825"/>
                  <c:y val="0.0"/>
                </c:manualLayout>
              </c:layout>
              <c:showLegendKey val="0"/>
              <c:showVal val="0"/>
              <c:showCatName val="1"/>
              <c:showSerName val="0"/>
              <c:showPercent val="1"/>
              <c:showBubbleSize val="0"/>
              <c:extLst xmlns:c16r2="http://schemas.microsoft.com/office/drawing/2015/06/chart">
                <c:ext xmlns:c15="http://schemas.microsoft.com/office/drawing/2012/chart" uri="{CE6537A1-D6FC-4f65-9D91-7224C49458BB}"/>
                <c:ext xmlns:c16="http://schemas.microsoft.com/office/drawing/2014/chart" uri="{C3380CC4-5D6E-409C-BE32-E72D297353CC}">
                  <c16:uniqueId val="{00000001-1C66-457C-A239-60E4C10E6011}"/>
                </c:ext>
              </c:extLst>
            </c:dLbl>
            <c:spPr>
              <a:noFill/>
              <a:ln>
                <a:noFill/>
              </a:ln>
              <a:effectLst/>
            </c:spPr>
            <c:txPr>
              <a:bodyPr rot="0" spcFirstLastPara="1" vertOverflow="ellipsis" vert="horz" wrap="square" anchor="ctr" anchorCtr="1"/>
              <a:lstStyle/>
              <a:p>
                <a:pPr>
                  <a:defRPr sz="1200" b="1" i="0" u="none" strike="noStrike" kern="1200" baseline="0">
                    <a:solidFill>
                      <a:schemeClr val="lt1"/>
                    </a:solidFill>
                    <a:latin typeface="Times New Roman" panose="02020603050405020304" pitchFamily="18" charset="0"/>
                    <a:ea typeface="+mn-ea"/>
                    <a:cs typeface="Times New Roman" panose="02020603050405020304" pitchFamily="18" charset="0"/>
                  </a:defRPr>
                </a:pPr>
                <a:endParaRPr lang="en-US"/>
              </a:p>
            </c:txPr>
            <c:showLegendKey val="0"/>
            <c:showVal val="0"/>
            <c:showCatName val="1"/>
            <c:showSerName val="0"/>
            <c:showPercent val="1"/>
            <c:showBubbleSize val="0"/>
            <c:showLeaderLines val="1"/>
            <c:leaderLines>
              <c:spPr>
                <a:ln w="9525" cap="flat" cmpd="sng" algn="ctr">
                  <a:solidFill>
                    <a:schemeClr val="tx1">
                      <a:lumMod val="35000"/>
                      <a:lumOff val="65000"/>
                    </a:schemeClr>
                  </a:solidFill>
                  <a:round/>
                </a:ln>
                <a:effectLst/>
              </c:spPr>
            </c:leaderLines>
            <c:extLst xmlns:c16r2="http://schemas.microsoft.com/office/drawing/2015/06/chart">
              <c:ext xmlns:c15="http://schemas.microsoft.com/office/drawing/2012/chart" uri="{CE6537A1-D6FC-4f65-9D91-7224C49458BB}"/>
            </c:extLst>
          </c:dLbls>
          <c:cat>
            <c:strRef>
              <c:f>Sheet1!$A$2:$A$4</c:f>
              <c:strCache>
                <c:ptCount val="3"/>
                <c:pt idx="0">
                  <c:v>Baby Boomers</c:v>
                </c:pt>
                <c:pt idx="1">
                  <c:v>Gen X</c:v>
                </c:pt>
                <c:pt idx="2">
                  <c:v>Gen Y</c:v>
                </c:pt>
              </c:strCache>
            </c:strRef>
          </c:cat>
          <c:val>
            <c:numRef>
              <c:f>Sheet1!$B$2:$B$4</c:f>
              <c:numCache>
                <c:formatCode>0%</c:formatCode>
                <c:ptCount val="3"/>
                <c:pt idx="0">
                  <c:v>0.3</c:v>
                </c:pt>
                <c:pt idx="1">
                  <c:v>0.45</c:v>
                </c:pt>
                <c:pt idx="2">
                  <c:v>0.25</c:v>
                </c:pt>
              </c:numCache>
            </c:numRef>
          </c:val>
          <c:extLst xmlns:c16r2="http://schemas.microsoft.com/office/drawing/2015/06/chart">
            <c:ext xmlns:c16="http://schemas.microsoft.com/office/drawing/2014/chart" uri="{C3380CC4-5D6E-409C-BE32-E72D297353CC}">
              <c16:uniqueId val="{00000006-1C66-457C-A239-60E4C10E6011}"/>
            </c:ext>
          </c:extLst>
        </c:ser>
        <c:dLbls>
          <c:showLegendKey val="0"/>
          <c:showVal val="0"/>
          <c:showCatName val="0"/>
          <c:showSerName val="0"/>
          <c:showPercent val="1"/>
          <c:showBubbleSize val="0"/>
          <c:showLeaderLines val="1"/>
        </c:dLbls>
        <c:firstSliceAng val="0"/>
        <c:holeSize val="50"/>
      </c:doughnutChart>
      <c:spPr>
        <a:noFill/>
        <a:ln w="25400">
          <a:noFill/>
        </a:ln>
        <a:effectLst/>
      </c:spPr>
    </c:plotArea>
    <c:plotVisOnly val="1"/>
    <c:dispBlanksAs val="gap"/>
    <c:showDLblsOverMax val="0"/>
    <c:extLst xmlns:c16r2="http://schemas.microsoft.com/office/drawing/2015/06/char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sz="1200">
          <a:latin typeface="Times New Roman" panose="02020603050405020304" pitchFamily="18" charset="0"/>
          <a:cs typeface="Times New Roman" panose="02020603050405020304" pitchFamily="18" charset="0"/>
        </a:defRPr>
      </a:pPr>
      <a:endParaRPr lang="en-US"/>
    </a:p>
  </c:txPr>
  <c:externalData r:id="rId2">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Sheet1!$B$1</c:f>
              <c:strCache>
                <c:ptCount val="1"/>
                <c:pt idx="0">
                  <c:v>Silent and Greatest</c:v>
                </c:pt>
              </c:strCache>
            </c:strRef>
          </c:tx>
          <c:spPr>
            <a:solidFill>
              <a:schemeClr val="accent1"/>
            </a:solidFill>
            <a:ln>
              <a:noFill/>
            </a:ln>
            <a:effectLst/>
          </c:spPr>
          <c:invertIfNegative val="0"/>
          <c:dLbls>
            <c:dLbl>
              <c:idx val="0"/>
              <c:layout/>
              <c:showLegendKey val="0"/>
              <c:showVal val="1"/>
              <c:showCatName val="0"/>
              <c:showSerName val="1"/>
              <c:showPercent val="0"/>
              <c:showBubbleSize val="0"/>
              <c:extLst xmlns:c16r2="http://schemas.microsoft.com/office/drawing/2015/06/chart">
                <c:ext xmlns:c15="http://schemas.microsoft.com/office/drawing/2012/chart" uri="{CE6537A1-D6FC-4f65-9D91-7224C49458BB}"/>
                <c:ext xmlns:c16="http://schemas.microsoft.com/office/drawing/2014/chart" uri="{C3380CC4-5D6E-409C-BE32-E72D297353CC}">
                  <c16:uniqueId val="{00000000-A768-4309-885C-D8C0C62FA436}"/>
                </c:ext>
              </c:extLst>
            </c:dLbl>
            <c:spPr>
              <a:noFill/>
              <a:ln>
                <a:noFill/>
              </a:ln>
              <a:effectLst/>
            </c:spPr>
            <c:txPr>
              <a:bodyPr rot="0" spcFirstLastPara="1" vertOverflow="ellipsis" vert="horz" wrap="square" lIns="38100" tIns="19050" rIns="38100" bIns="19050" anchor="ctr" anchorCtr="1">
                <a:spAutoFit/>
              </a:bodyPr>
              <a:lstStyle/>
              <a:p>
                <a:pPr>
                  <a:defRPr sz="1200" b="0" i="0" u="none" strike="noStrike" kern="1200" baseline="0">
                    <a:solidFill>
                      <a:schemeClr val="tx1">
                        <a:lumMod val="75000"/>
                        <a:lumOff val="25000"/>
                      </a:schemeClr>
                    </a:solidFill>
                    <a:latin typeface="Times New Roman" panose="02020603050405020304" pitchFamily="18" charset="0"/>
                    <a:ea typeface="+mn-ea"/>
                    <a:cs typeface="Times New Roman" panose="02020603050405020304" pitchFamily="18" charset="0"/>
                  </a:defRPr>
                </a:pPr>
                <a:endParaRPr lang="en-US"/>
              </a:p>
            </c:txPr>
            <c:showLegendKey val="0"/>
            <c:showVal val="0"/>
            <c:showCatName val="0"/>
            <c:showSerName val="0"/>
            <c:showPercent val="0"/>
            <c:showBubbleSize val="0"/>
            <c:extLst xmlns:c16r2="http://schemas.microsoft.com/office/drawing/2015/06/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Sheet1!$A$2</c:f>
              <c:strCache>
                <c:ptCount val="1"/>
                <c:pt idx="0">
                  <c:v>类别 1</c:v>
                </c:pt>
              </c:strCache>
            </c:strRef>
          </c:cat>
          <c:val>
            <c:numRef>
              <c:f>Sheet1!$B$2</c:f>
              <c:numCache>
                <c:formatCode>0%</c:formatCode>
                <c:ptCount val="1"/>
                <c:pt idx="0">
                  <c:v>0.02</c:v>
                </c:pt>
              </c:numCache>
            </c:numRef>
          </c:val>
          <c:extLst xmlns:c16r2="http://schemas.microsoft.com/office/drawing/2015/06/chart">
            <c:ext xmlns:c16="http://schemas.microsoft.com/office/drawing/2014/chart" uri="{C3380CC4-5D6E-409C-BE32-E72D297353CC}">
              <c16:uniqueId val="{00000001-A768-4309-885C-D8C0C62FA436}"/>
            </c:ext>
          </c:extLst>
        </c:ser>
        <c:ser>
          <c:idx val="1"/>
          <c:order val="1"/>
          <c:tx>
            <c:strRef>
              <c:f>Sheet1!$C$1</c:f>
              <c:strCache>
                <c:ptCount val="1"/>
                <c:pt idx="0">
                  <c:v>Baby Boomer</c:v>
                </c:pt>
              </c:strCache>
            </c:strRef>
          </c:tx>
          <c:spPr>
            <a:solidFill>
              <a:schemeClr val="accent2"/>
            </a:solidFill>
            <a:ln>
              <a:noFill/>
            </a:ln>
            <a:effectLst/>
          </c:spPr>
          <c:invertIfNegative val="0"/>
          <c:dLbls>
            <c:dLbl>
              <c:idx val="0"/>
              <c:layout/>
              <c:showLegendKey val="0"/>
              <c:showVal val="1"/>
              <c:showCatName val="0"/>
              <c:showSerName val="1"/>
              <c:showPercent val="0"/>
              <c:showBubbleSize val="0"/>
              <c:extLst xmlns:c16r2="http://schemas.microsoft.com/office/drawing/2015/06/chart">
                <c:ext xmlns:c15="http://schemas.microsoft.com/office/drawing/2012/chart" uri="{CE6537A1-D6FC-4f65-9D91-7224C49458BB}"/>
                <c:ext xmlns:c16="http://schemas.microsoft.com/office/drawing/2014/chart" uri="{C3380CC4-5D6E-409C-BE32-E72D297353CC}">
                  <c16:uniqueId val="{00000002-A768-4309-885C-D8C0C62FA436}"/>
                </c:ext>
              </c:extLst>
            </c:dLbl>
            <c:spPr>
              <a:noFill/>
              <a:ln>
                <a:noFill/>
              </a:ln>
              <a:effectLst/>
            </c:spPr>
            <c:txPr>
              <a:bodyPr rot="0" spcFirstLastPara="1" vertOverflow="ellipsis" vert="horz" wrap="square" lIns="38100" tIns="19050" rIns="38100" bIns="19050" anchor="ctr" anchorCtr="1">
                <a:spAutoFit/>
              </a:bodyPr>
              <a:lstStyle/>
              <a:p>
                <a:pPr>
                  <a:defRPr sz="1200" b="0" i="0" u="none" strike="noStrike" kern="1200" baseline="0">
                    <a:solidFill>
                      <a:schemeClr val="tx1">
                        <a:lumMod val="75000"/>
                        <a:lumOff val="25000"/>
                      </a:schemeClr>
                    </a:solidFill>
                    <a:latin typeface="Times New Roman" panose="02020603050405020304" pitchFamily="18" charset="0"/>
                    <a:ea typeface="+mn-ea"/>
                    <a:cs typeface="Times New Roman" panose="02020603050405020304" pitchFamily="18" charset="0"/>
                  </a:defRPr>
                </a:pPr>
                <a:endParaRPr lang="en-US"/>
              </a:p>
            </c:txPr>
            <c:showLegendKey val="0"/>
            <c:showVal val="0"/>
            <c:showCatName val="0"/>
            <c:showSerName val="0"/>
            <c:showPercent val="0"/>
            <c:showBubbleSize val="0"/>
            <c:extLst xmlns:c16r2="http://schemas.microsoft.com/office/drawing/2015/06/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Sheet1!$A$2</c:f>
              <c:strCache>
                <c:ptCount val="1"/>
                <c:pt idx="0">
                  <c:v>类别 1</c:v>
                </c:pt>
              </c:strCache>
            </c:strRef>
          </c:cat>
          <c:val>
            <c:numRef>
              <c:f>Sheet1!$C$2</c:f>
              <c:numCache>
                <c:formatCode>0%</c:formatCode>
                <c:ptCount val="1"/>
                <c:pt idx="0">
                  <c:v>0.25</c:v>
                </c:pt>
              </c:numCache>
            </c:numRef>
          </c:val>
          <c:extLst xmlns:c16r2="http://schemas.microsoft.com/office/drawing/2015/06/chart">
            <c:ext xmlns:c16="http://schemas.microsoft.com/office/drawing/2014/chart" uri="{C3380CC4-5D6E-409C-BE32-E72D297353CC}">
              <c16:uniqueId val="{00000003-A768-4309-885C-D8C0C62FA436}"/>
            </c:ext>
          </c:extLst>
        </c:ser>
        <c:ser>
          <c:idx val="2"/>
          <c:order val="2"/>
          <c:tx>
            <c:strRef>
              <c:f>Sheet1!$D$1</c:f>
              <c:strCache>
                <c:ptCount val="1"/>
                <c:pt idx="0">
                  <c:v>Gen X</c:v>
                </c:pt>
              </c:strCache>
            </c:strRef>
          </c:tx>
          <c:spPr>
            <a:solidFill>
              <a:schemeClr val="accent3"/>
            </a:solidFill>
            <a:ln>
              <a:noFill/>
            </a:ln>
            <a:effectLst/>
          </c:spPr>
          <c:invertIfNegative val="0"/>
          <c:dLbls>
            <c:dLbl>
              <c:idx val="0"/>
              <c:layout/>
              <c:showLegendKey val="0"/>
              <c:showVal val="1"/>
              <c:showCatName val="0"/>
              <c:showSerName val="1"/>
              <c:showPercent val="0"/>
              <c:showBubbleSize val="0"/>
              <c:extLst xmlns:c16r2="http://schemas.microsoft.com/office/drawing/2015/06/chart">
                <c:ext xmlns:c15="http://schemas.microsoft.com/office/drawing/2012/chart" uri="{CE6537A1-D6FC-4f65-9D91-7224C49458BB}"/>
                <c:ext xmlns:c16="http://schemas.microsoft.com/office/drawing/2014/chart" uri="{C3380CC4-5D6E-409C-BE32-E72D297353CC}">
                  <c16:uniqueId val="{00000004-A768-4309-885C-D8C0C62FA436}"/>
                </c:ext>
              </c:extLst>
            </c:dLbl>
            <c:spPr>
              <a:noFill/>
              <a:ln>
                <a:noFill/>
              </a:ln>
              <a:effectLst/>
            </c:spPr>
            <c:txPr>
              <a:bodyPr rot="0" spcFirstLastPara="1" vertOverflow="ellipsis" vert="horz" wrap="square" lIns="38100" tIns="19050" rIns="38100" bIns="19050" anchor="ctr" anchorCtr="1">
                <a:spAutoFit/>
              </a:bodyPr>
              <a:lstStyle/>
              <a:p>
                <a:pPr>
                  <a:defRPr sz="1200" b="0" i="0" u="none" strike="noStrike" kern="1200" baseline="0">
                    <a:solidFill>
                      <a:schemeClr val="tx1">
                        <a:lumMod val="75000"/>
                        <a:lumOff val="25000"/>
                      </a:schemeClr>
                    </a:solidFill>
                    <a:latin typeface="Times New Roman" panose="02020603050405020304" pitchFamily="18" charset="0"/>
                    <a:ea typeface="+mn-ea"/>
                    <a:cs typeface="Times New Roman" panose="02020603050405020304" pitchFamily="18" charset="0"/>
                  </a:defRPr>
                </a:pPr>
                <a:endParaRPr lang="en-US"/>
              </a:p>
            </c:txPr>
            <c:showLegendKey val="0"/>
            <c:showVal val="0"/>
            <c:showCatName val="0"/>
            <c:showSerName val="0"/>
            <c:showPercent val="0"/>
            <c:showBubbleSize val="0"/>
            <c:extLst xmlns:c16r2="http://schemas.microsoft.com/office/drawing/2015/06/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Sheet1!$A$2</c:f>
              <c:strCache>
                <c:ptCount val="1"/>
                <c:pt idx="0">
                  <c:v>类别 1</c:v>
                </c:pt>
              </c:strCache>
            </c:strRef>
          </c:cat>
          <c:val>
            <c:numRef>
              <c:f>Sheet1!$D$2</c:f>
              <c:numCache>
                <c:formatCode>0%</c:formatCode>
                <c:ptCount val="1"/>
                <c:pt idx="0">
                  <c:v>0.33</c:v>
                </c:pt>
              </c:numCache>
            </c:numRef>
          </c:val>
          <c:extLst xmlns:c16r2="http://schemas.microsoft.com/office/drawing/2015/06/chart">
            <c:ext xmlns:c16="http://schemas.microsoft.com/office/drawing/2014/chart" uri="{C3380CC4-5D6E-409C-BE32-E72D297353CC}">
              <c16:uniqueId val="{00000005-A768-4309-885C-D8C0C62FA436}"/>
            </c:ext>
          </c:extLst>
        </c:ser>
        <c:ser>
          <c:idx val="3"/>
          <c:order val="3"/>
          <c:tx>
            <c:strRef>
              <c:f>Sheet1!$E$1</c:f>
              <c:strCache>
                <c:ptCount val="1"/>
                <c:pt idx="0">
                  <c:v>Millennial</c:v>
                </c:pt>
              </c:strCache>
            </c:strRef>
          </c:tx>
          <c:spPr>
            <a:solidFill>
              <a:schemeClr val="accent4"/>
            </a:solidFill>
            <a:ln>
              <a:noFill/>
            </a:ln>
            <a:effectLst/>
          </c:spPr>
          <c:invertIfNegative val="0"/>
          <c:dLbls>
            <c:dLbl>
              <c:idx val="0"/>
              <c:layout/>
              <c:showLegendKey val="0"/>
              <c:showVal val="1"/>
              <c:showCatName val="0"/>
              <c:showSerName val="1"/>
              <c:showPercent val="0"/>
              <c:showBubbleSize val="0"/>
              <c:extLst xmlns:c16r2="http://schemas.microsoft.com/office/drawing/2015/06/chart">
                <c:ext xmlns:c15="http://schemas.microsoft.com/office/drawing/2012/chart" uri="{CE6537A1-D6FC-4f65-9D91-7224C49458BB}"/>
                <c:ext xmlns:c16="http://schemas.microsoft.com/office/drawing/2014/chart" uri="{C3380CC4-5D6E-409C-BE32-E72D297353CC}">
                  <c16:uniqueId val="{00000006-A768-4309-885C-D8C0C62FA436}"/>
                </c:ext>
              </c:extLst>
            </c:dLbl>
            <c:spPr>
              <a:noFill/>
              <a:ln>
                <a:noFill/>
              </a:ln>
              <a:effectLst/>
            </c:spPr>
            <c:txPr>
              <a:bodyPr rot="0" spcFirstLastPara="1" vertOverflow="ellipsis" vert="horz" wrap="square" lIns="38100" tIns="19050" rIns="38100" bIns="19050" anchor="ctr" anchorCtr="1">
                <a:spAutoFit/>
              </a:bodyPr>
              <a:lstStyle/>
              <a:p>
                <a:pPr>
                  <a:defRPr sz="1200" b="0" i="0" u="none" strike="noStrike" kern="1200" baseline="0">
                    <a:solidFill>
                      <a:schemeClr val="tx1">
                        <a:lumMod val="75000"/>
                        <a:lumOff val="25000"/>
                      </a:schemeClr>
                    </a:solidFill>
                    <a:latin typeface="Times New Roman" panose="02020603050405020304" pitchFamily="18" charset="0"/>
                    <a:ea typeface="+mn-ea"/>
                    <a:cs typeface="Times New Roman" panose="02020603050405020304" pitchFamily="18" charset="0"/>
                  </a:defRPr>
                </a:pPr>
                <a:endParaRPr lang="en-US"/>
              </a:p>
            </c:txPr>
            <c:showLegendKey val="0"/>
            <c:showVal val="0"/>
            <c:showCatName val="0"/>
            <c:showSerName val="0"/>
            <c:showPercent val="0"/>
            <c:showBubbleSize val="0"/>
            <c:extLst xmlns:c16r2="http://schemas.microsoft.com/office/drawing/2015/06/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Sheet1!$A$2</c:f>
              <c:strCache>
                <c:ptCount val="1"/>
                <c:pt idx="0">
                  <c:v>类别 1</c:v>
                </c:pt>
              </c:strCache>
            </c:strRef>
          </c:cat>
          <c:val>
            <c:numRef>
              <c:f>Sheet1!$E$2</c:f>
              <c:numCache>
                <c:formatCode>0%</c:formatCode>
                <c:ptCount val="1"/>
                <c:pt idx="0">
                  <c:v>0.35</c:v>
                </c:pt>
              </c:numCache>
            </c:numRef>
          </c:val>
          <c:extLst xmlns:c16r2="http://schemas.microsoft.com/office/drawing/2015/06/chart">
            <c:ext xmlns:c16="http://schemas.microsoft.com/office/drawing/2014/chart" uri="{C3380CC4-5D6E-409C-BE32-E72D297353CC}">
              <c16:uniqueId val="{00000007-A768-4309-885C-D8C0C62FA436}"/>
            </c:ext>
          </c:extLst>
        </c:ser>
        <c:ser>
          <c:idx val="4"/>
          <c:order val="4"/>
          <c:tx>
            <c:strRef>
              <c:f>Sheet1!$F$1</c:f>
              <c:strCache>
                <c:ptCount val="1"/>
                <c:pt idx="0">
                  <c:v>Post-Millennial</c:v>
                </c:pt>
              </c:strCache>
            </c:strRef>
          </c:tx>
          <c:spPr>
            <a:solidFill>
              <a:schemeClr val="accent5"/>
            </a:solidFill>
            <a:ln>
              <a:noFill/>
            </a:ln>
            <a:effectLst/>
          </c:spPr>
          <c:invertIfNegative val="0"/>
          <c:dLbls>
            <c:dLbl>
              <c:idx val="0"/>
              <c:layout/>
              <c:showLegendKey val="0"/>
              <c:showVal val="1"/>
              <c:showCatName val="0"/>
              <c:showSerName val="1"/>
              <c:showPercent val="0"/>
              <c:showBubbleSize val="0"/>
              <c:extLst xmlns:c16r2="http://schemas.microsoft.com/office/drawing/2015/06/chart">
                <c:ext xmlns:c15="http://schemas.microsoft.com/office/drawing/2012/chart" uri="{CE6537A1-D6FC-4f65-9D91-7224C49458BB}"/>
                <c:ext xmlns:c16="http://schemas.microsoft.com/office/drawing/2014/chart" uri="{C3380CC4-5D6E-409C-BE32-E72D297353CC}">
                  <c16:uniqueId val="{00000008-A768-4309-885C-D8C0C62FA436}"/>
                </c:ext>
              </c:extLst>
            </c:dLbl>
            <c:spPr>
              <a:noFill/>
              <a:ln>
                <a:noFill/>
              </a:ln>
              <a:effectLst/>
            </c:spPr>
            <c:txPr>
              <a:bodyPr rot="0" spcFirstLastPara="1" vertOverflow="ellipsis" vert="horz" wrap="square" lIns="38100" tIns="19050" rIns="38100" bIns="19050" anchor="ctr" anchorCtr="1">
                <a:spAutoFit/>
              </a:bodyPr>
              <a:lstStyle/>
              <a:p>
                <a:pPr>
                  <a:defRPr sz="1200" b="0" i="0" u="none" strike="noStrike" kern="1200" baseline="0">
                    <a:solidFill>
                      <a:schemeClr val="tx1">
                        <a:lumMod val="75000"/>
                        <a:lumOff val="25000"/>
                      </a:schemeClr>
                    </a:solidFill>
                    <a:latin typeface="Times New Roman" panose="02020603050405020304" pitchFamily="18" charset="0"/>
                    <a:ea typeface="+mn-ea"/>
                    <a:cs typeface="Times New Roman" panose="02020603050405020304" pitchFamily="18" charset="0"/>
                  </a:defRPr>
                </a:pPr>
                <a:endParaRPr lang="en-US"/>
              </a:p>
            </c:txPr>
            <c:showLegendKey val="0"/>
            <c:showVal val="0"/>
            <c:showCatName val="0"/>
            <c:showSerName val="0"/>
            <c:showPercent val="0"/>
            <c:showBubbleSize val="0"/>
            <c:extLst xmlns:c16r2="http://schemas.microsoft.com/office/drawing/2015/06/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Sheet1!$A$2</c:f>
              <c:strCache>
                <c:ptCount val="1"/>
                <c:pt idx="0">
                  <c:v>类别 1</c:v>
                </c:pt>
              </c:strCache>
            </c:strRef>
          </c:cat>
          <c:val>
            <c:numRef>
              <c:f>Sheet1!$F$2</c:f>
              <c:numCache>
                <c:formatCode>0%</c:formatCode>
                <c:ptCount val="1"/>
                <c:pt idx="0">
                  <c:v>0.05</c:v>
                </c:pt>
              </c:numCache>
            </c:numRef>
          </c:val>
          <c:extLst xmlns:c16r2="http://schemas.microsoft.com/office/drawing/2015/06/chart">
            <c:ext xmlns:c16="http://schemas.microsoft.com/office/drawing/2014/chart" uri="{C3380CC4-5D6E-409C-BE32-E72D297353CC}">
              <c16:uniqueId val="{00000009-A768-4309-885C-D8C0C62FA436}"/>
            </c:ext>
          </c:extLst>
        </c:ser>
        <c:dLbls>
          <c:showLegendKey val="0"/>
          <c:showVal val="0"/>
          <c:showCatName val="0"/>
          <c:showSerName val="0"/>
          <c:showPercent val="0"/>
          <c:showBubbleSize val="0"/>
        </c:dLbls>
        <c:gapWidth val="219"/>
        <c:overlap val="-27"/>
        <c:axId val="-2147330472"/>
        <c:axId val="2128366168"/>
      </c:barChart>
      <c:catAx>
        <c:axId val="-2147330472"/>
        <c:scaling>
          <c:orientation val="minMax"/>
        </c:scaling>
        <c:delete val="1"/>
        <c:axPos val="b"/>
        <c:numFmt formatCode="General" sourceLinked="1"/>
        <c:majorTickMark val="out"/>
        <c:minorTickMark val="none"/>
        <c:tickLblPos val="nextTo"/>
        <c:crossAx val="2128366168"/>
        <c:crosses val="autoZero"/>
        <c:auto val="1"/>
        <c:lblAlgn val="ctr"/>
        <c:lblOffset val="100"/>
        <c:noMultiLvlLbl val="0"/>
      </c:catAx>
      <c:valAx>
        <c:axId val="2128366168"/>
        <c:scaling>
          <c:orientation val="minMax"/>
        </c:scaling>
        <c:delete val="1"/>
        <c:axPos val="l"/>
        <c:numFmt formatCode="0%" sourceLinked="1"/>
        <c:majorTickMark val="out"/>
        <c:minorTickMark val="none"/>
        <c:tickLblPos val="nextTo"/>
        <c:crossAx val="-2147330472"/>
        <c:crosses val="autoZero"/>
        <c:crossBetween val="between"/>
      </c:valAx>
      <c:spPr>
        <a:noFill/>
        <a:ln>
          <a:noFill/>
        </a:ln>
        <a:effectLst/>
      </c:spPr>
    </c:plotArea>
    <c:plotVisOnly val="1"/>
    <c:dispBlanksAs val="gap"/>
    <c:showDLblsOverMax val="0"/>
    <c:extLst xmlns:c16r2="http://schemas.microsoft.com/office/drawing/2015/06/char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Sheet1!$B$1</c:f>
              <c:strCache>
                <c:ptCount val="1"/>
                <c:pt idx="0">
                  <c:v>UK</c:v>
                </c:pt>
              </c:strCache>
            </c:strRef>
          </c:tx>
          <c:spPr>
            <a:solidFill>
              <a:schemeClr val="accent2"/>
            </a:solidFill>
            <a:ln>
              <a:noFill/>
            </a:ln>
            <a:effectLst/>
          </c:spPr>
          <c:invertIfNegative val="0"/>
          <c:cat>
            <c:strRef>
              <c:f>Sheet1!$A$2:$A$7</c:f>
              <c:strCache>
                <c:ptCount val="6"/>
                <c:pt idx="0">
                  <c:v>Power Distance</c:v>
                </c:pt>
                <c:pt idx="1">
                  <c:v>Individualism</c:v>
                </c:pt>
                <c:pt idx="2">
                  <c:v>Masculinity</c:v>
                </c:pt>
                <c:pt idx="3">
                  <c:v>Uncertainty Avoidance</c:v>
                </c:pt>
                <c:pt idx="4">
                  <c:v>Long Term Orientation</c:v>
                </c:pt>
                <c:pt idx="5">
                  <c:v>Indulgence</c:v>
                </c:pt>
              </c:strCache>
            </c:strRef>
          </c:cat>
          <c:val>
            <c:numRef>
              <c:f>Sheet1!$B$2:$B$7</c:f>
              <c:numCache>
                <c:formatCode>General</c:formatCode>
                <c:ptCount val="6"/>
                <c:pt idx="0">
                  <c:v>35.0</c:v>
                </c:pt>
                <c:pt idx="1">
                  <c:v>89.0</c:v>
                </c:pt>
                <c:pt idx="2">
                  <c:v>66.0</c:v>
                </c:pt>
                <c:pt idx="3">
                  <c:v>35.0</c:v>
                </c:pt>
                <c:pt idx="4">
                  <c:v>51.0</c:v>
                </c:pt>
                <c:pt idx="5">
                  <c:v>69.0</c:v>
                </c:pt>
              </c:numCache>
            </c:numRef>
          </c:val>
          <c:extLst xmlns:c16r2="http://schemas.microsoft.com/office/drawing/2015/06/chart">
            <c:ext xmlns:c16="http://schemas.microsoft.com/office/drawing/2014/chart" uri="{C3380CC4-5D6E-409C-BE32-E72D297353CC}">
              <c16:uniqueId val="{00000000-16FB-4F48-85D9-978EF0ED7A94}"/>
            </c:ext>
          </c:extLst>
        </c:ser>
        <c:ser>
          <c:idx val="1"/>
          <c:order val="1"/>
          <c:tx>
            <c:strRef>
              <c:f>Sheet1!$C$1</c:f>
              <c:strCache>
                <c:ptCount val="1"/>
                <c:pt idx="0">
                  <c:v>China</c:v>
                </c:pt>
              </c:strCache>
            </c:strRef>
          </c:tx>
          <c:spPr>
            <a:solidFill>
              <a:schemeClr val="accent1"/>
            </a:solidFill>
            <a:ln>
              <a:noFill/>
            </a:ln>
            <a:effectLst/>
          </c:spPr>
          <c:invertIfNegative val="0"/>
          <c:cat>
            <c:strRef>
              <c:f>Sheet1!$A$2:$A$7</c:f>
              <c:strCache>
                <c:ptCount val="6"/>
                <c:pt idx="0">
                  <c:v>Power Distance</c:v>
                </c:pt>
                <c:pt idx="1">
                  <c:v>Individualism</c:v>
                </c:pt>
                <c:pt idx="2">
                  <c:v>Masculinity</c:v>
                </c:pt>
                <c:pt idx="3">
                  <c:v>Uncertainty Avoidance</c:v>
                </c:pt>
                <c:pt idx="4">
                  <c:v>Long Term Orientation</c:v>
                </c:pt>
                <c:pt idx="5">
                  <c:v>Indulgence</c:v>
                </c:pt>
              </c:strCache>
            </c:strRef>
          </c:cat>
          <c:val>
            <c:numRef>
              <c:f>Sheet1!$C$2:$C$7</c:f>
              <c:numCache>
                <c:formatCode>General</c:formatCode>
                <c:ptCount val="6"/>
                <c:pt idx="0">
                  <c:v>80.0</c:v>
                </c:pt>
                <c:pt idx="1">
                  <c:v>20.0</c:v>
                </c:pt>
                <c:pt idx="2">
                  <c:v>66.0</c:v>
                </c:pt>
                <c:pt idx="3">
                  <c:v>30.0</c:v>
                </c:pt>
                <c:pt idx="4">
                  <c:v>87.0</c:v>
                </c:pt>
                <c:pt idx="5">
                  <c:v>24.0</c:v>
                </c:pt>
              </c:numCache>
            </c:numRef>
          </c:val>
          <c:extLst xmlns:c16r2="http://schemas.microsoft.com/office/drawing/2015/06/chart">
            <c:ext xmlns:c16="http://schemas.microsoft.com/office/drawing/2014/chart" uri="{C3380CC4-5D6E-409C-BE32-E72D297353CC}">
              <c16:uniqueId val="{00000001-16FB-4F48-85D9-978EF0ED7A94}"/>
            </c:ext>
          </c:extLst>
        </c:ser>
        <c:dLbls>
          <c:showLegendKey val="0"/>
          <c:showVal val="0"/>
          <c:showCatName val="0"/>
          <c:showSerName val="0"/>
          <c:showPercent val="0"/>
          <c:showBubbleSize val="0"/>
        </c:dLbls>
        <c:gapWidth val="199"/>
        <c:axId val="-2128801480"/>
        <c:axId val="-2128922088"/>
      </c:barChart>
      <c:catAx>
        <c:axId val="-2128801480"/>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cap="none" spc="0" normalizeH="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crossAx val="-2128922088"/>
        <c:crosses val="autoZero"/>
        <c:auto val="1"/>
        <c:lblAlgn val="ctr"/>
        <c:lblOffset val="100"/>
        <c:noMultiLvlLbl val="0"/>
      </c:catAx>
      <c:valAx>
        <c:axId val="-2128922088"/>
        <c:scaling>
          <c:orientation val="minMax"/>
        </c:scaling>
        <c:delete val="0"/>
        <c:axPos val="l"/>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crossAx val="-2128801480"/>
        <c:crosses val="autoZero"/>
        <c:crossBetween val="between"/>
      </c:valAx>
      <c:spPr>
        <a:noFill/>
        <a:ln>
          <a:noFill/>
        </a:ln>
        <a:effectLst/>
      </c:spPr>
    </c:plotArea>
    <c:legend>
      <c:legendPos val="t"/>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legend>
    <c:plotVisOnly val="1"/>
    <c:dispBlanksAs val="gap"/>
    <c:showDLblsOverMax val="0"/>
    <c:extLst xmlns:c16r2="http://schemas.microsoft.com/office/drawing/2015/06/char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latin typeface="Times New Roman" panose="02020603050405020304" pitchFamily="18" charset="0"/>
          <a:cs typeface="Times New Roman" panose="02020603050405020304" pitchFamily="18" charset="0"/>
        </a:defRPr>
      </a:pPr>
      <a:endParaRPr lang="en-US"/>
    </a:p>
  </c:txPr>
  <c:externalData r:id="rId1">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Sheet1!$B$1</c:f>
              <c:strCache>
                <c:ptCount val="1"/>
                <c:pt idx="0">
                  <c:v>Population</c:v>
                </c:pt>
              </c:strCache>
            </c:strRef>
          </c:tx>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2"/>
                    </a:solidFill>
                    <a:latin typeface="Times New Roman" panose="02020603050405020304" pitchFamily="18" charset="0"/>
                    <a:ea typeface="+mn-ea"/>
                    <a:cs typeface="Times New Roman" panose="02020603050405020304" pitchFamily="18" charset="0"/>
                  </a:defRPr>
                </a:pPr>
                <a:endParaRPr lang="en-US"/>
              </a:p>
            </c:txPr>
            <c:dLblPos val="outEnd"/>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a:solidFill>
                        <a:schemeClr val="tx2">
                          <a:lumMod val="35000"/>
                          <a:lumOff val="65000"/>
                        </a:schemeClr>
                      </a:solidFill>
                    </a:ln>
                    <a:effectLst/>
                  </c:spPr>
                </c15:leaderLines>
              </c:ext>
            </c:extLst>
          </c:dLbls>
          <c:cat>
            <c:numRef>
              <c:f>Sheet1!$A$2:$A$9</c:f>
              <c:numCache>
                <c:formatCode>General</c:formatCode>
                <c:ptCount val="8"/>
                <c:pt idx="0">
                  <c:v>2010.0</c:v>
                </c:pt>
                <c:pt idx="1">
                  <c:v>2011.0</c:v>
                </c:pt>
                <c:pt idx="2">
                  <c:v>2012.0</c:v>
                </c:pt>
                <c:pt idx="3">
                  <c:v>2013.0</c:v>
                </c:pt>
                <c:pt idx="4">
                  <c:v>2014.0</c:v>
                </c:pt>
                <c:pt idx="5">
                  <c:v>2015.0</c:v>
                </c:pt>
                <c:pt idx="6">
                  <c:v>2016.0</c:v>
                </c:pt>
                <c:pt idx="7">
                  <c:v>2017.0</c:v>
                </c:pt>
              </c:numCache>
            </c:numRef>
          </c:cat>
          <c:val>
            <c:numRef>
              <c:f>Sheet1!$B$2:$B$9</c:f>
              <c:numCache>
                <c:formatCode>General</c:formatCode>
                <c:ptCount val="8"/>
                <c:pt idx="0">
                  <c:v>6.27595E7</c:v>
                </c:pt>
                <c:pt idx="1">
                  <c:v>6.32851E7</c:v>
                </c:pt>
                <c:pt idx="2">
                  <c:v>6.3705E7</c:v>
                </c:pt>
                <c:pt idx="3">
                  <c:v>6.41057E7</c:v>
                </c:pt>
                <c:pt idx="4">
                  <c:v>6.45968E7</c:v>
                </c:pt>
                <c:pt idx="5">
                  <c:v>6.511E7</c:v>
                </c:pt>
                <c:pt idx="6">
                  <c:v>6.56481E7</c:v>
                </c:pt>
                <c:pt idx="7">
                  <c:v>6.60402E7</c:v>
                </c:pt>
              </c:numCache>
            </c:numRef>
          </c:val>
          <c:extLst xmlns:c16r2="http://schemas.microsoft.com/office/drawing/2015/06/chart">
            <c:ext xmlns:c16="http://schemas.microsoft.com/office/drawing/2014/chart" uri="{C3380CC4-5D6E-409C-BE32-E72D297353CC}">
              <c16:uniqueId val="{00000000-E0C4-4F19-94BD-7E195748392D}"/>
            </c:ext>
          </c:extLst>
        </c:ser>
        <c:dLbls>
          <c:dLblPos val="outEnd"/>
          <c:showLegendKey val="0"/>
          <c:showVal val="1"/>
          <c:showCatName val="0"/>
          <c:showSerName val="0"/>
          <c:showPercent val="0"/>
          <c:showBubbleSize val="0"/>
        </c:dLbls>
        <c:gapWidth val="100"/>
        <c:overlap val="-24"/>
        <c:axId val="2138297096"/>
        <c:axId val="2132041720"/>
      </c:barChart>
      <c:catAx>
        <c:axId val="2138297096"/>
        <c:scaling>
          <c:orientation val="minMax"/>
        </c:scaling>
        <c:delete val="0"/>
        <c:axPos val="b"/>
        <c:numFmt formatCode="General" sourceLinked="1"/>
        <c:majorTickMark val="none"/>
        <c:minorTickMark val="none"/>
        <c:tickLblPos val="nextTo"/>
        <c:spPr>
          <a:noFill/>
          <a:ln w="9525" cap="flat" cmpd="sng" algn="ctr">
            <a:solidFill>
              <a:schemeClr val="tx2">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2"/>
                </a:solidFill>
                <a:latin typeface="Times New Roman" panose="02020603050405020304" pitchFamily="18" charset="0"/>
                <a:ea typeface="+mn-ea"/>
                <a:cs typeface="Times New Roman" panose="02020603050405020304" pitchFamily="18" charset="0"/>
              </a:defRPr>
            </a:pPr>
            <a:endParaRPr lang="en-US"/>
          </a:p>
        </c:txPr>
        <c:crossAx val="2132041720"/>
        <c:crosses val="autoZero"/>
        <c:auto val="1"/>
        <c:lblAlgn val="ctr"/>
        <c:lblOffset val="100"/>
        <c:noMultiLvlLbl val="0"/>
      </c:catAx>
      <c:valAx>
        <c:axId val="2132041720"/>
        <c:scaling>
          <c:orientation val="minMax"/>
        </c:scaling>
        <c:delete val="1"/>
        <c:axPos val="l"/>
        <c:numFmt formatCode="General" sourceLinked="1"/>
        <c:majorTickMark val="none"/>
        <c:minorTickMark val="none"/>
        <c:tickLblPos val="nextTo"/>
        <c:crossAx val="2138297096"/>
        <c:crosses val="autoZero"/>
        <c:crossBetween val="between"/>
      </c:valAx>
      <c:spPr>
        <a:noFill/>
        <a:ln>
          <a:noFill/>
        </a:ln>
        <a:effectLst/>
      </c:spPr>
    </c:plotArea>
    <c:plotVisOnly val="1"/>
    <c:dispBlanksAs val="gap"/>
    <c:showDLblsOverMax val="0"/>
    <c:extLst xmlns:c16r2="http://schemas.microsoft.com/office/drawing/2015/06/char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2">
          <a:lumMod val="15000"/>
          <a:lumOff val="85000"/>
        </a:schemeClr>
      </a:solidFill>
      <a:round/>
    </a:ln>
    <a:effectLst/>
  </c:spPr>
  <c:txPr>
    <a:bodyPr/>
    <a:lstStyle/>
    <a:p>
      <a:pPr>
        <a:defRPr/>
      </a:pPr>
      <a:endParaRPr lang="en-US"/>
    </a:p>
  </c:txPr>
  <c:externalData r:id="rId1">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Sheet1!$B$1</c:f>
              <c:strCache>
                <c:ptCount val="1"/>
                <c:pt idx="0">
                  <c:v>Population</c:v>
                </c:pt>
              </c:strCache>
            </c:strRef>
          </c:tx>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2"/>
                    </a:solidFill>
                    <a:latin typeface="Times New Roman" panose="02020603050405020304" pitchFamily="18" charset="0"/>
                    <a:ea typeface="+mn-ea"/>
                    <a:cs typeface="Times New Roman" panose="02020603050405020304" pitchFamily="18" charset="0"/>
                  </a:defRPr>
                </a:pPr>
                <a:endParaRPr lang="en-US"/>
              </a:p>
            </c:txPr>
            <c:dLblPos val="outEnd"/>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a:solidFill>
                        <a:schemeClr val="tx2">
                          <a:lumMod val="35000"/>
                          <a:lumOff val="65000"/>
                        </a:schemeClr>
                      </a:solidFill>
                    </a:ln>
                    <a:effectLst/>
                  </c:spPr>
                </c15:leaderLines>
              </c:ext>
            </c:extLst>
          </c:dLbls>
          <c:cat>
            <c:numRef>
              <c:f>Sheet1!$A$2:$A$9</c:f>
              <c:numCache>
                <c:formatCode>General</c:formatCode>
                <c:ptCount val="8"/>
                <c:pt idx="0">
                  <c:v>2010.0</c:v>
                </c:pt>
                <c:pt idx="1">
                  <c:v>2011.0</c:v>
                </c:pt>
                <c:pt idx="2">
                  <c:v>2012.0</c:v>
                </c:pt>
                <c:pt idx="3">
                  <c:v>2013.0</c:v>
                </c:pt>
                <c:pt idx="4">
                  <c:v>2014.0</c:v>
                </c:pt>
                <c:pt idx="5">
                  <c:v>2015.0</c:v>
                </c:pt>
                <c:pt idx="6">
                  <c:v>2016.0</c:v>
                </c:pt>
                <c:pt idx="7">
                  <c:v>2017.0</c:v>
                </c:pt>
              </c:numCache>
            </c:numRef>
          </c:cat>
          <c:val>
            <c:numRef>
              <c:f>Sheet1!$B$2:$B$9</c:f>
              <c:numCache>
                <c:formatCode>General</c:formatCode>
                <c:ptCount val="8"/>
                <c:pt idx="0">
                  <c:v>1341.0</c:v>
                </c:pt>
                <c:pt idx="1">
                  <c:v>1347.0</c:v>
                </c:pt>
                <c:pt idx="2">
                  <c:v>1354.0</c:v>
                </c:pt>
                <c:pt idx="3">
                  <c:v>1361.0</c:v>
                </c:pt>
                <c:pt idx="4">
                  <c:v>1368.0</c:v>
                </c:pt>
                <c:pt idx="5">
                  <c:v>1375.0</c:v>
                </c:pt>
                <c:pt idx="6">
                  <c:v>1383.0</c:v>
                </c:pt>
                <c:pt idx="7">
                  <c:v>1390.0</c:v>
                </c:pt>
              </c:numCache>
            </c:numRef>
          </c:val>
          <c:extLst xmlns:c16r2="http://schemas.microsoft.com/office/drawing/2015/06/chart">
            <c:ext xmlns:c16="http://schemas.microsoft.com/office/drawing/2014/chart" uri="{C3380CC4-5D6E-409C-BE32-E72D297353CC}">
              <c16:uniqueId val="{00000000-1738-4A5D-886C-EDE7EA42DC63}"/>
            </c:ext>
          </c:extLst>
        </c:ser>
        <c:dLbls>
          <c:dLblPos val="outEnd"/>
          <c:showLegendKey val="0"/>
          <c:showVal val="1"/>
          <c:showCatName val="0"/>
          <c:showSerName val="0"/>
          <c:showPercent val="0"/>
          <c:showBubbleSize val="0"/>
        </c:dLbls>
        <c:gapWidth val="100"/>
        <c:overlap val="-24"/>
        <c:axId val="-2137567592"/>
        <c:axId val="2090090360"/>
      </c:barChart>
      <c:catAx>
        <c:axId val="-2137567592"/>
        <c:scaling>
          <c:orientation val="minMax"/>
        </c:scaling>
        <c:delete val="0"/>
        <c:axPos val="b"/>
        <c:numFmt formatCode="General" sourceLinked="1"/>
        <c:majorTickMark val="none"/>
        <c:minorTickMark val="none"/>
        <c:tickLblPos val="nextTo"/>
        <c:spPr>
          <a:noFill/>
          <a:ln w="9525" cap="flat" cmpd="sng" algn="ctr">
            <a:solidFill>
              <a:schemeClr val="tx2">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2"/>
                </a:solidFill>
                <a:latin typeface="Times New Roman" panose="02020603050405020304" pitchFamily="18" charset="0"/>
                <a:ea typeface="+mn-ea"/>
                <a:cs typeface="Times New Roman" panose="02020603050405020304" pitchFamily="18" charset="0"/>
              </a:defRPr>
            </a:pPr>
            <a:endParaRPr lang="en-US"/>
          </a:p>
        </c:txPr>
        <c:crossAx val="2090090360"/>
        <c:crosses val="autoZero"/>
        <c:auto val="1"/>
        <c:lblAlgn val="ctr"/>
        <c:lblOffset val="100"/>
        <c:noMultiLvlLbl val="0"/>
      </c:catAx>
      <c:valAx>
        <c:axId val="2090090360"/>
        <c:scaling>
          <c:orientation val="minMax"/>
        </c:scaling>
        <c:delete val="1"/>
        <c:axPos val="l"/>
        <c:numFmt formatCode="General" sourceLinked="1"/>
        <c:majorTickMark val="none"/>
        <c:minorTickMark val="none"/>
        <c:tickLblPos val="nextTo"/>
        <c:crossAx val="-2137567592"/>
        <c:crosses val="autoZero"/>
        <c:crossBetween val="between"/>
      </c:valAx>
      <c:spPr>
        <a:noFill/>
        <a:ln>
          <a:noFill/>
        </a:ln>
        <a:effectLst/>
      </c:spPr>
    </c:plotArea>
    <c:plotVisOnly val="1"/>
    <c:dispBlanksAs val="gap"/>
    <c:showDLblsOverMax val="0"/>
    <c:extLst xmlns:c16r2="http://schemas.microsoft.com/office/drawing/2015/06/char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2">
          <a:lumMod val="15000"/>
          <a:lumOff val="85000"/>
        </a:schemeClr>
      </a:solidFill>
      <a:round/>
    </a:ln>
    <a:effectLst/>
  </c:spPr>
  <c:txPr>
    <a:bodyPr/>
    <a:lstStyle/>
    <a:p>
      <a:pPr>
        <a:defRPr/>
      </a:pPr>
      <a:endParaRPr lang="en-US"/>
    </a:p>
  </c:txPr>
  <c:externalData r:id="rId1">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Sheet1!$B$1</c:f>
              <c:strCache>
                <c:ptCount val="1"/>
                <c:pt idx="0">
                  <c:v>系列 1</c:v>
                </c:pt>
              </c:strCache>
            </c:strRef>
          </c:tx>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2"/>
                    </a:solidFill>
                    <a:latin typeface="Times New Roman" panose="02020603050405020304" pitchFamily="18" charset="0"/>
                    <a:ea typeface="+mn-ea"/>
                    <a:cs typeface="Times New Roman" panose="02020603050405020304" pitchFamily="18" charset="0"/>
                  </a:defRPr>
                </a:pPr>
                <a:endParaRPr lang="en-US"/>
              </a:p>
            </c:txPr>
            <c:dLblPos val="outEnd"/>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a:solidFill>
                        <a:schemeClr val="tx2">
                          <a:lumMod val="35000"/>
                          <a:lumOff val="65000"/>
                        </a:schemeClr>
                      </a:solidFill>
                    </a:ln>
                    <a:effectLst/>
                  </c:spPr>
                </c15:leaderLines>
              </c:ext>
            </c:extLst>
          </c:dLbls>
          <c:cat>
            <c:numRef>
              <c:f>Sheet1!$A$2:$A$11</c:f>
              <c:numCache>
                <c:formatCode>General</c:formatCode>
                <c:ptCount val="10"/>
                <c:pt idx="0">
                  <c:v>2008.0</c:v>
                </c:pt>
                <c:pt idx="1">
                  <c:v>2009.0</c:v>
                </c:pt>
                <c:pt idx="2">
                  <c:v>2010.0</c:v>
                </c:pt>
                <c:pt idx="3">
                  <c:v>2011.0</c:v>
                </c:pt>
                <c:pt idx="4">
                  <c:v>2012.0</c:v>
                </c:pt>
                <c:pt idx="5">
                  <c:v>2013.0</c:v>
                </c:pt>
                <c:pt idx="6">
                  <c:v>2014.0</c:v>
                </c:pt>
                <c:pt idx="7">
                  <c:v>2015.0</c:v>
                </c:pt>
                <c:pt idx="8">
                  <c:v>2016.0</c:v>
                </c:pt>
                <c:pt idx="9">
                  <c:v>2017.0</c:v>
                </c:pt>
              </c:numCache>
            </c:numRef>
          </c:cat>
          <c:val>
            <c:numRef>
              <c:f>Sheet1!$B$2:$B$11</c:f>
              <c:numCache>
                <c:formatCode>General</c:formatCode>
                <c:ptCount val="10"/>
                <c:pt idx="0">
                  <c:v>2.891</c:v>
                </c:pt>
                <c:pt idx="1">
                  <c:v>2.383</c:v>
                </c:pt>
                <c:pt idx="2">
                  <c:v>2.441</c:v>
                </c:pt>
                <c:pt idx="3">
                  <c:v>2.62</c:v>
                </c:pt>
                <c:pt idx="4">
                  <c:v>2.662</c:v>
                </c:pt>
                <c:pt idx="5">
                  <c:v>2.74</c:v>
                </c:pt>
                <c:pt idx="6">
                  <c:v>3.023</c:v>
                </c:pt>
                <c:pt idx="7">
                  <c:v>2.886</c:v>
                </c:pt>
                <c:pt idx="8">
                  <c:v>2.651</c:v>
                </c:pt>
                <c:pt idx="9">
                  <c:v>2.622</c:v>
                </c:pt>
              </c:numCache>
            </c:numRef>
          </c:val>
          <c:extLst xmlns:c16r2="http://schemas.microsoft.com/office/drawing/2015/06/chart">
            <c:ext xmlns:c16="http://schemas.microsoft.com/office/drawing/2014/chart" uri="{C3380CC4-5D6E-409C-BE32-E72D297353CC}">
              <c16:uniqueId val="{00000000-B315-4B7B-9B39-D4E18BFABD4E}"/>
            </c:ext>
          </c:extLst>
        </c:ser>
        <c:dLbls>
          <c:dLblPos val="outEnd"/>
          <c:showLegendKey val="0"/>
          <c:showVal val="1"/>
          <c:showCatName val="0"/>
          <c:showSerName val="0"/>
          <c:showPercent val="0"/>
          <c:showBubbleSize val="0"/>
        </c:dLbls>
        <c:gapWidth val="100"/>
        <c:overlap val="-24"/>
        <c:axId val="-2128851752"/>
        <c:axId val="-2132726296"/>
      </c:barChart>
      <c:catAx>
        <c:axId val="-2128851752"/>
        <c:scaling>
          <c:orientation val="minMax"/>
        </c:scaling>
        <c:delete val="0"/>
        <c:axPos val="b"/>
        <c:numFmt formatCode="General" sourceLinked="1"/>
        <c:majorTickMark val="out"/>
        <c:minorTickMark val="none"/>
        <c:tickLblPos val="nextTo"/>
        <c:spPr>
          <a:noFill/>
          <a:ln w="9525" cap="flat" cmpd="sng" algn="ctr">
            <a:solidFill>
              <a:schemeClr val="tx2">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2"/>
                </a:solidFill>
                <a:latin typeface="Times New Roman" panose="02020603050405020304" pitchFamily="18" charset="0"/>
                <a:ea typeface="+mn-ea"/>
                <a:cs typeface="Times New Roman" panose="02020603050405020304" pitchFamily="18" charset="0"/>
              </a:defRPr>
            </a:pPr>
            <a:endParaRPr lang="en-US"/>
          </a:p>
        </c:txPr>
        <c:crossAx val="-2132726296"/>
        <c:crosses val="autoZero"/>
        <c:auto val="1"/>
        <c:lblAlgn val="ctr"/>
        <c:lblOffset val="100"/>
        <c:noMultiLvlLbl val="0"/>
      </c:catAx>
      <c:valAx>
        <c:axId val="-2132726296"/>
        <c:scaling>
          <c:orientation val="minMax"/>
        </c:scaling>
        <c:delete val="1"/>
        <c:axPos val="l"/>
        <c:numFmt formatCode="General" sourceLinked="1"/>
        <c:majorTickMark val="out"/>
        <c:minorTickMark val="none"/>
        <c:tickLblPos val="nextTo"/>
        <c:crossAx val="-2128851752"/>
        <c:crosses val="autoZero"/>
        <c:crossBetween val="between"/>
      </c:valAx>
      <c:spPr>
        <a:noFill/>
        <a:ln>
          <a:noFill/>
        </a:ln>
        <a:effectLst/>
      </c:spPr>
    </c:plotArea>
    <c:plotVisOnly val="1"/>
    <c:dispBlanksAs val="gap"/>
    <c:showDLblsOverMax val="0"/>
    <c:extLst xmlns:c16r2="http://schemas.microsoft.com/office/drawing/2015/06/char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2">
          <a:lumMod val="15000"/>
          <a:lumOff val="85000"/>
        </a:schemeClr>
      </a:solidFill>
      <a:round/>
    </a:ln>
    <a:effectLst/>
  </c:spPr>
  <c:txPr>
    <a:bodyPr/>
    <a:lstStyle/>
    <a:p>
      <a:pPr>
        <a:defRPr/>
      </a:pPr>
      <a:endParaRPr lang="en-US"/>
    </a:p>
  </c:txPr>
  <c:externalData r:id="rId1">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Sheet1!$B$1</c:f>
              <c:strCache>
                <c:ptCount val="1"/>
                <c:pt idx="0">
                  <c:v>系列 1</c:v>
                </c:pt>
              </c:strCache>
            </c:strRef>
          </c:tx>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Times New Roman" panose="02020603050405020304" pitchFamily="18" charset="0"/>
                    <a:ea typeface="+mn-ea"/>
                    <a:cs typeface="Times New Roman" panose="02020603050405020304" pitchFamily="18" charset="0"/>
                  </a:defRPr>
                </a:pPr>
                <a:endParaRPr lang="en-US"/>
              </a:p>
            </c:txPr>
            <c:dLblPos val="outEnd"/>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Sheet1!$A$2:$A$11</c:f>
              <c:numCache>
                <c:formatCode>General</c:formatCode>
                <c:ptCount val="10"/>
                <c:pt idx="0">
                  <c:v>2008.0</c:v>
                </c:pt>
                <c:pt idx="1">
                  <c:v>2009.0</c:v>
                </c:pt>
                <c:pt idx="2">
                  <c:v>2010.0</c:v>
                </c:pt>
                <c:pt idx="3">
                  <c:v>2011.0</c:v>
                </c:pt>
                <c:pt idx="4">
                  <c:v>2012.0</c:v>
                </c:pt>
                <c:pt idx="5">
                  <c:v>2013.0</c:v>
                </c:pt>
                <c:pt idx="6">
                  <c:v>2014.0</c:v>
                </c:pt>
                <c:pt idx="7">
                  <c:v>2015.0</c:v>
                </c:pt>
                <c:pt idx="8">
                  <c:v>2016.0</c:v>
                </c:pt>
                <c:pt idx="9">
                  <c:v>2017.0</c:v>
                </c:pt>
              </c:numCache>
            </c:numRef>
          </c:cat>
          <c:val>
            <c:numRef>
              <c:f>Sheet1!$B$2:$B$11</c:f>
              <c:numCache>
                <c:formatCode>General</c:formatCode>
                <c:ptCount val="10"/>
                <c:pt idx="0">
                  <c:v>4.3</c:v>
                </c:pt>
                <c:pt idx="1">
                  <c:v>5.109999999999999</c:v>
                </c:pt>
                <c:pt idx="2">
                  <c:v>6.101</c:v>
                </c:pt>
                <c:pt idx="3">
                  <c:v>7.573</c:v>
                </c:pt>
                <c:pt idx="4">
                  <c:v>8.561000000000003</c:v>
                </c:pt>
                <c:pt idx="5">
                  <c:v>9.607000000000001</c:v>
                </c:pt>
                <c:pt idx="6">
                  <c:v>10.482</c:v>
                </c:pt>
                <c:pt idx="7">
                  <c:v>11.065</c:v>
                </c:pt>
                <c:pt idx="8">
                  <c:v>11.191</c:v>
                </c:pt>
                <c:pt idx="9">
                  <c:v>12.238</c:v>
                </c:pt>
              </c:numCache>
            </c:numRef>
          </c:val>
          <c:extLst xmlns:c16r2="http://schemas.microsoft.com/office/drawing/2015/06/chart">
            <c:ext xmlns:c16="http://schemas.microsoft.com/office/drawing/2014/chart" uri="{C3380CC4-5D6E-409C-BE32-E72D297353CC}">
              <c16:uniqueId val="{00000000-82E6-4ADB-9445-C1C6A14CE3D1}"/>
            </c:ext>
          </c:extLst>
        </c:ser>
        <c:dLbls>
          <c:showLegendKey val="0"/>
          <c:showVal val="0"/>
          <c:showCatName val="0"/>
          <c:showSerName val="0"/>
          <c:showPercent val="0"/>
          <c:showBubbleSize val="0"/>
        </c:dLbls>
        <c:gapWidth val="100"/>
        <c:overlap val="-24"/>
        <c:axId val="-2138323384"/>
        <c:axId val="-2144112936"/>
      </c:barChart>
      <c:catAx>
        <c:axId val="-2138323384"/>
        <c:scaling>
          <c:orientation val="minMax"/>
        </c:scaling>
        <c:delete val="0"/>
        <c:axPos val="b"/>
        <c:numFmt formatCode="General" sourceLinked="1"/>
        <c:majorTickMark val="out"/>
        <c:minorTickMark val="none"/>
        <c:tickLblPos val="nextTo"/>
        <c:spPr>
          <a:noFill/>
          <a:ln w="12700"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crossAx val="-2144112936"/>
        <c:crosses val="autoZero"/>
        <c:auto val="1"/>
        <c:lblAlgn val="ctr"/>
        <c:lblOffset val="100"/>
        <c:noMultiLvlLbl val="0"/>
      </c:catAx>
      <c:valAx>
        <c:axId val="-2144112936"/>
        <c:scaling>
          <c:orientation val="minMax"/>
        </c:scaling>
        <c:delete val="1"/>
        <c:axPos val="l"/>
        <c:numFmt formatCode="General" sourceLinked="1"/>
        <c:majorTickMark val="out"/>
        <c:minorTickMark val="none"/>
        <c:tickLblPos val="nextTo"/>
        <c:crossAx val="-2138323384"/>
        <c:crosses val="autoZero"/>
        <c:crossBetween val="between"/>
      </c:valAx>
      <c:spPr>
        <a:noFill/>
        <a:ln>
          <a:noFill/>
        </a:ln>
        <a:effectLst/>
      </c:spPr>
    </c:plotArea>
    <c:plotVisOnly val="1"/>
    <c:dispBlanksAs val="gap"/>
    <c:showDLblsOverMax val="0"/>
    <c:extLst xmlns:c16r2="http://schemas.microsoft.com/office/drawing/2015/06/char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1">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Sheet1!$B$1</c:f>
              <c:strCache>
                <c:ptCount val="1"/>
                <c:pt idx="0">
                  <c:v>系列 1</c:v>
                </c:pt>
              </c:strCache>
            </c:strRef>
          </c:tx>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Times New Roman" panose="02020603050405020304" pitchFamily="18" charset="0"/>
                    <a:ea typeface="+mn-ea"/>
                    <a:cs typeface="Times New Roman" panose="02020603050405020304" pitchFamily="18" charset="0"/>
                  </a:defRPr>
                </a:pPr>
                <a:endParaRPr lang="en-US"/>
              </a:p>
            </c:txPr>
            <c:dLblPos val="outEnd"/>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Sheet1!$A$2:$A$11</c:f>
              <c:numCache>
                <c:formatCode>General</c:formatCode>
                <c:ptCount val="10"/>
                <c:pt idx="0">
                  <c:v>2008.0</c:v>
                </c:pt>
                <c:pt idx="1">
                  <c:v>2009.0</c:v>
                </c:pt>
                <c:pt idx="2">
                  <c:v>2010.0</c:v>
                </c:pt>
                <c:pt idx="3">
                  <c:v>2011.0</c:v>
                </c:pt>
                <c:pt idx="4">
                  <c:v>2012.0</c:v>
                </c:pt>
                <c:pt idx="5">
                  <c:v>2013.0</c:v>
                </c:pt>
                <c:pt idx="6">
                  <c:v>2014.0</c:v>
                </c:pt>
                <c:pt idx="7">
                  <c:v>2015.0</c:v>
                </c:pt>
                <c:pt idx="8">
                  <c:v>2016.0</c:v>
                </c:pt>
                <c:pt idx="9">
                  <c:v>2017.0</c:v>
                </c:pt>
              </c:numCache>
            </c:numRef>
          </c:cat>
          <c:val>
            <c:numRef>
              <c:f>Sheet1!$B$2:$B$11</c:f>
              <c:numCache>
                <c:formatCode>General</c:formatCode>
                <c:ptCount val="10"/>
                <c:pt idx="0">
                  <c:v>15780.76</c:v>
                </c:pt>
                <c:pt idx="1">
                  <c:v>17174.65</c:v>
                </c:pt>
                <c:pt idx="2">
                  <c:v>19109.44</c:v>
                </c:pt>
                <c:pt idx="3">
                  <c:v>21809.78</c:v>
                </c:pt>
                <c:pt idx="4">
                  <c:v>24564.72</c:v>
                </c:pt>
                <c:pt idx="5">
                  <c:v>26955.1</c:v>
                </c:pt>
                <c:pt idx="6">
                  <c:v>28844.0</c:v>
                </c:pt>
                <c:pt idx="7">
                  <c:v>31195.0</c:v>
                </c:pt>
                <c:pt idx="8">
                  <c:v>33616.0</c:v>
                </c:pt>
                <c:pt idx="9">
                  <c:v>36396.0</c:v>
                </c:pt>
              </c:numCache>
            </c:numRef>
          </c:val>
          <c:extLst xmlns:c16r2="http://schemas.microsoft.com/office/drawing/2015/06/chart">
            <c:ext xmlns:c16="http://schemas.microsoft.com/office/drawing/2014/chart" uri="{C3380CC4-5D6E-409C-BE32-E72D297353CC}">
              <c16:uniqueId val="{00000000-EAE1-411A-AC7F-92AD57D40E97}"/>
            </c:ext>
          </c:extLst>
        </c:ser>
        <c:dLbls>
          <c:dLblPos val="outEnd"/>
          <c:showLegendKey val="0"/>
          <c:showVal val="1"/>
          <c:showCatName val="0"/>
          <c:showSerName val="0"/>
          <c:showPercent val="0"/>
          <c:showBubbleSize val="0"/>
        </c:dLbls>
        <c:gapWidth val="100"/>
        <c:overlap val="-24"/>
        <c:axId val="-2132428104"/>
        <c:axId val="-2138103592"/>
      </c:barChart>
      <c:catAx>
        <c:axId val="-2132428104"/>
        <c:scaling>
          <c:orientation val="minMax"/>
        </c:scaling>
        <c:delete val="0"/>
        <c:axPos val="b"/>
        <c:numFmt formatCode="General" sourceLinked="1"/>
        <c:majorTickMark val="none"/>
        <c:minorTickMark val="none"/>
        <c:tickLblPos val="nextTo"/>
        <c:spPr>
          <a:noFill/>
          <a:ln w="12700"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crossAx val="-2138103592"/>
        <c:crosses val="autoZero"/>
        <c:auto val="1"/>
        <c:lblAlgn val="ctr"/>
        <c:lblOffset val="100"/>
        <c:noMultiLvlLbl val="0"/>
      </c:catAx>
      <c:valAx>
        <c:axId val="-2138103592"/>
        <c:scaling>
          <c:orientation val="minMax"/>
        </c:scaling>
        <c:delete val="1"/>
        <c:axPos val="l"/>
        <c:numFmt formatCode="General" sourceLinked="1"/>
        <c:majorTickMark val="none"/>
        <c:minorTickMark val="none"/>
        <c:tickLblPos val="nextTo"/>
        <c:crossAx val="-2132428104"/>
        <c:crosses val="autoZero"/>
        <c:crossBetween val="between"/>
      </c:valAx>
      <c:spPr>
        <a:noFill/>
        <a:ln>
          <a:noFill/>
        </a:ln>
        <a:effectLst/>
      </c:spPr>
    </c:plotArea>
    <c:plotVisOnly val="1"/>
    <c:dispBlanksAs val="gap"/>
    <c:showDLblsOverMax val="0"/>
    <c:extLst xmlns:c16r2="http://schemas.microsoft.com/office/drawing/2015/06/char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1">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8.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58">
  <cs:axisTitle>
    <cs:lnRef idx="0"/>
    <cs:fillRef idx="0"/>
    <cs:effectRef idx="0"/>
    <cs:fontRef idx="minor">
      <a:schemeClr val="tx1">
        <a:lumMod val="65000"/>
        <a:lumOff val="35000"/>
      </a:schemeClr>
    </cs:fontRef>
    <cs:defRPr sz="9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lt1"/>
    </cs:fontRef>
    <cs:defRPr sz="900" b="1"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tx1"/>
    </cs:fontRef>
    <cs:spPr>
      <a:solidFill>
        <a:schemeClr val="phClr"/>
      </a:solidFill>
      <a:scene3d>
        <a:camera prst="orthographicFront"/>
        <a:lightRig rig="brightRoom" dir="t"/>
      </a:scene3d>
      <a:sp3d prstMaterial="flat">
        <a:bevelT w="50800" h="101600" prst="angle"/>
        <a:contourClr>
          <a:srgbClr val="000000"/>
        </a:contourClr>
      </a:sp3d>
    </cs:spPr>
  </cs:dataPoint>
  <cs:dataPoint3D>
    <cs:lnRef idx="0"/>
    <cs:fillRef idx="0">
      <cs:styleClr val="auto"/>
    </cs:fillRef>
    <cs:effectRef idx="0"/>
    <cs:fontRef idx="minor">
      <a:schemeClr val="tx1"/>
    </cs:fontRef>
    <cs:spPr>
      <a:solidFill>
        <a:schemeClr val="phClr"/>
      </a:solidFill>
      <a:ln w="1905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fillRef idx="0">
      <cs:styleClr val="auto"/>
    </cs:fillRef>
    <cs:effectRef idx="0"/>
    <cs:fontRef idx="minor">
      <a:schemeClr val="tx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1" i="0" kern="1200" cap="all" spc="50" baseline="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12">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b="0" kern="1200" cap="none" spc="0" normalizeH="0" baseline="0"/>
  </cs:categoryAxis>
  <cs:chartArea mods="allowNoFillOverride allowNoLineOverride">
    <cs:lnRef idx="0"/>
    <cs:fillRef idx="0"/>
    <cs:effectRef idx="0"/>
    <cs:fontRef idx="minor">
      <a:schemeClr val="dk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75000"/>
        <a:lumOff val="25000"/>
      </a:schemeClr>
    </cs:fontRef>
    <cs:spPr>
      <a:solidFill>
        <a:schemeClr val="dk1">
          <a:lumMod val="15000"/>
          <a:lumOff val="85000"/>
        </a:schemeClr>
      </a:solidFill>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cs:spPr>
  </cs:dataPoint>
  <cs:dataPoint3D>
    <cs:lnRef idx="0"/>
    <cs:fillRef idx="0">
      <cs:styleClr val="auto"/>
    </cs:fillRef>
    <cs:effectRef idx="0"/>
    <cs:fontRef idx="minor">
      <a:schemeClr val="dk1"/>
    </cs:fontRef>
    <cs:spPr>
      <a:solidFill>
        <a:schemeClr val="phClr"/>
      </a:solidFill>
    </cs:spPr>
  </cs:dataPoint3D>
  <cs:dataPointLine>
    <cs:lnRef idx="0">
      <cs:styleClr val="auto"/>
    </cs:lnRef>
    <cs:fillRef idx="0"/>
    <cs:effectRef idx="0"/>
    <cs:fontRef idx="minor">
      <a:schemeClr val="dk1"/>
    </cs:fontRef>
    <cs:spPr>
      <a:ln w="38100" cap="rnd">
        <a:solidFill>
          <a:schemeClr val="phClr"/>
        </a:solidFill>
        <a:round/>
      </a:ln>
    </cs:spPr>
  </cs:dataPointLine>
  <cs:dataPointMarker>
    <cs:lnRef idx="0"/>
    <cs:fillRef idx="0">
      <cs:styleClr val="auto"/>
    </cs:fillRef>
    <cs:effectRef idx="0"/>
    <cs:fontRef idx="minor">
      <a:schemeClr val="dk1"/>
    </cs:fontRef>
    <cs:spPr>
      <a:solidFill>
        <a:schemeClr val="phClr"/>
      </a:solidFill>
    </cs:spPr>
  </cs:dataPointMarker>
  <cs:dataPointMarkerLayout symbol="circle" size="8"/>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50000"/>
            <a:lumOff val="50000"/>
          </a:schemeClr>
        </a:solidFill>
      </a:ln>
    </cs:spPr>
  </cs:downBar>
  <cs:dropLine>
    <cs:lnRef idx="0"/>
    <cs:fillRef idx="0"/>
    <cs:effectRef idx="0"/>
    <cs:fontRef idx="minor">
      <a:schemeClr val="dk1"/>
    </cs:fontRef>
    <cs:spPr>
      <a:ln w="9525">
        <a:solidFill>
          <a:schemeClr val="tx1">
            <a:lumMod val="50000"/>
            <a:lumOff val="50000"/>
          </a:schemeClr>
        </a:solidFill>
        <a:prstDash val="dash"/>
      </a:ln>
    </cs:spPr>
  </cs:dropLine>
  <cs:errorBar>
    <cs:lnRef idx="0"/>
    <cs:fillRef idx="0"/>
    <cs:effectRef idx="0"/>
    <cs:fontRef idx="minor">
      <a:schemeClr val="dk1"/>
    </cs:fontRef>
    <cs:spPr>
      <a:ln w="9525">
        <a:solidFill>
          <a:schemeClr val="tx1">
            <a:lumMod val="50000"/>
            <a:lumOff val="50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tx1">
            <a:lumMod val="15000"/>
            <a:lumOff val="85000"/>
          </a:schemeClr>
        </a:solidFill>
        <a:round/>
      </a:ln>
    </cs:spPr>
  </cs:gridlineMajor>
  <cs:gridlineMinor>
    <cs:lnRef idx="0"/>
    <cs:fillRef idx="0"/>
    <cs:effectRef idx="0"/>
    <cs:fontRef idx="minor">
      <a:schemeClr val="dk1"/>
    </cs:fontRef>
    <cs:spPr>
      <a:ln w="9525" cap="flat" cmpd="sng" algn="ctr">
        <a:solidFill>
          <a:schemeClr val="tx1">
            <a:lumMod val="5000"/>
            <a:lumOff val="95000"/>
          </a:schemeClr>
        </a:solidFill>
        <a:round/>
      </a:ln>
    </cs:spPr>
  </cs:gridlineMinor>
  <cs:hiLoLine>
    <cs:lnRef idx="0"/>
    <cs:fillRef idx="0"/>
    <cs:effectRef idx="0"/>
    <cs:fontRef idx="minor">
      <a:schemeClr val="dk1"/>
    </cs:fontRef>
    <cs:spPr>
      <a:ln w="9525">
        <a:solidFill>
          <a:schemeClr val="tx1">
            <a:lumMod val="50000"/>
            <a:lumOff val="50000"/>
          </a:schemeClr>
        </a:solidFill>
        <a:prstDash val="dash"/>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seriesAxis>
  <cs:seriesLine>
    <cs:lnRef idx="0"/>
    <cs:fillRef idx="0"/>
    <cs:effectRef idx="0"/>
    <cs:fontRef idx="minor">
      <a:schemeClr val="dk1"/>
    </cs:fontRef>
    <cs:spPr>
      <a:ln w="9525">
        <a:solidFill>
          <a:schemeClr val="tx1">
            <a:lumMod val="35000"/>
            <a:lumOff val="65000"/>
          </a:schemeClr>
        </a:solidFill>
        <a:round/>
      </a:ln>
    </cs:spPr>
  </cs:seriesLine>
  <cs:title>
    <cs:lnRef idx="0"/>
    <cs:fillRef idx="0"/>
    <cs:effectRef idx="0"/>
    <cs:fontRef idx="major">
      <a:schemeClr val="tx1">
        <a:lumMod val="65000"/>
        <a:lumOff val="35000"/>
      </a:schemeClr>
    </cs:fontRef>
    <cs:defRPr sz="2000" b="0" kern="1200" cap="none" spc="0" normalizeH="0" baseline="0"/>
  </cs:title>
  <cs:trendline>
    <cs:lnRef idx="0">
      <cs:styleClr val="auto"/>
    </cs:lnRef>
    <cs:fillRef idx="0"/>
    <cs:effectRef idx="0"/>
    <cs:fontRef idx="minor">
      <a:schemeClr val="dk1"/>
    </cs:fontRef>
    <cs:spPr>
      <a:ln w="19050" cap="rnd">
        <a:solidFill>
          <a:schemeClr val="phClr"/>
        </a:solidFill>
        <a:round/>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50000"/>
            <a:lumOff val="50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dk1"/>
    </cs:fontRef>
  </cs:wall>
</cs:chartStyle>
</file>

<file path=word/charts/style4.xml><?xml version="1.0" encoding="utf-8"?>
<cs:chartStyle xmlns:cs="http://schemas.microsoft.com/office/drawing/2012/chartStyle" xmlns:a="http://schemas.openxmlformats.org/drawingml/2006/main" id="207">
  <cs:axisTitle>
    <cs:lnRef idx="0"/>
    <cs:fillRef idx="0"/>
    <cs:effectRef idx="0"/>
    <cs:fontRef idx="minor">
      <a:schemeClr val="tx2"/>
    </cs:fontRef>
    <cs:defRPr sz="900" b="1" kern="1200"/>
  </cs:axisTitle>
  <cs:categoryAxis>
    <cs:lnRef idx="0"/>
    <cs:fillRef idx="0"/>
    <cs:effectRef idx="0"/>
    <cs:fontRef idx="minor">
      <a:schemeClr val="tx2"/>
    </cs:fontRef>
    <cs:spPr>
      <a:ln w="9525" cap="flat" cmpd="sng" algn="ctr">
        <a:solidFill>
          <a:schemeClr val="tx2">
            <a:lumMod val="15000"/>
            <a:lumOff val="85000"/>
          </a:schemeClr>
        </a:solidFill>
        <a:round/>
      </a:ln>
    </cs:spPr>
    <cs:defRPr sz="900" kern="1200"/>
  </cs:categoryAxis>
  <cs:chartArea mods="allowNoFillOverride allowNoLineOverride">
    <cs:lnRef idx="0"/>
    <cs:fillRef idx="0"/>
    <cs:effectRef idx="0"/>
    <cs:fontRef idx="minor">
      <a:schemeClr val="tx2"/>
    </cs:fontRef>
    <cs:spPr>
      <a:solidFill>
        <a:schemeClr val="bg1"/>
      </a:solidFill>
      <a:ln w="9525" cap="flat" cmpd="sng" algn="ctr">
        <a:solidFill>
          <a:schemeClr val="tx2">
            <a:lumMod val="15000"/>
            <a:lumOff val="85000"/>
          </a:schemeClr>
        </a:solidFill>
        <a:round/>
      </a:ln>
    </cs:spPr>
    <cs:defRPr sz="900" kern="1200"/>
  </cs:chartArea>
  <cs:dataLabel>
    <cs:lnRef idx="0"/>
    <cs:fillRef idx="0"/>
    <cs:effectRef idx="0"/>
    <cs:fontRef idx="minor">
      <a:schemeClr val="tx2"/>
    </cs:fontRef>
    <cs:defRPr sz="900" kern="1200"/>
  </cs:dataLabel>
  <cs:dataLabelCallout>
    <cs:lnRef idx="0"/>
    <cs:fillRef idx="0"/>
    <cs:effectRef idx="0"/>
    <cs:fontRef idx="minor">
      <a:schemeClr val="dk2">
        <a:lumMod val="7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2"/>
    <cs:fontRef idx="minor">
      <a:schemeClr val="tx2"/>
    </cs:fontRef>
  </cs:dataPoint>
  <cs:dataPoint3D>
    <cs:lnRef idx="0"/>
    <cs:fillRef idx="3">
      <cs:styleClr val="auto"/>
    </cs:fillRef>
    <cs:effectRef idx="2"/>
    <cs:fontRef idx="minor">
      <a:schemeClr val="tx2"/>
    </cs:fontRef>
  </cs:dataPoint3D>
  <cs:dataPointLine>
    <cs:lnRef idx="0">
      <cs:styleClr val="auto"/>
    </cs:lnRef>
    <cs:fillRef idx="3"/>
    <cs:effectRef idx="2"/>
    <cs:fontRef idx="minor">
      <a:schemeClr val="tx2"/>
    </cs:fontRef>
    <cs:spPr>
      <a:ln w="31750" cap="rnd">
        <a:solidFill>
          <a:schemeClr val="phClr"/>
        </a:solidFill>
        <a:round/>
      </a:ln>
    </cs:spPr>
  </cs:dataPointLine>
  <cs:dataPointMarker>
    <cs:lnRef idx="0"/>
    <cs:fillRef idx="3">
      <cs:styleClr val="auto"/>
    </cs:fillRef>
    <cs:effectRef idx="2"/>
    <cs:fontRef idx="minor">
      <a:schemeClr val="tx2"/>
    </cs:fontRef>
    <cs:spPr>
      <a:ln w="12700">
        <a:solidFill>
          <a:schemeClr val="lt2"/>
        </a:solidFill>
        <a:round/>
      </a:ln>
    </cs:spPr>
  </cs:dataPointMarker>
  <cs:dataPointMarkerLayout symbol="circle" size="6"/>
  <cs:dataPointWireframe>
    <cs:lnRef idx="0">
      <cs:styleClr val="auto"/>
    </cs:lnRef>
    <cs:fillRef idx="3"/>
    <cs:effectRef idx="2"/>
    <cs:fontRef idx="minor">
      <a:schemeClr val="tx2"/>
    </cs:fontRef>
    <cs:spPr>
      <a:ln w="9525" cap="rnd">
        <a:solidFill>
          <a:schemeClr val="phClr"/>
        </a:solidFill>
        <a:round/>
      </a:ln>
    </cs:spPr>
  </cs:dataPointWireframe>
  <cs:dataTable>
    <cs:lnRef idx="0"/>
    <cs:fillRef idx="0"/>
    <cs:effectRef idx="0"/>
    <cs:fontRef idx="minor">
      <a:schemeClr val="tx2"/>
    </cs:fontRef>
    <cs:spPr>
      <a:ln w="9525">
        <a:solidFill>
          <a:schemeClr val="tx2">
            <a:lumMod val="15000"/>
            <a:lumOff val="85000"/>
          </a:schemeClr>
        </a:solidFill>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2"/>
    </cs:fontRef>
    <cs:spPr>
      <a:ln w="9525">
        <a:solidFill>
          <a:schemeClr val="tx2">
            <a:lumMod val="60000"/>
            <a:lumOff val="40000"/>
          </a:schemeClr>
        </a:solidFill>
        <a:prstDash val="dash"/>
      </a:ln>
    </cs:spPr>
  </cs:dropLine>
  <cs:errorBar>
    <cs:lnRef idx="0"/>
    <cs:fillRef idx="0"/>
    <cs:effectRef idx="0"/>
    <cs:fontRef idx="minor">
      <a:schemeClr val="tx2"/>
    </cs:fontRef>
    <cs:spPr>
      <a:ln w="9525">
        <a:solidFill>
          <a:schemeClr val="tx2">
            <a:lumMod val="75000"/>
            <a:lumOff val="25000"/>
          </a:schemeClr>
        </a:solidFill>
        <a:round/>
      </a:ln>
    </cs:spPr>
  </cs:errorBar>
  <cs:floor>
    <cs:lnRef idx="0"/>
    <cs:fillRef idx="0"/>
    <cs:effectRef idx="0"/>
    <cs:fontRef idx="minor">
      <a:schemeClr val="tx2"/>
    </cs:fontRef>
  </cs:floor>
  <cs:gridlineMajor>
    <cs:lnRef idx="0"/>
    <cs:fillRef idx="0"/>
    <cs:effectRef idx="0"/>
    <cs:fontRef idx="minor">
      <a:schemeClr val="tx2"/>
    </cs:fontRef>
    <cs:spPr>
      <a:ln w="9525" cap="flat" cmpd="sng" algn="ctr">
        <a:solidFill>
          <a:schemeClr val="tx2">
            <a:lumMod val="15000"/>
            <a:lumOff val="85000"/>
          </a:schemeClr>
        </a:solidFill>
        <a:round/>
      </a:ln>
    </cs:spPr>
  </cs:gridlineMajor>
  <cs:gridlineMinor>
    <cs:lnRef idx="0"/>
    <cs:fillRef idx="0"/>
    <cs:effectRef idx="0"/>
    <cs:fontRef idx="minor">
      <a:schemeClr val="tx2"/>
    </cs:fontRef>
    <cs:spPr>
      <a:ln>
        <a:solidFill>
          <a:schemeClr val="tx2">
            <a:lumMod val="5000"/>
            <a:lumOff val="95000"/>
          </a:schemeClr>
        </a:solidFill>
      </a:ln>
    </cs:spPr>
  </cs:gridlineMinor>
  <cs:hiLoLine>
    <cs:lnRef idx="0"/>
    <cs:fillRef idx="0"/>
    <cs:effectRef idx="0"/>
    <cs:fontRef idx="minor">
      <a:schemeClr val="tx2"/>
    </cs:fontRef>
    <cs:spPr>
      <a:ln w="9525">
        <a:solidFill>
          <a:schemeClr val="tx2">
            <a:lumMod val="60000"/>
            <a:lumOff val="40000"/>
          </a:schemeClr>
        </a:solidFill>
        <a:prstDash val="dash"/>
      </a:ln>
    </cs:spPr>
  </cs:hiLoLine>
  <cs:leaderLine>
    <cs:lnRef idx="0"/>
    <cs:fillRef idx="0"/>
    <cs:effectRef idx="0"/>
    <cs:fontRef idx="minor">
      <a:schemeClr val="tx2"/>
    </cs:fontRef>
    <cs:spPr>
      <a:ln w="9525">
        <a:solidFill>
          <a:schemeClr val="tx2">
            <a:lumMod val="35000"/>
            <a:lumOff val="65000"/>
          </a:schemeClr>
        </a:solidFill>
      </a:ln>
    </cs:spPr>
  </cs:leaderLine>
  <cs:legend>
    <cs:lnRef idx="0"/>
    <cs:fillRef idx="0"/>
    <cs:effectRef idx="0"/>
    <cs:fontRef idx="minor">
      <a:schemeClr val="tx2"/>
    </cs:fontRef>
    <cs:defRPr sz="900" kern="1200"/>
  </cs:legend>
  <cs:plotArea>
    <cs:lnRef idx="0"/>
    <cs:fillRef idx="0"/>
    <cs:effectRef idx="0"/>
    <cs:fontRef idx="minor">
      <a:schemeClr val="tx2"/>
    </cs:fontRef>
  </cs:plotArea>
  <cs:plotArea3D>
    <cs:lnRef idx="0"/>
    <cs:fillRef idx="0"/>
    <cs:effectRef idx="0"/>
    <cs:fontRef idx="minor">
      <a:schemeClr val="tx2"/>
    </cs:fontRef>
  </cs:plotArea3D>
  <cs:seriesAxis>
    <cs:lnRef idx="0"/>
    <cs:fillRef idx="0"/>
    <cs:effectRef idx="0"/>
    <cs:fontRef idx="minor">
      <a:schemeClr val="tx2"/>
    </cs:fontRef>
    <cs:spPr>
      <a:ln w="9525" cap="flat" cmpd="sng" algn="ctr">
        <a:solidFill>
          <a:schemeClr val="tx2">
            <a:lumMod val="15000"/>
            <a:lumOff val="85000"/>
          </a:schemeClr>
        </a:solidFill>
        <a:round/>
      </a:ln>
    </cs:spPr>
    <cs:defRPr sz="900" kern="1200"/>
  </cs:seriesAxis>
  <cs:seriesLine>
    <cs:lnRef idx="0"/>
    <cs:fillRef idx="0"/>
    <cs:effectRef idx="0"/>
    <cs:fontRef idx="minor">
      <a:schemeClr val="tx2"/>
    </cs:fontRef>
    <cs:spPr>
      <a:ln w="9525">
        <a:solidFill>
          <a:schemeClr val="tx2">
            <a:lumMod val="60000"/>
            <a:lumOff val="40000"/>
          </a:schemeClr>
        </a:solidFill>
        <a:prstDash val="dash"/>
      </a:ln>
    </cs:spPr>
  </cs:seriesLine>
  <cs:title>
    <cs:lnRef idx="0"/>
    <cs:fillRef idx="0"/>
    <cs:effectRef idx="0"/>
    <cs:fontRef idx="minor">
      <a:schemeClr val="tx2"/>
    </cs:fontRef>
    <cs:defRPr sz="1600" b="1" kern="1200"/>
  </cs:title>
  <cs:trendline>
    <cs:lnRef idx="0">
      <cs:styleClr val="auto"/>
    </cs:lnRef>
    <cs:fillRef idx="0"/>
    <cs:effectRef idx="0"/>
    <cs:fontRef idx="minor">
      <a:schemeClr val="tx2"/>
    </cs:fontRef>
    <cs:spPr>
      <a:ln w="19050" cap="rnd">
        <a:solidFill>
          <a:schemeClr val="phClr"/>
        </a:solidFill>
        <a:prstDash val="sysDash"/>
      </a:ln>
    </cs:spPr>
  </cs:trendline>
  <cs:trendlineLabel>
    <cs:lnRef idx="0"/>
    <cs:fillRef idx="0"/>
    <cs:effectRef idx="0"/>
    <cs:fontRef idx="minor">
      <a:schemeClr val="tx2"/>
    </cs:fontRef>
    <cs:defRPr sz="900" kern="1200"/>
  </cs:trendlineLabel>
  <cs:upBar>
    <cs:lnRef idx="0"/>
    <cs:fillRef idx="0"/>
    <cs:effectRef idx="0"/>
    <cs:fontRef idx="minor">
      <a:schemeClr val="tx2"/>
    </cs:fontRef>
    <cs:spPr>
      <a:solidFill>
        <a:schemeClr val="lt1"/>
      </a:solidFill>
      <a:ln w="9525">
        <a:solidFill>
          <a:schemeClr val="tx1">
            <a:lumMod val="15000"/>
            <a:lumOff val="85000"/>
          </a:schemeClr>
        </a:solidFill>
      </a:ln>
    </cs:spPr>
  </cs:upBar>
  <cs:valueAxis>
    <cs:lnRef idx="0"/>
    <cs:fillRef idx="0"/>
    <cs:effectRef idx="0"/>
    <cs:fontRef idx="minor">
      <a:schemeClr val="tx2"/>
    </cs:fontRef>
    <cs:defRPr sz="900" kern="1200"/>
  </cs:valueAxis>
  <cs:wall>
    <cs:lnRef idx="0"/>
    <cs:fillRef idx="0"/>
    <cs:effectRef idx="0"/>
    <cs:fontRef idx="minor">
      <a:schemeClr val="tx2"/>
    </cs:fontRef>
  </cs:wall>
</cs:chartStyle>
</file>

<file path=word/charts/style5.xml><?xml version="1.0" encoding="utf-8"?>
<cs:chartStyle xmlns:cs="http://schemas.microsoft.com/office/drawing/2012/chartStyle" xmlns:a="http://schemas.openxmlformats.org/drawingml/2006/main" id="207">
  <cs:axisTitle>
    <cs:lnRef idx="0"/>
    <cs:fillRef idx="0"/>
    <cs:effectRef idx="0"/>
    <cs:fontRef idx="minor">
      <a:schemeClr val="tx2"/>
    </cs:fontRef>
    <cs:defRPr sz="900" b="1" kern="1200"/>
  </cs:axisTitle>
  <cs:categoryAxis>
    <cs:lnRef idx="0"/>
    <cs:fillRef idx="0"/>
    <cs:effectRef idx="0"/>
    <cs:fontRef idx="minor">
      <a:schemeClr val="tx2"/>
    </cs:fontRef>
    <cs:spPr>
      <a:ln w="9525" cap="flat" cmpd="sng" algn="ctr">
        <a:solidFill>
          <a:schemeClr val="tx2">
            <a:lumMod val="15000"/>
            <a:lumOff val="85000"/>
          </a:schemeClr>
        </a:solidFill>
        <a:round/>
      </a:ln>
    </cs:spPr>
    <cs:defRPr sz="900" kern="1200"/>
  </cs:categoryAxis>
  <cs:chartArea mods="allowNoFillOverride allowNoLineOverride">
    <cs:lnRef idx="0"/>
    <cs:fillRef idx="0"/>
    <cs:effectRef idx="0"/>
    <cs:fontRef idx="minor">
      <a:schemeClr val="tx2"/>
    </cs:fontRef>
    <cs:spPr>
      <a:solidFill>
        <a:schemeClr val="bg1"/>
      </a:solidFill>
      <a:ln w="9525" cap="flat" cmpd="sng" algn="ctr">
        <a:solidFill>
          <a:schemeClr val="tx2">
            <a:lumMod val="15000"/>
            <a:lumOff val="85000"/>
          </a:schemeClr>
        </a:solidFill>
        <a:round/>
      </a:ln>
    </cs:spPr>
    <cs:defRPr sz="900" kern="1200"/>
  </cs:chartArea>
  <cs:dataLabel>
    <cs:lnRef idx="0"/>
    <cs:fillRef idx="0"/>
    <cs:effectRef idx="0"/>
    <cs:fontRef idx="minor">
      <a:schemeClr val="tx2"/>
    </cs:fontRef>
    <cs:defRPr sz="900" kern="1200"/>
  </cs:dataLabel>
  <cs:dataLabelCallout>
    <cs:lnRef idx="0"/>
    <cs:fillRef idx="0"/>
    <cs:effectRef idx="0"/>
    <cs:fontRef idx="minor">
      <a:schemeClr val="dk2">
        <a:lumMod val="7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2"/>
    <cs:fontRef idx="minor">
      <a:schemeClr val="tx2"/>
    </cs:fontRef>
  </cs:dataPoint>
  <cs:dataPoint3D>
    <cs:lnRef idx="0"/>
    <cs:fillRef idx="3">
      <cs:styleClr val="auto"/>
    </cs:fillRef>
    <cs:effectRef idx="2"/>
    <cs:fontRef idx="minor">
      <a:schemeClr val="tx2"/>
    </cs:fontRef>
  </cs:dataPoint3D>
  <cs:dataPointLine>
    <cs:lnRef idx="0">
      <cs:styleClr val="auto"/>
    </cs:lnRef>
    <cs:fillRef idx="3"/>
    <cs:effectRef idx="2"/>
    <cs:fontRef idx="minor">
      <a:schemeClr val="tx2"/>
    </cs:fontRef>
    <cs:spPr>
      <a:ln w="31750" cap="rnd">
        <a:solidFill>
          <a:schemeClr val="phClr"/>
        </a:solidFill>
        <a:round/>
      </a:ln>
    </cs:spPr>
  </cs:dataPointLine>
  <cs:dataPointMarker>
    <cs:lnRef idx="0"/>
    <cs:fillRef idx="3">
      <cs:styleClr val="auto"/>
    </cs:fillRef>
    <cs:effectRef idx="2"/>
    <cs:fontRef idx="minor">
      <a:schemeClr val="tx2"/>
    </cs:fontRef>
    <cs:spPr>
      <a:ln w="12700">
        <a:solidFill>
          <a:schemeClr val="lt2"/>
        </a:solidFill>
        <a:round/>
      </a:ln>
    </cs:spPr>
  </cs:dataPointMarker>
  <cs:dataPointMarkerLayout symbol="circle" size="6"/>
  <cs:dataPointWireframe>
    <cs:lnRef idx="0">
      <cs:styleClr val="auto"/>
    </cs:lnRef>
    <cs:fillRef idx="3"/>
    <cs:effectRef idx="2"/>
    <cs:fontRef idx="minor">
      <a:schemeClr val="tx2"/>
    </cs:fontRef>
    <cs:spPr>
      <a:ln w="9525" cap="rnd">
        <a:solidFill>
          <a:schemeClr val="phClr"/>
        </a:solidFill>
        <a:round/>
      </a:ln>
    </cs:spPr>
  </cs:dataPointWireframe>
  <cs:dataTable>
    <cs:lnRef idx="0"/>
    <cs:fillRef idx="0"/>
    <cs:effectRef idx="0"/>
    <cs:fontRef idx="minor">
      <a:schemeClr val="tx2"/>
    </cs:fontRef>
    <cs:spPr>
      <a:ln w="9525">
        <a:solidFill>
          <a:schemeClr val="tx2">
            <a:lumMod val="15000"/>
            <a:lumOff val="85000"/>
          </a:schemeClr>
        </a:solidFill>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2"/>
    </cs:fontRef>
    <cs:spPr>
      <a:ln w="9525">
        <a:solidFill>
          <a:schemeClr val="tx2">
            <a:lumMod val="60000"/>
            <a:lumOff val="40000"/>
          </a:schemeClr>
        </a:solidFill>
        <a:prstDash val="dash"/>
      </a:ln>
    </cs:spPr>
  </cs:dropLine>
  <cs:errorBar>
    <cs:lnRef idx="0"/>
    <cs:fillRef idx="0"/>
    <cs:effectRef idx="0"/>
    <cs:fontRef idx="minor">
      <a:schemeClr val="tx2"/>
    </cs:fontRef>
    <cs:spPr>
      <a:ln w="9525">
        <a:solidFill>
          <a:schemeClr val="tx2">
            <a:lumMod val="75000"/>
            <a:lumOff val="25000"/>
          </a:schemeClr>
        </a:solidFill>
        <a:round/>
      </a:ln>
    </cs:spPr>
  </cs:errorBar>
  <cs:floor>
    <cs:lnRef idx="0"/>
    <cs:fillRef idx="0"/>
    <cs:effectRef idx="0"/>
    <cs:fontRef idx="minor">
      <a:schemeClr val="tx2"/>
    </cs:fontRef>
  </cs:floor>
  <cs:gridlineMajor>
    <cs:lnRef idx="0"/>
    <cs:fillRef idx="0"/>
    <cs:effectRef idx="0"/>
    <cs:fontRef idx="minor">
      <a:schemeClr val="tx2"/>
    </cs:fontRef>
    <cs:spPr>
      <a:ln w="9525" cap="flat" cmpd="sng" algn="ctr">
        <a:solidFill>
          <a:schemeClr val="tx2">
            <a:lumMod val="15000"/>
            <a:lumOff val="85000"/>
          </a:schemeClr>
        </a:solidFill>
        <a:round/>
      </a:ln>
    </cs:spPr>
  </cs:gridlineMajor>
  <cs:gridlineMinor>
    <cs:lnRef idx="0"/>
    <cs:fillRef idx="0"/>
    <cs:effectRef idx="0"/>
    <cs:fontRef idx="minor">
      <a:schemeClr val="tx2"/>
    </cs:fontRef>
    <cs:spPr>
      <a:ln>
        <a:solidFill>
          <a:schemeClr val="tx2">
            <a:lumMod val="5000"/>
            <a:lumOff val="95000"/>
          </a:schemeClr>
        </a:solidFill>
      </a:ln>
    </cs:spPr>
  </cs:gridlineMinor>
  <cs:hiLoLine>
    <cs:lnRef idx="0"/>
    <cs:fillRef idx="0"/>
    <cs:effectRef idx="0"/>
    <cs:fontRef idx="minor">
      <a:schemeClr val="tx2"/>
    </cs:fontRef>
    <cs:spPr>
      <a:ln w="9525">
        <a:solidFill>
          <a:schemeClr val="tx2">
            <a:lumMod val="60000"/>
            <a:lumOff val="40000"/>
          </a:schemeClr>
        </a:solidFill>
        <a:prstDash val="dash"/>
      </a:ln>
    </cs:spPr>
  </cs:hiLoLine>
  <cs:leaderLine>
    <cs:lnRef idx="0"/>
    <cs:fillRef idx="0"/>
    <cs:effectRef idx="0"/>
    <cs:fontRef idx="minor">
      <a:schemeClr val="tx2"/>
    </cs:fontRef>
    <cs:spPr>
      <a:ln w="9525">
        <a:solidFill>
          <a:schemeClr val="tx2">
            <a:lumMod val="35000"/>
            <a:lumOff val="65000"/>
          </a:schemeClr>
        </a:solidFill>
      </a:ln>
    </cs:spPr>
  </cs:leaderLine>
  <cs:legend>
    <cs:lnRef idx="0"/>
    <cs:fillRef idx="0"/>
    <cs:effectRef idx="0"/>
    <cs:fontRef idx="minor">
      <a:schemeClr val="tx2"/>
    </cs:fontRef>
    <cs:defRPr sz="900" kern="1200"/>
  </cs:legend>
  <cs:plotArea>
    <cs:lnRef idx="0"/>
    <cs:fillRef idx="0"/>
    <cs:effectRef idx="0"/>
    <cs:fontRef idx="minor">
      <a:schemeClr val="tx2"/>
    </cs:fontRef>
  </cs:plotArea>
  <cs:plotArea3D>
    <cs:lnRef idx="0"/>
    <cs:fillRef idx="0"/>
    <cs:effectRef idx="0"/>
    <cs:fontRef idx="minor">
      <a:schemeClr val="tx2"/>
    </cs:fontRef>
  </cs:plotArea3D>
  <cs:seriesAxis>
    <cs:lnRef idx="0"/>
    <cs:fillRef idx="0"/>
    <cs:effectRef idx="0"/>
    <cs:fontRef idx="minor">
      <a:schemeClr val="tx2"/>
    </cs:fontRef>
    <cs:spPr>
      <a:ln w="9525" cap="flat" cmpd="sng" algn="ctr">
        <a:solidFill>
          <a:schemeClr val="tx2">
            <a:lumMod val="15000"/>
            <a:lumOff val="85000"/>
          </a:schemeClr>
        </a:solidFill>
        <a:round/>
      </a:ln>
    </cs:spPr>
    <cs:defRPr sz="900" kern="1200"/>
  </cs:seriesAxis>
  <cs:seriesLine>
    <cs:lnRef idx="0"/>
    <cs:fillRef idx="0"/>
    <cs:effectRef idx="0"/>
    <cs:fontRef idx="minor">
      <a:schemeClr val="tx2"/>
    </cs:fontRef>
    <cs:spPr>
      <a:ln w="9525">
        <a:solidFill>
          <a:schemeClr val="tx2">
            <a:lumMod val="60000"/>
            <a:lumOff val="40000"/>
          </a:schemeClr>
        </a:solidFill>
        <a:prstDash val="dash"/>
      </a:ln>
    </cs:spPr>
  </cs:seriesLine>
  <cs:title>
    <cs:lnRef idx="0"/>
    <cs:fillRef idx="0"/>
    <cs:effectRef idx="0"/>
    <cs:fontRef idx="minor">
      <a:schemeClr val="tx2"/>
    </cs:fontRef>
    <cs:defRPr sz="1600" b="1" kern="1200"/>
  </cs:title>
  <cs:trendline>
    <cs:lnRef idx="0">
      <cs:styleClr val="auto"/>
    </cs:lnRef>
    <cs:fillRef idx="0"/>
    <cs:effectRef idx="0"/>
    <cs:fontRef idx="minor">
      <a:schemeClr val="tx2"/>
    </cs:fontRef>
    <cs:spPr>
      <a:ln w="19050" cap="rnd">
        <a:solidFill>
          <a:schemeClr val="phClr"/>
        </a:solidFill>
        <a:prstDash val="sysDash"/>
      </a:ln>
    </cs:spPr>
  </cs:trendline>
  <cs:trendlineLabel>
    <cs:lnRef idx="0"/>
    <cs:fillRef idx="0"/>
    <cs:effectRef idx="0"/>
    <cs:fontRef idx="minor">
      <a:schemeClr val="tx2"/>
    </cs:fontRef>
    <cs:defRPr sz="900" kern="1200"/>
  </cs:trendlineLabel>
  <cs:upBar>
    <cs:lnRef idx="0"/>
    <cs:fillRef idx="0"/>
    <cs:effectRef idx="0"/>
    <cs:fontRef idx="minor">
      <a:schemeClr val="tx2"/>
    </cs:fontRef>
    <cs:spPr>
      <a:solidFill>
        <a:schemeClr val="lt1"/>
      </a:solidFill>
      <a:ln w="9525">
        <a:solidFill>
          <a:schemeClr val="tx1">
            <a:lumMod val="15000"/>
            <a:lumOff val="85000"/>
          </a:schemeClr>
        </a:solidFill>
      </a:ln>
    </cs:spPr>
  </cs:upBar>
  <cs:valueAxis>
    <cs:lnRef idx="0"/>
    <cs:fillRef idx="0"/>
    <cs:effectRef idx="0"/>
    <cs:fontRef idx="minor">
      <a:schemeClr val="tx2"/>
    </cs:fontRef>
    <cs:defRPr sz="900" kern="1200"/>
  </cs:valueAxis>
  <cs:wall>
    <cs:lnRef idx="0"/>
    <cs:fillRef idx="0"/>
    <cs:effectRef idx="0"/>
    <cs:fontRef idx="minor">
      <a:schemeClr val="tx2"/>
    </cs:fontRef>
  </cs:wall>
</cs:chartStyle>
</file>

<file path=word/charts/style6.xml><?xml version="1.0" encoding="utf-8"?>
<cs:chartStyle xmlns:cs="http://schemas.microsoft.com/office/drawing/2012/chartStyle" xmlns:a="http://schemas.openxmlformats.org/drawingml/2006/main" id="207">
  <cs:axisTitle>
    <cs:lnRef idx="0"/>
    <cs:fillRef idx="0"/>
    <cs:effectRef idx="0"/>
    <cs:fontRef idx="minor">
      <a:schemeClr val="tx2"/>
    </cs:fontRef>
    <cs:defRPr sz="900" b="1" kern="1200"/>
  </cs:axisTitle>
  <cs:categoryAxis>
    <cs:lnRef idx="0"/>
    <cs:fillRef idx="0"/>
    <cs:effectRef idx="0"/>
    <cs:fontRef idx="minor">
      <a:schemeClr val="tx2"/>
    </cs:fontRef>
    <cs:spPr>
      <a:ln w="9525" cap="flat" cmpd="sng" algn="ctr">
        <a:solidFill>
          <a:schemeClr val="tx2">
            <a:lumMod val="15000"/>
            <a:lumOff val="85000"/>
          </a:schemeClr>
        </a:solidFill>
        <a:round/>
      </a:ln>
    </cs:spPr>
    <cs:defRPr sz="900" kern="1200"/>
  </cs:categoryAxis>
  <cs:chartArea mods="allowNoFillOverride allowNoLineOverride">
    <cs:lnRef idx="0"/>
    <cs:fillRef idx="0"/>
    <cs:effectRef idx="0"/>
    <cs:fontRef idx="minor">
      <a:schemeClr val="tx2"/>
    </cs:fontRef>
    <cs:spPr>
      <a:solidFill>
        <a:schemeClr val="bg1"/>
      </a:solidFill>
      <a:ln w="9525" cap="flat" cmpd="sng" algn="ctr">
        <a:solidFill>
          <a:schemeClr val="tx2">
            <a:lumMod val="15000"/>
            <a:lumOff val="85000"/>
          </a:schemeClr>
        </a:solidFill>
        <a:round/>
      </a:ln>
    </cs:spPr>
    <cs:defRPr sz="900" kern="1200"/>
  </cs:chartArea>
  <cs:dataLabel>
    <cs:lnRef idx="0"/>
    <cs:fillRef idx="0"/>
    <cs:effectRef idx="0"/>
    <cs:fontRef idx="minor">
      <a:schemeClr val="tx2"/>
    </cs:fontRef>
    <cs:defRPr sz="900" kern="1200"/>
  </cs:dataLabel>
  <cs:dataLabelCallout>
    <cs:lnRef idx="0"/>
    <cs:fillRef idx="0"/>
    <cs:effectRef idx="0"/>
    <cs:fontRef idx="minor">
      <a:schemeClr val="dk2">
        <a:lumMod val="7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2"/>
    <cs:fontRef idx="minor">
      <a:schemeClr val="tx2"/>
    </cs:fontRef>
  </cs:dataPoint>
  <cs:dataPoint3D>
    <cs:lnRef idx="0"/>
    <cs:fillRef idx="3">
      <cs:styleClr val="auto"/>
    </cs:fillRef>
    <cs:effectRef idx="2"/>
    <cs:fontRef idx="minor">
      <a:schemeClr val="tx2"/>
    </cs:fontRef>
  </cs:dataPoint3D>
  <cs:dataPointLine>
    <cs:lnRef idx="0">
      <cs:styleClr val="auto"/>
    </cs:lnRef>
    <cs:fillRef idx="3"/>
    <cs:effectRef idx="2"/>
    <cs:fontRef idx="minor">
      <a:schemeClr val="tx2"/>
    </cs:fontRef>
    <cs:spPr>
      <a:ln w="31750" cap="rnd">
        <a:solidFill>
          <a:schemeClr val="phClr"/>
        </a:solidFill>
        <a:round/>
      </a:ln>
    </cs:spPr>
  </cs:dataPointLine>
  <cs:dataPointMarker>
    <cs:lnRef idx="0"/>
    <cs:fillRef idx="3">
      <cs:styleClr val="auto"/>
    </cs:fillRef>
    <cs:effectRef idx="2"/>
    <cs:fontRef idx="minor">
      <a:schemeClr val="tx2"/>
    </cs:fontRef>
    <cs:spPr>
      <a:ln w="12700">
        <a:solidFill>
          <a:schemeClr val="lt2"/>
        </a:solidFill>
        <a:round/>
      </a:ln>
    </cs:spPr>
  </cs:dataPointMarker>
  <cs:dataPointMarkerLayout symbol="circle" size="6"/>
  <cs:dataPointWireframe>
    <cs:lnRef idx="0">
      <cs:styleClr val="auto"/>
    </cs:lnRef>
    <cs:fillRef idx="3"/>
    <cs:effectRef idx="2"/>
    <cs:fontRef idx="minor">
      <a:schemeClr val="tx2"/>
    </cs:fontRef>
    <cs:spPr>
      <a:ln w="9525" cap="rnd">
        <a:solidFill>
          <a:schemeClr val="phClr"/>
        </a:solidFill>
        <a:round/>
      </a:ln>
    </cs:spPr>
  </cs:dataPointWireframe>
  <cs:dataTable>
    <cs:lnRef idx="0"/>
    <cs:fillRef idx="0"/>
    <cs:effectRef idx="0"/>
    <cs:fontRef idx="minor">
      <a:schemeClr val="tx2"/>
    </cs:fontRef>
    <cs:spPr>
      <a:ln w="9525">
        <a:solidFill>
          <a:schemeClr val="tx2">
            <a:lumMod val="15000"/>
            <a:lumOff val="85000"/>
          </a:schemeClr>
        </a:solidFill>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2"/>
    </cs:fontRef>
    <cs:spPr>
      <a:ln w="9525">
        <a:solidFill>
          <a:schemeClr val="tx2">
            <a:lumMod val="60000"/>
            <a:lumOff val="40000"/>
          </a:schemeClr>
        </a:solidFill>
        <a:prstDash val="dash"/>
      </a:ln>
    </cs:spPr>
  </cs:dropLine>
  <cs:errorBar>
    <cs:lnRef idx="0"/>
    <cs:fillRef idx="0"/>
    <cs:effectRef idx="0"/>
    <cs:fontRef idx="minor">
      <a:schemeClr val="tx2"/>
    </cs:fontRef>
    <cs:spPr>
      <a:ln w="9525">
        <a:solidFill>
          <a:schemeClr val="tx2">
            <a:lumMod val="75000"/>
            <a:lumOff val="25000"/>
          </a:schemeClr>
        </a:solidFill>
        <a:round/>
      </a:ln>
    </cs:spPr>
  </cs:errorBar>
  <cs:floor>
    <cs:lnRef idx="0"/>
    <cs:fillRef idx="0"/>
    <cs:effectRef idx="0"/>
    <cs:fontRef idx="minor">
      <a:schemeClr val="tx2"/>
    </cs:fontRef>
  </cs:floor>
  <cs:gridlineMajor>
    <cs:lnRef idx="0"/>
    <cs:fillRef idx="0"/>
    <cs:effectRef idx="0"/>
    <cs:fontRef idx="minor">
      <a:schemeClr val="tx2"/>
    </cs:fontRef>
    <cs:spPr>
      <a:ln w="9525" cap="flat" cmpd="sng" algn="ctr">
        <a:solidFill>
          <a:schemeClr val="tx2">
            <a:lumMod val="15000"/>
            <a:lumOff val="85000"/>
          </a:schemeClr>
        </a:solidFill>
        <a:round/>
      </a:ln>
    </cs:spPr>
  </cs:gridlineMajor>
  <cs:gridlineMinor>
    <cs:lnRef idx="0"/>
    <cs:fillRef idx="0"/>
    <cs:effectRef idx="0"/>
    <cs:fontRef idx="minor">
      <a:schemeClr val="tx2"/>
    </cs:fontRef>
    <cs:spPr>
      <a:ln>
        <a:solidFill>
          <a:schemeClr val="tx2">
            <a:lumMod val="5000"/>
            <a:lumOff val="95000"/>
          </a:schemeClr>
        </a:solidFill>
      </a:ln>
    </cs:spPr>
  </cs:gridlineMinor>
  <cs:hiLoLine>
    <cs:lnRef idx="0"/>
    <cs:fillRef idx="0"/>
    <cs:effectRef idx="0"/>
    <cs:fontRef idx="minor">
      <a:schemeClr val="tx2"/>
    </cs:fontRef>
    <cs:spPr>
      <a:ln w="9525">
        <a:solidFill>
          <a:schemeClr val="tx2">
            <a:lumMod val="60000"/>
            <a:lumOff val="40000"/>
          </a:schemeClr>
        </a:solidFill>
        <a:prstDash val="dash"/>
      </a:ln>
    </cs:spPr>
  </cs:hiLoLine>
  <cs:leaderLine>
    <cs:lnRef idx="0"/>
    <cs:fillRef idx="0"/>
    <cs:effectRef idx="0"/>
    <cs:fontRef idx="minor">
      <a:schemeClr val="tx2"/>
    </cs:fontRef>
    <cs:spPr>
      <a:ln w="9525">
        <a:solidFill>
          <a:schemeClr val="tx2">
            <a:lumMod val="35000"/>
            <a:lumOff val="65000"/>
          </a:schemeClr>
        </a:solidFill>
      </a:ln>
    </cs:spPr>
  </cs:leaderLine>
  <cs:legend>
    <cs:lnRef idx="0"/>
    <cs:fillRef idx="0"/>
    <cs:effectRef idx="0"/>
    <cs:fontRef idx="minor">
      <a:schemeClr val="tx2"/>
    </cs:fontRef>
    <cs:defRPr sz="900" kern="1200"/>
  </cs:legend>
  <cs:plotArea>
    <cs:lnRef idx="0"/>
    <cs:fillRef idx="0"/>
    <cs:effectRef idx="0"/>
    <cs:fontRef idx="minor">
      <a:schemeClr val="tx2"/>
    </cs:fontRef>
  </cs:plotArea>
  <cs:plotArea3D>
    <cs:lnRef idx="0"/>
    <cs:fillRef idx="0"/>
    <cs:effectRef idx="0"/>
    <cs:fontRef idx="minor">
      <a:schemeClr val="tx2"/>
    </cs:fontRef>
  </cs:plotArea3D>
  <cs:seriesAxis>
    <cs:lnRef idx="0"/>
    <cs:fillRef idx="0"/>
    <cs:effectRef idx="0"/>
    <cs:fontRef idx="minor">
      <a:schemeClr val="tx2"/>
    </cs:fontRef>
    <cs:spPr>
      <a:ln w="9525" cap="flat" cmpd="sng" algn="ctr">
        <a:solidFill>
          <a:schemeClr val="tx2">
            <a:lumMod val="15000"/>
            <a:lumOff val="85000"/>
          </a:schemeClr>
        </a:solidFill>
        <a:round/>
      </a:ln>
    </cs:spPr>
    <cs:defRPr sz="900" kern="1200"/>
  </cs:seriesAxis>
  <cs:seriesLine>
    <cs:lnRef idx="0"/>
    <cs:fillRef idx="0"/>
    <cs:effectRef idx="0"/>
    <cs:fontRef idx="minor">
      <a:schemeClr val="tx2"/>
    </cs:fontRef>
    <cs:spPr>
      <a:ln w="9525">
        <a:solidFill>
          <a:schemeClr val="tx2">
            <a:lumMod val="60000"/>
            <a:lumOff val="40000"/>
          </a:schemeClr>
        </a:solidFill>
        <a:prstDash val="dash"/>
      </a:ln>
    </cs:spPr>
  </cs:seriesLine>
  <cs:title>
    <cs:lnRef idx="0"/>
    <cs:fillRef idx="0"/>
    <cs:effectRef idx="0"/>
    <cs:fontRef idx="minor">
      <a:schemeClr val="tx2"/>
    </cs:fontRef>
    <cs:defRPr sz="1600" b="1" kern="1200"/>
  </cs:title>
  <cs:trendline>
    <cs:lnRef idx="0">
      <cs:styleClr val="auto"/>
    </cs:lnRef>
    <cs:fillRef idx="0"/>
    <cs:effectRef idx="0"/>
    <cs:fontRef idx="minor">
      <a:schemeClr val="tx2"/>
    </cs:fontRef>
    <cs:spPr>
      <a:ln w="19050" cap="rnd">
        <a:solidFill>
          <a:schemeClr val="phClr"/>
        </a:solidFill>
        <a:prstDash val="sysDash"/>
      </a:ln>
    </cs:spPr>
  </cs:trendline>
  <cs:trendlineLabel>
    <cs:lnRef idx="0"/>
    <cs:fillRef idx="0"/>
    <cs:effectRef idx="0"/>
    <cs:fontRef idx="minor">
      <a:schemeClr val="tx2"/>
    </cs:fontRef>
    <cs:defRPr sz="900" kern="1200"/>
  </cs:trendlineLabel>
  <cs:upBar>
    <cs:lnRef idx="0"/>
    <cs:fillRef idx="0"/>
    <cs:effectRef idx="0"/>
    <cs:fontRef idx="minor">
      <a:schemeClr val="tx2"/>
    </cs:fontRef>
    <cs:spPr>
      <a:solidFill>
        <a:schemeClr val="lt1"/>
      </a:solidFill>
      <a:ln w="9525">
        <a:solidFill>
          <a:schemeClr val="tx1">
            <a:lumMod val="15000"/>
            <a:lumOff val="85000"/>
          </a:schemeClr>
        </a:solidFill>
      </a:ln>
    </cs:spPr>
  </cs:upBar>
  <cs:valueAxis>
    <cs:lnRef idx="0"/>
    <cs:fillRef idx="0"/>
    <cs:effectRef idx="0"/>
    <cs:fontRef idx="minor">
      <a:schemeClr val="tx2"/>
    </cs:fontRef>
    <cs:defRPr sz="900" kern="1200"/>
  </cs:valueAxis>
  <cs:wall>
    <cs:lnRef idx="0"/>
    <cs:fillRef idx="0"/>
    <cs:effectRef idx="0"/>
    <cs:fontRef idx="minor">
      <a:schemeClr val="tx2"/>
    </cs:fontRef>
  </cs:wall>
</cs:chartStyle>
</file>

<file path=word/charts/style7.xml><?xml version="1.0" encoding="utf-8"?>
<cs:chartStyle xmlns:cs="http://schemas.microsoft.com/office/drawing/2012/chartStyle" xmlns:a="http://schemas.openxmlformats.org/drawingml/2006/main" id="340">
  <cs:axisTitle>
    <cs:lnRef idx="0"/>
    <cs:fillRef idx="0"/>
    <cs:effectRef idx="0"/>
    <cs:fontRef idx="minor">
      <a:schemeClr val="tx1">
        <a:lumMod val="65000"/>
        <a:lumOff val="35000"/>
      </a:schemeClr>
    </cs:fontRef>
    <cs:defRPr sz="900" kern="1200"/>
  </cs:axisTitle>
  <cs:categoryAxis>
    <cs:lnRef idx="0"/>
    <cs:fillRef idx="0"/>
    <cs:effectRef idx="0"/>
    <cs:fontRef idx="minor">
      <a:schemeClr val="tx1">
        <a:lumMod val="65000"/>
        <a:lumOff val="35000"/>
      </a:schemeClr>
    </cs:fontRef>
    <cs:spPr>
      <a:ln w="12700"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2"/>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lt1"/>
    </cs:fontRef>
  </cs:dataPoint>
  <cs:dataPoint3D>
    <cs:lnRef idx="0"/>
    <cs:fillRef idx="3">
      <cs:styleClr val="auto"/>
    </cs:fillRef>
    <cs:effectRef idx="3"/>
    <cs:fontRef idx="minor">
      <a:schemeClr val="lt1"/>
    </cs:fontRef>
  </cs:dataPoint3D>
  <cs:dataPointLine>
    <cs:lnRef idx="0">
      <cs:styleClr val="auto"/>
    </cs:lnRef>
    <cs:fillRef idx="3"/>
    <cs:effectRef idx="3"/>
    <cs:fontRef idx="minor">
      <a:schemeClr val="lt1"/>
    </cs:fontRef>
    <cs:spPr>
      <a:ln w="34925" cap="rnd">
        <a:solidFill>
          <a:schemeClr val="phClr"/>
        </a:solidFill>
        <a:round/>
      </a:ln>
    </cs:spPr>
  </cs:dataPointLine>
  <cs:dataPointMarker>
    <cs:lnRef idx="0">
      <cs:styleClr val="auto"/>
    </cs:lnRef>
    <cs:fillRef idx="3">
      <cs:styleClr val="auto"/>
    </cs:fillRef>
    <cs:effectRef idx="3"/>
    <cs:fontRef idx="minor">
      <a:schemeClr val="lt1"/>
    </cs:fontRef>
    <cs:spPr>
      <a:ln w="9525">
        <a:solidFill>
          <a:schemeClr val="phClr"/>
        </a:solidFill>
        <a:round/>
      </a:ln>
    </cs:spPr>
  </cs:dataPointMarker>
  <cs:dataPointMarkerLayout symbol="circle" size="6"/>
  <cs:dataPointWireframe>
    <cs:lnRef idx="0">
      <cs:styleClr val="auto"/>
    </cs:lnRef>
    <cs:fillRef idx="3"/>
    <cs:effectRef idx="3"/>
    <cs:fontRef idx="minor">
      <a:schemeClr val="lt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lt1"/>
    </cs:fontRef>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cs:lnRef idx="0"/>
    <cs:fillRef idx="0"/>
    <cs:effectRef idx="0"/>
    <cs:fontRef idx="minor">
      <a:schemeClr val="lt1"/>
    </cs:fontRef>
  </cs:plotArea>
  <cs:plotArea3D>
    <cs:lnRef idx="0"/>
    <cs:fillRef idx="0"/>
    <cs:effectRef idx="0"/>
    <cs:fontRef idx="minor">
      <a:schemeClr val="lt1"/>
    </cs:fontRef>
  </cs:plotArea3D>
  <cs:seriesAxis>
    <cs:lnRef idx="0"/>
    <cs:fillRef idx="0"/>
    <cs:effectRef idx="0"/>
    <cs:fontRef idx="minor">
      <a:schemeClr val="tx1">
        <a:lumMod val="65000"/>
        <a:lumOff val="35000"/>
      </a:schemeClr>
    </cs:fontRef>
    <cs:spPr>
      <a:ln w="12700" cap="flat" cmpd="sng" algn="ctr">
        <a:solidFill>
          <a:schemeClr val="tx1">
            <a:lumMod val="15000"/>
            <a:lumOff val="85000"/>
          </a:schemeClr>
        </a:solidFill>
        <a:round/>
      </a:ln>
    </cs:spPr>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baseline="0"/>
  </cs:title>
  <cs:trendline>
    <cs:lnRef idx="0">
      <cs:styleClr val="auto"/>
    </cs:lnRef>
    <cs:fillRef idx="0"/>
    <cs:effectRef idx="0"/>
    <cs:fontRef idx="minor">
      <a:schemeClr val="lt1"/>
    </cs:fontRef>
    <cs:spPr>
      <a:ln w="19050" cap="rnd">
        <a:solidFill>
          <a:schemeClr val="phClr"/>
        </a:solidFill>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lt1"/>
    </cs:fontRef>
  </cs:wall>
</cs:chartStyle>
</file>

<file path=word/charts/style8.xml><?xml version="1.0" encoding="utf-8"?>
<cs:chartStyle xmlns:cs="http://schemas.microsoft.com/office/drawing/2012/chartStyle" xmlns:a="http://schemas.openxmlformats.org/drawingml/2006/main" id="340">
  <cs:axisTitle>
    <cs:lnRef idx="0"/>
    <cs:fillRef idx="0"/>
    <cs:effectRef idx="0"/>
    <cs:fontRef idx="minor">
      <a:schemeClr val="tx1">
        <a:lumMod val="65000"/>
        <a:lumOff val="35000"/>
      </a:schemeClr>
    </cs:fontRef>
    <cs:defRPr sz="900" kern="1200"/>
  </cs:axisTitle>
  <cs:categoryAxis>
    <cs:lnRef idx="0"/>
    <cs:fillRef idx="0"/>
    <cs:effectRef idx="0"/>
    <cs:fontRef idx="minor">
      <a:schemeClr val="tx1">
        <a:lumMod val="65000"/>
        <a:lumOff val="35000"/>
      </a:schemeClr>
    </cs:fontRef>
    <cs:spPr>
      <a:ln w="12700"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2"/>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lt1"/>
    </cs:fontRef>
  </cs:dataPoint>
  <cs:dataPoint3D>
    <cs:lnRef idx="0"/>
    <cs:fillRef idx="3">
      <cs:styleClr val="auto"/>
    </cs:fillRef>
    <cs:effectRef idx="3"/>
    <cs:fontRef idx="minor">
      <a:schemeClr val="lt1"/>
    </cs:fontRef>
  </cs:dataPoint3D>
  <cs:dataPointLine>
    <cs:lnRef idx="0">
      <cs:styleClr val="auto"/>
    </cs:lnRef>
    <cs:fillRef idx="3"/>
    <cs:effectRef idx="3"/>
    <cs:fontRef idx="minor">
      <a:schemeClr val="lt1"/>
    </cs:fontRef>
    <cs:spPr>
      <a:ln w="34925" cap="rnd">
        <a:solidFill>
          <a:schemeClr val="phClr"/>
        </a:solidFill>
        <a:round/>
      </a:ln>
    </cs:spPr>
  </cs:dataPointLine>
  <cs:dataPointMarker>
    <cs:lnRef idx="0">
      <cs:styleClr val="auto"/>
    </cs:lnRef>
    <cs:fillRef idx="3">
      <cs:styleClr val="auto"/>
    </cs:fillRef>
    <cs:effectRef idx="3"/>
    <cs:fontRef idx="minor">
      <a:schemeClr val="lt1"/>
    </cs:fontRef>
    <cs:spPr>
      <a:ln w="9525">
        <a:solidFill>
          <a:schemeClr val="phClr"/>
        </a:solidFill>
        <a:round/>
      </a:ln>
    </cs:spPr>
  </cs:dataPointMarker>
  <cs:dataPointMarkerLayout symbol="circle" size="6"/>
  <cs:dataPointWireframe>
    <cs:lnRef idx="0">
      <cs:styleClr val="auto"/>
    </cs:lnRef>
    <cs:fillRef idx="3"/>
    <cs:effectRef idx="3"/>
    <cs:fontRef idx="minor">
      <a:schemeClr val="lt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lt1"/>
    </cs:fontRef>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cs:lnRef idx="0"/>
    <cs:fillRef idx="0"/>
    <cs:effectRef idx="0"/>
    <cs:fontRef idx="minor">
      <a:schemeClr val="lt1"/>
    </cs:fontRef>
  </cs:plotArea>
  <cs:plotArea3D>
    <cs:lnRef idx="0"/>
    <cs:fillRef idx="0"/>
    <cs:effectRef idx="0"/>
    <cs:fontRef idx="minor">
      <a:schemeClr val="lt1"/>
    </cs:fontRef>
  </cs:plotArea3D>
  <cs:seriesAxis>
    <cs:lnRef idx="0"/>
    <cs:fillRef idx="0"/>
    <cs:effectRef idx="0"/>
    <cs:fontRef idx="minor">
      <a:schemeClr val="tx1">
        <a:lumMod val="65000"/>
        <a:lumOff val="35000"/>
      </a:schemeClr>
    </cs:fontRef>
    <cs:spPr>
      <a:ln w="12700" cap="flat" cmpd="sng" algn="ctr">
        <a:solidFill>
          <a:schemeClr val="tx1">
            <a:lumMod val="15000"/>
            <a:lumOff val="85000"/>
          </a:schemeClr>
        </a:solidFill>
        <a:round/>
      </a:ln>
    </cs:spPr>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baseline="0"/>
  </cs:title>
  <cs:trendline>
    <cs:lnRef idx="0">
      <cs:styleClr val="auto"/>
    </cs:lnRef>
    <cs:fillRef idx="0"/>
    <cs:effectRef idx="0"/>
    <cs:fontRef idx="minor">
      <a:schemeClr val="lt1"/>
    </cs:fontRef>
    <cs:spPr>
      <a:ln w="19050" cap="rnd">
        <a:solidFill>
          <a:schemeClr val="phClr"/>
        </a:solidFill>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lt1"/>
    </cs:fontRef>
  </cs:wall>
</cs:chartStyle>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word/theme/themeOverride1.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770A672-4803-3C4B-8A22-89253F61700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209</TotalTime>
  <Pages>31</Pages>
  <Words>25081</Words>
  <Characters>142963</Characters>
  <Application>Microsoft Macintosh Word</Application>
  <DocSecurity>0</DocSecurity>
  <Lines>1191</Lines>
  <Paragraphs>335</Paragraphs>
  <ScaleCrop>false</ScaleCrop>
  <Company/>
  <LinksUpToDate>false</LinksUpToDate>
  <CharactersWithSpaces>167709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方 于</dc:creator>
  <cp:keywords/>
  <dc:description/>
  <cp:lastModifiedBy>Stephen Sommerville</cp:lastModifiedBy>
  <cp:revision>87</cp:revision>
  <cp:lastPrinted>2018-12-18T11:42:00Z</cp:lastPrinted>
  <dcterms:created xsi:type="dcterms:W3CDTF">2019-01-04T14:15:00Z</dcterms:created>
  <dcterms:modified xsi:type="dcterms:W3CDTF">2019-08-10T11:58:00Z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Recent Style Id 0_1">
    <vt:lpwstr>http://www.zotero.org/styles/american-political-science-association</vt:lpwstr>
  </property>
  <property fmtid="{D5CDD505-2E9C-101B-9397-08002B2CF9AE}" pid="3" name="Mendeley Recent Style Name 0_1">
    <vt:lpwstr>American Political Science Association</vt:lpwstr>
  </property>
  <property fmtid="{D5CDD505-2E9C-101B-9397-08002B2CF9AE}" pid="4" name="Mendeley Recent Style Id 1_1">
    <vt:lpwstr>http://www.zotero.org/styles/american-sociological-association</vt:lpwstr>
  </property>
  <property fmtid="{D5CDD505-2E9C-101B-9397-08002B2CF9AE}" pid="5" name="Mendeley Recent Style Name 1_1">
    <vt:lpwstr>American Sociological Association</vt:lpwstr>
  </property>
  <property fmtid="{D5CDD505-2E9C-101B-9397-08002B2CF9AE}" pid="6" name="Mendeley Recent Style Id 2_1">
    <vt:lpwstr>http://www.zotero.org/styles/chicago-author-date</vt:lpwstr>
  </property>
  <property fmtid="{D5CDD505-2E9C-101B-9397-08002B2CF9AE}" pid="7" name="Mendeley Recent Style Name 2_1">
    <vt:lpwstr>Chicago Manual of Style 17th edition (author-date)</vt:lpwstr>
  </property>
  <property fmtid="{D5CDD505-2E9C-101B-9397-08002B2CF9AE}" pid="8" name="Mendeley Recent Style Id 3_1">
    <vt:lpwstr>http://www.zotero.org/styles/harvard-cite-them-right</vt:lpwstr>
  </property>
  <property fmtid="{D5CDD505-2E9C-101B-9397-08002B2CF9AE}" pid="9" name="Mendeley Recent Style Name 3_1">
    <vt:lpwstr>Cite Them Right 10th edition - Harvard</vt:lpwstr>
  </property>
  <property fmtid="{D5CDD505-2E9C-101B-9397-08002B2CF9AE}" pid="10" name="Mendeley Recent Style Id 4_1">
    <vt:lpwstr>http://www.zotero.org/styles/harvard1</vt:lpwstr>
  </property>
  <property fmtid="{D5CDD505-2E9C-101B-9397-08002B2CF9AE}" pid="11" name="Mendeley Recent Style Name 4_1">
    <vt:lpwstr>Harvard reference format 1 (deprecated)</vt:lpwstr>
  </property>
  <property fmtid="{D5CDD505-2E9C-101B-9397-08002B2CF9AE}" pid="12" name="Mendeley Recent Style Id 5_1">
    <vt:lpwstr>http://www.zotero.org/styles/ieee</vt:lpwstr>
  </property>
  <property fmtid="{D5CDD505-2E9C-101B-9397-08002B2CF9AE}" pid="13" name="Mendeley Recent Style Name 5_1">
    <vt:lpwstr>IEEE</vt:lpwstr>
  </property>
  <property fmtid="{D5CDD505-2E9C-101B-9397-08002B2CF9AE}" pid="14" name="Mendeley Recent Style Id 6_1">
    <vt:lpwstr>http://www.zotero.org/styles/modern-humanities-research-association</vt:lpwstr>
  </property>
  <property fmtid="{D5CDD505-2E9C-101B-9397-08002B2CF9AE}" pid="15" name="Mendeley Recent Style Name 6_1">
    <vt:lpwstr>Modern Humanities Research Association 3rd edition (note with bibliography)</vt:lpwstr>
  </property>
  <property fmtid="{D5CDD505-2E9C-101B-9397-08002B2CF9AE}" pid="16" name="Mendeley Recent Style Id 7_1">
    <vt:lpwstr>http://www.zotero.org/styles/modern-language-association</vt:lpwstr>
  </property>
  <property fmtid="{D5CDD505-2E9C-101B-9397-08002B2CF9AE}" pid="17" name="Mendeley Recent Style Name 7_1">
    <vt:lpwstr>Modern Language Association 8th edition</vt:lpwstr>
  </property>
  <property fmtid="{D5CDD505-2E9C-101B-9397-08002B2CF9AE}" pid="18" name="Mendeley Recent Style Id 8_1">
    <vt:lpwstr>http://www.zotero.org/styles/nature</vt:lpwstr>
  </property>
  <property fmtid="{D5CDD505-2E9C-101B-9397-08002B2CF9AE}" pid="19" name="Mendeley Recent Style Name 8_1">
    <vt:lpwstr>Nature</vt:lpwstr>
  </property>
  <property fmtid="{D5CDD505-2E9C-101B-9397-08002B2CF9AE}" pid="20" name="Mendeley Recent Style Id 9_1">
    <vt:lpwstr>http://www.zotero.org/styles/sage-harvard</vt:lpwstr>
  </property>
  <property fmtid="{D5CDD505-2E9C-101B-9397-08002B2CF9AE}" pid="21" name="Mendeley Recent Style Name 9_1">
    <vt:lpwstr>SAGE - Harvard</vt:lpwstr>
  </property>
  <property fmtid="{D5CDD505-2E9C-101B-9397-08002B2CF9AE}" pid="22" name="Mendeley Document_1">
    <vt:lpwstr>True</vt:lpwstr>
  </property>
  <property fmtid="{D5CDD505-2E9C-101B-9397-08002B2CF9AE}" pid="23" name="Mendeley Unique User Id_1">
    <vt:lpwstr>20cbe1ae-b9d8-3b6a-bfe1-795c8e2c0b02</vt:lpwstr>
  </property>
  <property fmtid="{D5CDD505-2E9C-101B-9397-08002B2CF9AE}" pid="24" name="Mendeley Citation Style_1">
    <vt:lpwstr>http://www.zotero.org/styles/harvard1</vt:lpwstr>
  </property>
</Properties>
</file>